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25D7" w14:textId="77777777" w:rsidR="00C560F8" w:rsidRPr="002A45BE" w:rsidRDefault="00C560F8" w:rsidP="002A45BE">
      <w:pPr>
        <w:spacing w:after="0" w:line="240" w:lineRule="auto"/>
        <w:jc w:val="right"/>
        <w:rPr>
          <w:rFonts w:ascii="Times New Roman" w:eastAsia="Times New Roman" w:hAnsi="Times New Roman" w:cs="Times New Roman"/>
          <w:i/>
          <w:sz w:val="24"/>
          <w:szCs w:val="24"/>
          <w:lang w:eastAsia="lv-LV"/>
        </w:rPr>
      </w:pPr>
    </w:p>
    <w:p w14:paraId="73FCE269" w14:textId="77777777" w:rsidR="00ED3668" w:rsidRDefault="00ED3668" w:rsidP="002A45BE">
      <w:pPr>
        <w:spacing w:after="0" w:line="240" w:lineRule="auto"/>
        <w:ind w:right="-109"/>
        <w:jc w:val="center"/>
        <w:rPr>
          <w:rFonts w:ascii="Times New Roman" w:eastAsia="Times New Roman" w:hAnsi="Times New Roman" w:cs="Times New Roman"/>
          <w:sz w:val="24"/>
          <w:szCs w:val="24"/>
          <w:lang w:eastAsia="lv-LV"/>
        </w:rPr>
      </w:pPr>
    </w:p>
    <w:p w14:paraId="1A8C4980" w14:textId="77777777" w:rsidR="00ED3668" w:rsidRDefault="00ED3668" w:rsidP="002A45BE">
      <w:pPr>
        <w:spacing w:after="0" w:line="240" w:lineRule="auto"/>
        <w:ind w:right="-109"/>
        <w:jc w:val="center"/>
        <w:rPr>
          <w:rFonts w:ascii="Times New Roman" w:eastAsia="Times New Roman" w:hAnsi="Times New Roman" w:cs="Times New Roman"/>
          <w:sz w:val="24"/>
          <w:szCs w:val="24"/>
          <w:lang w:eastAsia="lv-LV"/>
        </w:rPr>
      </w:pPr>
    </w:p>
    <w:p w14:paraId="11937DDE" w14:textId="77777777" w:rsidR="00ED3668" w:rsidRDefault="00ED3668" w:rsidP="002A45BE">
      <w:pPr>
        <w:spacing w:after="0" w:line="240" w:lineRule="auto"/>
        <w:ind w:right="-109"/>
        <w:jc w:val="center"/>
        <w:rPr>
          <w:rFonts w:ascii="Times New Roman" w:eastAsia="Times New Roman" w:hAnsi="Times New Roman" w:cs="Times New Roman"/>
          <w:sz w:val="24"/>
          <w:szCs w:val="24"/>
          <w:lang w:eastAsia="lv-LV"/>
        </w:rPr>
      </w:pPr>
    </w:p>
    <w:p w14:paraId="7C3B8EAD" w14:textId="77777777" w:rsidR="00ED3668" w:rsidRDefault="00ED3668" w:rsidP="002A45BE">
      <w:pPr>
        <w:spacing w:after="0" w:line="240" w:lineRule="auto"/>
        <w:ind w:right="-109"/>
        <w:jc w:val="center"/>
        <w:rPr>
          <w:rFonts w:ascii="Times New Roman" w:eastAsia="Times New Roman" w:hAnsi="Times New Roman" w:cs="Times New Roman"/>
          <w:sz w:val="24"/>
          <w:szCs w:val="24"/>
          <w:lang w:eastAsia="lv-LV"/>
        </w:rPr>
      </w:pPr>
    </w:p>
    <w:p w14:paraId="35B4078E" w14:textId="77777777" w:rsidR="00ED3668" w:rsidRDefault="00ED3668" w:rsidP="002A45BE">
      <w:pPr>
        <w:spacing w:after="0" w:line="240" w:lineRule="auto"/>
        <w:ind w:right="-109"/>
        <w:jc w:val="center"/>
        <w:rPr>
          <w:rFonts w:ascii="Times New Roman" w:eastAsia="Times New Roman" w:hAnsi="Times New Roman" w:cs="Times New Roman"/>
          <w:sz w:val="24"/>
          <w:szCs w:val="24"/>
          <w:lang w:eastAsia="lv-LV"/>
        </w:rPr>
      </w:pPr>
    </w:p>
    <w:p w14:paraId="51C89BF8" w14:textId="77777777" w:rsidR="00ED3668" w:rsidRDefault="00ED3668" w:rsidP="002A45BE">
      <w:pPr>
        <w:spacing w:after="0" w:line="240" w:lineRule="auto"/>
        <w:ind w:right="-109"/>
        <w:jc w:val="center"/>
        <w:rPr>
          <w:rFonts w:ascii="Times New Roman" w:eastAsia="Times New Roman" w:hAnsi="Times New Roman" w:cs="Times New Roman"/>
          <w:sz w:val="24"/>
          <w:szCs w:val="24"/>
          <w:lang w:eastAsia="lv-LV"/>
        </w:rPr>
      </w:pPr>
    </w:p>
    <w:p w14:paraId="61A6EB00" w14:textId="77777777" w:rsidR="00ED3668" w:rsidRDefault="00ED3668" w:rsidP="002A45BE">
      <w:pPr>
        <w:spacing w:after="0" w:line="240" w:lineRule="auto"/>
        <w:ind w:right="-109"/>
        <w:jc w:val="center"/>
        <w:rPr>
          <w:rFonts w:ascii="Times New Roman" w:eastAsia="Times New Roman" w:hAnsi="Times New Roman" w:cs="Times New Roman"/>
          <w:sz w:val="24"/>
          <w:szCs w:val="24"/>
          <w:lang w:eastAsia="lv-LV"/>
        </w:rPr>
      </w:pPr>
    </w:p>
    <w:p w14:paraId="148FB6CA" w14:textId="77777777" w:rsidR="00ED3668" w:rsidRDefault="00ED3668" w:rsidP="002A45BE">
      <w:pPr>
        <w:spacing w:after="0" w:line="240" w:lineRule="auto"/>
        <w:ind w:right="-109"/>
        <w:jc w:val="center"/>
        <w:rPr>
          <w:rFonts w:ascii="Times New Roman" w:eastAsia="Times New Roman" w:hAnsi="Times New Roman" w:cs="Times New Roman"/>
          <w:sz w:val="24"/>
          <w:szCs w:val="24"/>
          <w:lang w:eastAsia="lv-LV"/>
        </w:rPr>
      </w:pPr>
    </w:p>
    <w:p w14:paraId="61FBF108" w14:textId="77777777" w:rsidR="00ED3668" w:rsidRDefault="00ED3668" w:rsidP="002A45BE">
      <w:pPr>
        <w:spacing w:after="0" w:line="240" w:lineRule="auto"/>
        <w:ind w:right="-109"/>
        <w:jc w:val="center"/>
        <w:rPr>
          <w:rFonts w:ascii="Times New Roman" w:eastAsia="Times New Roman" w:hAnsi="Times New Roman" w:cs="Times New Roman"/>
          <w:sz w:val="24"/>
          <w:szCs w:val="24"/>
          <w:lang w:eastAsia="lv-LV"/>
        </w:rPr>
      </w:pPr>
    </w:p>
    <w:p w14:paraId="488EAF18" w14:textId="77777777" w:rsidR="00ED3668" w:rsidRDefault="00ED3668" w:rsidP="002A45BE">
      <w:pPr>
        <w:spacing w:after="0" w:line="240" w:lineRule="auto"/>
        <w:ind w:right="-109"/>
        <w:jc w:val="center"/>
        <w:rPr>
          <w:rFonts w:ascii="Times New Roman" w:eastAsia="Times New Roman" w:hAnsi="Times New Roman" w:cs="Times New Roman"/>
          <w:sz w:val="24"/>
          <w:szCs w:val="24"/>
          <w:lang w:eastAsia="lv-LV"/>
        </w:rPr>
      </w:pPr>
    </w:p>
    <w:p w14:paraId="432D9A82" w14:textId="77777777" w:rsidR="00ED3668" w:rsidRDefault="00ED3668" w:rsidP="002A45BE">
      <w:pPr>
        <w:spacing w:after="0" w:line="240" w:lineRule="auto"/>
        <w:ind w:right="-109"/>
        <w:jc w:val="center"/>
        <w:rPr>
          <w:rFonts w:ascii="Times New Roman" w:eastAsia="Times New Roman" w:hAnsi="Times New Roman" w:cs="Times New Roman"/>
          <w:sz w:val="24"/>
          <w:szCs w:val="24"/>
          <w:lang w:eastAsia="lv-LV"/>
        </w:rPr>
      </w:pPr>
    </w:p>
    <w:p w14:paraId="0FBBA212" w14:textId="77777777" w:rsidR="00ED3668" w:rsidRDefault="00ED3668" w:rsidP="002A45BE">
      <w:pPr>
        <w:spacing w:after="0" w:line="240" w:lineRule="auto"/>
        <w:ind w:right="-109"/>
        <w:jc w:val="center"/>
        <w:rPr>
          <w:rFonts w:ascii="Times New Roman" w:eastAsia="Times New Roman" w:hAnsi="Times New Roman" w:cs="Times New Roman"/>
          <w:sz w:val="24"/>
          <w:szCs w:val="24"/>
          <w:lang w:eastAsia="lv-LV"/>
        </w:rPr>
      </w:pPr>
    </w:p>
    <w:p w14:paraId="7756CF64" w14:textId="77777777" w:rsidR="00ED3668" w:rsidRDefault="00ED3668" w:rsidP="002A45BE">
      <w:pPr>
        <w:spacing w:after="0" w:line="240" w:lineRule="auto"/>
        <w:ind w:right="-109"/>
        <w:jc w:val="center"/>
        <w:rPr>
          <w:rFonts w:ascii="Times New Roman" w:eastAsia="Times New Roman" w:hAnsi="Times New Roman" w:cs="Times New Roman"/>
          <w:sz w:val="24"/>
          <w:szCs w:val="24"/>
          <w:lang w:eastAsia="lv-LV"/>
        </w:rPr>
      </w:pPr>
    </w:p>
    <w:p w14:paraId="540044FC" w14:textId="77777777" w:rsidR="00ED3668" w:rsidRDefault="00ED3668" w:rsidP="002A45BE">
      <w:pPr>
        <w:spacing w:after="0" w:line="240" w:lineRule="auto"/>
        <w:ind w:right="-109"/>
        <w:jc w:val="center"/>
        <w:rPr>
          <w:rFonts w:ascii="Times New Roman" w:eastAsia="Times New Roman" w:hAnsi="Times New Roman" w:cs="Times New Roman"/>
          <w:sz w:val="24"/>
          <w:szCs w:val="24"/>
          <w:lang w:eastAsia="lv-LV"/>
        </w:rPr>
      </w:pPr>
    </w:p>
    <w:p w14:paraId="660488CB" w14:textId="77777777" w:rsidR="00ED3668" w:rsidRDefault="00ED3668" w:rsidP="002A45BE">
      <w:pPr>
        <w:spacing w:after="0" w:line="240" w:lineRule="auto"/>
        <w:ind w:right="-109"/>
        <w:jc w:val="center"/>
        <w:rPr>
          <w:rFonts w:ascii="Times New Roman" w:eastAsia="Times New Roman" w:hAnsi="Times New Roman" w:cs="Times New Roman"/>
          <w:sz w:val="24"/>
          <w:szCs w:val="24"/>
          <w:lang w:eastAsia="lv-LV"/>
        </w:rPr>
      </w:pPr>
    </w:p>
    <w:p w14:paraId="535A5F45" w14:textId="77777777" w:rsidR="00ED3668" w:rsidRDefault="00ED3668" w:rsidP="002A45BE">
      <w:pPr>
        <w:spacing w:after="0" w:line="240" w:lineRule="auto"/>
        <w:ind w:right="-109"/>
        <w:jc w:val="center"/>
        <w:rPr>
          <w:rFonts w:ascii="Times New Roman" w:eastAsia="Times New Roman" w:hAnsi="Times New Roman" w:cs="Times New Roman"/>
          <w:sz w:val="24"/>
          <w:szCs w:val="24"/>
          <w:lang w:eastAsia="lv-LV"/>
        </w:rPr>
      </w:pPr>
    </w:p>
    <w:p w14:paraId="71C79AF0" w14:textId="77777777" w:rsidR="00ED3668" w:rsidRDefault="00ED3668" w:rsidP="002A45BE">
      <w:pPr>
        <w:spacing w:after="0" w:line="240" w:lineRule="auto"/>
        <w:ind w:right="-109"/>
        <w:jc w:val="center"/>
        <w:rPr>
          <w:rFonts w:ascii="Times New Roman" w:eastAsia="Times New Roman" w:hAnsi="Times New Roman" w:cs="Times New Roman"/>
          <w:sz w:val="24"/>
          <w:szCs w:val="24"/>
          <w:lang w:eastAsia="lv-LV"/>
        </w:rPr>
      </w:pPr>
    </w:p>
    <w:p w14:paraId="57756475" w14:textId="77777777" w:rsidR="00ED3668" w:rsidRDefault="00ED3668" w:rsidP="002A45BE">
      <w:pPr>
        <w:spacing w:after="0" w:line="240" w:lineRule="auto"/>
        <w:ind w:right="-109"/>
        <w:jc w:val="center"/>
        <w:rPr>
          <w:rFonts w:ascii="Times New Roman" w:eastAsia="Times New Roman" w:hAnsi="Times New Roman" w:cs="Times New Roman"/>
          <w:sz w:val="24"/>
          <w:szCs w:val="24"/>
          <w:lang w:eastAsia="lv-LV"/>
        </w:rPr>
      </w:pPr>
    </w:p>
    <w:p w14:paraId="6128D77F" w14:textId="1D678287" w:rsidR="002A45BE" w:rsidRPr="00ED3668" w:rsidRDefault="00ED3668" w:rsidP="002A45BE">
      <w:pPr>
        <w:spacing w:after="0" w:line="240" w:lineRule="auto"/>
        <w:ind w:right="-109"/>
        <w:jc w:val="center"/>
        <w:rPr>
          <w:rFonts w:ascii="Times New Roman" w:eastAsia="Times New Roman" w:hAnsi="Times New Roman" w:cs="Times New Roman"/>
          <w:sz w:val="28"/>
          <w:szCs w:val="28"/>
          <w:lang w:eastAsia="lv-LV"/>
        </w:rPr>
      </w:pPr>
      <w:r w:rsidRPr="00ED3668">
        <w:rPr>
          <w:rFonts w:ascii="Times New Roman" w:eastAsia="Times New Roman" w:hAnsi="Times New Roman" w:cs="Times New Roman"/>
          <w:sz w:val="28"/>
          <w:szCs w:val="28"/>
          <w:lang w:eastAsia="lv-LV"/>
        </w:rPr>
        <w:t>Z</w:t>
      </w:r>
      <w:r w:rsidR="002A45BE" w:rsidRPr="00ED3668">
        <w:rPr>
          <w:rFonts w:ascii="Times New Roman" w:eastAsia="Times New Roman" w:hAnsi="Times New Roman" w:cs="Times New Roman"/>
          <w:sz w:val="28"/>
          <w:szCs w:val="28"/>
          <w:lang w:eastAsia="lv-LV"/>
        </w:rPr>
        <w:t>iņojums</w:t>
      </w:r>
    </w:p>
    <w:p w14:paraId="76DFFCAC" w14:textId="77777777" w:rsidR="002A45BE" w:rsidRPr="002A45BE" w:rsidRDefault="002A45BE" w:rsidP="002A45BE">
      <w:pPr>
        <w:spacing w:after="0" w:line="240" w:lineRule="auto"/>
        <w:ind w:right="-109"/>
        <w:jc w:val="center"/>
        <w:rPr>
          <w:rFonts w:ascii="Times New Roman" w:eastAsia="Times New Roman" w:hAnsi="Times New Roman" w:cs="Times New Roman"/>
          <w:sz w:val="24"/>
          <w:szCs w:val="24"/>
          <w:lang w:eastAsia="lv-LV"/>
        </w:rPr>
      </w:pPr>
    </w:p>
    <w:p w14:paraId="09ED5503" w14:textId="751732DE" w:rsidR="002A45BE" w:rsidRPr="00ED3668" w:rsidRDefault="00ED3668" w:rsidP="002A45BE">
      <w:pPr>
        <w:spacing w:after="0" w:line="240" w:lineRule="auto"/>
        <w:ind w:right="-109"/>
        <w:jc w:val="center"/>
        <w:rPr>
          <w:rFonts w:ascii="Times New Roman" w:eastAsia="Times New Roman" w:hAnsi="Times New Roman" w:cs="Times New Roman"/>
          <w:b/>
          <w:sz w:val="36"/>
          <w:szCs w:val="36"/>
          <w:lang w:eastAsia="lv-LV"/>
        </w:rPr>
      </w:pPr>
      <w:r w:rsidRPr="00ED3668">
        <w:rPr>
          <w:rFonts w:ascii="Times New Roman" w:eastAsia="Times New Roman" w:hAnsi="Times New Roman" w:cs="Times New Roman"/>
          <w:b/>
          <w:sz w:val="36"/>
          <w:szCs w:val="36"/>
          <w:lang w:eastAsia="lv-LV"/>
        </w:rPr>
        <w:t>A</w:t>
      </w:r>
      <w:r w:rsidR="002A45BE" w:rsidRPr="00ED3668">
        <w:rPr>
          <w:rFonts w:ascii="Times New Roman" w:eastAsia="Times New Roman" w:hAnsi="Times New Roman" w:cs="Times New Roman"/>
          <w:b/>
          <w:sz w:val="36"/>
          <w:szCs w:val="36"/>
          <w:lang w:eastAsia="lv-LV"/>
        </w:rPr>
        <w:t xml:space="preserve">ktīvā novecošanās </w:t>
      </w:r>
      <w:r w:rsidRPr="00ED3668">
        <w:rPr>
          <w:rFonts w:ascii="Times New Roman" w:eastAsia="Times New Roman" w:hAnsi="Times New Roman" w:cs="Times New Roman"/>
          <w:b/>
          <w:sz w:val="36"/>
          <w:szCs w:val="36"/>
          <w:lang w:eastAsia="lv-LV"/>
        </w:rPr>
        <w:t xml:space="preserve">un darba tirgus </w:t>
      </w:r>
      <w:r w:rsidR="002A45BE" w:rsidRPr="00ED3668">
        <w:rPr>
          <w:rFonts w:ascii="Times New Roman" w:eastAsia="Times New Roman" w:hAnsi="Times New Roman" w:cs="Times New Roman"/>
          <w:b/>
          <w:sz w:val="36"/>
          <w:szCs w:val="36"/>
          <w:lang w:eastAsia="lv-LV"/>
        </w:rPr>
        <w:t>2022.gadā</w:t>
      </w:r>
    </w:p>
    <w:p w14:paraId="70E317BF" w14:textId="77777777" w:rsidR="002A45BE" w:rsidRPr="002A45BE" w:rsidRDefault="002A45BE" w:rsidP="002A45BE">
      <w:pPr>
        <w:spacing w:after="0" w:line="240" w:lineRule="auto"/>
        <w:ind w:right="-109"/>
        <w:rPr>
          <w:rFonts w:ascii="Times New Roman" w:eastAsia="Times New Roman" w:hAnsi="Times New Roman" w:cs="Times New Roman"/>
          <w:sz w:val="24"/>
          <w:szCs w:val="24"/>
          <w:lang w:eastAsia="lv-LV"/>
        </w:rPr>
      </w:pPr>
    </w:p>
    <w:p w14:paraId="46B5DE0B" w14:textId="62506565" w:rsidR="002A45BE" w:rsidRDefault="002A45BE" w:rsidP="00944300">
      <w:pPr>
        <w:autoSpaceDE w:val="0"/>
        <w:autoSpaceDN w:val="0"/>
        <w:adjustRightInd w:val="0"/>
        <w:spacing w:after="0" w:line="240" w:lineRule="auto"/>
        <w:contextualSpacing/>
        <w:jc w:val="both"/>
        <w:rPr>
          <w:rFonts w:ascii="Times New Roman" w:eastAsia="Calibri" w:hAnsi="Times New Roman" w:cs="Times New Roman"/>
          <w:b/>
          <w:sz w:val="24"/>
          <w:szCs w:val="24"/>
          <w:u w:val="single"/>
        </w:rPr>
      </w:pPr>
    </w:p>
    <w:p w14:paraId="414EB2ED" w14:textId="033302C5" w:rsidR="00ED3668" w:rsidRDefault="00ED3668" w:rsidP="00944300">
      <w:pPr>
        <w:autoSpaceDE w:val="0"/>
        <w:autoSpaceDN w:val="0"/>
        <w:adjustRightInd w:val="0"/>
        <w:spacing w:after="0" w:line="240" w:lineRule="auto"/>
        <w:contextualSpacing/>
        <w:jc w:val="both"/>
        <w:rPr>
          <w:rFonts w:ascii="Times New Roman" w:eastAsia="Calibri" w:hAnsi="Times New Roman" w:cs="Times New Roman"/>
          <w:b/>
          <w:sz w:val="24"/>
          <w:szCs w:val="24"/>
          <w:u w:val="single"/>
        </w:rPr>
      </w:pPr>
    </w:p>
    <w:p w14:paraId="56FDFCC8" w14:textId="68D76DDB" w:rsidR="00ED3668" w:rsidRDefault="00ED3668" w:rsidP="00944300">
      <w:pPr>
        <w:autoSpaceDE w:val="0"/>
        <w:autoSpaceDN w:val="0"/>
        <w:adjustRightInd w:val="0"/>
        <w:spacing w:after="0" w:line="240" w:lineRule="auto"/>
        <w:contextualSpacing/>
        <w:jc w:val="both"/>
        <w:rPr>
          <w:rFonts w:ascii="Times New Roman" w:eastAsia="Calibri" w:hAnsi="Times New Roman" w:cs="Times New Roman"/>
          <w:b/>
          <w:sz w:val="24"/>
          <w:szCs w:val="24"/>
          <w:u w:val="single"/>
        </w:rPr>
      </w:pPr>
    </w:p>
    <w:p w14:paraId="251C3710" w14:textId="77777777" w:rsidR="00ED3668" w:rsidRDefault="00ED3668">
      <w:pPr>
        <w:rPr>
          <w:rFonts w:ascii="Times New Roman" w:eastAsia="Calibri" w:hAnsi="Times New Roman" w:cs="Times New Roman"/>
          <w:b/>
          <w:sz w:val="24"/>
          <w:szCs w:val="24"/>
          <w:u w:val="single"/>
        </w:rPr>
      </w:pPr>
    </w:p>
    <w:p w14:paraId="3176053E" w14:textId="77777777" w:rsidR="00ED3668" w:rsidRDefault="00ED3668">
      <w:pPr>
        <w:rPr>
          <w:rFonts w:ascii="Times New Roman" w:eastAsia="Calibri" w:hAnsi="Times New Roman" w:cs="Times New Roman"/>
          <w:b/>
          <w:sz w:val="24"/>
          <w:szCs w:val="24"/>
          <w:u w:val="single"/>
        </w:rPr>
      </w:pPr>
    </w:p>
    <w:p w14:paraId="6A01AEAF" w14:textId="77777777" w:rsidR="00ED3668" w:rsidRDefault="00ED3668">
      <w:pPr>
        <w:rPr>
          <w:rFonts w:ascii="Times New Roman" w:eastAsia="Calibri" w:hAnsi="Times New Roman" w:cs="Times New Roman"/>
          <w:b/>
          <w:sz w:val="24"/>
          <w:szCs w:val="24"/>
          <w:u w:val="single"/>
        </w:rPr>
      </w:pPr>
    </w:p>
    <w:p w14:paraId="14158913" w14:textId="77777777" w:rsidR="00ED3668" w:rsidRDefault="00ED3668">
      <w:pPr>
        <w:rPr>
          <w:rFonts w:ascii="Times New Roman" w:eastAsia="Calibri" w:hAnsi="Times New Roman" w:cs="Times New Roman"/>
          <w:b/>
          <w:sz w:val="24"/>
          <w:szCs w:val="24"/>
          <w:u w:val="single"/>
        </w:rPr>
      </w:pPr>
    </w:p>
    <w:p w14:paraId="20BF061A" w14:textId="77777777" w:rsidR="00ED3668" w:rsidRDefault="00ED3668">
      <w:pPr>
        <w:rPr>
          <w:rFonts w:ascii="Times New Roman" w:eastAsia="Calibri" w:hAnsi="Times New Roman" w:cs="Times New Roman"/>
          <w:b/>
          <w:sz w:val="24"/>
          <w:szCs w:val="24"/>
          <w:u w:val="single"/>
        </w:rPr>
      </w:pPr>
    </w:p>
    <w:p w14:paraId="20F9FD56" w14:textId="77777777" w:rsidR="00ED3668" w:rsidRDefault="00ED3668">
      <w:pPr>
        <w:rPr>
          <w:rFonts w:ascii="Times New Roman" w:eastAsia="Calibri" w:hAnsi="Times New Roman" w:cs="Times New Roman"/>
          <w:b/>
          <w:sz w:val="24"/>
          <w:szCs w:val="24"/>
          <w:u w:val="single"/>
        </w:rPr>
      </w:pPr>
    </w:p>
    <w:p w14:paraId="78C8307E" w14:textId="77777777" w:rsidR="00ED3668" w:rsidRDefault="00ED3668">
      <w:pPr>
        <w:rPr>
          <w:rFonts w:ascii="Times New Roman" w:eastAsia="Calibri" w:hAnsi="Times New Roman" w:cs="Times New Roman"/>
          <w:b/>
          <w:sz w:val="24"/>
          <w:szCs w:val="24"/>
          <w:u w:val="single"/>
        </w:rPr>
      </w:pPr>
    </w:p>
    <w:p w14:paraId="21073E5D" w14:textId="77777777" w:rsidR="00ED3668" w:rsidRDefault="00ED3668">
      <w:pPr>
        <w:rPr>
          <w:rFonts w:ascii="Times New Roman" w:eastAsia="Calibri" w:hAnsi="Times New Roman" w:cs="Times New Roman"/>
          <w:b/>
          <w:sz w:val="24"/>
          <w:szCs w:val="24"/>
          <w:u w:val="single"/>
        </w:rPr>
      </w:pPr>
    </w:p>
    <w:p w14:paraId="74264195" w14:textId="77777777" w:rsidR="00ED3668" w:rsidRDefault="00ED3668">
      <w:pPr>
        <w:rPr>
          <w:rFonts w:ascii="Times New Roman" w:eastAsia="Calibri" w:hAnsi="Times New Roman" w:cs="Times New Roman"/>
          <w:b/>
          <w:sz w:val="24"/>
          <w:szCs w:val="24"/>
          <w:u w:val="single"/>
        </w:rPr>
      </w:pPr>
    </w:p>
    <w:p w14:paraId="23C3832F" w14:textId="77777777" w:rsidR="00ED3668" w:rsidRDefault="00ED3668">
      <w:pPr>
        <w:rPr>
          <w:rFonts w:ascii="Times New Roman" w:eastAsia="Calibri" w:hAnsi="Times New Roman" w:cs="Times New Roman"/>
          <w:b/>
          <w:sz w:val="24"/>
          <w:szCs w:val="24"/>
          <w:u w:val="single"/>
        </w:rPr>
      </w:pPr>
    </w:p>
    <w:p w14:paraId="0A9DBE2C" w14:textId="77777777" w:rsidR="00ED3668" w:rsidRDefault="00ED3668">
      <w:pPr>
        <w:rPr>
          <w:rFonts w:ascii="Times New Roman" w:eastAsia="Calibri" w:hAnsi="Times New Roman" w:cs="Times New Roman"/>
          <w:b/>
          <w:sz w:val="24"/>
          <w:szCs w:val="24"/>
          <w:u w:val="single"/>
        </w:rPr>
      </w:pPr>
    </w:p>
    <w:p w14:paraId="1EB56F7A" w14:textId="77777777" w:rsidR="000F1D06" w:rsidRDefault="00C043F7" w:rsidP="00ED3668">
      <w:pPr>
        <w:spacing w:after="0" w:line="240" w:lineRule="auto"/>
        <w:ind w:right="-109"/>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 ministrija</w:t>
      </w:r>
    </w:p>
    <w:p w14:paraId="4C556908" w14:textId="77777777" w:rsidR="00780E30" w:rsidRDefault="00780E30" w:rsidP="00ED3668">
      <w:pPr>
        <w:spacing w:after="0" w:line="240" w:lineRule="auto"/>
        <w:ind w:right="-109"/>
        <w:jc w:val="center"/>
        <w:rPr>
          <w:rFonts w:ascii="Times New Roman" w:eastAsia="Times New Roman" w:hAnsi="Times New Roman" w:cs="Times New Roman"/>
          <w:sz w:val="24"/>
          <w:szCs w:val="24"/>
          <w:lang w:eastAsia="lv-LV"/>
        </w:rPr>
      </w:pPr>
    </w:p>
    <w:p w14:paraId="60954F36" w14:textId="30E7EBFF" w:rsidR="00ED3668" w:rsidRPr="002A45BE" w:rsidRDefault="000F1D06" w:rsidP="00ED3668">
      <w:pPr>
        <w:spacing w:after="0" w:line="240" w:lineRule="auto"/>
        <w:ind w:right="-109"/>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Rīga,</w:t>
      </w:r>
      <w:r w:rsidR="00ED3668">
        <w:rPr>
          <w:rFonts w:ascii="Times New Roman" w:eastAsia="Times New Roman" w:hAnsi="Times New Roman" w:cs="Times New Roman"/>
          <w:sz w:val="24"/>
          <w:szCs w:val="24"/>
          <w:lang w:eastAsia="lv-LV"/>
        </w:rPr>
        <w:t xml:space="preserve"> 2023</w:t>
      </w:r>
    </w:p>
    <w:p w14:paraId="2B9E5C4D" w14:textId="6CABB850" w:rsidR="00ED3668" w:rsidRDefault="00ED3668">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br w:type="page"/>
      </w:r>
    </w:p>
    <w:sdt>
      <w:sdtPr>
        <w:rPr>
          <w:rFonts w:asciiTheme="minorHAnsi" w:eastAsiaTheme="minorHAnsi" w:hAnsiTheme="minorHAnsi" w:cstheme="minorBidi"/>
          <w:color w:val="auto"/>
          <w:sz w:val="22"/>
          <w:szCs w:val="22"/>
          <w:lang w:eastAsia="en-US"/>
        </w:rPr>
        <w:id w:val="-971283123"/>
        <w:docPartObj>
          <w:docPartGallery w:val="Table of Contents"/>
          <w:docPartUnique/>
        </w:docPartObj>
      </w:sdtPr>
      <w:sdtEndPr>
        <w:rPr>
          <w:rFonts w:ascii="Times New Roman" w:hAnsi="Times New Roman" w:cs="Times New Roman"/>
          <w:b/>
          <w:bCs/>
          <w:sz w:val="24"/>
          <w:szCs w:val="24"/>
        </w:rPr>
      </w:sdtEndPr>
      <w:sdtContent>
        <w:p w14:paraId="2D1EA920" w14:textId="6B9CE325" w:rsidR="00E21D41" w:rsidRPr="00AE6582" w:rsidRDefault="00E21D41" w:rsidP="00E3704C">
          <w:pPr>
            <w:pStyle w:val="Saturardtjavirsraksts"/>
            <w:jc w:val="center"/>
            <w:rPr>
              <w:rStyle w:val="Virsraksts1Rakstz"/>
              <w:rFonts w:ascii="Times New Roman" w:hAnsi="Times New Roman" w:cs="Times New Roman"/>
              <w:b/>
              <w:bCs/>
              <w:color w:val="auto"/>
            </w:rPr>
          </w:pPr>
          <w:r w:rsidRPr="00AE6582">
            <w:rPr>
              <w:rStyle w:val="Virsraksts1Rakstz"/>
              <w:rFonts w:ascii="Times New Roman" w:hAnsi="Times New Roman" w:cs="Times New Roman"/>
              <w:b/>
              <w:bCs/>
              <w:color w:val="auto"/>
            </w:rPr>
            <w:t>Saturs</w:t>
          </w:r>
        </w:p>
        <w:p w14:paraId="7CC2E079" w14:textId="77777777" w:rsidR="00E3704C" w:rsidRPr="00D8507F" w:rsidRDefault="00E3704C" w:rsidP="00D8507F">
          <w:pPr>
            <w:spacing w:line="480" w:lineRule="auto"/>
            <w:rPr>
              <w:rFonts w:ascii="Times New Roman" w:hAnsi="Times New Roman" w:cs="Times New Roman"/>
              <w:sz w:val="24"/>
              <w:szCs w:val="24"/>
              <w:lang w:eastAsia="lv-LV"/>
            </w:rPr>
          </w:pPr>
        </w:p>
        <w:p w14:paraId="68B1CFC1" w14:textId="66AA22F7" w:rsidR="004A6036" w:rsidRPr="005B0647" w:rsidRDefault="00E21D41" w:rsidP="00EB19DD">
          <w:pPr>
            <w:pStyle w:val="Saturs1"/>
            <w:tabs>
              <w:tab w:val="left" w:pos="440"/>
              <w:tab w:val="right" w:leader="dot" w:pos="9062"/>
            </w:tabs>
            <w:spacing w:line="360" w:lineRule="auto"/>
            <w:rPr>
              <w:rFonts w:ascii="Times New Roman" w:eastAsiaTheme="minorEastAsia" w:hAnsi="Times New Roman" w:cs="Times New Roman"/>
              <w:noProof/>
              <w:sz w:val="24"/>
              <w:szCs w:val="24"/>
              <w:lang w:eastAsia="lv-LV"/>
            </w:rPr>
          </w:pPr>
          <w:r w:rsidRPr="00EB19DD">
            <w:rPr>
              <w:rFonts w:ascii="Times New Roman" w:hAnsi="Times New Roman" w:cs="Times New Roman"/>
              <w:sz w:val="28"/>
              <w:szCs w:val="28"/>
            </w:rPr>
            <w:fldChar w:fldCharType="begin"/>
          </w:r>
          <w:r w:rsidRPr="00EB19DD">
            <w:rPr>
              <w:rFonts w:ascii="Times New Roman" w:hAnsi="Times New Roman" w:cs="Times New Roman"/>
              <w:sz w:val="28"/>
              <w:szCs w:val="28"/>
            </w:rPr>
            <w:instrText xml:space="preserve"> TOC \o "1-3" \h \z \u </w:instrText>
          </w:r>
          <w:r w:rsidRPr="00EB19DD">
            <w:rPr>
              <w:rFonts w:ascii="Times New Roman" w:hAnsi="Times New Roman" w:cs="Times New Roman"/>
              <w:sz w:val="28"/>
              <w:szCs w:val="28"/>
            </w:rPr>
            <w:fldChar w:fldCharType="separate"/>
          </w:r>
          <w:hyperlink w:anchor="_Toc153443812" w:history="1">
            <w:r w:rsidR="004A6036" w:rsidRPr="005B0647">
              <w:rPr>
                <w:rStyle w:val="Hipersaite"/>
                <w:rFonts w:ascii="Times New Roman" w:eastAsia="Calibri" w:hAnsi="Times New Roman" w:cs="Times New Roman"/>
                <w:noProof/>
                <w:sz w:val="24"/>
                <w:szCs w:val="24"/>
              </w:rPr>
              <w:t>1.</w:t>
            </w:r>
            <w:r w:rsidR="004A6036" w:rsidRPr="005B0647">
              <w:rPr>
                <w:rFonts w:ascii="Times New Roman" w:eastAsiaTheme="minorEastAsia" w:hAnsi="Times New Roman" w:cs="Times New Roman"/>
                <w:noProof/>
                <w:sz w:val="24"/>
                <w:szCs w:val="24"/>
                <w:lang w:eastAsia="lv-LV"/>
              </w:rPr>
              <w:tab/>
            </w:r>
            <w:r w:rsidR="004A6036" w:rsidRPr="005B0647">
              <w:rPr>
                <w:rStyle w:val="Hipersaite"/>
                <w:rFonts w:ascii="Times New Roman" w:eastAsia="Calibri" w:hAnsi="Times New Roman" w:cs="Times New Roman"/>
                <w:noProof/>
                <w:sz w:val="24"/>
                <w:szCs w:val="24"/>
              </w:rPr>
              <w:t>Demogrāfija</w:t>
            </w:r>
            <w:r w:rsidR="004A6036" w:rsidRPr="005B0647">
              <w:rPr>
                <w:rFonts w:ascii="Times New Roman" w:hAnsi="Times New Roman" w:cs="Times New Roman"/>
                <w:noProof/>
                <w:webHidden/>
                <w:sz w:val="24"/>
                <w:szCs w:val="24"/>
              </w:rPr>
              <w:tab/>
            </w:r>
            <w:r w:rsidR="004A6036" w:rsidRPr="005B0647">
              <w:rPr>
                <w:rFonts w:ascii="Times New Roman" w:hAnsi="Times New Roman" w:cs="Times New Roman"/>
                <w:noProof/>
                <w:webHidden/>
                <w:sz w:val="24"/>
                <w:szCs w:val="24"/>
              </w:rPr>
              <w:fldChar w:fldCharType="begin"/>
            </w:r>
            <w:r w:rsidR="004A6036" w:rsidRPr="005B0647">
              <w:rPr>
                <w:rFonts w:ascii="Times New Roman" w:hAnsi="Times New Roman" w:cs="Times New Roman"/>
                <w:noProof/>
                <w:webHidden/>
                <w:sz w:val="24"/>
                <w:szCs w:val="24"/>
              </w:rPr>
              <w:instrText xml:space="preserve"> PAGEREF _Toc153443812 \h </w:instrText>
            </w:r>
            <w:r w:rsidR="004A6036" w:rsidRPr="005B0647">
              <w:rPr>
                <w:rFonts w:ascii="Times New Roman" w:hAnsi="Times New Roman" w:cs="Times New Roman"/>
                <w:noProof/>
                <w:webHidden/>
                <w:sz w:val="24"/>
                <w:szCs w:val="24"/>
              </w:rPr>
            </w:r>
            <w:r w:rsidR="004A6036" w:rsidRPr="005B0647">
              <w:rPr>
                <w:rFonts w:ascii="Times New Roman" w:hAnsi="Times New Roman" w:cs="Times New Roman"/>
                <w:noProof/>
                <w:webHidden/>
                <w:sz w:val="24"/>
                <w:szCs w:val="24"/>
              </w:rPr>
              <w:fldChar w:fldCharType="separate"/>
            </w:r>
            <w:r w:rsidR="004A6036" w:rsidRPr="005B0647">
              <w:rPr>
                <w:rFonts w:ascii="Times New Roman" w:hAnsi="Times New Roman" w:cs="Times New Roman"/>
                <w:noProof/>
                <w:webHidden/>
                <w:sz w:val="24"/>
                <w:szCs w:val="24"/>
              </w:rPr>
              <w:t>3</w:t>
            </w:r>
            <w:r w:rsidR="004A6036" w:rsidRPr="005B0647">
              <w:rPr>
                <w:rFonts w:ascii="Times New Roman" w:hAnsi="Times New Roman" w:cs="Times New Roman"/>
                <w:noProof/>
                <w:webHidden/>
                <w:sz w:val="24"/>
                <w:szCs w:val="24"/>
              </w:rPr>
              <w:fldChar w:fldCharType="end"/>
            </w:r>
          </w:hyperlink>
        </w:p>
        <w:p w14:paraId="087C11FB" w14:textId="7CE8CD5F" w:rsidR="004A6036" w:rsidRPr="005B0647" w:rsidRDefault="00A8003F" w:rsidP="00EB19DD">
          <w:pPr>
            <w:pStyle w:val="Saturs1"/>
            <w:tabs>
              <w:tab w:val="left" w:pos="440"/>
              <w:tab w:val="right" w:leader="dot" w:pos="9062"/>
            </w:tabs>
            <w:spacing w:line="360" w:lineRule="auto"/>
            <w:rPr>
              <w:rFonts w:ascii="Times New Roman" w:eastAsiaTheme="minorEastAsia" w:hAnsi="Times New Roman" w:cs="Times New Roman"/>
              <w:noProof/>
              <w:sz w:val="24"/>
              <w:szCs w:val="24"/>
              <w:lang w:eastAsia="lv-LV"/>
            </w:rPr>
          </w:pPr>
          <w:hyperlink w:anchor="_Toc153443813" w:history="1">
            <w:r w:rsidR="004A6036" w:rsidRPr="005B0647">
              <w:rPr>
                <w:rStyle w:val="Hipersaite"/>
                <w:rFonts w:ascii="Times New Roman" w:eastAsia="Calibri" w:hAnsi="Times New Roman" w:cs="Times New Roman"/>
                <w:noProof/>
                <w:sz w:val="24"/>
                <w:szCs w:val="24"/>
              </w:rPr>
              <w:t>2.</w:t>
            </w:r>
            <w:r w:rsidR="004A6036" w:rsidRPr="005B0647">
              <w:rPr>
                <w:rFonts w:ascii="Times New Roman" w:eastAsiaTheme="minorEastAsia" w:hAnsi="Times New Roman" w:cs="Times New Roman"/>
                <w:noProof/>
                <w:sz w:val="24"/>
                <w:szCs w:val="24"/>
                <w:lang w:eastAsia="lv-LV"/>
              </w:rPr>
              <w:tab/>
            </w:r>
            <w:r w:rsidR="004A6036" w:rsidRPr="005B0647">
              <w:rPr>
                <w:rStyle w:val="Hipersaite"/>
                <w:rFonts w:ascii="Times New Roman" w:eastAsia="Calibri" w:hAnsi="Times New Roman" w:cs="Times New Roman"/>
                <w:noProof/>
                <w:sz w:val="24"/>
                <w:szCs w:val="24"/>
              </w:rPr>
              <w:t>Ekonomiskā aktivitāte un nodarbinātība</w:t>
            </w:r>
            <w:r w:rsidR="004A6036" w:rsidRPr="005B0647">
              <w:rPr>
                <w:rFonts w:ascii="Times New Roman" w:hAnsi="Times New Roman" w:cs="Times New Roman"/>
                <w:noProof/>
                <w:webHidden/>
                <w:sz w:val="24"/>
                <w:szCs w:val="24"/>
              </w:rPr>
              <w:tab/>
            </w:r>
            <w:r w:rsidR="004A6036" w:rsidRPr="005B0647">
              <w:rPr>
                <w:rFonts w:ascii="Times New Roman" w:hAnsi="Times New Roman" w:cs="Times New Roman"/>
                <w:noProof/>
                <w:webHidden/>
                <w:sz w:val="24"/>
                <w:szCs w:val="24"/>
              </w:rPr>
              <w:fldChar w:fldCharType="begin"/>
            </w:r>
            <w:r w:rsidR="004A6036" w:rsidRPr="005B0647">
              <w:rPr>
                <w:rFonts w:ascii="Times New Roman" w:hAnsi="Times New Roman" w:cs="Times New Roman"/>
                <w:noProof/>
                <w:webHidden/>
                <w:sz w:val="24"/>
                <w:szCs w:val="24"/>
              </w:rPr>
              <w:instrText xml:space="preserve"> PAGEREF _Toc153443813 \h </w:instrText>
            </w:r>
            <w:r w:rsidR="004A6036" w:rsidRPr="005B0647">
              <w:rPr>
                <w:rFonts w:ascii="Times New Roman" w:hAnsi="Times New Roman" w:cs="Times New Roman"/>
                <w:noProof/>
                <w:webHidden/>
                <w:sz w:val="24"/>
                <w:szCs w:val="24"/>
              </w:rPr>
            </w:r>
            <w:r w:rsidR="004A6036" w:rsidRPr="005B0647">
              <w:rPr>
                <w:rFonts w:ascii="Times New Roman" w:hAnsi="Times New Roman" w:cs="Times New Roman"/>
                <w:noProof/>
                <w:webHidden/>
                <w:sz w:val="24"/>
                <w:szCs w:val="24"/>
              </w:rPr>
              <w:fldChar w:fldCharType="separate"/>
            </w:r>
            <w:r w:rsidR="004A6036" w:rsidRPr="005B0647">
              <w:rPr>
                <w:rFonts w:ascii="Times New Roman" w:hAnsi="Times New Roman" w:cs="Times New Roman"/>
                <w:noProof/>
                <w:webHidden/>
                <w:sz w:val="24"/>
                <w:szCs w:val="24"/>
              </w:rPr>
              <w:t>4</w:t>
            </w:r>
            <w:r w:rsidR="004A6036" w:rsidRPr="005B0647">
              <w:rPr>
                <w:rFonts w:ascii="Times New Roman" w:hAnsi="Times New Roman" w:cs="Times New Roman"/>
                <w:noProof/>
                <w:webHidden/>
                <w:sz w:val="24"/>
                <w:szCs w:val="24"/>
              </w:rPr>
              <w:fldChar w:fldCharType="end"/>
            </w:r>
          </w:hyperlink>
        </w:p>
        <w:p w14:paraId="1ACA8F1F" w14:textId="494D6DC2" w:rsidR="004A6036" w:rsidRPr="005B0647" w:rsidRDefault="00A8003F" w:rsidP="00EB19DD">
          <w:pPr>
            <w:pStyle w:val="Saturs1"/>
            <w:tabs>
              <w:tab w:val="left" w:pos="440"/>
              <w:tab w:val="right" w:leader="dot" w:pos="9062"/>
            </w:tabs>
            <w:spacing w:line="360" w:lineRule="auto"/>
            <w:rPr>
              <w:rFonts w:ascii="Times New Roman" w:eastAsiaTheme="minorEastAsia" w:hAnsi="Times New Roman" w:cs="Times New Roman"/>
              <w:noProof/>
              <w:sz w:val="24"/>
              <w:szCs w:val="24"/>
              <w:lang w:eastAsia="lv-LV"/>
            </w:rPr>
          </w:pPr>
          <w:hyperlink w:anchor="_Toc153443814" w:history="1">
            <w:r w:rsidR="004A6036" w:rsidRPr="005B0647">
              <w:rPr>
                <w:rStyle w:val="Hipersaite"/>
                <w:rFonts w:ascii="Times New Roman" w:eastAsia="Calibri" w:hAnsi="Times New Roman" w:cs="Times New Roman"/>
                <w:noProof/>
                <w:sz w:val="24"/>
                <w:szCs w:val="24"/>
              </w:rPr>
              <w:t>3.</w:t>
            </w:r>
            <w:r w:rsidR="004A6036" w:rsidRPr="005B0647">
              <w:rPr>
                <w:rFonts w:ascii="Times New Roman" w:eastAsiaTheme="minorEastAsia" w:hAnsi="Times New Roman" w:cs="Times New Roman"/>
                <w:noProof/>
                <w:sz w:val="24"/>
                <w:szCs w:val="24"/>
                <w:lang w:eastAsia="lv-LV"/>
              </w:rPr>
              <w:tab/>
            </w:r>
            <w:r w:rsidR="004A6036" w:rsidRPr="005B0647">
              <w:rPr>
                <w:rStyle w:val="Hipersaite"/>
                <w:rFonts w:ascii="Times New Roman" w:eastAsia="Calibri" w:hAnsi="Times New Roman" w:cs="Times New Roman"/>
                <w:noProof/>
                <w:sz w:val="24"/>
                <w:szCs w:val="24"/>
                <w:lang w:eastAsia="lv-LV"/>
              </w:rPr>
              <w:t>Reģistrētais bezdarbs</w:t>
            </w:r>
            <w:r w:rsidR="004A6036" w:rsidRPr="005B0647">
              <w:rPr>
                <w:rFonts w:ascii="Times New Roman" w:hAnsi="Times New Roman" w:cs="Times New Roman"/>
                <w:noProof/>
                <w:webHidden/>
                <w:sz w:val="24"/>
                <w:szCs w:val="24"/>
              </w:rPr>
              <w:tab/>
            </w:r>
            <w:r w:rsidR="004A6036" w:rsidRPr="005B0647">
              <w:rPr>
                <w:rFonts w:ascii="Times New Roman" w:hAnsi="Times New Roman" w:cs="Times New Roman"/>
                <w:noProof/>
                <w:webHidden/>
                <w:sz w:val="24"/>
                <w:szCs w:val="24"/>
              </w:rPr>
              <w:fldChar w:fldCharType="begin"/>
            </w:r>
            <w:r w:rsidR="004A6036" w:rsidRPr="005B0647">
              <w:rPr>
                <w:rFonts w:ascii="Times New Roman" w:hAnsi="Times New Roman" w:cs="Times New Roman"/>
                <w:noProof/>
                <w:webHidden/>
                <w:sz w:val="24"/>
                <w:szCs w:val="24"/>
              </w:rPr>
              <w:instrText xml:space="preserve"> PAGEREF _Toc153443814 \h </w:instrText>
            </w:r>
            <w:r w:rsidR="004A6036" w:rsidRPr="005B0647">
              <w:rPr>
                <w:rFonts w:ascii="Times New Roman" w:hAnsi="Times New Roman" w:cs="Times New Roman"/>
                <w:noProof/>
                <w:webHidden/>
                <w:sz w:val="24"/>
                <w:szCs w:val="24"/>
              </w:rPr>
            </w:r>
            <w:r w:rsidR="004A6036" w:rsidRPr="005B0647">
              <w:rPr>
                <w:rFonts w:ascii="Times New Roman" w:hAnsi="Times New Roman" w:cs="Times New Roman"/>
                <w:noProof/>
                <w:webHidden/>
                <w:sz w:val="24"/>
                <w:szCs w:val="24"/>
              </w:rPr>
              <w:fldChar w:fldCharType="separate"/>
            </w:r>
            <w:r w:rsidR="004A6036" w:rsidRPr="005B0647">
              <w:rPr>
                <w:rFonts w:ascii="Times New Roman" w:hAnsi="Times New Roman" w:cs="Times New Roman"/>
                <w:noProof/>
                <w:webHidden/>
                <w:sz w:val="24"/>
                <w:szCs w:val="24"/>
              </w:rPr>
              <w:t>6</w:t>
            </w:r>
            <w:r w:rsidR="004A6036" w:rsidRPr="005B0647">
              <w:rPr>
                <w:rFonts w:ascii="Times New Roman" w:hAnsi="Times New Roman" w:cs="Times New Roman"/>
                <w:noProof/>
                <w:webHidden/>
                <w:sz w:val="24"/>
                <w:szCs w:val="24"/>
              </w:rPr>
              <w:fldChar w:fldCharType="end"/>
            </w:r>
          </w:hyperlink>
        </w:p>
        <w:p w14:paraId="67E14FEE" w14:textId="1696D93F" w:rsidR="004A6036" w:rsidRPr="005B0647" w:rsidRDefault="00A8003F" w:rsidP="00EB19DD">
          <w:pPr>
            <w:pStyle w:val="Saturs1"/>
            <w:tabs>
              <w:tab w:val="left" w:pos="440"/>
              <w:tab w:val="right" w:leader="dot" w:pos="9062"/>
            </w:tabs>
            <w:spacing w:line="360" w:lineRule="auto"/>
            <w:rPr>
              <w:rFonts w:ascii="Times New Roman" w:eastAsiaTheme="minorEastAsia" w:hAnsi="Times New Roman" w:cs="Times New Roman"/>
              <w:noProof/>
              <w:sz w:val="24"/>
              <w:szCs w:val="24"/>
              <w:lang w:eastAsia="lv-LV"/>
            </w:rPr>
          </w:pPr>
          <w:hyperlink w:anchor="_Toc153443815" w:history="1">
            <w:r w:rsidR="004A6036" w:rsidRPr="005B0647">
              <w:rPr>
                <w:rStyle w:val="Hipersaite"/>
                <w:rFonts w:ascii="Times New Roman" w:eastAsia="Calibri" w:hAnsi="Times New Roman" w:cs="Times New Roman"/>
                <w:noProof/>
                <w:sz w:val="24"/>
                <w:szCs w:val="24"/>
              </w:rPr>
              <w:t>4.</w:t>
            </w:r>
            <w:r w:rsidR="004A6036" w:rsidRPr="005B0647">
              <w:rPr>
                <w:rFonts w:ascii="Times New Roman" w:eastAsiaTheme="minorEastAsia" w:hAnsi="Times New Roman" w:cs="Times New Roman"/>
                <w:noProof/>
                <w:sz w:val="24"/>
                <w:szCs w:val="24"/>
                <w:lang w:eastAsia="lv-LV"/>
              </w:rPr>
              <w:tab/>
            </w:r>
            <w:r w:rsidR="004A6036" w:rsidRPr="005B0647">
              <w:rPr>
                <w:rStyle w:val="Hipersaite"/>
                <w:rFonts w:ascii="Times New Roman" w:eastAsia="Calibri" w:hAnsi="Times New Roman" w:cs="Times New Roman"/>
                <w:noProof/>
                <w:sz w:val="24"/>
                <w:szCs w:val="24"/>
              </w:rPr>
              <w:t>Atbalsts gados vecāku iedzīvotāju iekļaušanai darba tirgū</w:t>
            </w:r>
            <w:r w:rsidR="004A6036" w:rsidRPr="005B0647">
              <w:rPr>
                <w:rFonts w:ascii="Times New Roman" w:hAnsi="Times New Roman" w:cs="Times New Roman"/>
                <w:noProof/>
                <w:webHidden/>
                <w:sz w:val="24"/>
                <w:szCs w:val="24"/>
              </w:rPr>
              <w:tab/>
            </w:r>
            <w:r w:rsidR="004A6036" w:rsidRPr="005B0647">
              <w:rPr>
                <w:rFonts w:ascii="Times New Roman" w:hAnsi="Times New Roman" w:cs="Times New Roman"/>
                <w:noProof/>
                <w:webHidden/>
                <w:sz w:val="24"/>
                <w:szCs w:val="24"/>
              </w:rPr>
              <w:fldChar w:fldCharType="begin"/>
            </w:r>
            <w:r w:rsidR="004A6036" w:rsidRPr="005B0647">
              <w:rPr>
                <w:rFonts w:ascii="Times New Roman" w:hAnsi="Times New Roman" w:cs="Times New Roman"/>
                <w:noProof/>
                <w:webHidden/>
                <w:sz w:val="24"/>
                <w:szCs w:val="24"/>
              </w:rPr>
              <w:instrText xml:space="preserve"> PAGEREF _Toc153443815 \h </w:instrText>
            </w:r>
            <w:r w:rsidR="004A6036" w:rsidRPr="005B0647">
              <w:rPr>
                <w:rFonts w:ascii="Times New Roman" w:hAnsi="Times New Roman" w:cs="Times New Roman"/>
                <w:noProof/>
                <w:webHidden/>
                <w:sz w:val="24"/>
                <w:szCs w:val="24"/>
              </w:rPr>
            </w:r>
            <w:r w:rsidR="004A6036" w:rsidRPr="005B0647">
              <w:rPr>
                <w:rFonts w:ascii="Times New Roman" w:hAnsi="Times New Roman" w:cs="Times New Roman"/>
                <w:noProof/>
                <w:webHidden/>
                <w:sz w:val="24"/>
                <w:szCs w:val="24"/>
              </w:rPr>
              <w:fldChar w:fldCharType="separate"/>
            </w:r>
            <w:r w:rsidR="004A6036" w:rsidRPr="005B0647">
              <w:rPr>
                <w:rFonts w:ascii="Times New Roman" w:hAnsi="Times New Roman" w:cs="Times New Roman"/>
                <w:noProof/>
                <w:webHidden/>
                <w:sz w:val="24"/>
                <w:szCs w:val="24"/>
              </w:rPr>
              <w:t>9</w:t>
            </w:r>
            <w:r w:rsidR="004A6036" w:rsidRPr="005B0647">
              <w:rPr>
                <w:rFonts w:ascii="Times New Roman" w:hAnsi="Times New Roman" w:cs="Times New Roman"/>
                <w:noProof/>
                <w:webHidden/>
                <w:sz w:val="24"/>
                <w:szCs w:val="24"/>
              </w:rPr>
              <w:fldChar w:fldCharType="end"/>
            </w:r>
          </w:hyperlink>
        </w:p>
        <w:p w14:paraId="49C45C17" w14:textId="0F57EDE7" w:rsidR="004A6036" w:rsidRPr="005B0647" w:rsidRDefault="00A8003F" w:rsidP="00EB19DD">
          <w:pPr>
            <w:pStyle w:val="Saturs1"/>
            <w:tabs>
              <w:tab w:val="right" w:leader="dot" w:pos="9062"/>
            </w:tabs>
            <w:spacing w:line="360" w:lineRule="auto"/>
            <w:rPr>
              <w:rFonts w:ascii="Times New Roman" w:eastAsiaTheme="minorEastAsia" w:hAnsi="Times New Roman" w:cs="Times New Roman"/>
              <w:noProof/>
              <w:sz w:val="24"/>
              <w:szCs w:val="24"/>
              <w:lang w:eastAsia="lv-LV"/>
            </w:rPr>
          </w:pPr>
          <w:hyperlink w:anchor="_Toc153443816" w:history="1">
            <w:r w:rsidR="004A6036" w:rsidRPr="005B0647">
              <w:rPr>
                <w:rStyle w:val="Hipersaite"/>
                <w:rFonts w:ascii="Times New Roman" w:eastAsia="Times New Roman" w:hAnsi="Times New Roman" w:cs="Times New Roman"/>
                <w:noProof/>
                <w:sz w:val="24"/>
                <w:szCs w:val="24"/>
                <w:lang w:eastAsia="ar-SA"/>
              </w:rPr>
              <w:t>Kopsavilkums</w:t>
            </w:r>
            <w:r w:rsidR="004A6036" w:rsidRPr="005B0647">
              <w:rPr>
                <w:rFonts w:ascii="Times New Roman" w:hAnsi="Times New Roman" w:cs="Times New Roman"/>
                <w:noProof/>
                <w:webHidden/>
                <w:sz w:val="24"/>
                <w:szCs w:val="24"/>
              </w:rPr>
              <w:tab/>
            </w:r>
            <w:r w:rsidR="004A6036" w:rsidRPr="005B0647">
              <w:rPr>
                <w:rFonts w:ascii="Times New Roman" w:hAnsi="Times New Roman" w:cs="Times New Roman"/>
                <w:noProof/>
                <w:webHidden/>
                <w:sz w:val="24"/>
                <w:szCs w:val="24"/>
              </w:rPr>
              <w:fldChar w:fldCharType="begin"/>
            </w:r>
            <w:r w:rsidR="004A6036" w:rsidRPr="005B0647">
              <w:rPr>
                <w:rFonts w:ascii="Times New Roman" w:hAnsi="Times New Roman" w:cs="Times New Roman"/>
                <w:noProof/>
                <w:webHidden/>
                <w:sz w:val="24"/>
                <w:szCs w:val="24"/>
              </w:rPr>
              <w:instrText xml:space="preserve"> PAGEREF _Toc153443816 \h </w:instrText>
            </w:r>
            <w:r w:rsidR="004A6036" w:rsidRPr="005B0647">
              <w:rPr>
                <w:rFonts w:ascii="Times New Roman" w:hAnsi="Times New Roman" w:cs="Times New Roman"/>
                <w:noProof/>
                <w:webHidden/>
                <w:sz w:val="24"/>
                <w:szCs w:val="24"/>
              </w:rPr>
            </w:r>
            <w:r w:rsidR="004A6036" w:rsidRPr="005B0647">
              <w:rPr>
                <w:rFonts w:ascii="Times New Roman" w:hAnsi="Times New Roman" w:cs="Times New Roman"/>
                <w:noProof/>
                <w:webHidden/>
                <w:sz w:val="24"/>
                <w:szCs w:val="24"/>
              </w:rPr>
              <w:fldChar w:fldCharType="separate"/>
            </w:r>
            <w:r w:rsidR="004A6036" w:rsidRPr="005B0647">
              <w:rPr>
                <w:rFonts w:ascii="Times New Roman" w:hAnsi="Times New Roman" w:cs="Times New Roman"/>
                <w:noProof/>
                <w:webHidden/>
                <w:sz w:val="24"/>
                <w:szCs w:val="24"/>
              </w:rPr>
              <w:t>11</w:t>
            </w:r>
            <w:r w:rsidR="004A6036" w:rsidRPr="005B0647">
              <w:rPr>
                <w:rFonts w:ascii="Times New Roman" w:hAnsi="Times New Roman" w:cs="Times New Roman"/>
                <w:noProof/>
                <w:webHidden/>
                <w:sz w:val="24"/>
                <w:szCs w:val="24"/>
              </w:rPr>
              <w:fldChar w:fldCharType="end"/>
            </w:r>
          </w:hyperlink>
        </w:p>
        <w:p w14:paraId="0D0DB726" w14:textId="77454011" w:rsidR="004A6036" w:rsidRPr="005B0647" w:rsidRDefault="00A8003F" w:rsidP="00EB19DD">
          <w:pPr>
            <w:pStyle w:val="Saturs1"/>
            <w:tabs>
              <w:tab w:val="right" w:leader="dot" w:pos="9062"/>
            </w:tabs>
            <w:spacing w:line="360" w:lineRule="auto"/>
            <w:rPr>
              <w:rFonts w:ascii="Times New Roman" w:eastAsiaTheme="minorEastAsia" w:hAnsi="Times New Roman" w:cs="Times New Roman"/>
              <w:noProof/>
              <w:sz w:val="24"/>
              <w:szCs w:val="24"/>
              <w:lang w:eastAsia="lv-LV"/>
            </w:rPr>
          </w:pPr>
          <w:hyperlink w:anchor="_Toc153443817" w:history="1">
            <w:r w:rsidR="004A6036" w:rsidRPr="005B0647">
              <w:rPr>
                <w:rStyle w:val="Hipersaite"/>
                <w:rFonts w:ascii="Times New Roman" w:eastAsia="Calibri" w:hAnsi="Times New Roman" w:cs="Times New Roman"/>
                <w:noProof/>
                <w:sz w:val="24"/>
                <w:szCs w:val="24"/>
              </w:rPr>
              <w:t>Noderīga informācija</w:t>
            </w:r>
            <w:r w:rsidR="004A6036" w:rsidRPr="005B0647">
              <w:rPr>
                <w:rFonts w:ascii="Times New Roman" w:hAnsi="Times New Roman" w:cs="Times New Roman"/>
                <w:noProof/>
                <w:webHidden/>
                <w:sz w:val="24"/>
                <w:szCs w:val="24"/>
              </w:rPr>
              <w:tab/>
            </w:r>
            <w:r w:rsidR="004A6036" w:rsidRPr="005B0647">
              <w:rPr>
                <w:rFonts w:ascii="Times New Roman" w:hAnsi="Times New Roman" w:cs="Times New Roman"/>
                <w:noProof/>
                <w:webHidden/>
                <w:sz w:val="24"/>
                <w:szCs w:val="24"/>
              </w:rPr>
              <w:fldChar w:fldCharType="begin"/>
            </w:r>
            <w:r w:rsidR="004A6036" w:rsidRPr="005B0647">
              <w:rPr>
                <w:rFonts w:ascii="Times New Roman" w:hAnsi="Times New Roman" w:cs="Times New Roman"/>
                <w:noProof/>
                <w:webHidden/>
                <w:sz w:val="24"/>
                <w:szCs w:val="24"/>
              </w:rPr>
              <w:instrText xml:space="preserve"> PAGEREF _Toc153443817 \h </w:instrText>
            </w:r>
            <w:r w:rsidR="004A6036" w:rsidRPr="005B0647">
              <w:rPr>
                <w:rFonts w:ascii="Times New Roman" w:hAnsi="Times New Roman" w:cs="Times New Roman"/>
                <w:noProof/>
                <w:webHidden/>
                <w:sz w:val="24"/>
                <w:szCs w:val="24"/>
              </w:rPr>
            </w:r>
            <w:r w:rsidR="004A6036" w:rsidRPr="005B0647">
              <w:rPr>
                <w:rFonts w:ascii="Times New Roman" w:hAnsi="Times New Roman" w:cs="Times New Roman"/>
                <w:noProof/>
                <w:webHidden/>
                <w:sz w:val="24"/>
                <w:szCs w:val="24"/>
              </w:rPr>
              <w:fldChar w:fldCharType="separate"/>
            </w:r>
            <w:r w:rsidR="004A6036" w:rsidRPr="005B0647">
              <w:rPr>
                <w:rFonts w:ascii="Times New Roman" w:hAnsi="Times New Roman" w:cs="Times New Roman"/>
                <w:noProof/>
                <w:webHidden/>
                <w:sz w:val="24"/>
                <w:szCs w:val="24"/>
              </w:rPr>
              <w:t>12</w:t>
            </w:r>
            <w:r w:rsidR="004A6036" w:rsidRPr="005B0647">
              <w:rPr>
                <w:rFonts w:ascii="Times New Roman" w:hAnsi="Times New Roman" w:cs="Times New Roman"/>
                <w:noProof/>
                <w:webHidden/>
                <w:sz w:val="24"/>
                <w:szCs w:val="24"/>
              </w:rPr>
              <w:fldChar w:fldCharType="end"/>
            </w:r>
          </w:hyperlink>
        </w:p>
        <w:p w14:paraId="330AB02F" w14:textId="6237E9A5" w:rsidR="00E21D41" w:rsidRPr="00AE6582" w:rsidRDefault="00E21D41" w:rsidP="00EB19DD">
          <w:pPr>
            <w:spacing w:line="360" w:lineRule="auto"/>
            <w:rPr>
              <w:rFonts w:ascii="Times New Roman" w:hAnsi="Times New Roman" w:cs="Times New Roman"/>
              <w:sz w:val="24"/>
              <w:szCs w:val="24"/>
            </w:rPr>
          </w:pPr>
          <w:r w:rsidRPr="00EB19DD">
            <w:rPr>
              <w:rFonts w:ascii="Times New Roman" w:hAnsi="Times New Roman" w:cs="Times New Roman"/>
              <w:sz w:val="28"/>
              <w:szCs w:val="28"/>
            </w:rPr>
            <w:fldChar w:fldCharType="end"/>
          </w:r>
        </w:p>
      </w:sdtContent>
    </w:sdt>
    <w:p w14:paraId="6E71DC93" w14:textId="77777777" w:rsidR="00984D56" w:rsidRDefault="00984D56">
      <w:pPr>
        <w:rPr>
          <w:rFonts w:ascii="Times New Roman" w:eastAsia="Calibri" w:hAnsi="Times New Roman" w:cs="Times New Roman"/>
          <w:b/>
          <w:sz w:val="24"/>
          <w:szCs w:val="24"/>
          <w:u w:val="single"/>
        </w:rPr>
      </w:pPr>
    </w:p>
    <w:p w14:paraId="60DAC19F" w14:textId="52538413" w:rsidR="00E21D41" w:rsidRDefault="00E21D41">
      <w:pPr>
        <w:rPr>
          <w:rFonts w:ascii="Times New Roman" w:eastAsia="Calibri" w:hAnsi="Times New Roman" w:cs="Times New Roman"/>
          <w:b/>
          <w:color w:val="2F5496" w:themeColor="accent1" w:themeShade="BF"/>
          <w:sz w:val="24"/>
          <w:szCs w:val="24"/>
          <w:u w:val="single"/>
        </w:rPr>
      </w:pPr>
      <w:r>
        <w:rPr>
          <w:rFonts w:ascii="Times New Roman" w:eastAsia="Calibri" w:hAnsi="Times New Roman" w:cs="Times New Roman"/>
          <w:b/>
          <w:sz w:val="24"/>
          <w:szCs w:val="24"/>
          <w:u w:val="single"/>
        </w:rPr>
        <w:br w:type="page"/>
      </w:r>
    </w:p>
    <w:p w14:paraId="200C9285" w14:textId="3E4D1543" w:rsidR="00944300" w:rsidRPr="000930CF" w:rsidRDefault="00944300" w:rsidP="00E21D41">
      <w:pPr>
        <w:pStyle w:val="Virsraksts1"/>
        <w:numPr>
          <w:ilvl w:val="0"/>
          <w:numId w:val="9"/>
        </w:numPr>
        <w:ind w:left="0" w:firstLine="0"/>
        <w:jc w:val="center"/>
        <w:rPr>
          <w:rFonts w:ascii="Times New Roman" w:eastAsia="Calibri" w:hAnsi="Times New Roman" w:cs="Times New Roman"/>
          <w:b/>
          <w:bCs/>
          <w:color w:val="auto"/>
        </w:rPr>
      </w:pPr>
      <w:bookmarkStart w:id="0" w:name="_Toc153443812"/>
      <w:r w:rsidRPr="000930CF">
        <w:rPr>
          <w:rFonts w:ascii="Times New Roman" w:eastAsia="Calibri" w:hAnsi="Times New Roman" w:cs="Times New Roman"/>
          <w:b/>
          <w:bCs/>
          <w:color w:val="auto"/>
        </w:rPr>
        <w:lastRenderedPageBreak/>
        <w:t>Demogrāfija</w:t>
      </w:r>
      <w:bookmarkEnd w:id="0"/>
    </w:p>
    <w:p w14:paraId="1D5DAFC4" w14:textId="77777777" w:rsidR="00944300" w:rsidRPr="00944300" w:rsidRDefault="00944300" w:rsidP="00944300">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2E2CB591" w14:textId="77777777" w:rsidR="00944300" w:rsidRPr="00944300" w:rsidRDefault="00944300" w:rsidP="00861D7F">
      <w:pPr>
        <w:autoSpaceDE w:val="0"/>
        <w:autoSpaceDN w:val="0"/>
        <w:adjustRightInd w:val="0"/>
        <w:spacing w:after="120" w:line="360" w:lineRule="auto"/>
        <w:ind w:firstLine="709"/>
        <w:jc w:val="both"/>
        <w:rPr>
          <w:rFonts w:ascii="Times New Roman" w:eastAsia="Calibri" w:hAnsi="Times New Roman" w:cs="Times New Roman"/>
          <w:bCs/>
          <w:color w:val="000000"/>
          <w:sz w:val="24"/>
          <w:szCs w:val="24"/>
        </w:rPr>
      </w:pPr>
      <w:r w:rsidRPr="00944300">
        <w:rPr>
          <w:rFonts w:ascii="Times New Roman" w:eastAsia="Calibri" w:hAnsi="Times New Roman" w:cs="Times New Roman"/>
          <w:color w:val="000000"/>
          <w:sz w:val="24"/>
          <w:szCs w:val="24"/>
        </w:rPr>
        <w:t>21.gadsimta sākumā Latvija tāpat kā citas ES valstis saskaras ar tādām demogrāfijas tendencēm kā sabiedrības novecošanās, ko raksturo zema dzimstība un vidējā mūža ilguma pieaugums. Latvija ir to Eiropas Savienības valstu vidū, kur iedzīvotāju skaits samazinās galvenokārt iedzīvotāju migrācijas rezultātā.</w:t>
      </w:r>
    </w:p>
    <w:p w14:paraId="12A35D45" w14:textId="26827B85" w:rsidR="004A521D" w:rsidRDefault="00944300" w:rsidP="00861D7F">
      <w:pPr>
        <w:spacing w:after="120" w:line="360" w:lineRule="auto"/>
        <w:ind w:firstLine="709"/>
        <w:jc w:val="both"/>
        <w:rPr>
          <w:rFonts w:ascii="Times New Roman" w:eastAsia="Calibri" w:hAnsi="Times New Roman" w:cs="Times New Roman"/>
          <w:bCs/>
          <w:color w:val="000000"/>
          <w:sz w:val="24"/>
          <w:szCs w:val="24"/>
        </w:rPr>
      </w:pPr>
      <w:r w:rsidRPr="00944300">
        <w:rPr>
          <w:rFonts w:ascii="Times New Roman" w:eastAsia="Calibri" w:hAnsi="Times New Roman" w:cs="Times New Roman"/>
          <w:bCs/>
          <w:color w:val="000000"/>
          <w:sz w:val="24"/>
          <w:szCs w:val="24"/>
        </w:rPr>
        <w:t>Saskaņā ar Centrālās statistikas pārvaldes (turpmāk – CSP) datiem 2022.</w:t>
      </w:r>
      <w:r w:rsidR="003406F7">
        <w:rPr>
          <w:rFonts w:ascii="Times New Roman" w:eastAsia="Calibri" w:hAnsi="Times New Roman" w:cs="Times New Roman"/>
          <w:bCs/>
          <w:color w:val="000000"/>
          <w:sz w:val="24"/>
          <w:szCs w:val="24"/>
        </w:rPr>
        <w:t xml:space="preserve"> </w:t>
      </w:r>
      <w:r w:rsidRPr="00944300">
        <w:rPr>
          <w:rFonts w:ascii="Times New Roman" w:eastAsia="Calibri" w:hAnsi="Times New Roman" w:cs="Times New Roman"/>
          <w:bCs/>
          <w:color w:val="000000"/>
          <w:sz w:val="24"/>
          <w:szCs w:val="24"/>
        </w:rPr>
        <w:t xml:space="preserve">gada sākumā Latvijā bija 1 875 757 iedzīvotāji, no kuriem </w:t>
      </w:r>
      <w:r w:rsidR="0065240C">
        <w:rPr>
          <w:rFonts w:ascii="Times New Roman" w:eastAsia="Calibri" w:hAnsi="Times New Roman" w:cs="Times New Roman"/>
          <w:bCs/>
          <w:color w:val="000000"/>
          <w:sz w:val="24"/>
          <w:szCs w:val="24"/>
        </w:rPr>
        <w:t>41</w:t>
      </w:r>
      <w:r w:rsidRPr="00944300">
        <w:rPr>
          <w:rFonts w:ascii="Times New Roman" w:eastAsia="Calibri" w:hAnsi="Times New Roman" w:cs="Times New Roman"/>
          <w:bCs/>
          <w:color w:val="000000"/>
          <w:sz w:val="24"/>
          <w:szCs w:val="24"/>
        </w:rPr>
        <w:t>,</w:t>
      </w:r>
      <w:r w:rsidR="0065240C">
        <w:rPr>
          <w:rFonts w:ascii="Times New Roman" w:eastAsia="Calibri" w:hAnsi="Times New Roman" w:cs="Times New Roman"/>
          <w:bCs/>
          <w:color w:val="000000"/>
          <w:sz w:val="24"/>
          <w:szCs w:val="24"/>
        </w:rPr>
        <w:t>8</w:t>
      </w:r>
      <w:r w:rsidRPr="00944300">
        <w:rPr>
          <w:rFonts w:ascii="Times New Roman" w:eastAsia="Calibri" w:hAnsi="Times New Roman" w:cs="Times New Roman"/>
          <w:bCs/>
          <w:color w:val="000000"/>
          <w:sz w:val="24"/>
          <w:szCs w:val="24"/>
        </w:rPr>
        <w:t>% (</w:t>
      </w:r>
      <w:r w:rsidR="0065240C" w:rsidRPr="0065240C">
        <w:rPr>
          <w:rFonts w:ascii="Times New Roman" w:eastAsia="Calibri" w:hAnsi="Times New Roman" w:cs="Times New Roman"/>
          <w:bCs/>
          <w:color w:val="000000"/>
          <w:sz w:val="24"/>
          <w:szCs w:val="24"/>
        </w:rPr>
        <w:t>784</w:t>
      </w:r>
      <w:r w:rsidR="0065240C">
        <w:rPr>
          <w:rFonts w:ascii="Times New Roman" w:eastAsia="Calibri" w:hAnsi="Times New Roman" w:cs="Times New Roman"/>
          <w:bCs/>
          <w:color w:val="000000"/>
          <w:sz w:val="24"/>
          <w:szCs w:val="24"/>
        </w:rPr>
        <w:t> </w:t>
      </w:r>
      <w:r w:rsidR="0065240C" w:rsidRPr="0065240C">
        <w:rPr>
          <w:rFonts w:ascii="Times New Roman" w:eastAsia="Calibri" w:hAnsi="Times New Roman" w:cs="Times New Roman"/>
          <w:bCs/>
          <w:color w:val="000000"/>
          <w:sz w:val="24"/>
          <w:szCs w:val="24"/>
        </w:rPr>
        <w:t>406</w:t>
      </w:r>
      <w:r w:rsidRPr="00944300">
        <w:rPr>
          <w:rFonts w:ascii="Times New Roman" w:eastAsia="Calibri" w:hAnsi="Times New Roman" w:cs="Times New Roman"/>
          <w:bCs/>
          <w:color w:val="000000"/>
          <w:sz w:val="24"/>
          <w:szCs w:val="24"/>
        </w:rPr>
        <w:t xml:space="preserve">) bija vecāki par </w:t>
      </w:r>
      <w:r w:rsidR="0065240C">
        <w:rPr>
          <w:rFonts w:ascii="Times New Roman" w:eastAsia="Calibri" w:hAnsi="Times New Roman" w:cs="Times New Roman"/>
          <w:bCs/>
          <w:color w:val="000000"/>
          <w:sz w:val="24"/>
          <w:szCs w:val="24"/>
        </w:rPr>
        <w:t>50</w:t>
      </w:r>
      <w:r w:rsidRPr="00944300">
        <w:rPr>
          <w:rFonts w:ascii="Times New Roman" w:eastAsia="Calibri" w:hAnsi="Times New Roman" w:cs="Times New Roman"/>
          <w:bCs/>
          <w:color w:val="000000"/>
          <w:sz w:val="24"/>
          <w:szCs w:val="24"/>
        </w:rPr>
        <w:t xml:space="preserve"> gadiem.</w:t>
      </w:r>
      <w:r w:rsidR="002A6C32">
        <w:rPr>
          <w:rFonts w:ascii="Times New Roman" w:eastAsia="Calibri" w:hAnsi="Times New Roman" w:cs="Times New Roman"/>
          <w:bCs/>
          <w:color w:val="000000"/>
          <w:sz w:val="24"/>
          <w:szCs w:val="24"/>
        </w:rPr>
        <w:t xml:space="preserve"> Salīdzinot ar 2021.gadu</w:t>
      </w:r>
      <w:r w:rsidR="006B3F10">
        <w:rPr>
          <w:rFonts w:ascii="Times New Roman" w:eastAsia="Calibri" w:hAnsi="Times New Roman" w:cs="Times New Roman"/>
          <w:bCs/>
          <w:color w:val="000000"/>
          <w:sz w:val="24"/>
          <w:szCs w:val="24"/>
        </w:rPr>
        <w:t>,</w:t>
      </w:r>
      <w:r w:rsidR="002A6C32">
        <w:rPr>
          <w:rFonts w:ascii="Times New Roman" w:eastAsia="Calibri" w:hAnsi="Times New Roman" w:cs="Times New Roman"/>
          <w:bCs/>
          <w:color w:val="000000"/>
          <w:sz w:val="24"/>
          <w:szCs w:val="24"/>
        </w:rPr>
        <w:t xml:space="preserve"> iedzīvotāju </w:t>
      </w:r>
      <w:r w:rsidR="005E7586">
        <w:rPr>
          <w:rFonts w:ascii="Times New Roman" w:eastAsia="Calibri" w:hAnsi="Times New Roman" w:cs="Times New Roman"/>
          <w:bCs/>
          <w:color w:val="000000"/>
          <w:sz w:val="24"/>
          <w:szCs w:val="24"/>
        </w:rPr>
        <w:t>grupas, kuri vecāki par 50 gadiem</w:t>
      </w:r>
      <w:r w:rsidR="002814E5">
        <w:rPr>
          <w:rFonts w:ascii="Times New Roman" w:eastAsia="Calibri" w:hAnsi="Times New Roman" w:cs="Times New Roman"/>
          <w:bCs/>
          <w:color w:val="000000"/>
          <w:sz w:val="24"/>
          <w:szCs w:val="24"/>
        </w:rPr>
        <w:t>,</w:t>
      </w:r>
      <w:r w:rsidR="005E7586">
        <w:rPr>
          <w:rFonts w:ascii="Times New Roman" w:eastAsia="Calibri" w:hAnsi="Times New Roman" w:cs="Times New Roman"/>
          <w:bCs/>
          <w:color w:val="000000"/>
          <w:sz w:val="24"/>
          <w:szCs w:val="24"/>
        </w:rPr>
        <w:t xml:space="preserve"> </w:t>
      </w:r>
      <w:r w:rsidR="002A6C32">
        <w:rPr>
          <w:rFonts w:ascii="Times New Roman" w:eastAsia="Calibri" w:hAnsi="Times New Roman" w:cs="Times New Roman"/>
          <w:bCs/>
          <w:color w:val="000000"/>
          <w:sz w:val="24"/>
          <w:szCs w:val="24"/>
        </w:rPr>
        <w:t xml:space="preserve">īpatsvars </w:t>
      </w:r>
      <w:r w:rsidR="004A521D">
        <w:rPr>
          <w:rFonts w:ascii="Times New Roman" w:eastAsia="Calibri" w:hAnsi="Times New Roman" w:cs="Times New Roman"/>
          <w:bCs/>
          <w:color w:val="000000"/>
          <w:sz w:val="24"/>
          <w:szCs w:val="24"/>
        </w:rPr>
        <w:t>kopējo iedzīvotāju skaitā būtiski nav mainījies</w:t>
      </w:r>
      <w:r w:rsidR="00152BD4">
        <w:rPr>
          <w:rFonts w:ascii="Times New Roman" w:eastAsia="Calibri" w:hAnsi="Times New Roman" w:cs="Times New Roman"/>
          <w:bCs/>
          <w:color w:val="000000"/>
          <w:sz w:val="24"/>
          <w:szCs w:val="24"/>
        </w:rPr>
        <w:t xml:space="preserve"> (skat. 1.attēlu)</w:t>
      </w:r>
      <w:r w:rsidR="004A521D">
        <w:rPr>
          <w:rFonts w:ascii="Times New Roman" w:eastAsia="Calibri" w:hAnsi="Times New Roman" w:cs="Times New Roman"/>
          <w:bCs/>
          <w:color w:val="000000"/>
          <w:sz w:val="24"/>
          <w:szCs w:val="24"/>
        </w:rPr>
        <w:t>.</w:t>
      </w:r>
    </w:p>
    <w:p w14:paraId="161334B8" w14:textId="015D217E" w:rsidR="00BA0B1F" w:rsidRPr="00BA0B1F" w:rsidRDefault="00BA0B1F" w:rsidP="00BA0B1F">
      <w:pPr>
        <w:spacing w:after="120"/>
        <w:jc w:val="center"/>
        <w:rPr>
          <w:rFonts w:ascii="Times New Roman" w:eastAsia="Calibri" w:hAnsi="Times New Roman" w:cs="Times New Roman"/>
          <w:i/>
          <w:iCs/>
          <w:color w:val="000000"/>
          <w:sz w:val="24"/>
          <w:szCs w:val="24"/>
        </w:rPr>
      </w:pPr>
      <w:r>
        <w:rPr>
          <w:noProof/>
        </w:rPr>
        <w:drawing>
          <wp:anchor distT="0" distB="0" distL="114300" distR="114300" simplePos="0" relativeHeight="251659264" behindDoc="0" locked="0" layoutInCell="1" allowOverlap="1" wp14:anchorId="3A49E12D" wp14:editId="7F9239B9">
            <wp:simplePos x="0" y="0"/>
            <wp:positionH relativeFrom="column">
              <wp:posOffset>-6350</wp:posOffset>
            </wp:positionH>
            <wp:positionV relativeFrom="paragraph">
              <wp:posOffset>253365</wp:posOffset>
            </wp:positionV>
            <wp:extent cx="5697855" cy="3216275"/>
            <wp:effectExtent l="0" t="0" r="17145" b="3175"/>
            <wp:wrapTopAndBottom/>
            <wp:docPr id="3" name="Diagramma 3">
              <a:extLst xmlns:a="http://schemas.openxmlformats.org/drawingml/2006/main">
                <a:ext uri="{FF2B5EF4-FFF2-40B4-BE49-F238E27FC236}">
                  <a16:creationId xmlns:a16="http://schemas.microsoft.com/office/drawing/2014/main" id="{39549049-24BA-4B23-9BED-6F88126E02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Cs/>
          <w:color w:val="000000"/>
          <w:sz w:val="24"/>
          <w:szCs w:val="24"/>
        </w:rPr>
        <w:t xml:space="preserve">1.attēls. </w:t>
      </w:r>
      <w:r w:rsidRPr="00BA0B1F">
        <w:rPr>
          <w:rFonts w:ascii="Times New Roman" w:eastAsia="Calibri" w:hAnsi="Times New Roman" w:cs="Times New Roman"/>
          <w:i/>
          <w:iCs/>
          <w:color w:val="000000"/>
          <w:sz w:val="24"/>
          <w:szCs w:val="24"/>
        </w:rPr>
        <w:t xml:space="preserve">Personas vecākas par 50 gadiem un kopējais iedzīvotāju skaits dinamikā </w:t>
      </w:r>
    </w:p>
    <w:p w14:paraId="26455681" w14:textId="1FCAFD5A" w:rsidR="00524C2C" w:rsidRDefault="0055357D" w:rsidP="004A521D">
      <w:pPr>
        <w:ind w:firstLine="709"/>
        <w:jc w:val="both"/>
        <w:rPr>
          <w:rFonts w:ascii="Times New Roman" w:eastAsia="Calibri" w:hAnsi="Times New Roman" w:cs="Times New Roman"/>
          <w:bCs/>
          <w:i/>
          <w:iCs/>
          <w:color w:val="000000"/>
          <w:sz w:val="24"/>
          <w:szCs w:val="24"/>
        </w:rPr>
      </w:pPr>
      <w:r w:rsidRPr="0055357D">
        <w:rPr>
          <w:rFonts w:ascii="Times New Roman" w:eastAsia="Calibri" w:hAnsi="Times New Roman" w:cs="Times New Roman"/>
          <w:bCs/>
          <w:i/>
          <w:iCs/>
          <w:color w:val="000000"/>
          <w:sz w:val="24"/>
          <w:szCs w:val="24"/>
        </w:rPr>
        <w:t xml:space="preserve">Datu avots: </w:t>
      </w:r>
      <w:r w:rsidR="00BA0B1F" w:rsidRPr="0055357D">
        <w:rPr>
          <w:rFonts w:ascii="Times New Roman" w:eastAsia="Calibri" w:hAnsi="Times New Roman" w:cs="Times New Roman"/>
          <w:bCs/>
          <w:i/>
          <w:iCs/>
          <w:color w:val="000000"/>
          <w:sz w:val="24"/>
          <w:szCs w:val="24"/>
        </w:rPr>
        <w:t xml:space="preserve">CSP </w:t>
      </w:r>
    </w:p>
    <w:p w14:paraId="496620D0" w14:textId="77777777" w:rsidR="0055357D" w:rsidRPr="0055357D" w:rsidRDefault="0055357D" w:rsidP="004A521D">
      <w:pPr>
        <w:ind w:firstLine="709"/>
        <w:jc w:val="both"/>
        <w:rPr>
          <w:rFonts w:ascii="Times New Roman" w:eastAsia="Calibri" w:hAnsi="Times New Roman" w:cs="Times New Roman"/>
          <w:bCs/>
          <w:i/>
          <w:iCs/>
          <w:color w:val="000000"/>
          <w:sz w:val="24"/>
          <w:szCs w:val="24"/>
        </w:rPr>
      </w:pPr>
    </w:p>
    <w:p w14:paraId="5597A2CF" w14:textId="2829C948" w:rsidR="00C560F8" w:rsidRDefault="005E7586" w:rsidP="00861D7F">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61D7F">
        <w:rPr>
          <w:rFonts w:ascii="Times New Roman" w:eastAsia="Calibri" w:hAnsi="Times New Roman" w:cs="Times New Roman"/>
          <w:color w:val="000000"/>
          <w:sz w:val="24"/>
          <w:szCs w:val="24"/>
        </w:rPr>
        <w:t xml:space="preserve">No visiem Latvijas pastāvīgajiem iedzīvotājiem </w:t>
      </w:r>
      <w:r w:rsidR="004D4B7A" w:rsidRPr="00861D7F">
        <w:rPr>
          <w:rFonts w:ascii="Times New Roman" w:eastAsia="Calibri" w:hAnsi="Times New Roman" w:cs="Times New Roman"/>
          <w:color w:val="000000"/>
          <w:sz w:val="24"/>
          <w:szCs w:val="24"/>
        </w:rPr>
        <w:t>1 158 585 personas (</w:t>
      </w:r>
      <w:r w:rsidR="00944300" w:rsidRPr="00861D7F">
        <w:rPr>
          <w:rFonts w:ascii="Times New Roman" w:eastAsia="Calibri" w:hAnsi="Times New Roman" w:cs="Times New Roman"/>
          <w:color w:val="000000"/>
          <w:sz w:val="24"/>
          <w:szCs w:val="24"/>
        </w:rPr>
        <w:t>62%</w:t>
      </w:r>
      <w:r w:rsidR="004D4B7A" w:rsidRPr="00861D7F">
        <w:rPr>
          <w:rFonts w:ascii="Times New Roman" w:eastAsia="Calibri" w:hAnsi="Times New Roman" w:cs="Times New Roman"/>
          <w:color w:val="000000"/>
          <w:sz w:val="24"/>
          <w:szCs w:val="24"/>
        </w:rPr>
        <w:t>)</w:t>
      </w:r>
      <w:r w:rsidR="00944300" w:rsidRPr="00861D7F">
        <w:rPr>
          <w:rFonts w:ascii="Times New Roman" w:eastAsia="Calibri" w:hAnsi="Times New Roman" w:cs="Times New Roman"/>
          <w:color w:val="000000"/>
          <w:sz w:val="24"/>
          <w:szCs w:val="24"/>
        </w:rPr>
        <w:t xml:space="preserve"> ir darbspējas vecumā (15–64 gadi). Vecuma grupa 50-64 gadi veido 33% no darbspējas vecuma iedzīvotājiem, attiecīgi vecuma grupa 60-64</w:t>
      </w:r>
      <w:r w:rsidR="00ED3668" w:rsidRPr="00861D7F">
        <w:rPr>
          <w:rFonts w:ascii="Times New Roman" w:eastAsia="Calibri" w:hAnsi="Times New Roman" w:cs="Times New Roman"/>
          <w:color w:val="000000"/>
          <w:sz w:val="24"/>
          <w:szCs w:val="24"/>
        </w:rPr>
        <w:t xml:space="preserve"> gadi bija </w:t>
      </w:r>
      <w:r w:rsidR="00944300" w:rsidRPr="00861D7F">
        <w:rPr>
          <w:rFonts w:ascii="Times New Roman" w:eastAsia="Calibri" w:hAnsi="Times New Roman" w:cs="Times New Roman"/>
          <w:color w:val="000000"/>
          <w:sz w:val="24"/>
          <w:szCs w:val="24"/>
        </w:rPr>
        <w:t>11%</w:t>
      </w:r>
      <w:r w:rsidR="004B488D" w:rsidRPr="00861D7F">
        <w:rPr>
          <w:rFonts w:ascii="Times New Roman" w:eastAsia="Calibri" w:hAnsi="Times New Roman" w:cs="Times New Roman"/>
          <w:color w:val="000000"/>
          <w:sz w:val="24"/>
          <w:szCs w:val="24"/>
        </w:rPr>
        <w:t xml:space="preserve"> no darbspējas vecuma iedzīvotājiem.</w:t>
      </w:r>
    </w:p>
    <w:p w14:paraId="4D0CBD5F" w14:textId="77777777" w:rsidR="006D7A5E" w:rsidRPr="006D7A5E" w:rsidRDefault="006D7A5E" w:rsidP="006D7A5E">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6D7A5E">
        <w:rPr>
          <w:rFonts w:ascii="Times New Roman" w:eastAsia="Calibri" w:hAnsi="Times New Roman" w:cs="Times New Roman"/>
          <w:color w:val="000000"/>
          <w:sz w:val="24"/>
          <w:szCs w:val="24"/>
        </w:rPr>
        <w:t xml:space="preserve">Kā liecina novērojumi, vidēji 15% senioru (pensijas vecuma iedzīvotāji) piedalās darba tirgū (pilnas vai nepilnas slodzes darbos). </w:t>
      </w:r>
    </w:p>
    <w:p w14:paraId="661BA16D" w14:textId="0A5653CF" w:rsidR="00152BD4" w:rsidRDefault="00152BD4">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0563DC68" w14:textId="45D07101" w:rsidR="00C560F8" w:rsidRPr="00152BD4" w:rsidRDefault="00C560F8" w:rsidP="00E3704C">
      <w:pPr>
        <w:pStyle w:val="Virsraksts1"/>
        <w:numPr>
          <w:ilvl w:val="0"/>
          <w:numId w:val="9"/>
        </w:numPr>
        <w:spacing w:before="0" w:after="100" w:afterAutospacing="1"/>
        <w:ind w:left="0" w:firstLine="0"/>
        <w:jc w:val="center"/>
        <w:rPr>
          <w:rFonts w:ascii="Times New Roman" w:eastAsia="Calibri" w:hAnsi="Times New Roman" w:cs="Times New Roman"/>
          <w:b/>
          <w:bCs/>
          <w:color w:val="auto"/>
        </w:rPr>
      </w:pPr>
      <w:bookmarkStart w:id="1" w:name="_Toc153443813"/>
      <w:r w:rsidRPr="00152BD4">
        <w:rPr>
          <w:rFonts w:ascii="Times New Roman" w:eastAsia="Calibri" w:hAnsi="Times New Roman" w:cs="Times New Roman"/>
          <w:b/>
          <w:bCs/>
          <w:color w:val="auto"/>
        </w:rPr>
        <w:lastRenderedPageBreak/>
        <w:t>Ekonomiskā aktivitāte un nodarbinātība</w:t>
      </w:r>
      <w:bookmarkEnd w:id="1"/>
    </w:p>
    <w:p w14:paraId="607B3AA5" w14:textId="4B1B7550" w:rsidR="00E82965" w:rsidRDefault="00927B7A" w:rsidP="00784226">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61D7F">
        <w:rPr>
          <w:rFonts w:ascii="Times New Roman" w:eastAsia="Calibri" w:hAnsi="Times New Roman" w:cs="Times New Roman"/>
          <w:color w:val="000000"/>
          <w:sz w:val="24"/>
          <w:szCs w:val="24"/>
        </w:rPr>
        <w:t>Kopš finanšu un ekonomiskās krīzes (sākot ar 2010.</w:t>
      </w:r>
      <w:r w:rsidR="00152BD4">
        <w:rPr>
          <w:rFonts w:ascii="Times New Roman" w:eastAsia="Calibri" w:hAnsi="Times New Roman" w:cs="Times New Roman"/>
          <w:color w:val="000000"/>
          <w:sz w:val="24"/>
          <w:szCs w:val="24"/>
        </w:rPr>
        <w:t xml:space="preserve"> </w:t>
      </w:r>
      <w:r w:rsidRPr="00861D7F">
        <w:rPr>
          <w:rFonts w:ascii="Times New Roman" w:eastAsia="Calibri" w:hAnsi="Times New Roman" w:cs="Times New Roman"/>
          <w:color w:val="000000"/>
          <w:sz w:val="24"/>
          <w:szCs w:val="24"/>
        </w:rPr>
        <w:t>gadu) ekonomiskās aktivitātes līmenis (nodarbināto un bezdarbnieku (gan reģistrētie NVA, gan nereģistrētie), kuri aktīvi meklē darbu, īpatsvars atbilstošās vecuma grupas iedzīvotāju kopskaitā, procentos) pakāpeniski pieauga,</w:t>
      </w:r>
      <w:r w:rsidR="00C33A8E" w:rsidRPr="00861D7F">
        <w:rPr>
          <w:rFonts w:ascii="Times New Roman" w:eastAsia="Calibri" w:hAnsi="Times New Roman" w:cs="Times New Roman"/>
          <w:color w:val="000000"/>
          <w:sz w:val="24"/>
          <w:szCs w:val="24"/>
        </w:rPr>
        <w:t xml:space="preserve"> un līdz</w:t>
      </w:r>
      <w:r w:rsidR="000A2457" w:rsidRPr="000A2457">
        <w:rPr>
          <w:rFonts w:ascii="Times New Roman" w:eastAsia="Calibri" w:hAnsi="Times New Roman" w:cs="Times New Roman"/>
          <w:color w:val="000000"/>
          <w:sz w:val="24"/>
          <w:szCs w:val="24"/>
        </w:rPr>
        <w:t xml:space="preserve"> COVID-19 pandēmija</w:t>
      </w:r>
      <w:r w:rsidR="00E82965">
        <w:rPr>
          <w:rFonts w:ascii="Times New Roman" w:eastAsia="Calibri" w:hAnsi="Times New Roman" w:cs="Times New Roman"/>
          <w:color w:val="000000"/>
          <w:sz w:val="24"/>
          <w:szCs w:val="24"/>
        </w:rPr>
        <w:t xml:space="preserve">i </w:t>
      </w:r>
      <w:r w:rsidR="00C33A8E">
        <w:rPr>
          <w:rFonts w:ascii="Times New Roman" w:eastAsia="Calibri" w:hAnsi="Times New Roman" w:cs="Times New Roman"/>
          <w:color w:val="000000"/>
          <w:sz w:val="24"/>
          <w:szCs w:val="24"/>
        </w:rPr>
        <w:t xml:space="preserve">2020.gada sākumā </w:t>
      </w:r>
      <w:r w:rsidR="000A2457" w:rsidRPr="000A2457">
        <w:rPr>
          <w:rFonts w:ascii="Times New Roman" w:eastAsia="Calibri" w:hAnsi="Times New Roman" w:cs="Times New Roman"/>
          <w:color w:val="000000"/>
          <w:sz w:val="24"/>
          <w:szCs w:val="24"/>
        </w:rPr>
        <w:t xml:space="preserve">ekonomiskās izaugsmes iespaidā arī darba tirgus situācija bija uzlabojusies. Rezultātā tas sekmēja arī nodarbinātības kāpumu, jaunu darbavietu veidošanos, bezdarba mazināšanos un pieprasījumu pēc darbaspēka. </w:t>
      </w:r>
    </w:p>
    <w:p w14:paraId="50FA7163" w14:textId="5C7EEC4B" w:rsidR="00EA16DB" w:rsidRPr="00861D7F" w:rsidRDefault="00E82965" w:rsidP="00861D7F">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61D7F">
        <w:rPr>
          <w:rFonts w:ascii="Times New Roman" w:eastAsia="Calibri" w:hAnsi="Times New Roman" w:cs="Times New Roman"/>
          <w:color w:val="000000"/>
          <w:sz w:val="24"/>
          <w:szCs w:val="24"/>
        </w:rPr>
        <w:t>L</w:t>
      </w:r>
      <w:r w:rsidR="000A2457" w:rsidRPr="00861D7F">
        <w:rPr>
          <w:rFonts w:ascii="Times New Roman" w:eastAsia="Calibri" w:hAnsi="Times New Roman" w:cs="Times New Roman"/>
          <w:color w:val="000000"/>
          <w:sz w:val="24"/>
          <w:szCs w:val="24"/>
        </w:rPr>
        <w:t>īdz ar vīrusa Covid-19 straujo izplatību pasaulē un ekonomisko aktivitāšu sarukumu, kā arī ieviestajiem ierobežojumiem, 2020. gada pirmajā pusē bija vērojamas būtiskas izmaiņas darba tirgū – samazinājās nodarbinātības rādītāji un pieauga bezdarbs</w:t>
      </w:r>
      <w:r w:rsidR="00C611C9" w:rsidRPr="00861D7F">
        <w:rPr>
          <w:rFonts w:ascii="Times New Roman" w:eastAsia="Calibri" w:hAnsi="Times New Roman" w:cs="Times New Roman"/>
          <w:color w:val="000000"/>
          <w:sz w:val="24"/>
          <w:szCs w:val="24"/>
        </w:rPr>
        <w:t>. N</w:t>
      </w:r>
      <w:r w:rsidR="000A2457" w:rsidRPr="00861D7F">
        <w:rPr>
          <w:rFonts w:ascii="Times New Roman" w:eastAsia="Calibri" w:hAnsi="Times New Roman" w:cs="Times New Roman"/>
          <w:color w:val="000000"/>
          <w:sz w:val="24"/>
          <w:szCs w:val="24"/>
        </w:rPr>
        <w:t>eraugoties uz negatīvajām tendencēm</w:t>
      </w:r>
      <w:r w:rsidR="00864C42" w:rsidRPr="00861D7F">
        <w:rPr>
          <w:rFonts w:ascii="Times New Roman" w:eastAsia="Calibri" w:hAnsi="Times New Roman" w:cs="Times New Roman"/>
          <w:color w:val="000000"/>
          <w:sz w:val="24"/>
          <w:szCs w:val="24"/>
        </w:rPr>
        <w:t xml:space="preserve"> un pakāpeniski atceļot Covid-</w:t>
      </w:r>
      <w:r w:rsidR="00AA3588" w:rsidRPr="00861D7F">
        <w:rPr>
          <w:rFonts w:ascii="Times New Roman" w:eastAsia="Calibri" w:hAnsi="Times New Roman" w:cs="Times New Roman"/>
          <w:color w:val="000000"/>
          <w:sz w:val="24"/>
          <w:szCs w:val="24"/>
        </w:rPr>
        <w:t>19 pandēmijas laikā noteiktos ierobežojumus</w:t>
      </w:r>
      <w:r w:rsidR="00C611C9" w:rsidRPr="00861D7F">
        <w:rPr>
          <w:rFonts w:ascii="Times New Roman" w:eastAsia="Calibri" w:hAnsi="Times New Roman" w:cs="Times New Roman"/>
          <w:color w:val="000000"/>
          <w:sz w:val="24"/>
          <w:szCs w:val="24"/>
        </w:rPr>
        <w:t>,</w:t>
      </w:r>
      <w:r w:rsidR="00EA16DB" w:rsidRPr="00861D7F">
        <w:rPr>
          <w:rFonts w:ascii="Times New Roman" w:eastAsia="Calibri" w:hAnsi="Times New Roman" w:cs="Times New Roman"/>
          <w:color w:val="000000"/>
          <w:sz w:val="24"/>
          <w:szCs w:val="24"/>
        </w:rPr>
        <w:t xml:space="preserve"> </w:t>
      </w:r>
      <w:r w:rsidR="000A2457" w:rsidRPr="00861D7F">
        <w:rPr>
          <w:rFonts w:ascii="Times New Roman" w:eastAsia="Calibri" w:hAnsi="Times New Roman" w:cs="Times New Roman"/>
          <w:color w:val="000000"/>
          <w:sz w:val="24"/>
          <w:szCs w:val="24"/>
        </w:rPr>
        <w:t xml:space="preserve">2021.gadā darba tirgus situācija </w:t>
      </w:r>
      <w:r w:rsidR="00864C42" w:rsidRPr="00861D7F">
        <w:rPr>
          <w:rFonts w:ascii="Times New Roman" w:eastAsia="Calibri" w:hAnsi="Times New Roman" w:cs="Times New Roman"/>
          <w:color w:val="000000"/>
          <w:sz w:val="24"/>
          <w:szCs w:val="24"/>
        </w:rPr>
        <w:t xml:space="preserve">pamazām </w:t>
      </w:r>
      <w:r w:rsidR="00EA16DB" w:rsidRPr="00861D7F">
        <w:rPr>
          <w:rFonts w:ascii="Times New Roman" w:eastAsia="Calibri" w:hAnsi="Times New Roman" w:cs="Times New Roman"/>
          <w:color w:val="000000"/>
          <w:sz w:val="24"/>
          <w:szCs w:val="24"/>
        </w:rPr>
        <w:t>sāka</w:t>
      </w:r>
      <w:r w:rsidR="000A2457" w:rsidRPr="00861D7F">
        <w:rPr>
          <w:rFonts w:ascii="Times New Roman" w:eastAsia="Calibri" w:hAnsi="Times New Roman" w:cs="Times New Roman"/>
          <w:color w:val="000000"/>
          <w:sz w:val="24"/>
          <w:szCs w:val="24"/>
        </w:rPr>
        <w:t xml:space="preserve"> uzlabo</w:t>
      </w:r>
      <w:r w:rsidR="00EA16DB" w:rsidRPr="00861D7F">
        <w:rPr>
          <w:rFonts w:ascii="Times New Roman" w:eastAsia="Calibri" w:hAnsi="Times New Roman" w:cs="Times New Roman"/>
          <w:color w:val="000000"/>
          <w:sz w:val="24"/>
          <w:szCs w:val="24"/>
        </w:rPr>
        <w:t>ties.</w:t>
      </w:r>
    </w:p>
    <w:p w14:paraId="3E9E10AC" w14:textId="417E3843" w:rsidR="00F92ADE" w:rsidRDefault="00F92ADE" w:rsidP="00861D7F">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61D7F">
        <w:rPr>
          <w:rFonts w:ascii="Times New Roman" w:eastAsia="Calibri" w:hAnsi="Times New Roman" w:cs="Times New Roman"/>
          <w:color w:val="000000"/>
          <w:sz w:val="24"/>
          <w:szCs w:val="24"/>
        </w:rPr>
        <w:t>Kopumā 2022. gadā, Latvijā ekonomiskās aktivitātes līmenis vecuma grupā no 15-64 gadiem bija 76,8% un par 1,7</w:t>
      </w:r>
      <w:r w:rsidR="00710046" w:rsidRPr="00861D7F">
        <w:rPr>
          <w:rFonts w:ascii="Times New Roman" w:eastAsia="Calibri" w:hAnsi="Times New Roman" w:cs="Times New Roman"/>
          <w:color w:val="000000"/>
          <w:sz w:val="24"/>
          <w:szCs w:val="24"/>
        </w:rPr>
        <w:t xml:space="preserve"> procentpunktiem</w:t>
      </w:r>
      <w:r w:rsidRPr="00861D7F">
        <w:rPr>
          <w:rFonts w:ascii="Times New Roman" w:eastAsia="Calibri" w:hAnsi="Times New Roman" w:cs="Times New Roman"/>
          <w:color w:val="000000"/>
          <w:sz w:val="24"/>
          <w:szCs w:val="24"/>
        </w:rPr>
        <w:t xml:space="preserve"> pārsniedza vidējo rādītāju ES,</w:t>
      </w:r>
      <w:r w:rsidR="00B74E19" w:rsidRPr="00861D7F">
        <w:rPr>
          <w:rFonts w:ascii="Times New Roman" w:eastAsia="Calibri" w:hAnsi="Times New Roman" w:cs="Times New Roman"/>
          <w:color w:val="000000"/>
          <w:sz w:val="24"/>
          <w:szCs w:val="24"/>
        </w:rPr>
        <w:t xml:space="preserve"> tomēr vēl</w:t>
      </w:r>
      <w:r w:rsidR="00930FEB" w:rsidRPr="00861D7F">
        <w:rPr>
          <w:rFonts w:ascii="Times New Roman" w:eastAsia="Calibri" w:hAnsi="Times New Roman" w:cs="Times New Roman"/>
          <w:color w:val="000000"/>
          <w:sz w:val="24"/>
          <w:szCs w:val="24"/>
        </w:rPr>
        <w:t xml:space="preserve"> </w:t>
      </w:r>
      <w:r w:rsidR="00B74E19" w:rsidRPr="00861D7F">
        <w:rPr>
          <w:rFonts w:ascii="Times New Roman" w:eastAsia="Calibri" w:hAnsi="Times New Roman" w:cs="Times New Roman"/>
          <w:color w:val="000000"/>
          <w:sz w:val="24"/>
          <w:szCs w:val="24"/>
        </w:rPr>
        <w:t xml:space="preserve">joprojām </w:t>
      </w:r>
      <w:r w:rsidR="00930FEB" w:rsidRPr="00861D7F">
        <w:rPr>
          <w:rFonts w:ascii="Times New Roman" w:eastAsia="Calibri" w:hAnsi="Times New Roman" w:cs="Times New Roman"/>
          <w:color w:val="000000"/>
          <w:sz w:val="24"/>
          <w:szCs w:val="24"/>
        </w:rPr>
        <w:t>tas ir zemāks kā Igaunijā (81,2%) un Lietuvā (78,6%). V</w:t>
      </w:r>
      <w:r w:rsidRPr="00861D7F">
        <w:rPr>
          <w:rFonts w:ascii="Times New Roman" w:eastAsia="Calibri" w:hAnsi="Times New Roman" w:cs="Times New Roman"/>
          <w:color w:val="000000"/>
          <w:sz w:val="24"/>
          <w:szCs w:val="24"/>
        </w:rPr>
        <w:t xml:space="preserve">ecumā no 50 gadiem </w:t>
      </w:r>
      <w:r w:rsidR="00836F8E" w:rsidRPr="00861D7F">
        <w:rPr>
          <w:rFonts w:ascii="Times New Roman" w:eastAsia="Calibri" w:hAnsi="Times New Roman" w:cs="Times New Roman"/>
          <w:color w:val="000000"/>
          <w:sz w:val="24"/>
          <w:szCs w:val="24"/>
        </w:rPr>
        <w:t xml:space="preserve">ekonomiskās aktivitātes līmenis </w:t>
      </w:r>
      <w:r w:rsidR="00930FEB" w:rsidRPr="00861D7F">
        <w:rPr>
          <w:rFonts w:ascii="Times New Roman" w:eastAsia="Calibri" w:hAnsi="Times New Roman" w:cs="Times New Roman"/>
          <w:color w:val="000000"/>
          <w:sz w:val="24"/>
          <w:szCs w:val="24"/>
        </w:rPr>
        <w:t xml:space="preserve">Latvijā </w:t>
      </w:r>
      <w:r w:rsidR="00836F8E" w:rsidRPr="00861D7F">
        <w:rPr>
          <w:rFonts w:ascii="Times New Roman" w:eastAsia="Calibri" w:hAnsi="Times New Roman" w:cs="Times New Roman"/>
          <w:color w:val="000000"/>
          <w:sz w:val="24"/>
          <w:szCs w:val="24"/>
        </w:rPr>
        <w:t xml:space="preserve">bija </w:t>
      </w:r>
      <w:r w:rsidRPr="00861D7F">
        <w:rPr>
          <w:rFonts w:ascii="Times New Roman" w:eastAsia="Calibri" w:hAnsi="Times New Roman" w:cs="Times New Roman"/>
          <w:color w:val="000000"/>
          <w:sz w:val="24"/>
          <w:szCs w:val="24"/>
        </w:rPr>
        <w:t xml:space="preserve">– </w:t>
      </w:r>
      <w:r w:rsidR="00A52D67" w:rsidRPr="00861D7F">
        <w:rPr>
          <w:rFonts w:ascii="Times New Roman" w:eastAsia="Calibri" w:hAnsi="Times New Roman" w:cs="Times New Roman"/>
          <w:color w:val="000000"/>
          <w:sz w:val="24"/>
          <w:szCs w:val="24"/>
        </w:rPr>
        <w:t>77,8</w:t>
      </w:r>
      <w:r w:rsidRPr="00861D7F">
        <w:rPr>
          <w:rFonts w:ascii="Times New Roman" w:eastAsia="Calibri" w:hAnsi="Times New Roman" w:cs="Times New Roman"/>
          <w:color w:val="000000"/>
          <w:sz w:val="24"/>
          <w:szCs w:val="24"/>
        </w:rPr>
        <w:t>%</w:t>
      </w:r>
      <w:r w:rsidR="00A52D67" w:rsidRPr="00861D7F">
        <w:rPr>
          <w:rFonts w:ascii="Times New Roman" w:eastAsia="Calibri" w:hAnsi="Times New Roman" w:cs="Times New Roman"/>
          <w:color w:val="000000"/>
          <w:sz w:val="24"/>
          <w:szCs w:val="24"/>
        </w:rPr>
        <w:t xml:space="preserve">, kas bija par 4,4 </w:t>
      </w:r>
      <w:r w:rsidR="00710046" w:rsidRPr="00861D7F">
        <w:rPr>
          <w:rFonts w:ascii="Times New Roman" w:eastAsia="Calibri" w:hAnsi="Times New Roman" w:cs="Times New Roman"/>
          <w:color w:val="000000"/>
          <w:sz w:val="24"/>
          <w:szCs w:val="24"/>
        </w:rPr>
        <w:t xml:space="preserve">procentpunktiem </w:t>
      </w:r>
      <w:r w:rsidR="00A52D67" w:rsidRPr="00861D7F">
        <w:rPr>
          <w:rFonts w:ascii="Times New Roman" w:eastAsia="Calibri" w:hAnsi="Times New Roman" w:cs="Times New Roman"/>
          <w:color w:val="000000"/>
          <w:sz w:val="24"/>
          <w:szCs w:val="24"/>
        </w:rPr>
        <w:t>augstāks kā vidējais rādītājs ES</w:t>
      </w:r>
      <w:r w:rsidRPr="00861D7F">
        <w:rPr>
          <w:rFonts w:ascii="Times New Roman" w:eastAsia="Calibri" w:hAnsi="Times New Roman" w:cs="Times New Roman"/>
          <w:color w:val="000000"/>
          <w:sz w:val="24"/>
          <w:szCs w:val="24"/>
        </w:rPr>
        <w:t xml:space="preserve">. Jāatzīmē, ka 2022. gadā ekonomiskās aktivitātes līmenis vecuma grupā 55-64 gadi gandrīz jau sasniedz to līmeni, kāds tas bija pirms Covid-19 pandēmijas 2020.gadā </w:t>
      </w:r>
      <w:r w:rsidR="00655998" w:rsidRPr="00861D7F">
        <w:rPr>
          <w:rFonts w:ascii="Times New Roman" w:eastAsia="Calibri" w:hAnsi="Times New Roman" w:cs="Times New Roman"/>
          <w:color w:val="000000"/>
          <w:sz w:val="24"/>
          <w:szCs w:val="24"/>
        </w:rPr>
        <w:t>(</w:t>
      </w:r>
      <w:r w:rsidRPr="00861D7F">
        <w:rPr>
          <w:rFonts w:ascii="Times New Roman" w:eastAsia="Calibri" w:hAnsi="Times New Roman" w:cs="Times New Roman"/>
          <w:color w:val="000000"/>
          <w:sz w:val="24"/>
          <w:szCs w:val="24"/>
        </w:rPr>
        <w:t>74,6%)</w:t>
      </w:r>
      <w:r w:rsidR="00655998" w:rsidRPr="00861D7F">
        <w:rPr>
          <w:rFonts w:ascii="Times New Roman" w:eastAsia="Calibri" w:hAnsi="Times New Roman" w:cs="Times New Roman"/>
          <w:color w:val="000000"/>
          <w:sz w:val="24"/>
          <w:szCs w:val="24"/>
        </w:rPr>
        <w:t xml:space="preserve"> un bija 73,7%</w:t>
      </w:r>
      <w:r w:rsidR="00513AEC" w:rsidRPr="00861D7F">
        <w:rPr>
          <w:rFonts w:ascii="Times New Roman" w:eastAsia="Calibri" w:hAnsi="Times New Roman" w:cs="Times New Roman"/>
          <w:color w:val="000000"/>
          <w:sz w:val="24"/>
          <w:szCs w:val="24"/>
        </w:rPr>
        <w:t xml:space="preserve"> (</w:t>
      </w:r>
      <w:r w:rsidR="00655998" w:rsidRPr="00861D7F">
        <w:rPr>
          <w:rFonts w:ascii="Times New Roman" w:eastAsia="Calibri" w:hAnsi="Times New Roman" w:cs="Times New Roman"/>
          <w:color w:val="000000"/>
          <w:sz w:val="24"/>
          <w:szCs w:val="24"/>
        </w:rPr>
        <w:t>ES vidējais līmenis – 65,4%</w:t>
      </w:r>
      <w:r w:rsidR="00513AEC" w:rsidRPr="00861D7F">
        <w:rPr>
          <w:rFonts w:ascii="Times New Roman" w:eastAsia="Calibri" w:hAnsi="Times New Roman" w:cs="Times New Roman"/>
          <w:color w:val="000000"/>
          <w:sz w:val="24"/>
          <w:szCs w:val="24"/>
        </w:rPr>
        <w:t>)</w:t>
      </w:r>
      <w:r w:rsidR="00655998" w:rsidRPr="00861D7F">
        <w:rPr>
          <w:rFonts w:ascii="Times New Roman" w:eastAsia="Calibri" w:hAnsi="Times New Roman" w:cs="Times New Roman"/>
          <w:color w:val="000000"/>
          <w:sz w:val="24"/>
          <w:szCs w:val="24"/>
        </w:rPr>
        <w:t>. S</w:t>
      </w:r>
      <w:r w:rsidRPr="00861D7F">
        <w:rPr>
          <w:rFonts w:ascii="Times New Roman" w:eastAsia="Calibri" w:hAnsi="Times New Roman" w:cs="Times New Roman"/>
          <w:color w:val="000000"/>
          <w:sz w:val="24"/>
          <w:szCs w:val="24"/>
        </w:rPr>
        <w:t xml:space="preserve">avukārt, vecumā no 60-64 gadiem </w:t>
      </w:r>
      <w:r w:rsidR="00513AEC" w:rsidRPr="00861D7F">
        <w:rPr>
          <w:rFonts w:ascii="Times New Roman" w:eastAsia="Calibri" w:hAnsi="Times New Roman" w:cs="Times New Roman"/>
          <w:color w:val="000000"/>
          <w:sz w:val="24"/>
          <w:szCs w:val="24"/>
        </w:rPr>
        <w:t xml:space="preserve">2022. gadā </w:t>
      </w:r>
      <w:r w:rsidR="002745FA" w:rsidRPr="00861D7F">
        <w:rPr>
          <w:rFonts w:ascii="Times New Roman" w:eastAsia="Calibri" w:hAnsi="Times New Roman" w:cs="Times New Roman"/>
          <w:color w:val="000000"/>
          <w:sz w:val="24"/>
          <w:szCs w:val="24"/>
        </w:rPr>
        <w:t xml:space="preserve">ekonomiskās aktivitātes līmenis sasniedza visaugstāko punktu pēdējo 20 gadu laikā – 66,7%, kamēr vidējais ES līmenis </w:t>
      </w:r>
      <w:r w:rsidR="00CF6917" w:rsidRPr="00861D7F">
        <w:rPr>
          <w:rFonts w:ascii="Times New Roman" w:eastAsia="Calibri" w:hAnsi="Times New Roman" w:cs="Times New Roman"/>
          <w:color w:val="000000"/>
          <w:sz w:val="24"/>
          <w:szCs w:val="24"/>
        </w:rPr>
        <w:t>bija par 15,5</w:t>
      </w:r>
      <w:r w:rsidR="009129F9" w:rsidRPr="00861D7F">
        <w:rPr>
          <w:rFonts w:ascii="Times New Roman" w:eastAsia="Calibri" w:hAnsi="Times New Roman" w:cs="Times New Roman"/>
          <w:color w:val="000000"/>
          <w:sz w:val="24"/>
          <w:szCs w:val="24"/>
        </w:rPr>
        <w:t xml:space="preserve"> procentpunktiem</w:t>
      </w:r>
      <w:r w:rsidR="00CF6917" w:rsidRPr="00861D7F">
        <w:rPr>
          <w:rFonts w:ascii="Times New Roman" w:eastAsia="Calibri" w:hAnsi="Times New Roman" w:cs="Times New Roman"/>
          <w:color w:val="000000"/>
          <w:sz w:val="24"/>
          <w:szCs w:val="24"/>
        </w:rPr>
        <w:t xml:space="preserve"> mazāks jeb 51,</w:t>
      </w:r>
      <w:r w:rsidR="00241A9E">
        <w:rPr>
          <w:rFonts w:ascii="Times New Roman" w:eastAsia="Calibri" w:hAnsi="Times New Roman" w:cs="Times New Roman"/>
          <w:color w:val="000000"/>
          <w:sz w:val="24"/>
          <w:szCs w:val="24"/>
        </w:rPr>
        <w:t>2</w:t>
      </w:r>
      <w:r w:rsidR="00CF6917" w:rsidRPr="00861D7F">
        <w:rPr>
          <w:rFonts w:ascii="Times New Roman" w:eastAsia="Calibri" w:hAnsi="Times New Roman" w:cs="Times New Roman"/>
          <w:color w:val="000000"/>
          <w:sz w:val="24"/>
          <w:szCs w:val="24"/>
        </w:rPr>
        <w:t>%.</w:t>
      </w:r>
      <w:r w:rsidR="008D2CB3" w:rsidRPr="00861D7F">
        <w:rPr>
          <w:rFonts w:ascii="Times New Roman" w:eastAsia="Calibri" w:hAnsi="Times New Roman" w:cs="Times New Roman"/>
          <w:color w:val="000000"/>
          <w:sz w:val="24"/>
          <w:szCs w:val="24"/>
        </w:rPr>
        <w:t xml:space="preserve"> Tomēr arī šajā vecuma grupā Latvijā ir zemāks ekonomiskās aktivitātes līmenis kā Igaunijā (68,1%) un arī Lietuvā (66,9%)</w:t>
      </w:r>
      <w:r w:rsidR="00236372">
        <w:rPr>
          <w:rFonts w:ascii="Times New Roman" w:eastAsia="Calibri" w:hAnsi="Times New Roman" w:cs="Times New Roman"/>
          <w:color w:val="000000"/>
          <w:sz w:val="24"/>
          <w:szCs w:val="24"/>
        </w:rPr>
        <w:t>.</w:t>
      </w:r>
    </w:p>
    <w:p w14:paraId="74F3E1BA" w14:textId="25684AA6" w:rsidR="000A2457" w:rsidRPr="00861D7F" w:rsidRDefault="00F92ADE" w:rsidP="00861D7F">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61D7F">
        <w:rPr>
          <w:rFonts w:ascii="Times New Roman" w:eastAsia="Calibri" w:hAnsi="Times New Roman" w:cs="Times New Roman"/>
          <w:color w:val="000000"/>
          <w:sz w:val="24"/>
          <w:szCs w:val="24"/>
        </w:rPr>
        <w:t xml:space="preserve">Nodarbinātības jomā gados vecākos iedzīvotājus Latvijā raksturo samērā augsta līdzdalība darba tirgū. </w:t>
      </w:r>
      <w:r w:rsidR="000A2457" w:rsidRPr="00861D7F">
        <w:rPr>
          <w:rFonts w:ascii="Times New Roman" w:eastAsia="Calibri" w:hAnsi="Times New Roman" w:cs="Times New Roman"/>
          <w:color w:val="000000"/>
          <w:sz w:val="24"/>
          <w:szCs w:val="24"/>
        </w:rPr>
        <w:t>202</w:t>
      </w:r>
      <w:r w:rsidR="00532762" w:rsidRPr="00861D7F">
        <w:rPr>
          <w:rFonts w:ascii="Times New Roman" w:eastAsia="Calibri" w:hAnsi="Times New Roman" w:cs="Times New Roman"/>
          <w:color w:val="000000"/>
          <w:sz w:val="24"/>
          <w:szCs w:val="24"/>
        </w:rPr>
        <w:t>2</w:t>
      </w:r>
      <w:r w:rsidR="000A2457" w:rsidRPr="00861D7F">
        <w:rPr>
          <w:rFonts w:ascii="Times New Roman" w:eastAsia="Calibri" w:hAnsi="Times New Roman" w:cs="Times New Roman"/>
          <w:color w:val="000000"/>
          <w:sz w:val="24"/>
          <w:szCs w:val="24"/>
        </w:rPr>
        <w:t>.</w:t>
      </w:r>
      <w:r w:rsidR="00320533" w:rsidRPr="00861D7F">
        <w:rPr>
          <w:rFonts w:ascii="Times New Roman" w:eastAsia="Calibri" w:hAnsi="Times New Roman" w:cs="Times New Roman"/>
          <w:color w:val="000000"/>
          <w:sz w:val="24"/>
          <w:szCs w:val="24"/>
        </w:rPr>
        <w:t xml:space="preserve"> </w:t>
      </w:r>
      <w:r w:rsidR="000A2457" w:rsidRPr="00861D7F">
        <w:rPr>
          <w:rFonts w:ascii="Times New Roman" w:eastAsia="Calibri" w:hAnsi="Times New Roman" w:cs="Times New Roman"/>
          <w:color w:val="000000"/>
          <w:sz w:val="24"/>
          <w:szCs w:val="24"/>
        </w:rPr>
        <w:t>gad</w:t>
      </w:r>
      <w:r w:rsidR="00532762" w:rsidRPr="00861D7F">
        <w:rPr>
          <w:rFonts w:ascii="Times New Roman" w:eastAsia="Calibri" w:hAnsi="Times New Roman" w:cs="Times New Roman"/>
          <w:color w:val="000000"/>
          <w:sz w:val="24"/>
          <w:szCs w:val="24"/>
        </w:rPr>
        <w:t>ā salīdzinājumā ar 2021.</w:t>
      </w:r>
      <w:r w:rsidR="005F1A59" w:rsidRPr="00861D7F">
        <w:rPr>
          <w:rFonts w:ascii="Times New Roman" w:eastAsia="Calibri" w:hAnsi="Times New Roman" w:cs="Times New Roman"/>
          <w:color w:val="000000"/>
          <w:sz w:val="24"/>
          <w:szCs w:val="24"/>
        </w:rPr>
        <w:t xml:space="preserve"> </w:t>
      </w:r>
      <w:r w:rsidR="00532762" w:rsidRPr="00861D7F">
        <w:rPr>
          <w:rFonts w:ascii="Times New Roman" w:eastAsia="Calibri" w:hAnsi="Times New Roman" w:cs="Times New Roman"/>
          <w:color w:val="000000"/>
          <w:sz w:val="24"/>
          <w:szCs w:val="24"/>
        </w:rPr>
        <w:t xml:space="preserve">gadu </w:t>
      </w:r>
      <w:r w:rsidR="00EB406B" w:rsidRPr="00861D7F">
        <w:rPr>
          <w:rFonts w:ascii="Times New Roman" w:eastAsia="Calibri" w:hAnsi="Times New Roman" w:cs="Times New Roman"/>
          <w:color w:val="000000"/>
          <w:sz w:val="24"/>
          <w:szCs w:val="24"/>
        </w:rPr>
        <w:t xml:space="preserve">nodarbinātības līmenis </w:t>
      </w:r>
      <w:r w:rsidR="00532762" w:rsidRPr="00861D7F">
        <w:rPr>
          <w:rFonts w:ascii="Times New Roman" w:eastAsia="Calibri" w:hAnsi="Times New Roman" w:cs="Times New Roman"/>
          <w:color w:val="000000"/>
          <w:sz w:val="24"/>
          <w:szCs w:val="24"/>
        </w:rPr>
        <w:t xml:space="preserve">paaugstinājās </w:t>
      </w:r>
      <w:r w:rsidR="000A2457" w:rsidRPr="00861D7F">
        <w:rPr>
          <w:rFonts w:ascii="Times New Roman" w:eastAsia="Calibri" w:hAnsi="Times New Roman" w:cs="Times New Roman"/>
          <w:color w:val="000000"/>
          <w:sz w:val="24"/>
          <w:szCs w:val="24"/>
        </w:rPr>
        <w:t xml:space="preserve">vecuma grupā 15-64 gadi </w:t>
      </w:r>
      <w:r w:rsidR="00532762" w:rsidRPr="00861D7F">
        <w:rPr>
          <w:rFonts w:ascii="Times New Roman" w:eastAsia="Calibri" w:hAnsi="Times New Roman" w:cs="Times New Roman"/>
          <w:color w:val="000000"/>
          <w:sz w:val="24"/>
          <w:szCs w:val="24"/>
        </w:rPr>
        <w:t xml:space="preserve">un tas </w:t>
      </w:r>
      <w:r w:rsidR="008746C8" w:rsidRPr="00861D7F">
        <w:rPr>
          <w:rFonts w:ascii="Times New Roman" w:eastAsia="Calibri" w:hAnsi="Times New Roman" w:cs="Times New Roman"/>
          <w:color w:val="000000"/>
          <w:sz w:val="24"/>
          <w:szCs w:val="24"/>
        </w:rPr>
        <w:t>bija 71,3% (2021. gadā - 69,9%)</w:t>
      </w:r>
      <w:r w:rsidR="007378B1" w:rsidRPr="00861D7F">
        <w:rPr>
          <w:rFonts w:ascii="Times New Roman" w:eastAsia="Calibri" w:hAnsi="Times New Roman" w:cs="Times New Roman"/>
          <w:color w:val="000000"/>
          <w:sz w:val="24"/>
          <w:szCs w:val="24"/>
        </w:rPr>
        <w:t xml:space="preserve"> un par 1,5</w:t>
      </w:r>
      <w:r w:rsidR="009129F9" w:rsidRPr="00861D7F">
        <w:rPr>
          <w:rFonts w:ascii="Times New Roman" w:eastAsia="Calibri" w:hAnsi="Times New Roman" w:cs="Times New Roman"/>
          <w:color w:val="000000"/>
          <w:sz w:val="24"/>
          <w:szCs w:val="24"/>
        </w:rPr>
        <w:t xml:space="preserve"> procentpunktiem</w:t>
      </w:r>
      <w:r w:rsidR="007378B1" w:rsidRPr="00861D7F">
        <w:rPr>
          <w:rFonts w:ascii="Times New Roman" w:eastAsia="Calibri" w:hAnsi="Times New Roman" w:cs="Times New Roman"/>
          <w:color w:val="000000"/>
          <w:sz w:val="24"/>
          <w:szCs w:val="24"/>
        </w:rPr>
        <w:t xml:space="preserve"> pārsniedza vidējo līmeni ES</w:t>
      </w:r>
      <w:r w:rsidR="00EB406B" w:rsidRPr="00861D7F">
        <w:rPr>
          <w:rFonts w:ascii="Times New Roman" w:eastAsia="Calibri" w:hAnsi="Times New Roman" w:cs="Times New Roman"/>
          <w:color w:val="000000"/>
          <w:sz w:val="24"/>
          <w:szCs w:val="24"/>
        </w:rPr>
        <w:t xml:space="preserve">. </w:t>
      </w:r>
      <w:r w:rsidR="00E94C7F" w:rsidRPr="00861D7F">
        <w:rPr>
          <w:rFonts w:ascii="Times New Roman" w:eastAsia="Calibri" w:hAnsi="Times New Roman" w:cs="Times New Roman"/>
          <w:color w:val="000000"/>
          <w:sz w:val="24"/>
          <w:szCs w:val="24"/>
        </w:rPr>
        <w:t xml:space="preserve">Tomēr tas bija par 5,1 procentpunktu zemāks kā Igaunijā (76,4) un </w:t>
      </w:r>
      <w:r w:rsidR="008B4C48" w:rsidRPr="00861D7F">
        <w:rPr>
          <w:rFonts w:ascii="Times New Roman" w:eastAsia="Calibri" w:hAnsi="Times New Roman" w:cs="Times New Roman"/>
          <w:color w:val="000000"/>
          <w:sz w:val="24"/>
          <w:szCs w:val="24"/>
        </w:rPr>
        <w:t>2,5 procentpunktiem zemāks kā Lietuvā (73,</w:t>
      </w:r>
      <w:r w:rsidR="000F1D3D">
        <w:rPr>
          <w:rFonts w:ascii="Times New Roman" w:eastAsia="Calibri" w:hAnsi="Times New Roman" w:cs="Times New Roman"/>
          <w:color w:val="000000"/>
          <w:sz w:val="24"/>
          <w:szCs w:val="24"/>
        </w:rPr>
        <w:t>8</w:t>
      </w:r>
      <w:r w:rsidR="008B4C48" w:rsidRPr="00861D7F">
        <w:rPr>
          <w:rFonts w:ascii="Times New Roman" w:eastAsia="Calibri" w:hAnsi="Times New Roman" w:cs="Times New Roman"/>
          <w:color w:val="000000"/>
          <w:sz w:val="24"/>
          <w:szCs w:val="24"/>
        </w:rPr>
        <w:t xml:space="preserve">%). </w:t>
      </w:r>
      <w:r w:rsidR="008746C8" w:rsidRPr="00861D7F">
        <w:rPr>
          <w:rFonts w:ascii="Times New Roman" w:eastAsia="Calibri" w:hAnsi="Times New Roman" w:cs="Times New Roman"/>
          <w:color w:val="000000"/>
          <w:sz w:val="24"/>
          <w:szCs w:val="24"/>
        </w:rPr>
        <w:t xml:space="preserve">Attiecīgi arī </w:t>
      </w:r>
      <w:r w:rsidR="00EB406B" w:rsidRPr="00861D7F">
        <w:rPr>
          <w:rFonts w:ascii="Times New Roman" w:eastAsia="Calibri" w:hAnsi="Times New Roman" w:cs="Times New Roman"/>
          <w:color w:val="000000"/>
          <w:sz w:val="24"/>
          <w:szCs w:val="24"/>
        </w:rPr>
        <w:t>2022.</w:t>
      </w:r>
      <w:r w:rsidR="005F1A59" w:rsidRPr="00861D7F">
        <w:rPr>
          <w:rFonts w:ascii="Times New Roman" w:eastAsia="Calibri" w:hAnsi="Times New Roman" w:cs="Times New Roman"/>
          <w:color w:val="000000"/>
          <w:sz w:val="24"/>
          <w:szCs w:val="24"/>
        </w:rPr>
        <w:t xml:space="preserve"> </w:t>
      </w:r>
      <w:r w:rsidR="00EB406B" w:rsidRPr="00861D7F">
        <w:rPr>
          <w:rFonts w:ascii="Times New Roman" w:eastAsia="Calibri" w:hAnsi="Times New Roman" w:cs="Times New Roman"/>
          <w:color w:val="000000"/>
          <w:sz w:val="24"/>
          <w:szCs w:val="24"/>
        </w:rPr>
        <w:t xml:space="preserve">gadā bija vērojams </w:t>
      </w:r>
      <w:r w:rsidR="008746C8" w:rsidRPr="00861D7F">
        <w:rPr>
          <w:rFonts w:ascii="Times New Roman" w:eastAsia="Calibri" w:hAnsi="Times New Roman" w:cs="Times New Roman"/>
          <w:color w:val="000000"/>
          <w:sz w:val="24"/>
          <w:szCs w:val="24"/>
        </w:rPr>
        <w:t>p</w:t>
      </w:r>
      <w:r w:rsidR="000A2457" w:rsidRPr="00861D7F">
        <w:rPr>
          <w:rFonts w:ascii="Times New Roman" w:eastAsia="Calibri" w:hAnsi="Times New Roman" w:cs="Times New Roman"/>
          <w:color w:val="000000"/>
          <w:sz w:val="24"/>
          <w:szCs w:val="24"/>
        </w:rPr>
        <w:t>ersonu vecumā 50-64 gadi nodarbinātības līme</w:t>
      </w:r>
      <w:r w:rsidR="00EB406B" w:rsidRPr="00861D7F">
        <w:rPr>
          <w:rFonts w:ascii="Times New Roman" w:eastAsia="Calibri" w:hAnsi="Times New Roman" w:cs="Times New Roman"/>
          <w:color w:val="000000"/>
          <w:sz w:val="24"/>
          <w:szCs w:val="24"/>
        </w:rPr>
        <w:t xml:space="preserve">ņa pieaugums </w:t>
      </w:r>
      <w:r w:rsidR="00F46D14" w:rsidRPr="00861D7F">
        <w:rPr>
          <w:rFonts w:ascii="Times New Roman" w:eastAsia="Calibri" w:hAnsi="Times New Roman" w:cs="Times New Roman"/>
          <w:color w:val="000000"/>
          <w:sz w:val="24"/>
          <w:szCs w:val="24"/>
        </w:rPr>
        <w:t>un tas bija 73,1% (ES vidējais rādītājs 68,</w:t>
      </w:r>
      <w:r w:rsidR="00B07B3B" w:rsidRPr="00861D7F">
        <w:rPr>
          <w:rFonts w:ascii="Times New Roman" w:eastAsia="Calibri" w:hAnsi="Times New Roman" w:cs="Times New Roman"/>
          <w:color w:val="000000"/>
          <w:sz w:val="24"/>
          <w:szCs w:val="24"/>
        </w:rPr>
        <w:t>8%), turklāt tas bija augtākais rādītājs pēdējo 15 gad</w:t>
      </w:r>
      <w:r w:rsidR="000E3068" w:rsidRPr="00861D7F">
        <w:rPr>
          <w:rFonts w:ascii="Times New Roman" w:eastAsia="Calibri" w:hAnsi="Times New Roman" w:cs="Times New Roman"/>
          <w:color w:val="000000"/>
          <w:sz w:val="24"/>
          <w:szCs w:val="24"/>
        </w:rPr>
        <w:t>u laikā</w:t>
      </w:r>
      <w:r w:rsidR="00951AC1" w:rsidRPr="00861D7F">
        <w:rPr>
          <w:rFonts w:ascii="Times New Roman" w:eastAsia="Calibri" w:hAnsi="Times New Roman" w:cs="Times New Roman"/>
          <w:color w:val="000000"/>
          <w:sz w:val="24"/>
          <w:szCs w:val="24"/>
        </w:rPr>
        <w:t xml:space="preserve"> </w:t>
      </w:r>
      <w:r w:rsidR="000A2457" w:rsidRPr="00861D7F">
        <w:rPr>
          <w:rFonts w:ascii="Times New Roman" w:eastAsia="Calibri" w:hAnsi="Times New Roman" w:cs="Times New Roman"/>
          <w:color w:val="000000"/>
          <w:sz w:val="24"/>
          <w:szCs w:val="24"/>
        </w:rPr>
        <w:t>(sk.</w:t>
      </w:r>
      <w:r w:rsidR="000F1D3D">
        <w:rPr>
          <w:rFonts w:ascii="Times New Roman" w:eastAsia="Calibri" w:hAnsi="Times New Roman" w:cs="Times New Roman"/>
          <w:color w:val="000000"/>
          <w:sz w:val="24"/>
          <w:szCs w:val="24"/>
        </w:rPr>
        <w:t>2</w:t>
      </w:r>
      <w:r w:rsidR="000A2457" w:rsidRPr="00861D7F">
        <w:rPr>
          <w:rFonts w:ascii="Times New Roman" w:eastAsia="Calibri" w:hAnsi="Times New Roman" w:cs="Times New Roman"/>
          <w:color w:val="000000"/>
          <w:sz w:val="24"/>
          <w:szCs w:val="24"/>
        </w:rPr>
        <w:t>.attēlu). Salīdzinājumā ar Zviedrijas</w:t>
      </w:r>
      <w:r w:rsidR="00D9078F" w:rsidRPr="00861D7F">
        <w:rPr>
          <w:rFonts w:ascii="Times New Roman" w:eastAsia="Calibri" w:hAnsi="Times New Roman" w:cs="Times New Roman"/>
          <w:color w:val="000000"/>
          <w:sz w:val="24"/>
          <w:szCs w:val="24"/>
        </w:rPr>
        <w:t xml:space="preserve"> (</w:t>
      </w:r>
      <w:r w:rsidR="00241E2B" w:rsidRPr="00861D7F">
        <w:rPr>
          <w:rFonts w:ascii="Times New Roman" w:eastAsia="Calibri" w:hAnsi="Times New Roman" w:cs="Times New Roman"/>
          <w:color w:val="000000"/>
          <w:sz w:val="24"/>
          <w:szCs w:val="24"/>
        </w:rPr>
        <w:t>81,1%)</w:t>
      </w:r>
      <w:r w:rsidR="000A2457" w:rsidRPr="00861D7F">
        <w:rPr>
          <w:rFonts w:ascii="Times New Roman" w:eastAsia="Calibri" w:hAnsi="Times New Roman" w:cs="Times New Roman"/>
          <w:color w:val="000000"/>
          <w:sz w:val="24"/>
          <w:szCs w:val="24"/>
        </w:rPr>
        <w:t>, Čehijas</w:t>
      </w:r>
      <w:r w:rsidR="006B3F10">
        <w:rPr>
          <w:rFonts w:ascii="Times New Roman" w:eastAsia="Calibri" w:hAnsi="Times New Roman" w:cs="Times New Roman"/>
          <w:color w:val="000000"/>
          <w:sz w:val="24"/>
          <w:szCs w:val="24"/>
        </w:rPr>
        <w:t xml:space="preserve"> </w:t>
      </w:r>
      <w:r w:rsidR="00241E2B" w:rsidRPr="00861D7F">
        <w:rPr>
          <w:rFonts w:ascii="Times New Roman" w:eastAsia="Calibri" w:hAnsi="Times New Roman" w:cs="Times New Roman"/>
          <w:color w:val="000000"/>
          <w:sz w:val="24"/>
          <w:szCs w:val="24"/>
        </w:rPr>
        <w:t>(79,9%)</w:t>
      </w:r>
      <w:r w:rsidR="000A2457" w:rsidRPr="00861D7F">
        <w:rPr>
          <w:rFonts w:ascii="Times New Roman" w:eastAsia="Calibri" w:hAnsi="Times New Roman" w:cs="Times New Roman"/>
          <w:color w:val="000000"/>
          <w:sz w:val="24"/>
          <w:szCs w:val="24"/>
        </w:rPr>
        <w:t>, Dānij</w:t>
      </w:r>
      <w:r w:rsidR="00CB47F1" w:rsidRPr="00861D7F">
        <w:rPr>
          <w:rFonts w:ascii="Times New Roman" w:eastAsia="Calibri" w:hAnsi="Times New Roman" w:cs="Times New Roman"/>
          <w:color w:val="000000"/>
          <w:sz w:val="24"/>
          <w:szCs w:val="24"/>
        </w:rPr>
        <w:t>as</w:t>
      </w:r>
      <w:r w:rsidR="00241E2B" w:rsidRPr="00861D7F">
        <w:rPr>
          <w:rFonts w:ascii="Times New Roman" w:eastAsia="Calibri" w:hAnsi="Times New Roman" w:cs="Times New Roman"/>
          <w:color w:val="000000"/>
          <w:sz w:val="24"/>
          <w:szCs w:val="24"/>
        </w:rPr>
        <w:t xml:space="preserve"> (77,8%)</w:t>
      </w:r>
      <w:r w:rsidR="00CB47F1" w:rsidRPr="00861D7F">
        <w:rPr>
          <w:rFonts w:ascii="Times New Roman" w:eastAsia="Calibri" w:hAnsi="Times New Roman" w:cs="Times New Roman"/>
          <w:color w:val="000000"/>
          <w:sz w:val="24"/>
          <w:szCs w:val="24"/>
        </w:rPr>
        <w:t>, kā arī Igaunijas</w:t>
      </w:r>
      <w:r w:rsidR="00241E2B" w:rsidRPr="00861D7F">
        <w:rPr>
          <w:rFonts w:ascii="Times New Roman" w:eastAsia="Calibri" w:hAnsi="Times New Roman" w:cs="Times New Roman"/>
          <w:color w:val="000000"/>
          <w:sz w:val="24"/>
          <w:szCs w:val="24"/>
        </w:rPr>
        <w:t xml:space="preserve"> (78,2%)</w:t>
      </w:r>
      <w:r w:rsidR="00CB47F1" w:rsidRPr="00861D7F">
        <w:rPr>
          <w:rFonts w:ascii="Times New Roman" w:eastAsia="Calibri" w:hAnsi="Times New Roman" w:cs="Times New Roman"/>
          <w:color w:val="000000"/>
          <w:sz w:val="24"/>
          <w:szCs w:val="24"/>
        </w:rPr>
        <w:t xml:space="preserve"> un Lietuvas</w:t>
      </w:r>
      <w:r w:rsidR="00241E2B" w:rsidRPr="00861D7F">
        <w:rPr>
          <w:rFonts w:ascii="Times New Roman" w:eastAsia="Calibri" w:hAnsi="Times New Roman" w:cs="Times New Roman"/>
          <w:color w:val="000000"/>
          <w:sz w:val="24"/>
          <w:szCs w:val="24"/>
        </w:rPr>
        <w:t xml:space="preserve"> (73,8%)</w:t>
      </w:r>
      <w:r w:rsidR="000A2457" w:rsidRPr="00861D7F">
        <w:rPr>
          <w:rFonts w:ascii="Times New Roman" w:eastAsia="Calibri" w:hAnsi="Times New Roman" w:cs="Times New Roman"/>
          <w:color w:val="000000"/>
          <w:sz w:val="24"/>
          <w:szCs w:val="24"/>
        </w:rPr>
        <w:t xml:space="preserve"> nodarbinātības līmeni, Latvijā tas ir zemāks</w:t>
      </w:r>
      <w:r w:rsidR="00012848" w:rsidRPr="00861D7F">
        <w:rPr>
          <w:rFonts w:ascii="Times New Roman" w:eastAsia="Calibri" w:hAnsi="Times New Roman" w:cs="Times New Roman"/>
          <w:color w:val="000000"/>
          <w:sz w:val="24"/>
          <w:szCs w:val="24"/>
        </w:rPr>
        <w:t>, kas</w:t>
      </w:r>
      <w:r w:rsidR="000A2457" w:rsidRPr="00861D7F">
        <w:rPr>
          <w:rFonts w:ascii="Times New Roman" w:eastAsia="Calibri" w:hAnsi="Times New Roman" w:cs="Times New Roman"/>
          <w:color w:val="000000"/>
          <w:sz w:val="24"/>
          <w:szCs w:val="24"/>
        </w:rPr>
        <w:t xml:space="preserve">, savukārt, nozīmē, ka valstī vēl ir potenciāls piesaistīt darba tirgum ekonomiski neaktīvos iedzīvotājus. Savukārt personu vecumā no 65-74 gadi nodarbinātības līmenis </w:t>
      </w:r>
      <w:r w:rsidR="00012848" w:rsidRPr="00861D7F">
        <w:rPr>
          <w:rFonts w:ascii="Times New Roman" w:eastAsia="Calibri" w:hAnsi="Times New Roman" w:cs="Times New Roman"/>
          <w:color w:val="000000"/>
          <w:sz w:val="24"/>
          <w:szCs w:val="24"/>
        </w:rPr>
        <w:t xml:space="preserve">2022.gadā </w:t>
      </w:r>
      <w:r w:rsidR="000A2457" w:rsidRPr="00861D7F">
        <w:rPr>
          <w:rFonts w:ascii="Times New Roman" w:eastAsia="Calibri" w:hAnsi="Times New Roman" w:cs="Times New Roman"/>
          <w:color w:val="000000"/>
          <w:sz w:val="24"/>
          <w:szCs w:val="24"/>
        </w:rPr>
        <w:t>bija 2</w:t>
      </w:r>
      <w:r w:rsidR="00012848" w:rsidRPr="00861D7F">
        <w:rPr>
          <w:rFonts w:ascii="Times New Roman" w:eastAsia="Calibri" w:hAnsi="Times New Roman" w:cs="Times New Roman"/>
          <w:color w:val="000000"/>
          <w:sz w:val="24"/>
          <w:szCs w:val="24"/>
        </w:rPr>
        <w:t>2</w:t>
      </w:r>
      <w:r w:rsidR="000A2457" w:rsidRPr="00861D7F">
        <w:rPr>
          <w:rFonts w:ascii="Times New Roman" w:eastAsia="Calibri" w:hAnsi="Times New Roman" w:cs="Times New Roman"/>
          <w:color w:val="000000"/>
          <w:sz w:val="24"/>
          <w:szCs w:val="24"/>
        </w:rPr>
        <w:t>,</w:t>
      </w:r>
      <w:r w:rsidR="00012848" w:rsidRPr="00861D7F">
        <w:rPr>
          <w:rFonts w:ascii="Times New Roman" w:eastAsia="Calibri" w:hAnsi="Times New Roman" w:cs="Times New Roman"/>
          <w:color w:val="000000"/>
          <w:sz w:val="24"/>
          <w:szCs w:val="24"/>
        </w:rPr>
        <w:t>2</w:t>
      </w:r>
      <w:r w:rsidR="000A2457" w:rsidRPr="00861D7F">
        <w:rPr>
          <w:rFonts w:ascii="Times New Roman" w:eastAsia="Calibri" w:hAnsi="Times New Roman" w:cs="Times New Roman"/>
          <w:color w:val="000000"/>
          <w:sz w:val="24"/>
          <w:szCs w:val="24"/>
        </w:rPr>
        <w:t xml:space="preserve">% (vidēji ES – </w:t>
      </w:r>
      <w:r w:rsidR="00012848" w:rsidRPr="00861D7F">
        <w:rPr>
          <w:rFonts w:ascii="Times New Roman" w:eastAsia="Calibri" w:hAnsi="Times New Roman" w:cs="Times New Roman"/>
          <w:color w:val="000000"/>
          <w:sz w:val="24"/>
          <w:szCs w:val="24"/>
        </w:rPr>
        <w:t>10</w:t>
      </w:r>
      <w:r w:rsidR="000A2457" w:rsidRPr="00861D7F">
        <w:rPr>
          <w:rFonts w:ascii="Times New Roman" w:eastAsia="Calibri" w:hAnsi="Times New Roman" w:cs="Times New Roman"/>
          <w:color w:val="000000"/>
          <w:sz w:val="24"/>
          <w:szCs w:val="24"/>
        </w:rPr>
        <w:t>%)</w:t>
      </w:r>
      <w:r w:rsidR="00B878E7" w:rsidRPr="00861D7F">
        <w:rPr>
          <w:rFonts w:ascii="Times New Roman" w:eastAsia="Calibri" w:hAnsi="Times New Roman" w:cs="Times New Roman"/>
          <w:color w:val="000000"/>
          <w:sz w:val="24"/>
          <w:szCs w:val="24"/>
        </w:rPr>
        <w:t xml:space="preserve">, kas bija trešais </w:t>
      </w:r>
      <w:r w:rsidR="00B878E7" w:rsidRPr="00861D7F">
        <w:rPr>
          <w:rFonts w:ascii="Times New Roman" w:eastAsia="Calibri" w:hAnsi="Times New Roman" w:cs="Times New Roman"/>
          <w:color w:val="000000"/>
          <w:sz w:val="24"/>
          <w:szCs w:val="24"/>
        </w:rPr>
        <w:lastRenderedPageBreak/>
        <w:t xml:space="preserve">augstākais rādītājs ES </w:t>
      </w:r>
      <w:r w:rsidR="00716C5E" w:rsidRPr="00861D7F">
        <w:rPr>
          <w:rFonts w:ascii="Times New Roman" w:eastAsia="Calibri" w:hAnsi="Times New Roman" w:cs="Times New Roman"/>
          <w:color w:val="000000"/>
          <w:sz w:val="24"/>
          <w:szCs w:val="24"/>
        </w:rPr>
        <w:t xml:space="preserve">– Igaunijā </w:t>
      </w:r>
      <w:r w:rsidR="00B878E7" w:rsidRPr="00861D7F">
        <w:rPr>
          <w:rFonts w:ascii="Times New Roman" w:eastAsia="Calibri" w:hAnsi="Times New Roman" w:cs="Times New Roman"/>
          <w:color w:val="000000"/>
          <w:sz w:val="24"/>
          <w:szCs w:val="24"/>
        </w:rPr>
        <w:t>28%</w:t>
      </w:r>
      <w:r w:rsidR="00716C5E" w:rsidRPr="00861D7F">
        <w:rPr>
          <w:rFonts w:ascii="Times New Roman" w:eastAsia="Calibri" w:hAnsi="Times New Roman" w:cs="Times New Roman"/>
          <w:color w:val="000000"/>
          <w:sz w:val="24"/>
          <w:szCs w:val="24"/>
        </w:rPr>
        <w:t>, Islandē</w:t>
      </w:r>
      <w:r w:rsidR="00B878E7" w:rsidRPr="00861D7F">
        <w:rPr>
          <w:rFonts w:ascii="Times New Roman" w:eastAsia="Calibri" w:hAnsi="Times New Roman" w:cs="Times New Roman"/>
          <w:color w:val="000000"/>
          <w:sz w:val="24"/>
          <w:szCs w:val="24"/>
        </w:rPr>
        <w:t xml:space="preserve"> </w:t>
      </w:r>
      <w:r w:rsidR="00873025" w:rsidRPr="00861D7F">
        <w:rPr>
          <w:rFonts w:ascii="Times New Roman" w:eastAsia="Calibri" w:hAnsi="Times New Roman" w:cs="Times New Roman"/>
          <w:color w:val="000000"/>
          <w:sz w:val="24"/>
          <w:szCs w:val="24"/>
        </w:rPr>
        <w:t>32,3</w:t>
      </w:r>
      <w:r w:rsidR="00716C5E" w:rsidRPr="00861D7F">
        <w:rPr>
          <w:rFonts w:ascii="Times New Roman" w:eastAsia="Calibri" w:hAnsi="Times New Roman" w:cs="Times New Roman"/>
          <w:color w:val="000000"/>
          <w:sz w:val="24"/>
          <w:szCs w:val="24"/>
        </w:rPr>
        <w:t xml:space="preserve">%. Savukārt Lietuvā </w:t>
      </w:r>
      <w:r w:rsidR="009D5207" w:rsidRPr="00861D7F">
        <w:rPr>
          <w:rFonts w:ascii="Times New Roman" w:eastAsia="Calibri" w:hAnsi="Times New Roman" w:cs="Times New Roman"/>
          <w:color w:val="000000"/>
          <w:sz w:val="24"/>
          <w:szCs w:val="24"/>
        </w:rPr>
        <w:t>personu vecumā no 65-74 gadi nodarbinātības līmenis 2022.gadā bija par 2 procentpunktiem mazāks kā Latvijā.</w:t>
      </w:r>
    </w:p>
    <w:p w14:paraId="4D1E0595" w14:textId="173E1993" w:rsidR="00E34A0A" w:rsidRPr="00881DA6" w:rsidRDefault="000A2457" w:rsidP="00881DA6">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81DA6">
        <w:rPr>
          <w:rFonts w:ascii="Times New Roman" w:eastAsia="Calibri" w:hAnsi="Times New Roman" w:cs="Times New Roman"/>
          <w:color w:val="000000"/>
          <w:sz w:val="24"/>
          <w:szCs w:val="24"/>
        </w:rPr>
        <w:t xml:space="preserve">Savukārt </w:t>
      </w:r>
      <w:r w:rsidR="007F5514" w:rsidRPr="00881DA6">
        <w:rPr>
          <w:rFonts w:ascii="Times New Roman" w:eastAsia="Calibri" w:hAnsi="Times New Roman" w:cs="Times New Roman"/>
          <w:color w:val="000000"/>
          <w:sz w:val="24"/>
          <w:szCs w:val="24"/>
        </w:rPr>
        <w:t xml:space="preserve">2022. gadā </w:t>
      </w:r>
      <w:r w:rsidR="006646F1" w:rsidRPr="00881DA6">
        <w:rPr>
          <w:rFonts w:ascii="Times New Roman" w:eastAsia="Calibri" w:hAnsi="Times New Roman" w:cs="Times New Roman"/>
          <w:color w:val="000000"/>
          <w:sz w:val="24"/>
          <w:szCs w:val="24"/>
        </w:rPr>
        <w:t>salīdzinājumā ar 2021. gad</w:t>
      </w:r>
      <w:r w:rsidR="009D249F" w:rsidRPr="00881DA6">
        <w:rPr>
          <w:rFonts w:ascii="Times New Roman" w:eastAsia="Calibri" w:hAnsi="Times New Roman" w:cs="Times New Roman"/>
          <w:color w:val="000000"/>
          <w:sz w:val="24"/>
          <w:szCs w:val="24"/>
        </w:rPr>
        <w:t xml:space="preserve">u </w:t>
      </w:r>
      <w:r w:rsidR="007F5514" w:rsidRPr="00881DA6">
        <w:rPr>
          <w:rFonts w:ascii="Times New Roman" w:eastAsia="Calibri" w:hAnsi="Times New Roman" w:cs="Times New Roman"/>
          <w:color w:val="000000"/>
          <w:sz w:val="24"/>
          <w:szCs w:val="24"/>
        </w:rPr>
        <w:t xml:space="preserve">bezdarba līmenis </w:t>
      </w:r>
      <w:r w:rsidR="009D249F" w:rsidRPr="00881DA6">
        <w:rPr>
          <w:rFonts w:ascii="Times New Roman" w:eastAsia="Calibri" w:hAnsi="Times New Roman" w:cs="Times New Roman"/>
          <w:color w:val="000000"/>
          <w:sz w:val="24"/>
          <w:szCs w:val="24"/>
        </w:rPr>
        <w:t>vecuma grupā no 15-64 gadiem samazinājās</w:t>
      </w:r>
      <w:r w:rsidRPr="00881DA6">
        <w:rPr>
          <w:rFonts w:ascii="Times New Roman" w:eastAsia="Calibri" w:hAnsi="Times New Roman" w:cs="Times New Roman"/>
          <w:color w:val="000000"/>
          <w:sz w:val="24"/>
          <w:szCs w:val="24"/>
        </w:rPr>
        <w:t xml:space="preserve"> </w:t>
      </w:r>
      <w:r w:rsidR="009D249F" w:rsidRPr="00881DA6">
        <w:rPr>
          <w:rFonts w:ascii="Times New Roman" w:eastAsia="Calibri" w:hAnsi="Times New Roman" w:cs="Times New Roman"/>
          <w:color w:val="000000"/>
          <w:sz w:val="24"/>
          <w:szCs w:val="24"/>
        </w:rPr>
        <w:t>par 0,9</w:t>
      </w:r>
      <w:r w:rsidR="00CC6F15" w:rsidRPr="00881DA6">
        <w:rPr>
          <w:rFonts w:ascii="Times New Roman" w:eastAsia="Calibri" w:hAnsi="Times New Roman" w:cs="Times New Roman"/>
          <w:color w:val="000000"/>
          <w:sz w:val="24"/>
          <w:szCs w:val="24"/>
        </w:rPr>
        <w:t xml:space="preserve"> procentpunktiem</w:t>
      </w:r>
      <w:r w:rsidR="009D249F" w:rsidRPr="00881DA6">
        <w:rPr>
          <w:rFonts w:ascii="Times New Roman" w:eastAsia="Calibri" w:hAnsi="Times New Roman" w:cs="Times New Roman"/>
          <w:color w:val="000000"/>
          <w:sz w:val="24"/>
          <w:szCs w:val="24"/>
        </w:rPr>
        <w:t xml:space="preserve"> </w:t>
      </w:r>
      <w:r w:rsidR="00190A3A" w:rsidRPr="00881DA6">
        <w:rPr>
          <w:rFonts w:ascii="Times New Roman" w:eastAsia="Calibri" w:hAnsi="Times New Roman" w:cs="Times New Roman"/>
          <w:color w:val="000000"/>
          <w:sz w:val="24"/>
          <w:szCs w:val="24"/>
        </w:rPr>
        <w:t xml:space="preserve">un </w:t>
      </w:r>
      <w:r w:rsidR="006646F1" w:rsidRPr="00881DA6">
        <w:rPr>
          <w:rFonts w:ascii="Times New Roman" w:eastAsia="Calibri" w:hAnsi="Times New Roman" w:cs="Times New Roman"/>
          <w:color w:val="000000"/>
          <w:sz w:val="24"/>
          <w:szCs w:val="24"/>
        </w:rPr>
        <w:t>bija 7,1</w:t>
      </w:r>
      <w:r w:rsidR="009D249F" w:rsidRPr="00881DA6">
        <w:rPr>
          <w:rFonts w:ascii="Times New Roman" w:eastAsia="Calibri" w:hAnsi="Times New Roman" w:cs="Times New Roman"/>
          <w:color w:val="000000"/>
          <w:sz w:val="24"/>
          <w:szCs w:val="24"/>
        </w:rPr>
        <w:t>%</w:t>
      </w:r>
      <w:r w:rsidR="00190A3A" w:rsidRPr="00881DA6">
        <w:rPr>
          <w:rFonts w:ascii="Times New Roman" w:eastAsia="Calibri" w:hAnsi="Times New Roman" w:cs="Times New Roman"/>
          <w:color w:val="000000"/>
          <w:sz w:val="24"/>
          <w:szCs w:val="24"/>
        </w:rPr>
        <w:t>,</w:t>
      </w:r>
      <w:r w:rsidR="00300EDC" w:rsidRPr="00881DA6">
        <w:rPr>
          <w:rFonts w:ascii="Times New Roman" w:eastAsia="Calibri" w:hAnsi="Times New Roman" w:cs="Times New Roman"/>
          <w:color w:val="000000"/>
          <w:sz w:val="24"/>
          <w:szCs w:val="24"/>
        </w:rPr>
        <w:t xml:space="preserve"> </w:t>
      </w:r>
      <w:r w:rsidR="00CC6F15" w:rsidRPr="00881DA6">
        <w:rPr>
          <w:rFonts w:ascii="Times New Roman" w:eastAsia="Calibri" w:hAnsi="Times New Roman" w:cs="Times New Roman"/>
          <w:color w:val="000000"/>
          <w:sz w:val="24"/>
          <w:szCs w:val="24"/>
        </w:rPr>
        <w:t>kā arī</w:t>
      </w:r>
      <w:r w:rsidR="00300EDC" w:rsidRPr="00881DA6">
        <w:rPr>
          <w:rFonts w:ascii="Times New Roman" w:eastAsia="Calibri" w:hAnsi="Times New Roman" w:cs="Times New Roman"/>
          <w:color w:val="000000"/>
          <w:sz w:val="24"/>
          <w:szCs w:val="24"/>
        </w:rPr>
        <w:t xml:space="preserve"> tas bija par 0,9</w:t>
      </w:r>
      <w:r w:rsidR="00CC6F15" w:rsidRPr="00881DA6">
        <w:rPr>
          <w:rFonts w:ascii="Times New Roman" w:eastAsia="Calibri" w:hAnsi="Times New Roman" w:cs="Times New Roman"/>
          <w:color w:val="000000"/>
          <w:sz w:val="24"/>
          <w:szCs w:val="24"/>
        </w:rPr>
        <w:t xml:space="preserve"> procentpunktiem</w:t>
      </w:r>
      <w:r w:rsidR="00300EDC" w:rsidRPr="00881DA6">
        <w:rPr>
          <w:rFonts w:ascii="Times New Roman" w:eastAsia="Calibri" w:hAnsi="Times New Roman" w:cs="Times New Roman"/>
          <w:color w:val="000000"/>
          <w:sz w:val="24"/>
          <w:szCs w:val="24"/>
        </w:rPr>
        <w:t xml:space="preserve"> augstāks kā vidēji ES</w:t>
      </w:r>
      <w:r w:rsidR="00086524" w:rsidRPr="00881DA6">
        <w:rPr>
          <w:rFonts w:ascii="Times New Roman" w:eastAsia="Calibri" w:hAnsi="Times New Roman" w:cs="Times New Roman"/>
          <w:color w:val="000000"/>
          <w:sz w:val="24"/>
          <w:szCs w:val="24"/>
        </w:rPr>
        <w:t xml:space="preserve"> (6,2%)</w:t>
      </w:r>
      <w:r w:rsidR="00300EDC" w:rsidRPr="00881DA6">
        <w:rPr>
          <w:rFonts w:ascii="Times New Roman" w:eastAsia="Calibri" w:hAnsi="Times New Roman" w:cs="Times New Roman"/>
          <w:color w:val="000000"/>
          <w:sz w:val="24"/>
          <w:szCs w:val="24"/>
        </w:rPr>
        <w:t xml:space="preserve">. </w:t>
      </w:r>
      <w:r w:rsidR="00086524" w:rsidRPr="00881DA6">
        <w:rPr>
          <w:rFonts w:ascii="Times New Roman" w:eastAsia="Calibri" w:hAnsi="Times New Roman" w:cs="Times New Roman"/>
          <w:color w:val="000000"/>
          <w:sz w:val="24"/>
          <w:szCs w:val="24"/>
        </w:rPr>
        <w:t xml:space="preserve">Attiecīgi Igaunijā tas bija par 2,5 procentpunktiem mazāks kā Latvijā un </w:t>
      </w:r>
      <w:r w:rsidR="00362598" w:rsidRPr="00881DA6">
        <w:rPr>
          <w:rFonts w:ascii="Times New Roman" w:eastAsia="Calibri" w:hAnsi="Times New Roman" w:cs="Times New Roman"/>
          <w:color w:val="000000"/>
          <w:sz w:val="24"/>
          <w:szCs w:val="24"/>
        </w:rPr>
        <w:t xml:space="preserve">bija 4,6%, savukārt Lietuvā - 6,2%. </w:t>
      </w:r>
      <w:r w:rsidRPr="00881DA6">
        <w:rPr>
          <w:rFonts w:ascii="Times New Roman" w:eastAsia="Calibri" w:hAnsi="Times New Roman" w:cs="Times New Roman"/>
          <w:color w:val="000000"/>
          <w:sz w:val="24"/>
          <w:szCs w:val="24"/>
        </w:rPr>
        <w:t>Personu vecumā 50– 6</w:t>
      </w:r>
      <w:r w:rsidR="00141F8E">
        <w:rPr>
          <w:rFonts w:ascii="Times New Roman" w:eastAsia="Calibri" w:hAnsi="Times New Roman" w:cs="Times New Roman"/>
          <w:color w:val="000000"/>
          <w:sz w:val="24"/>
          <w:szCs w:val="24"/>
        </w:rPr>
        <w:t>4</w:t>
      </w:r>
      <w:r w:rsidRPr="00881DA6">
        <w:rPr>
          <w:rFonts w:ascii="Times New Roman" w:eastAsia="Calibri" w:hAnsi="Times New Roman" w:cs="Times New Roman"/>
          <w:color w:val="000000"/>
          <w:sz w:val="24"/>
          <w:szCs w:val="24"/>
        </w:rPr>
        <w:t xml:space="preserve"> gadi bezdarba līmenis </w:t>
      </w:r>
      <w:r w:rsidR="00760B96" w:rsidRPr="00881DA6">
        <w:rPr>
          <w:rFonts w:ascii="Times New Roman" w:eastAsia="Calibri" w:hAnsi="Times New Roman" w:cs="Times New Roman"/>
          <w:color w:val="000000"/>
          <w:sz w:val="24"/>
          <w:szCs w:val="24"/>
        </w:rPr>
        <w:t xml:space="preserve">2022.gadā </w:t>
      </w:r>
      <w:r w:rsidRPr="00881DA6">
        <w:rPr>
          <w:rFonts w:ascii="Times New Roman" w:eastAsia="Calibri" w:hAnsi="Times New Roman" w:cs="Times New Roman"/>
          <w:color w:val="000000"/>
          <w:sz w:val="24"/>
          <w:szCs w:val="24"/>
        </w:rPr>
        <w:t>bija zemāk</w:t>
      </w:r>
      <w:r w:rsidR="00760B96" w:rsidRPr="00881DA6">
        <w:rPr>
          <w:rFonts w:ascii="Times New Roman" w:eastAsia="Calibri" w:hAnsi="Times New Roman" w:cs="Times New Roman"/>
          <w:color w:val="000000"/>
          <w:sz w:val="24"/>
          <w:szCs w:val="24"/>
        </w:rPr>
        <w:t>s</w:t>
      </w:r>
      <w:r w:rsidRPr="00881DA6">
        <w:rPr>
          <w:rFonts w:ascii="Times New Roman" w:eastAsia="Calibri" w:hAnsi="Times New Roman" w:cs="Times New Roman"/>
          <w:color w:val="000000"/>
          <w:sz w:val="24"/>
          <w:szCs w:val="24"/>
        </w:rPr>
        <w:t xml:space="preserve"> nekā vidēji Latvijā </w:t>
      </w:r>
      <w:r w:rsidR="00AE4048" w:rsidRPr="00881DA6">
        <w:rPr>
          <w:rFonts w:ascii="Times New Roman" w:eastAsia="Calibri" w:hAnsi="Times New Roman" w:cs="Times New Roman"/>
          <w:color w:val="000000"/>
          <w:sz w:val="24"/>
          <w:szCs w:val="24"/>
        </w:rPr>
        <w:t xml:space="preserve">darbspējas vecumā </w:t>
      </w:r>
      <w:r w:rsidRPr="00881DA6">
        <w:rPr>
          <w:rFonts w:ascii="Times New Roman" w:eastAsia="Calibri" w:hAnsi="Times New Roman" w:cs="Times New Roman"/>
          <w:color w:val="000000"/>
          <w:sz w:val="24"/>
          <w:szCs w:val="24"/>
        </w:rPr>
        <w:t xml:space="preserve">un </w:t>
      </w:r>
      <w:r w:rsidR="00B16AF0" w:rsidRPr="00881DA6">
        <w:rPr>
          <w:rFonts w:ascii="Times New Roman" w:eastAsia="Calibri" w:hAnsi="Times New Roman" w:cs="Times New Roman"/>
          <w:color w:val="000000"/>
          <w:sz w:val="24"/>
          <w:szCs w:val="24"/>
        </w:rPr>
        <w:t>bija</w:t>
      </w:r>
      <w:r w:rsidR="00A9667A" w:rsidRPr="00881DA6">
        <w:rPr>
          <w:rFonts w:ascii="Times New Roman" w:eastAsia="Calibri" w:hAnsi="Times New Roman" w:cs="Times New Roman"/>
          <w:color w:val="000000"/>
          <w:sz w:val="24"/>
          <w:szCs w:val="24"/>
        </w:rPr>
        <w:t xml:space="preserve"> </w:t>
      </w:r>
      <w:r w:rsidR="0078273D" w:rsidRPr="00881DA6">
        <w:rPr>
          <w:rFonts w:ascii="Times New Roman" w:eastAsia="Calibri" w:hAnsi="Times New Roman" w:cs="Times New Roman"/>
          <w:color w:val="000000"/>
          <w:sz w:val="24"/>
          <w:szCs w:val="24"/>
        </w:rPr>
        <w:t>6,1%, tomēr tas vēl</w:t>
      </w:r>
      <w:r w:rsidR="00190A3A" w:rsidRPr="00881DA6">
        <w:rPr>
          <w:rFonts w:ascii="Times New Roman" w:eastAsia="Calibri" w:hAnsi="Times New Roman" w:cs="Times New Roman"/>
          <w:color w:val="000000"/>
          <w:sz w:val="24"/>
          <w:szCs w:val="24"/>
        </w:rPr>
        <w:t xml:space="preserve"> </w:t>
      </w:r>
      <w:r w:rsidR="0078273D" w:rsidRPr="00881DA6">
        <w:rPr>
          <w:rFonts w:ascii="Times New Roman" w:eastAsia="Calibri" w:hAnsi="Times New Roman" w:cs="Times New Roman"/>
          <w:color w:val="000000"/>
          <w:sz w:val="24"/>
          <w:szCs w:val="24"/>
        </w:rPr>
        <w:t xml:space="preserve">joprojām pārsniedz vidējo rādītāju ES, kas 2022. gadā bija vien </w:t>
      </w:r>
      <w:r w:rsidR="00E34A0A" w:rsidRPr="00881DA6">
        <w:rPr>
          <w:rFonts w:ascii="Times New Roman" w:eastAsia="Calibri" w:hAnsi="Times New Roman" w:cs="Times New Roman"/>
          <w:color w:val="000000"/>
          <w:sz w:val="24"/>
          <w:szCs w:val="24"/>
        </w:rPr>
        <w:t>4,8%.</w:t>
      </w:r>
      <w:r w:rsidR="00E87908" w:rsidRPr="00881DA6">
        <w:rPr>
          <w:rFonts w:ascii="Times New Roman" w:eastAsia="Calibri" w:hAnsi="Times New Roman" w:cs="Times New Roman"/>
          <w:color w:val="000000"/>
          <w:sz w:val="24"/>
          <w:szCs w:val="24"/>
        </w:rPr>
        <w:t xml:space="preserve"> </w:t>
      </w:r>
      <w:r w:rsidR="00362734" w:rsidRPr="00881DA6">
        <w:rPr>
          <w:rFonts w:ascii="Times New Roman" w:eastAsia="Calibri" w:hAnsi="Times New Roman" w:cs="Times New Roman"/>
          <w:color w:val="000000"/>
          <w:sz w:val="24"/>
          <w:szCs w:val="24"/>
        </w:rPr>
        <w:t xml:space="preserve">Salīdzinājumam Igaunijā šajā vecuma grupā </w:t>
      </w:r>
      <w:r w:rsidR="000E4003" w:rsidRPr="00881DA6">
        <w:rPr>
          <w:rFonts w:ascii="Times New Roman" w:eastAsia="Calibri" w:hAnsi="Times New Roman" w:cs="Times New Roman"/>
          <w:color w:val="000000"/>
          <w:sz w:val="24"/>
          <w:szCs w:val="24"/>
        </w:rPr>
        <w:t>bezdarba līmenis</w:t>
      </w:r>
      <w:r w:rsidR="00362734" w:rsidRPr="00881DA6">
        <w:rPr>
          <w:rFonts w:ascii="Times New Roman" w:eastAsia="Calibri" w:hAnsi="Times New Roman" w:cs="Times New Roman"/>
          <w:color w:val="000000"/>
          <w:sz w:val="24"/>
          <w:szCs w:val="24"/>
        </w:rPr>
        <w:t xml:space="preserve"> bija </w:t>
      </w:r>
      <w:r w:rsidR="00F55AAA" w:rsidRPr="00881DA6">
        <w:rPr>
          <w:rFonts w:ascii="Times New Roman" w:eastAsia="Calibri" w:hAnsi="Times New Roman" w:cs="Times New Roman"/>
          <w:color w:val="000000"/>
          <w:sz w:val="24"/>
          <w:szCs w:val="24"/>
        </w:rPr>
        <w:t xml:space="preserve">zemāks kā Latvijā un veidoja </w:t>
      </w:r>
      <w:r w:rsidR="000E4003" w:rsidRPr="00881DA6">
        <w:rPr>
          <w:rFonts w:ascii="Times New Roman" w:eastAsia="Calibri" w:hAnsi="Times New Roman" w:cs="Times New Roman"/>
          <w:color w:val="000000"/>
          <w:sz w:val="24"/>
          <w:szCs w:val="24"/>
        </w:rPr>
        <w:t>4,6%,</w:t>
      </w:r>
      <w:r w:rsidR="00F55AAA" w:rsidRPr="00881DA6">
        <w:rPr>
          <w:rFonts w:ascii="Times New Roman" w:eastAsia="Calibri" w:hAnsi="Times New Roman" w:cs="Times New Roman"/>
          <w:color w:val="000000"/>
          <w:sz w:val="24"/>
          <w:szCs w:val="24"/>
        </w:rPr>
        <w:t xml:space="preserve"> savukārt Lietuvā tas bija augstāks kā Latvijā un veidoja 6,7%.</w:t>
      </w:r>
    </w:p>
    <w:p w14:paraId="04322A0D" w14:textId="78B3B5E0" w:rsidR="000A2457" w:rsidRPr="000A2457" w:rsidRDefault="00951AC1" w:rsidP="00E43149">
      <w:pPr>
        <w:spacing w:after="120" w:line="240" w:lineRule="auto"/>
        <w:jc w:val="center"/>
        <w:rPr>
          <w:rFonts w:ascii="Times New Roman" w:eastAsia="Calibri" w:hAnsi="Times New Roman" w:cs="Times New Roman"/>
          <w:bCs/>
          <w:i/>
          <w:sz w:val="24"/>
          <w:szCs w:val="24"/>
        </w:rPr>
      </w:pPr>
      <w:r>
        <w:rPr>
          <w:rFonts w:ascii="Times New Roman" w:eastAsia="Calibri" w:hAnsi="Times New Roman" w:cs="Times New Roman"/>
          <w:sz w:val="24"/>
          <w:szCs w:val="24"/>
        </w:rPr>
        <w:t>2</w:t>
      </w:r>
      <w:r w:rsidR="00B07B3B">
        <w:rPr>
          <w:rFonts w:ascii="Times New Roman" w:eastAsia="Calibri" w:hAnsi="Times New Roman" w:cs="Times New Roman"/>
          <w:sz w:val="24"/>
          <w:szCs w:val="24"/>
        </w:rPr>
        <w:t>.</w:t>
      </w:r>
      <w:r>
        <w:rPr>
          <w:rFonts w:ascii="Times New Roman" w:eastAsia="Calibri" w:hAnsi="Times New Roman" w:cs="Times New Roman"/>
          <w:sz w:val="24"/>
          <w:szCs w:val="24"/>
        </w:rPr>
        <w:t>a</w:t>
      </w:r>
      <w:r w:rsidR="00B07B3B">
        <w:rPr>
          <w:rFonts w:ascii="Times New Roman" w:eastAsia="Calibri" w:hAnsi="Times New Roman" w:cs="Times New Roman"/>
          <w:sz w:val="24"/>
          <w:szCs w:val="24"/>
        </w:rPr>
        <w:t>ttēls</w:t>
      </w:r>
      <w:r w:rsidR="00AD0279">
        <w:rPr>
          <w:rFonts w:ascii="Times New Roman" w:eastAsia="Calibri" w:hAnsi="Times New Roman" w:cs="Times New Roman"/>
          <w:sz w:val="24"/>
          <w:szCs w:val="24"/>
        </w:rPr>
        <w:t>:</w:t>
      </w:r>
      <w:r w:rsidR="00E43149">
        <w:rPr>
          <w:rFonts w:ascii="Times New Roman" w:eastAsia="Calibri" w:hAnsi="Times New Roman" w:cs="Times New Roman"/>
          <w:sz w:val="24"/>
          <w:szCs w:val="24"/>
        </w:rPr>
        <w:t xml:space="preserve"> </w:t>
      </w:r>
      <w:r w:rsidR="000A2457" w:rsidRPr="000A2457">
        <w:rPr>
          <w:rFonts w:ascii="Times New Roman" w:eastAsia="Calibri" w:hAnsi="Times New Roman" w:cs="Times New Roman"/>
          <w:bCs/>
          <w:i/>
          <w:sz w:val="24"/>
          <w:szCs w:val="24"/>
        </w:rPr>
        <w:t>Nodarbinātības un bezdarba līmenis personām vecumā 50-64 gadi</w:t>
      </w:r>
    </w:p>
    <w:p w14:paraId="1383F47D" w14:textId="2139FBE7" w:rsidR="000A2457" w:rsidRPr="000A2457" w:rsidRDefault="003B2C9D" w:rsidP="000A2457">
      <w:pPr>
        <w:autoSpaceDE w:val="0"/>
        <w:autoSpaceDN w:val="0"/>
        <w:adjustRightInd w:val="0"/>
        <w:spacing w:after="120" w:line="240" w:lineRule="auto"/>
        <w:jc w:val="center"/>
        <w:rPr>
          <w:rFonts w:ascii="Times New Roman" w:eastAsia="Calibri" w:hAnsi="Times New Roman" w:cs="Times New Roman"/>
          <w:bCs/>
          <w:i/>
          <w:sz w:val="24"/>
          <w:szCs w:val="24"/>
        </w:rPr>
      </w:pPr>
      <w:r>
        <w:rPr>
          <w:noProof/>
        </w:rPr>
        <w:drawing>
          <wp:inline distT="0" distB="0" distL="0" distR="0" wp14:anchorId="48819AC5" wp14:editId="01825F56">
            <wp:extent cx="5697855" cy="3319976"/>
            <wp:effectExtent l="0" t="0" r="17145" b="13970"/>
            <wp:docPr id="1" name="Diagramma 1">
              <a:extLst xmlns:a="http://schemas.openxmlformats.org/drawingml/2006/main">
                <a:ext uri="{FF2B5EF4-FFF2-40B4-BE49-F238E27FC236}">
                  <a16:creationId xmlns:a16="http://schemas.microsoft.com/office/drawing/2014/main" id="{F5B59D4B-D164-4E00-9815-3523597C3D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84728FD" w14:textId="77777777" w:rsidR="000A2457" w:rsidRPr="000A2457" w:rsidRDefault="000A2457" w:rsidP="000A2457">
      <w:pPr>
        <w:autoSpaceDE w:val="0"/>
        <w:autoSpaceDN w:val="0"/>
        <w:adjustRightInd w:val="0"/>
        <w:spacing w:after="120" w:line="240" w:lineRule="auto"/>
        <w:ind w:firstLine="426"/>
        <w:jc w:val="both"/>
        <w:rPr>
          <w:rFonts w:ascii="Times New Roman" w:eastAsia="Calibri" w:hAnsi="Times New Roman" w:cs="Times New Roman"/>
          <w:bCs/>
          <w:sz w:val="26"/>
          <w:szCs w:val="26"/>
        </w:rPr>
      </w:pPr>
      <w:r w:rsidRPr="000A2457">
        <w:rPr>
          <w:rFonts w:ascii="Times New Roman" w:eastAsia="Calibri" w:hAnsi="Times New Roman" w:cs="Times New Roman"/>
          <w:bCs/>
          <w:i/>
          <w:sz w:val="24"/>
          <w:szCs w:val="24"/>
        </w:rPr>
        <w:t xml:space="preserve">Datu avots: </w:t>
      </w:r>
      <w:proofErr w:type="spellStart"/>
      <w:r w:rsidRPr="000A2457">
        <w:rPr>
          <w:rFonts w:ascii="Times New Roman" w:eastAsia="Calibri" w:hAnsi="Times New Roman" w:cs="Times New Roman"/>
          <w:bCs/>
          <w:i/>
          <w:sz w:val="24"/>
          <w:szCs w:val="24"/>
        </w:rPr>
        <w:t>Eurostat</w:t>
      </w:r>
      <w:proofErr w:type="spellEnd"/>
    </w:p>
    <w:p w14:paraId="108E4976" w14:textId="4B86A043" w:rsidR="00F06540" w:rsidRDefault="00EB0AC1" w:rsidP="00881DA6">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81DA6">
        <w:rPr>
          <w:rFonts w:ascii="Times New Roman" w:eastAsia="Calibri" w:hAnsi="Times New Roman" w:cs="Times New Roman"/>
          <w:color w:val="000000"/>
          <w:sz w:val="24"/>
          <w:szCs w:val="24"/>
        </w:rPr>
        <w:t xml:space="preserve">Gados vecāko iedzīvotāju situāciju darba tirgū ietekmē arī sabiedrībā un īpaši darba devēju vidū pastāvošie stereotipi </w:t>
      </w:r>
      <w:r w:rsidR="00864ABB" w:rsidRPr="00881DA6">
        <w:rPr>
          <w:rFonts w:ascii="Times New Roman" w:eastAsia="Calibri" w:hAnsi="Times New Roman" w:cs="Times New Roman"/>
          <w:color w:val="000000"/>
          <w:sz w:val="24"/>
          <w:szCs w:val="24"/>
        </w:rPr>
        <w:t xml:space="preserve">par </w:t>
      </w:r>
      <w:r w:rsidRPr="00881DA6">
        <w:rPr>
          <w:rFonts w:ascii="Times New Roman" w:eastAsia="Calibri" w:hAnsi="Times New Roman" w:cs="Times New Roman"/>
          <w:color w:val="000000"/>
          <w:sz w:val="24"/>
          <w:szCs w:val="24"/>
        </w:rPr>
        <w:t>šo vecuma grupu. Pastāv uzskats, ka gados vecāko darbinieku nodarbinātība kavē jaunāko iedzīvotāju darba iespējas. Tomēr praksē pierādījumi šādam pieņēmumam nav atrasti. Tāpat gados vecāki darbinieki tiek saistīti ar veselības problēmām, darba kavēšanu, zemāku produktivitāti, motivācijas trūkumu pielāgoties izmaiņām, nevēlēšanos iesaistītes mācībās, kas bieži balstās tikai uz stereotipiem un nav pamatoti.</w:t>
      </w:r>
    </w:p>
    <w:p w14:paraId="06BF193D" w14:textId="77777777" w:rsidR="00F06540" w:rsidRDefault="00F0654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75167CEC" w14:textId="474A553D" w:rsidR="00B554E5" w:rsidRPr="00E8277C" w:rsidRDefault="00B554E5" w:rsidP="0071059B">
      <w:pPr>
        <w:pStyle w:val="Virsraksts1"/>
        <w:numPr>
          <w:ilvl w:val="0"/>
          <w:numId w:val="9"/>
        </w:numPr>
        <w:spacing w:before="0" w:after="100" w:afterAutospacing="1"/>
        <w:ind w:left="0" w:firstLine="0"/>
        <w:jc w:val="center"/>
        <w:rPr>
          <w:rFonts w:ascii="Times New Roman" w:eastAsia="Calibri" w:hAnsi="Times New Roman" w:cs="Times New Roman"/>
          <w:color w:val="auto"/>
        </w:rPr>
      </w:pPr>
      <w:bookmarkStart w:id="2" w:name="_Toc153443814"/>
      <w:r w:rsidRPr="00EC062E">
        <w:rPr>
          <w:rFonts w:ascii="Times New Roman" w:eastAsia="Calibri" w:hAnsi="Times New Roman" w:cs="Times New Roman"/>
          <w:b/>
          <w:bCs/>
          <w:color w:val="auto"/>
          <w:lang w:eastAsia="lv-LV"/>
        </w:rPr>
        <w:lastRenderedPageBreak/>
        <w:t>Reģistrētais bezdarbs</w:t>
      </w:r>
      <w:bookmarkEnd w:id="2"/>
    </w:p>
    <w:p w14:paraId="76CD009E" w14:textId="2DA4B5D5" w:rsidR="001C3B84" w:rsidRDefault="001C3B84" w:rsidP="0055357D">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81DA6">
        <w:rPr>
          <w:rFonts w:ascii="Times New Roman" w:eastAsia="Calibri" w:hAnsi="Times New Roman" w:cs="Times New Roman"/>
          <w:color w:val="000000"/>
          <w:sz w:val="24"/>
          <w:szCs w:val="24"/>
        </w:rPr>
        <w:t>2022.</w:t>
      </w:r>
      <w:r w:rsidR="00513B25">
        <w:rPr>
          <w:rFonts w:ascii="Times New Roman" w:eastAsia="Calibri" w:hAnsi="Times New Roman" w:cs="Times New Roman"/>
          <w:color w:val="000000"/>
          <w:sz w:val="24"/>
          <w:szCs w:val="24"/>
        </w:rPr>
        <w:t xml:space="preserve"> </w:t>
      </w:r>
      <w:r w:rsidRPr="00881DA6">
        <w:rPr>
          <w:rFonts w:ascii="Times New Roman" w:eastAsia="Calibri" w:hAnsi="Times New Roman" w:cs="Times New Roman"/>
          <w:color w:val="000000"/>
          <w:sz w:val="24"/>
          <w:szCs w:val="24"/>
        </w:rPr>
        <w:t>gada 31.</w:t>
      </w:r>
      <w:r w:rsidR="00513B25">
        <w:rPr>
          <w:rFonts w:ascii="Times New Roman" w:eastAsia="Calibri" w:hAnsi="Times New Roman" w:cs="Times New Roman"/>
          <w:color w:val="000000"/>
          <w:sz w:val="24"/>
          <w:szCs w:val="24"/>
        </w:rPr>
        <w:t xml:space="preserve"> </w:t>
      </w:r>
      <w:r w:rsidRPr="00881DA6">
        <w:rPr>
          <w:rFonts w:ascii="Times New Roman" w:eastAsia="Calibri" w:hAnsi="Times New Roman" w:cs="Times New Roman"/>
          <w:color w:val="000000"/>
          <w:sz w:val="24"/>
          <w:szCs w:val="24"/>
        </w:rPr>
        <w:t xml:space="preserve">decembrī Nodarbinātības valsts aģentūrā (NVA) </w:t>
      </w:r>
      <w:r w:rsidR="006B3F10">
        <w:rPr>
          <w:rFonts w:ascii="Times New Roman" w:eastAsia="Calibri" w:hAnsi="Times New Roman" w:cs="Times New Roman"/>
          <w:color w:val="000000"/>
          <w:sz w:val="24"/>
          <w:szCs w:val="24"/>
        </w:rPr>
        <w:t xml:space="preserve">bija </w:t>
      </w:r>
      <w:r w:rsidRPr="00881DA6">
        <w:rPr>
          <w:rFonts w:ascii="Times New Roman" w:eastAsia="Calibri" w:hAnsi="Times New Roman" w:cs="Times New Roman"/>
          <w:color w:val="000000"/>
          <w:sz w:val="24"/>
          <w:szCs w:val="24"/>
        </w:rPr>
        <w:t xml:space="preserve">reģistrēti </w:t>
      </w:r>
      <w:r w:rsidR="005E5B7C" w:rsidRPr="00881DA6">
        <w:rPr>
          <w:rFonts w:ascii="Times New Roman" w:eastAsia="Calibri" w:hAnsi="Times New Roman" w:cs="Times New Roman"/>
          <w:color w:val="000000"/>
          <w:sz w:val="24"/>
          <w:szCs w:val="24"/>
        </w:rPr>
        <w:t>21</w:t>
      </w:r>
      <w:r w:rsidRPr="00881DA6">
        <w:rPr>
          <w:rFonts w:ascii="Times New Roman" w:eastAsia="Calibri" w:hAnsi="Times New Roman" w:cs="Times New Roman"/>
          <w:color w:val="000000"/>
          <w:sz w:val="24"/>
          <w:szCs w:val="24"/>
        </w:rPr>
        <w:t> </w:t>
      </w:r>
      <w:r w:rsidR="005E5B7C" w:rsidRPr="00881DA6">
        <w:rPr>
          <w:rFonts w:ascii="Times New Roman" w:eastAsia="Calibri" w:hAnsi="Times New Roman" w:cs="Times New Roman"/>
          <w:color w:val="000000"/>
          <w:sz w:val="24"/>
          <w:szCs w:val="24"/>
        </w:rPr>
        <w:t>039</w:t>
      </w:r>
      <w:r w:rsidRPr="00881DA6">
        <w:rPr>
          <w:rFonts w:ascii="Times New Roman" w:eastAsia="Calibri" w:hAnsi="Times New Roman" w:cs="Times New Roman"/>
          <w:color w:val="000000"/>
          <w:sz w:val="24"/>
          <w:szCs w:val="24"/>
        </w:rPr>
        <w:t xml:space="preserve"> bezdarbnieki vecumā no 5</w:t>
      </w:r>
      <w:r w:rsidR="005E5B7C" w:rsidRPr="00881DA6">
        <w:rPr>
          <w:rFonts w:ascii="Times New Roman" w:eastAsia="Calibri" w:hAnsi="Times New Roman" w:cs="Times New Roman"/>
          <w:color w:val="000000"/>
          <w:sz w:val="24"/>
          <w:szCs w:val="24"/>
        </w:rPr>
        <w:t>0</w:t>
      </w:r>
      <w:r w:rsidRPr="00881DA6">
        <w:rPr>
          <w:rFonts w:ascii="Times New Roman" w:eastAsia="Calibri" w:hAnsi="Times New Roman" w:cs="Times New Roman"/>
          <w:color w:val="000000"/>
          <w:sz w:val="24"/>
          <w:szCs w:val="24"/>
        </w:rPr>
        <w:t xml:space="preserve"> gadiem, kas </w:t>
      </w:r>
      <w:r w:rsidR="007A3A77" w:rsidRPr="00881DA6">
        <w:rPr>
          <w:rFonts w:ascii="Times New Roman" w:eastAsia="Calibri" w:hAnsi="Times New Roman" w:cs="Times New Roman"/>
          <w:color w:val="000000"/>
          <w:sz w:val="24"/>
          <w:szCs w:val="24"/>
        </w:rPr>
        <w:t>bija</w:t>
      </w:r>
      <w:r w:rsidRPr="00881DA6">
        <w:rPr>
          <w:rFonts w:ascii="Times New Roman" w:eastAsia="Calibri" w:hAnsi="Times New Roman" w:cs="Times New Roman"/>
          <w:color w:val="000000"/>
          <w:sz w:val="24"/>
          <w:szCs w:val="24"/>
        </w:rPr>
        <w:t xml:space="preserve"> </w:t>
      </w:r>
      <w:r w:rsidR="005E5B7C" w:rsidRPr="00881DA6">
        <w:rPr>
          <w:rFonts w:ascii="Times New Roman" w:eastAsia="Calibri" w:hAnsi="Times New Roman" w:cs="Times New Roman"/>
          <w:color w:val="000000"/>
          <w:sz w:val="24"/>
          <w:szCs w:val="24"/>
        </w:rPr>
        <w:t>39,3</w:t>
      </w:r>
      <w:r w:rsidRPr="00881DA6">
        <w:rPr>
          <w:rFonts w:ascii="Times New Roman" w:eastAsia="Calibri" w:hAnsi="Times New Roman" w:cs="Times New Roman"/>
          <w:color w:val="000000"/>
          <w:sz w:val="24"/>
          <w:szCs w:val="24"/>
        </w:rPr>
        <w:t xml:space="preserve"> % no kopējā reģistrētā bezdarbnieku skaita valstī. No tiem </w:t>
      </w:r>
      <w:r w:rsidR="003E2CD2" w:rsidRPr="00881DA6">
        <w:rPr>
          <w:rFonts w:ascii="Times New Roman" w:eastAsia="Calibri" w:hAnsi="Times New Roman" w:cs="Times New Roman"/>
          <w:color w:val="000000"/>
          <w:sz w:val="24"/>
          <w:szCs w:val="24"/>
        </w:rPr>
        <w:t xml:space="preserve">35,6% jeb 7 488 personas </w:t>
      </w:r>
      <w:r w:rsidR="007A3A77" w:rsidRPr="00881DA6">
        <w:rPr>
          <w:rFonts w:ascii="Times New Roman" w:eastAsia="Calibri" w:hAnsi="Times New Roman" w:cs="Times New Roman"/>
          <w:color w:val="000000"/>
          <w:sz w:val="24"/>
          <w:szCs w:val="24"/>
        </w:rPr>
        <w:t>bija</w:t>
      </w:r>
      <w:r w:rsidRPr="00881DA6">
        <w:rPr>
          <w:rFonts w:ascii="Times New Roman" w:eastAsia="Calibri" w:hAnsi="Times New Roman" w:cs="Times New Roman"/>
          <w:color w:val="000000"/>
          <w:sz w:val="24"/>
          <w:szCs w:val="24"/>
        </w:rPr>
        <w:t xml:space="preserve"> vecākas par 60 gadiem. </w:t>
      </w:r>
      <w:r w:rsidR="007A5822" w:rsidRPr="00881DA6">
        <w:rPr>
          <w:rFonts w:ascii="Times New Roman" w:eastAsia="Calibri" w:hAnsi="Times New Roman" w:cs="Times New Roman"/>
          <w:color w:val="000000"/>
          <w:sz w:val="24"/>
          <w:szCs w:val="24"/>
        </w:rPr>
        <w:t>Salīdzinājumā ar 2021. gadu kopēj</w:t>
      </w:r>
      <w:r w:rsidR="007A3A77" w:rsidRPr="00881DA6">
        <w:rPr>
          <w:rFonts w:ascii="Times New Roman" w:eastAsia="Calibri" w:hAnsi="Times New Roman" w:cs="Times New Roman"/>
          <w:color w:val="000000"/>
          <w:sz w:val="24"/>
          <w:szCs w:val="24"/>
        </w:rPr>
        <w:t>ais</w:t>
      </w:r>
      <w:r w:rsidR="007A5822" w:rsidRPr="00881DA6">
        <w:rPr>
          <w:rFonts w:ascii="Times New Roman" w:eastAsia="Calibri" w:hAnsi="Times New Roman" w:cs="Times New Roman"/>
          <w:color w:val="000000"/>
          <w:sz w:val="24"/>
          <w:szCs w:val="24"/>
        </w:rPr>
        <w:t xml:space="preserve"> reģistrēt</w:t>
      </w:r>
      <w:r w:rsidR="00F81AC6" w:rsidRPr="00881DA6">
        <w:rPr>
          <w:rFonts w:ascii="Times New Roman" w:eastAsia="Calibri" w:hAnsi="Times New Roman" w:cs="Times New Roman"/>
          <w:color w:val="000000"/>
          <w:sz w:val="24"/>
          <w:szCs w:val="24"/>
        </w:rPr>
        <w:t>o</w:t>
      </w:r>
      <w:r w:rsidR="007A5822" w:rsidRPr="00881DA6">
        <w:rPr>
          <w:rFonts w:ascii="Times New Roman" w:eastAsia="Calibri" w:hAnsi="Times New Roman" w:cs="Times New Roman"/>
          <w:color w:val="000000"/>
          <w:sz w:val="24"/>
          <w:szCs w:val="24"/>
        </w:rPr>
        <w:t xml:space="preserve"> bezdarb</w:t>
      </w:r>
      <w:r w:rsidR="00F81AC6" w:rsidRPr="00881DA6">
        <w:rPr>
          <w:rFonts w:ascii="Times New Roman" w:eastAsia="Calibri" w:hAnsi="Times New Roman" w:cs="Times New Roman"/>
          <w:color w:val="000000"/>
          <w:sz w:val="24"/>
          <w:szCs w:val="24"/>
        </w:rPr>
        <w:t xml:space="preserve">nieku skaits ir samazinājies un attiecīgi ir samazinājies arī bezdarbnieku vecumā no 50 gadiem skaits, kā arī </w:t>
      </w:r>
      <w:r w:rsidR="00D06C81" w:rsidRPr="00881DA6">
        <w:rPr>
          <w:rFonts w:ascii="Times New Roman" w:eastAsia="Calibri" w:hAnsi="Times New Roman" w:cs="Times New Roman"/>
          <w:color w:val="000000"/>
          <w:sz w:val="24"/>
          <w:szCs w:val="24"/>
        </w:rPr>
        <w:t xml:space="preserve">to </w:t>
      </w:r>
      <w:r w:rsidR="00F81AC6" w:rsidRPr="00881DA6">
        <w:rPr>
          <w:rFonts w:ascii="Times New Roman" w:eastAsia="Calibri" w:hAnsi="Times New Roman" w:cs="Times New Roman"/>
          <w:color w:val="000000"/>
          <w:sz w:val="24"/>
          <w:szCs w:val="24"/>
        </w:rPr>
        <w:t xml:space="preserve">īpatsvars </w:t>
      </w:r>
      <w:r w:rsidR="00D06C81" w:rsidRPr="00881DA6">
        <w:rPr>
          <w:rFonts w:ascii="Times New Roman" w:eastAsia="Calibri" w:hAnsi="Times New Roman" w:cs="Times New Roman"/>
          <w:color w:val="000000"/>
          <w:sz w:val="24"/>
          <w:szCs w:val="24"/>
        </w:rPr>
        <w:t>kopēj</w:t>
      </w:r>
      <w:r w:rsidR="007A3A77" w:rsidRPr="00881DA6">
        <w:rPr>
          <w:rFonts w:ascii="Times New Roman" w:eastAsia="Calibri" w:hAnsi="Times New Roman" w:cs="Times New Roman"/>
          <w:color w:val="000000"/>
          <w:sz w:val="24"/>
          <w:szCs w:val="24"/>
        </w:rPr>
        <w:t>ā</w:t>
      </w:r>
      <w:r w:rsidR="00D06C81" w:rsidRPr="00881DA6">
        <w:rPr>
          <w:rFonts w:ascii="Times New Roman" w:eastAsia="Calibri" w:hAnsi="Times New Roman" w:cs="Times New Roman"/>
          <w:color w:val="000000"/>
          <w:sz w:val="24"/>
          <w:szCs w:val="24"/>
        </w:rPr>
        <w:t xml:space="preserve"> bezdarbnieku skaitā</w:t>
      </w:r>
      <w:r w:rsidR="00E43149" w:rsidRPr="00881DA6">
        <w:rPr>
          <w:rFonts w:ascii="Times New Roman" w:eastAsia="Calibri" w:hAnsi="Times New Roman" w:cs="Times New Roman"/>
          <w:color w:val="000000"/>
          <w:sz w:val="24"/>
          <w:szCs w:val="24"/>
        </w:rPr>
        <w:t xml:space="preserve"> (skat. </w:t>
      </w:r>
      <w:r w:rsidR="00881DA6">
        <w:rPr>
          <w:rFonts w:ascii="Times New Roman" w:eastAsia="Calibri" w:hAnsi="Times New Roman" w:cs="Times New Roman"/>
          <w:color w:val="000000"/>
          <w:sz w:val="24"/>
          <w:szCs w:val="24"/>
        </w:rPr>
        <w:t>3</w:t>
      </w:r>
      <w:r w:rsidR="00E43149" w:rsidRPr="00881DA6">
        <w:rPr>
          <w:rFonts w:ascii="Times New Roman" w:eastAsia="Calibri" w:hAnsi="Times New Roman" w:cs="Times New Roman"/>
          <w:color w:val="000000"/>
          <w:sz w:val="24"/>
          <w:szCs w:val="24"/>
        </w:rPr>
        <w:t>.attēlu).</w:t>
      </w:r>
    </w:p>
    <w:p w14:paraId="2A3DBAE8" w14:textId="77777777" w:rsidR="00881DA6" w:rsidRPr="00881DA6" w:rsidRDefault="00881DA6" w:rsidP="00881DA6">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81DA6">
        <w:rPr>
          <w:rFonts w:ascii="Times New Roman" w:eastAsia="Calibri" w:hAnsi="Times New Roman" w:cs="Times New Roman"/>
          <w:color w:val="000000"/>
          <w:sz w:val="24"/>
          <w:szCs w:val="24"/>
        </w:rPr>
        <w:t>Zemākais bezdarba līmenis 2022.gada decembrī reģistrēts Rīgas reģionā – 4,4%, bet augstākais bezdarba līmenis bija Latgales reģionā – 12,8%. Vidzemes reģionā bezdarba līmenis decembra beigās bija 6,5%, Kurzemes reģionā – 6,5% un Zemgales reģionā – 6,1%. Visos valsts reģionos bija vērojama bezdarba samazināšanās salīdzinājumā ar iepriekšējā gada attiecīgo periodu.</w:t>
      </w:r>
    </w:p>
    <w:p w14:paraId="022BEB38" w14:textId="5FE0B9DC" w:rsidR="000A2457" w:rsidRDefault="00951AC1" w:rsidP="000A2457">
      <w:pPr>
        <w:autoSpaceDE w:val="0"/>
        <w:autoSpaceDN w:val="0"/>
        <w:adjustRightInd w:val="0"/>
        <w:spacing w:after="120" w:line="240" w:lineRule="auto"/>
        <w:jc w:val="center"/>
        <w:rPr>
          <w:rFonts w:ascii="Times New Roman" w:eastAsia="Calibri" w:hAnsi="Times New Roman" w:cs="Times New Roman"/>
          <w:bCs/>
          <w:i/>
          <w:color w:val="000000"/>
          <w:sz w:val="24"/>
          <w:szCs w:val="24"/>
        </w:rPr>
      </w:pPr>
      <w:r>
        <w:rPr>
          <w:rFonts w:ascii="Times New Roman" w:eastAsia="Calibri" w:hAnsi="Times New Roman" w:cs="Times New Roman"/>
          <w:bCs/>
          <w:iCs/>
          <w:color w:val="000000"/>
          <w:sz w:val="24"/>
          <w:szCs w:val="24"/>
        </w:rPr>
        <w:t>3</w:t>
      </w:r>
      <w:r w:rsidR="000A2457" w:rsidRPr="00E43149">
        <w:rPr>
          <w:rFonts w:ascii="Times New Roman" w:eastAsia="Calibri" w:hAnsi="Times New Roman" w:cs="Times New Roman"/>
          <w:bCs/>
          <w:iCs/>
          <w:color w:val="000000"/>
          <w:sz w:val="24"/>
          <w:szCs w:val="24"/>
        </w:rPr>
        <w:t>.attēls:</w:t>
      </w:r>
      <w:r w:rsidR="000A2457" w:rsidRPr="000A2457">
        <w:rPr>
          <w:rFonts w:ascii="Times New Roman" w:eastAsia="Calibri" w:hAnsi="Times New Roman" w:cs="Times New Roman"/>
          <w:bCs/>
          <w:i/>
          <w:color w:val="000000"/>
          <w:sz w:val="24"/>
          <w:szCs w:val="24"/>
        </w:rPr>
        <w:t xml:space="preserve"> Reģistrētie bezdarbnieku vecumā virs 50 gadiem un bezdarba tendences</w:t>
      </w:r>
    </w:p>
    <w:p w14:paraId="6E833F90" w14:textId="535DFED5" w:rsidR="00F84134" w:rsidRDefault="008D648C" w:rsidP="000A2457">
      <w:pPr>
        <w:autoSpaceDE w:val="0"/>
        <w:autoSpaceDN w:val="0"/>
        <w:adjustRightInd w:val="0"/>
        <w:spacing w:after="120" w:line="240" w:lineRule="auto"/>
        <w:jc w:val="center"/>
        <w:rPr>
          <w:rFonts w:ascii="Times New Roman" w:eastAsia="Calibri" w:hAnsi="Times New Roman" w:cs="Times New Roman"/>
          <w:bCs/>
          <w:i/>
          <w:color w:val="000000"/>
          <w:sz w:val="24"/>
          <w:szCs w:val="24"/>
        </w:rPr>
      </w:pPr>
      <w:r>
        <w:rPr>
          <w:noProof/>
        </w:rPr>
        <w:drawing>
          <wp:inline distT="0" distB="0" distL="0" distR="0" wp14:anchorId="58060CCA" wp14:editId="2BF70712">
            <wp:extent cx="5697855" cy="3770141"/>
            <wp:effectExtent l="0" t="0" r="17145" b="1905"/>
            <wp:docPr id="2" name="Diagramma 2">
              <a:extLst xmlns:a="http://schemas.openxmlformats.org/drawingml/2006/main">
                <a:ext uri="{FF2B5EF4-FFF2-40B4-BE49-F238E27FC236}">
                  <a16:creationId xmlns:a16="http://schemas.microsoft.com/office/drawing/2014/main" id="{4C5D0A87-E254-4920-8979-06147C87D1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69F5CF7" w14:textId="77777777" w:rsidR="000A2457" w:rsidRPr="000A2457" w:rsidRDefault="000A2457" w:rsidP="000A2457">
      <w:pPr>
        <w:autoSpaceDE w:val="0"/>
        <w:autoSpaceDN w:val="0"/>
        <w:adjustRightInd w:val="0"/>
        <w:spacing w:after="120" w:line="240" w:lineRule="auto"/>
        <w:ind w:firstLine="426"/>
        <w:rPr>
          <w:rFonts w:ascii="Times New Roman" w:eastAsia="Calibri" w:hAnsi="Times New Roman" w:cs="Times New Roman"/>
          <w:bCs/>
          <w:i/>
          <w:color w:val="000000"/>
          <w:sz w:val="24"/>
          <w:szCs w:val="24"/>
        </w:rPr>
      </w:pPr>
      <w:r w:rsidRPr="000A2457">
        <w:rPr>
          <w:rFonts w:ascii="Times New Roman" w:eastAsia="Calibri" w:hAnsi="Times New Roman" w:cs="Times New Roman"/>
          <w:bCs/>
          <w:i/>
          <w:color w:val="000000"/>
          <w:sz w:val="24"/>
          <w:szCs w:val="24"/>
        </w:rPr>
        <w:t>Datu avots: NVA</w:t>
      </w:r>
    </w:p>
    <w:p w14:paraId="3735CC73" w14:textId="77777777" w:rsidR="00AD0279" w:rsidRPr="00881DA6" w:rsidRDefault="00AD0279" w:rsidP="00881DA6">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bookmarkStart w:id="3" w:name="_Hlk97192079"/>
      <w:bookmarkStart w:id="4" w:name="_Hlk97192003"/>
      <w:r w:rsidRPr="00881DA6">
        <w:rPr>
          <w:rFonts w:ascii="Times New Roman" w:eastAsia="Calibri" w:hAnsi="Times New Roman" w:cs="Times New Roman"/>
          <w:color w:val="000000"/>
          <w:sz w:val="24"/>
          <w:szCs w:val="24"/>
        </w:rPr>
        <w:t>Latvijas reģionos joprojām būtiski atšķiras ekonomiskā aktivitāte un attiecīgi darba vietu lielākais īpatsvars koncentrējas Rīgas un Pierīgas reģionos, kamēr citos reģionos darba vietu skaits ir būtiski mazāks. 2022.gada beigās NVA datu bāzē bija 23 166 aktuālās brīvās darba vietas: Rīgas reģionā – 19 435, Zemgalē – 1 030, Latgalē – 696, Kurzemē – 874, Vidzemē – 1 131.</w:t>
      </w:r>
    </w:p>
    <w:p w14:paraId="1DA64530" w14:textId="0FE0742E" w:rsidR="000333FE" w:rsidRPr="00881DA6" w:rsidRDefault="00D46F36" w:rsidP="00881DA6">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81DA6">
        <w:rPr>
          <w:rFonts w:ascii="Times New Roman" w:eastAsia="Calibri" w:hAnsi="Times New Roman" w:cs="Times New Roman"/>
          <w:color w:val="000000"/>
          <w:sz w:val="24"/>
          <w:szCs w:val="24"/>
        </w:rPr>
        <w:t xml:space="preserve">Gados vecākām personām galvenais izaicinājums ir bezdarbs un īpaši ilgstošais bezdarbs, ko ietekmē tādi faktori kā zemāka mobilitāte gan attiecībā uz darbavietas maiņu, gan atgriešanos </w:t>
      </w:r>
      <w:r w:rsidRPr="00881DA6">
        <w:rPr>
          <w:rFonts w:ascii="Times New Roman" w:eastAsia="Calibri" w:hAnsi="Times New Roman" w:cs="Times New Roman"/>
          <w:color w:val="000000"/>
          <w:sz w:val="24"/>
          <w:szCs w:val="24"/>
        </w:rPr>
        <w:lastRenderedPageBreak/>
        <w:t>darba tirgū, stereotipi no darba devēju puses, izglītības un veselības aspekti, kā arī aprūpes pienākumi.</w:t>
      </w:r>
      <w:r w:rsidR="00C656D1" w:rsidRPr="00881DA6">
        <w:rPr>
          <w:rFonts w:ascii="Times New Roman" w:eastAsia="Calibri" w:hAnsi="Times New Roman" w:cs="Times New Roman"/>
          <w:color w:val="000000"/>
          <w:sz w:val="24"/>
          <w:szCs w:val="24"/>
        </w:rPr>
        <w:t xml:space="preserve"> </w:t>
      </w:r>
      <w:r w:rsidR="0060762B" w:rsidRPr="00881DA6">
        <w:rPr>
          <w:rFonts w:ascii="Times New Roman" w:eastAsia="Calibri" w:hAnsi="Times New Roman" w:cs="Times New Roman"/>
          <w:color w:val="000000"/>
          <w:sz w:val="24"/>
          <w:szCs w:val="24"/>
        </w:rPr>
        <w:t>Plaši izplatītas problēmas ilgstošā bezdarba gadījumā ir motivācijas trūkums meklēt darbu, nepietiekamas zināšanas un spējas, piedāvātajam darbiem neatbilstošs veselības stāvoklis, kā rezultātā nepieciešams cita veida darbs, atkarības problēmas, ko nepieciešams risināt, tādējādi veicinot ilgstošo bezdarbnieku iekļaušanos sabiedrībā un iekārtošanos pastāvīgā darbā.</w:t>
      </w:r>
    </w:p>
    <w:p w14:paraId="2ECF7507" w14:textId="77777777" w:rsidR="00D27AE6" w:rsidRPr="00881DA6" w:rsidRDefault="00D27AE6" w:rsidP="00881DA6">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81DA6">
        <w:rPr>
          <w:rFonts w:ascii="Times New Roman" w:eastAsia="Calibri" w:hAnsi="Times New Roman" w:cs="Times New Roman"/>
          <w:color w:val="000000"/>
          <w:sz w:val="24"/>
          <w:szCs w:val="24"/>
        </w:rPr>
        <w:t>Par ilgstošajiem bezdarbniekiem kļūst bezdarbnieki, kas NVA uzskaitē ir ilgāk par 12 mēnešiem jeb 1 gadu. Ilgstošie bezdarbnieki bieži vien ir ar novecojušām un darba tirgum neatbilstošām prasmēm un kvalifikāciju, bieži arī ar iepriekšējo darba pieredzi mazāk kvalificētos darbos, daudziem ir veselības problēmas, pastāv psiholoģiskas un atkarību problēmas.</w:t>
      </w:r>
    </w:p>
    <w:p w14:paraId="2DF3ED0A" w14:textId="77777777" w:rsidR="00A93977" w:rsidRDefault="00DD20E2" w:rsidP="00881DA6">
      <w:pPr>
        <w:autoSpaceDE w:val="0"/>
        <w:autoSpaceDN w:val="0"/>
        <w:adjustRightInd w:val="0"/>
        <w:spacing w:after="120" w:line="360" w:lineRule="auto"/>
        <w:ind w:firstLine="709"/>
        <w:jc w:val="both"/>
        <w:rPr>
          <w:rFonts w:ascii="Times New Roman" w:eastAsia="Calibri" w:hAnsi="Times New Roman" w:cs="Times New Roman"/>
          <w:bCs/>
          <w:sz w:val="24"/>
          <w:szCs w:val="24"/>
        </w:rPr>
      </w:pPr>
      <w:r w:rsidRPr="00881DA6">
        <w:rPr>
          <w:rFonts w:ascii="Times New Roman" w:eastAsia="Calibri" w:hAnsi="Times New Roman" w:cs="Times New Roman"/>
          <w:color w:val="000000"/>
          <w:sz w:val="24"/>
          <w:szCs w:val="24"/>
        </w:rPr>
        <w:t>2022. gada decembra beigās</w:t>
      </w:r>
      <w:r w:rsidR="001B48DE" w:rsidRPr="00881DA6">
        <w:rPr>
          <w:rFonts w:ascii="Times New Roman" w:eastAsia="Calibri" w:hAnsi="Times New Roman" w:cs="Times New Roman"/>
          <w:color w:val="000000"/>
          <w:sz w:val="24"/>
          <w:szCs w:val="24"/>
        </w:rPr>
        <w:t xml:space="preserve"> </w:t>
      </w:r>
      <w:r w:rsidR="000607F1" w:rsidRPr="00881DA6">
        <w:rPr>
          <w:rFonts w:ascii="Times New Roman" w:eastAsia="Calibri" w:hAnsi="Times New Roman" w:cs="Times New Roman"/>
          <w:color w:val="000000"/>
          <w:sz w:val="24"/>
          <w:szCs w:val="24"/>
        </w:rPr>
        <w:t xml:space="preserve">NVA </w:t>
      </w:r>
      <w:r w:rsidR="001B48DE" w:rsidRPr="00881DA6">
        <w:rPr>
          <w:rFonts w:ascii="Times New Roman" w:eastAsia="Calibri" w:hAnsi="Times New Roman" w:cs="Times New Roman"/>
          <w:color w:val="000000"/>
          <w:sz w:val="24"/>
          <w:szCs w:val="24"/>
        </w:rPr>
        <w:t>bija</w:t>
      </w:r>
      <w:r w:rsidRPr="00881DA6">
        <w:rPr>
          <w:rFonts w:ascii="Times New Roman" w:eastAsia="Calibri" w:hAnsi="Times New Roman" w:cs="Times New Roman"/>
          <w:color w:val="000000"/>
          <w:sz w:val="24"/>
          <w:szCs w:val="24"/>
        </w:rPr>
        <w:t xml:space="preserve"> reģistrēti 21</w:t>
      </w:r>
      <w:r w:rsidR="001B48DE" w:rsidRPr="00881DA6">
        <w:rPr>
          <w:rFonts w:ascii="Times New Roman" w:eastAsia="Calibri" w:hAnsi="Times New Roman" w:cs="Times New Roman"/>
          <w:color w:val="000000"/>
          <w:sz w:val="24"/>
          <w:szCs w:val="24"/>
        </w:rPr>
        <w:t> </w:t>
      </w:r>
      <w:r w:rsidRPr="00881DA6">
        <w:rPr>
          <w:rFonts w:ascii="Times New Roman" w:eastAsia="Calibri" w:hAnsi="Times New Roman" w:cs="Times New Roman"/>
          <w:color w:val="000000"/>
          <w:sz w:val="24"/>
          <w:szCs w:val="24"/>
        </w:rPr>
        <w:t>039 bezdarbnieki vecumā 50 gadi un vairāk</w:t>
      </w:r>
      <w:r w:rsidR="00EB3EDC" w:rsidRPr="00881DA6">
        <w:rPr>
          <w:rFonts w:ascii="Times New Roman" w:eastAsia="Calibri" w:hAnsi="Times New Roman" w:cs="Times New Roman"/>
          <w:color w:val="000000"/>
          <w:sz w:val="24"/>
          <w:szCs w:val="24"/>
        </w:rPr>
        <w:t xml:space="preserve">, kas bija </w:t>
      </w:r>
      <w:r w:rsidR="006C19B1" w:rsidRPr="00881DA6">
        <w:rPr>
          <w:rFonts w:ascii="Times New Roman" w:eastAsia="Calibri" w:hAnsi="Times New Roman" w:cs="Times New Roman"/>
          <w:color w:val="000000"/>
          <w:sz w:val="24"/>
          <w:szCs w:val="24"/>
        </w:rPr>
        <w:t>39,3% no kopējā reģistrētā bezdarbnieku skaita valstī</w:t>
      </w:r>
      <w:r w:rsidR="000607F1" w:rsidRPr="00881DA6">
        <w:rPr>
          <w:rFonts w:ascii="Times New Roman" w:eastAsia="Calibri" w:hAnsi="Times New Roman" w:cs="Times New Roman"/>
          <w:color w:val="000000"/>
          <w:sz w:val="24"/>
          <w:szCs w:val="24"/>
        </w:rPr>
        <w:t xml:space="preserve">. </w:t>
      </w:r>
      <w:r w:rsidR="006C19B1" w:rsidRPr="00881DA6">
        <w:rPr>
          <w:rFonts w:ascii="Times New Roman" w:eastAsia="Calibri" w:hAnsi="Times New Roman" w:cs="Times New Roman"/>
          <w:color w:val="000000"/>
          <w:sz w:val="24"/>
          <w:szCs w:val="24"/>
        </w:rPr>
        <w:t>No tiem</w:t>
      </w:r>
      <w:r w:rsidRPr="00881DA6">
        <w:rPr>
          <w:rFonts w:ascii="Times New Roman" w:eastAsia="Calibri" w:hAnsi="Times New Roman" w:cs="Times New Roman"/>
          <w:color w:val="000000"/>
          <w:sz w:val="24"/>
          <w:szCs w:val="24"/>
        </w:rPr>
        <w:t xml:space="preserve"> </w:t>
      </w:r>
      <w:r w:rsidR="00A1502F" w:rsidRPr="00881DA6">
        <w:rPr>
          <w:rFonts w:ascii="Times New Roman" w:eastAsia="Calibri" w:hAnsi="Times New Roman" w:cs="Times New Roman"/>
          <w:color w:val="000000"/>
          <w:sz w:val="24"/>
          <w:szCs w:val="24"/>
        </w:rPr>
        <w:t xml:space="preserve">gandrīz katrs trešais </w:t>
      </w:r>
      <w:r w:rsidR="009869F1" w:rsidRPr="00881DA6">
        <w:rPr>
          <w:rFonts w:ascii="Times New Roman" w:eastAsia="Calibri" w:hAnsi="Times New Roman" w:cs="Times New Roman"/>
          <w:color w:val="000000"/>
          <w:sz w:val="24"/>
          <w:szCs w:val="24"/>
        </w:rPr>
        <w:t>(</w:t>
      </w:r>
      <w:r w:rsidRPr="00881DA6">
        <w:rPr>
          <w:rFonts w:ascii="Times New Roman" w:eastAsia="Calibri" w:hAnsi="Times New Roman" w:cs="Times New Roman"/>
          <w:color w:val="000000"/>
          <w:sz w:val="24"/>
          <w:szCs w:val="24"/>
        </w:rPr>
        <w:t>30,7%</w:t>
      </w:r>
      <w:r w:rsidR="000960E3" w:rsidRPr="00881DA6">
        <w:rPr>
          <w:rFonts w:ascii="Times New Roman" w:eastAsia="Calibri" w:hAnsi="Times New Roman" w:cs="Times New Roman"/>
          <w:color w:val="000000"/>
          <w:sz w:val="24"/>
          <w:szCs w:val="24"/>
        </w:rPr>
        <w:t>)</w:t>
      </w:r>
      <w:r w:rsidRPr="00881DA6">
        <w:rPr>
          <w:rFonts w:ascii="Times New Roman" w:eastAsia="Calibri" w:hAnsi="Times New Roman" w:cs="Times New Roman"/>
          <w:color w:val="000000"/>
          <w:sz w:val="24"/>
          <w:szCs w:val="24"/>
        </w:rPr>
        <w:t xml:space="preserve"> </w:t>
      </w:r>
      <w:r w:rsidR="009869F1" w:rsidRPr="00881DA6">
        <w:rPr>
          <w:rFonts w:ascii="Times New Roman" w:eastAsia="Calibri" w:hAnsi="Times New Roman" w:cs="Times New Roman"/>
          <w:color w:val="000000"/>
          <w:sz w:val="24"/>
          <w:szCs w:val="24"/>
        </w:rPr>
        <w:t xml:space="preserve">jeb </w:t>
      </w:r>
      <w:r w:rsidR="000607F1" w:rsidRPr="00881DA6">
        <w:rPr>
          <w:rFonts w:ascii="Times New Roman" w:eastAsia="Calibri" w:hAnsi="Times New Roman" w:cs="Times New Roman"/>
          <w:color w:val="000000"/>
          <w:sz w:val="24"/>
          <w:szCs w:val="24"/>
        </w:rPr>
        <w:t xml:space="preserve">6 456 personas </w:t>
      </w:r>
      <w:r w:rsidR="004300ED" w:rsidRPr="00881DA6">
        <w:rPr>
          <w:rFonts w:ascii="Times New Roman" w:eastAsia="Calibri" w:hAnsi="Times New Roman" w:cs="Times New Roman"/>
          <w:color w:val="000000"/>
          <w:sz w:val="24"/>
          <w:szCs w:val="24"/>
        </w:rPr>
        <w:t>bija</w:t>
      </w:r>
      <w:r w:rsidRPr="00881DA6">
        <w:rPr>
          <w:rFonts w:ascii="Times New Roman" w:eastAsia="Calibri" w:hAnsi="Times New Roman" w:cs="Times New Roman"/>
          <w:color w:val="000000"/>
          <w:sz w:val="24"/>
          <w:szCs w:val="24"/>
        </w:rPr>
        <w:t xml:space="preserve"> ilgstoš</w:t>
      </w:r>
      <w:r w:rsidR="009869F1" w:rsidRPr="00881DA6">
        <w:rPr>
          <w:rFonts w:ascii="Times New Roman" w:eastAsia="Calibri" w:hAnsi="Times New Roman" w:cs="Times New Roman"/>
          <w:color w:val="000000"/>
          <w:sz w:val="24"/>
          <w:szCs w:val="24"/>
        </w:rPr>
        <w:t>ais</w:t>
      </w:r>
      <w:r w:rsidRPr="00881DA6">
        <w:rPr>
          <w:rFonts w:ascii="Times New Roman" w:eastAsia="Calibri" w:hAnsi="Times New Roman" w:cs="Times New Roman"/>
          <w:color w:val="000000"/>
          <w:sz w:val="24"/>
          <w:szCs w:val="24"/>
        </w:rPr>
        <w:t xml:space="preserve"> bezdarbniek</w:t>
      </w:r>
      <w:r w:rsidR="009869F1" w:rsidRPr="00881DA6">
        <w:rPr>
          <w:rFonts w:ascii="Times New Roman" w:eastAsia="Calibri" w:hAnsi="Times New Roman" w:cs="Times New Roman"/>
          <w:color w:val="000000"/>
          <w:sz w:val="24"/>
          <w:szCs w:val="24"/>
        </w:rPr>
        <w:t>s</w:t>
      </w:r>
      <w:r w:rsidR="004300ED" w:rsidRPr="00881DA6">
        <w:rPr>
          <w:rFonts w:ascii="Times New Roman" w:eastAsia="Calibri" w:hAnsi="Times New Roman" w:cs="Times New Roman"/>
          <w:color w:val="000000"/>
          <w:sz w:val="24"/>
          <w:szCs w:val="24"/>
        </w:rPr>
        <w:t xml:space="preserve">, </w:t>
      </w:r>
      <w:r w:rsidR="009869F1" w:rsidRPr="00881DA6">
        <w:rPr>
          <w:rFonts w:ascii="Times New Roman" w:eastAsia="Calibri" w:hAnsi="Times New Roman" w:cs="Times New Roman"/>
          <w:color w:val="000000"/>
          <w:sz w:val="24"/>
          <w:szCs w:val="24"/>
        </w:rPr>
        <w:t xml:space="preserve">savukārt </w:t>
      </w:r>
      <w:r w:rsidR="000960E3" w:rsidRPr="00881DA6">
        <w:rPr>
          <w:rFonts w:ascii="Times New Roman" w:eastAsia="Calibri" w:hAnsi="Times New Roman" w:cs="Times New Roman"/>
          <w:color w:val="000000"/>
          <w:sz w:val="24"/>
          <w:szCs w:val="24"/>
        </w:rPr>
        <w:t>katrs piektais (</w:t>
      </w:r>
      <w:r w:rsidR="004300ED" w:rsidRPr="00881DA6">
        <w:rPr>
          <w:rFonts w:ascii="Times New Roman" w:eastAsia="Calibri" w:hAnsi="Times New Roman" w:cs="Times New Roman"/>
          <w:color w:val="000000"/>
          <w:sz w:val="24"/>
          <w:szCs w:val="24"/>
        </w:rPr>
        <w:t>22,2%</w:t>
      </w:r>
      <w:r w:rsidR="000960E3" w:rsidRPr="00881DA6">
        <w:rPr>
          <w:rFonts w:ascii="Times New Roman" w:eastAsia="Calibri" w:hAnsi="Times New Roman" w:cs="Times New Roman"/>
          <w:color w:val="000000"/>
          <w:sz w:val="24"/>
          <w:szCs w:val="24"/>
        </w:rPr>
        <w:t>)</w:t>
      </w:r>
      <w:r w:rsidR="009869F1" w:rsidRPr="00881DA6">
        <w:rPr>
          <w:rFonts w:ascii="Times New Roman" w:eastAsia="Calibri" w:hAnsi="Times New Roman" w:cs="Times New Roman"/>
          <w:color w:val="000000"/>
          <w:sz w:val="24"/>
          <w:szCs w:val="24"/>
        </w:rPr>
        <w:t xml:space="preserve"> jeb </w:t>
      </w:r>
      <w:r w:rsidR="006C19B1" w:rsidRPr="00881DA6">
        <w:rPr>
          <w:rFonts w:ascii="Times New Roman" w:eastAsia="Calibri" w:hAnsi="Times New Roman" w:cs="Times New Roman"/>
          <w:color w:val="000000"/>
          <w:sz w:val="24"/>
          <w:szCs w:val="24"/>
        </w:rPr>
        <w:t>4 666 personas</w:t>
      </w:r>
      <w:r w:rsidR="009869F1" w:rsidRPr="00881DA6">
        <w:rPr>
          <w:rFonts w:ascii="Times New Roman" w:eastAsia="Calibri" w:hAnsi="Times New Roman" w:cs="Times New Roman"/>
          <w:color w:val="000000"/>
          <w:sz w:val="24"/>
          <w:szCs w:val="24"/>
        </w:rPr>
        <w:t xml:space="preserve"> </w:t>
      </w:r>
      <w:r w:rsidR="004300ED" w:rsidRPr="00881DA6">
        <w:rPr>
          <w:rFonts w:ascii="Times New Roman" w:eastAsia="Calibri" w:hAnsi="Times New Roman" w:cs="Times New Roman"/>
          <w:color w:val="000000"/>
          <w:sz w:val="24"/>
          <w:szCs w:val="24"/>
        </w:rPr>
        <w:t xml:space="preserve">bija </w:t>
      </w:r>
      <w:r w:rsidRPr="00881DA6">
        <w:rPr>
          <w:rFonts w:ascii="Times New Roman" w:eastAsia="Calibri" w:hAnsi="Times New Roman" w:cs="Times New Roman"/>
          <w:color w:val="000000"/>
          <w:sz w:val="24"/>
          <w:szCs w:val="24"/>
        </w:rPr>
        <w:t>bezdarbnieki ar invaliditāt</w:t>
      </w:r>
      <w:r w:rsidR="004300ED" w:rsidRPr="00881DA6">
        <w:rPr>
          <w:rFonts w:ascii="Times New Roman" w:eastAsia="Calibri" w:hAnsi="Times New Roman" w:cs="Times New Roman"/>
          <w:color w:val="000000"/>
          <w:sz w:val="24"/>
          <w:szCs w:val="24"/>
        </w:rPr>
        <w:t>i.</w:t>
      </w:r>
      <w:r w:rsidR="00A1502F" w:rsidRPr="00881DA6">
        <w:rPr>
          <w:rFonts w:ascii="Times New Roman" w:eastAsia="Calibri" w:hAnsi="Times New Roman" w:cs="Times New Roman"/>
          <w:color w:val="000000"/>
          <w:sz w:val="24"/>
          <w:szCs w:val="24"/>
        </w:rPr>
        <w:t xml:space="preserve"> </w:t>
      </w:r>
      <w:r w:rsidR="00187D3B" w:rsidRPr="00881DA6">
        <w:rPr>
          <w:rFonts w:ascii="Times New Roman" w:eastAsia="Calibri" w:hAnsi="Times New Roman" w:cs="Times New Roman"/>
          <w:color w:val="000000"/>
          <w:sz w:val="24"/>
          <w:szCs w:val="24"/>
        </w:rPr>
        <w:t>Salīdzinājumam, 202</w:t>
      </w:r>
      <w:r w:rsidR="009869F1" w:rsidRPr="00881DA6">
        <w:rPr>
          <w:rFonts w:ascii="Times New Roman" w:eastAsia="Calibri" w:hAnsi="Times New Roman" w:cs="Times New Roman"/>
          <w:color w:val="000000"/>
          <w:sz w:val="24"/>
          <w:szCs w:val="24"/>
        </w:rPr>
        <w:t>2</w:t>
      </w:r>
      <w:r w:rsidR="00187D3B" w:rsidRPr="00881DA6">
        <w:rPr>
          <w:rFonts w:ascii="Times New Roman" w:eastAsia="Calibri" w:hAnsi="Times New Roman" w:cs="Times New Roman"/>
          <w:color w:val="000000"/>
          <w:sz w:val="24"/>
          <w:szCs w:val="24"/>
        </w:rPr>
        <w:t xml:space="preserve">. gada </w:t>
      </w:r>
      <w:r w:rsidR="009869F1" w:rsidRPr="00881DA6">
        <w:rPr>
          <w:rFonts w:ascii="Times New Roman" w:eastAsia="Calibri" w:hAnsi="Times New Roman" w:cs="Times New Roman"/>
          <w:color w:val="000000"/>
          <w:sz w:val="24"/>
          <w:szCs w:val="24"/>
        </w:rPr>
        <w:t>decembra</w:t>
      </w:r>
      <w:r w:rsidR="00187D3B" w:rsidRPr="00881DA6">
        <w:rPr>
          <w:rFonts w:ascii="Times New Roman" w:eastAsia="Calibri" w:hAnsi="Times New Roman" w:cs="Times New Roman"/>
          <w:color w:val="000000"/>
          <w:sz w:val="24"/>
          <w:szCs w:val="24"/>
        </w:rPr>
        <w:t xml:space="preserve"> beigās visu reģistrēto bezdarbnieku vidū bezdarba situācijā ilgāk par gadu</w:t>
      </w:r>
      <w:r w:rsidR="00465C96" w:rsidRPr="00881DA6">
        <w:rPr>
          <w:rFonts w:ascii="Times New Roman" w:eastAsia="Calibri" w:hAnsi="Times New Roman" w:cs="Times New Roman"/>
          <w:color w:val="000000"/>
          <w:sz w:val="24"/>
          <w:szCs w:val="24"/>
        </w:rPr>
        <w:t xml:space="preserve"> bija 19,2% no kopējā bezdarbnieku skaita.</w:t>
      </w:r>
      <w:r w:rsidR="00C90440" w:rsidRPr="00C90440">
        <w:rPr>
          <w:rFonts w:ascii="Times New Roman" w:eastAsia="Calibri" w:hAnsi="Times New Roman" w:cs="Times New Roman"/>
          <w:bCs/>
          <w:sz w:val="24"/>
          <w:szCs w:val="24"/>
        </w:rPr>
        <w:t xml:space="preserve"> </w:t>
      </w:r>
    </w:p>
    <w:p w14:paraId="65830DDF" w14:textId="41C5EFC9" w:rsidR="00187D3B" w:rsidRPr="00881DA6" w:rsidRDefault="007E5A23" w:rsidP="00881DA6">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bCs/>
          <w:sz w:val="24"/>
          <w:szCs w:val="24"/>
        </w:rPr>
        <w:t>Tādējādi g</w:t>
      </w:r>
      <w:r w:rsidR="00C90440" w:rsidRPr="002A0D48">
        <w:rPr>
          <w:rFonts w:ascii="Times New Roman" w:eastAsia="Calibri" w:hAnsi="Times New Roman" w:cs="Times New Roman"/>
          <w:bCs/>
          <w:sz w:val="24"/>
          <w:szCs w:val="24"/>
        </w:rPr>
        <w:t xml:space="preserve">ados vecākās personas, nokļūstot bezdarba situācijā, pavada tajā ilgāku laiku salīdzinājumā ar citām bezdarbnieku grupām. </w:t>
      </w:r>
      <w:r w:rsidR="00187D3B" w:rsidRPr="00881DA6">
        <w:rPr>
          <w:rFonts w:ascii="Times New Roman" w:eastAsia="Calibri" w:hAnsi="Times New Roman" w:cs="Times New Roman"/>
          <w:color w:val="000000"/>
          <w:sz w:val="24"/>
          <w:szCs w:val="24"/>
        </w:rPr>
        <w:t xml:space="preserve">Līdz ar to ir svarīgi pēc iespējas ilgāk noturēt gados vecākās personas darba tirgū, jo </w:t>
      </w:r>
      <w:r w:rsidR="003C6514" w:rsidRPr="00881DA6">
        <w:rPr>
          <w:rFonts w:ascii="Times New Roman" w:eastAsia="Calibri" w:hAnsi="Times New Roman" w:cs="Times New Roman"/>
          <w:color w:val="000000"/>
          <w:sz w:val="24"/>
          <w:szCs w:val="24"/>
        </w:rPr>
        <w:t xml:space="preserve">šīs vecuma grupas iedzīvotājiem ir ievērojami grūtāk atgriezties darba tirgū nekā jaunāka vecuma iedzīvotāju grupām. </w:t>
      </w:r>
      <w:r w:rsidR="00583E57" w:rsidRPr="00881DA6">
        <w:rPr>
          <w:rFonts w:ascii="Times New Roman" w:eastAsia="Calibri" w:hAnsi="Times New Roman" w:cs="Times New Roman"/>
          <w:color w:val="000000"/>
          <w:sz w:val="24"/>
          <w:szCs w:val="24"/>
        </w:rPr>
        <w:t xml:space="preserve">Vidējais bezdarba ilgums 2022. gada decembra beigās vecuma grupai 50 gadi un vairāk bija 178 dienas jeb 6 mēneši, kas, salīdzinot ar atbilstošo periodu pirms gada, </w:t>
      </w:r>
      <w:r w:rsidR="006B3F10">
        <w:rPr>
          <w:rFonts w:ascii="Times New Roman" w:eastAsia="Calibri" w:hAnsi="Times New Roman" w:cs="Times New Roman"/>
          <w:color w:val="000000"/>
          <w:sz w:val="24"/>
          <w:szCs w:val="24"/>
        </w:rPr>
        <w:t>bija</w:t>
      </w:r>
      <w:r w:rsidR="00583E57" w:rsidRPr="00881DA6">
        <w:rPr>
          <w:rFonts w:ascii="Times New Roman" w:eastAsia="Calibri" w:hAnsi="Times New Roman" w:cs="Times New Roman"/>
          <w:color w:val="000000"/>
          <w:sz w:val="24"/>
          <w:szCs w:val="24"/>
        </w:rPr>
        <w:t xml:space="preserve"> par </w:t>
      </w:r>
      <w:r w:rsidR="00CA0CF4" w:rsidRPr="00881DA6">
        <w:rPr>
          <w:rFonts w:ascii="Times New Roman" w:eastAsia="Calibri" w:hAnsi="Times New Roman" w:cs="Times New Roman"/>
          <w:color w:val="000000"/>
          <w:sz w:val="24"/>
          <w:szCs w:val="24"/>
        </w:rPr>
        <w:t>34</w:t>
      </w:r>
      <w:r w:rsidR="00583E57" w:rsidRPr="00881DA6">
        <w:rPr>
          <w:rFonts w:ascii="Times New Roman" w:eastAsia="Calibri" w:hAnsi="Times New Roman" w:cs="Times New Roman"/>
          <w:color w:val="000000"/>
          <w:sz w:val="24"/>
          <w:szCs w:val="24"/>
        </w:rPr>
        <w:t xml:space="preserve"> dienām mazāk. </w:t>
      </w:r>
      <w:r w:rsidR="00CA0CF4" w:rsidRPr="00881DA6">
        <w:rPr>
          <w:rFonts w:ascii="Times New Roman" w:eastAsia="Calibri" w:hAnsi="Times New Roman" w:cs="Times New Roman"/>
          <w:color w:val="000000"/>
          <w:sz w:val="24"/>
          <w:szCs w:val="24"/>
        </w:rPr>
        <w:t xml:space="preserve">Salīdzinājumam, </w:t>
      </w:r>
      <w:r w:rsidR="00E56BB9" w:rsidRPr="00881DA6">
        <w:rPr>
          <w:rFonts w:ascii="Times New Roman" w:eastAsia="Calibri" w:hAnsi="Times New Roman" w:cs="Times New Roman"/>
          <w:color w:val="000000"/>
          <w:sz w:val="24"/>
          <w:szCs w:val="24"/>
        </w:rPr>
        <w:t>vidējais bezdarba ilgums 2022. gada decembra beigās bija 124 dienas jeb 4 mēneši.</w:t>
      </w:r>
      <w:r w:rsidR="00E269A8" w:rsidRPr="00881DA6">
        <w:rPr>
          <w:rFonts w:ascii="Times New Roman" w:eastAsia="Calibri" w:hAnsi="Times New Roman" w:cs="Times New Roman"/>
          <w:color w:val="000000"/>
          <w:sz w:val="24"/>
          <w:szCs w:val="24"/>
        </w:rPr>
        <w:t xml:space="preserve"> </w:t>
      </w:r>
    </w:p>
    <w:p w14:paraId="1E3A4177" w14:textId="618CBA40" w:rsidR="00132038" w:rsidRPr="008B0E46" w:rsidRDefault="00132038" w:rsidP="00132038">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B0E46">
        <w:rPr>
          <w:rFonts w:ascii="Times New Roman" w:eastAsia="Calibri" w:hAnsi="Times New Roman" w:cs="Times New Roman"/>
          <w:color w:val="000000"/>
          <w:sz w:val="24"/>
          <w:szCs w:val="24"/>
        </w:rPr>
        <w:t>Reģistrēto bezdarbnieku vecuma grupā 50 gadi un vairāk 2022. decembra beigās lielāko īpatsvaru veidoja bezdarbnieki ar profesionālo izglītību – 44,8% (9 432 personas), 27,5% (5 792 personas</w:t>
      </w:r>
      <w:r w:rsidR="006B3F10">
        <w:rPr>
          <w:rFonts w:ascii="Times New Roman" w:eastAsia="Calibri" w:hAnsi="Times New Roman" w:cs="Times New Roman"/>
          <w:color w:val="000000"/>
          <w:sz w:val="24"/>
          <w:szCs w:val="24"/>
        </w:rPr>
        <w:t>)</w:t>
      </w:r>
      <w:r w:rsidRPr="008B0E46">
        <w:rPr>
          <w:rFonts w:ascii="Times New Roman" w:eastAsia="Calibri" w:hAnsi="Times New Roman" w:cs="Times New Roman"/>
          <w:color w:val="000000"/>
          <w:sz w:val="24"/>
          <w:szCs w:val="24"/>
        </w:rPr>
        <w:t xml:space="preserve"> ar vispārējo vidējo izglītību (skat. 4.attēlu).</w:t>
      </w:r>
    </w:p>
    <w:p w14:paraId="321A6899" w14:textId="77777777" w:rsidR="00D27AE6" w:rsidRPr="001C3B84" w:rsidRDefault="00D27AE6" w:rsidP="00187D3B">
      <w:pPr>
        <w:spacing w:after="120" w:line="240" w:lineRule="auto"/>
        <w:ind w:firstLine="709"/>
        <w:jc w:val="both"/>
        <w:rPr>
          <w:rFonts w:ascii="Times New Roman" w:eastAsia="Calibri" w:hAnsi="Times New Roman" w:cs="Times New Roman"/>
          <w:sz w:val="24"/>
          <w:szCs w:val="24"/>
        </w:rPr>
      </w:pPr>
    </w:p>
    <w:p w14:paraId="57FFCEA7" w14:textId="103C0A65" w:rsidR="00A41902" w:rsidRDefault="000D3E75" w:rsidP="00A41902">
      <w:pPr>
        <w:autoSpaceDE w:val="0"/>
        <w:autoSpaceDN w:val="0"/>
        <w:adjustRightInd w:val="0"/>
        <w:spacing w:after="120" w:line="240" w:lineRule="auto"/>
        <w:contextualSpacing/>
        <w:jc w:val="center"/>
        <w:rPr>
          <w:rFonts w:ascii="Times New Roman" w:eastAsia="Calibri" w:hAnsi="Times New Roman" w:cs="Times New Roman"/>
          <w:bCs/>
          <w:i/>
          <w:color w:val="000000"/>
          <w:sz w:val="24"/>
          <w:szCs w:val="24"/>
        </w:rPr>
      </w:pPr>
      <w:r>
        <w:rPr>
          <w:noProof/>
        </w:rPr>
        <w:lastRenderedPageBreak/>
        <w:drawing>
          <wp:anchor distT="0" distB="0" distL="114300" distR="114300" simplePos="0" relativeHeight="251658240" behindDoc="0" locked="0" layoutInCell="1" allowOverlap="1" wp14:anchorId="6BFCF8D5" wp14:editId="04B880AE">
            <wp:simplePos x="0" y="0"/>
            <wp:positionH relativeFrom="column">
              <wp:posOffset>73025</wp:posOffset>
            </wp:positionH>
            <wp:positionV relativeFrom="paragraph">
              <wp:posOffset>265430</wp:posOffset>
            </wp:positionV>
            <wp:extent cx="5506720" cy="3797935"/>
            <wp:effectExtent l="0" t="0" r="17780" b="12065"/>
            <wp:wrapTopAndBottom/>
            <wp:docPr id="4" name="Diagramma 4">
              <a:extLst xmlns:a="http://schemas.openxmlformats.org/drawingml/2006/main">
                <a:ext uri="{FF2B5EF4-FFF2-40B4-BE49-F238E27FC236}">
                  <a16:creationId xmlns:a16="http://schemas.microsoft.com/office/drawing/2014/main" id="{2D93A1D0-4EA9-49F4-B2EE-4004926DAB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8B0E46">
        <w:rPr>
          <w:rFonts w:ascii="Times New Roman" w:eastAsia="Calibri" w:hAnsi="Times New Roman" w:cs="Times New Roman"/>
          <w:bCs/>
          <w:iCs/>
          <w:color w:val="000000"/>
          <w:sz w:val="24"/>
          <w:szCs w:val="24"/>
        </w:rPr>
        <w:t>4</w:t>
      </w:r>
      <w:r w:rsidR="00A41902" w:rsidRPr="00111BEF">
        <w:rPr>
          <w:rFonts w:ascii="Times New Roman" w:eastAsia="Calibri" w:hAnsi="Times New Roman" w:cs="Times New Roman"/>
          <w:bCs/>
          <w:iCs/>
          <w:color w:val="000000"/>
          <w:sz w:val="24"/>
          <w:szCs w:val="24"/>
        </w:rPr>
        <w:t>.attēls:</w:t>
      </w:r>
      <w:r w:rsidR="00A41902" w:rsidRPr="000A2457">
        <w:rPr>
          <w:rFonts w:ascii="Times New Roman" w:eastAsia="Calibri" w:hAnsi="Times New Roman" w:cs="Times New Roman"/>
          <w:bCs/>
          <w:i/>
          <w:color w:val="000000"/>
          <w:sz w:val="24"/>
          <w:szCs w:val="24"/>
        </w:rPr>
        <w:t xml:space="preserve"> Reģistrētā bezdarbnieka vecumā 50+ portrets (dati uz 31.12.202</w:t>
      </w:r>
      <w:r w:rsidR="00A41902">
        <w:rPr>
          <w:rFonts w:ascii="Times New Roman" w:eastAsia="Calibri" w:hAnsi="Times New Roman" w:cs="Times New Roman"/>
          <w:bCs/>
          <w:i/>
          <w:color w:val="000000"/>
          <w:sz w:val="24"/>
          <w:szCs w:val="24"/>
        </w:rPr>
        <w:t>2</w:t>
      </w:r>
      <w:r w:rsidR="00A41902" w:rsidRPr="000A2457">
        <w:rPr>
          <w:rFonts w:ascii="Times New Roman" w:eastAsia="Calibri" w:hAnsi="Times New Roman" w:cs="Times New Roman"/>
          <w:bCs/>
          <w:i/>
          <w:color w:val="000000"/>
          <w:sz w:val="24"/>
          <w:szCs w:val="24"/>
        </w:rPr>
        <w:t>.)</w:t>
      </w:r>
    </w:p>
    <w:p w14:paraId="2C456D37" w14:textId="68E40FB9" w:rsidR="00AE0AAE" w:rsidRPr="000A2457" w:rsidRDefault="00AE0AAE" w:rsidP="00AE0AAE">
      <w:pPr>
        <w:spacing w:after="120" w:line="240" w:lineRule="auto"/>
        <w:ind w:left="720" w:firstLine="720"/>
        <w:rPr>
          <w:rFonts w:ascii="Times New Roman" w:eastAsia="Calibri" w:hAnsi="Times New Roman" w:cs="Times New Roman"/>
          <w:bCs/>
          <w:i/>
          <w:color w:val="000000"/>
          <w:sz w:val="24"/>
          <w:szCs w:val="24"/>
        </w:rPr>
      </w:pPr>
      <w:r w:rsidRPr="000A2457">
        <w:rPr>
          <w:rFonts w:ascii="Times New Roman" w:eastAsia="Calibri" w:hAnsi="Times New Roman" w:cs="Times New Roman"/>
          <w:bCs/>
          <w:i/>
          <w:color w:val="000000"/>
          <w:sz w:val="24"/>
          <w:szCs w:val="24"/>
        </w:rPr>
        <w:t>Datu avots: NVA</w:t>
      </w:r>
    </w:p>
    <w:p w14:paraId="07A83CBA" w14:textId="77777777" w:rsidR="00352C75" w:rsidRDefault="00352C75" w:rsidP="00187D3B">
      <w:pPr>
        <w:spacing w:after="120" w:line="240" w:lineRule="auto"/>
        <w:ind w:firstLine="709"/>
        <w:jc w:val="both"/>
        <w:rPr>
          <w:rFonts w:ascii="Times New Roman" w:eastAsia="Calibri" w:hAnsi="Times New Roman" w:cs="Times New Roman"/>
          <w:bCs/>
          <w:sz w:val="24"/>
          <w:szCs w:val="24"/>
        </w:rPr>
      </w:pPr>
    </w:p>
    <w:p w14:paraId="055DB50D" w14:textId="0C4CA2D0" w:rsidR="00187D3B" w:rsidRPr="008B0E46" w:rsidRDefault="00187D3B" w:rsidP="008B0E46">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B0E46">
        <w:rPr>
          <w:rFonts w:ascii="Times New Roman" w:eastAsia="Calibri" w:hAnsi="Times New Roman" w:cs="Times New Roman"/>
          <w:color w:val="000000"/>
          <w:sz w:val="24"/>
          <w:szCs w:val="24"/>
        </w:rPr>
        <w:t>Lielākais bezdarbnieku vecumā 50 gadi un vairāk skaits sadalījumā pa profesijām pēc pēdējās nodarbošanās 2022. gada decembra beigās: palīgstrādnieks – 1 445, apkopējs – 898, mazumtirdzniecības veikala pārdevējs – 595, sētnieks – 422, automobiļa vadītājs – 379, kravas automobiļa vadītājs – 354, pārdevējs konsultants – 275, pavārs – 258, aprūpētājs – 257, ceha strādnieks – 220.</w:t>
      </w:r>
    </w:p>
    <w:p w14:paraId="75B5B8C9" w14:textId="7928F984" w:rsidR="00352C75" w:rsidRPr="008B0E46" w:rsidRDefault="0086392C" w:rsidP="008B0E46">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B0E46">
        <w:rPr>
          <w:rFonts w:ascii="Times New Roman" w:eastAsia="Calibri" w:hAnsi="Times New Roman" w:cs="Times New Roman"/>
          <w:color w:val="000000"/>
          <w:sz w:val="24"/>
          <w:szCs w:val="24"/>
        </w:rPr>
        <w:t>2022. gada 12 mēnešos darbā iekārtojušies 15 587 bezdarbnieki vecumā 50 gadi un vairāk, no kuriem 2</w:t>
      </w:r>
      <w:r w:rsidR="002E17BE" w:rsidRPr="008B0E46">
        <w:rPr>
          <w:rFonts w:ascii="Times New Roman" w:eastAsia="Calibri" w:hAnsi="Times New Roman" w:cs="Times New Roman"/>
          <w:color w:val="000000"/>
          <w:sz w:val="24"/>
          <w:szCs w:val="24"/>
        </w:rPr>
        <w:t> </w:t>
      </w:r>
      <w:r w:rsidRPr="008B0E46">
        <w:rPr>
          <w:rFonts w:ascii="Times New Roman" w:eastAsia="Calibri" w:hAnsi="Times New Roman" w:cs="Times New Roman"/>
          <w:color w:val="000000"/>
          <w:sz w:val="24"/>
          <w:szCs w:val="24"/>
        </w:rPr>
        <w:t xml:space="preserve">195 (14,1%) </w:t>
      </w:r>
      <w:r w:rsidR="000110EE" w:rsidRPr="008B0E46">
        <w:rPr>
          <w:rFonts w:ascii="Times New Roman" w:eastAsia="Calibri" w:hAnsi="Times New Roman" w:cs="Times New Roman"/>
          <w:color w:val="000000"/>
          <w:sz w:val="24"/>
          <w:szCs w:val="24"/>
        </w:rPr>
        <w:t xml:space="preserve">bija </w:t>
      </w:r>
      <w:r w:rsidRPr="008B0E46">
        <w:rPr>
          <w:rFonts w:ascii="Times New Roman" w:eastAsia="Calibri" w:hAnsi="Times New Roman" w:cs="Times New Roman"/>
          <w:color w:val="000000"/>
          <w:sz w:val="24"/>
          <w:szCs w:val="24"/>
        </w:rPr>
        <w:t>iekārtojušies darbā pēc kāda aktīvā NVA pasākuma pabeigšanas (izņemot KPP informatīvās dienas).</w:t>
      </w:r>
    </w:p>
    <w:p w14:paraId="33F93045" w14:textId="3BEE3CDC" w:rsidR="00132038" w:rsidRDefault="00132038">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br w:type="page"/>
      </w:r>
    </w:p>
    <w:p w14:paraId="5C9CDFF8" w14:textId="527E59E8" w:rsidR="001E1627" w:rsidRPr="00E8277C" w:rsidRDefault="006472C3" w:rsidP="00E8277C">
      <w:pPr>
        <w:pStyle w:val="Virsraksts1"/>
        <w:numPr>
          <w:ilvl w:val="0"/>
          <w:numId w:val="10"/>
        </w:numPr>
        <w:ind w:left="0" w:firstLine="0"/>
        <w:jc w:val="center"/>
        <w:rPr>
          <w:rFonts w:ascii="Times New Roman" w:eastAsia="Calibri" w:hAnsi="Times New Roman" w:cs="Times New Roman"/>
          <w:b/>
          <w:bCs/>
          <w:color w:val="auto"/>
        </w:rPr>
      </w:pPr>
      <w:bookmarkStart w:id="5" w:name="_Toc153443815"/>
      <w:bookmarkEnd w:id="3"/>
      <w:bookmarkEnd w:id="4"/>
      <w:r w:rsidRPr="00E8277C">
        <w:rPr>
          <w:rFonts w:ascii="Times New Roman" w:eastAsia="Calibri" w:hAnsi="Times New Roman" w:cs="Times New Roman"/>
          <w:b/>
          <w:bCs/>
          <w:color w:val="auto"/>
        </w:rPr>
        <w:lastRenderedPageBreak/>
        <w:t>Atbalsts gados vecāku iedzīvotāju iekļauša</w:t>
      </w:r>
      <w:r w:rsidR="00763A96" w:rsidRPr="00E8277C">
        <w:rPr>
          <w:rFonts w:ascii="Times New Roman" w:eastAsia="Calibri" w:hAnsi="Times New Roman" w:cs="Times New Roman"/>
          <w:b/>
          <w:bCs/>
          <w:color w:val="auto"/>
        </w:rPr>
        <w:t>nai darba tirgū</w:t>
      </w:r>
      <w:bookmarkEnd w:id="5"/>
    </w:p>
    <w:p w14:paraId="0B587A50" w14:textId="5ACC4754" w:rsidR="000A2457" w:rsidRPr="00CD2AA2" w:rsidRDefault="000A2457" w:rsidP="00CD2AA2">
      <w:pPr>
        <w:spacing w:after="120" w:line="240" w:lineRule="auto"/>
        <w:ind w:firstLine="709"/>
        <w:jc w:val="both"/>
        <w:rPr>
          <w:rFonts w:ascii="Times New Roman" w:eastAsia="Calibri" w:hAnsi="Times New Roman" w:cs="Times New Roman"/>
          <w:bCs/>
          <w:sz w:val="24"/>
          <w:szCs w:val="24"/>
        </w:rPr>
      </w:pPr>
    </w:p>
    <w:p w14:paraId="4C7BC47F" w14:textId="78997F23" w:rsidR="00E109C0" w:rsidRPr="008B0E46" w:rsidRDefault="00E109C0" w:rsidP="008B0E46">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B0E46">
        <w:rPr>
          <w:rFonts w:ascii="Times New Roman" w:eastAsia="Calibri" w:hAnsi="Times New Roman" w:cs="Times New Roman"/>
          <w:color w:val="000000"/>
          <w:sz w:val="24"/>
          <w:szCs w:val="24"/>
        </w:rPr>
        <w:t xml:space="preserve">Joprojām </w:t>
      </w:r>
      <w:r w:rsidR="00375CEE" w:rsidRPr="008B0E46">
        <w:rPr>
          <w:rFonts w:ascii="Times New Roman" w:eastAsia="Calibri" w:hAnsi="Times New Roman" w:cs="Times New Roman"/>
          <w:color w:val="000000"/>
          <w:sz w:val="24"/>
          <w:szCs w:val="24"/>
        </w:rPr>
        <w:t>a</w:t>
      </w:r>
      <w:r w:rsidRPr="008B0E46">
        <w:rPr>
          <w:rFonts w:ascii="Times New Roman" w:eastAsia="Calibri" w:hAnsi="Times New Roman" w:cs="Times New Roman"/>
          <w:color w:val="000000"/>
          <w:sz w:val="24"/>
          <w:szCs w:val="24"/>
        </w:rPr>
        <w:t>ktu</w:t>
      </w:r>
      <w:r w:rsidR="00375CEE" w:rsidRPr="008B0E46">
        <w:rPr>
          <w:rFonts w:ascii="Times New Roman" w:eastAsia="Calibri" w:hAnsi="Times New Roman" w:cs="Times New Roman"/>
          <w:color w:val="000000"/>
          <w:sz w:val="24"/>
          <w:szCs w:val="24"/>
        </w:rPr>
        <w:t>āli ir</w:t>
      </w:r>
      <w:r w:rsidRPr="008B0E46">
        <w:rPr>
          <w:rFonts w:ascii="Times New Roman" w:eastAsia="Calibri" w:hAnsi="Times New Roman" w:cs="Times New Roman"/>
          <w:color w:val="000000"/>
          <w:sz w:val="24"/>
          <w:szCs w:val="24"/>
        </w:rPr>
        <w:t xml:space="preserve"> 2016.gada 6.septembrī Ministru kabinetā apstiprinātās “Aktīvās novecošanās stratēģijas ilgākam un labākam darba mūžam Latvijā” četri rīcības virzieni, saskaņā ar kuriem varētu tikt sekmēta arī </w:t>
      </w:r>
      <w:r w:rsidR="000110EE" w:rsidRPr="008B0E46">
        <w:rPr>
          <w:rFonts w:ascii="Times New Roman" w:eastAsia="Calibri" w:hAnsi="Times New Roman" w:cs="Times New Roman"/>
          <w:color w:val="000000"/>
          <w:sz w:val="24"/>
          <w:szCs w:val="24"/>
        </w:rPr>
        <w:t>gados vecāku iedzīvotāju</w:t>
      </w:r>
      <w:r w:rsidRPr="008B0E46">
        <w:rPr>
          <w:rFonts w:ascii="Times New Roman" w:eastAsia="Calibri" w:hAnsi="Times New Roman" w:cs="Times New Roman"/>
          <w:color w:val="000000"/>
          <w:sz w:val="24"/>
          <w:szCs w:val="24"/>
        </w:rPr>
        <w:t xml:space="preserve"> līdzdalība darba tirgū:</w:t>
      </w:r>
    </w:p>
    <w:p w14:paraId="432E2290" w14:textId="77777777" w:rsidR="00E109C0" w:rsidRPr="008B0E46" w:rsidRDefault="00E109C0" w:rsidP="008B0E46">
      <w:pPr>
        <w:pStyle w:val="Sarakstarindkopa"/>
        <w:numPr>
          <w:ilvl w:val="0"/>
          <w:numId w:val="8"/>
        </w:numPr>
        <w:autoSpaceDE w:val="0"/>
        <w:autoSpaceDN w:val="0"/>
        <w:adjustRightInd w:val="0"/>
        <w:spacing w:after="120" w:line="360" w:lineRule="auto"/>
        <w:ind w:hanging="720"/>
        <w:jc w:val="both"/>
        <w:rPr>
          <w:rFonts w:ascii="Times New Roman" w:eastAsia="Calibri" w:hAnsi="Times New Roman" w:cs="Times New Roman"/>
          <w:color w:val="000000"/>
          <w:sz w:val="24"/>
          <w:szCs w:val="24"/>
        </w:rPr>
      </w:pPr>
      <w:r w:rsidRPr="008B0E46">
        <w:rPr>
          <w:rFonts w:ascii="Times New Roman" w:eastAsia="Calibri" w:hAnsi="Times New Roman" w:cs="Times New Roman"/>
          <w:color w:val="000000"/>
          <w:sz w:val="24"/>
          <w:szCs w:val="24"/>
        </w:rPr>
        <w:t>Nodarbinātība – gados vecāku iedzīvotāju iekļaujošs darba tirgus.</w:t>
      </w:r>
    </w:p>
    <w:p w14:paraId="5BF0D3C4" w14:textId="77777777" w:rsidR="00E109C0" w:rsidRPr="008B0E46" w:rsidRDefault="00E109C0" w:rsidP="008B0E46">
      <w:pPr>
        <w:pStyle w:val="Sarakstarindkopa"/>
        <w:numPr>
          <w:ilvl w:val="0"/>
          <w:numId w:val="8"/>
        </w:numPr>
        <w:autoSpaceDE w:val="0"/>
        <w:autoSpaceDN w:val="0"/>
        <w:adjustRightInd w:val="0"/>
        <w:spacing w:after="120" w:line="360" w:lineRule="auto"/>
        <w:ind w:hanging="720"/>
        <w:jc w:val="both"/>
        <w:rPr>
          <w:rFonts w:ascii="Times New Roman" w:eastAsia="Calibri" w:hAnsi="Times New Roman" w:cs="Times New Roman"/>
          <w:color w:val="000000"/>
          <w:sz w:val="24"/>
          <w:szCs w:val="24"/>
        </w:rPr>
      </w:pPr>
      <w:r w:rsidRPr="008B0E46">
        <w:rPr>
          <w:rFonts w:ascii="Times New Roman" w:eastAsia="Calibri" w:hAnsi="Times New Roman" w:cs="Times New Roman"/>
          <w:color w:val="000000"/>
          <w:sz w:val="24"/>
          <w:szCs w:val="24"/>
        </w:rPr>
        <w:t>Izglītība – izglītoti un kompetenti gados vecākie darbinieki atbilstoši mainīgajiem darba tirgus apstākļiem.</w:t>
      </w:r>
    </w:p>
    <w:p w14:paraId="40F8DDCB" w14:textId="77777777" w:rsidR="00E109C0" w:rsidRPr="008B0E46" w:rsidRDefault="00E109C0" w:rsidP="008B0E46">
      <w:pPr>
        <w:pStyle w:val="Sarakstarindkopa"/>
        <w:numPr>
          <w:ilvl w:val="0"/>
          <w:numId w:val="8"/>
        </w:numPr>
        <w:autoSpaceDE w:val="0"/>
        <w:autoSpaceDN w:val="0"/>
        <w:adjustRightInd w:val="0"/>
        <w:spacing w:after="120" w:line="360" w:lineRule="auto"/>
        <w:ind w:hanging="720"/>
        <w:jc w:val="both"/>
        <w:rPr>
          <w:rFonts w:ascii="Times New Roman" w:eastAsia="Calibri" w:hAnsi="Times New Roman" w:cs="Times New Roman"/>
          <w:color w:val="000000"/>
          <w:sz w:val="24"/>
          <w:szCs w:val="24"/>
        </w:rPr>
      </w:pPr>
      <w:r w:rsidRPr="008B0E46">
        <w:rPr>
          <w:rFonts w:ascii="Times New Roman" w:eastAsia="Calibri" w:hAnsi="Times New Roman" w:cs="Times New Roman"/>
          <w:color w:val="000000"/>
          <w:sz w:val="24"/>
          <w:szCs w:val="24"/>
        </w:rPr>
        <w:t>Veselība un aktīvs dzīvesveids – veselīgi un fiziski aktīvi gados vecākie iedzīvotāji, kas pēc iespējas ilgāk turpina aktīvu un neatkarīgu dzīvi.</w:t>
      </w:r>
    </w:p>
    <w:p w14:paraId="26619B8D" w14:textId="77777777" w:rsidR="00E109C0" w:rsidRPr="008B0E46" w:rsidRDefault="00E109C0" w:rsidP="008B0E46">
      <w:pPr>
        <w:pStyle w:val="Sarakstarindkopa"/>
        <w:numPr>
          <w:ilvl w:val="0"/>
          <w:numId w:val="8"/>
        </w:numPr>
        <w:autoSpaceDE w:val="0"/>
        <w:autoSpaceDN w:val="0"/>
        <w:adjustRightInd w:val="0"/>
        <w:spacing w:after="120" w:line="360" w:lineRule="auto"/>
        <w:ind w:hanging="720"/>
        <w:jc w:val="both"/>
        <w:rPr>
          <w:rFonts w:ascii="Times New Roman" w:eastAsia="Calibri" w:hAnsi="Times New Roman" w:cs="Times New Roman"/>
          <w:color w:val="000000"/>
          <w:sz w:val="24"/>
          <w:szCs w:val="24"/>
        </w:rPr>
      </w:pPr>
      <w:r w:rsidRPr="008B0E46">
        <w:rPr>
          <w:rFonts w:ascii="Times New Roman" w:eastAsia="Calibri" w:hAnsi="Times New Roman" w:cs="Times New Roman"/>
          <w:color w:val="000000"/>
          <w:sz w:val="24"/>
          <w:szCs w:val="24"/>
        </w:rPr>
        <w:t>Sociālā drošība – sociāli aizsargāti gados vecākie iedzīvotāji.</w:t>
      </w:r>
    </w:p>
    <w:p w14:paraId="3B03A1E8" w14:textId="048CDA39" w:rsidR="00CD2AA2" w:rsidRPr="008B0E46" w:rsidRDefault="00CD2AA2" w:rsidP="008B0E46">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B0E46">
        <w:rPr>
          <w:rFonts w:ascii="Times New Roman" w:eastAsia="Calibri" w:hAnsi="Times New Roman" w:cs="Times New Roman"/>
          <w:color w:val="000000"/>
          <w:sz w:val="24"/>
          <w:szCs w:val="24"/>
        </w:rPr>
        <w:t>Lai veicinātu līdzdalību darba tirgū, NVA īsteno tādus atbalsta pasākumus kā mācības (</w:t>
      </w:r>
      <w:proofErr w:type="spellStart"/>
      <w:r w:rsidRPr="008B0E46">
        <w:rPr>
          <w:rFonts w:ascii="Times New Roman" w:eastAsia="Calibri" w:hAnsi="Times New Roman" w:cs="Times New Roman"/>
          <w:color w:val="000000"/>
          <w:sz w:val="24"/>
          <w:szCs w:val="24"/>
        </w:rPr>
        <w:t>pārkvalifikācija</w:t>
      </w:r>
      <w:proofErr w:type="spellEnd"/>
      <w:r w:rsidRPr="008B0E46">
        <w:rPr>
          <w:rFonts w:ascii="Times New Roman" w:eastAsia="Calibri" w:hAnsi="Times New Roman" w:cs="Times New Roman"/>
          <w:color w:val="000000"/>
          <w:sz w:val="24"/>
          <w:szCs w:val="24"/>
        </w:rPr>
        <w:t xml:space="preserve">, darba tirgū nepieciešamo </w:t>
      </w:r>
      <w:proofErr w:type="spellStart"/>
      <w:r w:rsidRPr="008B0E46">
        <w:rPr>
          <w:rFonts w:ascii="Times New Roman" w:eastAsia="Calibri" w:hAnsi="Times New Roman" w:cs="Times New Roman"/>
          <w:color w:val="000000"/>
          <w:sz w:val="24"/>
          <w:szCs w:val="24"/>
        </w:rPr>
        <w:t>pamatprasmju</w:t>
      </w:r>
      <w:proofErr w:type="spellEnd"/>
      <w:r w:rsidRPr="008B0E46">
        <w:rPr>
          <w:rFonts w:ascii="Times New Roman" w:eastAsia="Calibri" w:hAnsi="Times New Roman" w:cs="Times New Roman"/>
          <w:color w:val="000000"/>
          <w:sz w:val="24"/>
          <w:szCs w:val="24"/>
        </w:rPr>
        <w:t xml:space="preserve"> apguve, apmācība pie darba devēja u.c.), subsidētā nodarbinātība, algoti pagaidu sabiedriskie darbi, mazā biznesa vai </w:t>
      </w:r>
      <w:proofErr w:type="spellStart"/>
      <w:r w:rsidRPr="008B0E46">
        <w:rPr>
          <w:rFonts w:ascii="Times New Roman" w:eastAsia="Calibri" w:hAnsi="Times New Roman" w:cs="Times New Roman"/>
          <w:color w:val="000000"/>
          <w:sz w:val="24"/>
          <w:szCs w:val="24"/>
        </w:rPr>
        <w:t>pašnodarbinātības</w:t>
      </w:r>
      <w:proofErr w:type="spellEnd"/>
      <w:r w:rsidRPr="008B0E46">
        <w:rPr>
          <w:rFonts w:ascii="Times New Roman" w:eastAsia="Calibri" w:hAnsi="Times New Roman" w:cs="Times New Roman"/>
          <w:color w:val="000000"/>
          <w:sz w:val="24"/>
          <w:szCs w:val="24"/>
        </w:rPr>
        <w:t xml:space="preserve"> uzsākšana, individuālās konsultācijas un atbalsts (karjeras konsultants, psihologs, </w:t>
      </w:r>
      <w:proofErr w:type="spellStart"/>
      <w:r w:rsidRPr="008B0E46">
        <w:rPr>
          <w:rFonts w:ascii="Times New Roman" w:eastAsia="Calibri" w:hAnsi="Times New Roman" w:cs="Times New Roman"/>
          <w:color w:val="000000"/>
          <w:sz w:val="24"/>
          <w:szCs w:val="24"/>
        </w:rPr>
        <w:t>ergoterapeits</w:t>
      </w:r>
      <w:proofErr w:type="spellEnd"/>
      <w:r w:rsidR="007561A1" w:rsidRPr="008B0E46">
        <w:rPr>
          <w:rFonts w:ascii="Times New Roman" w:eastAsia="Calibri" w:hAnsi="Times New Roman" w:cs="Times New Roman"/>
          <w:color w:val="000000"/>
          <w:sz w:val="24"/>
          <w:szCs w:val="24"/>
        </w:rPr>
        <w:t xml:space="preserve"> </w:t>
      </w:r>
      <w:r w:rsidRPr="008B0E46">
        <w:rPr>
          <w:rFonts w:ascii="Times New Roman" w:eastAsia="Calibri" w:hAnsi="Times New Roman" w:cs="Times New Roman"/>
          <w:color w:val="000000"/>
          <w:sz w:val="24"/>
          <w:szCs w:val="24"/>
        </w:rPr>
        <w:t xml:space="preserve">u.c.), profesionālās piemērotības noteikšana, </w:t>
      </w:r>
      <w:proofErr w:type="spellStart"/>
      <w:r w:rsidRPr="008B0E46">
        <w:rPr>
          <w:rFonts w:ascii="Times New Roman" w:eastAsia="Calibri" w:hAnsi="Times New Roman" w:cs="Times New Roman"/>
          <w:color w:val="000000"/>
          <w:sz w:val="24"/>
          <w:szCs w:val="24"/>
        </w:rPr>
        <w:t>mentor</w:t>
      </w:r>
      <w:r w:rsidR="007561A1" w:rsidRPr="008B0E46">
        <w:rPr>
          <w:rFonts w:ascii="Times New Roman" w:eastAsia="Calibri" w:hAnsi="Times New Roman" w:cs="Times New Roman"/>
          <w:color w:val="000000"/>
          <w:sz w:val="24"/>
          <w:szCs w:val="24"/>
        </w:rPr>
        <w:t>ings</w:t>
      </w:r>
      <w:proofErr w:type="spellEnd"/>
      <w:r w:rsidRPr="008B0E46">
        <w:rPr>
          <w:rFonts w:ascii="Times New Roman" w:eastAsia="Calibri" w:hAnsi="Times New Roman" w:cs="Times New Roman"/>
          <w:color w:val="000000"/>
          <w:sz w:val="24"/>
          <w:szCs w:val="24"/>
        </w:rPr>
        <w:t xml:space="preserve">, reģionālās mobilitātes atbalsts u.c. </w:t>
      </w:r>
    </w:p>
    <w:p w14:paraId="2E3DB4CF" w14:textId="198EB8DA" w:rsidR="00CD2AA2" w:rsidRPr="008B0E46" w:rsidRDefault="00CD2AA2" w:rsidP="008B0E46">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B0E46">
        <w:rPr>
          <w:rFonts w:ascii="Times New Roman" w:eastAsia="Calibri" w:hAnsi="Times New Roman" w:cs="Times New Roman"/>
          <w:color w:val="000000"/>
          <w:sz w:val="24"/>
          <w:szCs w:val="24"/>
        </w:rPr>
        <w:t>Piemērotākie atbalsta pasākumi katram bezdarbniekam tiek noteikti individuālajā darba meklēšanas plānā. Arī vecāk</w:t>
      </w:r>
      <w:r w:rsidR="006B3F10">
        <w:rPr>
          <w:rFonts w:ascii="Times New Roman" w:eastAsia="Calibri" w:hAnsi="Times New Roman" w:cs="Times New Roman"/>
          <w:color w:val="000000"/>
          <w:sz w:val="24"/>
          <w:szCs w:val="24"/>
        </w:rPr>
        <w:t>a gadagājuma</w:t>
      </w:r>
      <w:r w:rsidRPr="008B0E46">
        <w:rPr>
          <w:rFonts w:ascii="Times New Roman" w:eastAsia="Calibri" w:hAnsi="Times New Roman" w:cs="Times New Roman"/>
          <w:color w:val="000000"/>
          <w:sz w:val="24"/>
          <w:szCs w:val="24"/>
        </w:rPr>
        <w:t xml:space="preserve"> cilvēku situācija darba tirgū ir jāvērtē individuāli, ņemot vērā katras personas specifiskos darba tirgus šķēršļus un iespējas.</w:t>
      </w:r>
    </w:p>
    <w:p w14:paraId="10748FCA" w14:textId="77777777" w:rsidR="003B3BB1" w:rsidRDefault="00CD2AA2" w:rsidP="003B3BB1">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B0E46">
        <w:rPr>
          <w:rFonts w:ascii="Times New Roman" w:eastAsia="Calibri" w:hAnsi="Times New Roman" w:cs="Times New Roman"/>
          <w:color w:val="000000"/>
          <w:sz w:val="24"/>
          <w:szCs w:val="24"/>
        </w:rPr>
        <w:t>Ja gados vecāki</w:t>
      </w:r>
      <w:r w:rsidR="007561A1" w:rsidRPr="008B0E46">
        <w:rPr>
          <w:rFonts w:ascii="Times New Roman" w:eastAsia="Calibri" w:hAnsi="Times New Roman" w:cs="Times New Roman"/>
          <w:color w:val="000000"/>
          <w:sz w:val="24"/>
          <w:szCs w:val="24"/>
        </w:rPr>
        <w:t>em</w:t>
      </w:r>
      <w:r w:rsidRPr="008B0E46">
        <w:rPr>
          <w:rFonts w:ascii="Times New Roman" w:eastAsia="Calibri" w:hAnsi="Times New Roman" w:cs="Times New Roman"/>
          <w:color w:val="000000"/>
          <w:sz w:val="24"/>
          <w:szCs w:val="24"/>
        </w:rPr>
        <w:t xml:space="preserve"> cilvēkiem, kuri vēlas iekļauties darba tirgū, ir nepieciešams atbalsts piemērotu vakanču atlasē, kā arī speciālista padoms par nodarbinātības iespējām atbilstoši interesēm, vēlmēm un iespējām, jebkurš interesents (nav nepieciešams būt bezdarbnieka statusā) var pieteikties individuālajai karjeras konsultācijai </w:t>
      </w:r>
      <w:r w:rsidR="00EC0DF0" w:rsidRPr="008B0E46">
        <w:rPr>
          <w:rFonts w:ascii="Times New Roman" w:eastAsia="Calibri" w:hAnsi="Times New Roman" w:cs="Times New Roman"/>
          <w:color w:val="000000"/>
          <w:sz w:val="24"/>
          <w:szCs w:val="24"/>
        </w:rPr>
        <w:t>NVA</w:t>
      </w:r>
      <w:r w:rsidRPr="008B0E46">
        <w:rPr>
          <w:rFonts w:ascii="Times New Roman" w:eastAsia="Calibri" w:hAnsi="Times New Roman" w:cs="Times New Roman"/>
          <w:color w:val="000000"/>
          <w:sz w:val="24"/>
          <w:szCs w:val="24"/>
        </w:rPr>
        <w:t xml:space="preserve">, kā arī prasmju pilnveides atbalstam. </w:t>
      </w:r>
    </w:p>
    <w:p w14:paraId="10BAE77B" w14:textId="135643F0" w:rsidR="003B3BB1" w:rsidRPr="008B0E46" w:rsidRDefault="003B3BB1" w:rsidP="003B3BB1">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B0E46">
        <w:rPr>
          <w:rFonts w:ascii="Times New Roman" w:eastAsia="Calibri" w:hAnsi="Times New Roman" w:cs="Times New Roman"/>
          <w:color w:val="000000"/>
          <w:sz w:val="24"/>
          <w:szCs w:val="24"/>
        </w:rPr>
        <w:t xml:space="preserve">Sabiedrības novecošanās liek izvērtēt tradicionālos izglītības veidus un mudina izglītības iestādes veidot elastīgu izglītības piedāvājumu ar individuālu mācību iespējām un inovatīvām pieejām, veicināt izglītības sistēmas </w:t>
      </w:r>
      <w:proofErr w:type="spellStart"/>
      <w:r w:rsidRPr="008B0E46">
        <w:rPr>
          <w:rFonts w:ascii="Times New Roman" w:eastAsia="Calibri" w:hAnsi="Times New Roman" w:cs="Times New Roman"/>
          <w:color w:val="000000"/>
          <w:sz w:val="24"/>
          <w:szCs w:val="24"/>
        </w:rPr>
        <w:t>atvērtību</w:t>
      </w:r>
      <w:proofErr w:type="spellEnd"/>
      <w:r w:rsidRPr="008B0E46">
        <w:rPr>
          <w:rFonts w:ascii="Times New Roman" w:eastAsia="Calibri" w:hAnsi="Times New Roman" w:cs="Times New Roman"/>
          <w:color w:val="000000"/>
          <w:sz w:val="24"/>
          <w:szCs w:val="24"/>
        </w:rPr>
        <w:t xml:space="preserve"> visām vecumu grupām. Mūžizglītībai ir būtiska loma </w:t>
      </w:r>
      <w:proofErr w:type="spellStart"/>
      <w:r w:rsidRPr="008B0E46">
        <w:rPr>
          <w:rFonts w:ascii="Times New Roman" w:eastAsia="Calibri" w:hAnsi="Times New Roman" w:cs="Times New Roman"/>
          <w:color w:val="000000"/>
          <w:sz w:val="24"/>
          <w:szCs w:val="24"/>
        </w:rPr>
        <w:t>cilvēkkapitāla</w:t>
      </w:r>
      <w:proofErr w:type="spellEnd"/>
      <w:r w:rsidRPr="008B0E46">
        <w:rPr>
          <w:rFonts w:ascii="Times New Roman" w:eastAsia="Calibri" w:hAnsi="Times New Roman" w:cs="Times New Roman"/>
          <w:color w:val="000000"/>
          <w:sz w:val="24"/>
          <w:szCs w:val="24"/>
        </w:rPr>
        <w:t xml:space="preserve"> un indivīdu prasmju un spēju stiprināšanā. Mūžizglītībai ir nozīmīga loma vecāka gadagājuma personu veiksmīgākai iesaistei darba tirgū, jo īpaši digitālo prasmju attīstība</w:t>
      </w:r>
      <w:r w:rsidR="006B3F10">
        <w:rPr>
          <w:rFonts w:ascii="Times New Roman" w:eastAsia="Calibri" w:hAnsi="Times New Roman" w:cs="Times New Roman"/>
          <w:color w:val="000000"/>
          <w:sz w:val="24"/>
          <w:szCs w:val="24"/>
        </w:rPr>
        <w:t>i</w:t>
      </w:r>
      <w:r w:rsidRPr="008B0E46">
        <w:rPr>
          <w:rFonts w:ascii="Times New Roman" w:eastAsia="Calibri" w:hAnsi="Times New Roman" w:cs="Times New Roman"/>
          <w:color w:val="000000"/>
          <w:sz w:val="24"/>
          <w:szCs w:val="24"/>
        </w:rPr>
        <w:t>, kas ir ļoti pieprasīta prasme darba tirgū.</w:t>
      </w:r>
    </w:p>
    <w:p w14:paraId="21A5F3E4" w14:textId="6C37E60A" w:rsidR="00CD2AA2" w:rsidRDefault="00CD2AA2" w:rsidP="008B0E46">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p>
    <w:p w14:paraId="37810645" w14:textId="77777777" w:rsidR="00F06540" w:rsidRDefault="00F06540" w:rsidP="008B0E46">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p>
    <w:p w14:paraId="6A3BE8F7" w14:textId="2470775D" w:rsidR="00907B31" w:rsidRPr="008B0E46" w:rsidRDefault="00907B31" w:rsidP="00621B15">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907B31">
        <w:rPr>
          <w:rFonts w:ascii="Times New Roman" w:eastAsia="Calibri" w:hAnsi="Times New Roman" w:cs="Times New Roman"/>
          <w:color w:val="000000"/>
          <w:sz w:val="24"/>
          <w:szCs w:val="24"/>
        </w:rPr>
        <w:lastRenderedPageBreak/>
        <w:t xml:space="preserve">Personu vecumā 50+ iesaiste aktīvajos nodarbinātības un preventīvajos </w:t>
      </w:r>
      <w:r w:rsidR="006B3F10">
        <w:rPr>
          <w:rFonts w:ascii="Times New Roman" w:eastAsia="Calibri" w:hAnsi="Times New Roman" w:cs="Times New Roman"/>
          <w:color w:val="000000"/>
          <w:sz w:val="24"/>
          <w:szCs w:val="24"/>
        </w:rPr>
        <w:t xml:space="preserve">bezdarba mazināšanas </w:t>
      </w:r>
      <w:r w:rsidRPr="00907B31">
        <w:rPr>
          <w:rFonts w:ascii="Times New Roman" w:eastAsia="Calibri" w:hAnsi="Times New Roman" w:cs="Times New Roman"/>
          <w:color w:val="000000"/>
          <w:sz w:val="24"/>
          <w:szCs w:val="24"/>
        </w:rPr>
        <w:t>pasākumos 2022.gadā</w:t>
      </w:r>
      <w:r w:rsidR="00F449AC">
        <w:rPr>
          <w:rFonts w:ascii="Times New Roman" w:eastAsia="Calibri" w:hAnsi="Times New Roman" w:cs="Times New Roman"/>
          <w:color w:val="000000"/>
          <w:sz w:val="24"/>
          <w:szCs w:val="24"/>
        </w:rPr>
        <w:t xml:space="preserve"> (viena persona var piedalīties vairākos pasākumos)</w:t>
      </w:r>
      <w:r w:rsidR="003B3BB1">
        <w:rPr>
          <w:rFonts w:ascii="Times New Roman" w:eastAsia="Calibri" w:hAnsi="Times New Roman" w:cs="Times New Roman"/>
          <w:color w:val="000000"/>
          <w:sz w:val="24"/>
          <w:szCs w:val="24"/>
        </w:rPr>
        <w:t>:</w:t>
      </w:r>
    </w:p>
    <w:tbl>
      <w:tblPr>
        <w:tblW w:w="9209" w:type="dxa"/>
        <w:tblLook w:val="04A0" w:firstRow="1" w:lastRow="0" w:firstColumn="1" w:lastColumn="0" w:noHBand="0" w:noVBand="1"/>
      </w:tblPr>
      <w:tblGrid>
        <w:gridCol w:w="6799"/>
        <w:gridCol w:w="2410"/>
      </w:tblGrid>
      <w:tr w:rsidR="00907B31" w:rsidRPr="00CE62DE" w14:paraId="69CE31A4" w14:textId="77777777" w:rsidTr="00324E64">
        <w:trPr>
          <w:trHeight w:val="29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44B57" w14:textId="77777777" w:rsidR="00907B31" w:rsidRPr="00CE62DE" w:rsidRDefault="00907B31" w:rsidP="00621B15">
            <w:pPr>
              <w:spacing w:after="0" w:line="240" w:lineRule="auto"/>
              <w:jc w:val="center"/>
              <w:rPr>
                <w:rFonts w:ascii="Times New Roman" w:eastAsia="Times New Roman" w:hAnsi="Times New Roman" w:cs="Times New Roman"/>
                <w:b/>
                <w:bCs/>
                <w:color w:val="000000"/>
                <w:lang w:eastAsia="lv-LV"/>
              </w:rPr>
            </w:pPr>
            <w:r w:rsidRPr="00CE62DE">
              <w:rPr>
                <w:rFonts w:ascii="Times New Roman" w:eastAsia="Times New Roman" w:hAnsi="Times New Roman" w:cs="Times New Roman"/>
                <w:b/>
                <w:bCs/>
                <w:color w:val="000000"/>
                <w:lang w:eastAsia="lv-LV"/>
              </w:rPr>
              <w:t>Pasākuma nosaukums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074B2B71" w14:textId="77777777" w:rsidR="00907B31" w:rsidRPr="00CE62DE" w:rsidRDefault="00907B31" w:rsidP="00621B15">
            <w:pPr>
              <w:spacing w:after="0" w:line="240" w:lineRule="auto"/>
              <w:jc w:val="center"/>
              <w:rPr>
                <w:rFonts w:ascii="Times New Roman" w:eastAsia="Times New Roman" w:hAnsi="Times New Roman" w:cs="Times New Roman"/>
                <w:b/>
                <w:bCs/>
                <w:color w:val="000000"/>
                <w:lang w:eastAsia="lv-LV"/>
              </w:rPr>
            </w:pPr>
            <w:r w:rsidRPr="00CE62DE">
              <w:rPr>
                <w:rFonts w:ascii="Times New Roman" w:eastAsia="Times New Roman" w:hAnsi="Times New Roman" w:cs="Times New Roman"/>
                <w:b/>
                <w:bCs/>
                <w:color w:val="000000"/>
                <w:lang w:eastAsia="lv-LV"/>
              </w:rPr>
              <w:t>Uzsākto dalību skaits</w:t>
            </w:r>
          </w:p>
        </w:tc>
      </w:tr>
      <w:tr w:rsidR="00582B70" w:rsidRPr="00CE62DE" w14:paraId="294084CF" w14:textId="77777777" w:rsidTr="00324E64">
        <w:trPr>
          <w:trHeight w:val="29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256EFD" w14:textId="079AF38C" w:rsidR="00582B70" w:rsidRPr="00CE62DE" w:rsidRDefault="00582B70" w:rsidP="00582B70">
            <w:pPr>
              <w:spacing w:after="0" w:line="240" w:lineRule="auto"/>
              <w:rPr>
                <w:rFonts w:ascii="Times New Roman" w:eastAsia="Times New Roman" w:hAnsi="Times New Roman" w:cs="Times New Roman"/>
                <w:b/>
                <w:bCs/>
                <w:color w:val="000000"/>
                <w:lang w:eastAsia="lv-LV"/>
              </w:rPr>
            </w:pPr>
            <w:r w:rsidRPr="00CE62DE">
              <w:rPr>
                <w:rFonts w:ascii="Times New Roman" w:eastAsia="Times New Roman" w:hAnsi="Times New Roman" w:cs="Times New Roman"/>
                <w:b/>
                <w:bCs/>
                <w:color w:val="000000"/>
                <w:lang w:eastAsia="lv-LV"/>
              </w:rPr>
              <w:t>Konsultācijas un individuālais atbalsts</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7A1F9914" w14:textId="77777777" w:rsidR="00582B70" w:rsidRPr="00CE62DE" w:rsidRDefault="00582B70" w:rsidP="00621B15">
            <w:pPr>
              <w:spacing w:after="0" w:line="240" w:lineRule="auto"/>
              <w:jc w:val="center"/>
              <w:rPr>
                <w:rFonts w:ascii="Times New Roman" w:eastAsia="Times New Roman" w:hAnsi="Times New Roman" w:cs="Times New Roman"/>
                <w:bCs/>
                <w:color w:val="000000"/>
                <w:lang w:eastAsia="lv-LV"/>
              </w:rPr>
            </w:pPr>
          </w:p>
        </w:tc>
      </w:tr>
      <w:tr w:rsidR="00582B70" w:rsidRPr="00CE62DE" w14:paraId="1237B4CE"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779373BA" w14:textId="77777777" w:rsidR="00582B70" w:rsidRPr="00780E30" w:rsidRDefault="00582B70" w:rsidP="000A5735">
            <w:pPr>
              <w:spacing w:after="0" w:line="240" w:lineRule="auto"/>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Karjeras konsultācijas</w:t>
            </w:r>
          </w:p>
        </w:tc>
        <w:tc>
          <w:tcPr>
            <w:tcW w:w="2410" w:type="dxa"/>
            <w:tcBorders>
              <w:top w:val="nil"/>
              <w:left w:val="nil"/>
              <w:bottom w:val="single" w:sz="4" w:space="0" w:color="auto"/>
              <w:right w:val="single" w:sz="4" w:space="0" w:color="auto"/>
            </w:tcBorders>
            <w:shd w:val="clear" w:color="auto" w:fill="auto"/>
            <w:noWrap/>
            <w:vAlign w:val="bottom"/>
            <w:hideMark/>
          </w:tcPr>
          <w:p w14:paraId="6ECB8EF1" w14:textId="77777777" w:rsidR="00582B70" w:rsidRPr="00780E30" w:rsidRDefault="00582B70" w:rsidP="000A5735">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19809</w:t>
            </w:r>
          </w:p>
        </w:tc>
      </w:tr>
      <w:tr w:rsidR="00582B70" w:rsidRPr="00CE62DE" w14:paraId="32B4D199" w14:textId="77777777" w:rsidTr="00CE62DE">
        <w:trPr>
          <w:trHeight w:val="804"/>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6A6BA057" w14:textId="31E9D942" w:rsidR="00582B70" w:rsidRPr="00780E30" w:rsidRDefault="00582B70" w:rsidP="000A5735">
            <w:pPr>
              <w:spacing w:after="0" w:line="240" w:lineRule="auto"/>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Individuālais atbalsts (individuālās psihologa konsultācijas, profesionālās piemērotības noteikšana, emocionālā stresa terapija, narkologa atzinuma saņemšana)</w:t>
            </w:r>
          </w:p>
        </w:tc>
        <w:tc>
          <w:tcPr>
            <w:tcW w:w="2410" w:type="dxa"/>
            <w:tcBorders>
              <w:top w:val="nil"/>
              <w:left w:val="nil"/>
              <w:bottom w:val="single" w:sz="4" w:space="0" w:color="auto"/>
              <w:right w:val="single" w:sz="4" w:space="0" w:color="auto"/>
            </w:tcBorders>
            <w:shd w:val="clear" w:color="auto" w:fill="auto"/>
            <w:noWrap/>
            <w:vAlign w:val="bottom"/>
            <w:hideMark/>
          </w:tcPr>
          <w:p w14:paraId="3DF31D38" w14:textId="77777777" w:rsidR="00582B70" w:rsidRPr="00780E30" w:rsidRDefault="00582B70" w:rsidP="000A5735">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1032</w:t>
            </w:r>
          </w:p>
        </w:tc>
      </w:tr>
      <w:tr w:rsidR="00582B70" w:rsidRPr="00CE62DE" w14:paraId="7D45191B" w14:textId="77777777" w:rsidTr="000A5735">
        <w:trPr>
          <w:trHeight w:val="290"/>
        </w:trPr>
        <w:tc>
          <w:tcPr>
            <w:tcW w:w="6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17625" w14:textId="77777777" w:rsidR="00582B70" w:rsidRPr="00780E30" w:rsidRDefault="00582B70" w:rsidP="000A5735">
            <w:pPr>
              <w:spacing w:after="0" w:line="240" w:lineRule="auto"/>
              <w:rPr>
                <w:rFonts w:ascii="Times New Roman" w:eastAsia="Times New Roman" w:hAnsi="Times New Roman" w:cs="Times New Roman"/>
                <w:color w:val="000000"/>
                <w:sz w:val="20"/>
                <w:szCs w:val="20"/>
                <w:lang w:eastAsia="lv-LV"/>
              </w:rPr>
            </w:pPr>
            <w:proofErr w:type="spellStart"/>
            <w:r w:rsidRPr="00780E30">
              <w:rPr>
                <w:rFonts w:ascii="Times New Roman" w:eastAsia="Times New Roman" w:hAnsi="Times New Roman" w:cs="Times New Roman"/>
                <w:color w:val="000000"/>
                <w:sz w:val="20"/>
                <w:szCs w:val="20"/>
                <w:lang w:eastAsia="lv-LV"/>
              </w:rPr>
              <w:t>Ergoterapeita</w:t>
            </w:r>
            <w:proofErr w:type="spellEnd"/>
            <w:r w:rsidRPr="00780E30">
              <w:rPr>
                <w:rFonts w:ascii="Times New Roman" w:eastAsia="Times New Roman" w:hAnsi="Times New Roman" w:cs="Times New Roman"/>
                <w:color w:val="000000"/>
                <w:sz w:val="20"/>
                <w:szCs w:val="20"/>
                <w:lang w:eastAsia="lv-LV"/>
              </w:rPr>
              <w:t xml:space="preserve"> pakalpojums</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65EE2D1A" w14:textId="77777777" w:rsidR="00582B70" w:rsidRPr="00780E30" w:rsidRDefault="00582B70" w:rsidP="000A5735">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411</w:t>
            </w:r>
          </w:p>
        </w:tc>
      </w:tr>
      <w:tr w:rsidR="00582B70" w:rsidRPr="00CE62DE" w14:paraId="25BFD098"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6F522C3E" w14:textId="77777777" w:rsidR="00582B70" w:rsidRPr="00780E30" w:rsidRDefault="00582B70" w:rsidP="000A5735">
            <w:pPr>
              <w:spacing w:after="0" w:line="240" w:lineRule="auto"/>
              <w:rPr>
                <w:rFonts w:ascii="Times New Roman" w:eastAsia="Times New Roman" w:hAnsi="Times New Roman" w:cs="Times New Roman"/>
                <w:color w:val="000000"/>
                <w:sz w:val="20"/>
                <w:szCs w:val="20"/>
                <w:lang w:eastAsia="lv-LV"/>
              </w:rPr>
            </w:pPr>
            <w:proofErr w:type="spellStart"/>
            <w:r w:rsidRPr="00780E30">
              <w:rPr>
                <w:rFonts w:ascii="Times New Roman" w:eastAsia="Times New Roman" w:hAnsi="Times New Roman" w:cs="Times New Roman"/>
                <w:color w:val="000000"/>
                <w:sz w:val="20"/>
                <w:szCs w:val="20"/>
                <w:lang w:eastAsia="lv-LV"/>
              </w:rPr>
              <w:t>Surdotulka</w:t>
            </w:r>
            <w:proofErr w:type="spellEnd"/>
            <w:r w:rsidRPr="00780E30">
              <w:rPr>
                <w:rFonts w:ascii="Times New Roman" w:eastAsia="Times New Roman" w:hAnsi="Times New Roman" w:cs="Times New Roman"/>
                <w:color w:val="000000"/>
                <w:sz w:val="20"/>
                <w:szCs w:val="20"/>
                <w:lang w:eastAsia="lv-LV"/>
              </w:rPr>
              <w:t xml:space="preserve"> pakalpojums</w:t>
            </w:r>
          </w:p>
        </w:tc>
        <w:tc>
          <w:tcPr>
            <w:tcW w:w="2410" w:type="dxa"/>
            <w:tcBorders>
              <w:top w:val="nil"/>
              <w:left w:val="nil"/>
              <w:bottom w:val="single" w:sz="4" w:space="0" w:color="auto"/>
              <w:right w:val="single" w:sz="4" w:space="0" w:color="auto"/>
            </w:tcBorders>
            <w:shd w:val="clear" w:color="auto" w:fill="auto"/>
            <w:noWrap/>
            <w:vAlign w:val="bottom"/>
            <w:hideMark/>
          </w:tcPr>
          <w:p w14:paraId="3E783CC3" w14:textId="77777777" w:rsidR="00582B70" w:rsidRPr="00780E30" w:rsidRDefault="00582B70" w:rsidP="000A5735">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1</w:t>
            </w:r>
          </w:p>
        </w:tc>
      </w:tr>
      <w:tr w:rsidR="00582B70" w:rsidRPr="00CE62DE" w14:paraId="35A60A33"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4332F362" w14:textId="77777777" w:rsidR="00582B70" w:rsidRPr="00780E30" w:rsidRDefault="00582B70" w:rsidP="000A5735">
            <w:pPr>
              <w:spacing w:after="0" w:line="240" w:lineRule="auto"/>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Atbalsta pasākumi personām ar atkarības problēmām - Minesota</w:t>
            </w:r>
          </w:p>
        </w:tc>
        <w:tc>
          <w:tcPr>
            <w:tcW w:w="2410" w:type="dxa"/>
            <w:tcBorders>
              <w:top w:val="nil"/>
              <w:left w:val="nil"/>
              <w:bottom w:val="single" w:sz="4" w:space="0" w:color="auto"/>
              <w:right w:val="single" w:sz="4" w:space="0" w:color="auto"/>
            </w:tcBorders>
            <w:shd w:val="clear" w:color="auto" w:fill="auto"/>
            <w:noWrap/>
            <w:vAlign w:val="bottom"/>
            <w:hideMark/>
          </w:tcPr>
          <w:p w14:paraId="14AFC1AF" w14:textId="77777777" w:rsidR="00582B70" w:rsidRPr="00780E30" w:rsidRDefault="00582B70" w:rsidP="000A5735">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31</w:t>
            </w:r>
          </w:p>
        </w:tc>
      </w:tr>
      <w:tr w:rsidR="00582B70" w:rsidRPr="00CE62DE" w14:paraId="57914874"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1F7E40AB" w14:textId="77777777" w:rsidR="00582B70" w:rsidRPr="00780E30" w:rsidRDefault="00582B70" w:rsidP="000A5735">
            <w:pPr>
              <w:spacing w:after="0" w:line="240" w:lineRule="auto"/>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Atbalsts reģionālajai mobilitātei mācību un subsidētās nodarbinātības pasākumos</w:t>
            </w:r>
          </w:p>
        </w:tc>
        <w:tc>
          <w:tcPr>
            <w:tcW w:w="2410" w:type="dxa"/>
            <w:tcBorders>
              <w:top w:val="nil"/>
              <w:left w:val="nil"/>
              <w:bottom w:val="single" w:sz="4" w:space="0" w:color="auto"/>
              <w:right w:val="single" w:sz="4" w:space="0" w:color="auto"/>
            </w:tcBorders>
            <w:shd w:val="clear" w:color="auto" w:fill="auto"/>
            <w:noWrap/>
            <w:vAlign w:val="bottom"/>
            <w:hideMark/>
          </w:tcPr>
          <w:p w14:paraId="49839253" w14:textId="77777777" w:rsidR="00582B70" w:rsidRPr="00780E30" w:rsidRDefault="00582B70" w:rsidP="000A5735">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602</w:t>
            </w:r>
          </w:p>
        </w:tc>
      </w:tr>
      <w:tr w:rsidR="00582B70" w:rsidRPr="00CE62DE" w14:paraId="5DC371C7"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tcPr>
          <w:p w14:paraId="2DC86087" w14:textId="6D691A87" w:rsidR="00582B70" w:rsidRPr="00CE62DE" w:rsidRDefault="00582B70" w:rsidP="000A5735">
            <w:pPr>
              <w:spacing w:after="0" w:line="240" w:lineRule="auto"/>
              <w:rPr>
                <w:rFonts w:ascii="Times New Roman" w:eastAsia="Times New Roman" w:hAnsi="Times New Roman" w:cs="Times New Roman"/>
                <w:b/>
                <w:color w:val="000000"/>
                <w:lang w:eastAsia="lv-LV"/>
              </w:rPr>
            </w:pPr>
            <w:r w:rsidRPr="00CE62DE">
              <w:rPr>
                <w:rFonts w:ascii="Times New Roman" w:eastAsia="Times New Roman" w:hAnsi="Times New Roman" w:cs="Times New Roman"/>
                <w:b/>
                <w:color w:val="000000"/>
                <w:lang w:eastAsia="lv-LV"/>
              </w:rPr>
              <w:t>Mācību pasākumi</w:t>
            </w:r>
          </w:p>
        </w:tc>
        <w:tc>
          <w:tcPr>
            <w:tcW w:w="2410" w:type="dxa"/>
            <w:tcBorders>
              <w:top w:val="nil"/>
              <w:left w:val="nil"/>
              <w:bottom w:val="single" w:sz="4" w:space="0" w:color="auto"/>
              <w:right w:val="single" w:sz="4" w:space="0" w:color="auto"/>
            </w:tcBorders>
            <w:shd w:val="clear" w:color="auto" w:fill="auto"/>
            <w:noWrap/>
            <w:vAlign w:val="bottom"/>
          </w:tcPr>
          <w:p w14:paraId="7B2BE37F" w14:textId="77777777" w:rsidR="00582B70" w:rsidRPr="00CE62DE" w:rsidRDefault="00582B70" w:rsidP="000A5735">
            <w:pPr>
              <w:spacing w:after="0" w:line="240" w:lineRule="auto"/>
              <w:jc w:val="right"/>
              <w:rPr>
                <w:rFonts w:ascii="Times New Roman" w:eastAsia="Times New Roman" w:hAnsi="Times New Roman" w:cs="Times New Roman"/>
                <w:color w:val="000000"/>
                <w:lang w:eastAsia="lv-LV"/>
              </w:rPr>
            </w:pPr>
          </w:p>
        </w:tc>
      </w:tr>
      <w:tr w:rsidR="00582B70" w:rsidRPr="00CE62DE" w14:paraId="3E5D8C0A"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40858BF3" w14:textId="44943C9D" w:rsidR="00582B70" w:rsidRPr="00780E30" w:rsidRDefault="00582B70" w:rsidP="000A5735">
            <w:pPr>
              <w:spacing w:after="0" w:line="240" w:lineRule="auto"/>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Konkurētspējas paaugstināšanas pasākumi, t.sk. informatīvās dienas</w:t>
            </w:r>
          </w:p>
        </w:tc>
        <w:tc>
          <w:tcPr>
            <w:tcW w:w="2410" w:type="dxa"/>
            <w:tcBorders>
              <w:top w:val="nil"/>
              <w:left w:val="nil"/>
              <w:bottom w:val="single" w:sz="4" w:space="0" w:color="auto"/>
              <w:right w:val="single" w:sz="4" w:space="0" w:color="auto"/>
            </w:tcBorders>
            <w:shd w:val="clear" w:color="auto" w:fill="auto"/>
            <w:noWrap/>
            <w:vAlign w:val="bottom"/>
            <w:hideMark/>
          </w:tcPr>
          <w:p w14:paraId="5E56ADFC" w14:textId="77777777" w:rsidR="00582B70" w:rsidRPr="00780E30" w:rsidRDefault="00582B70" w:rsidP="000A5735">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1501</w:t>
            </w:r>
          </w:p>
        </w:tc>
      </w:tr>
      <w:tr w:rsidR="00582B70" w:rsidRPr="00CE62DE" w14:paraId="681E2B29"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39D8CDA2" w14:textId="1FCE9F63" w:rsidR="00582B70" w:rsidRPr="00780E30" w:rsidRDefault="00582B70" w:rsidP="000A5735">
            <w:pPr>
              <w:spacing w:after="0" w:line="240" w:lineRule="auto"/>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Profesionālā tālākizglītība un pilnveide</w:t>
            </w:r>
          </w:p>
        </w:tc>
        <w:tc>
          <w:tcPr>
            <w:tcW w:w="2410" w:type="dxa"/>
            <w:tcBorders>
              <w:top w:val="nil"/>
              <w:left w:val="nil"/>
              <w:bottom w:val="single" w:sz="4" w:space="0" w:color="auto"/>
              <w:right w:val="single" w:sz="4" w:space="0" w:color="auto"/>
            </w:tcBorders>
            <w:shd w:val="clear" w:color="auto" w:fill="auto"/>
            <w:noWrap/>
            <w:vAlign w:val="bottom"/>
            <w:hideMark/>
          </w:tcPr>
          <w:p w14:paraId="4D559ABD" w14:textId="77777777" w:rsidR="00582B70" w:rsidRPr="00780E30" w:rsidRDefault="00582B70" w:rsidP="000A5735">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517</w:t>
            </w:r>
          </w:p>
        </w:tc>
      </w:tr>
      <w:tr w:rsidR="00582B70" w:rsidRPr="00CE62DE" w14:paraId="7B8D28ED"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5F26AFA9" w14:textId="731EC14C" w:rsidR="00582B70" w:rsidRPr="00780E30" w:rsidRDefault="00582B70" w:rsidP="000A5735">
            <w:pPr>
              <w:spacing w:after="0" w:line="240" w:lineRule="auto"/>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Neformālās izglītības ieguve, tai skaitā:</w:t>
            </w:r>
          </w:p>
        </w:tc>
        <w:tc>
          <w:tcPr>
            <w:tcW w:w="2410" w:type="dxa"/>
            <w:tcBorders>
              <w:top w:val="nil"/>
              <w:left w:val="nil"/>
              <w:bottom w:val="single" w:sz="4" w:space="0" w:color="auto"/>
              <w:right w:val="single" w:sz="4" w:space="0" w:color="auto"/>
            </w:tcBorders>
            <w:shd w:val="clear" w:color="auto" w:fill="auto"/>
            <w:noWrap/>
            <w:vAlign w:val="bottom"/>
            <w:hideMark/>
          </w:tcPr>
          <w:p w14:paraId="6A2DD68F" w14:textId="77777777" w:rsidR="00582B70" w:rsidRPr="00780E30" w:rsidRDefault="00582B70" w:rsidP="000A5735">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3268</w:t>
            </w:r>
          </w:p>
        </w:tc>
      </w:tr>
      <w:tr w:rsidR="00582B70" w:rsidRPr="00CE62DE" w14:paraId="522FE8FC"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5CFE286E" w14:textId="659BDAC6" w:rsidR="00582B70" w:rsidRPr="00780E30" w:rsidRDefault="00582B70" w:rsidP="000A5735">
            <w:pPr>
              <w:spacing w:after="0" w:line="240" w:lineRule="auto"/>
              <w:ind w:firstLineChars="200" w:firstLine="400"/>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 xml:space="preserve">Svešvalodas un </w:t>
            </w:r>
            <w:proofErr w:type="spellStart"/>
            <w:r w:rsidR="00CE62DE" w:rsidRPr="00780E30">
              <w:rPr>
                <w:rFonts w:ascii="Times New Roman" w:eastAsia="Times New Roman" w:hAnsi="Times New Roman" w:cs="Times New Roman"/>
                <w:color w:val="000000"/>
                <w:sz w:val="20"/>
                <w:szCs w:val="20"/>
                <w:lang w:eastAsia="lv-LV"/>
              </w:rPr>
              <w:t>datorprasmju</w:t>
            </w:r>
            <w:proofErr w:type="spellEnd"/>
            <w:r w:rsidR="00CE62DE" w:rsidRPr="00780E30">
              <w:rPr>
                <w:rFonts w:ascii="Times New Roman" w:eastAsia="Times New Roman" w:hAnsi="Times New Roman" w:cs="Times New Roman"/>
                <w:color w:val="000000"/>
                <w:sz w:val="20"/>
                <w:szCs w:val="20"/>
                <w:lang w:eastAsia="lv-LV"/>
              </w:rPr>
              <w:t xml:space="preserve"> </w:t>
            </w:r>
            <w:r w:rsidRPr="00780E30">
              <w:rPr>
                <w:rFonts w:ascii="Times New Roman" w:eastAsia="Times New Roman" w:hAnsi="Times New Roman" w:cs="Times New Roman"/>
                <w:color w:val="000000"/>
                <w:sz w:val="20"/>
                <w:szCs w:val="20"/>
                <w:lang w:eastAsia="lv-LV"/>
              </w:rPr>
              <w:t>mācības</w:t>
            </w:r>
          </w:p>
        </w:tc>
        <w:tc>
          <w:tcPr>
            <w:tcW w:w="2410" w:type="dxa"/>
            <w:tcBorders>
              <w:top w:val="nil"/>
              <w:left w:val="nil"/>
              <w:bottom w:val="single" w:sz="4" w:space="0" w:color="auto"/>
              <w:right w:val="single" w:sz="4" w:space="0" w:color="auto"/>
            </w:tcBorders>
            <w:shd w:val="clear" w:color="auto" w:fill="auto"/>
            <w:noWrap/>
            <w:vAlign w:val="bottom"/>
            <w:hideMark/>
          </w:tcPr>
          <w:p w14:paraId="1D61F63B" w14:textId="77777777" w:rsidR="00582B70" w:rsidRPr="00780E30" w:rsidRDefault="00582B70" w:rsidP="000A5735">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2212</w:t>
            </w:r>
          </w:p>
        </w:tc>
      </w:tr>
      <w:tr w:rsidR="00582B70" w:rsidRPr="00CE62DE" w14:paraId="3626410C"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70680B5D" w14:textId="3DC6BA89" w:rsidR="00582B70" w:rsidRPr="00780E30" w:rsidRDefault="00582B70" w:rsidP="000A5735">
            <w:pPr>
              <w:spacing w:after="0" w:line="240" w:lineRule="auto"/>
              <w:ind w:firstLineChars="200" w:firstLine="400"/>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Valsts valodas mācības</w:t>
            </w:r>
          </w:p>
        </w:tc>
        <w:tc>
          <w:tcPr>
            <w:tcW w:w="2410" w:type="dxa"/>
            <w:tcBorders>
              <w:top w:val="nil"/>
              <w:left w:val="nil"/>
              <w:bottom w:val="single" w:sz="4" w:space="0" w:color="auto"/>
              <w:right w:val="single" w:sz="4" w:space="0" w:color="auto"/>
            </w:tcBorders>
            <w:shd w:val="clear" w:color="auto" w:fill="auto"/>
            <w:noWrap/>
            <w:vAlign w:val="bottom"/>
            <w:hideMark/>
          </w:tcPr>
          <w:p w14:paraId="6288D37D" w14:textId="77777777" w:rsidR="00582B70" w:rsidRPr="00780E30" w:rsidRDefault="00582B70" w:rsidP="000A5735">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665</w:t>
            </w:r>
          </w:p>
        </w:tc>
      </w:tr>
      <w:tr w:rsidR="00582B70" w:rsidRPr="00CE62DE" w14:paraId="1C3F4496"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0801F670" w14:textId="1B28147F" w:rsidR="00582B70" w:rsidRPr="00780E30" w:rsidRDefault="00582B70" w:rsidP="000A5735">
            <w:pPr>
              <w:spacing w:after="0" w:line="240" w:lineRule="auto"/>
              <w:ind w:firstLineChars="200" w:firstLine="400"/>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Transportlīdzekļu vadītāju mācības</w:t>
            </w:r>
          </w:p>
        </w:tc>
        <w:tc>
          <w:tcPr>
            <w:tcW w:w="2410" w:type="dxa"/>
            <w:tcBorders>
              <w:top w:val="nil"/>
              <w:left w:val="nil"/>
              <w:bottom w:val="single" w:sz="4" w:space="0" w:color="auto"/>
              <w:right w:val="single" w:sz="4" w:space="0" w:color="auto"/>
            </w:tcBorders>
            <w:shd w:val="clear" w:color="auto" w:fill="auto"/>
            <w:noWrap/>
            <w:vAlign w:val="bottom"/>
            <w:hideMark/>
          </w:tcPr>
          <w:p w14:paraId="4E57E028" w14:textId="77777777" w:rsidR="00582B70" w:rsidRPr="00780E30" w:rsidRDefault="00582B70" w:rsidP="000A5735">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162</w:t>
            </w:r>
          </w:p>
        </w:tc>
      </w:tr>
      <w:tr w:rsidR="00582B70" w:rsidRPr="00CE62DE" w14:paraId="275E12C7"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7B68AE66" w14:textId="302B09D0" w:rsidR="00582B70" w:rsidRPr="00780E30" w:rsidRDefault="00582B70" w:rsidP="000A5735">
            <w:pPr>
              <w:spacing w:after="0" w:line="240" w:lineRule="auto"/>
              <w:ind w:firstLineChars="200" w:firstLine="400"/>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Traktortehnikas vadītāju mācības</w:t>
            </w:r>
          </w:p>
        </w:tc>
        <w:tc>
          <w:tcPr>
            <w:tcW w:w="2410" w:type="dxa"/>
            <w:tcBorders>
              <w:top w:val="nil"/>
              <w:left w:val="nil"/>
              <w:bottom w:val="single" w:sz="4" w:space="0" w:color="auto"/>
              <w:right w:val="single" w:sz="4" w:space="0" w:color="auto"/>
            </w:tcBorders>
            <w:shd w:val="clear" w:color="auto" w:fill="auto"/>
            <w:noWrap/>
            <w:vAlign w:val="bottom"/>
            <w:hideMark/>
          </w:tcPr>
          <w:p w14:paraId="79F782B3" w14:textId="77777777" w:rsidR="00582B70" w:rsidRPr="00780E30" w:rsidRDefault="00582B70" w:rsidP="000A5735">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229</w:t>
            </w:r>
          </w:p>
        </w:tc>
      </w:tr>
      <w:tr w:rsidR="00907B31" w:rsidRPr="00CE62DE" w14:paraId="4828FDAF" w14:textId="77777777" w:rsidTr="00324E64">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1D42C4B0" w14:textId="1EE5D389" w:rsidR="00907B31" w:rsidRPr="00780E30" w:rsidRDefault="00907B31" w:rsidP="00907B31">
            <w:pPr>
              <w:spacing w:after="0" w:line="240" w:lineRule="auto"/>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E-apmācība</w:t>
            </w:r>
            <w:r w:rsidR="00582B70" w:rsidRPr="00780E30">
              <w:rPr>
                <w:rFonts w:ascii="Times New Roman" w:eastAsia="Times New Roman" w:hAnsi="Times New Roman" w:cs="Times New Roman"/>
                <w:color w:val="000000"/>
                <w:sz w:val="20"/>
                <w:szCs w:val="20"/>
                <w:lang w:eastAsia="lv-LV"/>
              </w:rPr>
              <w:t>, tai skaitā:</w:t>
            </w:r>
          </w:p>
        </w:tc>
        <w:tc>
          <w:tcPr>
            <w:tcW w:w="2410" w:type="dxa"/>
            <w:tcBorders>
              <w:top w:val="nil"/>
              <w:left w:val="nil"/>
              <w:bottom w:val="single" w:sz="4" w:space="0" w:color="auto"/>
              <w:right w:val="single" w:sz="4" w:space="0" w:color="auto"/>
            </w:tcBorders>
            <w:shd w:val="clear" w:color="auto" w:fill="auto"/>
            <w:noWrap/>
            <w:vAlign w:val="bottom"/>
            <w:hideMark/>
          </w:tcPr>
          <w:p w14:paraId="25805AD2" w14:textId="77777777" w:rsidR="00907B31" w:rsidRPr="00780E30" w:rsidRDefault="00907B31" w:rsidP="00907B31">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535</w:t>
            </w:r>
          </w:p>
        </w:tc>
      </w:tr>
      <w:tr w:rsidR="00907B31" w:rsidRPr="00CE62DE" w14:paraId="21C426CF" w14:textId="77777777" w:rsidTr="00324E64">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679902C8" w14:textId="77777777" w:rsidR="00907B31" w:rsidRPr="00780E30" w:rsidRDefault="00907B31" w:rsidP="00907B31">
            <w:pPr>
              <w:spacing w:after="0" w:line="240" w:lineRule="auto"/>
              <w:ind w:firstLineChars="200" w:firstLine="400"/>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 xml:space="preserve">Finanšu </w:t>
            </w:r>
            <w:proofErr w:type="spellStart"/>
            <w:r w:rsidRPr="00780E30">
              <w:rPr>
                <w:rFonts w:ascii="Times New Roman" w:eastAsia="Times New Roman" w:hAnsi="Times New Roman" w:cs="Times New Roman"/>
                <w:color w:val="000000"/>
                <w:sz w:val="20"/>
                <w:szCs w:val="20"/>
                <w:lang w:eastAsia="lv-LV"/>
              </w:rPr>
              <w:t>pratība</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14:paraId="740C952F" w14:textId="77777777" w:rsidR="00907B31" w:rsidRPr="00780E30" w:rsidRDefault="00907B31" w:rsidP="00907B31">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199</w:t>
            </w:r>
          </w:p>
        </w:tc>
      </w:tr>
      <w:tr w:rsidR="00907B31" w:rsidRPr="00CE62DE" w14:paraId="7FE8861D" w14:textId="77777777" w:rsidTr="00324E64">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7D119B0D" w14:textId="77777777" w:rsidR="00907B31" w:rsidRPr="00780E30" w:rsidRDefault="00907B31" w:rsidP="00907B31">
            <w:pPr>
              <w:spacing w:after="0" w:line="240" w:lineRule="auto"/>
              <w:ind w:firstLineChars="200" w:firstLine="400"/>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Kā veidot efektīvu darba meklēšanas stratēģiju</w:t>
            </w:r>
          </w:p>
        </w:tc>
        <w:tc>
          <w:tcPr>
            <w:tcW w:w="2410" w:type="dxa"/>
            <w:tcBorders>
              <w:top w:val="nil"/>
              <w:left w:val="nil"/>
              <w:bottom w:val="single" w:sz="4" w:space="0" w:color="auto"/>
              <w:right w:val="single" w:sz="4" w:space="0" w:color="auto"/>
            </w:tcBorders>
            <w:shd w:val="clear" w:color="auto" w:fill="auto"/>
            <w:noWrap/>
            <w:vAlign w:val="bottom"/>
            <w:hideMark/>
          </w:tcPr>
          <w:p w14:paraId="27764958" w14:textId="77777777" w:rsidR="00907B31" w:rsidRPr="00780E30" w:rsidRDefault="00907B31" w:rsidP="00907B31">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232</w:t>
            </w:r>
          </w:p>
        </w:tc>
      </w:tr>
      <w:tr w:rsidR="00907B31" w:rsidRPr="00CE62DE" w14:paraId="6F5825DC" w14:textId="77777777" w:rsidTr="00CE62DE">
        <w:trPr>
          <w:trHeight w:val="245"/>
        </w:trPr>
        <w:tc>
          <w:tcPr>
            <w:tcW w:w="6799" w:type="dxa"/>
            <w:tcBorders>
              <w:top w:val="nil"/>
              <w:left w:val="single" w:sz="4" w:space="0" w:color="auto"/>
              <w:bottom w:val="single" w:sz="4" w:space="0" w:color="auto"/>
              <w:right w:val="single" w:sz="4" w:space="0" w:color="auto"/>
            </w:tcBorders>
            <w:shd w:val="clear" w:color="auto" w:fill="auto"/>
            <w:vAlign w:val="bottom"/>
            <w:hideMark/>
          </w:tcPr>
          <w:p w14:paraId="166DFBE0" w14:textId="77777777" w:rsidR="00907B31" w:rsidRPr="00780E30" w:rsidRDefault="00907B31" w:rsidP="00621B15">
            <w:pPr>
              <w:spacing w:after="0" w:line="240" w:lineRule="auto"/>
              <w:ind w:firstLine="456"/>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Motivācijas vēstules sagatavošana un sagatavošanās darba intervijai</w:t>
            </w:r>
          </w:p>
        </w:tc>
        <w:tc>
          <w:tcPr>
            <w:tcW w:w="2410" w:type="dxa"/>
            <w:tcBorders>
              <w:top w:val="nil"/>
              <w:left w:val="nil"/>
              <w:bottom w:val="single" w:sz="4" w:space="0" w:color="auto"/>
              <w:right w:val="single" w:sz="4" w:space="0" w:color="auto"/>
            </w:tcBorders>
            <w:shd w:val="clear" w:color="auto" w:fill="auto"/>
            <w:noWrap/>
            <w:vAlign w:val="bottom"/>
            <w:hideMark/>
          </w:tcPr>
          <w:p w14:paraId="1464853D" w14:textId="77777777" w:rsidR="00907B31" w:rsidRPr="00780E30" w:rsidRDefault="00907B31" w:rsidP="00907B31">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104</w:t>
            </w:r>
          </w:p>
        </w:tc>
      </w:tr>
      <w:tr w:rsidR="00907B31" w:rsidRPr="00CE62DE" w14:paraId="0AF9A728" w14:textId="77777777" w:rsidTr="00324E64">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23B16BAC" w14:textId="70D2C956" w:rsidR="00907B31" w:rsidRPr="00780E30" w:rsidRDefault="00582B70" w:rsidP="00907B31">
            <w:pPr>
              <w:spacing w:after="0" w:line="240" w:lineRule="auto"/>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M</w:t>
            </w:r>
            <w:r w:rsidR="00907B31" w:rsidRPr="00780E30">
              <w:rPr>
                <w:rFonts w:ascii="Times New Roman" w:eastAsia="Times New Roman" w:hAnsi="Times New Roman" w:cs="Times New Roman"/>
                <w:color w:val="000000"/>
                <w:sz w:val="20"/>
                <w:szCs w:val="20"/>
                <w:lang w:eastAsia="lv-LV"/>
              </w:rPr>
              <w:t>ācības tiešsaistes kursu platformās</w:t>
            </w:r>
          </w:p>
        </w:tc>
        <w:tc>
          <w:tcPr>
            <w:tcW w:w="2410" w:type="dxa"/>
            <w:tcBorders>
              <w:top w:val="nil"/>
              <w:left w:val="nil"/>
              <w:bottom w:val="single" w:sz="4" w:space="0" w:color="auto"/>
              <w:right w:val="single" w:sz="4" w:space="0" w:color="auto"/>
            </w:tcBorders>
            <w:shd w:val="clear" w:color="auto" w:fill="auto"/>
            <w:noWrap/>
            <w:vAlign w:val="bottom"/>
            <w:hideMark/>
          </w:tcPr>
          <w:p w14:paraId="687C7DF9" w14:textId="77777777" w:rsidR="00907B31" w:rsidRPr="00780E30" w:rsidRDefault="00907B31" w:rsidP="00907B31">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61</w:t>
            </w:r>
          </w:p>
        </w:tc>
      </w:tr>
      <w:tr w:rsidR="00582B70" w:rsidRPr="00CE62DE" w14:paraId="77C4025B"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70A3F37E" w14:textId="7075547E" w:rsidR="00582B70" w:rsidRPr="00780E30" w:rsidRDefault="00582B70" w:rsidP="000A5735">
            <w:pPr>
              <w:spacing w:after="0" w:line="240" w:lineRule="auto"/>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Attālinātās mācības Google programmās</w:t>
            </w:r>
          </w:p>
        </w:tc>
        <w:tc>
          <w:tcPr>
            <w:tcW w:w="2410" w:type="dxa"/>
            <w:tcBorders>
              <w:top w:val="nil"/>
              <w:left w:val="nil"/>
              <w:bottom w:val="single" w:sz="4" w:space="0" w:color="auto"/>
              <w:right w:val="single" w:sz="4" w:space="0" w:color="auto"/>
            </w:tcBorders>
            <w:shd w:val="clear" w:color="auto" w:fill="auto"/>
            <w:noWrap/>
            <w:vAlign w:val="bottom"/>
            <w:hideMark/>
          </w:tcPr>
          <w:p w14:paraId="5CC11EB6" w14:textId="77777777" w:rsidR="00582B70" w:rsidRPr="00780E30" w:rsidRDefault="00582B70" w:rsidP="000A5735">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64</w:t>
            </w:r>
          </w:p>
        </w:tc>
      </w:tr>
      <w:tr w:rsidR="00582B70" w:rsidRPr="00CE62DE" w14:paraId="398B9325"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1075B223" w14:textId="4CDADE1E" w:rsidR="00582B70" w:rsidRPr="00780E30" w:rsidRDefault="00582B70" w:rsidP="000A5735">
            <w:pPr>
              <w:spacing w:after="0" w:line="240" w:lineRule="auto"/>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Apmācība pie darba devēja (praktiskā apmācība)</w:t>
            </w:r>
          </w:p>
        </w:tc>
        <w:tc>
          <w:tcPr>
            <w:tcW w:w="2410" w:type="dxa"/>
            <w:tcBorders>
              <w:top w:val="nil"/>
              <w:left w:val="nil"/>
              <w:bottom w:val="single" w:sz="4" w:space="0" w:color="auto"/>
              <w:right w:val="single" w:sz="4" w:space="0" w:color="auto"/>
            </w:tcBorders>
            <w:shd w:val="clear" w:color="auto" w:fill="auto"/>
            <w:noWrap/>
            <w:vAlign w:val="bottom"/>
            <w:hideMark/>
          </w:tcPr>
          <w:p w14:paraId="0E3F9D8B" w14:textId="77777777" w:rsidR="00582B70" w:rsidRPr="00780E30" w:rsidRDefault="00582B70" w:rsidP="000A5735">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67</w:t>
            </w:r>
          </w:p>
        </w:tc>
      </w:tr>
      <w:tr w:rsidR="00582B70" w:rsidRPr="00CE62DE" w14:paraId="6B5C45DB"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78471EE9" w14:textId="77777777" w:rsidR="00582B70" w:rsidRPr="00780E30" w:rsidRDefault="00582B70" w:rsidP="000A5735">
            <w:pPr>
              <w:spacing w:after="0" w:line="240" w:lineRule="auto"/>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Atbalsts profesionālās kompetences novērtēšanai</w:t>
            </w:r>
          </w:p>
        </w:tc>
        <w:tc>
          <w:tcPr>
            <w:tcW w:w="2410" w:type="dxa"/>
            <w:tcBorders>
              <w:top w:val="nil"/>
              <w:left w:val="nil"/>
              <w:bottom w:val="single" w:sz="4" w:space="0" w:color="auto"/>
              <w:right w:val="single" w:sz="4" w:space="0" w:color="auto"/>
            </w:tcBorders>
            <w:shd w:val="clear" w:color="auto" w:fill="auto"/>
            <w:noWrap/>
            <w:vAlign w:val="bottom"/>
            <w:hideMark/>
          </w:tcPr>
          <w:p w14:paraId="5B79D138" w14:textId="77777777" w:rsidR="00582B70" w:rsidRPr="00780E30" w:rsidRDefault="00582B70" w:rsidP="000A5735">
            <w:pPr>
              <w:spacing w:after="0" w:line="240" w:lineRule="auto"/>
              <w:jc w:val="right"/>
              <w:rPr>
                <w:rFonts w:ascii="Times New Roman" w:eastAsia="Times New Roman" w:hAnsi="Times New Roman" w:cs="Times New Roman"/>
                <w:color w:val="000000"/>
                <w:sz w:val="20"/>
                <w:szCs w:val="20"/>
                <w:lang w:eastAsia="lv-LV"/>
              </w:rPr>
            </w:pPr>
            <w:r w:rsidRPr="00780E30">
              <w:rPr>
                <w:rFonts w:ascii="Times New Roman" w:eastAsia="Times New Roman" w:hAnsi="Times New Roman" w:cs="Times New Roman"/>
                <w:color w:val="000000"/>
                <w:sz w:val="20"/>
                <w:szCs w:val="20"/>
                <w:lang w:eastAsia="lv-LV"/>
              </w:rPr>
              <w:t>2</w:t>
            </w:r>
          </w:p>
        </w:tc>
      </w:tr>
      <w:tr w:rsidR="00582B70" w:rsidRPr="00CE62DE" w14:paraId="774ACB7F"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tcPr>
          <w:p w14:paraId="041775D7" w14:textId="4B38E6CA" w:rsidR="00582B70" w:rsidRPr="00CE62DE" w:rsidRDefault="00582B70" w:rsidP="000A5735">
            <w:pPr>
              <w:spacing w:after="0" w:line="240" w:lineRule="auto"/>
              <w:rPr>
                <w:rFonts w:ascii="Times New Roman" w:eastAsia="Times New Roman" w:hAnsi="Times New Roman" w:cs="Times New Roman"/>
                <w:b/>
                <w:color w:val="000000"/>
                <w:lang w:eastAsia="lv-LV"/>
              </w:rPr>
            </w:pPr>
            <w:r w:rsidRPr="00CE62DE">
              <w:rPr>
                <w:rFonts w:ascii="Times New Roman" w:eastAsia="Times New Roman" w:hAnsi="Times New Roman" w:cs="Times New Roman"/>
                <w:b/>
                <w:color w:val="000000"/>
                <w:lang w:eastAsia="lv-LV"/>
              </w:rPr>
              <w:t>Nodarbinātības pasākumi</w:t>
            </w:r>
          </w:p>
        </w:tc>
        <w:tc>
          <w:tcPr>
            <w:tcW w:w="2410" w:type="dxa"/>
            <w:tcBorders>
              <w:top w:val="nil"/>
              <w:left w:val="nil"/>
              <w:bottom w:val="single" w:sz="4" w:space="0" w:color="auto"/>
              <w:right w:val="single" w:sz="4" w:space="0" w:color="auto"/>
            </w:tcBorders>
            <w:shd w:val="clear" w:color="auto" w:fill="auto"/>
            <w:noWrap/>
            <w:vAlign w:val="bottom"/>
          </w:tcPr>
          <w:p w14:paraId="131066F7" w14:textId="77777777" w:rsidR="00582B70" w:rsidRPr="00CE62DE" w:rsidRDefault="00582B70" w:rsidP="000A5735">
            <w:pPr>
              <w:spacing w:after="0" w:line="240" w:lineRule="auto"/>
              <w:jc w:val="right"/>
              <w:rPr>
                <w:rFonts w:ascii="Times New Roman" w:eastAsia="Times New Roman" w:hAnsi="Times New Roman" w:cs="Times New Roman"/>
                <w:color w:val="000000"/>
                <w:lang w:eastAsia="lv-LV"/>
              </w:rPr>
            </w:pPr>
          </w:p>
        </w:tc>
      </w:tr>
      <w:tr w:rsidR="00582B70" w:rsidRPr="00CE62DE" w14:paraId="7BB1816D"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236B65FE" w14:textId="5045D180" w:rsidR="00582B70" w:rsidRPr="00CE62DE" w:rsidRDefault="00582B70" w:rsidP="000A5735">
            <w:pPr>
              <w:spacing w:after="0" w:line="240" w:lineRule="auto"/>
              <w:rPr>
                <w:rFonts w:ascii="Times New Roman" w:eastAsia="Times New Roman" w:hAnsi="Times New Roman" w:cs="Times New Roman"/>
                <w:color w:val="000000"/>
                <w:lang w:eastAsia="lv-LV"/>
              </w:rPr>
            </w:pPr>
            <w:r w:rsidRPr="00CE62DE">
              <w:rPr>
                <w:rFonts w:ascii="Times New Roman" w:eastAsia="Times New Roman" w:hAnsi="Times New Roman" w:cs="Times New Roman"/>
                <w:color w:val="000000"/>
                <w:lang w:eastAsia="lv-LV"/>
              </w:rPr>
              <w:t>Subsidētā nodarbinātība, tai skaitā:</w:t>
            </w:r>
          </w:p>
        </w:tc>
        <w:tc>
          <w:tcPr>
            <w:tcW w:w="2410" w:type="dxa"/>
            <w:tcBorders>
              <w:top w:val="nil"/>
              <w:left w:val="nil"/>
              <w:bottom w:val="single" w:sz="4" w:space="0" w:color="auto"/>
              <w:right w:val="single" w:sz="4" w:space="0" w:color="auto"/>
            </w:tcBorders>
            <w:shd w:val="clear" w:color="auto" w:fill="auto"/>
            <w:noWrap/>
            <w:vAlign w:val="bottom"/>
            <w:hideMark/>
          </w:tcPr>
          <w:p w14:paraId="6A3483CF" w14:textId="77777777" w:rsidR="00582B70" w:rsidRPr="00CE62DE" w:rsidRDefault="00582B70" w:rsidP="000A5735">
            <w:pPr>
              <w:spacing w:after="0" w:line="240" w:lineRule="auto"/>
              <w:jc w:val="right"/>
              <w:rPr>
                <w:rFonts w:ascii="Times New Roman" w:eastAsia="Times New Roman" w:hAnsi="Times New Roman" w:cs="Times New Roman"/>
                <w:color w:val="000000"/>
                <w:lang w:eastAsia="lv-LV"/>
              </w:rPr>
            </w:pPr>
            <w:r w:rsidRPr="00CE62DE">
              <w:rPr>
                <w:rFonts w:ascii="Times New Roman" w:eastAsia="Times New Roman" w:hAnsi="Times New Roman" w:cs="Times New Roman"/>
                <w:color w:val="000000"/>
                <w:lang w:eastAsia="lv-LV"/>
              </w:rPr>
              <w:t>639</w:t>
            </w:r>
          </w:p>
        </w:tc>
      </w:tr>
      <w:tr w:rsidR="00582B70" w:rsidRPr="00CE62DE" w14:paraId="0A09A6CC"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275BA67C" w14:textId="270FAC10" w:rsidR="00582B70" w:rsidRPr="00CE62DE" w:rsidRDefault="00582B70" w:rsidP="000A5735">
            <w:pPr>
              <w:spacing w:after="0" w:line="240" w:lineRule="auto"/>
              <w:ind w:firstLineChars="200" w:firstLine="440"/>
              <w:rPr>
                <w:rFonts w:ascii="Times New Roman" w:eastAsia="Times New Roman" w:hAnsi="Times New Roman" w:cs="Times New Roman"/>
                <w:color w:val="000000"/>
                <w:lang w:eastAsia="lv-LV"/>
              </w:rPr>
            </w:pPr>
            <w:r w:rsidRPr="00CE62DE">
              <w:rPr>
                <w:rFonts w:ascii="Times New Roman" w:eastAsia="Times New Roman" w:hAnsi="Times New Roman" w:cs="Times New Roman"/>
                <w:color w:val="000000"/>
                <w:lang w:eastAsia="lv-LV"/>
              </w:rPr>
              <w:t>Mērķa grupas bezdarbnieki</w:t>
            </w:r>
          </w:p>
        </w:tc>
        <w:tc>
          <w:tcPr>
            <w:tcW w:w="2410" w:type="dxa"/>
            <w:tcBorders>
              <w:top w:val="nil"/>
              <w:left w:val="nil"/>
              <w:bottom w:val="single" w:sz="4" w:space="0" w:color="auto"/>
              <w:right w:val="single" w:sz="4" w:space="0" w:color="auto"/>
            </w:tcBorders>
            <w:shd w:val="clear" w:color="auto" w:fill="auto"/>
            <w:noWrap/>
            <w:vAlign w:val="bottom"/>
            <w:hideMark/>
          </w:tcPr>
          <w:p w14:paraId="020EBA31" w14:textId="77777777" w:rsidR="00582B70" w:rsidRPr="00CE62DE" w:rsidRDefault="00582B70" w:rsidP="000A5735">
            <w:pPr>
              <w:spacing w:after="0" w:line="240" w:lineRule="auto"/>
              <w:jc w:val="right"/>
              <w:rPr>
                <w:rFonts w:ascii="Times New Roman" w:eastAsia="Times New Roman" w:hAnsi="Times New Roman" w:cs="Times New Roman"/>
                <w:color w:val="000000"/>
                <w:lang w:eastAsia="lv-LV"/>
              </w:rPr>
            </w:pPr>
            <w:r w:rsidRPr="00CE62DE">
              <w:rPr>
                <w:rFonts w:ascii="Times New Roman" w:eastAsia="Times New Roman" w:hAnsi="Times New Roman" w:cs="Times New Roman"/>
                <w:color w:val="000000"/>
                <w:lang w:eastAsia="lv-LV"/>
              </w:rPr>
              <w:t>112</w:t>
            </w:r>
          </w:p>
        </w:tc>
      </w:tr>
      <w:tr w:rsidR="00582B70" w:rsidRPr="00CE62DE" w14:paraId="1889DBF9"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2F997D67" w14:textId="7BC8A6A3" w:rsidR="00582B70" w:rsidRPr="00CE62DE" w:rsidRDefault="00582B70" w:rsidP="000A5735">
            <w:pPr>
              <w:spacing w:after="0" w:line="240" w:lineRule="auto"/>
              <w:ind w:firstLineChars="200" w:firstLine="440"/>
              <w:rPr>
                <w:rFonts w:ascii="Times New Roman" w:eastAsia="Times New Roman" w:hAnsi="Times New Roman" w:cs="Times New Roman"/>
                <w:color w:val="000000"/>
                <w:lang w:eastAsia="lv-LV"/>
              </w:rPr>
            </w:pPr>
            <w:r w:rsidRPr="00CE62DE">
              <w:rPr>
                <w:rFonts w:ascii="Times New Roman" w:eastAsia="Times New Roman" w:hAnsi="Times New Roman" w:cs="Times New Roman"/>
                <w:color w:val="000000"/>
                <w:lang w:eastAsia="lv-LV"/>
              </w:rPr>
              <w:t>Bezdarbnieki ar invaliditāti</w:t>
            </w:r>
          </w:p>
        </w:tc>
        <w:tc>
          <w:tcPr>
            <w:tcW w:w="2410" w:type="dxa"/>
            <w:tcBorders>
              <w:top w:val="nil"/>
              <w:left w:val="nil"/>
              <w:bottom w:val="single" w:sz="4" w:space="0" w:color="auto"/>
              <w:right w:val="single" w:sz="4" w:space="0" w:color="auto"/>
            </w:tcBorders>
            <w:shd w:val="clear" w:color="auto" w:fill="auto"/>
            <w:noWrap/>
            <w:vAlign w:val="bottom"/>
            <w:hideMark/>
          </w:tcPr>
          <w:p w14:paraId="2E6CA1D9" w14:textId="77777777" w:rsidR="00582B70" w:rsidRPr="00CE62DE" w:rsidRDefault="00582B70" w:rsidP="000A5735">
            <w:pPr>
              <w:spacing w:after="0" w:line="240" w:lineRule="auto"/>
              <w:jc w:val="right"/>
              <w:rPr>
                <w:rFonts w:ascii="Times New Roman" w:eastAsia="Times New Roman" w:hAnsi="Times New Roman" w:cs="Times New Roman"/>
                <w:color w:val="000000"/>
                <w:lang w:eastAsia="lv-LV"/>
              </w:rPr>
            </w:pPr>
            <w:r w:rsidRPr="00CE62DE">
              <w:rPr>
                <w:rFonts w:ascii="Times New Roman" w:eastAsia="Times New Roman" w:hAnsi="Times New Roman" w:cs="Times New Roman"/>
                <w:color w:val="000000"/>
                <w:lang w:eastAsia="lv-LV"/>
              </w:rPr>
              <w:t>412</w:t>
            </w:r>
          </w:p>
        </w:tc>
      </w:tr>
      <w:tr w:rsidR="00582B70" w:rsidRPr="00CE62DE" w14:paraId="5CD57570"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050066BC" w14:textId="0EEDD37E" w:rsidR="00582B70" w:rsidRPr="00CE62DE" w:rsidRDefault="00582B70" w:rsidP="000A5735">
            <w:pPr>
              <w:spacing w:after="0" w:line="240" w:lineRule="auto"/>
              <w:ind w:firstLineChars="200" w:firstLine="440"/>
              <w:rPr>
                <w:rFonts w:ascii="Times New Roman" w:eastAsia="Times New Roman" w:hAnsi="Times New Roman" w:cs="Times New Roman"/>
                <w:color w:val="000000"/>
                <w:lang w:eastAsia="lv-LV"/>
              </w:rPr>
            </w:pPr>
            <w:r w:rsidRPr="00CE62DE">
              <w:rPr>
                <w:rFonts w:ascii="Times New Roman" w:eastAsia="Times New Roman" w:hAnsi="Times New Roman" w:cs="Times New Roman"/>
                <w:color w:val="000000"/>
                <w:lang w:eastAsia="lv-LV"/>
              </w:rPr>
              <w:t>Bezdarbnieki ar invaliditāti uz nenoteiktu laiku</w:t>
            </w:r>
          </w:p>
        </w:tc>
        <w:tc>
          <w:tcPr>
            <w:tcW w:w="2410" w:type="dxa"/>
            <w:tcBorders>
              <w:top w:val="nil"/>
              <w:left w:val="nil"/>
              <w:bottom w:val="single" w:sz="4" w:space="0" w:color="auto"/>
              <w:right w:val="single" w:sz="4" w:space="0" w:color="auto"/>
            </w:tcBorders>
            <w:shd w:val="clear" w:color="auto" w:fill="auto"/>
            <w:noWrap/>
            <w:vAlign w:val="bottom"/>
            <w:hideMark/>
          </w:tcPr>
          <w:p w14:paraId="7B71EE72" w14:textId="77777777" w:rsidR="00582B70" w:rsidRPr="00CE62DE" w:rsidRDefault="00582B70" w:rsidP="000A5735">
            <w:pPr>
              <w:spacing w:after="0" w:line="240" w:lineRule="auto"/>
              <w:jc w:val="right"/>
              <w:rPr>
                <w:rFonts w:ascii="Times New Roman" w:eastAsia="Times New Roman" w:hAnsi="Times New Roman" w:cs="Times New Roman"/>
                <w:color w:val="000000"/>
                <w:lang w:eastAsia="lv-LV"/>
              </w:rPr>
            </w:pPr>
            <w:r w:rsidRPr="00CE62DE">
              <w:rPr>
                <w:rFonts w:ascii="Times New Roman" w:eastAsia="Times New Roman" w:hAnsi="Times New Roman" w:cs="Times New Roman"/>
                <w:color w:val="000000"/>
                <w:lang w:eastAsia="lv-LV"/>
              </w:rPr>
              <w:t>2</w:t>
            </w:r>
          </w:p>
        </w:tc>
      </w:tr>
      <w:tr w:rsidR="00582B70" w:rsidRPr="00CE62DE" w14:paraId="279C1FDD"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41EB27AC" w14:textId="54D751FA" w:rsidR="00582B70" w:rsidRPr="00CE62DE" w:rsidRDefault="00582B70" w:rsidP="000A5735">
            <w:pPr>
              <w:spacing w:after="0" w:line="240" w:lineRule="auto"/>
              <w:ind w:firstLineChars="200" w:firstLine="440"/>
              <w:rPr>
                <w:rFonts w:ascii="Times New Roman" w:eastAsia="Times New Roman" w:hAnsi="Times New Roman" w:cs="Times New Roman"/>
                <w:color w:val="000000"/>
                <w:lang w:eastAsia="lv-LV"/>
              </w:rPr>
            </w:pPr>
            <w:r w:rsidRPr="00CE62DE">
              <w:rPr>
                <w:rFonts w:ascii="Times New Roman" w:eastAsia="Times New Roman" w:hAnsi="Times New Roman" w:cs="Times New Roman"/>
                <w:color w:val="000000"/>
                <w:lang w:eastAsia="lv-LV"/>
              </w:rPr>
              <w:t>Algu subsīdiju atbalsta pasākums</w:t>
            </w:r>
          </w:p>
        </w:tc>
        <w:tc>
          <w:tcPr>
            <w:tcW w:w="2410" w:type="dxa"/>
            <w:tcBorders>
              <w:top w:val="nil"/>
              <w:left w:val="nil"/>
              <w:bottom w:val="single" w:sz="4" w:space="0" w:color="auto"/>
              <w:right w:val="single" w:sz="4" w:space="0" w:color="auto"/>
            </w:tcBorders>
            <w:shd w:val="clear" w:color="auto" w:fill="auto"/>
            <w:noWrap/>
            <w:vAlign w:val="bottom"/>
            <w:hideMark/>
          </w:tcPr>
          <w:p w14:paraId="755DB956" w14:textId="77777777" w:rsidR="00582B70" w:rsidRPr="00CE62DE" w:rsidRDefault="00582B70" w:rsidP="000A5735">
            <w:pPr>
              <w:spacing w:after="0" w:line="240" w:lineRule="auto"/>
              <w:jc w:val="right"/>
              <w:rPr>
                <w:rFonts w:ascii="Times New Roman" w:eastAsia="Times New Roman" w:hAnsi="Times New Roman" w:cs="Times New Roman"/>
                <w:color w:val="000000"/>
                <w:lang w:eastAsia="lv-LV"/>
              </w:rPr>
            </w:pPr>
            <w:r w:rsidRPr="00CE62DE">
              <w:rPr>
                <w:rFonts w:ascii="Times New Roman" w:eastAsia="Times New Roman" w:hAnsi="Times New Roman" w:cs="Times New Roman"/>
                <w:color w:val="000000"/>
                <w:lang w:eastAsia="lv-LV"/>
              </w:rPr>
              <w:t>113</w:t>
            </w:r>
          </w:p>
        </w:tc>
      </w:tr>
      <w:tr w:rsidR="00907B31" w:rsidRPr="00CE62DE" w14:paraId="69C381D1" w14:textId="77777777" w:rsidTr="00324E64">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268E5A03" w14:textId="298A62C3" w:rsidR="00907B31" w:rsidRPr="00CE62DE" w:rsidRDefault="00907B31" w:rsidP="00907B31">
            <w:pPr>
              <w:spacing w:after="0" w:line="240" w:lineRule="auto"/>
              <w:rPr>
                <w:rFonts w:ascii="Times New Roman" w:eastAsia="Times New Roman" w:hAnsi="Times New Roman" w:cs="Times New Roman"/>
                <w:color w:val="000000"/>
                <w:lang w:eastAsia="lv-LV"/>
              </w:rPr>
            </w:pPr>
            <w:r w:rsidRPr="00CE62DE">
              <w:rPr>
                <w:rFonts w:ascii="Times New Roman" w:eastAsia="Times New Roman" w:hAnsi="Times New Roman" w:cs="Times New Roman"/>
                <w:color w:val="000000"/>
                <w:lang w:eastAsia="lv-LV"/>
              </w:rPr>
              <w:t>Algoti pagaidu sabiedriskie darbi</w:t>
            </w:r>
          </w:p>
        </w:tc>
        <w:tc>
          <w:tcPr>
            <w:tcW w:w="2410" w:type="dxa"/>
            <w:tcBorders>
              <w:top w:val="nil"/>
              <w:left w:val="nil"/>
              <w:bottom w:val="single" w:sz="4" w:space="0" w:color="auto"/>
              <w:right w:val="single" w:sz="4" w:space="0" w:color="auto"/>
            </w:tcBorders>
            <w:shd w:val="clear" w:color="auto" w:fill="auto"/>
            <w:noWrap/>
            <w:vAlign w:val="bottom"/>
            <w:hideMark/>
          </w:tcPr>
          <w:p w14:paraId="3E1FEC92" w14:textId="77777777" w:rsidR="00907B31" w:rsidRPr="00CE62DE" w:rsidRDefault="00907B31" w:rsidP="00907B31">
            <w:pPr>
              <w:spacing w:after="0" w:line="240" w:lineRule="auto"/>
              <w:jc w:val="right"/>
              <w:rPr>
                <w:rFonts w:ascii="Times New Roman" w:eastAsia="Times New Roman" w:hAnsi="Times New Roman" w:cs="Times New Roman"/>
                <w:color w:val="000000"/>
                <w:lang w:eastAsia="lv-LV"/>
              </w:rPr>
            </w:pPr>
            <w:r w:rsidRPr="00CE62DE">
              <w:rPr>
                <w:rFonts w:ascii="Times New Roman" w:eastAsia="Times New Roman" w:hAnsi="Times New Roman" w:cs="Times New Roman"/>
                <w:color w:val="000000"/>
                <w:lang w:eastAsia="lv-LV"/>
              </w:rPr>
              <w:t>6499</w:t>
            </w:r>
          </w:p>
        </w:tc>
      </w:tr>
      <w:tr w:rsidR="00582B70" w:rsidRPr="00CE62DE" w14:paraId="19E11B2B"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0F654B6D" w14:textId="6CF6A299" w:rsidR="00582B70" w:rsidRPr="00CE62DE" w:rsidRDefault="00582B70" w:rsidP="000A5735">
            <w:pPr>
              <w:spacing w:after="0" w:line="240" w:lineRule="auto"/>
              <w:rPr>
                <w:rFonts w:ascii="Times New Roman" w:eastAsia="Times New Roman" w:hAnsi="Times New Roman" w:cs="Times New Roman"/>
                <w:color w:val="000000"/>
                <w:lang w:eastAsia="lv-LV"/>
              </w:rPr>
            </w:pPr>
            <w:r w:rsidRPr="00CE62DE">
              <w:rPr>
                <w:rFonts w:ascii="Times New Roman" w:eastAsia="Times New Roman" w:hAnsi="Times New Roman" w:cs="Times New Roman"/>
                <w:color w:val="000000"/>
                <w:lang w:eastAsia="lv-LV"/>
              </w:rPr>
              <w:t>Darbam nepieciešamo iemaņu attīstības pasākums</w:t>
            </w:r>
          </w:p>
        </w:tc>
        <w:tc>
          <w:tcPr>
            <w:tcW w:w="2410" w:type="dxa"/>
            <w:tcBorders>
              <w:top w:val="nil"/>
              <w:left w:val="nil"/>
              <w:bottom w:val="single" w:sz="4" w:space="0" w:color="auto"/>
              <w:right w:val="single" w:sz="4" w:space="0" w:color="auto"/>
            </w:tcBorders>
            <w:shd w:val="clear" w:color="auto" w:fill="auto"/>
            <w:noWrap/>
            <w:vAlign w:val="bottom"/>
            <w:hideMark/>
          </w:tcPr>
          <w:p w14:paraId="3C0B55A3" w14:textId="77777777" w:rsidR="00582B70" w:rsidRPr="00CE62DE" w:rsidRDefault="00582B70" w:rsidP="000A5735">
            <w:pPr>
              <w:spacing w:after="0" w:line="240" w:lineRule="auto"/>
              <w:jc w:val="right"/>
              <w:rPr>
                <w:rFonts w:ascii="Times New Roman" w:eastAsia="Times New Roman" w:hAnsi="Times New Roman" w:cs="Times New Roman"/>
                <w:color w:val="000000"/>
                <w:lang w:eastAsia="lv-LV"/>
              </w:rPr>
            </w:pPr>
            <w:r w:rsidRPr="00CE62DE">
              <w:rPr>
                <w:rFonts w:ascii="Times New Roman" w:eastAsia="Times New Roman" w:hAnsi="Times New Roman" w:cs="Times New Roman"/>
                <w:color w:val="000000"/>
                <w:lang w:eastAsia="lv-LV"/>
              </w:rPr>
              <w:t>173</w:t>
            </w:r>
          </w:p>
        </w:tc>
      </w:tr>
      <w:tr w:rsidR="00582B70" w:rsidRPr="00CE62DE" w14:paraId="1F57FB44"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40535A04" w14:textId="77777777" w:rsidR="00582B70" w:rsidRPr="00CE62DE" w:rsidRDefault="00582B70" w:rsidP="000A5735">
            <w:pPr>
              <w:spacing w:after="0" w:line="240" w:lineRule="auto"/>
              <w:rPr>
                <w:rFonts w:ascii="Times New Roman" w:eastAsia="Times New Roman" w:hAnsi="Times New Roman" w:cs="Times New Roman"/>
                <w:color w:val="000000"/>
                <w:lang w:eastAsia="lv-LV"/>
              </w:rPr>
            </w:pPr>
            <w:r w:rsidRPr="00CE62DE">
              <w:rPr>
                <w:rFonts w:ascii="Times New Roman" w:eastAsia="Times New Roman" w:hAnsi="Times New Roman" w:cs="Times New Roman"/>
                <w:color w:val="000000"/>
                <w:lang w:eastAsia="lv-LV"/>
              </w:rPr>
              <w:t xml:space="preserve">Pasākumi komercdarbības vai </w:t>
            </w:r>
            <w:proofErr w:type="spellStart"/>
            <w:r w:rsidRPr="00CE62DE">
              <w:rPr>
                <w:rFonts w:ascii="Times New Roman" w:eastAsia="Times New Roman" w:hAnsi="Times New Roman" w:cs="Times New Roman"/>
                <w:color w:val="000000"/>
                <w:lang w:eastAsia="lv-LV"/>
              </w:rPr>
              <w:t>pašnodarbinātības</w:t>
            </w:r>
            <w:proofErr w:type="spellEnd"/>
            <w:r w:rsidRPr="00CE62DE">
              <w:rPr>
                <w:rFonts w:ascii="Times New Roman" w:eastAsia="Times New Roman" w:hAnsi="Times New Roman" w:cs="Times New Roman"/>
                <w:color w:val="000000"/>
                <w:lang w:eastAsia="lv-LV"/>
              </w:rPr>
              <w:t xml:space="preserve"> uzsākšanai</w:t>
            </w:r>
          </w:p>
        </w:tc>
        <w:tc>
          <w:tcPr>
            <w:tcW w:w="2410" w:type="dxa"/>
            <w:tcBorders>
              <w:top w:val="nil"/>
              <w:left w:val="nil"/>
              <w:bottom w:val="single" w:sz="4" w:space="0" w:color="auto"/>
              <w:right w:val="single" w:sz="4" w:space="0" w:color="auto"/>
            </w:tcBorders>
            <w:shd w:val="clear" w:color="auto" w:fill="auto"/>
            <w:noWrap/>
            <w:vAlign w:val="bottom"/>
            <w:hideMark/>
          </w:tcPr>
          <w:p w14:paraId="58B127FD" w14:textId="77777777" w:rsidR="00582B70" w:rsidRPr="00CE62DE" w:rsidRDefault="00582B70" w:rsidP="000A5735">
            <w:pPr>
              <w:spacing w:after="0" w:line="240" w:lineRule="auto"/>
              <w:jc w:val="right"/>
              <w:rPr>
                <w:rFonts w:ascii="Times New Roman" w:eastAsia="Times New Roman" w:hAnsi="Times New Roman" w:cs="Times New Roman"/>
                <w:color w:val="000000"/>
                <w:lang w:eastAsia="lv-LV"/>
              </w:rPr>
            </w:pPr>
            <w:r w:rsidRPr="00CE62DE">
              <w:rPr>
                <w:rFonts w:ascii="Times New Roman" w:eastAsia="Times New Roman" w:hAnsi="Times New Roman" w:cs="Times New Roman"/>
                <w:color w:val="000000"/>
                <w:lang w:eastAsia="lv-LV"/>
              </w:rPr>
              <w:t>26</w:t>
            </w:r>
          </w:p>
        </w:tc>
      </w:tr>
      <w:tr w:rsidR="00582B70" w:rsidRPr="00CE62DE" w14:paraId="01AEB2CB" w14:textId="77777777" w:rsidTr="000A5735">
        <w:trPr>
          <w:trHeight w:val="290"/>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14:paraId="2319F812" w14:textId="77777777" w:rsidR="00582B70" w:rsidRPr="00CE62DE" w:rsidRDefault="00582B70" w:rsidP="00A8003F">
            <w:pPr>
              <w:spacing w:before="100" w:beforeAutospacing="1" w:after="120" w:line="240" w:lineRule="auto"/>
              <w:rPr>
                <w:rFonts w:ascii="Times New Roman" w:eastAsia="Times New Roman" w:hAnsi="Times New Roman" w:cs="Times New Roman"/>
                <w:color w:val="000000"/>
                <w:lang w:eastAsia="lv-LV"/>
              </w:rPr>
            </w:pPr>
            <w:r w:rsidRPr="00CE62DE">
              <w:rPr>
                <w:rFonts w:ascii="Times New Roman" w:eastAsia="Times New Roman" w:hAnsi="Times New Roman" w:cs="Times New Roman"/>
                <w:color w:val="000000"/>
                <w:lang w:eastAsia="lv-LV"/>
              </w:rPr>
              <w:t>Nodarbināto personu reģionālās mobilitātes veicināšana</w:t>
            </w:r>
          </w:p>
        </w:tc>
        <w:tc>
          <w:tcPr>
            <w:tcW w:w="2410" w:type="dxa"/>
            <w:tcBorders>
              <w:top w:val="nil"/>
              <w:left w:val="nil"/>
              <w:bottom w:val="single" w:sz="4" w:space="0" w:color="auto"/>
              <w:right w:val="single" w:sz="4" w:space="0" w:color="auto"/>
            </w:tcBorders>
            <w:shd w:val="clear" w:color="auto" w:fill="auto"/>
            <w:noWrap/>
            <w:vAlign w:val="bottom"/>
            <w:hideMark/>
          </w:tcPr>
          <w:p w14:paraId="364EA222" w14:textId="77777777" w:rsidR="00582B70" w:rsidRPr="00CE62DE" w:rsidRDefault="00582B70" w:rsidP="00A8003F">
            <w:pPr>
              <w:spacing w:before="100" w:beforeAutospacing="1" w:after="120" w:line="240" w:lineRule="auto"/>
              <w:jc w:val="right"/>
              <w:rPr>
                <w:rFonts w:ascii="Times New Roman" w:eastAsia="Times New Roman" w:hAnsi="Times New Roman" w:cs="Times New Roman"/>
                <w:color w:val="000000"/>
                <w:lang w:eastAsia="lv-LV"/>
              </w:rPr>
            </w:pPr>
            <w:r w:rsidRPr="00CE62DE">
              <w:rPr>
                <w:rFonts w:ascii="Times New Roman" w:eastAsia="Times New Roman" w:hAnsi="Times New Roman" w:cs="Times New Roman"/>
                <w:color w:val="000000"/>
                <w:lang w:eastAsia="lv-LV"/>
              </w:rPr>
              <w:t>346</w:t>
            </w:r>
          </w:p>
        </w:tc>
      </w:tr>
    </w:tbl>
    <w:p w14:paraId="625AF88E" w14:textId="1957394F" w:rsidR="007561A1" w:rsidRDefault="00AF1654" w:rsidP="00A8003F">
      <w:pPr>
        <w:autoSpaceDE w:val="0"/>
        <w:autoSpaceDN w:val="0"/>
        <w:adjustRightInd w:val="0"/>
        <w:spacing w:before="100" w:beforeAutospacing="1" w:after="120" w:line="360" w:lineRule="auto"/>
        <w:ind w:firstLine="709"/>
        <w:jc w:val="both"/>
        <w:rPr>
          <w:rFonts w:ascii="Times New Roman" w:eastAsia="Times New Roman" w:hAnsi="Times New Roman" w:cs="Times New Roman"/>
          <w:sz w:val="24"/>
          <w:szCs w:val="24"/>
          <w:lang w:eastAsia="ar-SA"/>
        </w:rPr>
      </w:pPr>
      <w:r w:rsidRPr="008B0E46">
        <w:rPr>
          <w:rFonts w:ascii="Times New Roman" w:eastAsia="Calibri" w:hAnsi="Times New Roman" w:cs="Times New Roman"/>
          <w:color w:val="000000"/>
          <w:sz w:val="24"/>
          <w:szCs w:val="24"/>
        </w:rPr>
        <w:t>Savukārt brīvprātīgais darbs ir iespēja gados vecākiem cilvēkiem iekļauties sabiedrībā, gan ar savām zināšanām, prasmēm un pieredzi sniedzot vērtīgu ieguldījumu sabiedrībā, gan arī iegū</w:t>
      </w:r>
      <w:r w:rsidR="007561A1" w:rsidRPr="008B0E46">
        <w:rPr>
          <w:rFonts w:ascii="Times New Roman" w:eastAsia="Calibri" w:hAnsi="Times New Roman" w:cs="Times New Roman"/>
          <w:color w:val="000000"/>
          <w:sz w:val="24"/>
          <w:szCs w:val="24"/>
        </w:rPr>
        <w:t>s</w:t>
      </w:r>
      <w:r w:rsidRPr="008B0E46">
        <w:rPr>
          <w:rFonts w:ascii="Times New Roman" w:eastAsia="Calibri" w:hAnsi="Times New Roman" w:cs="Times New Roman"/>
          <w:color w:val="000000"/>
          <w:sz w:val="24"/>
          <w:szCs w:val="24"/>
        </w:rPr>
        <w:t>t</w:t>
      </w:r>
      <w:r w:rsidR="007561A1" w:rsidRPr="008B0E46">
        <w:rPr>
          <w:rFonts w:ascii="Times New Roman" w:eastAsia="Calibri" w:hAnsi="Times New Roman" w:cs="Times New Roman"/>
          <w:color w:val="000000"/>
          <w:sz w:val="24"/>
          <w:szCs w:val="24"/>
        </w:rPr>
        <w:t>ot</w:t>
      </w:r>
      <w:r w:rsidRPr="008B0E46">
        <w:rPr>
          <w:rFonts w:ascii="Times New Roman" w:eastAsia="Calibri" w:hAnsi="Times New Roman" w:cs="Times New Roman"/>
          <w:color w:val="000000"/>
          <w:sz w:val="24"/>
          <w:szCs w:val="24"/>
        </w:rPr>
        <w:t xml:space="preserve"> jaunas zināšanas, prasmes un pieredzi.</w:t>
      </w:r>
      <w:r w:rsidR="00445DCA" w:rsidRPr="008B0E46">
        <w:rPr>
          <w:rFonts w:ascii="Times New Roman" w:eastAsia="Calibri" w:hAnsi="Times New Roman" w:cs="Times New Roman"/>
          <w:color w:val="000000"/>
          <w:sz w:val="24"/>
          <w:szCs w:val="24"/>
        </w:rPr>
        <w:t xml:space="preserve"> </w:t>
      </w:r>
      <w:r w:rsidRPr="008B0E46">
        <w:rPr>
          <w:rFonts w:ascii="Times New Roman" w:eastAsia="Calibri" w:hAnsi="Times New Roman" w:cs="Times New Roman"/>
          <w:color w:val="000000"/>
          <w:sz w:val="24"/>
          <w:szCs w:val="24"/>
        </w:rPr>
        <w:t xml:space="preserve">Personām ir iespēja reģistrēties tīmekļa vietnē </w:t>
      </w:r>
      <w:hyperlink r:id="rId12" w:history="1">
        <w:r w:rsidRPr="00780E30">
          <w:rPr>
            <w:rFonts w:ascii="Times New Roman" w:eastAsia="Calibri" w:hAnsi="Times New Roman" w:cs="Times New Roman"/>
            <w:color w:val="2F5496" w:themeColor="accent1" w:themeShade="BF"/>
            <w:sz w:val="24"/>
            <w:szCs w:val="24"/>
            <w:u w:val="single"/>
          </w:rPr>
          <w:t>www.brivpratigie.lv</w:t>
        </w:r>
      </w:hyperlink>
      <w:r w:rsidRPr="008B0E46">
        <w:rPr>
          <w:rFonts w:ascii="Times New Roman" w:eastAsia="Calibri" w:hAnsi="Times New Roman" w:cs="Times New Roman"/>
          <w:color w:val="000000"/>
          <w:sz w:val="24"/>
          <w:szCs w:val="24"/>
        </w:rPr>
        <w:t xml:space="preserve"> kā potenciālajam brīvprātīgā darba veicējam un pieteikties dažādu brīvprātīgo aktivitāšu īstenošanā un iesaistīties sabiedriski nozīmīgās aktivitātēs uz labas gribas pamata bez atlīdzības gūšanas, jaunu zināšanu un prasmju apgūšanai, savu prasmju pielietošanai un socializācijai. </w:t>
      </w:r>
      <w:r w:rsidR="007561A1">
        <w:rPr>
          <w:rFonts w:ascii="Times New Roman" w:eastAsia="Times New Roman" w:hAnsi="Times New Roman" w:cs="Times New Roman"/>
          <w:sz w:val="24"/>
          <w:szCs w:val="24"/>
          <w:lang w:eastAsia="ar-SA"/>
        </w:rPr>
        <w:br w:type="page"/>
      </w:r>
    </w:p>
    <w:p w14:paraId="04677502" w14:textId="20D00DC0" w:rsidR="00B012D5" w:rsidRPr="00B7664D" w:rsidRDefault="00B012D5" w:rsidP="00B7664D">
      <w:pPr>
        <w:pStyle w:val="Virsraksts1"/>
        <w:spacing w:after="100" w:afterAutospacing="1"/>
        <w:jc w:val="center"/>
        <w:rPr>
          <w:rFonts w:ascii="Times New Roman" w:eastAsia="Times New Roman" w:hAnsi="Times New Roman" w:cs="Times New Roman"/>
          <w:b/>
          <w:bCs/>
          <w:color w:val="auto"/>
          <w:lang w:eastAsia="ar-SA"/>
        </w:rPr>
      </w:pPr>
      <w:bookmarkStart w:id="6" w:name="_Toc153443816"/>
      <w:r w:rsidRPr="00B7664D">
        <w:rPr>
          <w:rFonts w:ascii="Times New Roman" w:eastAsia="Times New Roman" w:hAnsi="Times New Roman" w:cs="Times New Roman"/>
          <w:b/>
          <w:bCs/>
          <w:color w:val="auto"/>
          <w:lang w:eastAsia="ar-SA"/>
        </w:rPr>
        <w:lastRenderedPageBreak/>
        <w:t>Kopsavilkums</w:t>
      </w:r>
      <w:bookmarkEnd w:id="6"/>
    </w:p>
    <w:p w14:paraId="32576BA3" w14:textId="774C48DB" w:rsidR="00B012D5" w:rsidRDefault="00B012D5" w:rsidP="002A0D48">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B012D5">
        <w:rPr>
          <w:rFonts w:ascii="Times New Roman" w:eastAsia="Calibri" w:hAnsi="Times New Roman" w:cs="Times New Roman"/>
          <w:color w:val="000000"/>
          <w:sz w:val="24"/>
          <w:szCs w:val="24"/>
        </w:rPr>
        <w:t>Līdz ar sabiedrības novecošanos arī darba tirgus struktūra turpina mainīties, daudz lielāka loma tajā ir arī gados vecākiem nodarbinātajiem. Vienlaikus aug arī darba ražīgums un uzlabojas darba vietu kvalitāte, pieaug darba algas.</w:t>
      </w:r>
    </w:p>
    <w:p w14:paraId="3123D840" w14:textId="0241A0B7" w:rsidR="00647886" w:rsidRDefault="00236372" w:rsidP="00647886">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236372">
        <w:rPr>
          <w:rFonts w:ascii="Times New Roman" w:eastAsia="Calibri" w:hAnsi="Times New Roman" w:cs="Times New Roman"/>
          <w:color w:val="000000"/>
          <w:sz w:val="24"/>
          <w:szCs w:val="24"/>
        </w:rPr>
        <w:t>2022. gadā ekonomiskās aktivitātes līmenis vecuma grupā 55-64 gadi gandrīz jau sasniedz</w:t>
      </w:r>
      <w:r>
        <w:rPr>
          <w:rFonts w:ascii="Times New Roman" w:eastAsia="Calibri" w:hAnsi="Times New Roman" w:cs="Times New Roman"/>
          <w:color w:val="000000"/>
          <w:sz w:val="24"/>
          <w:szCs w:val="24"/>
        </w:rPr>
        <w:t>a</w:t>
      </w:r>
      <w:r w:rsidRPr="00236372">
        <w:rPr>
          <w:rFonts w:ascii="Times New Roman" w:eastAsia="Calibri" w:hAnsi="Times New Roman" w:cs="Times New Roman"/>
          <w:color w:val="000000"/>
          <w:sz w:val="24"/>
          <w:szCs w:val="24"/>
        </w:rPr>
        <w:t xml:space="preserve"> to līmeni, kāds tas bija pirms Covid-19 pandēmijas</w:t>
      </w:r>
      <w:r w:rsidR="000124B7">
        <w:rPr>
          <w:rFonts w:ascii="Times New Roman" w:eastAsia="Calibri" w:hAnsi="Times New Roman" w:cs="Times New Roman"/>
          <w:color w:val="000000"/>
          <w:sz w:val="24"/>
          <w:szCs w:val="24"/>
        </w:rPr>
        <w:t xml:space="preserve"> </w:t>
      </w:r>
      <w:r w:rsidRPr="00236372">
        <w:rPr>
          <w:rFonts w:ascii="Times New Roman" w:eastAsia="Calibri" w:hAnsi="Times New Roman" w:cs="Times New Roman"/>
          <w:color w:val="000000"/>
          <w:sz w:val="24"/>
          <w:szCs w:val="24"/>
        </w:rPr>
        <w:t xml:space="preserve">2020.gadā – 74,6%, </w:t>
      </w:r>
      <w:r w:rsidR="006D3330">
        <w:rPr>
          <w:rFonts w:ascii="Times New Roman" w:eastAsia="Calibri" w:hAnsi="Times New Roman" w:cs="Times New Roman"/>
          <w:color w:val="000000"/>
          <w:sz w:val="24"/>
          <w:szCs w:val="24"/>
        </w:rPr>
        <w:t>un bija 73,7%</w:t>
      </w:r>
      <w:r w:rsidR="00496613">
        <w:rPr>
          <w:rFonts w:ascii="Times New Roman" w:eastAsia="Calibri" w:hAnsi="Times New Roman" w:cs="Times New Roman"/>
          <w:color w:val="000000"/>
          <w:sz w:val="24"/>
          <w:szCs w:val="24"/>
        </w:rPr>
        <w:t xml:space="preserve">, </w:t>
      </w:r>
      <w:r w:rsidRPr="00236372">
        <w:rPr>
          <w:rFonts w:ascii="Times New Roman" w:eastAsia="Calibri" w:hAnsi="Times New Roman" w:cs="Times New Roman"/>
          <w:color w:val="000000"/>
          <w:sz w:val="24"/>
          <w:szCs w:val="24"/>
        </w:rPr>
        <w:t>savukārt</w:t>
      </w:r>
      <w:r w:rsidR="00647886">
        <w:rPr>
          <w:rFonts w:ascii="Times New Roman" w:eastAsia="Calibri" w:hAnsi="Times New Roman" w:cs="Times New Roman"/>
          <w:color w:val="000000"/>
          <w:sz w:val="24"/>
          <w:szCs w:val="24"/>
        </w:rPr>
        <w:t xml:space="preserve"> </w:t>
      </w:r>
      <w:r w:rsidRPr="00236372">
        <w:rPr>
          <w:rFonts w:ascii="Times New Roman" w:eastAsia="Calibri" w:hAnsi="Times New Roman" w:cs="Times New Roman"/>
          <w:color w:val="000000"/>
          <w:sz w:val="24"/>
          <w:szCs w:val="24"/>
        </w:rPr>
        <w:t xml:space="preserve">vecumā no 60-64 gadiem </w:t>
      </w:r>
      <w:r w:rsidR="00496613">
        <w:rPr>
          <w:rFonts w:ascii="Times New Roman" w:eastAsia="Calibri" w:hAnsi="Times New Roman" w:cs="Times New Roman"/>
          <w:color w:val="000000"/>
          <w:sz w:val="24"/>
          <w:szCs w:val="24"/>
        </w:rPr>
        <w:t xml:space="preserve">ekonomiskās aktivitātes līmenis 2022.gadā </w:t>
      </w:r>
      <w:r w:rsidR="00A33CBC">
        <w:rPr>
          <w:rFonts w:ascii="Times New Roman" w:eastAsia="Calibri" w:hAnsi="Times New Roman" w:cs="Times New Roman"/>
          <w:color w:val="000000"/>
          <w:sz w:val="24"/>
          <w:szCs w:val="24"/>
        </w:rPr>
        <w:t xml:space="preserve">bija </w:t>
      </w:r>
      <w:r w:rsidR="002039F2">
        <w:rPr>
          <w:rFonts w:ascii="Times New Roman" w:eastAsia="Calibri" w:hAnsi="Times New Roman" w:cs="Times New Roman"/>
          <w:color w:val="000000"/>
          <w:sz w:val="24"/>
          <w:szCs w:val="24"/>
        </w:rPr>
        <w:t>66,7% , kas ir augstākais rādītājs Latvijas vēsturē</w:t>
      </w:r>
      <w:r w:rsidR="00A33CBC">
        <w:rPr>
          <w:rFonts w:ascii="Times New Roman" w:eastAsia="Calibri" w:hAnsi="Times New Roman" w:cs="Times New Roman"/>
          <w:color w:val="000000"/>
          <w:sz w:val="24"/>
          <w:szCs w:val="24"/>
        </w:rPr>
        <w:t>.</w:t>
      </w:r>
    </w:p>
    <w:p w14:paraId="59C75D17" w14:textId="3F09E523" w:rsidR="00BD0CB1" w:rsidRPr="00BD0CB1" w:rsidRDefault="000D13BA" w:rsidP="00BD0CB1">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61D7F">
        <w:rPr>
          <w:rFonts w:ascii="Times New Roman" w:eastAsia="Calibri" w:hAnsi="Times New Roman" w:cs="Times New Roman"/>
          <w:color w:val="000000"/>
          <w:sz w:val="24"/>
          <w:szCs w:val="24"/>
        </w:rPr>
        <w:t>Nodarbinātības jomā gados vecākos iedzīvotājus Latvijā raksturo samērā augsta līdzdalība darba tirgū.</w:t>
      </w:r>
      <w:r w:rsidR="00BD0CB1" w:rsidRPr="00BD0CB1">
        <w:rPr>
          <w:rFonts w:ascii="Times New Roman" w:eastAsia="Calibri" w:hAnsi="Times New Roman" w:cs="Times New Roman"/>
          <w:color w:val="000000"/>
          <w:sz w:val="24"/>
          <w:szCs w:val="24"/>
        </w:rPr>
        <w:t xml:space="preserve"> 2022. gadā personu vecumā 55-64 gadi nodarbinātības līmenis Latvijā bija 69,5% un vecumā no 60-64 gadi – 63%. Jāatzīmē, ka šie rādītāji pārsniedz vidējos rādītājus ES. </w:t>
      </w:r>
    </w:p>
    <w:p w14:paraId="4789ED21" w14:textId="19326E71" w:rsidR="00BD0CB1" w:rsidRDefault="00221721" w:rsidP="002A0D48">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881DA6">
        <w:rPr>
          <w:rFonts w:ascii="Times New Roman" w:eastAsia="Calibri" w:hAnsi="Times New Roman" w:cs="Times New Roman"/>
          <w:color w:val="000000"/>
          <w:sz w:val="24"/>
          <w:szCs w:val="24"/>
        </w:rPr>
        <w:t>Personu vecumā 50</w:t>
      </w:r>
      <w:r w:rsidR="006B3F10">
        <w:rPr>
          <w:rFonts w:ascii="Times New Roman" w:eastAsia="Calibri" w:hAnsi="Times New Roman" w:cs="Times New Roman"/>
          <w:color w:val="000000"/>
          <w:sz w:val="24"/>
          <w:szCs w:val="24"/>
        </w:rPr>
        <w:t xml:space="preserve"> </w:t>
      </w:r>
      <w:r w:rsidRPr="00881DA6">
        <w:rPr>
          <w:rFonts w:ascii="Times New Roman" w:eastAsia="Calibri" w:hAnsi="Times New Roman" w:cs="Times New Roman"/>
          <w:color w:val="000000"/>
          <w:sz w:val="24"/>
          <w:szCs w:val="24"/>
        </w:rPr>
        <w:t>– 6</w:t>
      </w:r>
      <w:r w:rsidR="00843A87">
        <w:rPr>
          <w:rFonts w:ascii="Times New Roman" w:eastAsia="Calibri" w:hAnsi="Times New Roman" w:cs="Times New Roman"/>
          <w:color w:val="000000"/>
          <w:sz w:val="24"/>
          <w:szCs w:val="24"/>
        </w:rPr>
        <w:t>4</w:t>
      </w:r>
      <w:r w:rsidRPr="00881DA6">
        <w:rPr>
          <w:rFonts w:ascii="Times New Roman" w:eastAsia="Calibri" w:hAnsi="Times New Roman" w:cs="Times New Roman"/>
          <w:color w:val="000000"/>
          <w:sz w:val="24"/>
          <w:szCs w:val="24"/>
        </w:rPr>
        <w:t xml:space="preserve"> gadi bezdarba līmenis 2022.gadā bija zemāks nekā vidēji Latvijā darbspējas vecumā un bija 6,1%, tomēr tas vēl joprojām pārsniedz vidējo rādītāju ES, kas 2022. gadā bija vien 4,8%.</w:t>
      </w:r>
    </w:p>
    <w:p w14:paraId="64A085F2" w14:textId="61CA4E1A" w:rsidR="00B012D5" w:rsidRDefault="00B7664D" w:rsidP="00B7664D">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w:t>
      </w:r>
      <w:r w:rsidR="00B012D5" w:rsidRPr="00B012D5">
        <w:rPr>
          <w:rFonts w:ascii="Times New Roman" w:eastAsia="Calibri" w:hAnsi="Times New Roman" w:cs="Times New Roman"/>
          <w:color w:val="000000"/>
          <w:sz w:val="24"/>
          <w:szCs w:val="24"/>
        </w:rPr>
        <w:t xml:space="preserve">edzīvotāju vecuma struktūra </w:t>
      </w:r>
      <w:r>
        <w:rPr>
          <w:rFonts w:ascii="Times New Roman" w:eastAsia="Calibri" w:hAnsi="Times New Roman" w:cs="Times New Roman"/>
          <w:color w:val="000000"/>
          <w:sz w:val="24"/>
          <w:szCs w:val="24"/>
        </w:rPr>
        <w:t xml:space="preserve">arī turpmāk </w:t>
      </w:r>
      <w:r w:rsidR="00B012D5" w:rsidRPr="00B012D5">
        <w:rPr>
          <w:rFonts w:ascii="Times New Roman" w:eastAsia="Calibri" w:hAnsi="Times New Roman" w:cs="Times New Roman"/>
          <w:color w:val="000000"/>
          <w:sz w:val="24"/>
          <w:szCs w:val="24"/>
        </w:rPr>
        <w:t>turpinās mainīties un darbaspēka resursi samazināsies, tāpēc jākoncentrējas uz esošo cilvēkresursu attīstību, rūpējoties par iedzīvotāju veselību, prasmēm un pašu cilvēku motivāciju pielāgoties un attīstīties, iegūt aizvien jaunas zināšanas un izpratni par jaunākajām tehnoloģijām, palikt darba tirgū ilgāk.</w:t>
      </w:r>
    </w:p>
    <w:p w14:paraId="1C1142CF" w14:textId="4C35462E" w:rsidR="00FE392E" w:rsidRPr="00B012D5" w:rsidRDefault="00037252" w:rsidP="00037252">
      <w:pPr>
        <w:autoSpaceDE w:val="0"/>
        <w:autoSpaceDN w:val="0"/>
        <w:adjustRightInd w:val="0"/>
        <w:spacing w:after="120" w:line="360" w:lineRule="auto"/>
        <w:ind w:firstLine="709"/>
        <w:jc w:val="both"/>
        <w:rPr>
          <w:rFonts w:ascii="Times New Roman" w:eastAsia="Calibri" w:hAnsi="Times New Roman" w:cs="Times New Roman"/>
          <w:color w:val="000000"/>
          <w:sz w:val="24"/>
          <w:szCs w:val="24"/>
        </w:rPr>
      </w:pPr>
      <w:r w:rsidRPr="00037252">
        <w:rPr>
          <w:rFonts w:ascii="Times New Roman" w:eastAsia="Calibri" w:hAnsi="Times New Roman" w:cs="Times New Roman"/>
          <w:bCs/>
          <w:color w:val="000000"/>
          <w:sz w:val="24"/>
          <w:szCs w:val="24"/>
        </w:rPr>
        <w:t>Lai vecāka gadagājuma cilvēku iekļaušanās darba tirgū būtu veiksmīga, jāturpina gan sabiedrības un darba devēju informēšanas un izglītošanas pasākumi, lai mazinātu aizspriedumus par vecāka gadagājuma cilvēku spējām, informētu par darba vides pielāgošanas iespējām, tāpat jāturpina cilvēku motivācijas pasākumi, lai mudinātu apgūt jaunas prasmes un iemaņas, kuras pieprasa mūsdienu mainīgais darba tirgus. Savukārt, pašiem cilvēkiem jāizmanto iespējas piedāvāt savas prasmes darba devējiem, būt aktīviem un sekot līdzi aktualitātēm darba tirgū. Arī veselības veicināšanas</w:t>
      </w:r>
      <w:r w:rsidR="00804391" w:rsidRPr="00804391">
        <w:t xml:space="preserve"> </w:t>
      </w:r>
      <w:r w:rsidR="00804391" w:rsidRPr="00804391">
        <w:rPr>
          <w:rFonts w:ascii="Times New Roman" w:eastAsia="Calibri" w:hAnsi="Times New Roman" w:cs="Times New Roman"/>
          <w:bCs/>
          <w:color w:val="000000"/>
          <w:sz w:val="24"/>
          <w:szCs w:val="24"/>
        </w:rPr>
        <w:t>ir būtiska nozīme, tai skaitā arī pašu cilvēku veselīgs dzīvesveids.</w:t>
      </w:r>
    </w:p>
    <w:p w14:paraId="68AC3AC4" w14:textId="1B3D80F1" w:rsidR="00B7664D" w:rsidRDefault="00B7664D">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14:paraId="1B198A60" w14:textId="14CDFED4" w:rsidR="007561A1" w:rsidRPr="00B7664D" w:rsidRDefault="007561A1" w:rsidP="00E8277C">
      <w:pPr>
        <w:pStyle w:val="Virsraksts1"/>
        <w:jc w:val="center"/>
        <w:rPr>
          <w:rFonts w:ascii="Times New Roman" w:eastAsia="Calibri" w:hAnsi="Times New Roman" w:cs="Times New Roman"/>
          <w:b/>
          <w:bCs/>
          <w:color w:val="auto"/>
        </w:rPr>
      </w:pPr>
      <w:bookmarkStart w:id="7" w:name="_Toc153443817"/>
      <w:r w:rsidRPr="00B7664D">
        <w:rPr>
          <w:rFonts w:ascii="Times New Roman" w:eastAsia="Calibri" w:hAnsi="Times New Roman" w:cs="Times New Roman"/>
          <w:b/>
          <w:bCs/>
          <w:color w:val="auto"/>
        </w:rPr>
        <w:lastRenderedPageBreak/>
        <w:t>Noderīga informācija</w:t>
      </w:r>
      <w:bookmarkEnd w:id="7"/>
    </w:p>
    <w:p w14:paraId="57F8E5BB" w14:textId="77777777" w:rsidR="0089129B" w:rsidRDefault="0089129B" w:rsidP="0089129B">
      <w:pPr>
        <w:spacing w:after="0" w:line="276" w:lineRule="auto"/>
        <w:jc w:val="both"/>
        <w:rPr>
          <w:rFonts w:ascii="Times New Roman" w:eastAsia="Times New Roman" w:hAnsi="Times New Roman" w:cs="Times New Roman"/>
          <w:sz w:val="24"/>
          <w:szCs w:val="24"/>
          <w:lang w:eastAsia="ar-SA"/>
        </w:rPr>
      </w:pPr>
    </w:p>
    <w:p w14:paraId="65F576AD" w14:textId="14D6AF54" w:rsidR="006B3F10" w:rsidRDefault="006B3F10" w:rsidP="0089129B">
      <w:pPr>
        <w:spacing w:after="0" w:line="276" w:lineRule="auto"/>
        <w:jc w:val="both"/>
        <w:rPr>
          <w:rFonts w:ascii="Times New Roman" w:eastAsia="Calibri" w:hAnsi="Times New Roman" w:cs="Times New Roman"/>
          <w:bCs/>
          <w:color w:val="000000"/>
          <w:sz w:val="24"/>
          <w:szCs w:val="24"/>
        </w:rPr>
      </w:pPr>
    </w:p>
    <w:p w14:paraId="2450878A" w14:textId="77777777" w:rsidR="006B3F10" w:rsidRDefault="006B3F10" w:rsidP="006B3F10">
      <w:pPr>
        <w:spacing w:after="0" w:line="276" w:lineRule="auto"/>
        <w:jc w:val="both"/>
        <w:rPr>
          <w:rFonts w:ascii="Times New Roman" w:eastAsia="Times New Roman" w:hAnsi="Times New Roman" w:cs="Times New Roman"/>
          <w:sz w:val="24"/>
          <w:szCs w:val="24"/>
          <w:lang w:eastAsia="ar-SA"/>
        </w:rPr>
      </w:pPr>
      <w:r w:rsidRPr="00AE300C">
        <w:rPr>
          <w:rFonts w:ascii="Times New Roman" w:eastAsia="Times New Roman" w:hAnsi="Times New Roman" w:cs="Times New Roman"/>
          <w:sz w:val="24"/>
          <w:szCs w:val="24"/>
          <w:lang w:eastAsia="ar-SA"/>
        </w:rPr>
        <w:t>Iedzīvotāju skaits un tā izmaiņas</w:t>
      </w:r>
    </w:p>
    <w:p w14:paraId="406C6FD5" w14:textId="77777777" w:rsidR="006B3F10" w:rsidRDefault="006B3F10" w:rsidP="006B3F10">
      <w:pPr>
        <w:spacing w:after="0" w:line="276" w:lineRule="auto"/>
        <w:ind w:left="720"/>
        <w:jc w:val="both"/>
        <w:rPr>
          <w:rFonts w:ascii="Times New Roman" w:eastAsia="Times New Roman" w:hAnsi="Times New Roman" w:cs="Times New Roman"/>
          <w:sz w:val="24"/>
          <w:szCs w:val="24"/>
          <w:lang w:eastAsia="ar-SA"/>
        </w:rPr>
      </w:pPr>
    </w:p>
    <w:p w14:paraId="1B0B08C9" w14:textId="77777777" w:rsidR="006B3F10" w:rsidRPr="00AE300C" w:rsidRDefault="00A8003F" w:rsidP="006B3F10">
      <w:pPr>
        <w:spacing w:after="0" w:line="276" w:lineRule="auto"/>
        <w:ind w:left="720"/>
        <w:jc w:val="both"/>
        <w:rPr>
          <w:rStyle w:val="Hipersaite"/>
          <w:rFonts w:ascii="Times New Roman" w:eastAsia="Times New Roman" w:hAnsi="Times New Roman" w:cs="Times New Roman"/>
          <w:sz w:val="24"/>
          <w:szCs w:val="24"/>
          <w:lang w:eastAsia="ar-SA"/>
        </w:rPr>
      </w:pPr>
      <w:hyperlink r:id="rId13" w:history="1">
        <w:r w:rsidR="006B3F10" w:rsidRPr="00AE300C">
          <w:rPr>
            <w:rStyle w:val="Hipersaite"/>
            <w:rFonts w:ascii="Times New Roman" w:eastAsia="Times New Roman" w:hAnsi="Times New Roman" w:cs="Times New Roman"/>
            <w:sz w:val="24"/>
            <w:szCs w:val="24"/>
            <w:lang w:eastAsia="ar-SA"/>
          </w:rPr>
          <w:t>https://stat.gov.lv/lv/statistikas-temas/iedzivotaji/iedzivotaju-skaits/247-iedzivotaju-skaits-un-ta-izmainas</w:t>
        </w:r>
      </w:hyperlink>
    </w:p>
    <w:p w14:paraId="0B10F340" w14:textId="77777777" w:rsidR="006B3F10" w:rsidRDefault="006B3F10" w:rsidP="0089129B">
      <w:pPr>
        <w:spacing w:after="0" w:line="276" w:lineRule="auto"/>
        <w:jc w:val="both"/>
        <w:rPr>
          <w:rFonts w:ascii="Times New Roman" w:eastAsia="Calibri" w:hAnsi="Times New Roman" w:cs="Times New Roman"/>
          <w:bCs/>
          <w:color w:val="000000"/>
          <w:sz w:val="24"/>
          <w:szCs w:val="24"/>
        </w:rPr>
      </w:pPr>
    </w:p>
    <w:p w14:paraId="1DD2B322" w14:textId="3438111E" w:rsidR="007561A1" w:rsidRDefault="0089129B" w:rsidP="0089129B">
      <w:pPr>
        <w:spacing w:after="0" w:line="276" w:lineRule="auto"/>
        <w:jc w:val="both"/>
        <w:rPr>
          <w:rFonts w:ascii="Times New Roman" w:eastAsia="Times New Roman" w:hAnsi="Times New Roman" w:cs="Times New Roman"/>
          <w:sz w:val="24"/>
          <w:szCs w:val="24"/>
          <w:lang w:eastAsia="ar-SA"/>
        </w:rPr>
      </w:pPr>
      <w:r w:rsidRPr="0089129B">
        <w:rPr>
          <w:rFonts w:ascii="Times New Roman" w:eastAsia="Calibri" w:hAnsi="Times New Roman" w:cs="Times New Roman"/>
          <w:bCs/>
          <w:color w:val="000000"/>
          <w:sz w:val="24"/>
          <w:szCs w:val="24"/>
        </w:rPr>
        <w:t>Informatīv</w:t>
      </w:r>
      <w:r>
        <w:rPr>
          <w:rFonts w:ascii="Times New Roman" w:eastAsia="Calibri" w:hAnsi="Times New Roman" w:cs="Times New Roman"/>
          <w:bCs/>
          <w:color w:val="000000"/>
          <w:sz w:val="24"/>
          <w:szCs w:val="24"/>
        </w:rPr>
        <w:t>ie</w:t>
      </w:r>
      <w:r w:rsidRPr="0089129B">
        <w:rPr>
          <w:rFonts w:ascii="Times New Roman" w:eastAsia="Calibri" w:hAnsi="Times New Roman" w:cs="Times New Roman"/>
          <w:bCs/>
          <w:color w:val="000000"/>
          <w:sz w:val="24"/>
          <w:szCs w:val="24"/>
        </w:rPr>
        <w:t xml:space="preserve"> ziņojum</w:t>
      </w:r>
      <w:r>
        <w:rPr>
          <w:rFonts w:ascii="Times New Roman" w:eastAsia="Calibri" w:hAnsi="Times New Roman" w:cs="Times New Roman"/>
          <w:bCs/>
          <w:color w:val="000000"/>
          <w:sz w:val="24"/>
          <w:szCs w:val="24"/>
        </w:rPr>
        <w:t>i</w:t>
      </w:r>
      <w:r w:rsidRPr="0089129B">
        <w:rPr>
          <w:rFonts w:ascii="Times New Roman" w:eastAsia="Calibri" w:hAnsi="Times New Roman" w:cs="Times New Roman"/>
          <w:bCs/>
          <w:color w:val="000000"/>
          <w:sz w:val="24"/>
          <w:szCs w:val="24"/>
        </w:rPr>
        <w:t xml:space="preserve"> par </w:t>
      </w:r>
      <w:r w:rsidR="00C41D81">
        <w:rPr>
          <w:rFonts w:ascii="Times New Roman" w:eastAsia="Calibri" w:hAnsi="Times New Roman" w:cs="Times New Roman"/>
          <w:bCs/>
          <w:color w:val="000000"/>
          <w:sz w:val="24"/>
          <w:szCs w:val="24"/>
        </w:rPr>
        <w:t>“</w:t>
      </w:r>
      <w:r w:rsidRPr="0089129B">
        <w:rPr>
          <w:rFonts w:ascii="Times New Roman" w:eastAsia="Calibri" w:hAnsi="Times New Roman" w:cs="Times New Roman"/>
          <w:bCs/>
          <w:color w:val="000000"/>
          <w:sz w:val="24"/>
          <w:szCs w:val="24"/>
        </w:rPr>
        <w:t>Aktīvās novecošanas stratēģija ilgākam un labākam darba mūžam Latvijā</w:t>
      </w:r>
      <w:r w:rsidR="00C41D81">
        <w:rPr>
          <w:rFonts w:ascii="Times New Roman" w:eastAsia="Calibri" w:hAnsi="Times New Roman" w:cs="Times New Roman"/>
          <w:bCs/>
          <w:color w:val="000000"/>
          <w:sz w:val="24"/>
          <w:szCs w:val="24"/>
        </w:rPr>
        <w:t>”</w:t>
      </w:r>
      <w:r w:rsidRPr="0089129B">
        <w:rPr>
          <w:rFonts w:ascii="Times New Roman" w:eastAsia="Calibri" w:hAnsi="Times New Roman" w:cs="Times New Roman"/>
          <w:bCs/>
          <w:color w:val="000000"/>
          <w:sz w:val="24"/>
          <w:szCs w:val="24"/>
        </w:rPr>
        <w:t xml:space="preserve"> īstenošanas progresu</w:t>
      </w:r>
      <w:r>
        <w:rPr>
          <w:rFonts w:ascii="Times New Roman" w:eastAsia="Calibri" w:hAnsi="Times New Roman" w:cs="Times New Roman"/>
          <w:bCs/>
          <w:color w:val="000000"/>
          <w:sz w:val="24"/>
          <w:szCs w:val="24"/>
        </w:rPr>
        <w:t>:</w:t>
      </w:r>
    </w:p>
    <w:p w14:paraId="1C8CD768" w14:textId="623076EA" w:rsidR="007561A1" w:rsidRDefault="007561A1">
      <w:pPr>
        <w:spacing w:after="0" w:line="276" w:lineRule="auto"/>
        <w:ind w:firstLine="567"/>
        <w:jc w:val="both"/>
        <w:rPr>
          <w:rFonts w:ascii="Times New Roman" w:eastAsia="Times New Roman" w:hAnsi="Times New Roman" w:cs="Times New Roman"/>
          <w:sz w:val="24"/>
          <w:szCs w:val="24"/>
          <w:lang w:eastAsia="ar-SA"/>
        </w:rPr>
      </w:pPr>
    </w:p>
    <w:p w14:paraId="784EC971" w14:textId="2FC968A0" w:rsidR="007561A1" w:rsidRDefault="00A8003F">
      <w:pPr>
        <w:spacing w:after="0" w:line="276" w:lineRule="auto"/>
        <w:ind w:firstLine="567"/>
        <w:jc w:val="both"/>
        <w:rPr>
          <w:rFonts w:ascii="Times New Roman" w:eastAsia="Times New Roman" w:hAnsi="Times New Roman" w:cs="Times New Roman"/>
          <w:sz w:val="24"/>
          <w:szCs w:val="24"/>
          <w:lang w:eastAsia="ar-SA"/>
        </w:rPr>
      </w:pPr>
      <w:hyperlink r:id="rId14" w:history="1">
        <w:r w:rsidR="0089129B" w:rsidRPr="00103BC4">
          <w:rPr>
            <w:rStyle w:val="Hipersaite"/>
            <w:rFonts w:ascii="Times New Roman" w:eastAsia="Times New Roman" w:hAnsi="Times New Roman" w:cs="Times New Roman"/>
            <w:sz w:val="24"/>
            <w:szCs w:val="24"/>
            <w:lang w:eastAsia="ar-SA"/>
          </w:rPr>
          <w:t>https://www.lm.gov.lv/lv/aktiva-novecosanas-0</w:t>
        </w:r>
      </w:hyperlink>
      <w:r w:rsidR="0089129B">
        <w:rPr>
          <w:rFonts w:ascii="Times New Roman" w:eastAsia="Times New Roman" w:hAnsi="Times New Roman" w:cs="Times New Roman"/>
          <w:sz w:val="24"/>
          <w:szCs w:val="24"/>
          <w:lang w:eastAsia="ar-SA"/>
        </w:rPr>
        <w:t xml:space="preserve"> </w:t>
      </w:r>
    </w:p>
    <w:p w14:paraId="7348C78D" w14:textId="77777777" w:rsidR="000F1D06" w:rsidRDefault="000F1D06" w:rsidP="000F1D06">
      <w:pPr>
        <w:spacing w:after="0" w:line="276" w:lineRule="auto"/>
        <w:jc w:val="both"/>
        <w:rPr>
          <w:rFonts w:ascii="Times New Roman" w:eastAsia="Times New Roman" w:hAnsi="Times New Roman" w:cs="Times New Roman"/>
          <w:sz w:val="24"/>
          <w:szCs w:val="24"/>
          <w:lang w:eastAsia="ar-SA"/>
        </w:rPr>
      </w:pPr>
    </w:p>
    <w:p w14:paraId="4DD7CE94" w14:textId="33EF02BC" w:rsidR="000F1D06" w:rsidRDefault="000F1D06" w:rsidP="000F1D06">
      <w:pPr>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Darba tirgus statistika:</w:t>
      </w:r>
    </w:p>
    <w:p w14:paraId="7CA93120" w14:textId="6B1CEF5C" w:rsidR="007561A1" w:rsidRDefault="00A8003F" w:rsidP="000F1D06">
      <w:pPr>
        <w:spacing w:after="0" w:line="276" w:lineRule="auto"/>
        <w:ind w:firstLine="567"/>
        <w:jc w:val="both"/>
        <w:rPr>
          <w:rFonts w:ascii="Times New Roman" w:eastAsia="Times New Roman" w:hAnsi="Times New Roman" w:cs="Times New Roman"/>
          <w:sz w:val="24"/>
          <w:szCs w:val="24"/>
          <w:lang w:eastAsia="ar-SA"/>
        </w:rPr>
      </w:pPr>
      <w:hyperlink r:id="rId15" w:history="1">
        <w:r w:rsidR="000F1D06" w:rsidRPr="00103BC4">
          <w:rPr>
            <w:rStyle w:val="Hipersaite"/>
            <w:rFonts w:ascii="Times New Roman" w:eastAsia="Times New Roman" w:hAnsi="Times New Roman" w:cs="Times New Roman"/>
            <w:sz w:val="24"/>
            <w:szCs w:val="24"/>
            <w:lang w:eastAsia="ar-SA"/>
          </w:rPr>
          <w:t>https://www.lm.gov.lv/lv/darba-tirgus-statistika-petijumi-publikacijas</w:t>
        </w:r>
      </w:hyperlink>
    </w:p>
    <w:p w14:paraId="7DFE25C3" w14:textId="19FBB5BC" w:rsidR="006B3F10" w:rsidRDefault="006B3F10" w:rsidP="000F1D06">
      <w:pPr>
        <w:spacing w:after="0" w:line="276" w:lineRule="auto"/>
        <w:jc w:val="both"/>
        <w:rPr>
          <w:rFonts w:ascii="Times New Roman" w:eastAsia="Times New Roman" w:hAnsi="Times New Roman" w:cs="Times New Roman"/>
          <w:sz w:val="24"/>
          <w:szCs w:val="24"/>
          <w:lang w:eastAsia="ar-SA"/>
        </w:rPr>
      </w:pPr>
    </w:p>
    <w:p w14:paraId="51179553" w14:textId="77777777" w:rsidR="006B3F10" w:rsidRDefault="006B3F10" w:rsidP="006B3F10">
      <w:pPr>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Pasākumi bezdarbniekiem, darba meklētājiem un bezdarba riskam pakļautām personām:</w:t>
      </w:r>
    </w:p>
    <w:p w14:paraId="10C86F57" w14:textId="77777777" w:rsidR="006B3F10" w:rsidRDefault="006B3F10" w:rsidP="006B3F10">
      <w:pPr>
        <w:spacing w:after="0" w:line="276" w:lineRule="auto"/>
        <w:jc w:val="both"/>
        <w:rPr>
          <w:rFonts w:ascii="Times New Roman" w:eastAsia="Times New Roman" w:hAnsi="Times New Roman" w:cs="Times New Roman"/>
          <w:sz w:val="24"/>
          <w:szCs w:val="24"/>
          <w:lang w:eastAsia="ar-SA"/>
        </w:rPr>
      </w:pPr>
    </w:p>
    <w:p w14:paraId="6877A591" w14:textId="3616C8B3" w:rsidR="006B3F10" w:rsidRDefault="00780E30" w:rsidP="00780E30">
      <w:pPr>
        <w:spacing w:after="0" w:line="276" w:lineRule="auto"/>
        <w:ind w:left="709" w:firstLine="11"/>
        <w:jc w:val="both"/>
        <w:rPr>
          <w:rFonts w:ascii="Times New Roman" w:eastAsia="Times New Roman" w:hAnsi="Times New Roman" w:cs="Times New Roman"/>
          <w:sz w:val="24"/>
          <w:szCs w:val="24"/>
          <w:lang w:eastAsia="ar-SA"/>
        </w:rPr>
      </w:pPr>
      <w:hyperlink r:id="rId16" w:history="1">
        <w:r w:rsidRPr="00893532">
          <w:rPr>
            <w:rStyle w:val="Hipersaite"/>
            <w:rFonts w:ascii="Times New Roman" w:eastAsia="Times New Roman" w:hAnsi="Times New Roman" w:cs="Times New Roman"/>
            <w:sz w:val="24"/>
            <w:szCs w:val="24"/>
            <w:lang w:eastAsia="ar-SA"/>
          </w:rPr>
          <w:t>https://www.lm.gov.lv/lv/pasakumi-bezdarbniekiem-darba-mekletajiem-bezdarba-riskam-paklautam-personam</w:t>
        </w:r>
      </w:hyperlink>
    </w:p>
    <w:p w14:paraId="1451EE66" w14:textId="77777777" w:rsidR="006B3F10" w:rsidRDefault="006B3F10" w:rsidP="000F1D06">
      <w:pPr>
        <w:spacing w:after="0" w:line="276" w:lineRule="auto"/>
        <w:jc w:val="both"/>
        <w:rPr>
          <w:rFonts w:ascii="Times New Roman" w:eastAsia="Times New Roman" w:hAnsi="Times New Roman" w:cs="Times New Roman"/>
          <w:sz w:val="24"/>
          <w:szCs w:val="24"/>
          <w:lang w:eastAsia="ar-SA"/>
        </w:rPr>
      </w:pPr>
    </w:p>
    <w:p w14:paraId="289A69F5" w14:textId="3FA411F6" w:rsidR="000F1D06" w:rsidRDefault="000F1D06" w:rsidP="000F1D06">
      <w:pPr>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Darba tirgus prognozes, prasmes un mācību iespējas:</w:t>
      </w:r>
    </w:p>
    <w:p w14:paraId="46DF9F37" w14:textId="77777777" w:rsidR="000F1D06" w:rsidRDefault="000F1D06" w:rsidP="000F1D06">
      <w:pPr>
        <w:spacing w:after="0" w:line="276" w:lineRule="auto"/>
        <w:jc w:val="both"/>
        <w:rPr>
          <w:rFonts w:ascii="Times New Roman" w:eastAsia="Times New Roman" w:hAnsi="Times New Roman" w:cs="Times New Roman"/>
          <w:sz w:val="24"/>
          <w:szCs w:val="24"/>
          <w:lang w:eastAsia="ar-SA"/>
        </w:rPr>
      </w:pPr>
    </w:p>
    <w:p w14:paraId="0BEBD833" w14:textId="77777777" w:rsidR="000F1D06" w:rsidRDefault="00A8003F" w:rsidP="000F1D06">
      <w:pPr>
        <w:spacing w:after="0" w:line="276" w:lineRule="auto"/>
        <w:ind w:left="720"/>
        <w:jc w:val="both"/>
        <w:rPr>
          <w:rFonts w:ascii="Times New Roman" w:eastAsia="Times New Roman" w:hAnsi="Times New Roman" w:cs="Times New Roman"/>
          <w:sz w:val="24"/>
          <w:szCs w:val="24"/>
          <w:lang w:eastAsia="ar-SA"/>
        </w:rPr>
      </w:pPr>
      <w:hyperlink r:id="rId17" w:history="1">
        <w:r w:rsidR="000F1D06" w:rsidRPr="00103BC4">
          <w:rPr>
            <w:rStyle w:val="Hipersaite"/>
            <w:rFonts w:ascii="Times New Roman" w:eastAsia="Times New Roman" w:hAnsi="Times New Roman" w:cs="Times New Roman"/>
            <w:sz w:val="24"/>
            <w:szCs w:val="24"/>
            <w:lang w:eastAsia="ar-SA"/>
          </w:rPr>
          <w:t>https://www.lm.gov.lv/lv/darba-tirgus-prasmes-prasmju-prognozes-apmacibu-saraksti</w:t>
        </w:r>
      </w:hyperlink>
      <w:r w:rsidR="000F1D06">
        <w:rPr>
          <w:rFonts w:ascii="Times New Roman" w:eastAsia="Times New Roman" w:hAnsi="Times New Roman" w:cs="Times New Roman"/>
          <w:sz w:val="24"/>
          <w:szCs w:val="24"/>
          <w:lang w:eastAsia="ar-SA"/>
        </w:rPr>
        <w:t xml:space="preserve"> </w:t>
      </w:r>
    </w:p>
    <w:p w14:paraId="0FA42E8C" w14:textId="77777777" w:rsidR="000F1D06" w:rsidRDefault="000F1D06" w:rsidP="000F1D06">
      <w:pPr>
        <w:spacing w:after="0" w:line="276" w:lineRule="auto"/>
        <w:jc w:val="both"/>
        <w:rPr>
          <w:rFonts w:ascii="Times New Roman" w:eastAsia="Times New Roman" w:hAnsi="Times New Roman" w:cs="Times New Roman"/>
          <w:sz w:val="24"/>
          <w:szCs w:val="24"/>
          <w:lang w:eastAsia="ar-SA"/>
        </w:rPr>
      </w:pPr>
    </w:p>
    <w:p w14:paraId="170AA263" w14:textId="38B44E67" w:rsidR="000F1D06" w:rsidRDefault="000F1D06" w:rsidP="009A5C15">
      <w:pPr>
        <w:spacing w:after="0" w:line="276"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14:paraId="3F14CB39" w14:textId="680B6E20" w:rsidR="00E4716E" w:rsidRDefault="00E4716E" w:rsidP="009A5C15">
      <w:pPr>
        <w:spacing w:after="0" w:line="276" w:lineRule="auto"/>
        <w:ind w:left="720"/>
        <w:jc w:val="both"/>
        <w:rPr>
          <w:rFonts w:ascii="Times New Roman" w:eastAsia="Times New Roman" w:hAnsi="Times New Roman" w:cs="Times New Roman"/>
          <w:sz w:val="24"/>
          <w:szCs w:val="24"/>
          <w:lang w:eastAsia="ar-SA"/>
        </w:rPr>
      </w:pPr>
    </w:p>
    <w:p w14:paraId="25DD2966" w14:textId="77777777" w:rsidR="00AE300C" w:rsidRDefault="00AE300C" w:rsidP="009A5C15">
      <w:pPr>
        <w:spacing w:after="0" w:line="276" w:lineRule="auto"/>
        <w:ind w:left="720"/>
        <w:jc w:val="both"/>
        <w:rPr>
          <w:rFonts w:ascii="Times New Roman" w:eastAsia="Times New Roman" w:hAnsi="Times New Roman" w:cs="Times New Roman"/>
          <w:sz w:val="24"/>
          <w:szCs w:val="24"/>
          <w:lang w:eastAsia="ar-SA"/>
        </w:rPr>
      </w:pPr>
    </w:p>
    <w:sectPr w:rsidR="00AE300C" w:rsidSect="00A8003F">
      <w:footerReference w:type="default" r:id="rId18"/>
      <w:pgSz w:w="11906" w:h="16838"/>
      <w:pgMar w:top="851" w:right="1133"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3BFAE" w14:textId="77777777" w:rsidR="00AD1565" w:rsidRDefault="00AD1565" w:rsidP="000A2457">
      <w:pPr>
        <w:spacing w:after="0" w:line="240" w:lineRule="auto"/>
      </w:pPr>
      <w:r>
        <w:separator/>
      </w:r>
    </w:p>
  </w:endnote>
  <w:endnote w:type="continuationSeparator" w:id="0">
    <w:p w14:paraId="23A07F64" w14:textId="77777777" w:rsidR="00AD1565" w:rsidRDefault="00AD1565" w:rsidP="000A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331511"/>
      <w:docPartObj>
        <w:docPartGallery w:val="Page Numbers (Bottom of Page)"/>
        <w:docPartUnique/>
      </w:docPartObj>
    </w:sdtPr>
    <w:sdtEndPr/>
    <w:sdtContent>
      <w:p w14:paraId="2FD7043D" w14:textId="7B4B6C4C" w:rsidR="00F038C7" w:rsidRDefault="00F038C7">
        <w:pPr>
          <w:pStyle w:val="Kjene"/>
          <w:jc w:val="right"/>
        </w:pPr>
        <w:r>
          <w:fldChar w:fldCharType="begin"/>
        </w:r>
        <w:r>
          <w:instrText>PAGE   \* MERGEFORMAT</w:instrText>
        </w:r>
        <w:r>
          <w:fldChar w:fldCharType="separate"/>
        </w:r>
        <w:r>
          <w:t>2</w:t>
        </w:r>
        <w:r>
          <w:fldChar w:fldCharType="end"/>
        </w:r>
      </w:p>
    </w:sdtContent>
  </w:sdt>
  <w:p w14:paraId="75CEAFBE" w14:textId="77777777" w:rsidR="00F038C7" w:rsidRDefault="00F038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78D43" w14:textId="77777777" w:rsidR="00AD1565" w:rsidRDefault="00AD1565" w:rsidP="000A2457">
      <w:pPr>
        <w:spacing w:after="0" w:line="240" w:lineRule="auto"/>
      </w:pPr>
      <w:r>
        <w:separator/>
      </w:r>
    </w:p>
  </w:footnote>
  <w:footnote w:type="continuationSeparator" w:id="0">
    <w:p w14:paraId="7C35B7D4" w14:textId="77777777" w:rsidR="00AD1565" w:rsidRDefault="00AD1565" w:rsidP="000A24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B18"/>
    <w:multiLevelType w:val="hybridMultilevel"/>
    <w:tmpl w:val="6570F68E"/>
    <w:lvl w:ilvl="0" w:tplc="04260001">
      <w:start w:val="1"/>
      <w:numFmt w:val="bullet"/>
      <w:lvlText w:val=""/>
      <w:lvlJc w:val="left"/>
      <w:pPr>
        <w:ind w:left="11" w:hanging="360"/>
      </w:pPr>
      <w:rPr>
        <w:rFonts w:ascii="Symbol" w:hAnsi="Symbol" w:hint="default"/>
      </w:rPr>
    </w:lvl>
    <w:lvl w:ilvl="1" w:tplc="04260003" w:tentative="1">
      <w:start w:val="1"/>
      <w:numFmt w:val="bullet"/>
      <w:lvlText w:val="o"/>
      <w:lvlJc w:val="left"/>
      <w:pPr>
        <w:ind w:left="731" w:hanging="360"/>
      </w:pPr>
      <w:rPr>
        <w:rFonts w:ascii="Courier New" w:hAnsi="Courier New" w:cs="Courier New" w:hint="default"/>
      </w:rPr>
    </w:lvl>
    <w:lvl w:ilvl="2" w:tplc="04260005" w:tentative="1">
      <w:start w:val="1"/>
      <w:numFmt w:val="bullet"/>
      <w:lvlText w:val=""/>
      <w:lvlJc w:val="left"/>
      <w:pPr>
        <w:ind w:left="1451" w:hanging="360"/>
      </w:pPr>
      <w:rPr>
        <w:rFonts w:ascii="Wingdings" w:hAnsi="Wingdings" w:hint="default"/>
      </w:rPr>
    </w:lvl>
    <w:lvl w:ilvl="3" w:tplc="04260001" w:tentative="1">
      <w:start w:val="1"/>
      <w:numFmt w:val="bullet"/>
      <w:lvlText w:val=""/>
      <w:lvlJc w:val="left"/>
      <w:pPr>
        <w:ind w:left="2171" w:hanging="360"/>
      </w:pPr>
      <w:rPr>
        <w:rFonts w:ascii="Symbol" w:hAnsi="Symbol" w:hint="default"/>
      </w:rPr>
    </w:lvl>
    <w:lvl w:ilvl="4" w:tplc="04260003" w:tentative="1">
      <w:start w:val="1"/>
      <w:numFmt w:val="bullet"/>
      <w:lvlText w:val="o"/>
      <w:lvlJc w:val="left"/>
      <w:pPr>
        <w:ind w:left="2891" w:hanging="360"/>
      </w:pPr>
      <w:rPr>
        <w:rFonts w:ascii="Courier New" w:hAnsi="Courier New" w:cs="Courier New" w:hint="default"/>
      </w:rPr>
    </w:lvl>
    <w:lvl w:ilvl="5" w:tplc="04260005" w:tentative="1">
      <w:start w:val="1"/>
      <w:numFmt w:val="bullet"/>
      <w:lvlText w:val=""/>
      <w:lvlJc w:val="left"/>
      <w:pPr>
        <w:ind w:left="3611" w:hanging="360"/>
      </w:pPr>
      <w:rPr>
        <w:rFonts w:ascii="Wingdings" w:hAnsi="Wingdings" w:hint="default"/>
      </w:rPr>
    </w:lvl>
    <w:lvl w:ilvl="6" w:tplc="04260001" w:tentative="1">
      <w:start w:val="1"/>
      <w:numFmt w:val="bullet"/>
      <w:lvlText w:val=""/>
      <w:lvlJc w:val="left"/>
      <w:pPr>
        <w:ind w:left="4331" w:hanging="360"/>
      </w:pPr>
      <w:rPr>
        <w:rFonts w:ascii="Symbol" w:hAnsi="Symbol" w:hint="default"/>
      </w:rPr>
    </w:lvl>
    <w:lvl w:ilvl="7" w:tplc="04260003" w:tentative="1">
      <w:start w:val="1"/>
      <w:numFmt w:val="bullet"/>
      <w:lvlText w:val="o"/>
      <w:lvlJc w:val="left"/>
      <w:pPr>
        <w:ind w:left="5051" w:hanging="360"/>
      </w:pPr>
      <w:rPr>
        <w:rFonts w:ascii="Courier New" w:hAnsi="Courier New" w:cs="Courier New" w:hint="default"/>
      </w:rPr>
    </w:lvl>
    <w:lvl w:ilvl="8" w:tplc="04260005" w:tentative="1">
      <w:start w:val="1"/>
      <w:numFmt w:val="bullet"/>
      <w:lvlText w:val=""/>
      <w:lvlJc w:val="left"/>
      <w:pPr>
        <w:ind w:left="5771" w:hanging="360"/>
      </w:pPr>
      <w:rPr>
        <w:rFonts w:ascii="Wingdings" w:hAnsi="Wingdings" w:hint="default"/>
      </w:rPr>
    </w:lvl>
  </w:abstractNum>
  <w:abstractNum w:abstractNumId="1" w15:restartNumberingAfterBreak="0">
    <w:nsid w:val="157A0C3A"/>
    <w:multiLevelType w:val="hybridMultilevel"/>
    <w:tmpl w:val="F0A8F9F6"/>
    <w:lvl w:ilvl="0" w:tplc="7D64CCF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8CB5D25"/>
    <w:multiLevelType w:val="hybridMultilevel"/>
    <w:tmpl w:val="970C3A88"/>
    <w:lvl w:ilvl="0" w:tplc="F8F2111C">
      <w:start w:val="46"/>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A6231F9"/>
    <w:multiLevelType w:val="hybridMultilevel"/>
    <w:tmpl w:val="29A29A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35586A"/>
    <w:multiLevelType w:val="hybridMultilevel"/>
    <w:tmpl w:val="6A247F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C17C8C"/>
    <w:multiLevelType w:val="hybridMultilevel"/>
    <w:tmpl w:val="32F40A86"/>
    <w:lvl w:ilvl="0" w:tplc="04260001">
      <w:start w:val="1"/>
      <w:numFmt w:val="bullet"/>
      <w:lvlText w:val=""/>
      <w:lvlJc w:val="left"/>
      <w:pPr>
        <w:ind w:left="720" w:hanging="360"/>
      </w:pPr>
      <w:rPr>
        <w:rFonts w:ascii="Symbol" w:hAnsi="Symbol" w:hint="default"/>
        <w:u w:val="none"/>
      </w:rPr>
    </w:lvl>
    <w:lvl w:ilvl="1" w:tplc="679659E2">
      <w:numFmt w:val="bullet"/>
      <w:lvlText w:val="•"/>
      <w:lvlJc w:val="left"/>
      <w:pPr>
        <w:ind w:left="1800" w:hanging="720"/>
      </w:pPr>
      <w:rPr>
        <w:rFonts w:ascii="Tms Rmn" w:eastAsiaTheme="minorHAnsi" w:hAnsi="Tms Rmn" w:cs="Tms Rm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E4A3B1C"/>
    <w:multiLevelType w:val="hybridMultilevel"/>
    <w:tmpl w:val="C6F437B4"/>
    <w:lvl w:ilvl="0" w:tplc="F8F2111C">
      <w:start w:val="46"/>
      <w:numFmt w:val="bullet"/>
      <w:lvlText w:val="–"/>
      <w:lvlJc w:val="left"/>
      <w:pPr>
        <w:ind w:left="1429" w:hanging="360"/>
      </w:pPr>
      <w:rPr>
        <w:rFonts w:ascii="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7" w15:restartNumberingAfterBreak="0">
    <w:nsid w:val="544B0222"/>
    <w:multiLevelType w:val="hybridMultilevel"/>
    <w:tmpl w:val="EEE6ABB8"/>
    <w:lvl w:ilvl="0" w:tplc="3220535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CEB0018"/>
    <w:multiLevelType w:val="hybridMultilevel"/>
    <w:tmpl w:val="87146E04"/>
    <w:lvl w:ilvl="0" w:tplc="A7F606E6">
      <w:start w:val="1"/>
      <w:numFmt w:val="bullet"/>
      <w:lvlText w:val="−"/>
      <w:lvlJc w:val="left"/>
      <w:pPr>
        <w:ind w:left="1429" w:hanging="360"/>
      </w:pPr>
      <w:rPr>
        <w:rFonts w:ascii="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79EE5FD7"/>
    <w:multiLevelType w:val="hybridMultilevel"/>
    <w:tmpl w:val="F0A8F9F6"/>
    <w:lvl w:ilvl="0" w:tplc="7D64CCF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3"/>
  </w:num>
  <w:num w:numId="3">
    <w:abstractNumId w:val="9"/>
  </w:num>
  <w:num w:numId="4">
    <w:abstractNumId w:val="0"/>
  </w:num>
  <w:num w:numId="5">
    <w:abstractNumId w:val="2"/>
  </w:num>
  <w:num w:numId="6">
    <w:abstractNumId w:val="6"/>
  </w:num>
  <w:num w:numId="7">
    <w:abstractNumId w:val="1"/>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457"/>
    <w:rsid w:val="00003372"/>
    <w:rsid w:val="000110EE"/>
    <w:rsid w:val="000124B7"/>
    <w:rsid w:val="00012848"/>
    <w:rsid w:val="00014949"/>
    <w:rsid w:val="000333FE"/>
    <w:rsid w:val="00037252"/>
    <w:rsid w:val="00047B7F"/>
    <w:rsid w:val="000607F1"/>
    <w:rsid w:val="000766B1"/>
    <w:rsid w:val="00086524"/>
    <w:rsid w:val="000930CF"/>
    <w:rsid w:val="000960E3"/>
    <w:rsid w:val="000960F0"/>
    <w:rsid w:val="000A2457"/>
    <w:rsid w:val="000A345E"/>
    <w:rsid w:val="000C7787"/>
    <w:rsid w:val="000D13BA"/>
    <w:rsid w:val="000D3E75"/>
    <w:rsid w:val="000E3068"/>
    <w:rsid w:val="000E4003"/>
    <w:rsid w:val="000F1D06"/>
    <w:rsid w:val="000F1D3D"/>
    <w:rsid w:val="00101442"/>
    <w:rsid w:val="00111BEF"/>
    <w:rsid w:val="00132038"/>
    <w:rsid w:val="00141F8E"/>
    <w:rsid w:val="00152BD4"/>
    <w:rsid w:val="00161A2B"/>
    <w:rsid w:val="00167186"/>
    <w:rsid w:val="00187D3B"/>
    <w:rsid w:val="00190A3A"/>
    <w:rsid w:val="001B48DE"/>
    <w:rsid w:val="001C3B84"/>
    <w:rsid w:val="001E1627"/>
    <w:rsid w:val="001F0E8C"/>
    <w:rsid w:val="002039F2"/>
    <w:rsid w:val="00206BFD"/>
    <w:rsid w:val="00220B34"/>
    <w:rsid w:val="00221721"/>
    <w:rsid w:val="00236372"/>
    <w:rsid w:val="00241A9E"/>
    <w:rsid w:val="00241E2B"/>
    <w:rsid w:val="00247248"/>
    <w:rsid w:val="00254265"/>
    <w:rsid w:val="0026324C"/>
    <w:rsid w:val="00264D4D"/>
    <w:rsid w:val="00266146"/>
    <w:rsid w:val="002745FA"/>
    <w:rsid w:val="002814E5"/>
    <w:rsid w:val="002820D2"/>
    <w:rsid w:val="00282D4F"/>
    <w:rsid w:val="002A0D48"/>
    <w:rsid w:val="002A45BE"/>
    <w:rsid w:val="002A6C32"/>
    <w:rsid w:val="002A7CC7"/>
    <w:rsid w:val="002B2451"/>
    <w:rsid w:val="002E17BE"/>
    <w:rsid w:val="00300EDC"/>
    <w:rsid w:val="003016FC"/>
    <w:rsid w:val="00310160"/>
    <w:rsid w:val="00320533"/>
    <w:rsid w:val="00324E64"/>
    <w:rsid w:val="003406F7"/>
    <w:rsid w:val="00352C75"/>
    <w:rsid w:val="00362598"/>
    <w:rsid w:val="00362734"/>
    <w:rsid w:val="00375CEE"/>
    <w:rsid w:val="003B2C9D"/>
    <w:rsid w:val="003B3BB1"/>
    <w:rsid w:val="003C6514"/>
    <w:rsid w:val="003E2CD2"/>
    <w:rsid w:val="004300ED"/>
    <w:rsid w:val="00441A10"/>
    <w:rsid w:val="00445DCA"/>
    <w:rsid w:val="00465C96"/>
    <w:rsid w:val="004674A4"/>
    <w:rsid w:val="00496613"/>
    <w:rsid w:val="004A521D"/>
    <w:rsid w:val="004A6036"/>
    <w:rsid w:val="004B488D"/>
    <w:rsid w:val="004D4B7A"/>
    <w:rsid w:val="004E66E4"/>
    <w:rsid w:val="00511BB9"/>
    <w:rsid w:val="00513AEC"/>
    <w:rsid w:val="00513B25"/>
    <w:rsid w:val="00522530"/>
    <w:rsid w:val="00524C2C"/>
    <w:rsid w:val="00532762"/>
    <w:rsid w:val="0055357D"/>
    <w:rsid w:val="005639A4"/>
    <w:rsid w:val="00582B70"/>
    <w:rsid w:val="00583E57"/>
    <w:rsid w:val="005B0647"/>
    <w:rsid w:val="005B6A5A"/>
    <w:rsid w:val="005E5B7C"/>
    <w:rsid w:val="005E7586"/>
    <w:rsid w:val="005F1A59"/>
    <w:rsid w:val="0060762B"/>
    <w:rsid w:val="00621B15"/>
    <w:rsid w:val="006472C3"/>
    <w:rsid w:val="00647886"/>
    <w:rsid w:val="0065240C"/>
    <w:rsid w:val="00655998"/>
    <w:rsid w:val="006646F1"/>
    <w:rsid w:val="006B2536"/>
    <w:rsid w:val="006B3F10"/>
    <w:rsid w:val="006B421A"/>
    <w:rsid w:val="006B6ED1"/>
    <w:rsid w:val="006C19B1"/>
    <w:rsid w:val="006C6567"/>
    <w:rsid w:val="006D3330"/>
    <w:rsid w:val="006D7A5E"/>
    <w:rsid w:val="006E390F"/>
    <w:rsid w:val="00710046"/>
    <w:rsid w:val="0071059B"/>
    <w:rsid w:val="00716C5E"/>
    <w:rsid w:val="007205BC"/>
    <w:rsid w:val="0073459C"/>
    <w:rsid w:val="007378B1"/>
    <w:rsid w:val="007561A1"/>
    <w:rsid w:val="00760B96"/>
    <w:rsid w:val="00763A96"/>
    <w:rsid w:val="0077177B"/>
    <w:rsid w:val="00780E30"/>
    <w:rsid w:val="0078273D"/>
    <w:rsid w:val="00784226"/>
    <w:rsid w:val="00785570"/>
    <w:rsid w:val="007A3922"/>
    <w:rsid w:val="007A3A77"/>
    <w:rsid w:val="007A5822"/>
    <w:rsid w:val="007E5A23"/>
    <w:rsid w:val="007F5514"/>
    <w:rsid w:val="007F685F"/>
    <w:rsid w:val="008013B2"/>
    <w:rsid w:val="00804391"/>
    <w:rsid w:val="0081499A"/>
    <w:rsid w:val="008314D8"/>
    <w:rsid w:val="00836F8E"/>
    <w:rsid w:val="00843A87"/>
    <w:rsid w:val="00843E0D"/>
    <w:rsid w:val="00861D7F"/>
    <w:rsid w:val="0086392C"/>
    <w:rsid w:val="00864401"/>
    <w:rsid w:val="00864ABB"/>
    <w:rsid w:val="00864C42"/>
    <w:rsid w:val="00873025"/>
    <w:rsid w:val="008746C8"/>
    <w:rsid w:val="00881DA6"/>
    <w:rsid w:val="008841CA"/>
    <w:rsid w:val="0089129B"/>
    <w:rsid w:val="008B0E46"/>
    <w:rsid w:val="008B4C48"/>
    <w:rsid w:val="008D2CB3"/>
    <w:rsid w:val="008D648C"/>
    <w:rsid w:val="008F7521"/>
    <w:rsid w:val="00907B31"/>
    <w:rsid w:val="009129F9"/>
    <w:rsid w:val="00916775"/>
    <w:rsid w:val="00923E4A"/>
    <w:rsid w:val="00925B35"/>
    <w:rsid w:val="00927B7A"/>
    <w:rsid w:val="00930FEB"/>
    <w:rsid w:val="00944300"/>
    <w:rsid w:val="00951AC1"/>
    <w:rsid w:val="00963203"/>
    <w:rsid w:val="009632C9"/>
    <w:rsid w:val="00984D56"/>
    <w:rsid w:val="009869F1"/>
    <w:rsid w:val="009A5C15"/>
    <w:rsid w:val="009C2D52"/>
    <w:rsid w:val="009D249F"/>
    <w:rsid w:val="009D433C"/>
    <w:rsid w:val="009D5207"/>
    <w:rsid w:val="009D611A"/>
    <w:rsid w:val="009F4973"/>
    <w:rsid w:val="00A04D3C"/>
    <w:rsid w:val="00A1502F"/>
    <w:rsid w:val="00A33CBC"/>
    <w:rsid w:val="00A41902"/>
    <w:rsid w:val="00A43BC2"/>
    <w:rsid w:val="00A43DA7"/>
    <w:rsid w:val="00A52D67"/>
    <w:rsid w:val="00A60E9E"/>
    <w:rsid w:val="00A8003F"/>
    <w:rsid w:val="00A803A5"/>
    <w:rsid w:val="00A93977"/>
    <w:rsid w:val="00A9667A"/>
    <w:rsid w:val="00AA3588"/>
    <w:rsid w:val="00AD0279"/>
    <w:rsid w:val="00AD1565"/>
    <w:rsid w:val="00AE0AAE"/>
    <w:rsid w:val="00AE300C"/>
    <w:rsid w:val="00AE4048"/>
    <w:rsid w:val="00AE427D"/>
    <w:rsid w:val="00AE6582"/>
    <w:rsid w:val="00AF1654"/>
    <w:rsid w:val="00B012D5"/>
    <w:rsid w:val="00B07B3B"/>
    <w:rsid w:val="00B12159"/>
    <w:rsid w:val="00B16AF0"/>
    <w:rsid w:val="00B36BC6"/>
    <w:rsid w:val="00B554E5"/>
    <w:rsid w:val="00B72486"/>
    <w:rsid w:val="00B74E19"/>
    <w:rsid w:val="00B7664D"/>
    <w:rsid w:val="00B878E7"/>
    <w:rsid w:val="00BA0B1F"/>
    <w:rsid w:val="00BA7219"/>
    <w:rsid w:val="00BB47A6"/>
    <w:rsid w:val="00BC3C95"/>
    <w:rsid w:val="00BD0CB1"/>
    <w:rsid w:val="00C043F7"/>
    <w:rsid w:val="00C10C05"/>
    <w:rsid w:val="00C33A8E"/>
    <w:rsid w:val="00C41D81"/>
    <w:rsid w:val="00C560F8"/>
    <w:rsid w:val="00C603B8"/>
    <w:rsid w:val="00C611C9"/>
    <w:rsid w:val="00C656D1"/>
    <w:rsid w:val="00C90440"/>
    <w:rsid w:val="00CA0CF4"/>
    <w:rsid w:val="00CB2BBC"/>
    <w:rsid w:val="00CB47F1"/>
    <w:rsid w:val="00CC6F15"/>
    <w:rsid w:val="00CD16F4"/>
    <w:rsid w:val="00CD2AA2"/>
    <w:rsid w:val="00CE1CFF"/>
    <w:rsid w:val="00CE5B82"/>
    <w:rsid w:val="00CE62DE"/>
    <w:rsid w:val="00CF6917"/>
    <w:rsid w:val="00D06C81"/>
    <w:rsid w:val="00D27AE6"/>
    <w:rsid w:val="00D46F36"/>
    <w:rsid w:val="00D61CFC"/>
    <w:rsid w:val="00D65A90"/>
    <w:rsid w:val="00D76B94"/>
    <w:rsid w:val="00D8507F"/>
    <w:rsid w:val="00D9078F"/>
    <w:rsid w:val="00D92339"/>
    <w:rsid w:val="00D95210"/>
    <w:rsid w:val="00DA4BAF"/>
    <w:rsid w:val="00DC1F5D"/>
    <w:rsid w:val="00DD20E2"/>
    <w:rsid w:val="00DD5088"/>
    <w:rsid w:val="00DD7200"/>
    <w:rsid w:val="00E064A2"/>
    <w:rsid w:val="00E109C0"/>
    <w:rsid w:val="00E12844"/>
    <w:rsid w:val="00E21D41"/>
    <w:rsid w:val="00E2514F"/>
    <w:rsid w:val="00E269A8"/>
    <w:rsid w:val="00E34A0A"/>
    <w:rsid w:val="00E3704C"/>
    <w:rsid w:val="00E43149"/>
    <w:rsid w:val="00E4716E"/>
    <w:rsid w:val="00E478B1"/>
    <w:rsid w:val="00E56BB9"/>
    <w:rsid w:val="00E8277C"/>
    <w:rsid w:val="00E82965"/>
    <w:rsid w:val="00E87908"/>
    <w:rsid w:val="00E917E0"/>
    <w:rsid w:val="00E94C7F"/>
    <w:rsid w:val="00EA16DB"/>
    <w:rsid w:val="00EB0AC1"/>
    <w:rsid w:val="00EB19DD"/>
    <w:rsid w:val="00EB3EDC"/>
    <w:rsid w:val="00EB406B"/>
    <w:rsid w:val="00EC062E"/>
    <w:rsid w:val="00EC0DF0"/>
    <w:rsid w:val="00EC7593"/>
    <w:rsid w:val="00ED3668"/>
    <w:rsid w:val="00EF7BAA"/>
    <w:rsid w:val="00F038C7"/>
    <w:rsid w:val="00F06540"/>
    <w:rsid w:val="00F17C82"/>
    <w:rsid w:val="00F449AC"/>
    <w:rsid w:val="00F455FB"/>
    <w:rsid w:val="00F46D14"/>
    <w:rsid w:val="00F55AAA"/>
    <w:rsid w:val="00F81AC6"/>
    <w:rsid w:val="00F84134"/>
    <w:rsid w:val="00F92ADE"/>
    <w:rsid w:val="00FE39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82A60"/>
  <w15:chartTrackingRefBased/>
  <w15:docId w15:val="{8456376A-F943-4DF9-B358-1E9F9183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CD16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CE1C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f,Fußn,fn"/>
    <w:basedOn w:val="Parasts"/>
    <w:link w:val="VrestekstsRakstz"/>
    <w:uiPriority w:val="99"/>
    <w:qFormat/>
    <w:rsid w:val="000A2457"/>
    <w:pPr>
      <w:spacing w:after="0" w:line="240" w:lineRule="auto"/>
    </w:pPr>
    <w:rPr>
      <w:rFonts w:ascii="Calibri" w:eastAsia="Calibri" w:hAnsi="Calibri" w:cs="Calibri"/>
      <w:sz w:val="20"/>
      <w:szCs w:val="20"/>
      <w:lang w:eastAsia="lv-LV"/>
    </w:rPr>
  </w:style>
  <w:style w:type="character" w:customStyle="1" w:styleId="VrestekstsRakstz">
    <w:name w:val="Vēres teksts Rakstz."/>
    <w:aliases w:val="Footnote Rakstz.,Fußnote Rakstz.,Char Rakstz.,Char Rakstz. Rakstz. Rakstz. Rakstz. Rakstz. Rakstz. Rakstz. Rakstz.,Char Rakstz. Rakstz. Rakstz. Rakstz. Rakstz. Rakstz. Rakstz.1,f Rakstz.,Fußn Rakstz.,fn Rakstz."/>
    <w:basedOn w:val="Noklusjumarindkopasfonts"/>
    <w:link w:val="Vresteksts"/>
    <w:uiPriority w:val="99"/>
    <w:qFormat/>
    <w:rsid w:val="000A2457"/>
    <w:rPr>
      <w:rFonts w:ascii="Calibri" w:eastAsia="Calibri" w:hAnsi="Calibri" w:cs="Calibri"/>
      <w:sz w:val="20"/>
      <w:szCs w:val="20"/>
      <w:lang w:eastAsia="lv-LV"/>
    </w:rPr>
  </w:style>
  <w:style w:type="character" w:styleId="Vresatsauce">
    <w:name w:val="footnote reference"/>
    <w:aliases w:val="Footnote Reference Number,Footnote symbol,SUPERS,ftref,Footnote Refernece,stylish,BVI fnr,Fußnotenzeichen_Raxen,callout,Footnote Reference Superscript,Footnote symbFootnote Refernece,fr,Odwołanie przypisu,Footnotes refss,Ref,E,E FNZ,o"/>
    <w:link w:val="CharCharCharChar"/>
    <w:uiPriority w:val="99"/>
    <w:qFormat/>
    <w:rsid w:val="000A2457"/>
    <w:rPr>
      <w:rFonts w:cs="Times New Roman"/>
      <w:vertAlign w:val="superscript"/>
    </w:rPr>
  </w:style>
  <w:style w:type="paragraph" w:customStyle="1" w:styleId="CharCharCharChar">
    <w:name w:val="Char Char Char Char"/>
    <w:aliases w:val="Char2"/>
    <w:basedOn w:val="Parasts"/>
    <w:next w:val="Parasts"/>
    <w:link w:val="Vresatsauce"/>
    <w:uiPriority w:val="99"/>
    <w:rsid w:val="000A2457"/>
    <w:pPr>
      <w:spacing w:line="240" w:lineRule="exact"/>
      <w:jc w:val="both"/>
      <w:textAlignment w:val="baseline"/>
    </w:pPr>
    <w:rPr>
      <w:rFonts w:cs="Times New Roman"/>
      <w:vertAlign w:val="superscript"/>
    </w:rPr>
  </w:style>
  <w:style w:type="paragraph" w:styleId="Sarakstarindkopa">
    <w:name w:val="List Paragraph"/>
    <w:basedOn w:val="Parasts"/>
    <w:uiPriority w:val="34"/>
    <w:qFormat/>
    <w:rsid w:val="00EC7593"/>
    <w:pPr>
      <w:ind w:left="720"/>
      <w:contextualSpacing/>
    </w:pPr>
  </w:style>
  <w:style w:type="character" w:styleId="Komentraatsauce">
    <w:name w:val="annotation reference"/>
    <w:basedOn w:val="Noklusjumarindkopasfonts"/>
    <w:uiPriority w:val="99"/>
    <w:semiHidden/>
    <w:unhideWhenUsed/>
    <w:rsid w:val="00C043F7"/>
    <w:rPr>
      <w:sz w:val="16"/>
      <w:szCs w:val="16"/>
    </w:rPr>
  </w:style>
  <w:style w:type="paragraph" w:styleId="Komentrateksts">
    <w:name w:val="annotation text"/>
    <w:basedOn w:val="Parasts"/>
    <w:link w:val="KomentratekstsRakstz"/>
    <w:uiPriority w:val="99"/>
    <w:semiHidden/>
    <w:unhideWhenUsed/>
    <w:rsid w:val="00C043F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043F7"/>
    <w:rPr>
      <w:sz w:val="20"/>
      <w:szCs w:val="20"/>
    </w:rPr>
  </w:style>
  <w:style w:type="paragraph" w:styleId="Komentratma">
    <w:name w:val="annotation subject"/>
    <w:basedOn w:val="Komentrateksts"/>
    <w:next w:val="Komentrateksts"/>
    <w:link w:val="KomentratmaRakstz"/>
    <w:uiPriority w:val="99"/>
    <w:semiHidden/>
    <w:unhideWhenUsed/>
    <w:rsid w:val="00C043F7"/>
    <w:rPr>
      <w:b/>
      <w:bCs/>
    </w:rPr>
  </w:style>
  <w:style w:type="character" w:customStyle="1" w:styleId="KomentratmaRakstz">
    <w:name w:val="Komentāra tēma Rakstz."/>
    <w:basedOn w:val="KomentratekstsRakstz"/>
    <w:link w:val="Komentratma"/>
    <w:uiPriority w:val="99"/>
    <w:semiHidden/>
    <w:rsid w:val="00C043F7"/>
    <w:rPr>
      <w:b/>
      <w:bCs/>
      <w:sz w:val="20"/>
      <w:szCs w:val="20"/>
    </w:rPr>
  </w:style>
  <w:style w:type="paragraph" w:styleId="Balonteksts">
    <w:name w:val="Balloon Text"/>
    <w:basedOn w:val="Parasts"/>
    <w:link w:val="BalontekstsRakstz"/>
    <w:uiPriority w:val="99"/>
    <w:semiHidden/>
    <w:unhideWhenUsed/>
    <w:rsid w:val="00C043F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043F7"/>
    <w:rPr>
      <w:rFonts w:ascii="Segoe UI" w:hAnsi="Segoe UI" w:cs="Segoe UI"/>
      <w:sz w:val="18"/>
      <w:szCs w:val="18"/>
    </w:rPr>
  </w:style>
  <w:style w:type="character" w:styleId="Hipersaite">
    <w:name w:val="Hyperlink"/>
    <w:basedOn w:val="Noklusjumarindkopasfonts"/>
    <w:uiPriority w:val="99"/>
    <w:unhideWhenUsed/>
    <w:rsid w:val="0089129B"/>
    <w:rPr>
      <w:color w:val="0563C1" w:themeColor="hyperlink"/>
      <w:u w:val="single"/>
    </w:rPr>
  </w:style>
  <w:style w:type="character" w:styleId="Neatrisintapieminana">
    <w:name w:val="Unresolved Mention"/>
    <w:basedOn w:val="Noklusjumarindkopasfonts"/>
    <w:uiPriority w:val="99"/>
    <w:semiHidden/>
    <w:unhideWhenUsed/>
    <w:rsid w:val="0089129B"/>
    <w:rPr>
      <w:color w:val="605E5C"/>
      <w:shd w:val="clear" w:color="auto" w:fill="E1DFDD"/>
    </w:rPr>
  </w:style>
  <w:style w:type="character" w:customStyle="1" w:styleId="Virsraksts1Rakstz">
    <w:name w:val="Virsraksts 1 Rakstz."/>
    <w:basedOn w:val="Noklusjumarindkopasfonts"/>
    <w:link w:val="Virsraksts1"/>
    <w:uiPriority w:val="9"/>
    <w:rsid w:val="00CD16F4"/>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semiHidden/>
    <w:rsid w:val="00CE1CFF"/>
    <w:rPr>
      <w:rFonts w:asciiTheme="majorHAnsi" w:eastAsiaTheme="majorEastAsia" w:hAnsiTheme="majorHAnsi" w:cstheme="majorBidi"/>
      <w:color w:val="2F5496" w:themeColor="accent1" w:themeShade="BF"/>
      <w:sz w:val="26"/>
      <w:szCs w:val="26"/>
    </w:rPr>
  </w:style>
  <w:style w:type="paragraph" w:styleId="Saturardtjavirsraksts">
    <w:name w:val="TOC Heading"/>
    <w:basedOn w:val="Virsraksts1"/>
    <w:next w:val="Parasts"/>
    <w:uiPriority w:val="39"/>
    <w:unhideWhenUsed/>
    <w:qFormat/>
    <w:rsid w:val="00CE1CFF"/>
    <w:pPr>
      <w:outlineLvl w:val="9"/>
    </w:pPr>
    <w:rPr>
      <w:lang w:eastAsia="lv-LV"/>
    </w:rPr>
  </w:style>
  <w:style w:type="paragraph" w:styleId="Saturs1">
    <w:name w:val="toc 1"/>
    <w:basedOn w:val="Parasts"/>
    <w:next w:val="Parasts"/>
    <w:autoRedefine/>
    <w:uiPriority w:val="39"/>
    <w:unhideWhenUsed/>
    <w:rsid w:val="00CE1CFF"/>
    <w:pPr>
      <w:spacing w:after="100"/>
    </w:pPr>
  </w:style>
  <w:style w:type="paragraph" w:styleId="Galvene">
    <w:name w:val="header"/>
    <w:basedOn w:val="Parasts"/>
    <w:link w:val="GalveneRakstz"/>
    <w:uiPriority w:val="99"/>
    <w:unhideWhenUsed/>
    <w:rsid w:val="00F038C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38C7"/>
  </w:style>
  <w:style w:type="paragraph" w:styleId="Kjene">
    <w:name w:val="footer"/>
    <w:basedOn w:val="Parasts"/>
    <w:link w:val="KjeneRakstz"/>
    <w:uiPriority w:val="99"/>
    <w:unhideWhenUsed/>
    <w:rsid w:val="00F038C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3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94073">
      <w:bodyDiv w:val="1"/>
      <w:marLeft w:val="0"/>
      <w:marRight w:val="0"/>
      <w:marTop w:val="0"/>
      <w:marBottom w:val="0"/>
      <w:divBdr>
        <w:top w:val="none" w:sz="0" w:space="0" w:color="auto"/>
        <w:left w:val="none" w:sz="0" w:space="0" w:color="auto"/>
        <w:bottom w:val="none" w:sz="0" w:space="0" w:color="auto"/>
        <w:right w:val="none" w:sz="0" w:space="0" w:color="auto"/>
      </w:divBdr>
    </w:div>
    <w:div w:id="1372457150">
      <w:bodyDiv w:val="1"/>
      <w:marLeft w:val="0"/>
      <w:marRight w:val="0"/>
      <w:marTop w:val="0"/>
      <w:marBottom w:val="0"/>
      <w:divBdr>
        <w:top w:val="none" w:sz="0" w:space="0" w:color="auto"/>
        <w:left w:val="none" w:sz="0" w:space="0" w:color="auto"/>
        <w:bottom w:val="none" w:sz="0" w:space="0" w:color="auto"/>
        <w:right w:val="none" w:sz="0" w:space="0" w:color="auto"/>
      </w:divBdr>
    </w:div>
    <w:div w:id="1375692976">
      <w:bodyDiv w:val="1"/>
      <w:marLeft w:val="0"/>
      <w:marRight w:val="0"/>
      <w:marTop w:val="0"/>
      <w:marBottom w:val="0"/>
      <w:divBdr>
        <w:top w:val="none" w:sz="0" w:space="0" w:color="auto"/>
        <w:left w:val="none" w:sz="0" w:space="0" w:color="auto"/>
        <w:bottom w:val="none" w:sz="0" w:space="0" w:color="auto"/>
        <w:right w:val="none" w:sz="0" w:space="0" w:color="auto"/>
      </w:divBdr>
    </w:div>
    <w:div w:id="18554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stat.gov.lv/lv/statistikas-temas/iedzivotaji/iedzivotaju-skaits/247-iedzivotaju-skaits-un-ta-izmaina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vpratigie.lv" TargetMode="External"/><Relationship Id="rId17" Type="http://schemas.openxmlformats.org/officeDocument/2006/relationships/hyperlink" Target="https://www.lm.gov.lv/lv/darba-tirgus-prasmes-prasmju-prognozes-apmacibu-saraksti" TargetMode="External"/><Relationship Id="rId2" Type="http://schemas.openxmlformats.org/officeDocument/2006/relationships/numbering" Target="numbering.xml"/><Relationship Id="rId16" Type="http://schemas.openxmlformats.org/officeDocument/2006/relationships/hyperlink" Target="https://www.lm.gov.lv/lv/pasakumi-bezdarbniekiem-darba-mekletajiem-bezdarba-riskam-paklautam-person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lm.gov.lv/lv/darba-tirgus-statistika-petijumi-publikacijas"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lm.gov.lv/lv/aktiva-novecosanas-0"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oleObject" Target="Darbgr&#257;mata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546454840099251E-2"/>
          <c:y val="4.0552586093189402E-2"/>
          <c:w val="0.86411441607177786"/>
          <c:h val="0.82196358520230972"/>
        </c:manualLayout>
      </c:layout>
      <c:barChart>
        <c:barDir val="col"/>
        <c:grouping val="clustered"/>
        <c:varyColors val="0"/>
        <c:ser>
          <c:idx val="0"/>
          <c:order val="0"/>
          <c:tx>
            <c:strRef>
              <c:f>'IRD040'!$C$16</c:f>
              <c:strCache>
                <c:ptCount val="1"/>
                <c:pt idx="0">
                  <c:v>Pavisam</c:v>
                </c:pt>
              </c:strCache>
            </c:strRef>
          </c:tx>
          <c:spPr>
            <a:solidFill>
              <a:schemeClr val="bg1">
                <a:lumMod val="65000"/>
              </a:scheme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5C0-419B-A233-8B6C59F612B4}"/>
                </c:ext>
              </c:extLst>
            </c:dLbl>
            <c:dLbl>
              <c:idx val="2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5C0-419B-A233-8B6C59F612B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'IRD040'!$B$19:$B$39</c:f>
              <c:strCach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strCache>
            </c:strRef>
          </c:cat>
          <c:val>
            <c:numRef>
              <c:f>'IRD040'!$C$19:$C$39</c:f>
              <c:numCache>
                <c:formatCode>0</c:formatCode>
                <c:ptCount val="21"/>
                <c:pt idx="0">
                  <c:v>2320956</c:v>
                </c:pt>
                <c:pt idx="1">
                  <c:v>2299390</c:v>
                </c:pt>
                <c:pt idx="2">
                  <c:v>2276520</c:v>
                </c:pt>
                <c:pt idx="3">
                  <c:v>2249724</c:v>
                </c:pt>
                <c:pt idx="4">
                  <c:v>2227874</c:v>
                </c:pt>
                <c:pt idx="5">
                  <c:v>2208840</c:v>
                </c:pt>
                <c:pt idx="6">
                  <c:v>2191810</c:v>
                </c:pt>
                <c:pt idx="7">
                  <c:v>2162834</c:v>
                </c:pt>
                <c:pt idx="8">
                  <c:v>2120504</c:v>
                </c:pt>
                <c:pt idx="9">
                  <c:v>2074605</c:v>
                </c:pt>
                <c:pt idx="10">
                  <c:v>2044813</c:v>
                </c:pt>
                <c:pt idx="11">
                  <c:v>2023825</c:v>
                </c:pt>
                <c:pt idx="12">
                  <c:v>2001468</c:v>
                </c:pt>
                <c:pt idx="13">
                  <c:v>1986096</c:v>
                </c:pt>
                <c:pt idx="14">
                  <c:v>1968957</c:v>
                </c:pt>
                <c:pt idx="15">
                  <c:v>1950116</c:v>
                </c:pt>
                <c:pt idx="16">
                  <c:v>1934379</c:v>
                </c:pt>
                <c:pt idx="17">
                  <c:v>1919968</c:v>
                </c:pt>
                <c:pt idx="18">
                  <c:v>1907675</c:v>
                </c:pt>
                <c:pt idx="19">
                  <c:v>1893223</c:v>
                </c:pt>
                <c:pt idx="20">
                  <c:v>1875757</c:v>
                </c:pt>
              </c:numCache>
            </c:numRef>
          </c:val>
          <c:extLst>
            <c:ext xmlns:c16="http://schemas.microsoft.com/office/drawing/2014/chart" uri="{C3380CC4-5D6E-409C-BE32-E72D297353CC}">
              <c16:uniqueId val="{00000002-A5C0-419B-A233-8B6C59F612B4}"/>
            </c:ext>
          </c:extLst>
        </c:ser>
        <c:ser>
          <c:idx val="1"/>
          <c:order val="1"/>
          <c:tx>
            <c:strRef>
              <c:f>'IRD040'!$D$16</c:f>
              <c:strCache>
                <c:ptCount val="1"/>
                <c:pt idx="0">
                  <c:v>50+</c:v>
                </c:pt>
              </c:strCache>
            </c:strRef>
          </c:tx>
          <c:spPr>
            <a:solidFill>
              <a:schemeClr val="accent3">
                <a:lumMod val="75000"/>
              </a:schemeClr>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5C0-419B-A233-8B6C59F612B4}"/>
                </c:ext>
              </c:extLst>
            </c:dLbl>
            <c:dLbl>
              <c:idx val="2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C0-419B-A233-8B6C59F612B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'IRD040'!$B$19:$B$39</c:f>
              <c:strCach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strCache>
            </c:strRef>
          </c:cat>
          <c:val>
            <c:numRef>
              <c:f>'IRD040'!$D$19:$D$39</c:f>
              <c:numCache>
                <c:formatCode>General</c:formatCode>
                <c:ptCount val="21"/>
                <c:pt idx="0">
                  <c:v>776492</c:v>
                </c:pt>
                <c:pt idx="1">
                  <c:v>776321</c:v>
                </c:pt>
                <c:pt idx="2">
                  <c:v>774110</c:v>
                </c:pt>
                <c:pt idx="3">
                  <c:v>773326</c:v>
                </c:pt>
                <c:pt idx="4">
                  <c:v>774733</c:v>
                </c:pt>
                <c:pt idx="5">
                  <c:v>777096</c:v>
                </c:pt>
                <c:pt idx="6">
                  <c:v>779070</c:v>
                </c:pt>
                <c:pt idx="7">
                  <c:v>781427</c:v>
                </c:pt>
                <c:pt idx="8">
                  <c:v>783771</c:v>
                </c:pt>
                <c:pt idx="9">
                  <c:v>785865</c:v>
                </c:pt>
                <c:pt idx="10">
                  <c:v>789057</c:v>
                </c:pt>
                <c:pt idx="11">
                  <c:v>791703</c:v>
                </c:pt>
                <c:pt idx="12">
                  <c:v>793274</c:v>
                </c:pt>
                <c:pt idx="13">
                  <c:v>794652</c:v>
                </c:pt>
                <c:pt idx="14">
                  <c:v>793321</c:v>
                </c:pt>
                <c:pt idx="15">
                  <c:v>791751</c:v>
                </c:pt>
                <c:pt idx="16">
                  <c:v>790584</c:v>
                </c:pt>
                <c:pt idx="17">
                  <c:v>789385</c:v>
                </c:pt>
                <c:pt idx="18">
                  <c:v>789257</c:v>
                </c:pt>
                <c:pt idx="19">
                  <c:v>788835</c:v>
                </c:pt>
                <c:pt idx="20">
                  <c:v>784406</c:v>
                </c:pt>
              </c:numCache>
            </c:numRef>
          </c:val>
          <c:extLst>
            <c:ext xmlns:c16="http://schemas.microsoft.com/office/drawing/2014/chart" uri="{C3380CC4-5D6E-409C-BE32-E72D297353CC}">
              <c16:uniqueId val="{00000005-A5C0-419B-A233-8B6C59F612B4}"/>
            </c:ext>
          </c:extLst>
        </c:ser>
        <c:dLbls>
          <c:showLegendKey val="0"/>
          <c:showVal val="0"/>
          <c:showCatName val="0"/>
          <c:showSerName val="0"/>
          <c:showPercent val="0"/>
          <c:showBubbleSize val="0"/>
        </c:dLbls>
        <c:gapWidth val="219"/>
        <c:overlap val="-27"/>
        <c:axId val="1858099471"/>
        <c:axId val="88250095"/>
      </c:barChart>
      <c:lineChart>
        <c:grouping val="standard"/>
        <c:varyColors val="0"/>
        <c:ser>
          <c:idx val="2"/>
          <c:order val="2"/>
          <c:tx>
            <c:strRef>
              <c:f>'IRD040'!$E$16</c:f>
              <c:strCache>
                <c:ptCount val="1"/>
                <c:pt idx="0">
                  <c:v>50+ īpatsvars no iedz.kopskaita</c:v>
                </c:pt>
              </c:strCache>
            </c:strRef>
          </c:tx>
          <c:spPr>
            <a:ln w="28575" cap="rnd">
              <a:solidFill>
                <a:srgbClr val="FF0000"/>
              </a:solidFill>
              <a:prstDash val="dash"/>
              <a:round/>
            </a:ln>
            <a:effectLst/>
          </c:spPr>
          <c:marker>
            <c:symbol val="none"/>
          </c:marker>
          <c:dLbls>
            <c:dLbl>
              <c:idx val="0"/>
              <c:layout>
                <c:manualLayout>
                  <c:x val="-3.7668034725348395E-2"/>
                  <c:y val="3.11941609470582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5C0-419B-A233-8B6C59F612B4}"/>
                </c:ext>
              </c:extLst>
            </c:dLbl>
            <c:dLbl>
              <c:idx val="20"/>
              <c:layout>
                <c:manualLayout>
                  <c:x val="-2.9933341125152561E-2"/>
                  <c:y val="2.8074867295284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5C0-419B-A233-8B6C59F612B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'IRD040'!$B$19:$B$39</c:f>
              <c:strCach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strCache>
            </c:strRef>
          </c:cat>
          <c:val>
            <c:numRef>
              <c:f>'IRD040'!$E$19:$E$39</c:f>
              <c:numCache>
                <c:formatCode>0%</c:formatCode>
                <c:ptCount val="21"/>
                <c:pt idx="0">
                  <c:v>0.33</c:v>
                </c:pt>
                <c:pt idx="1">
                  <c:v>0.34</c:v>
                </c:pt>
                <c:pt idx="2">
                  <c:v>0.34</c:v>
                </c:pt>
                <c:pt idx="3">
                  <c:v>0.34</c:v>
                </c:pt>
                <c:pt idx="4">
                  <c:v>0.35</c:v>
                </c:pt>
                <c:pt idx="5">
                  <c:v>0.35</c:v>
                </c:pt>
                <c:pt idx="6">
                  <c:v>0.36</c:v>
                </c:pt>
                <c:pt idx="7">
                  <c:v>0.36</c:v>
                </c:pt>
                <c:pt idx="8">
                  <c:v>0.37</c:v>
                </c:pt>
                <c:pt idx="9">
                  <c:v>0.38</c:v>
                </c:pt>
                <c:pt idx="10">
                  <c:v>0.39</c:v>
                </c:pt>
                <c:pt idx="11">
                  <c:v>0.39</c:v>
                </c:pt>
                <c:pt idx="12">
                  <c:v>0.4</c:v>
                </c:pt>
                <c:pt idx="13">
                  <c:v>0.4</c:v>
                </c:pt>
                <c:pt idx="14">
                  <c:v>0.4</c:v>
                </c:pt>
                <c:pt idx="15">
                  <c:v>0.41</c:v>
                </c:pt>
                <c:pt idx="16">
                  <c:v>0.41</c:v>
                </c:pt>
                <c:pt idx="17">
                  <c:v>0.41</c:v>
                </c:pt>
                <c:pt idx="18">
                  <c:v>0.41</c:v>
                </c:pt>
                <c:pt idx="19">
                  <c:v>0.42</c:v>
                </c:pt>
                <c:pt idx="20">
                  <c:v>0.42</c:v>
                </c:pt>
              </c:numCache>
            </c:numRef>
          </c:val>
          <c:smooth val="0"/>
          <c:extLst>
            <c:ext xmlns:c16="http://schemas.microsoft.com/office/drawing/2014/chart" uri="{C3380CC4-5D6E-409C-BE32-E72D297353CC}">
              <c16:uniqueId val="{00000008-A5C0-419B-A233-8B6C59F612B4}"/>
            </c:ext>
          </c:extLst>
        </c:ser>
        <c:dLbls>
          <c:showLegendKey val="0"/>
          <c:showVal val="0"/>
          <c:showCatName val="0"/>
          <c:showSerName val="0"/>
          <c:showPercent val="0"/>
          <c:showBubbleSize val="0"/>
        </c:dLbls>
        <c:marker val="1"/>
        <c:smooth val="0"/>
        <c:axId val="1858101471"/>
        <c:axId val="88244687"/>
      </c:lineChart>
      <c:catAx>
        <c:axId val="1858099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88250095"/>
        <c:crosses val="autoZero"/>
        <c:auto val="1"/>
        <c:lblAlgn val="ctr"/>
        <c:lblOffset val="100"/>
        <c:noMultiLvlLbl val="0"/>
      </c:catAx>
      <c:valAx>
        <c:axId val="88250095"/>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58099471"/>
        <c:crosses val="autoZero"/>
        <c:crossBetween val="between"/>
      </c:valAx>
      <c:valAx>
        <c:axId val="88244687"/>
        <c:scaling>
          <c:orientation val="minMax"/>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58101471"/>
        <c:crosses val="max"/>
        <c:crossBetween val="between"/>
      </c:valAx>
      <c:catAx>
        <c:axId val="1858101471"/>
        <c:scaling>
          <c:orientation val="minMax"/>
        </c:scaling>
        <c:delete val="1"/>
        <c:axPos val="b"/>
        <c:numFmt formatCode="General" sourceLinked="1"/>
        <c:majorTickMark val="none"/>
        <c:minorTickMark val="none"/>
        <c:tickLblPos val="nextTo"/>
        <c:crossAx val="88244687"/>
        <c:crosses val="autoZero"/>
        <c:auto val="1"/>
        <c:lblAlgn val="ctr"/>
        <c:lblOffset val="100"/>
        <c:noMultiLvlLbl val="0"/>
      </c:catAx>
      <c:spPr>
        <a:noFill/>
        <a:ln>
          <a:solidFill>
            <a:schemeClr val="accent3"/>
          </a:solidFill>
          <a:prstDash val="dash"/>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2199801711434677E-2"/>
          <c:y val="4.2704626334519574E-2"/>
          <c:w val="0.9556003965771307"/>
          <c:h val="0.69380508357507942"/>
        </c:manualLayout>
      </c:layout>
      <c:lineChart>
        <c:grouping val="standard"/>
        <c:varyColors val="0"/>
        <c:ser>
          <c:idx val="0"/>
          <c:order val="0"/>
          <c:tx>
            <c:strRef>
              <c:f>'IRD040'!$A$26</c:f>
              <c:strCache>
                <c:ptCount val="1"/>
                <c:pt idx="0">
                  <c:v>Nodarbinātības līmenis LV</c:v>
                </c:pt>
              </c:strCache>
            </c:strRef>
          </c:tx>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dLbl>
              <c:idx val="3"/>
              <c:layout>
                <c:manualLayout>
                  <c:x val="-5.0245223860558054E-2"/>
                  <c:y val="-2.63157894736842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A0A-4143-8730-BD9C26C8069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'IRD040'!$B$25:$Q$25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'IRD040'!$B$26:$Q$26</c:f>
              <c:numCache>
                <c:formatCode>General</c:formatCode>
                <c:ptCount val="16"/>
                <c:pt idx="0">
                  <c:v>66.400000000000006</c:v>
                </c:pt>
                <c:pt idx="1">
                  <c:v>66.900000000000006</c:v>
                </c:pt>
                <c:pt idx="2">
                  <c:v>60</c:v>
                </c:pt>
                <c:pt idx="3">
                  <c:v>56.1</c:v>
                </c:pt>
                <c:pt idx="4">
                  <c:v>59.3</c:v>
                </c:pt>
                <c:pt idx="5">
                  <c:v>60.8</c:v>
                </c:pt>
                <c:pt idx="6">
                  <c:v>62</c:v>
                </c:pt>
                <c:pt idx="7">
                  <c:v>63.9</c:v>
                </c:pt>
                <c:pt idx="8">
                  <c:v>64.8</c:v>
                </c:pt>
                <c:pt idx="9">
                  <c:v>66</c:v>
                </c:pt>
                <c:pt idx="10">
                  <c:v>67.5</c:v>
                </c:pt>
                <c:pt idx="11">
                  <c:v>70.400000000000006</c:v>
                </c:pt>
                <c:pt idx="12">
                  <c:v>71.599999999999994</c:v>
                </c:pt>
                <c:pt idx="13">
                  <c:v>72.900000000000006</c:v>
                </c:pt>
                <c:pt idx="14">
                  <c:v>71.7</c:v>
                </c:pt>
                <c:pt idx="15">
                  <c:v>73.099999999999994</c:v>
                </c:pt>
              </c:numCache>
            </c:numRef>
          </c:val>
          <c:smooth val="0"/>
          <c:extLst>
            <c:ext xmlns:c16="http://schemas.microsoft.com/office/drawing/2014/chart" uri="{C3380CC4-5D6E-409C-BE32-E72D297353CC}">
              <c16:uniqueId val="{00000000-3A0A-4143-8730-BD9C26C80697}"/>
            </c:ext>
          </c:extLst>
        </c:ser>
        <c:ser>
          <c:idx val="1"/>
          <c:order val="1"/>
          <c:tx>
            <c:strRef>
              <c:f>'IRD040'!$A$27</c:f>
              <c:strCache>
                <c:ptCount val="1"/>
                <c:pt idx="0">
                  <c:v>Nodarbinātības līmenis ES</c:v>
                </c:pt>
              </c:strCache>
            </c:strRef>
          </c:tx>
          <c:spPr>
            <a:ln w="19050" cap="rnd" cmpd="sng" algn="ctr">
              <a:solidFill>
                <a:schemeClr val="accent2">
                  <a:shade val="95000"/>
                  <a:satMod val="105000"/>
                </a:schemeClr>
              </a:solidFill>
              <a:round/>
            </a:ln>
            <a:effectLst/>
          </c:spPr>
          <c:marker>
            <c:symbol val="circle"/>
            <c:size val="17"/>
            <c:spPr>
              <a:solidFill>
                <a:schemeClr val="lt1"/>
              </a:solidFill>
              <a:ln>
                <a:noFill/>
              </a:ln>
              <a:effectLst/>
            </c:spPr>
          </c:marker>
          <c:dLbls>
            <c:dLbl>
              <c:idx val="3"/>
              <c:layout>
                <c:manualLayout>
                  <c:x val="-5.2181303315019467E-2"/>
                  <c:y val="4.0800179582815267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accent2"/>
                      </a:solidFill>
                      <a:latin typeface="+mn-lt"/>
                      <a:ea typeface="+mn-ea"/>
                      <a:cs typeface="+mn-cs"/>
                    </a:defRPr>
                  </a:pPr>
                  <a:endParaRPr lang="lv-LV"/>
                </a:p>
              </c:txPr>
              <c:dLblPos val="r"/>
              <c:showLegendKey val="0"/>
              <c:showVal val="1"/>
              <c:showCatName val="0"/>
              <c:showSerName val="0"/>
              <c:showPercent val="0"/>
              <c:showBubbleSize val="0"/>
              <c:extLst>
                <c:ext xmlns:c15="http://schemas.microsoft.com/office/drawing/2012/chart" uri="{CE6537A1-D6FC-4f65-9D91-7224C49458BB}">
                  <c15:layout>
                    <c:manualLayout>
                      <c:w val="5.34866190873583E-2"/>
                      <c:h val="6.4003660726619699E-2"/>
                    </c:manualLayout>
                  </c15:layout>
                </c:ext>
                <c:ext xmlns:c16="http://schemas.microsoft.com/office/drawing/2014/chart" uri="{C3380CC4-5D6E-409C-BE32-E72D297353CC}">
                  <c16:uniqueId val="{00000001-3A0A-4143-8730-BD9C26C8069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2"/>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'IRD040'!$B$25:$Q$25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'IRD040'!$B$27:$Q$27</c:f>
              <c:numCache>
                <c:formatCode>General</c:formatCode>
                <c:ptCount val="16"/>
                <c:pt idx="0">
                  <c:v>55.4</c:v>
                </c:pt>
                <c:pt idx="1">
                  <c:v>56.3</c:v>
                </c:pt>
                <c:pt idx="2">
                  <c:v>56.3</c:v>
                </c:pt>
                <c:pt idx="3">
                  <c:v>56.6</c:v>
                </c:pt>
                <c:pt idx="4">
                  <c:v>57.3</c:v>
                </c:pt>
                <c:pt idx="5">
                  <c:v>58.4</c:v>
                </c:pt>
                <c:pt idx="6">
                  <c:v>59.2</c:v>
                </c:pt>
                <c:pt idx="7">
                  <c:v>59.4</c:v>
                </c:pt>
                <c:pt idx="8">
                  <c:v>60.7</c:v>
                </c:pt>
                <c:pt idx="9">
                  <c:v>62.4</c:v>
                </c:pt>
                <c:pt idx="10">
                  <c:v>64</c:v>
                </c:pt>
                <c:pt idx="11">
                  <c:v>65.5</c:v>
                </c:pt>
                <c:pt idx="12">
                  <c:v>66.5</c:v>
                </c:pt>
                <c:pt idx="13">
                  <c:v>66.7</c:v>
                </c:pt>
                <c:pt idx="14">
                  <c:v>67.3</c:v>
                </c:pt>
                <c:pt idx="15">
                  <c:v>68.8</c:v>
                </c:pt>
              </c:numCache>
            </c:numRef>
          </c:val>
          <c:smooth val="0"/>
          <c:extLst>
            <c:ext xmlns:c16="http://schemas.microsoft.com/office/drawing/2014/chart" uri="{C3380CC4-5D6E-409C-BE32-E72D297353CC}">
              <c16:uniqueId val="{00000002-3A0A-4143-8730-BD9C26C80697}"/>
            </c:ext>
          </c:extLst>
        </c:ser>
        <c:ser>
          <c:idx val="2"/>
          <c:order val="2"/>
          <c:tx>
            <c:strRef>
              <c:f>'IRD040'!$A$28</c:f>
              <c:strCache>
                <c:ptCount val="1"/>
                <c:pt idx="0">
                  <c:v>Bezdarba līmenis LV</c:v>
                </c:pt>
              </c:strCache>
            </c:strRef>
          </c:tx>
          <c:spPr>
            <a:ln w="19050" cap="rnd" cmpd="sng" algn="ctr">
              <a:solidFill>
                <a:schemeClr val="accent3">
                  <a:shade val="95000"/>
                  <a:satMod val="105000"/>
                </a:schemeClr>
              </a:solidFill>
              <a:round/>
            </a:ln>
            <a:effectLst/>
          </c:spPr>
          <c:marker>
            <c:symbol val="circle"/>
            <c:size val="17"/>
            <c:spPr>
              <a:solidFill>
                <a:schemeClr val="lt1"/>
              </a:solidFill>
              <a:ln>
                <a:noFill/>
              </a:ln>
              <a:effectLst/>
            </c:spPr>
          </c:marker>
          <c:dLbls>
            <c:dLbl>
              <c:idx val="0"/>
              <c:layout>
                <c:manualLayout>
                  <c:x val="-4.5163311456679747E-2"/>
                  <c:y val="-3.50877192982456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A0A-4143-8730-BD9C26C80697}"/>
                </c:ext>
              </c:extLst>
            </c:dLbl>
            <c:dLbl>
              <c:idx val="1"/>
              <c:layout>
                <c:manualLayout>
                  <c:x val="-4.5163311456679747E-2"/>
                  <c:y val="-2.19298245614035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A0A-4143-8730-BD9C26C80697}"/>
                </c:ext>
              </c:extLst>
            </c:dLbl>
            <c:dLbl>
              <c:idx val="11"/>
              <c:layout>
                <c:manualLayout>
                  <c:x val="-4.516331145667983E-2"/>
                  <c:y val="-1.31578947368421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A0A-4143-8730-BD9C26C80697}"/>
                </c:ext>
              </c:extLst>
            </c:dLbl>
            <c:dLbl>
              <c:idx val="12"/>
              <c:layout>
                <c:manualLayout>
                  <c:x val="-4.5163311456679747E-2"/>
                  <c:y val="-1.75438596491228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A0A-4143-8730-BD9C26C80697}"/>
                </c:ext>
              </c:extLst>
            </c:dLbl>
            <c:dLbl>
              <c:idx val="14"/>
              <c:layout>
                <c:manualLayout>
                  <c:x val="-4.5163311456679747E-2"/>
                  <c:y val="-1.31578947368421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A0A-4143-8730-BD9C26C80697}"/>
                </c:ext>
              </c:extLst>
            </c:dLbl>
            <c:dLbl>
              <c:idx val="15"/>
              <c:layout>
                <c:manualLayout>
                  <c:x val="-3.2531540377914142E-2"/>
                  <c:y val="-1.75438596491228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A0A-4143-8730-BD9C26C8069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3"/>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'IRD040'!$B$25:$Q$25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'IRD040'!$B$28:$Q$28</c:f>
              <c:numCache>
                <c:formatCode>General</c:formatCode>
                <c:ptCount val="16"/>
                <c:pt idx="0">
                  <c:v>5.0999999999999996</c:v>
                </c:pt>
                <c:pt idx="1">
                  <c:v>6.6</c:v>
                </c:pt>
                <c:pt idx="2">
                  <c:v>14.6</c:v>
                </c:pt>
                <c:pt idx="3">
                  <c:v>17.2</c:v>
                </c:pt>
                <c:pt idx="4">
                  <c:v>14.9</c:v>
                </c:pt>
                <c:pt idx="5">
                  <c:v>14.3</c:v>
                </c:pt>
                <c:pt idx="6">
                  <c:v>11.4</c:v>
                </c:pt>
                <c:pt idx="7">
                  <c:v>9.8000000000000007</c:v>
                </c:pt>
                <c:pt idx="8">
                  <c:v>9.6999999999999993</c:v>
                </c:pt>
                <c:pt idx="9">
                  <c:v>9.6999999999999993</c:v>
                </c:pt>
                <c:pt idx="10">
                  <c:v>8.3000000000000007</c:v>
                </c:pt>
                <c:pt idx="11">
                  <c:v>7.3</c:v>
                </c:pt>
                <c:pt idx="12">
                  <c:v>6.2</c:v>
                </c:pt>
                <c:pt idx="13">
                  <c:v>8</c:v>
                </c:pt>
                <c:pt idx="14">
                  <c:v>6.7</c:v>
                </c:pt>
                <c:pt idx="15">
                  <c:v>6.1</c:v>
                </c:pt>
              </c:numCache>
            </c:numRef>
          </c:val>
          <c:smooth val="0"/>
          <c:extLst>
            <c:ext xmlns:c16="http://schemas.microsoft.com/office/drawing/2014/chart" uri="{C3380CC4-5D6E-409C-BE32-E72D297353CC}">
              <c16:uniqueId val="{00000003-3A0A-4143-8730-BD9C26C80697}"/>
            </c:ext>
          </c:extLst>
        </c:ser>
        <c:ser>
          <c:idx val="3"/>
          <c:order val="3"/>
          <c:tx>
            <c:strRef>
              <c:f>'IRD040'!$A$29</c:f>
              <c:strCache>
                <c:ptCount val="1"/>
                <c:pt idx="0">
                  <c:v>Bezdarba līmenis ES</c:v>
                </c:pt>
              </c:strCache>
            </c:strRef>
          </c:tx>
          <c:spPr>
            <a:ln w="19050" cap="rnd" cmpd="sng" algn="ctr">
              <a:solidFill>
                <a:schemeClr val="accent4">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4"/>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'IRD040'!$B$25:$Q$25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'IRD040'!$B$29:$Q$29</c:f>
              <c:numCache>
                <c:formatCode>General</c:formatCode>
                <c:ptCount val="16"/>
                <c:pt idx="0">
                  <c:v>5.4</c:v>
                </c:pt>
                <c:pt idx="1">
                  <c:v>5.0999999999999996</c:v>
                </c:pt>
                <c:pt idx="2">
                  <c:v>6.3</c:v>
                </c:pt>
                <c:pt idx="3">
                  <c:v>6.8</c:v>
                </c:pt>
                <c:pt idx="4">
                  <c:v>6.8</c:v>
                </c:pt>
                <c:pt idx="5">
                  <c:v>7.4</c:v>
                </c:pt>
                <c:pt idx="6">
                  <c:v>7.8</c:v>
                </c:pt>
                <c:pt idx="7">
                  <c:v>7.5</c:v>
                </c:pt>
                <c:pt idx="8">
                  <c:v>7.1</c:v>
                </c:pt>
                <c:pt idx="9">
                  <c:v>7</c:v>
                </c:pt>
                <c:pt idx="10">
                  <c:v>6.2</c:v>
                </c:pt>
                <c:pt idx="11">
                  <c:v>5.5</c:v>
                </c:pt>
                <c:pt idx="12">
                  <c:v>5.0999999999999996</c:v>
                </c:pt>
                <c:pt idx="13">
                  <c:v>5.0999999999999996</c:v>
                </c:pt>
                <c:pt idx="14">
                  <c:v>5.4</c:v>
                </c:pt>
                <c:pt idx="15">
                  <c:v>4.8</c:v>
                </c:pt>
              </c:numCache>
            </c:numRef>
          </c:val>
          <c:smooth val="0"/>
          <c:extLst>
            <c:ext xmlns:c16="http://schemas.microsoft.com/office/drawing/2014/chart" uri="{C3380CC4-5D6E-409C-BE32-E72D297353CC}">
              <c16:uniqueId val="{00000004-3A0A-4143-8730-BD9C26C80697}"/>
            </c:ext>
          </c:extLst>
        </c:ser>
        <c:dLbls>
          <c:dLblPos val="ctr"/>
          <c:showLegendKey val="0"/>
          <c:showVal val="1"/>
          <c:showCatName val="0"/>
          <c:showSerName val="0"/>
          <c:showPercent val="0"/>
          <c:showBubbleSize val="0"/>
        </c:dLbls>
        <c:marker val="1"/>
        <c:smooth val="0"/>
        <c:axId val="1893405423"/>
        <c:axId val="1889557567"/>
      </c:lineChart>
      <c:catAx>
        <c:axId val="1893405423"/>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lv-LV"/>
          </a:p>
        </c:txPr>
        <c:crossAx val="1889557567"/>
        <c:crosses val="autoZero"/>
        <c:auto val="1"/>
        <c:lblAlgn val="ctr"/>
        <c:lblOffset val="100"/>
        <c:noMultiLvlLbl val="0"/>
      </c:catAx>
      <c:valAx>
        <c:axId val="1889557567"/>
        <c:scaling>
          <c:orientation val="minMax"/>
        </c:scaling>
        <c:delete val="1"/>
        <c:axPos val="l"/>
        <c:numFmt formatCode="General" sourceLinked="1"/>
        <c:majorTickMark val="none"/>
        <c:minorTickMark val="none"/>
        <c:tickLblPos val="nextTo"/>
        <c:crossAx val="1893405423"/>
        <c:crosses val="autoZero"/>
        <c:crossBetween val="between"/>
      </c:valAx>
      <c:spPr>
        <a:noFill/>
        <a:ln>
          <a:noFill/>
        </a:ln>
        <a:effectLst/>
      </c:spPr>
    </c:plotArea>
    <c:legend>
      <c:legendPos val="b"/>
      <c:layout>
        <c:manualLayout>
          <c:xMode val="edge"/>
          <c:yMode val="edge"/>
          <c:x val="3.5750646515223708E-2"/>
          <c:y val="0.84967484291423678"/>
          <c:w val="0.93295634936304983"/>
          <c:h val="0.1267448859126446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3461586532452675E-2"/>
          <c:y val="3.3756956832449489E-2"/>
          <c:w val="0.97820522434695667"/>
          <c:h val="0.704792586902247"/>
        </c:manualLayout>
      </c:layout>
      <c:barChart>
        <c:barDir val="col"/>
        <c:grouping val="clustered"/>
        <c:varyColors val="0"/>
        <c:ser>
          <c:idx val="0"/>
          <c:order val="0"/>
          <c:tx>
            <c:strRef>
              <c:f>Sheet1!$A$10</c:f>
              <c:strCache>
                <c:ptCount val="1"/>
                <c:pt idx="0">
                  <c:v>reģistrēto bezdarbnieku skaits</c:v>
                </c:pt>
              </c:strCache>
            </c:strRef>
          </c:tx>
          <c:spPr>
            <a:solidFill>
              <a:schemeClr val="bg1">
                <a:lumMod val="75000"/>
              </a:schemeClr>
            </a:solidFill>
            <a:ln>
              <a:solidFill>
                <a:schemeClr val="bg1">
                  <a:lumMod val="85000"/>
                </a:schemeClr>
              </a:solid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Sheet1!$B$9:$P$9</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Sheet1!$B$10:$P$10</c:f>
              <c:numCache>
                <c:formatCode>General</c:formatCode>
                <c:ptCount val="15"/>
                <c:pt idx="0">
                  <c:v>79435</c:v>
                </c:pt>
                <c:pt idx="1">
                  <c:v>179235</c:v>
                </c:pt>
                <c:pt idx="2">
                  <c:v>162463</c:v>
                </c:pt>
                <c:pt idx="3">
                  <c:v>130296</c:v>
                </c:pt>
                <c:pt idx="4">
                  <c:v>104052</c:v>
                </c:pt>
                <c:pt idx="5">
                  <c:v>93321</c:v>
                </c:pt>
                <c:pt idx="6">
                  <c:v>82027</c:v>
                </c:pt>
                <c:pt idx="7">
                  <c:v>81780</c:v>
                </c:pt>
                <c:pt idx="8">
                  <c:v>78357</c:v>
                </c:pt>
                <c:pt idx="9">
                  <c:v>63121</c:v>
                </c:pt>
                <c:pt idx="10">
                  <c:v>59588</c:v>
                </c:pt>
                <c:pt idx="11">
                  <c:v>57808</c:v>
                </c:pt>
                <c:pt idx="12">
                  <c:v>69605</c:v>
                </c:pt>
                <c:pt idx="13">
                  <c:v>60774</c:v>
                </c:pt>
                <c:pt idx="14">
                  <c:v>53536</c:v>
                </c:pt>
              </c:numCache>
            </c:numRef>
          </c:val>
          <c:extLst>
            <c:ext xmlns:c16="http://schemas.microsoft.com/office/drawing/2014/chart" uri="{C3380CC4-5D6E-409C-BE32-E72D297353CC}">
              <c16:uniqueId val="{00000000-9B41-4D1A-AC35-12BC900A4EEC}"/>
            </c:ext>
          </c:extLst>
        </c:ser>
        <c:ser>
          <c:idx val="1"/>
          <c:order val="1"/>
          <c:tx>
            <c:strRef>
              <c:f>Sheet1!$A$11</c:f>
              <c:strCache>
                <c:ptCount val="1"/>
                <c:pt idx="0">
                  <c:v>bezdarbnieki vecumā 50 gadi un vairāk</c:v>
                </c:pt>
              </c:strCache>
            </c:strRef>
          </c:tx>
          <c:spPr>
            <a:solidFill>
              <a:schemeClr val="accent6">
                <a:lumMod val="75000"/>
                <a:alpha val="84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Sheet1!$B$9:$P$9</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Sheet1!$B$11:$P$11</c:f>
              <c:numCache>
                <c:formatCode>General</c:formatCode>
                <c:ptCount val="15"/>
                <c:pt idx="0">
                  <c:v>22556</c:v>
                </c:pt>
                <c:pt idx="1">
                  <c:v>50377</c:v>
                </c:pt>
                <c:pt idx="2">
                  <c:v>49177</c:v>
                </c:pt>
                <c:pt idx="3">
                  <c:v>43431</c:v>
                </c:pt>
                <c:pt idx="4">
                  <c:v>37753</c:v>
                </c:pt>
                <c:pt idx="5">
                  <c:v>33768</c:v>
                </c:pt>
                <c:pt idx="6">
                  <c:v>29957</c:v>
                </c:pt>
                <c:pt idx="7">
                  <c:v>30344</c:v>
                </c:pt>
                <c:pt idx="8">
                  <c:v>29460</c:v>
                </c:pt>
                <c:pt idx="9">
                  <c:v>24404</c:v>
                </c:pt>
                <c:pt idx="10">
                  <c:v>24135</c:v>
                </c:pt>
                <c:pt idx="11">
                  <c:v>22905</c:v>
                </c:pt>
                <c:pt idx="12">
                  <c:v>26864</c:v>
                </c:pt>
                <c:pt idx="13">
                  <c:v>24678</c:v>
                </c:pt>
                <c:pt idx="14">
                  <c:v>21039</c:v>
                </c:pt>
              </c:numCache>
            </c:numRef>
          </c:val>
          <c:extLst>
            <c:ext xmlns:c16="http://schemas.microsoft.com/office/drawing/2014/chart" uri="{C3380CC4-5D6E-409C-BE32-E72D297353CC}">
              <c16:uniqueId val="{00000001-9B41-4D1A-AC35-12BC900A4EEC}"/>
            </c:ext>
          </c:extLst>
        </c:ser>
        <c:dLbls>
          <c:showLegendKey val="0"/>
          <c:showVal val="0"/>
          <c:showCatName val="0"/>
          <c:showSerName val="0"/>
          <c:showPercent val="0"/>
          <c:showBubbleSize val="0"/>
        </c:dLbls>
        <c:gapWidth val="72"/>
        <c:overlap val="24"/>
        <c:axId val="2027252704"/>
        <c:axId val="1"/>
      </c:barChart>
      <c:lineChart>
        <c:grouping val="stacked"/>
        <c:varyColors val="0"/>
        <c:ser>
          <c:idx val="2"/>
          <c:order val="2"/>
          <c:tx>
            <c:strRef>
              <c:f>Sheet1!$A$12</c:f>
              <c:strCache>
                <c:ptCount val="1"/>
                <c:pt idx="0">
                  <c:v>bezdarbnieki vecumā 50 gadi un vairāk % no kopējā bezdarbnieku skaita</c:v>
                </c:pt>
              </c:strCache>
            </c:strRef>
          </c:tx>
          <c:spPr>
            <a:ln w="22225" cap="rnd">
              <a:solidFill>
                <a:srgbClr val="FF0000"/>
              </a:solidFill>
              <a:prstDash val="dash"/>
              <a:round/>
            </a:ln>
            <a:effectLst/>
          </c:spPr>
          <c:marker>
            <c:symbol val="circle"/>
            <c:size val="5"/>
            <c:spPr>
              <a:solidFill>
                <a:schemeClr val="accent3"/>
              </a:solidFill>
              <a:ln w="9525">
                <a:solidFill>
                  <a:srgbClr val="FF0000"/>
                </a:solidFill>
              </a:ln>
              <a:effectLst/>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Sheet1!$B$9:$P$9</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Sheet1!$B$12:$P$12</c:f>
              <c:numCache>
                <c:formatCode>General</c:formatCode>
                <c:ptCount val="15"/>
                <c:pt idx="0">
                  <c:v>29.5</c:v>
                </c:pt>
                <c:pt idx="1">
                  <c:v>28.1</c:v>
                </c:pt>
                <c:pt idx="2">
                  <c:v>30.3</c:v>
                </c:pt>
                <c:pt idx="3">
                  <c:v>33.299999999999997</c:v>
                </c:pt>
                <c:pt idx="4">
                  <c:v>36.299999999999997</c:v>
                </c:pt>
                <c:pt idx="5">
                  <c:v>36.200000000000003</c:v>
                </c:pt>
                <c:pt idx="6">
                  <c:v>36.5</c:v>
                </c:pt>
                <c:pt idx="7">
                  <c:v>37.1</c:v>
                </c:pt>
                <c:pt idx="8">
                  <c:v>37.6</c:v>
                </c:pt>
                <c:pt idx="9">
                  <c:v>38.700000000000003</c:v>
                </c:pt>
                <c:pt idx="10">
                  <c:v>40.5</c:v>
                </c:pt>
                <c:pt idx="11">
                  <c:v>39.6</c:v>
                </c:pt>
                <c:pt idx="12">
                  <c:v>38.6</c:v>
                </c:pt>
                <c:pt idx="13">
                  <c:v>40.6</c:v>
                </c:pt>
                <c:pt idx="14">
                  <c:v>39.299999999999997</c:v>
                </c:pt>
              </c:numCache>
            </c:numRef>
          </c:val>
          <c:smooth val="0"/>
          <c:extLst>
            <c:ext xmlns:c16="http://schemas.microsoft.com/office/drawing/2014/chart" uri="{C3380CC4-5D6E-409C-BE32-E72D297353CC}">
              <c16:uniqueId val="{00000002-9B41-4D1A-AC35-12BC900A4EEC}"/>
            </c:ext>
          </c:extLst>
        </c:ser>
        <c:dLbls>
          <c:showLegendKey val="0"/>
          <c:showVal val="0"/>
          <c:showCatName val="0"/>
          <c:showSerName val="0"/>
          <c:showPercent val="0"/>
          <c:showBubbleSize val="0"/>
        </c:dLbls>
        <c:marker val="1"/>
        <c:smooth val="0"/>
        <c:axId val="3"/>
        <c:axId val="4"/>
      </c:lineChart>
      <c:catAx>
        <c:axId val="2027252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27252704"/>
        <c:crosses val="autoZero"/>
        <c:crossBetween val="between"/>
      </c:valAx>
      <c:catAx>
        <c:axId val="3"/>
        <c:scaling>
          <c:orientation val="minMax"/>
        </c:scaling>
        <c:delete val="1"/>
        <c:axPos val="b"/>
        <c:numFmt formatCode="General" sourceLinked="1"/>
        <c:majorTickMark val="out"/>
        <c:minorTickMark val="none"/>
        <c:tickLblPos val="nextTo"/>
        <c:crossAx val="4"/>
        <c:crosses val="autoZero"/>
        <c:auto val="1"/>
        <c:lblAlgn val="ctr"/>
        <c:lblOffset val="100"/>
        <c:noMultiLvlLbl val="0"/>
      </c:catAx>
      <c:valAx>
        <c:axId val="4"/>
        <c:scaling>
          <c:orientation val="minMax"/>
        </c:scaling>
        <c:delete val="0"/>
        <c:axPos val="r"/>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
        <c:crosses val="max"/>
        <c:crossBetween val="between"/>
      </c:valAx>
      <c:spPr>
        <a:noFill/>
        <a:ln w="25400">
          <a:noFill/>
        </a:ln>
      </c:spPr>
    </c:plotArea>
    <c:legend>
      <c:legendPos val="r"/>
      <c:layout>
        <c:manualLayout>
          <c:xMode val="edge"/>
          <c:yMode val="edge"/>
          <c:x val="1.0139735051922704E-2"/>
          <c:y val="0.82502706616504295"/>
          <c:w val="0.85934254565044921"/>
          <c:h val="0.165005413233008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3119263312424929"/>
          <c:y val="0.93200160155276979"/>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46292614440144136"/>
          <c:y val="5.5123271815835248E-2"/>
          <c:w val="0.50724334712398234"/>
          <c:h val="0.84624661956736213"/>
        </c:manualLayout>
      </c:layout>
      <c:barChart>
        <c:barDir val="bar"/>
        <c:grouping val="clustered"/>
        <c:varyColors val="0"/>
        <c:ser>
          <c:idx val="0"/>
          <c:order val="0"/>
          <c:tx>
            <c:strRef>
              <c:f>Lapa1!$E$2</c:f>
              <c:strCache>
                <c:ptCount val="1"/>
                <c:pt idx="0">
                  <c:v>Reģistrēto bezdarbnieku vecumā 50+ skaits</c:v>
                </c:pt>
              </c:strCache>
            </c:strRef>
          </c:tx>
          <c:spPr>
            <a:solidFill>
              <a:schemeClr val="accent6">
                <a:lumMod val="75000"/>
              </a:schemeClr>
            </a:solidFill>
            <a:ln>
              <a:noFill/>
            </a:ln>
            <a:effectLst/>
          </c:spPr>
          <c:invertIfNegative val="0"/>
          <c:dPt>
            <c:idx val="4"/>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11DF-4A37-9516-57D51BD40922}"/>
              </c:ext>
            </c:extLst>
          </c:dPt>
          <c:dPt>
            <c:idx val="5"/>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3-11DF-4A37-9516-57D51BD40922}"/>
              </c:ext>
            </c:extLst>
          </c:dPt>
          <c:dPt>
            <c:idx val="6"/>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5-11DF-4A37-9516-57D51BD40922}"/>
              </c:ext>
            </c:extLst>
          </c:dPt>
          <c:dPt>
            <c:idx val="7"/>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7-11DF-4A37-9516-57D51BD40922}"/>
              </c:ext>
            </c:extLst>
          </c:dPt>
          <c:dPt>
            <c:idx val="8"/>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9-11DF-4A37-9516-57D51BD40922}"/>
              </c:ext>
            </c:extLst>
          </c:dPt>
          <c:dPt>
            <c:idx val="9"/>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B-11DF-4A37-9516-57D51BD40922}"/>
              </c:ext>
            </c:extLst>
          </c:dPt>
          <c:dPt>
            <c:idx val="10"/>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D-11DF-4A37-9516-57D51BD40922}"/>
              </c:ext>
            </c:extLst>
          </c:dPt>
          <c:dLbls>
            <c:dLbl>
              <c:idx val="0"/>
              <c:tx>
                <c:rich>
                  <a:bodyPr/>
                  <a:lstStyle/>
                  <a:p>
                    <a:r>
                      <a:rPr lang="en-US"/>
                      <a:t>10841 (51.5%)</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3-11DF-4A37-9516-57D51BD40922}"/>
                </c:ext>
              </c:extLst>
            </c:dLbl>
            <c:dLbl>
              <c:idx val="1"/>
              <c:tx>
                <c:rich>
                  <a:bodyPr/>
                  <a:lstStyle/>
                  <a:p>
                    <a:r>
                      <a:rPr lang="en-US"/>
                      <a:t>3742 (17.8%)</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2-11DF-4A37-9516-57D51BD40922}"/>
                </c:ext>
              </c:extLst>
            </c:dLbl>
            <c:dLbl>
              <c:idx val="2"/>
              <c:tx>
                <c:rich>
                  <a:bodyPr/>
                  <a:lstStyle/>
                  <a:p>
                    <a:r>
                      <a:rPr lang="en-US"/>
                      <a:t>3391</a:t>
                    </a:r>
                    <a:r>
                      <a:rPr lang="en-US" baseline="0"/>
                      <a:t> (16.1%)</a:t>
                    </a:r>
                    <a:endParaRPr lang="en-US"/>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1-11DF-4A37-9516-57D51BD40922}"/>
                </c:ext>
              </c:extLst>
            </c:dLbl>
            <c:dLbl>
              <c:idx val="3"/>
              <c:tx>
                <c:rich>
                  <a:bodyPr/>
                  <a:lstStyle/>
                  <a:p>
                    <a:r>
                      <a:rPr lang="en-US"/>
                      <a:t>3065 (14.6%)</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10-11DF-4A37-9516-57D51BD40922}"/>
                </c:ext>
              </c:extLst>
            </c:dLbl>
            <c:dLbl>
              <c:idx val="4"/>
              <c:tx>
                <c:rich>
                  <a:bodyPr/>
                  <a:lstStyle/>
                  <a:p>
                    <a:r>
                      <a:rPr lang="en-US"/>
                      <a:t>3337 (15.9%)</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1DF-4A37-9516-57D51BD40922}"/>
                </c:ext>
              </c:extLst>
            </c:dLbl>
            <c:dLbl>
              <c:idx val="5"/>
              <c:tx>
                <c:rich>
                  <a:bodyPr/>
                  <a:lstStyle/>
                  <a:p>
                    <a:r>
                      <a:rPr lang="en-US"/>
                      <a:t>9432 (44.8%)</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1DF-4A37-9516-57D51BD40922}"/>
                </c:ext>
              </c:extLst>
            </c:dLbl>
            <c:dLbl>
              <c:idx val="6"/>
              <c:tx>
                <c:rich>
                  <a:bodyPr/>
                  <a:lstStyle/>
                  <a:p>
                    <a:r>
                      <a:rPr lang="en-US"/>
                      <a:t>5792 (27.7%)</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1DF-4A37-9516-57D51BD40922}"/>
                </c:ext>
              </c:extLst>
            </c:dLbl>
            <c:dLbl>
              <c:idx val="7"/>
              <c:tx>
                <c:rich>
                  <a:bodyPr/>
                  <a:lstStyle/>
                  <a:p>
                    <a:r>
                      <a:rPr lang="en-US"/>
                      <a:t>2478 (11,6%)</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1DF-4A37-9516-57D51BD40922}"/>
                </c:ext>
              </c:extLst>
            </c:dLbl>
            <c:dLbl>
              <c:idx val="8"/>
              <c:tx>
                <c:rich>
                  <a:bodyPr/>
                  <a:lstStyle/>
                  <a:p>
                    <a:r>
                      <a:rPr lang="en-US"/>
                      <a:t>6416</a:t>
                    </a:r>
                    <a:r>
                      <a:rPr lang="en-US" baseline="0"/>
                      <a:t> (30.5%)</a:t>
                    </a:r>
                    <a:endParaRPr lang="en-US"/>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11DF-4A37-9516-57D51BD40922}"/>
                </c:ext>
              </c:extLst>
            </c:dLbl>
            <c:dLbl>
              <c:idx val="9"/>
              <c:tx>
                <c:rich>
                  <a:bodyPr/>
                  <a:lstStyle/>
                  <a:p>
                    <a:r>
                      <a:rPr lang="en-US"/>
                      <a:t>7135 (33.9%)</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11DF-4A37-9516-57D51BD40922}"/>
                </c:ext>
              </c:extLst>
            </c:dLbl>
            <c:dLbl>
              <c:idx val="10"/>
              <c:tx>
                <c:rich>
                  <a:bodyPr/>
                  <a:lstStyle/>
                  <a:p>
                    <a:r>
                      <a:rPr lang="en-US"/>
                      <a:t>7488 (35.6%)</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11DF-4A37-9516-57D51BD40922}"/>
                </c:ext>
              </c:extLst>
            </c:dLbl>
            <c:numFmt formatCode="#,##0" sourceLinked="0"/>
            <c:spPr>
              <a:noFill/>
              <a:ln>
                <a:noFill/>
              </a:ln>
              <a:effectLst/>
            </c:spPr>
            <c:txPr>
              <a:bodyPr rot="0" spcFirstLastPara="1" vertOverflow="overflow" horzOverflow="overflow" vert="horz" wrap="square" lIns="38100" tIns="7200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multiLvlStrRef>
              <c:f>Lapa1!$C$3:$D$13</c:f>
              <c:multiLvlStrCache>
                <c:ptCount val="11"/>
                <c:lvl>
                  <c:pt idx="0">
                    <c:v>līdz 6 mēnešiem</c:v>
                  </c:pt>
                  <c:pt idx="1">
                    <c:v>no 6 līdz 12 mēnešiem</c:v>
                  </c:pt>
                  <c:pt idx="2">
                    <c:v>no 1 līdz 3 gadiem</c:v>
                  </c:pt>
                  <c:pt idx="3">
                    <c:v>3 gadi un vairāk</c:v>
                  </c:pt>
                  <c:pt idx="4">
                    <c:v>augstākā izglītība</c:v>
                  </c:pt>
                  <c:pt idx="5">
                    <c:v>profesionālā izglītība</c:v>
                  </c:pt>
                  <c:pt idx="6">
                    <c:v>vispārējā vidējā izglītība</c:v>
                  </c:pt>
                  <c:pt idx="7">
                    <c:v>ar/bez pamatizglītību un nav norādīta</c:v>
                  </c:pt>
                  <c:pt idx="8">
                    <c:v>50 - 54</c:v>
                  </c:pt>
                  <c:pt idx="9">
                    <c:v>55 - 59</c:v>
                  </c:pt>
                  <c:pt idx="10">
                    <c:v>60 un vairāk</c:v>
                  </c:pt>
                </c:lvl>
                <c:lvl>
                  <c:pt idx="0">
                    <c:v>bezdarba ilgums</c:v>
                  </c:pt>
                  <c:pt idx="4">
                    <c:v>Izglītības līmenis</c:v>
                  </c:pt>
                  <c:pt idx="8">
                    <c:v>Vecuma grupas</c:v>
                  </c:pt>
                </c:lvl>
              </c:multiLvlStrCache>
            </c:multiLvlStrRef>
          </c:cat>
          <c:val>
            <c:numRef>
              <c:f>Lapa1!$E$3:$E$13</c:f>
              <c:numCache>
                <c:formatCode>General</c:formatCode>
                <c:ptCount val="11"/>
                <c:pt idx="0">
                  <c:v>10841</c:v>
                </c:pt>
                <c:pt idx="1">
                  <c:v>3742</c:v>
                </c:pt>
                <c:pt idx="2">
                  <c:v>3391</c:v>
                </c:pt>
                <c:pt idx="3">
                  <c:v>3065</c:v>
                </c:pt>
                <c:pt idx="4">
                  <c:v>3337</c:v>
                </c:pt>
                <c:pt idx="5">
                  <c:v>9432</c:v>
                </c:pt>
                <c:pt idx="6">
                  <c:v>5792</c:v>
                </c:pt>
                <c:pt idx="7">
                  <c:v>2478</c:v>
                </c:pt>
                <c:pt idx="8">
                  <c:v>6416</c:v>
                </c:pt>
                <c:pt idx="9">
                  <c:v>7135</c:v>
                </c:pt>
                <c:pt idx="10">
                  <c:v>7488</c:v>
                </c:pt>
              </c:numCache>
            </c:numRef>
          </c:val>
          <c:extLst>
            <c:ext xmlns:c16="http://schemas.microsoft.com/office/drawing/2014/chart" uri="{C3380CC4-5D6E-409C-BE32-E72D297353CC}">
              <c16:uniqueId val="{0000000E-11DF-4A37-9516-57D51BD40922}"/>
            </c:ext>
          </c:extLst>
        </c:ser>
        <c:dLbls>
          <c:showLegendKey val="0"/>
          <c:showVal val="0"/>
          <c:showCatName val="0"/>
          <c:showSerName val="0"/>
          <c:showPercent val="0"/>
          <c:showBubbleSize val="0"/>
        </c:dLbls>
        <c:gapWidth val="77"/>
        <c:overlap val="31"/>
        <c:axId val="1839413872"/>
        <c:axId val="1839413456"/>
      </c:barChart>
      <c:catAx>
        <c:axId val="18394138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crossAx val="1839413456"/>
        <c:crosses val="autoZero"/>
        <c:auto val="1"/>
        <c:lblAlgn val="ctr"/>
        <c:lblOffset val="100"/>
        <c:noMultiLvlLbl val="0"/>
      </c:catAx>
      <c:valAx>
        <c:axId val="183941345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8394138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984D5-4182-4681-8198-917159919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11878</Words>
  <Characters>6772</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Gaiķe</dc:creator>
  <cp:keywords/>
  <dc:description/>
  <cp:lastModifiedBy>Anete Gaiķe</cp:lastModifiedBy>
  <cp:revision>6</cp:revision>
  <dcterms:created xsi:type="dcterms:W3CDTF">2023-12-14T09:43:00Z</dcterms:created>
  <dcterms:modified xsi:type="dcterms:W3CDTF">2023-12-15T07:48:00Z</dcterms:modified>
</cp:coreProperties>
</file>