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D0C9" w14:textId="2630AF47" w:rsidR="00894C55" w:rsidRPr="00C12AF8" w:rsidRDefault="00C12AF8"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C12AF8">
        <w:rPr>
          <w:rFonts w:ascii="Times New Roman" w:eastAsia="Times New Roman" w:hAnsi="Times New Roman" w:cs="Times New Roman"/>
          <w:b/>
          <w:bCs/>
          <w:sz w:val="28"/>
          <w:szCs w:val="24"/>
          <w:lang w:eastAsia="lv-LV"/>
        </w:rPr>
        <w:t>Likumprojekta “Grozījumi Invaliditātes likumā” sākotnējās ietekmes novērtējuma ziņojums (anotācija)</w:t>
      </w:r>
      <w:r w:rsidR="00894C55" w:rsidRPr="00C12AF8">
        <w:rPr>
          <w:rFonts w:ascii="Times New Roman" w:eastAsia="Times New Roman" w:hAnsi="Times New Roman" w:cs="Times New Roman"/>
          <w:b/>
          <w:bCs/>
          <w:sz w:val="28"/>
          <w:szCs w:val="24"/>
          <w:lang w:eastAsia="lv-LV"/>
        </w:rPr>
        <w:t xml:space="preserve"> </w:t>
      </w:r>
    </w:p>
    <w:p w14:paraId="0A5678FA" w14:textId="77777777" w:rsidR="00E5323B" w:rsidRPr="00C12AF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12AF8" w:rsidRPr="00C12AF8" w14:paraId="6CA4BCC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6BCD03"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Tiesību akta projekta anotācijas kopsavilkums</w:t>
            </w:r>
          </w:p>
        </w:tc>
      </w:tr>
      <w:tr w:rsidR="00C12AF8" w:rsidRPr="00C12AF8" w14:paraId="68D2D08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EB5CE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0C9384" w14:textId="0C60F510" w:rsidR="00C12AF8" w:rsidRPr="00C12AF8" w:rsidRDefault="00C12AF8" w:rsidP="008E62C8">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Likumprojekta „Grozījumi Invaliditātes likumā”  (turpmāk – likumprojekts) mērķis ir </w:t>
            </w:r>
            <w:r w:rsidR="00D140BB">
              <w:rPr>
                <w:rFonts w:ascii="Times New Roman" w:eastAsia="Times New Roman" w:hAnsi="Times New Roman" w:cs="Times New Roman"/>
                <w:iCs/>
                <w:sz w:val="24"/>
                <w:szCs w:val="24"/>
                <w:lang w:eastAsia="lv-LV"/>
              </w:rPr>
              <w:t xml:space="preserve">atteikties no prognozējamas invaliditātes statusa noteikšanas un mājokļa pielāgošanas pakalpojuma, </w:t>
            </w:r>
            <w:r w:rsidR="00D140BB" w:rsidRPr="008E62C8">
              <w:rPr>
                <w:rFonts w:ascii="Times New Roman" w:eastAsia="Times New Roman" w:hAnsi="Times New Roman" w:cs="Times New Roman"/>
                <w:iCs/>
                <w:sz w:val="24"/>
                <w:szCs w:val="24"/>
                <w:lang w:eastAsia="lv-LV"/>
              </w:rPr>
              <w:t>precizēt</w:t>
            </w:r>
            <w:r w:rsidR="008E62C8" w:rsidRPr="008E62C8">
              <w:rPr>
                <w:rFonts w:ascii="Times New Roman" w:hAnsi="Times New Roman" w:cs="Times New Roman"/>
              </w:rPr>
              <w:t xml:space="preserve"> institūciju uzskaitījumu,</w:t>
            </w:r>
            <w:r w:rsidR="008E62C8">
              <w:t xml:space="preserve"> </w:t>
            </w:r>
            <w:r w:rsidR="008E62C8" w:rsidRPr="008E62C8">
              <w:rPr>
                <w:rFonts w:ascii="Times New Roman" w:eastAsia="Times New Roman" w:hAnsi="Times New Roman" w:cs="Times New Roman"/>
                <w:iCs/>
                <w:sz w:val="24"/>
                <w:szCs w:val="24"/>
                <w:lang w:eastAsia="lv-LV"/>
              </w:rPr>
              <w:t>kurām ir tiesības apstrādāt datus no Invaliditātes informatīvās sistēmas</w:t>
            </w:r>
            <w:r w:rsidR="008E62C8">
              <w:rPr>
                <w:rFonts w:ascii="Times New Roman" w:eastAsia="Times New Roman" w:hAnsi="Times New Roman" w:cs="Times New Roman"/>
                <w:iCs/>
                <w:sz w:val="24"/>
                <w:szCs w:val="24"/>
                <w:lang w:eastAsia="lv-LV"/>
              </w:rPr>
              <w:t>. A</w:t>
            </w:r>
            <w:r w:rsidR="008E62C8" w:rsidRPr="008E62C8">
              <w:rPr>
                <w:rFonts w:ascii="Times New Roman" w:eastAsia="Times New Roman" w:hAnsi="Times New Roman" w:cs="Times New Roman"/>
                <w:iCs/>
                <w:sz w:val="24"/>
                <w:szCs w:val="24"/>
                <w:lang w:eastAsia="lv-LV"/>
              </w:rPr>
              <w:t xml:space="preserve">rvien vairāk informācija par personai noteikto invaliditātes statusu tiek pārbaudīta </w:t>
            </w:r>
            <w:r w:rsidR="008E62C8">
              <w:rPr>
                <w:rFonts w:ascii="Times New Roman" w:eastAsia="Times New Roman" w:hAnsi="Times New Roman" w:cs="Times New Roman"/>
                <w:iCs/>
                <w:sz w:val="24"/>
                <w:szCs w:val="24"/>
                <w:lang w:eastAsia="lv-LV"/>
              </w:rPr>
              <w:t>elektroniski</w:t>
            </w:r>
            <w:r w:rsidR="008E62C8" w:rsidRPr="008E62C8">
              <w:rPr>
                <w:rFonts w:ascii="Times New Roman" w:eastAsia="Times New Roman" w:hAnsi="Times New Roman" w:cs="Times New Roman"/>
                <w:iCs/>
                <w:sz w:val="24"/>
                <w:szCs w:val="24"/>
                <w:lang w:eastAsia="lv-LV"/>
              </w:rPr>
              <w:t xml:space="preserve">, nevis prasīts apliecināt, uzrādot statusu apliecinošu dokumentu. Tādējādi </w:t>
            </w:r>
            <w:r w:rsidR="008E62C8">
              <w:rPr>
                <w:rFonts w:ascii="Times New Roman" w:eastAsia="Times New Roman" w:hAnsi="Times New Roman" w:cs="Times New Roman"/>
                <w:iCs/>
                <w:sz w:val="24"/>
                <w:szCs w:val="24"/>
                <w:lang w:eastAsia="lv-LV"/>
              </w:rPr>
              <w:t xml:space="preserve">tiek </w:t>
            </w:r>
            <w:r w:rsidR="008E62C8" w:rsidRPr="008E62C8">
              <w:rPr>
                <w:rFonts w:ascii="Times New Roman" w:eastAsia="Times New Roman" w:hAnsi="Times New Roman" w:cs="Times New Roman"/>
                <w:iCs/>
                <w:sz w:val="24"/>
                <w:szCs w:val="24"/>
                <w:lang w:eastAsia="lv-LV"/>
              </w:rPr>
              <w:t>no</w:t>
            </w:r>
            <w:r w:rsidR="008E62C8">
              <w:rPr>
                <w:rFonts w:ascii="Times New Roman" w:eastAsia="Times New Roman" w:hAnsi="Times New Roman" w:cs="Times New Roman"/>
                <w:iCs/>
                <w:sz w:val="24"/>
                <w:szCs w:val="24"/>
                <w:lang w:eastAsia="lv-LV"/>
              </w:rPr>
              <w:t>teikts</w:t>
            </w:r>
            <w:r w:rsidR="008E62C8" w:rsidRPr="008E62C8">
              <w:rPr>
                <w:rFonts w:ascii="Times New Roman" w:eastAsia="Times New Roman" w:hAnsi="Times New Roman" w:cs="Times New Roman"/>
                <w:iCs/>
                <w:sz w:val="24"/>
                <w:szCs w:val="24"/>
                <w:lang w:eastAsia="lv-LV"/>
              </w:rPr>
              <w:t>, ka invaliditātes apliecību ir tiesības saņemt, ja persona ir izteikusi šādu lūgumu.</w:t>
            </w:r>
            <w:r w:rsidR="008E62C8">
              <w:rPr>
                <w:rFonts w:ascii="Times New Roman" w:eastAsia="Times New Roman" w:hAnsi="Times New Roman" w:cs="Times New Roman"/>
                <w:iCs/>
                <w:sz w:val="24"/>
                <w:szCs w:val="24"/>
                <w:lang w:eastAsia="lv-LV"/>
              </w:rPr>
              <w:t xml:space="preserve"> </w:t>
            </w:r>
          </w:p>
          <w:p w14:paraId="0E583415" w14:textId="7684014C" w:rsidR="00E5323B" w:rsidRPr="00C12AF8" w:rsidRDefault="00C12AF8" w:rsidP="008E62C8">
            <w:pPr>
              <w:spacing w:after="0" w:line="240" w:lineRule="auto"/>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Likumprojekts stājas spēkā 2022.gada 1.jānvārī, bet atsevišķas tā normas stājas spēkā nākamajā dienā pēc tā izsludināšanas.</w:t>
            </w:r>
          </w:p>
        </w:tc>
      </w:tr>
    </w:tbl>
    <w:p w14:paraId="7A9604F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7D7E29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A17C1"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 Tiesību akta projekta izstrādes nepieciešamība</w:t>
            </w:r>
          </w:p>
        </w:tc>
      </w:tr>
      <w:tr w:rsidR="00C12AF8" w:rsidRPr="00C12AF8" w14:paraId="2980AC5C" w14:textId="77777777" w:rsidTr="00C12AF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734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248BE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Pamatojums</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tcPr>
          <w:p w14:paraId="73F2509E" w14:textId="77777777" w:rsidR="00C12AF8" w:rsidRPr="00C12AF8" w:rsidRDefault="00C12AF8" w:rsidP="00C12AF8">
            <w:pPr>
              <w:spacing w:after="0" w:line="240" w:lineRule="auto"/>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Likumprojekts izstrādāts pamatojoties uz:</w:t>
            </w:r>
          </w:p>
          <w:p w14:paraId="320BA22E" w14:textId="77777777" w:rsidR="00C12AF8" w:rsidRPr="00C12AF8" w:rsidRDefault="00C12AF8" w:rsidP="00C12AF8">
            <w:pPr>
              <w:numPr>
                <w:ilvl w:val="0"/>
                <w:numId w:val="1"/>
              </w:numPr>
              <w:spacing w:after="0" w:line="240" w:lineRule="auto"/>
              <w:ind w:left="402"/>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Deklarācijas “Par Artura Krišjāņa Kariņa vadītā Ministru kabineta iecerēto darbību” 113.punktu;</w:t>
            </w:r>
          </w:p>
          <w:p w14:paraId="03597E08" w14:textId="77777777" w:rsidR="00C12AF8" w:rsidRPr="00C12AF8" w:rsidRDefault="00C12AF8" w:rsidP="00C12AF8">
            <w:pPr>
              <w:numPr>
                <w:ilvl w:val="0"/>
                <w:numId w:val="1"/>
              </w:numPr>
              <w:spacing w:after="0" w:line="240" w:lineRule="auto"/>
              <w:ind w:left="402"/>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2020.gada 18.augusta Ministru kabineta 49.protokola 46.§ 8.6.apakšpunkts;</w:t>
            </w:r>
          </w:p>
          <w:p w14:paraId="1B4498AE" w14:textId="22C336A9" w:rsidR="00C12AF8" w:rsidRDefault="00C12AF8" w:rsidP="00C12AF8">
            <w:pPr>
              <w:numPr>
                <w:ilvl w:val="0"/>
                <w:numId w:val="1"/>
              </w:numPr>
              <w:spacing w:after="0" w:line="240" w:lineRule="auto"/>
              <w:ind w:left="402" w:hanging="357"/>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Valsts kontroles 2018.gada 7.decembrī publicētajā revīzijas ziņojumā “Vai rehabilitācija ir pilnvērtīga veselības aprūpes pakalpojumu sastāvdaļa?” sniegtajiem ieteikumiem par asistenta pakalpojuma pašvaldībā pilnveidošanu;</w:t>
            </w:r>
          </w:p>
          <w:p w14:paraId="6B1897B3" w14:textId="39B5ACF5" w:rsidR="00E5323B" w:rsidRPr="00C12AF8" w:rsidRDefault="00C12AF8" w:rsidP="00C12AF8">
            <w:pPr>
              <w:numPr>
                <w:ilvl w:val="0"/>
                <w:numId w:val="1"/>
              </w:numPr>
              <w:spacing w:after="0" w:line="240" w:lineRule="auto"/>
              <w:ind w:left="402" w:hanging="357"/>
              <w:jc w:val="both"/>
              <w:rPr>
                <w:rFonts w:ascii="Times New Roman" w:eastAsia="Times New Roman" w:hAnsi="Times New Roman" w:cs="Times New Roman"/>
                <w:iCs/>
                <w:sz w:val="24"/>
                <w:szCs w:val="24"/>
                <w:lang w:eastAsia="lv-LV"/>
              </w:rPr>
            </w:pPr>
            <w:r>
              <w:rPr>
                <w:rFonts w:ascii="Times New Roman" w:eastAsia="Calibri" w:hAnsi="Times New Roman" w:cs="Times New Roman"/>
                <w:color w:val="000000"/>
                <w:sz w:val="24"/>
                <w:szCs w:val="24"/>
              </w:rPr>
              <w:t xml:space="preserve">Labklājības </w:t>
            </w:r>
            <w:r w:rsidRPr="00C12AF8">
              <w:rPr>
                <w:rFonts w:ascii="Times New Roman" w:eastAsia="Calibri" w:hAnsi="Times New Roman" w:cs="Times New Roman"/>
                <w:color w:val="000000"/>
                <w:sz w:val="24"/>
                <w:szCs w:val="24"/>
              </w:rPr>
              <w:t>ministrijas iniciatīva.</w:t>
            </w:r>
          </w:p>
        </w:tc>
      </w:tr>
      <w:tr w:rsidR="00C12AF8" w:rsidRPr="00C12AF8" w14:paraId="163FE2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1027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A950A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4EBAD17"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Likumprojektā paredzēts pilnveidot un precizēt šādu regulējumu.</w:t>
            </w:r>
          </w:p>
          <w:p w14:paraId="04240D5E"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b/>
                <w:bCs/>
                <w:color w:val="000000"/>
                <w:sz w:val="24"/>
                <w:szCs w:val="24"/>
              </w:rPr>
              <w:t>1.</w:t>
            </w:r>
            <w:r w:rsidRPr="00C12AF8">
              <w:rPr>
                <w:rFonts w:ascii="Times New Roman" w:eastAsia="Calibri" w:hAnsi="Times New Roman" w:cs="Times New Roman"/>
                <w:color w:val="000000"/>
                <w:sz w:val="24"/>
                <w:szCs w:val="24"/>
              </w:rPr>
              <w:t xml:space="preserve"> Saskaņā ar Invaliditātes likumu personām ar slimības vai traumas radītiem funkcionēšanas ierobežojumiem, kas gadījumā, ja netiek sniegti nepieciešamie ārstniecības un rehabilitācijas pakalpojumi, var būt par iemeslu invaliditātes noteikšanai, paredzēts noteikt prognozējamu invaliditāti. Invaliditātes likuma 11.pants „Invaliditātes riska mazināšana” nosaka, ka personām ar prognozējamu invaliditāti invaliditātes risku novērš vai mazina, īstenojot individuālajā rehabilitācijas </w:t>
            </w:r>
            <w:smartTag w:uri="schemas-tilde-lv/tildestengine" w:element="veidnes">
              <w:smartTagPr>
                <w:attr w:name="text" w:val="plānā"/>
                <w:attr w:name="id" w:val="-1"/>
                <w:attr w:name="baseform" w:val="plān|s"/>
              </w:smartTagPr>
              <w:r w:rsidRPr="00C12AF8">
                <w:rPr>
                  <w:rFonts w:ascii="Times New Roman" w:eastAsia="Calibri" w:hAnsi="Times New Roman" w:cs="Times New Roman"/>
                  <w:color w:val="000000"/>
                  <w:sz w:val="24"/>
                  <w:szCs w:val="24"/>
                </w:rPr>
                <w:t>plānā</w:t>
              </w:r>
            </w:smartTag>
            <w:r w:rsidRPr="00C12AF8">
              <w:rPr>
                <w:rFonts w:ascii="Times New Roman" w:eastAsia="Calibri" w:hAnsi="Times New Roman" w:cs="Times New Roman"/>
                <w:color w:val="000000"/>
                <w:sz w:val="24"/>
                <w:szCs w:val="24"/>
              </w:rPr>
              <w:t xml:space="preserve"> noteiktos pasākumus un nodrošinot tiesības prioritāri</w:t>
            </w:r>
            <w:r w:rsidRPr="00C12AF8">
              <w:rPr>
                <w:rFonts w:ascii="Times New Roman" w:eastAsia="Calibri" w:hAnsi="Times New Roman" w:cs="Times New Roman"/>
                <w:b/>
                <w:color w:val="000000"/>
                <w:sz w:val="24"/>
                <w:szCs w:val="24"/>
              </w:rPr>
              <w:t xml:space="preserve"> </w:t>
            </w:r>
            <w:r w:rsidRPr="00C12AF8">
              <w:rPr>
                <w:rFonts w:ascii="Times New Roman" w:eastAsia="Calibri" w:hAnsi="Times New Roman" w:cs="Times New Roman"/>
                <w:color w:val="000000"/>
                <w:sz w:val="24"/>
                <w:szCs w:val="24"/>
              </w:rPr>
              <w:t xml:space="preserve">saņemt no valsts budžeta apmaksātus ārstniecības, kā arī sociālās un profesionālās rehabilitācijas pakalpojumus atbilstoši individuālajam rehabilitācijas plānam (turpmāk - IRP). Invaliditātes likums paredz </w:t>
            </w:r>
            <w:r w:rsidRPr="00C12AF8">
              <w:rPr>
                <w:rFonts w:ascii="Times New Roman" w:eastAsia="Calibri" w:hAnsi="Times New Roman" w:cs="Times New Roman"/>
                <w:color w:val="000000"/>
                <w:sz w:val="24"/>
                <w:szCs w:val="24"/>
              </w:rPr>
              <w:lastRenderedPageBreak/>
              <w:t xml:space="preserve">Ministru kabinetam deleģējumu noteikt sniedzamo pakalpojumu veidus, apjomu, saņemšanas nosacījumus un kārtību. </w:t>
            </w:r>
          </w:p>
          <w:p w14:paraId="7621773B"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 xml:space="preserve">Prognozējama invaliditāte ir slimības vai traumas radīti funkcionēšanas ierobežojumi, kas gadījumā, ja netiek sniegti nepieciešamie ārstniecības un rehabilitācijas pakalpojumi, var būt par iemeslu invaliditātes noteikšanai. Līdz ar to prognozējamas invaliditātes noteikšanas mērķis ir novērst vai mazināt personas risku kļūt par personu ar invaliditāti. Prognozējamas invaliditātes ekspertīzi no 2011.gada 1.janvāra veic Valsts komisija. </w:t>
            </w:r>
          </w:p>
          <w:p w14:paraId="7CE81973"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Prognozējamas invaliditātes ekspertīzes veikšanai cilvēku var nosūtīt, ja ģimenes (vispārējās prakses) ārsts vai ārstējošais ārsts uzskata, ka cilvēkam nav atjaunojušās darbaspējas un ir nepieciešams pagarināt darbnespējas lapu un/vai viņa veselības stāvoklis atbilst prognozējamas invaliditātes noteikšanas kritērijiem (nevis uzreiz invaliditātes noteikšanas kritērijiem). Prognozējamas invaliditātes ekspertīzei var nosūtīt:</w:t>
            </w:r>
          </w:p>
          <w:p w14:paraId="6F255D44" w14:textId="77777777" w:rsidR="00C12AF8" w:rsidRPr="00C12AF8" w:rsidRDefault="00C12AF8" w:rsidP="00C12AF8">
            <w:pPr>
              <w:numPr>
                <w:ilvl w:val="0"/>
                <w:numId w:val="3"/>
              </w:numPr>
              <w:spacing w:after="0" w:line="240" w:lineRule="auto"/>
              <w:ind w:left="552" w:hanging="284"/>
              <w:contextualSpacing/>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strādājošu cilvēku - vienlaikus ar nosūtījumu darbnespējas lapas pagarināšanai pārejošas darbnespējas periodā;</w:t>
            </w:r>
          </w:p>
          <w:p w14:paraId="0777E9BA" w14:textId="77777777" w:rsidR="00C12AF8" w:rsidRPr="00C12AF8" w:rsidRDefault="00C12AF8" w:rsidP="00C12AF8">
            <w:pPr>
              <w:numPr>
                <w:ilvl w:val="0"/>
                <w:numId w:val="3"/>
              </w:numPr>
              <w:spacing w:after="0" w:line="240" w:lineRule="auto"/>
              <w:ind w:left="552" w:hanging="284"/>
              <w:contextualSpacing/>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nestrādājošu cilvēku - ja ne mazāk kā pēdējos sešus mēnešus ir nepārtraukti ārstējies un to apliecina medicīniskie dokumenti.</w:t>
            </w:r>
          </w:p>
          <w:p w14:paraId="1E4E26F7"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 xml:space="preserve">Prognozējamu invaliditāti nosaka uz termiņu no sešiem mēnešiem līdz vienam gadam. Par prognozējams invaliditātes noteikšanas datumu atzīst dienu, kad cilvēks iesniedzis iesniegumu Valsts komisijai prognozējamas invaliditātes ekspertīzes veikšanai. </w:t>
            </w:r>
          </w:p>
          <w:p w14:paraId="37399385" w14:textId="77777777" w:rsidR="00C12AF8" w:rsidRPr="00C12AF8" w:rsidRDefault="00C12AF8" w:rsidP="00C12AF8">
            <w:pPr>
              <w:spacing w:before="120" w:after="0" w:line="240" w:lineRule="auto"/>
              <w:ind w:firstLine="403"/>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Sociālās rehabilitācijas pakalpojums institūcijā.</w:t>
            </w:r>
          </w:p>
          <w:p w14:paraId="36DD1B3A"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bCs/>
                <w:iCs/>
                <w:color w:val="000000"/>
                <w:sz w:val="24"/>
                <w:szCs w:val="24"/>
              </w:rPr>
              <w:t xml:space="preserve">Personām ar prognozējamu invaliditāti atbilstoši IRP ir tiesības prioritāri saņemt sociālās rehabilitācijas pakalpojumus institūcijā </w:t>
            </w:r>
            <w:r w:rsidRPr="00C12AF8">
              <w:rPr>
                <w:rFonts w:ascii="Times New Roman" w:eastAsia="Calibri" w:hAnsi="Times New Roman" w:cs="Times New Roman"/>
                <w:color w:val="000000"/>
                <w:sz w:val="24"/>
                <w:szCs w:val="24"/>
              </w:rPr>
              <w:t xml:space="preserve">funkcionēšanas spēju saglabāšanai, uzlabošanai vai atjaunošanai, lai novērstu invaliditātes iestāšanos (Invaliditātes likuma 1.panta ceturtā daļa, 11.panta 1.punkts un </w:t>
            </w:r>
            <w:r w:rsidRPr="00C12AF8">
              <w:rPr>
                <w:rFonts w:ascii="Times New Roman" w:eastAsia="Calibri" w:hAnsi="Times New Roman" w:cs="Times New Roman"/>
                <w:bCs/>
                <w:iCs/>
                <w:color w:val="000000"/>
                <w:sz w:val="24"/>
                <w:szCs w:val="24"/>
              </w:rPr>
              <w:t>Sociālo pakalpojumu un sociālās palīdzības likuma</w:t>
            </w:r>
            <w:r w:rsidRPr="00C12AF8">
              <w:rPr>
                <w:rFonts w:ascii="Times New Roman" w:eastAsia="Calibri" w:hAnsi="Times New Roman" w:cs="Times New Roman"/>
                <w:color w:val="000000"/>
                <w:sz w:val="24"/>
                <w:szCs w:val="24"/>
              </w:rPr>
              <w:t xml:space="preserve"> 13.panta pirmās daļas 6.punkts)</w:t>
            </w:r>
            <w:r w:rsidRPr="00C12AF8">
              <w:rPr>
                <w:rFonts w:ascii="Times New Roman" w:eastAsia="Calibri" w:hAnsi="Times New Roman" w:cs="Times New Roman"/>
                <w:bCs/>
                <w:iCs/>
                <w:color w:val="000000"/>
                <w:sz w:val="24"/>
                <w:szCs w:val="24"/>
              </w:rPr>
              <w:t xml:space="preserve"> paredzēts, ka</w:t>
            </w:r>
            <w:r w:rsidRPr="00C12AF8">
              <w:rPr>
                <w:rFonts w:ascii="Times New Roman" w:eastAsia="Calibri" w:hAnsi="Times New Roman" w:cs="Times New Roman"/>
                <w:color w:val="000000"/>
                <w:sz w:val="24"/>
                <w:szCs w:val="24"/>
              </w:rPr>
              <w:t xml:space="preserve"> personām ar funkcionāliem traucējumiem darbspējīgā vecumā, kā arī personām ar funkcionāliem traucējumiem, kuras strādā (uzskatāmas par darba ņēmējām vai pašnodarbinātajām saskaņā ar likumu "Par valsts sociālo apdrošināšanu"), sociālās rehabilitācijas pakalpojumus darbspēju atjaunošanai sociālās rehabilitācijas institūcijās. Funkcionālo traucējumu sarakstu apstiprina Ministru kabinets.</w:t>
            </w:r>
          </w:p>
          <w:p w14:paraId="5B6A459A"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iCs/>
                <w:color w:val="000000"/>
                <w:sz w:val="24"/>
                <w:szCs w:val="24"/>
              </w:rPr>
              <w:t xml:space="preserve">Ministru kabineta 2019.gada 3.decembra noteikumi Nr.578 „Noteikumi par sociālās </w:t>
            </w:r>
            <w:r w:rsidRPr="00C12AF8">
              <w:rPr>
                <w:rFonts w:ascii="Times New Roman" w:eastAsia="Calibri" w:hAnsi="Times New Roman" w:cs="Times New Roman"/>
                <w:iCs/>
                <w:color w:val="000000"/>
                <w:sz w:val="24"/>
                <w:szCs w:val="24"/>
              </w:rPr>
              <w:lastRenderedPageBreak/>
              <w:t>rehabilitācijas pakalpojumu saņemšanu no valsts budžeta līdzekļiem sociālās rehabilitācijas institūcijā” (turpmāk – noteikumi Nr.578), paredz, ka sociālās rehabilitācijas pakalpojumu institūcijā (turpmāk – pakalpojums) saņem p</w:t>
            </w:r>
            <w:r w:rsidRPr="00C12AF8">
              <w:rPr>
                <w:rFonts w:ascii="Times New Roman" w:eastAsia="Calibri" w:hAnsi="Times New Roman" w:cs="Times New Roman"/>
                <w:color w:val="000000"/>
                <w:sz w:val="24"/>
                <w:szCs w:val="24"/>
              </w:rPr>
              <w:t>ersona ar prognozējamu invaliditāti darbspējīgā vecumā un persona ar prognozējamu invaliditāti pēc darbspējīgā vecuma, kura ir nodarbināta (turpmāk – persona ar prognozējamu invaliditāti), ja Veselības un darbspēju ekspertīzes ārstu valsts komisijas (turpmāk – Valsts komisija) apstiprinātajā personas individuālajā rehabilitācijas plānā ir noteikta nepieciešamība saņemt pakalpojumu (MK noteikumu Nr.578 4.2.apakšpunkts).</w:t>
            </w:r>
          </w:p>
          <w:p w14:paraId="16FD145E"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 xml:space="preserve">Persona ar prognozējamu invaliditāti pakalpojumu prioritāri var saņemt vienu reizi Valsts komisijas noteiktajā prognozējamās invaliditātes termiņā. </w:t>
            </w:r>
          </w:p>
          <w:p w14:paraId="06031173"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Atkārtoti pakalpojumu var saņemt, ja Valsts komisija ir atkārtoti noteikusi prognozējamās invaliditātes termiņu un atkārtoti ieteikusi pakalpojumu iekļaut individuālajā sociālās rehabilitācijas plānā (MK noteikumu Nr.578 11.punkts).</w:t>
            </w:r>
          </w:p>
          <w:p w14:paraId="3EC11E34" w14:textId="4920D106"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Lai saņemtu pakalpojumu</w:t>
            </w:r>
            <w:r w:rsidRPr="00C12AF8">
              <w:rPr>
                <w:rFonts w:ascii="Times New Roman" w:eastAsia="Calibri" w:hAnsi="Times New Roman" w:cs="Times New Roman"/>
                <w:b/>
                <w:bCs/>
                <w:iCs/>
                <w:color w:val="000000"/>
                <w:sz w:val="24"/>
                <w:szCs w:val="24"/>
              </w:rPr>
              <w:t xml:space="preserve">, </w:t>
            </w:r>
            <w:r w:rsidRPr="00C12AF8">
              <w:rPr>
                <w:rFonts w:ascii="Times New Roman" w:eastAsia="Calibri" w:hAnsi="Times New Roman" w:cs="Times New Roman"/>
                <w:iCs/>
                <w:color w:val="000000"/>
                <w:sz w:val="24"/>
                <w:szCs w:val="24"/>
              </w:rPr>
              <w:t>p</w:t>
            </w:r>
            <w:r w:rsidRPr="00C12AF8">
              <w:rPr>
                <w:rFonts w:ascii="Times New Roman" w:eastAsia="Calibri" w:hAnsi="Times New Roman" w:cs="Times New Roman"/>
                <w:color w:val="000000"/>
                <w:sz w:val="24"/>
                <w:szCs w:val="24"/>
              </w:rPr>
              <w:t>ersona ar prognozējamu invaliditāti Sociālās integrācijas valsts aģentūr</w:t>
            </w:r>
            <w:r w:rsidR="00881F33">
              <w:rPr>
                <w:rFonts w:ascii="Times New Roman" w:eastAsia="Calibri" w:hAnsi="Times New Roman" w:cs="Times New Roman"/>
                <w:color w:val="000000"/>
                <w:sz w:val="24"/>
                <w:szCs w:val="24"/>
              </w:rPr>
              <w:t>ā</w:t>
            </w:r>
            <w:r w:rsidRPr="00C12AF8">
              <w:rPr>
                <w:rFonts w:ascii="Times New Roman" w:eastAsia="Calibri" w:hAnsi="Times New Roman" w:cs="Times New Roman"/>
                <w:color w:val="000000"/>
                <w:sz w:val="24"/>
                <w:szCs w:val="24"/>
              </w:rPr>
              <w:t xml:space="preserve"> (turpmāk – SIVA) iesniedz iesniegumu par pakalpojuma piešķiršanu un Valsts komisijas</w:t>
            </w:r>
            <w:r w:rsidRPr="00C12AF8">
              <w:rPr>
                <w:rFonts w:ascii="Times New Roman" w:eastAsia="Calibri" w:hAnsi="Times New Roman" w:cs="Times New Roman"/>
                <w:iCs/>
                <w:color w:val="000000"/>
                <w:sz w:val="24"/>
                <w:szCs w:val="24"/>
              </w:rPr>
              <w:t xml:space="preserve"> apstiprinātā personas individuālā rehabilitācijas plāna un atzinuma par prognozējamas invaliditātes statusa piešķiršanu kopiju (MK noteikumu Nr.578 20.punkts). Pakalpojumu pieprasa, dokumentus nosūtot SIVA.</w:t>
            </w:r>
            <w:r w:rsidRPr="00C12AF8">
              <w:rPr>
                <w:rFonts w:ascii="Times New Roman" w:eastAsia="Calibri" w:hAnsi="Times New Roman" w:cs="Times New Roman"/>
                <w:b/>
                <w:bCs/>
                <w:iCs/>
                <w:color w:val="000000"/>
                <w:sz w:val="24"/>
                <w:szCs w:val="24"/>
              </w:rPr>
              <w:t xml:space="preserve"> </w:t>
            </w:r>
          </w:p>
          <w:p w14:paraId="11B077ED"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SIVA piecu darbdienu laikā pēc dokumentu saņemšanas pieņem vienu no šādiem lēmumiem (MK noteikumu Nr.578 29.punkts):</w:t>
            </w:r>
          </w:p>
          <w:p w14:paraId="39F57A11" w14:textId="77777777" w:rsidR="00C12AF8" w:rsidRPr="00C12AF8" w:rsidRDefault="00C12AF8" w:rsidP="00C12AF8">
            <w:pPr>
              <w:numPr>
                <w:ilvl w:val="0"/>
                <w:numId w:val="2"/>
              </w:numPr>
              <w:spacing w:after="0" w:line="240" w:lineRule="auto"/>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par pakalpojuma piešķiršanu;</w:t>
            </w:r>
          </w:p>
          <w:p w14:paraId="1958B625" w14:textId="77777777" w:rsidR="00C12AF8" w:rsidRPr="00C12AF8" w:rsidRDefault="00C12AF8" w:rsidP="00C12AF8">
            <w:pPr>
              <w:numPr>
                <w:ilvl w:val="0"/>
                <w:numId w:val="2"/>
              </w:numPr>
              <w:spacing w:after="0" w:line="240" w:lineRule="auto"/>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 xml:space="preserve">par atteikumu piešķirt pakalpojumu, ja nav Sociālo pakalpojumu un sociālās palīdzības likumā, Invaliditātes likumā vai MK noteikumos Nr.578 minēto priekšnoteikumu pakalpojuma piešķiršanai (piemēram, </w:t>
            </w:r>
            <w:r w:rsidRPr="00C12AF8">
              <w:rPr>
                <w:rFonts w:ascii="Times New Roman" w:eastAsia="Calibri" w:hAnsi="Times New Roman" w:cs="Times New Roman"/>
                <w:bCs/>
                <w:color w:val="000000"/>
                <w:sz w:val="24"/>
                <w:szCs w:val="24"/>
              </w:rPr>
              <w:t>ja Valsts komisija apstiprinātajā IRP beidzies norādītais pakalpojuma saņemšanas termiņš (MK noteikumu Nr.578 22.punkts</w:t>
            </w:r>
            <w:r w:rsidRPr="00C12AF8">
              <w:rPr>
                <w:rFonts w:ascii="Times New Roman" w:eastAsia="Calibri" w:hAnsi="Times New Roman" w:cs="Times New Roman"/>
                <w:color w:val="000000"/>
                <w:sz w:val="24"/>
                <w:szCs w:val="24"/>
              </w:rPr>
              <w:t>).</w:t>
            </w:r>
          </w:p>
          <w:p w14:paraId="7B50665B"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Ja persona ar prognozējamu invaliditāti nav iesniegusi visus nepieciešamos dokumentus vai tie neatbilst MK noteikumu Nr.578 prasībām, SIVA pieprasa iesniegt trūkstošos vai precizētos dokumentus un piecu darbdienu laikā pēc to saņemšanas pieņem vienu no iepriekš minētajiem lēmumiem.</w:t>
            </w:r>
          </w:p>
          <w:p w14:paraId="5673A4BF" w14:textId="77777777" w:rsidR="00C12AF8" w:rsidRPr="00C12AF8" w:rsidRDefault="00C12AF8" w:rsidP="00C12AF8">
            <w:pPr>
              <w:spacing w:after="0" w:line="240" w:lineRule="auto"/>
              <w:ind w:firstLine="404"/>
              <w:jc w:val="both"/>
              <w:rPr>
                <w:rFonts w:ascii="Times New Roman" w:eastAsia="Calibri" w:hAnsi="Times New Roman" w:cs="Times New Roman"/>
                <w:iCs/>
                <w:color w:val="000000"/>
                <w:sz w:val="24"/>
                <w:szCs w:val="24"/>
              </w:rPr>
            </w:pPr>
            <w:r w:rsidRPr="00C12AF8">
              <w:rPr>
                <w:rFonts w:ascii="Times New Roman" w:eastAsia="Calibri" w:hAnsi="Times New Roman" w:cs="Times New Roman"/>
                <w:iCs/>
                <w:color w:val="000000"/>
                <w:sz w:val="24"/>
                <w:szCs w:val="24"/>
              </w:rPr>
              <w:t xml:space="preserve">Tomēr analizējot pakalpojuma saņemšanas apjomu, konstatējams, ka pakalpojums nav pieprasīts (2013.gadā un 2015.gadā pakalpojumu pieprasījis 1 </w:t>
            </w:r>
            <w:r w:rsidRPr="00C12AF8">
              <w:rPr>
                <w:rFonts w:ascii="Times New Roman" w:eastAsia="Calibri" w:hAnsi="Times New Roman" w:cs="Times New Roman"/>
                <w:iCs/>
                <w:color w:val="000000"/>
                <w:sz w:val="24"/>
                <w:szCs w:val="24"/>
              </w:rPr>
              <w:lastRenderedPageBreak/>
              <w:t>cilvēks, 2017.gadā 2 cilvēki, 2016.gadā 3 cilvēki, bet citos gados pakalpojumu nav saņēmis neviens klients).</w:t>
            </w:r>
          </w:p>
          <w:p w14:paraId="2D841E9C" w14:textId="77777777" w:rsidR="00C12AF8" w:rsidRPr="00C12AF8" w:rsidRDefault="00C12AF8" w:rsidP="00C12AF8">
            <w:pPr>
              <w:spacing w:before="120" w:after="0" w:line="240" w:lineRule="auto"/>
              <w:ind w:firstLine="403"/>
              <w:jc w:val="both"/>
              <w:rPr>
                <w:rFonts w:ascii="Times New Roman" w:eastAsia="Calibri" w:hAnsi="Times New Roman" w:cs="Times New Roman"/>
                <w:color w:val="000000"/>
                <w:sz w:val="24"/>
                <w:szCs w:val="24"/>
              </w:rPr>
            </w:pPr>
            <w:r w:rsidRPr="00C12AF8">
              <w:rPr>
                <w:rFonts w:ascii="Times New Roman" w:eastAsia="Calibri" w:hAnsi="Times New Roman" w:cs="Times New Roman"/>
                <w:iCs/>
                <w:color w:val="000000"/>
                <w:sz w:val="24"/>
                <w:szCs w:val="24"/>
              </w:rPr>
              <w:t>Tehnisko palīglīdzekļu pakalpojums</w:t>
            </w:r>
          </w:p>
          <w:p w14:paraId="40971DBD" w14:textId="77777777" w:rsidR="00C12AF8" w:rsidRPr="00C12AF8" w:rsidRDefault="00C12AF8" w:rsidP="00C12AF8">
            <w:pPr>
              <w:spacing w:after="0" w:line="240" w:lineRule="auto"/>
              <w:ind w:firstLine="404"/>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Atbilstoši SPSPL 25.panta pirmās daļas 3.punktam personām ar prognozējamu invaliditāti, kurām šāda pakalpojuma nepieciešamība noteikta IRP, ir iespējams saņemt tehnisko palīglīdzekļu pakalpojumu. Tehnisko palīglīdzekļu pakalpojuma reglamentējošajos 2009.gada 15.decembra Ministru Kabineta noteikumos Nr.1474 “Tehnisko palīglīdzekļu notikumi” (turpmāk – MK noteikumi Nr.1474) noteikts, ka personām ar prognozējamu invaliditāti tehniskais palīglīdzeklis jāsaņem steidzamības kārtā (MK noteikumu Nr.1474 13.2.apakšpunks). Persona ar prognozējamu invaliditāti saņem IRP paredzēto tehnisko palīglīdzekli, ja tāda nepieciešamību identificē Valsts komisija un iekļauj personas individuālajā rehabilitācijas plānā. Tomēr šādu klientu ir ļoti maz, tāpēc steidzamības kārtā saņemto tehnisko palīglīdzekļu statistiskajā uzskaitē šādi klienti atsevišķi netiek izdalīti.</w:t>
            </w:r>
          </w:p>
          <w:p w14:paraId="005CB80D" w14:textId="77777777" w:rsidR="00C12AF8" w:rsidRPr="00C12AF8" w:rsidRDefault="00C12AF8" w:rsidP="00C12AF8">
            <w:pPr>
              <w:spacing w:before="120" w:after="0" w:line="240" w:lineRule="auto"/>
              <w:ind w:firstLine="403"/>
              <w:jc w:val="both"/>
              <w:rPr>
                <w:rFonts w:ascii="Times New Roman" w:eastAsia="Calibri" w:hAnsi="Times New Roman" w:cs="Times New Roman"/>
                <w:color w:val="000000"/>
                <w:sz w:val="24"/>
                <w:szCs w:val="24"/>
              </w:rPr>
            </w:pPr>
            <w:r w:rsidRPr="00C12AF8">
              <w:rPr>
                <w:rFonts w:ascii="Times New Roman" w:eastAsia="Calibri" w:hAnsi="Times New Roman" w:cs="Times New Roman"/>
                <w:color w:val="000000"/>
                <w:sz w:val="24"/>
                <w:szCs w:val="24"/>
              </w:rPr>
              <w:t>Profesionālās rehabilitācijas pakalpojums un profesionālā piemērotība</w:t>
            </w:r>
          </w:p>
          <w:p w14:paraId="000D7CC7" w14:textId="77777777" w:rsidR="00C12AF8" w:rsidRPr="00C12AF8" w:rsidRDefault="00C12AF8" w:rsidP="00C12AF8">
            <w:pPr>
              <w:spacing w:after="0" w:line="240" w:lineRule="auto"/>
              <w:ind w:firstLine="404"/>
              <w:jc w:val="both"/>
              <w:rPr>
                <w:rFonts w:ascii="Times New Roman" w:eastAsia="Calibri" w:hAnsi="Times New Roman" w:cs="Times New Roman"/>
                <w:bCs/>
                <w:color w:val="000000"/>
                <w:sz w:val="24"/>
                <w:szCs w:val="24"/>
              </w:rPr>
            </w:pPr>
            <w:r w:rsidRPr="00C12AF8">
              <w:rPr>
                <w:rFonts w:ascii="Times New Roman" w:eastAsia="Calibri" w:hAnsi="Times New Roman" w:cs="Times New Roman"/>
                <w:bCs/>
                <w:color w:val="000000"/>
                <w:sz w:val="24"/>
                <w:szCs w:val="24"/>
              </w:rPr>
              <w:t>Profesionālās rehabilitācijas un profesionālās piemērotības pakalpojumus piešķir saskaņā ar Ministru kabineta 2017.gada 21.februāra noteikumiem Nr.94 “Kārtība, kādā persona saņem valsts finansētus profesionālās rehabilitācijas pakalpojumus un profesionālās piemērotības noteikšanas pakalpojumu”. Saskaņā ar šiem noteikumiem gan persona ar invaliditāti, gan persona ar prognozējamu invaliditāti pakalpojumus var saņemt laikposmā, uz kuru komisija personai ir noteikusi invaliditāti vai prognozējamu invaliditāti. Turklāt personām ar prognozējamu invaliditāti jāiesniedz SIVA ārstējošā ārsta izsniegta un ārstu komisijas apstiprināta IRP kopija, kurā noteikta nepieciešamība pēc profesionālās rehabilitācijas pakalpojuma.</w:t>
            </w:r>
          </w:p>
          <w:p w14:paraId="20789EA9" w14:textId="77777777" w:rsidR="00C12AF8" w:rsidRPr="00C12AF8" w:rsidRDefault="00C12AF8" w:rsidP="00C12AF8">
            <w:pPr>
              <w:spacing w:after="0" w:line="240" w:lineRule="auto"/>
              <w:ind w:firstLine="404"/>
              <w:jc w:val="both"/>
              <w:rPr>
                <w:rFonts w:ascii="Times New Roman" w:eastAsia="Calibri" w:hAnsi="Times New Roman" w:cs="Times New Roman"/>
                <w:bCs/>
                <w:color w:val="000000"/>
                <w:sz w:val="24"/>
                <w:szCs w:val="24"/>
              </w:rPr>
            </w:pPr>
            <w:r w:rsidRPr="00C12AF8">
              <w:rPr>
                <w:rFonts w:ascii="Times New Roman" w:eastAsia="Calibri" w:hAnsi="Times New Roman" w:cs="Times New Roman"/>
                <w:bCs/>
                <w:color w:val="000000"/>
                <w:sz w:val="24"/>
                <w:szCs w:val="24"/>
              </w:rPr>
              <w:t>Profesionālās rehabilitācijas pakalpojumu ir iespējams saņemt tikai pēc profesionālās piemērotības noteikšanas pakalpojuma saņemšanas, un personām ar prognozējamo invaliditāti minētais pakalpojums tiek piešķirts prioritāri.</w:t>
            </w:r>
          </w:p>
          <w:p w14:paraId="4E6B7C5E" w14:textId="77777777" w:rsidR="00C12AF8" w:rsidRPr="00C12AF8" w:rsidRDefault="00C12AF8" w:rsidP="00C12AF8">
            <w:pPr>
              <w:spacing w:after="0" w:line="240" w:lineRule="auto"/>
              <w:ind w:firstLine="404"/>
              <w:jc w:val="both"/>
              <w:rPr>
                <w:rFonts w:ascii="Times New Roman" w:eastAsia="Calibri" w:hAnsi="Times New Roman" w:cs="Times New Roman"/>
                <w:bCs/>
                <w:color w:val="000000"/>
                <w:sz w:val="24"/>
                <w:szCs w:val="24"/>
              </w:rPr>
            </w:pPr>
            <w:r w:rsidRPr="00C12AF8">
              <w:rPr>
                <w:rFonts w:ascii="Times New Roman" w:eastAsia="Calibri" w:hAnsi="Times New Roman" w:cs="Times New Roman"/>
                <w:bCs/>
                <w:color w:val="000000"/>
                <w:sz w:val="24"/>
                <w:szCs w:val="24"/>
              </w:rPr>
              <w:t>Atkārtoti pakalpojumu persona ar prognozējamu invaliditāti var saņemt tad, ja Valsts komisija atkārtoti personai nosaka prognozējamu invaliditāti un ārstējošais ārsts rehabilitācijas plānā atkārtoti nosaka pakalpojuma nepieciešamību.</w:t>
            </w:r>
          </w:p>
          <w:p w14:paraId="0C8F0475" w14:textId="77777777" w:rsidR="00C12AF8" w:rsidRPr="00C12AF8" w:rsidRDefault="00C12AF8" w:rsidP="00C12AF8">
            <w:pPr>
              <w:spacing w:after="0" w:line="240" w:lineRule="auto"/>
              <w:ind w:firstLine="404"/>
              <w:jc w:val="both"/>
              <w:rPr>
                <w:rFonts w:ascii="Times New Roman" w:eastAsia="Calibri" w:hAnsi="Times New Roman" w:cs="Times New Roman"/>
                <w:b/>
                <w:bCs/>
                <w:color w:val="000000"/>
                <w:sz w:val="24"/>
                <w:szCs w:val="24"/>
              </w:rPr>
            </w:pPr>
            <w:r w:rsidRPr="00C12AF8">
              <w:rPr>
                <w:rFonts w:ascii="Times New Roman" w:eastAsia="Calibri" w:hAnsi="Times New Roman" w:cs="Times New Roman"/>
                <w:bCs/>
                <w:color w:val="000000"/>
                <w:sz w:val="24"/>
                <w:szCs w:val="24"/>
              </w:rPr>
              <w:t>2013. gadā pakalpojumu ir saņēmis 1 klients ar prognozējamo invaliditāti, kā arī 1 klients šo pakalpojumu ir saņēmis 2017. gadā.</w:t>
            </w:r>
          </w:p>
          <w:p w14:paraId="65AABBF7" w14:textId="77777777" w:rsidR="00C12AF8" w:rsidRPr="00C12AF8" w:rsidRDefault="00C12AF8" w:rsidP="00C12AF8">
            <w:pPr>
              <w:spacing w:before="120" w:after="0" w:line="240" w:lineRule="auto"/>
              <w:ind w:firstLine="567"/>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lastRenderedPageBreak/>
              <w:t xml:space="preserve">Iespējams, ka nelielais nosūtīto personu skaits prognozējamas invaliditātes noteikšanai ir saistīts ar niecīgo valsts atbalstu un noteiktām priekšrocībām nepieciešamo medicīnisko pakalpojumu saņemšanai. Savukārt valsts sniegto pakalpojumu pieprasīšana nav cilvēkam prioritāte. Par pieejamajiem pakalpojumiem tiek domāts, </w:t>
            </w:r>
            <w:r w:rsidRPr="00C12AF8">
              <w:rPr>
                <w:rFonts w:ascii="Times New Roman" w:eastAsia="Calibri" w:hAnsi="Times New Roman" w:cs="Times New Roman"/>
                <w:color w:val="000000"/>
                <w:sz w:val="24"/>
                <w:szCs w:val="24"/>
              </w:rPr>
              <w:t>kad pabeigts ārstniecības process, bet tehniskos palīglīdzekļus un sociālo rehabilitāciju steidzamības kārtā var saņemt arī pēc ārstniecības procesa beigām.</w:t>
            </w:r>
          </w:p>
          <w:p w14:paraId="103B2C5C" w14:textId="77777777" w:rsidR="00881F33" w:rsidRDefault="00C12AF8" w:rsidP="00C12AF8">
            <w:pPr>
              <w:spacing w:before="120" w:after="0" w:line="240" w:lineRule="auto"/>
              <w:ind w:firstLine="567"/>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IRP izstrāde personām ar prognozējamu invaliditāti ir obligāta un šā plāna izstrāde un izpildes kontrolēšana ir ārstējošā ārsta pienākums, kas tiek veikts, pamatojoties uz Valsts komisijas un personas ar prognozējamu invaliditāti ārstniecības procesā iesaistīto speciālistu ieteikumiem. IRP ir konkrētam cilvēkam paredzēts pasākumu kopums ar mērķi novērst invaliditātes iestāšanos. Plānā, ņemot vērā cilvēka funkcionēšanas ierobežojumus, nosaka atbilstošus ilgtermiņa un īstermiņa mērķus, kā arī iekļauj ārstēšanas, medicīniskās, sociālās un profesionālās rehabilitācijas pasākumus un to īstenošanas termiņus.</w:t>
            </w:r>
          </w:p>
          <w:p w14:paraId="09A7458B" w14:textId="3934039A" w:rsidR="00881F33" w:rsidRPr="00C12AF8" w:rsidRDefault="00C12AF8" w:rsidP="00881F33">
            <w:pPr>
              <w:spacing w:before="120" w:after="0" w:line="240" w:lineRule="auto"/>
              <w:ind w:firstLine="567"/>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 xml:space="preserve"> </w:t>
            </w:r>
            <w:r w:rsidR="00881F33">
              <w:rPr>
                <w:rFonts w:ascii="Times New Roman" w:eastAsia="Times New Roman" w:hAnsi="Times New Roman" w:cs="Times New Roman"/>
                <w:sz w:val="24"/>
                <w:szCs w:val="24"/>
                <w:lang w:eastAsia="lv-LV"/>
              </w:rPr>
              <w:t>Tiek atzīts, ka 26 nedēļu periods, pēc kura šobrīd drīkst noteikt prognozējamas invaliditātes statusu, ir par ilgu, kā arī prasība par IRP izstrādi nav līdz galam pārdomāta, tādēļ nedarbojas. Piemēram, Latvijas Ģimeņu ārstu asociācija uzsver, ka ģimenes ārstiem nav kapacitātes un iespējas, lai šādu plānu sastādītu. IRP sastādīšana prasa īpašu kompetenci rehabilitācijas jautājumos, it īpaši gadījumos, kad saslimšana ir ilgstoša, norit ar sarežģījumiem, prasa vairāku ārstniecības vai rehabilitācijas pasākumu vienlaicīgu vai secīgu piemērošanu.</w:t>
            </w:r>
            <w:r w:rsidR="009D27F9">
              <w:rPr>
                <w:rFonts w:ascii="Times New Roman" w:eastAsia="Times New Roman" w:hAnsi="Times New Roman" w:cs="Times New Roman"/>
                <w:sz w:val="24"/>
                <w:szCs w:val="24"/>
                <w:lang w:eastAsia="lv-LV"/>
              </w:rPr>
              <w:t xml:space="preserve"> Arī fizikālās un rehabilitācijas medicīnas ārsti uzskata, ka IRP sagatavošana ir ļoti darbietilpīgs process.</w:t>
            </w:r>
            <w:r w:rsidR="00EA4E61">
              <w:rPr>
                <w:rFonts w:ascii="Times New Roman" w:eastAsia="Times New Roman" w:hAnsi="Times New Roman" w:cs="Times New Roman"/>
                <w:sz w:val="24"/>
                <w:szCs w:val="24"/>
                <w:lang w:eastAsia="lv-LV"/>
              </w:rPr>
              <w:t xml:space="preserve"> Ārstiem nav šaubu, ka jautājums par prognozējamo invaliditāti un pakalpojumu pieejamību ir ļoti aktuāls, tomēr 26 nedēļu termiņš ir novēlots. Veselības ministrijas ieskatā prognozējamas invaliditātes statusam būtu jābalstās tikai un vienīgi uz medicīniskajām indikācijām un ārstējošā ārsta slēdzienu par veselības aprūpes, tajā skaitā medicīniskās rehabilitācijas pakalpojumu pieejamību. Veselības ministrijas ieskatā ir būtiski turpināt iesākto darbu veselības aprūpes pakalpojumu pieejamības sakārtošanā, lai uzlabotu gan rehabilitācijas pakalpojumu pieejamību, gan attīstīt ģimenes ārstu darbu. Sakārtojot veselības aprūpes pakalpojumu pieejamību, nodrošinot nepieciešamos pakalpojumus, izdosies panākt funkcionālo traucējumu samazināšanu </w:t>
            </w:r>
            <w:r w:rsidR="00EA4E61">
              <w:rPr>
                <w:rFonts w:ascii="Times New Roman" w:eastAsia="Times New Roman" w:hAnsi="Times New Roman" w:cs="Times New Roman"/>
                <w:sz w:val="24"/>
                <w:szCs w:val="24"/>
                <w:lang w:eastAsia="lv-LV"/>
              </w:rPr>
              <w:lastRenderedPageBreak/>
              <w:t>un novēršanu arī tad, ja tiks svītrota prognozējamas invaliditātes statusa noteikšanas kārtība.</w:t>
            </w:r>
          </w:p>
          <w:p w14:paraId="26D9409F" w14:textId="77777777" w:rsidR="00C12AF8" w:rsidRPr="00C12AF8" w:rsidRDefault="00C12AF8" w:rsidP="00C12AF8">
            <w:pPr>
              <w:spacing w:before="120" w:after="0" w:line="240" w:lineRule="auto"/>
              <w:ind w:firstLine="410"/>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b/>
                <w:bCs/>
                <w:sz w:val="24"/>
                <w:szCs w:val="24"/>
                <w:lang w:eastAsia="lv-LV"/>
              </w:rPr>
              <w:t>2</w:t>
            </w:r>
            <w:r w:rsidRPr="00C12AF8">
              <w:rPr>
                <w:rFonts w:ascii="Times New Roman" w:eastAsia="Times New Roman" w:hAnsi="Times New Roman" w:cs="Times New Roman"/>
                <w:sz w:val="24"/>
                <w:szCs w:val="24"/>
                <w:lang w:eastAsia="lv-LV"/>
              </w:rPr>
              <w:t xml:space="preserve">. Ar atbalstu mājokļa pielāgošanai daļēji tiek  kompensēti kredīta procentu izdevumi par personas, tās vecāku, bērnu vai likumiskā pārstāvja īpašumā vai lietošanā esoša mājokļa, kuru lieto persona ar I invaliditātes grupu, persona ar II grupas redzes vai dzirdes invaliditāti un persona līdz 18 gadu vecumam, kurām noteiktas medicīniskās indikācijas bērna invalīda īpašas kopšanas nepieciešamībai, pielāgošanu. </w:t>
            </w:r>
          </w:p>
          <w:p w14:paraId="3CA8282D" w14:textId="77777777" w:rsidR="00E5323B" w:rsidRDefault="00C12AF8" w:rsidP="00C12AF8">
            <w:pPr>
              <w:spacing w:after="0" w:line="240" w:lineRule="auto"/>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Par atbalsta piešķiršanu lemj labklājības ministra izveidota komisija, kuras sastāvā ir Labklājības ministrijas un Ekonomikas ministrijas pārstāvji.</w:t>
            </w:r>
          </w:p>
          <w:p w14:paraId="59838AA3" w14:textId="77777777" w:rsidR="00C12AF8" w:rsidRPr="00C12AF8" w:rsidRDefault="00C12AF8" w:rsidP="00C12AF8">
            <w:pPr>
              <w:spacing w:after="0" w:line="240" w:lineRule="auto"/>
              <w:ind w:firstLine="408"/>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 xml:space="preserve">Ik gadu tikai viens cilvēks saņem šāda veida atbalstu, bet 2017. un 2018.gadā nebija neviens cilvēks no mērķa grupas pieteicies šāda atbalsta saņemšanai. Šobrīd Labklājības ministrijai ir viens spēkā esošs līgums, kura izpilde beigsies šī gada augustā. </w:t>
            </w:r>
          </w:p>
          <w:p w14:paraId="7661C651" w14:textId="77777777" w:rsidR="00C12AF8" w:rsidRDefault="00C12AF8" w:rsidP="00C12AF8">
            <w:pPr>
              <w:spacing w:after="0" w:line="240" w:lineRule="auto"/>
              <w:jc w:val="both"/>
              <w:rPr>
                <w:rFonts w:ascii="Times New Roman" w:eastAsia="Times New Roman" w:hAnsi="Times New Roman" w:cs="Times New Roman"/>
                <w:sz w:val="24"/>
                <w:szCs w:val="24"/>
                <w:lang w:eastAsia="lv-LV"/>
              </w:rPr>
            </w:pPr>
            <w:r w:rsidRPr="00C12AF8">
              <w:rPr>
                <w:rFonts w:ascii="Times New Roman" w:eastAsia="Times New Roman" w:hAnsi="Times New Roman" w:cs="Times New Roman"/>
                <w:sz w:val="24"/>
                <w:szCs w:val="24"/>
                <w:lang w:eastAsia="lv-LV"/>
              </w:rPr>
              <w:t>Redzot pakalpojuma zemo pieprasījumu ik gadu, ir nepieciešams pārskatīt pakalpojuma saturu, taču ar esošo pakalpojumam pieejamo finansējumu, pakalpojumu pilnveidot nav iespējams, tāpēc šāds pakalpojums ir izslēdzams no Invaliditātes likuma.</w:t>
            </w:r>
          </w:p>
          <w:p w14:paraId="6FA32FB0" w14:textId="301216ED" w:rsidR="000E4FBA" w:rsidRDefault="00C12AF8" w:rsidP="00C12AF8">
            <w:pPr>
              <w:spacing w:after="0" w:line="240" w:lineRule="auto"/>
              <w:ind w:firstLine="267"/>
              <w:jc w:val="both"/>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b/>
                <w:bCs/>
                <w:sz w:val="24"/>
                <w:szCs w:val="24"/>
                <w:lang w:eastAsia="lv-LV"/>
              </w:rPr>
              <w:t>3.</w:t>
            </w:r>
            <w:r>
              <w:rPr>
                <w:rFonts w:ascii="Times New Roman" w:eastAsia="Times New Roman" w:hAnsi="Times New Roman" w:cs="Times New Roman"/>
                <w:iCs/>
                <w:sz w:val="24"/>
                <w:szCs w:val="24"/>
                <w:lang w:eastAsia="lv-LV"/>
              </w:rPr>
              <w:t xml:space="preserve"> </w:t>
            </w:r>
            <w:r w:rsidR="006E0211">
              <w:rPr>
                <w:rFonts w:ascii="Times New Roman" w:eastAsia="Times New Roman" w:hAnsi="Times New Roman" w:cs="Times New Roman"/>
                <w:iCs/>
                <w:sz w:val="24"/>
                <w:szCs w:val="24"/>
                <w:lang w:eastAsia="lv-LV"/>
              </w:rPr>
              <w:t>Lai nodrošinātu institūcijām normatīvajos aktos noteikto funkciju un deleģēto uzdevumu izpildi Invaliditātes likum</w:t>
            </w:r>
            <w:r w:rsidR="000E4FBA">
              <w:rPr>
                <w:rFonts w:ascii="Times New Roman" w:eastAsia="Times New Roman" w:hAnsi="Times New Roman" w:cs="Times New Roman"/>
                <w:iCs/>
                <w:sz w:val="24"/>
                <w:szCs w:val="24"/>
                <w:lang w:eastAsia="lv-LV"/>
              </w:rPr>
              <w:t>a 3.</w:t>
            </w:r>
            <w:r w:rsidR="000E4FBA" w:rsidRPr="000E4FBA">
              <w:rPr>
                <w:rFonts w:ascii="Times New Roman" w:eastAsia="Times New Roman" w:hAnsi="Times New Roman" w:cs="Times New Roman"/>
                <w:iCs/>
                <w:sz w:val="24"/>
                <w:szCs w:val="24"/>
                <w:vertAlign w:val="superscript"/>
                <w:lang w:eastAsia="lv-LV"/>
              </w:rPr>
              <w:t>1</w:t>
            </w:r>
            <w:r w:rsidR="000E4FBA">
              <w:rPr>
                <w:rFonts w:ascii="Times New Roman" w:eastAsia="Times New Roman" w:hAnsi="Times New Roman" w:cs="Times New Roman"/>
                <w:iCs/>
                <w:sz w:val="24"/>
                <w:szCs w:val="24"/>
                <w:lang w:eastAsia="lv-LV"/>
              </w:rPr>
              <w:t xml:space="preserve"> panta trešā daļa jāpapildina ar šādām institūcijām, kurām būs tiesības apstrādāt (saņemt, izmantot, nodot, glabāt u. tml.) informācijas sistēmā iekļautos datus:</w:t>
            </w:r>
          </w:p>
          <w:p w14:paraId="22DB4876" w14:textId="78B7A86F" w:rsidR="000E4FBA"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Būvniecības valsts kontroles birojam – </w:t>
            </w:r>
            <w:r w:rsidR="00704B6F">
              <w:rPr>
                <w:rFonts w:ascii="Times New Roman" w:eastAsia="Times New Roman" w:hAnsi="Times New Roman" w:cs="Times New Roman"/>
                <w:iCs/>
                <w:sz w:val="24"/>
                <w:szCs w:val="24"/>
                <w:lang w:eastAsia="lv-LV"/>
              </w:rPr>
              <w:t>Saskaņā ar Ministru kabineta 2016.gada 12.jūlija noteikumu Nr.459 “Aizsargātā lietotāja tirdzniecības pakalpojuma sniegšanas, obligātā iepirkuma komponentes un sadales sistēmas pakalpojuma kompensēšanas kārtība” 29.punktu Būvniecības valsts kontroles birojs</w:t>
            </w:r>
            <w:r w:rsidR="0030147E">
              <w:rPr>
                <w:rFonts w:ascii="Times New Roman" w:eastAsia="Times New Roman" w:hAnsi="Times New Roman" w:cs="Times New Roman"/>
                <w:iCs/>
                <w:sz w:val="24"/>
                <w:szCs w:val="24"/>
                <w:lang w:eastAsia="lv-LV"/>
              </w:rPr>
              <w:t xml:space="preserve"> (turpmāk – BVKB)</w:t>
            </w:r>
            <w:r w:rsidR="00704B6F">
              <w:rPr>
                <w:rFonts w:ascii="Times New Roman" w:eastAsia="Times New Roman" w:hAnsi="Times New Roman" w:cs="Times New Roman"/>
                <w:iCs/>
                <w:sz w:val="24"/>
                <w:szCs w:val="24"/>
                <w:lang w:eastAsia="lv-LV"/>
              </w:rPr>
              <w:t xml:space="preserve"> nodrošina pakalpojuma sniegšanai piešķirto valsts budžeta līdzekļu izlietošanas uzraudzību – ikmēneša Pakalpojuma sniedzēja sastādītā rēķina par kompensācijas</w:t>
            </w:r>
            <w:r w:rsidR="0030147E">
              <w:rPr>
                <w:rFonts w:ascii="Times New Roman" w:eastAsia="Times New Roman" w:hAnsi="Times New Roman" w:cs="Times New Roman"/>
                <w:iCs/>
                <w:sz w:val="24"/>
                <w:szCs w:val="24"/>
                <w:lang w:eastAsia="lv-LV"/>
              </w:rPr>
              <w:t xml:space="preserve"> apjomu manuālu pārbaudi, kā arī izvērstas ceturkšņa atskaites</w:t>
            </w:r>
            <w:r w:rsidR="00704B6F">
              <w:rPr>
                <w:rFonts w:ascii="Times New Roman" w:eastAsia="Times New Roman" w:hAnsi="Times New Roman" w:cs="Times New Roman"/>
                <w:iCs/>
                <w:sz w:val="24"/>
                <w:szCs w:val="24"/>
                <w:lang w:eastAsia="lv-LV"/>
              </w:rPr>
              <w:t xml:space="preserve">  </w:t>
            </w:r>
            <w:r w:rsidR="0030147E">
              <w:rPr>
                <w:rFonts w:ascii="Times New Roman" w:eastAsia="Times New Roman" w:hAnsi="Times New Roman" w:cs="Times New Roman"/>
                <w:iCs/>
                <w:sz w:val="24"/>
                <w:szCs w:val="24"/>
                <w:lang w:eastAsia="lv-LV"/>
              </w:rPr>
              <w:t xml:space="preserve">par kompensācijas piemērošanu atkarībā no pieslēguma jaudas veida pārbaudi un vairākas reizes gadā klātienes pārbaudes pie Pakalpojuma sniedzēja. </w:t>
            </w:r>
          </w:p>
          <w:p w14:paraId="073B923B" w14:textId="2C66F2ED" w:rsidR="0030147E" w:rsidRDefault="0030147E"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2018.gada oktobrī Ekonomikas ministrijas valsts sekretārs uzdeva BKVB veikt iepirkumu aizsargātā lietotāja datu informācijas sistēmas izstrādei. </w:t>
            </w:r>
          </w:p>
          <w:p w14:paraId="32DC097C" w14:textId="4153445D" w:rsidR="0030147E" w:rsidRDefault="0030147E" w:rsidP="0030147E">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Jaunajam risinājumam jānodrošina aizsargāto lietotāju, kuru starpā ir ģimenes, kuru aprūpē ir bērns ar invaliditāti vai personas ar I invaliditātes grupu, </w:t>
            </w:r>
            <w:r w:rsidR="00AB31B4">
              <w:rPr>
                <w:rFonts w:ascii="Times New Roman" w:eastAsia="Times New Roman" w:hAnsi="Times New Roman" w:cs="Times New Roman"/>
                <w:iCs/>
                <w:sz w:val="24"/>
                <w:szCs w:val="24"/>
                <w:lang w:eastAsia="lv-LV"/>
              </w:rPr>
              <w:t xml:space="preserve">atbilstības un elektroenerģijas tirgotāju uzskaites datu </w:t>
            </w:r>
            <w:r w:rsidR="00AB31B4">
              <w:rPr>
                <w:rFonts w:ascii="Times New Roman" w:eastAsia="Times New Roman" w:hAnsi="Times New Roman" w:cs="Times New Roman"/>
                <w:iCs/>
                <w:sz w:val="24"/>
                <w:szCs w:val="24"/>
                <w:lang w:eastAsia="lv-LV"/>
              </w:rPr>
              <w:lastRenderedPageBreak/>
              <w:t>kontrole, tādējādi novēršot jebkādas iespējamas manipulācijas ar datiem, vienlaikus mazinot administratīvās izmaksas un radot elastīgu sistēmu aizsargāto lietotāju loka paplašināšanai, un precīzai izmaksu kontrolei.</w:t>
            </w:r>
          </w:p>
          <w:p w14:paraId="2753323F" w14:textId="77777777" w:rsidR="000853C0"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prokuratūrām – </w:t>
            </w:r>
            <w:r w:rsidR="000853C0">
              <w:rPr>
                <w:rFonts w:ascii="Times New Roman" w:eastAsia="Times New Roman" w:hAnsi="Times New Roman" w:cs="Times New Roman"/>
                <w:iCs/>
                <w:sz w:val="24"/>
                <w:szCs w:val="24"/>
                <w:lang w:eastAsia="lv-LV"/>
              </w:rPr>
              <w:t>ar šo prokuratūrām nepieciešams īstenot atsevišķu, Prokuratūras likumā noteiktu nosacījumu īstenošanu pret personām ar invaliditāti:</w:t>
            </w:r>
          </w:p>
          <w:p w14:paraId="59FF003A" w14:textId="63444A00"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Kriminālprocesa likuma 244. panta otrā daļa nosaka nepieciešamību procesa virzītājam ņemt vērā aizdomās turētā vai apsūdzētā personības, viņa ģimenes stāvokli, veselību un citus apstākļus, izvēloties drošības līdzekli un izvērtējot noziedzīga nodarījuma raksturu un kaitīgumu,</w:t>
            </w:r>
          </w:p>
          <w:p w14:paraId="29A7E520" w14:textId="19B8D807" w:rsidR="000E4FBA"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Kriminālprocesa likuma 596. pants – Procesa virzītājs nosaka tiesas psihiatrisko ekspertīzi aizdomās turētajam vai apsūdzētajam, ja kriminālprocesā ir iegūtas ziņas par to, ka persona, kas slimojusi ar psihiskiem traucējumiem, izdarījusi noziedzīgu nodarījumu, būdama nepieskaitāmības stāvoklī, vai saslimusi pēc noziedzīga nodarījuma izdarīšanas. Par ekspertīzes laiku un vietu procesa virzītājs paziņo aizdomās turētajam vai apsūdzētajam, kā arī tā pārstāvim un aizstāvim, ja tie jau iepriekš ir piedalījušies procesā citu iemeslu dēļ,</w:t>
            </w:r>
          </w:p>
          <w:p w14:paraId="31001054" w14:textId="724384C9"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Krimināllikuma 40. panta otrā daļa nosaka, ka piespiedu darbs nav piemērojam darbnespējīgām personām,</w:t>
            </w:r>
          </w:p>
          <w:p w14:paraId="234A073C" w14:textId="23FD802A" w:rsidR="000853C0" w:rsidRDefault="000853C0"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 Krimināllikuma 46. panta otrā daļa nosaka nepieciešamību izvērtēt vainīgā personību, lai pieņemtu likumīgu un atbilstošu sodu.</w:t>
            </w:r>
          </w:p>
          <w:p w14:paraId="4F2A9776" w14:textId="0D3BE1D8" w:rsidR="00A65EE1" w:rsidRDefault="00A65EE1"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Datu apstrādes mērķis ir nodrošināt visu augstāk minēto noteikumu īstenošanu personām, kurām noteikta invaliditāte, likumā noteiktajā apmērā un kārtībā, lai netiktu pieļauta situācija, kad tiek pieņemts lēmums par nepamatota un neatbilstoša procesuālā piespiedu līdzekļa vai soda piemērošanu.</w:t>
            </w:r>
          </w:p>
          <w:p w14:paraId="1E900C53" w14:textId="5398D5CC" w:rsidR="000E4FBA"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Slimību </w:t>
            </w:r>
            <w:r w:rsidR="008362FD">
              <w:rPr>
                <w:rFonts w:ascii="Times New Roman" w:eastAsia="Times New Roman" w:hAnsi="Times New Roman" w:cs="Times New Roman"/>
                <w:iCs/>
                <w:sz w:val="24"/>
                <w:szCs w:val="24"/>
                <w:lang w:eastAsia="lv-LV"/>
              </w:rPr>
              <w:t xml:space="preserve">profilakses un </w:t>
            </w:r>
            <w:r>
              <w:rPr>
                <w:rFonts w:ascii="Times New Roman" w:eastAsia="Times New Roman" w:hAnsi="Times New Roman" w:cs="Times New Roman"/>
                <w:iCs/>
                <w:sz w:val="24"/>
                <w:szCs w:val="24"/>
                <w:lang w:eastAsia="lv-LV"/>
              </w:rPr>
              <w:t xml:space="preserve">kontroles centram - </w:t>
            </w:r>
          </w:p>
          <w:p w14:paraId="57944547" w14:textId="77777777" w:rsidR="00C12AF8" w:rsidRDefault="000E4FBA"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noteikumos tiks atrunāti konkrēti nododamie datu lauki.</w:t>
            </w:r>
          </w:p>
          <w:p w14:paraId="644A51FC" w14:textId="7797E665" w:rsidR="00E42611" w:rsidRDefault="00E42611" w:rsidP="00C12AF8">
            <w:pPr>
              <w:spacing w:after="0" w:line="240" w:lineRule="auto"/>
              <w:ind w:firstLine="267"/>
              <w:jc w:val="both"/>
              <w:rPr>
                <w:rFonts w:ascii="Times New Roman" w:eastAsia="Times New Roman" w:hAnsi="Times New Roman" w:cs="Times New Roman"/>
                <w:bCs/>
                <w:color w:val="000000"/>
                <w:sz w:val="24"/>
                <w:szCs w:val="24"/>
                <w:lang w:eastAsia="lv-LV"/>
              </w:rPr>
            </w:pPr>
            <w:r w:rsidRPr="00E42611">
              <w:rPr>
                <w:rFonts w:ascii="Times New Roman" w:eastAsia="Times New Roman" w:hAnsi="Times New Roman" w:cs="Times New Roman"/>
                <w:b/>
                <w:bCs/>
                <w:sz w:val="24"/>
                <w:szCs w:val="24"/>
                <w:lang w:eastAsia="lv-LV"/>
              </w:rPr>
              <w:t>4.</w:t>
            </w:r>
            <w:r>
              <w:rPr>
                <w:rFonts w:ascii="Times New Roman" w:eastAsia="Times New Roman" w:hAnsi="Times New Roman" w:cs="Times New Roman"/>
                <w:iCs/>
                <w:sz w:val="24"/>
                <w:szCs w:val="24"/>
                <w:lang w:eastAsia="lv-LV"/>
              </w:rPr>
              <w:t xml:space="preserve"> Spēkā esošais normatīvais regulējums </w:t>
            </w:r>
            <w:r w:rsidR="00CE1414">
              <w:rPr>
                <w:rFonts w:ascii="Times New Roman" w:eastAsia="Times New Roman" w:hAnsi="Times New Roman" w:cs="Times New Roman"/>
                <w:iCs/>
                <w:sz w:val="24"/>
                <w:szCs w:val="24"/>
                <w:lang w:eastAsia="lv-LV"/>
              </w:rPr>
              <w:t xml:space="preserve">Valsts komisijai uzliek par pienākumu ikvienai personai, kurai noteikta invaliditāte izsniegt </w:t>
            </w:r>
            <w:r w:rsidR="00960DC4">
              <w:rPr>
                <w:rFonts w:ascii="Times New Roman" w:eastAsia="Times New Roman" w:hAnsi="Times New Roman" w:cs="Times New Roman"/>
                <w:iCs/>
                <w:sz w:val="24"/>
                <w:szCs w:val="24"/>
                <w:lang w:eastAsia="lv-LV"/>
              </w:rPr>
              <w:t xml:space="preserve">invaliditātes </w:t>
            </w:r>
            <w:r w:rsidR="00CE1414">
              <w:rPr>
                <w:rFonts w:ascii="Times New Roman" w:eastAsia="Times New Roman" w:hAnsi="Times New Roman" w:cs="Times New Roman"/>
                <w:iCs/>
                <w:sz w:val="24"/>
                <w:szCs w:val="24"/>
                <w:lang w:eastAsia="lv-LV"/>
              </w:rPr>
              <w:t>apliecību.</w:t>
            </w:r>
            <w:r w:rsidR="004621E4">
              <w:rPr>
                <w:rFonts w:ascii="Times New Roman" w:eastAsia="Times New Roman" w:hAnsi="Times New Roman" w:cs="Times New Roman"/>
                <w:iCs/>
                <w:sz w:val="24"/>
                <w:szCs w:val="24"/>
                <w:lang w:eastAsia="lv-LV"/>
              </w:rPr>
              <w:t xml:space="preserve"> </w:t>
            </w:r>
            <w:r w:rsidR="002A1BDD">
              <w:rPr>
                <w:rFonts w:ascii="Times New Roman" w:eastAsia="Times New Roman" w:hAnsi="Times New Roman" w:cs="Times New Roman"/>
                <w:iCs/>
                <w:sz w:val="24"/>
                <w:szCs w:val="24"/>
                <w:lang w:eastAsia="lv-LV"/>
              </w:rPr>
              <w:t xml:space="preserve"> </w:t>
            </w:r>
            <w:r w:rsidR="004621E4">
              <w:rPr>
                <w:rFonts w:ascii="Times New Roman" w:eastAsia="Times New Roman" w:hAnsi="Times New Roman" w:cs="Times New Roman"/>
                <w:bCs/>
                <w:color w:val="000000"/>
                <w:sz w:val="24"/>
                <w:szCs w:val="24"/>
                <w:lang w:eastAsia="lv-LV"/>
              </w:rPr>
              <w:t xml:space="preserve">Ik gadu vidēji tiek izsniegtas 63 000 invaliditātes apliecības. </w:t>
            </w:r>
            <w:r w:rsidR="002A1BDD">
              <w:rPr>
                <w:rFonts w:ascii="Times New Roman" w:eastAsia="Times New Roman" w:hAnsi="Times New Roman" w:cs="Times New Roman"/>
                <w:bCs/>
                <w:color w:val="000000"/>
                <w:sz w:val="24"/>
                <w:szCs w:val="24"/>
                <w:lang w:eastAsia="lv-LV"/>
              </w:rPr>
              <w:t>A</w:t>
            </w:r>
            <w:r w:rsidR="002A1BDD" w:rsidRPr="00E15097">
              <w:rPr>
                <w:rFonts w:ascii="Times New Roman" w:eastAsia="Times New Roman" w:hAnsi="Times New Roman" w:cs="Times New Roman"/>
                <w:bCs/>
                <w:color w:val="000000"/>
                <w:sz w:val="24"/>
                <w:szCs w:val="24"/>
                <w:lang w:eastAsia="lv-LV"/>
              </w:rPr>
              <w:t>rvien vairāk informācija par personai noteikto invaliditātes statusu tiek pārbaudīta sistēmā, nevis prasīts apliecināt, uzrādot statusu apliecinošu dokumentu</w:t>
            </w:r>
            <w:r w:rsidR="002A1BDD">
              <w:rPr>
                <w:rFonts w:ascii="Times New Roman" w:eastAsia="Times New Roman" w:hAnsi="Times New Roman" w:cs="Times New Roman"/>
                <w:bCs/>
                <w:color w:val="000000"/>
                <w:sz w:val="24"/>
                <w:szCs w:val="24"/>
                <w:lang w:eastAsia="lv-LV"/>
              </w:rPr>
              <w:t xml:space="preserve">. Šobrīd </w:t>
            </w:r>
            <w:r w:rsidR="002A1BDD" w:rsidRPr="00E15097">
              <w:rPr>
                <w:rFonts w:ascii="Times New Roman" w:eastAsia="Times New Roman" w:hAnsi="Times New Roman" w:cs="Times New Roman"/>
                <w:bCs/>
                <w:color w:val="000000"/>
                <w:sz w:val="24"/>
                <w:szCs w:val="24"/>
                <w:lang w:eastAsia="lv-LV"/>
              </w:rPr>
              <w:t>aptuveni 120 iestādēm, pamatojoties uz līgumattiecību pamata, tiek nodoti vairāk nekā 70 datu veidi par personām ar invaliditāti.</w:t>
            </w:r>
            <w:r w:rsidR="002A1BDD">
              <w:rPr>
                <w:rFonts w:ascii="Times New Roman" w:eastAsia="Times New Roman" w:hAnsi="Times New Roman" w:cs="Times New Roman"/>
                <w:bCs/>
                <w:color w:val="000000"/>
                <w:sz w:val="24"/>
                <w:szCs w:val="24"/>
                <w:lang w:eastAsia="lv-LV"/>
              </w:rPr>
              <w:t xml:space="preserve"> </w:t>
            </w:r>
            <w:r w:rsidR="007112D3">
              <w:rPr>
                <w:rFonts w:ascii="Times New Roman" w:eastAsia="Times New Roman" w:hAnsi="Times New Roman" w:cs="Times New Roman"/>
                <w:bCs/>
                <w:color w:val="000000"/>
                <w:sz w:val="24"/>
                <w:szCs w:val="24"/>
                <w:lang w:eastAsia="lv-LV"/>
              </w:rPr>
              <w:t xml:space="preserve">Viens no visbiežāk izmantotajiem atvieglojumiem, kur </w:t>
            </w:r>
            <w:r w:rsidR="007112D3">
              <w:rPr>
                <w:rFonts w:ascii="Times New Roman" w:eastAsia="Times New Roman" w:hAnsi="Times New Roman" w:cs="Times New Roman"/>
                <w:bCs/>
                <w:color w:val="000000"/>
                <w:sz w:val="24"/>
                <w:szCs w:val="24"/>
                <w:lang w:eastAsia="lv-LV"/>
              </w:rPr>
              <w:lastRenderedPageBreak/>
              <w:t>nepieciešama personas invaliditātes statusa apliecināšana</w:t>
            </w:r>
            <w:r w:rsidR="00DE114C">
              <w:rPr>
                <w:rFonts w:ascii="Times New Roman" w:eastAsia="Times New Roman" w:hAnsi="Times New Roman" w:cs="Times New Roman"/>
                <w:bCs/>
                <w:color w:val="000000"/>
                <w:sz w:val="24"/>
                <w:szCs w:val="24"/>
                <w:lang w:eastAsia="lv-LV"/>
              </w:rPr>
              <w:t>,</w:t>
            </w:r>
            <w:r w:rsidR="007112D3">
              <w:rPr>
                <w:rFonts w:ascii="Times New Roman" w:eastAsia="Times New Roman" w:hAnsi="Times New Roman" w:cs="Times New Roman"/>
                <w:bCs/>
                <w:color w:val="000000"/>
                <w:sz w:val="24"/>
                <w:szCs w:val="24"/>
                <w:lang w:eastAsia="lv-LV"/>
              </w:rPr>
              <w:t xml:space="preserve"> ir sabiedriskā transporta atvieglojums</w:t>
            </w:r>
            <w:r w:rsidR="00DE114C">
              <w:rPr>
                <w:rFonts w:ascii="Times New Roman" w:eastAsia="Times New Roman" w:hAnsi="Times New Roman" w:cs="Times New Roman"/>
                <w:bCs/>
                <w:color w:val="000000"/>
                <w:sz w:val="24"/>
                <w:szCs w:val="24"/>
                <w:lang w:eastAsia="lv-LV"/>
              </w:rPr>
              <w:t xml:space="preserve">. Vēl tikai līdz 2020.gada beigām </w:t>
            </w:r>
            <w:r w:rsidR="00DE114C" w:rsidRPr="00DE114C">
              <w:rPr>
                <w:rFonts w:ascii="Times New Roman" w:eastAsia="Times New Roman" w:hAnsi="Times New Roman" w:cs="Times New Roman"/>
                <w:bCs/>
                <w:color w:val="000000"/>
                <w:sz w:val="24"/>
                <w:szCs w:val="24"/>
                <w:lang w:eastAsia="lv-LV"/>
              </w:rPr>
              <w:t xml:space="preserve">atvieglojumu </w:t>
            </w:r>
            <w:r w:rsidR="00DE114C">
              <w:rPr>
                <w:rFonts w:ascii="Times New Roman" w:eastAsia="Times New Roman" w:hAnsi="Times New Roman" w:cs="Times New Roman"/>
                <w:bCs/>
                <w:color w:val="000000"/>
                <w:sz w:val="24"/>
                <w:szCs w:val="24"/>
                <w:lang w:eastAsia="lv-LV"/>
              </w:rPr>
              <w:t xml:space="preserve">pilsētas nozīmes un reģionālas nozīmes </w:t>
            </w:r>
            <w:r w:rsidR="00FA4E47">
              <w:rPr>
                <w:rFonts w:ascii="Times New Roman" w:eastAsia="Times New Roman" w:hAnsi="Times New Roman" w:cs="Times New Roman"/>
                <w:bCs/>
                <w:color w:val="000000"/>
                <w:sz w:val="24"/>
                <w:szCs w:val="24"/>
                <w:lang w:eastAsia="lv-LV"/>
              </w:rPr>
              <w:t xml:space="preserve">maršrutos </w:t>
            </w:r>
            <w:r w:rsidR="00DE114C" w:rsidRPr="00DE114C">
              <w:rPr>
                <w:rFonts w:ascii="Times New Roman" w:eastAsia="Times New Roman" w:hAnsi="Times New Roman" w:cs="Times New Roman"/>
                <w:bCs/>
                <w:color w:val="000000"/>
                <w:sz w:val="24"/>
                <w:szCs w:val="24"/>
                <w:lang w:eastAsia="lv-LV"/>
              </w:rPr>
              <w:t>iespējams izmantot, sabiedriskajā transportā uzrādot derīgu apliecību</w:t>
            </w:r>
            <w:r w:rsidR="00FA4E47">
              <w:rPr>
                <w:rFonts w:ascii="Times New Roman" w:eastAsia="Times New Roman" w:hAnsi="Times New Roman" w:cs="Times New Roman"/>
                <w:bCs/>
                <w:color w:val="000000"/>
                <w:sz w:val="24"/>
                <w:szCs w:val="24"/>
                <w:lang w:eastAsia="lv-LV"/>
              </w:rPr>
              <w:t>.</w:t>
            </w:r>
            <w:r w:rsidR="00DE114C" w:rsidRPr="00DE114C">
              <w:rPr>
                <w:rFonts w:ascii="Times New Roman" w:eastAsia="Times New Roman" w:hAnsi="Times New Roman" w:cs="Times New Roman"/>
                <w:bCs/>
                <w:color w:val="000000"/>
                <w:sz w:val="24"/>
                <w:szCs w:val="24"/>
                <w:lang w:eastAsia="lv-LV"/>
              </w:rPr>
              <w:t xml:space="preserve"> </w:t>
            </w:r>
            <w:r w:rsidR="00FA4E47">
              <w:rPr>
                <w:rFonts w:ascii="Times New Roman" w:eastAsia="Times New Roman" w:hAnsi="Times New Roman" w:cs="Times New Roman"/>
                <w:bCs/>
                <w:color w:val="000000"/>
                <w:sz w:val="24"/>
                <w:szCs w:val="24"/>
                <w:lang w:eastAsia="lv-LV"/>
              </w:rPr>
              <w:t>T</w:t>
            </w:r>
            <w:r w:rsidR="00DE114C" w:rsidRPr="00DE114C">
              <w:rPr>
                <w:rFonts w:ascii="Times New Roman" w:eastAsia="Times New Roman" w:hAnsi="Times New Roman" w:cs="Times New Roman"/>
                <w:bCs/>
                <w:color w:val="000000"/>
                <w:sz w:val="24"/>
                <w:szCs w:val="24"/>
                <w:lang w:eastAsia="lv-LV"/>
              </w:rPr>
              <w:t>aču Satiksmes ministrija no 2022.gada 1.janvāra plāno ieviest braukšanas maksas atvieglojumu saņēmēju informācijas sistēmu, tādējādi braukšanas maksas atvieglojums tiks piemērots tikai tām personām ar invaliditāti, kuras sabiedriskajā transportā identificēsies elektroniski ar personas apliecību</w:t>
            </w:r>
            <w:r w:rsidR="00DE114C">
              <w:rPr>
                <w:rFonts w:ascii="Times New Roman" w:eastAsia="Times New Roman" w:hAnsi="Times New Roman" w:cs="Times New Roman"/>
                <w:bCs/>
                <w:color w:val="000000"/>
                <w:sz w:val="24"/>
                <w:szCs w:val="24"/>
                <w:lang w:eastAsia="lv-LV"/>
              </w:rPr>
              <w:t xml:space="preserve"> (</w:t>
            </w:r>
            <w:proofErr w:type="spellStart"/>
            <w:r w:rsidR="00DE114C">
              <w:rPr>
                <w:rFonts w:ascii="Times New Roman" w:eastAsia="Times New Roman" w:hAnsi="Times New Roman" w:cs="Times New Roman"/>
                <w:bCs/>
                <w:color w:val="000000"/>
                <w:sz w:val="24"/>
                <w:szCs w:val="24"/>
                <w:lang w:eastAsia="lv-LV"/>
              </w:rPr>
              <w:t>eID</w:t>
            </w:r>
            <w:proofErr w:type="spellEnd"/>
            <w:r w:rsidR="00DE114C">
              <w:rPr>
                <w:rFonts w:ascii="Times New Roman" w:eastAsia="Times New Roman" w:hAnsi="Times New Roman" w:cs="Times New Roman"/>
                <w:bCs/>
                <w:color w:val="000000"/>
                <w:sz w:val="24"/>
                <w:szCs w:val="24"/>
                <w:lang w:eastAsia="lv-LV"/>
              </w:rPr>
              <w:t xml:space="preserve"> karte)</w:t>
            </w:r>
            <w:r w:rsidR="00DE114C" w:rsidRPr="00DE114C">
              <w:rPr>
                <w:rFonts w:ascii="Times New Roman" w:eastAsia="Times New Roman" w:hAnsi="Times New Roman" w:cs="Times New Roman"/>
                <w:bCs/>
                <w:color w:val="000000"/>
                <w:sz w:val="24"/>
                <w:szCs w:val="24"/>
                <w:lang w:eastAsia="lv-LV"/>
              </w:rPr>
              <w:t>, kura papildināta ar speciālu funkcionalitāti (lietotni). Ieviešot šādu identificēšanās veidu atvieglojuma saņemšanai, ievērojami samazinās vietas, kur atvieglojum</w:t>
            </w:r>
            <w:r w:rsidR="00DE114C">
              <w:rPr>
                <w:rFonts w:ascii="Times New Roman" w:eastAsia="Times New Roman" w:hAnsi="Times New Roman" w:cs="Times New Roman"/>
                <w:bCs/>
                <w:color w:val="000000"/>
                <w:sz w:val="24"/>
                <w:szCs w:val="24"/>
                <w:lang w:eastAsia="lv-LV"/>
              </w:rPr>
              <w:t xml:space="preserve">a saņemšana </w:t>
            </w:r>
            <w:r w:rsidR="00DE114C" w:rsidRPr="00DE114C">
              <w:rPr>
                <w:rFonts w:ascii="Times New Roman" w:eastAsia="Times New Roman" w:hAnsi="Times New Roman" w:cs="Times New Roman"/>
                <w:bCs/>
                <w:color w:val="000000"/>
                <w:sz w:val="24"/>
                <w:szCs w:val="24"/>
                <w:lang w:eastAsia="lv-LV"/>
              </w:rPr>
              <w:t>iespējam</w:t>
            </w:r>
            <w:r w:rsidR="00DE114C">
              <w:rPr>
                <w:rFonts w:ascii="Times New Roman" w:eastAsia="Times New Roman" w:hAnsi="Times New Roman" w:cs="Times New Roman"/>
                <w:bCs/>
                <w:color w:val="000000"/>
                <w:sz w:val="24"/>
                <w:szCs w:val="24"/>
                <w:lang w:eastAsia="lv-LV"/>
              </w:rPr>
              <w:t>a</w:t>
            </w:r>
            <w:r w:rsidR="00DE114C" w:rsidRPr="00DE114C">
              <w:rPr>
                <w:rFonts w:ascii="Times New Roman" w:eastAsia="Times New Roman" w:hAnsi="Times New Roman" w:cs="Times New Roman"/>
                <w:bCs/>
                <w:color w:val="000000"/>
                <w:sz w:val="24"/>
                <w:szCs w:val="24"/>
                <w:lang w:eastAsia="lv-LV"/>
              </w:rPr>
              <w:t xml:space="preserve"> uzrādot apliecību, jo nav nodrošināta elektroniska informācijas aprite. </w:t>
            </w:r>
            <w:r w:rsidR="00DE114C">
              <w:rPr>
                <w:rFonts w:ascii="Times New Roman" w:eastAsia="Times New Roman" w:hAnsi="Times New Roman" w:cs="Times New Roman"/>
                <w:bCs/>
                <w:color w:val="000000"/>
                <w:sz w:val="24"/>
                <w:szCs w:val="24"/>
                <w:lang w:eastAsia="lv-LV"/>
              </w:rPr>
              <w:t>Pārsvarā t</w:t>
            </w:r>
            <w:r w:rsidR="00DE114C" w:rsidRPr="00DE114C">
              <w:rPr>
                <w:rFonts w:ascii="Times New Roman" w:eastAsia="Times New Roman" w:hAnsi="Times New Roman" w:cs="Times New Roman"/>
                <w:bCs/>
                <w:color w:val="000000"/>
                <w:sz w:val="24"/>
                <w:szCs w:val="24"/>
                <w:lang w:eastAsia="lv-LV"/>
              </w:rPr>
              <w:t>ie ir kultūras pasākumi un objekti, kur vēl nav ieviesta elektroniska informācijas apmaiņa, taču jāņem vērā, ka šīs nav vietas uz kurām personas ar invaliditāti dodas regulāri</w:t>
            </w:r>
            <w:r w:rsidR="00FA4E47">
              <w:rPr>
                <w:rFonts w:ascii="Times New Roman" w:eastAsia="Times New Roman" w:hAnsi="Times New Roman" w:cs="Times New Roman"/>
                <w:bCs/>
                <w:color w:val="000000"/>
                <w:sz w:val="24"/>
                <w:szCs w:val="24"/>
                <w:lang w:eastAsia="lv-LV"/>
              </w:rPr>
              <w:t xml:space="preserve"> un bieži pasākuma rīkotājs vai objekta </w:t>
            </w:r>
            <w:proofErr w:type="spellStart"/>
            <w:r w:rsidR="00FA4E47">
              <w:rPr>
                <w:rFonts w:ascii="Times New Roman" w:eastAsia="Times New Roman" w:hAnsi="Times New Roman" w:cs="Times New Roman"/>
                <w:bCs/>
                <w:color w:val="000000"/>
                <w:sz w:val="24"/>
                <w:szCs w:val="24"/>
                <w:lang w:eastAsia="lv-LV"/>
              </w:rPr>
              <w:t>apsaimniekotājs</w:t>
            </w:r>
            <w:proofErr w:type="spellEnd"/>
            <w:r w:rsidR="00FA4E47">
              <w:rPr>
                <w:rFonts w:ascii="Times New Roman" w:eastAsia="Times New Roman" w:hAnsi="Times New Roman" w:cs="Times New Roman"/>
                <w:bCs/>
                <w:color w:val="000000"/>
                <w:sz w:val="24"/>
                <w:szCs w:val="24"/>
                <w:lang w:eastAsia="lv-LV"/>
              </w:rPr>
              <w:t xml:space="preserve"> ir noteicis procent</w:t>
            </w:r>
            <w:r w:rsidR="00C237F6">
              <w:rPr>
                <w:rFonts w:ascii="Times New Roman" w:eastAsia="Times New Roman" w:hAnsi="Times New Roman" w:cs="Times New Roman"/>
                <w:bCs/>
                <w:color w:val="000000"/>
                <w:sz w:val="24"/>
                <w:szCs w:val="24"/>
                <w:lang w:eastAsia="lv-LV"/>
              </w:rPr>
              <w:t>uāli</w:t>
            </w:r>
            <w:r w:rsidR="00FA4E47">
              <w:rPr>
                <w:rFonts w:ascii="Times New Roman" w:eastAsia="Times New Roman" w:hAnsi="Times New Roman" w:cs="Times New Roman"/>
                <w:bCs/>
                <w:color w:val="000000"/>
                <w:sz w:val="24"/>
                <w:szCs w:val="24"/>
                <w:lang w:eastAsia="lv-LV"/>
              </w:rPr>
              <w:t xml:space="preserve"> mazāku </w:t>
            </w:r>
            <w:r w:rsidR="00C237F6">
              <w:rPr>
                <w:rFonts w:ascii="Times New Roman" w:eastAsia="Times New Roman" w:hAnsi="Times New Roman" w:cs="Times New Roman"/>
                <w:bCs/>
                <w:color w:val="000000"/>
                <w:sz w:val="24"/>
                <w:szCs w:val="24"/>
                <w:lang w:eastAsia="lv-LV"/>
              </w:rPr>
              <w:t>sa</w:t>
            </w:r>
            <w:r w:rsidR="00FA4E47">
              <w:rPr>
                <w:rFonts w:ascii="Times New Roman" w:eastAsia="Times New Roman" w:hAnsi="Times New Roman" w:cs="Times New Roman"/>
                <w:bCs/>
                <w:color w:val="000000"/>
                <w:sz w:val="24"/>
                <w:szCs w:val="24"/>
                <w:lang w:eastAsia="lv-LV"/>
              </w:rPr>
              <w:t>maksu.</w:t>
            </w:r>
          </w:p>
          <w:p w14:paraId="1688B978" w14:textId="339516F6" w:rsidR="00FA4E47" w:rsidRPr="00C12AF8" w:rsidRDefault="00FA4E47" w:rsidP="00C12AF8">
            <w:pPr>
              <w:spacing w:after="0" w:line="240" w:lineRule="auto"/>
              <w:ind w:firstLine="2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BE5733">
              <w:rPr>
                <w:rFonts w:ascii="Times New Roman" w:eastAsia="Times New Roman" w:hAnsi="Times New Roman" w:cs="Times New Roman"/>
                <w:iCs/>
                <w:sz w:val="24"/>
                <w:szCs w:val="24"/>
                <w:lang w:eastAsia="lv-LV"/>
              </w:rPr>
              <w:t xml:space="preserve">informācijas elektroniskā formāta </w:t>
            </w:r>
            <w:r>
              <w:rPr>
                <w:rFonts w:ascii="Times New Roman" w:eastAsia="Times New Roman" w:hAnsi="Times New Roman" w:cs="Times New Roman"/>
                <w:iCs/>
                <w:sz w:val="24"/>
                <w:szCs w:val="24"/>
                <w:lang w:eastAsia="lv-LV"/>
              </w:rPr>
              <w:t xml:space="preserve">aprites attīstību, arvien vairāk samazinās invaliditātes apliecības uzrādīšanas nepieciešamība. Tādējādi ir nepieciešams mainīt </w:t>
            </w:r>
            <w:r w:rsidR="004621E4">
              <w:rPr>
                <w:rFonts w:ascii="Times New Roman" w:eastAsia="Times New Roman" w:hAnsi="Times New Roman" w:cs="Times New Roman"/>
                <w:iCs/>
                <w:sz w:val="24"/>
                <w:szCs w:val="24"/>
                <w:lang w:eastAsia="lv-LV"/>
              </w:rPr>
              <w:t xml:space="preserve">normatīvo </w:t>
            </w:r>
            <w:r>
              <w:rPr>
                <w:rFonts w:ascii="Times New Roman" w:eastAsia="Times New Roman" w:hAnsi="Times New Roman" w:cs="Times New Roman"/>
                <w:iCs/>
                <w:sz w:val="24"/>
                <w:szCs w:val="24"/>
                <w:lang w:eastAsia="lv-LV"/>
              </w:rPr>
              <w:t xml:space="preserve">regulējumu, </w:t>
            </w:r>
            <w:r w:rsidR="004621E4">
              <w:rPr>
                <w:rFonts w:ascii="Times New Roman" w:eastAsia="Times New Roman" w:hAnsi="Times New Roman" w:cs="Times New Roman"/>
                <w:iCs/>
                <w:sz w:val="24"/>
                <w:szCs w:val="24"/>
                <w:lang w:eastAsia="lv-LV"/>
              </w:rPr>
              <w:t xml:space="preserve">nosakot, ka </w:t>
            </w:r>
            <w:r>
              <w:rPr>
                <w:rFonts w:ascii="Times New Roman" w:eastAsia="Times New Roman" w:hAnsi="Times New Roman" w:cs="Times New Roman"/>
                <w:iCs/>
                <w:sz w:val="24"/>
                <w:szCs w:val="24"/>
                <w:lang w:eastAsia="lv-LV"/>
              </w:rPr>
              <w:t>invaliditātes apliecīb</w:t>
            </w:r>
            <w:r w:rsidR="004621E4">
              <w:rPr>
                <w:rFonts w:ascii="Times New Roman" w:eastAsia="Times New Roman" w:hAnsi="Times New Roman" w:cs="Times New Roman"/>
                <w:iCs/>
                <w:sz w:val="24"/>
                <w:szCs w:val="24"/>
                <w:lang w:eastAsia="lv-LV"/>
              </w:rPr>
              <w:t xml:space="preserve">u ir tiesības saņemt, ja persona ir izteikusi šādu lūgumu. Izsniegto apliecību skaits varētu samazināties zināmu laiku pēc pārejas uz elektronisko identificēšanos </w:t>
            </w:r>
            <w:r w:rsidR="004621E4" w:rsidRPr="004621E4">
              <w:rPr>
                <w:rFonts w:ascii="Times New Roman" w:eastAsia="Times New Roman" w:hAnsi="Times New Roman" w:cs="Times New Roman"/>
                <w:iCs/>
                <w:sz w:val="24"/>
                <w:szCs w:val="24"/>
                <w:lang w:eastAsia="lv-LV"/>
              </w:rPr>
              <w:t>sabiedriskajā transportā</w:t>
            </w:r>
            <w:r w:rsidR="004621E4">
              <w:rPr>
                <w:rFonts w:ascii="Times New Roman" w:eastAsia="Times New Roman" w:hAnsi="Times New Roman" w:cs="Times New Roman"/>
                <w:iCs/>
                <w:sz w:val="24"/>
                <w:szCs w:val="24"/>
                <w:lang w:eastAsia="lv-LV"/>
              </w:rPr>
              <w:t>.</w:t>
            </w:r>
            <w:r w:rsidR="004621E4" w:rsidRPr="004621E4">
              <w:rPr>
                <w:rFonts w:ascii="Times New Roman" w:eastAsia="Times New Roman" w:hAnsi="Times New Roman" w:cs="Times New Roman"/>
                <w:iCs/>
                <w:sz w:val="24"/>
                <w:szCs w:val="24"/>
                <w:lang w:eastAsia="lv-LV"/>
              </w:rPr>
              <w:t xml:space="preserve"> </w:t>
            </w:r>
          </w:p>
        </w:tc>
      </w:tr>
      <w:tr w:rsidR="00C12AF8" w:rsidRPr="00C12AF8" w14:paraId="078A08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CFBBB4"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60BDF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9644A7B" w14:textId="1C88ED52" w:rsidR="00E5323B" w:rsidRPr="00C12AF8" w:rsidRDefault="00C12AF8"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Labklājības ministrija.</w:t>
            </w:r>
          </w:p>
        </w:tc>
      </w:tr>
      <w:tr w:rsidR="00C12AF8" w:rsidRPr="00C12AF8" w14:paraId="3B1E27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2433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88A9D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4E833F5" w14:textId="187C43B1"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0ED2D0A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6B88AC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A890E"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12AF8" w:rsidRPr="00C12AF8" w14:paraId="1C5423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A24A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6E3BC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Sabiedrības </w:t>
            </w:r>
            <w:proofErr w:type="spellStart"/>
            <w:r w:rsidRPr="00C12AF8">
              <w:rPr>
                <w:rFonts w:ascii="Times New Roman" w:eastAsia="Times New Roman" w:hAnsi="Times New Roman" w:cs="Times New Roman"/>
                <w:iCs/>
                <w:sz w:val="24"/>
                <w:szCs w:val="24"/>
                <w:lang w:eastAsia="lv-LV"/>
              </w:rPr>
              <w:t>mērķgrupas</w:t>
            </w:r>
            <w:proofErr w:type="spellEnd"/>
            <w:r w:rsidRPr="00C12A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42FD760" w14:textId="77777777" w:rsidR="00E5323B" w:rsidRDefault="008E62C8" w:rsidP="008E62C8">
            <w:pPr>
              <w:spacing w:after="0" w:line="240" w:lineRule="auto"/>
              <w:jc w:val="both"/>
              <w:rPr>
                <w:rFonts w:ascii="Times New Roman" w:eastAsia="Times New Roman" w:hAnsi="Times New Roman" w:cs="Times New Roman"/>
                <w:iCs/>
                <w:sz w:val="24"/>
                <w:szCs w:val="24"/>
                <w:lang w:eastAsia="lv-LV"/>
              </w:rPr>
            </w:pPr>
            <w:r w:rsidRPr="008E62C8">
              <w:rPr>
                <w:rFonts w:ascii="Times New Roman" w:eastAsia="Times New Roman" w:hAnsi="Times New Roman" w:cs="Times New Roman"/>
                <w:iCs/>
                <w:sz w:val="24"/>
                <w:szCs w:val="24"/>
                <w:lang w:eastAsia="lv-LV"/>
              </w:rPr>
              <w:t>2020. gada decembrī valstī bija 201 549 personas ar invaliditāti, tai skaitā, 8 444 bērni ar invaliditāti</w:t>
            </w:r>
            <w:r>
              <w:rPr>
                <w:rFonts w:ascii="Times New Roman" w:eastAsia="Times New Roman" w:hAnsi="Times New Roman" w:cs="Times New Roman"/>
                <w:iCs/>
                <w:sz w:val="24"/>
                <w:szCs w:val="24"/>
                <w:lang w:eastAsia="lv-LV"/>
              </w:rPr>
              <w:t>.</w:t>
            </w:r>
          </w:p>
          <w:p w14:paraId="77F8BC13" w14:textId="0E8A92D7" w:rsidR="003875AF" w:rsidRPr="00C12AF8" w:rsidRDefault="003875AF" w:rsidP="008E62C8">
            <w:pPr>
              <w:spacing w:after="0" w:line="240" w:lineRule="auto"/>
              <w:jc w:val="both"/>
              <w:rPr>
                <w:rFonts w:ascii="Times New Roman" w:eastAsia="Times New Roman" w:hAnsi="Times New Roman" w:cs="Times New Roman"/>
                <w:iCs/>
                <w:sz w:val="24"/>
                <w:szCs w:val="24"/>
                <w:lang w:eastAsia="lv-LV"/>
              </w:rPr>
            </w:pPr>
            <w:r w:rsidRPr="003875AF">
              <w:rPr>
                <w:rFonts w:ascii="Times New Roman" w:eastAsia="Times New Roman" w:hAnsi="Times New Roman" w:cs="Times New Roman"/>
                <w:iCs/>
                <w:sz w:val="24"/>
                <w:szCs w:val="24"/>
                <w:lang w:eastAsia="lv-LV"/>
              </w:rPr>
              <w:t>Noteikumu projekts netieši ietekmēs visas personas ar invaliditāti un personas, kuras pretendē uz invaliditātes ekspertīzi</w:t>
            </w:r>
            <w:r>
              <w:rPr>
                <w:rFonts w:ascii="Times New Roman" w:eastAsia="Times New Roman" w:hAnsi="Times New Roman" w:cs="Times New Roman"/>
                <w:iCs/>
                <w:sz w:val="24"/>
                <w:szCs w:val="24"/>
                <w:lang w:eastAsia="lv-LV"/>
              </w:rPr>
              <w:t>.</w:t>
            </w:r>
          </w:p>
        </w:tc>
      </w:tr>
      <w:tr w:rsidR="00C12AF8" w:rsidRPr="00C12AF8" w14:paraId="35B80E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871D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95068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4290BD8" w14:textId="4376FF75"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1EBA8B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14913"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FD59D6"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6C2B01" w14:textId="473313BB"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363BE5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52259"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9B3AC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DEB112" w14:textId="0D88B9D0"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49CBEC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F3A77"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EA2AA8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46823" w14:textId="57C39A63"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2F4CC3E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C12AF8" w:rsidRPr="00C12AF8" w14:paraId="6BD13FD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F04F254"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III. Tiesību akta projekta ietekme uz valsts budžetu un pašvaldību budžetiem</w:t>
            </w:r>
          </w:p>
        </w:tc>
      </w:tr>
      <w:tr w:rsidR="00C12AF8" w:rsidRPr="00C12AF8" w14:paraId="380FDF5E" w14:textId="77777777" w:rsidTr="006E28BC">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558A9483"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0704007" w14:textId="3E8E0807"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r w:rsidR="00E5323B" w:rsidRPr="00C12AF8">
              <w:rPr>
                <w:rFonts w:ascii="Times New Roman" w:eastAsia="Times New Roman" w:hAnsi="Times New Roman" w:cs="Times New Roman"/>
                <w:iCs/>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2D552F9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Turpmākie trīs gadi (</w:t>
            </w:r>
            <w:proofErr w:type="spellStart"/>
            <w:r w:rsidRPr="00C12AF8">
              <w:rPr>
                <w:rFonts w:ascii="Times New Roman" w:eastAsia="Times New Roman" w:hAnsi="Times New Roman" w:cs="Times New Roman"/>
                <w:i/>
                <w:iCs/>
                <w:sz w:val="24"/>
                <w:szCs w:val="24"/>
                <w:lang w:eastAsia="lv-LV"/>
              </w:rPr>
              <w:t>euro</w:t>
            </w:r>
            <w:proofErr w:type="spellEnd"/>
            <w:r w:rsidRPr="00C12AF8">
              <w:rPr>
                <w:rFonts w:ascii="Times New Roman" w:eastAsia="Times New Roman" w:hAnsi="Times New Roman" w:cs="Times New Roman"/>
                <w:iCs/>
                <w:sz w:val="24"/>
                <w:szCs w:val="24"/>
                <w:lang w:eastAsia="lv-LV"/>
              </w:rPr>
              <w:t>)</w:t>
            </w:r>
          </w:p>
        </w:tc>
      </w:tr>
      <w:tr w:rsidR="00C12AF8" w:rsidRPr="00C12AF8" w14:paraId="4C4CA6FC"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F8EA5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F44147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41D18D18" w14:textId="603B24C3"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1F1E9B3A" w14:textId="57FE2F5F" w:rsidR="00655F2C" w:rsidRPr="00C12AF8" w:rsidRDefault="00C12AF8"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35BAD0" w14:textId="48DF4128" w:rsidR="00655F2C" w:rsidRPr="00C12AF8" w:rsidRDefault="00C12A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p>
        </w:tc>
      </w:tr>
      <w:tr w:rsidR="00C12AF8" w:rsidRPr="00C12AF8" w14:paraId="220972A7" w14:textId="77777777" w:rsidTr="006E28B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AF014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BD060DF"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4213CA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1A7BD"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2CF745" w14:textId="3AF96C13"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2022</w:t>
            </w:r>
            <w:r w:rsidRPr="00C12AF8">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016E456"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42A203" w14:textId="76B23826"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 xml:space="preserve">2023. </w:t>
            </w:r>
            <w:r w:rsidRPr="00C12AF8">
              <w:rPr>
                <w:rFonts w:ascii="Times New Roman" w:eastAsia="Times New Roman" w:hAnsi="Times New Roman" w:cs="Times New Roman"/>
                <w:iCs/>
                <w:sz w:val="24"/>
                <w:szCs w:val="24"/>
                <w:lang w:eastAsia="lv-LV"/>
              </w:rPr>
              <w:t>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4E4713" w14:textId="56C57FF8"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izmaiņas, salīdzinot ar vidēja termiņa budžeta ietvaru </w:t>
            </w:r>
            <w:r w:rsidR="00C12AF8">
              <w:rPr>
                <w:rFonts w:ascii="Times New Roman" w:eastAsia="Times New Roman" w:hAnsi="Times New Roman" w:cs="Times New Roman"/>
                <w:iCs/>
                <w:sz w:val="24"/>
                <w:szCs w:val="24"/>
                <w:lang w:eastAsia="lv-LV"/>
              </w:rPr>
              <w:t>2023.</w:t>
            </w:r>
            <w:r w:rsidRPr="00C12AF8">
              <w:rPr>
                <w:rFonts w:ascii="Times New Roman" w:eastAsia="Times New Roman" w:hAnsi="Times New Roman" w:cs="Times New Roman"/>
                <w:iCs/>
                <w:sz w:val="24"/>
                <w:szCs w:val="24"/>
                <w:lang w:eastAsia="lv-LV"/>
              </w:rPr>
              <w:t xml:space="preserve"> gadam</w:t>
            </w:r>
          </w:p>
        </w:tc>
      </w:tr>
      <w:tr w:rsidR="00C12AF8" w:rsidRPr="00C12AF8" w14:paraId="3801542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F8046D5"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2A553C"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14C24E"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D6EE634"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8237C0"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48A198F1"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75275F"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744ED6" w14:textId="77777777" w:rsidR="00655F2C" w:rsidRPr="00C12AF8" w:rsidRDefault="00E5323B" w:rsidP="00C12AF8">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w:t>
            </w:r>
          </w:p>
        </w:tc>
      </w:tr>
      <w:tr w:rsidR="00C12AF8" w:rsidRPr="00C12AF8" w14:paraId="4920AE0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06A2C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7A0809D" w14:textId="0203BC97"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7307B1" w14:textId="1A029CB6" w:rsidR="00E5323B" w:rsidRPr="00C12AF8" w:rsidRDefault="006E0211" w:rsidP="006E021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EFAC00E" w14:textId="7ECBE8FD"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A6C01D" w14:textId="180BF480"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24E901" w14:textId="6466AF2A"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r w:rsidR="006E0211">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0BCEB7" w14:textId="0876C9B9" w:rsidR="00E5323B" w:rsidRPr="00C12AF8" w:rsidRDefault="007108F5" w:rsidP="007108F5">
            <w:pPr>
              <w:spacing w:after="0" w:line="240" w:lineRule="auto"/>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 xml:space="preserve"> -1 320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0605FD" w14:textId="068FCF2B" w:rsidR="00E5323B" w:rsidRPr="00C12AF8" w:rsidRDefault="007108F5" w:rsidP="006E0211">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23F122A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AFB62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1.1. valsts pamatbudžets, tai skaitā ieņēmumi no maksas pakalpojumiem un citi pašu ieņēmumi</w:t>
            </w:r>
          </w:p>
          <w:p w14:paraId="05C00FD8" w14:textId="29E428E4" w:rsidR="006E28BC" w:rsidRPr="006E28BC" w:rsidRDefault="006E28BC" w:rsidP="00E5323B">
            <w:pPr>
              <w:spacing w:after="0" w:line="240" w:lineRule="auto"/>
              <w:rPr>
                <w:rFonts w:ascii="Times New Roman" w:eastAsia="Times New Roman" w:hAnsi="Times New Roman" w:cs="Times New Roman"/>
                <w:i/>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r w:rsidRPr="006E28BC">
              <w:rPr>
                <w:rFonts w:ascii="Times New Roman" w:eastAsia="Times New Roman" w:hAnsi="Times New Roman" w:cs="Times New Roman"/>
                <w:i/>
                <w:sz w:val="24"/>
                <w:szCs w:val="24"/>
                <w:lang w:eastAsia="lv-LV"/>
              </w:rPr>
              <w:t>EKK 6000 “Sociālie pabalsti”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2C7CC7" w14:textId="00BDCB51"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BB7AF" w14:textId="6883E615"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8282CD" w14:textId="525AD4F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E0BE3A" w14:textId="03D2333C"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6EE830D" w14:textId="01A82DF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26443E" w14:textId="66C4890A"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14D30A" w14:textId="147251E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121106A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4CAB8B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01DBEE5" w14:textId="70F1A61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310C77" w14:textId="017E38F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B810B0" w14:textId="625C4FF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651984" w14:textId="0A73C63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5908DCF" w14:textId="16870B7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9D022A" w14:textId="55D06B0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68AF11" w14:textId="37A7340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085AE02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3908A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0E2CFC" w14:textId="2484B34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E0A779" w14:textId="11DDD155"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085A452" w14:textId="05B4620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FDD60C" w14:textId="742075B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20978BB" w14:textId="1C50AD8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06966C4" w14:textId="5E1E930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9835F6" w14:textId="55FB2BB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6B1628C5"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1562471"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C0C897" w14:textId="10CAFDAB"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EDBEB8B" w14:textId="7EAA578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5E83785" w14:textId="567251E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8A6D0A4" w14:textId="3C0B2346"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29F0FED" w14:textId="12550DF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B32C399" w14:textId="4B870A7D"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86AFE2" w14:textId="191F5A8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3FA721D8"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C72D0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2.1. valsts pamatbudžets</w:t>
            </w:r>
          </w:p>
          <w:p w14:paraId="4C270C32" w14:textId="0D7D4DC2" w:rsidR="006E28BC" w:rsidRPr="00C12AF8" w:rsidRDefault="006E28BC" w:rsidP="00E5323B">
            <w:pPr>
              <w:spacing w:after="0" w:line="240" w:lineRule="auto"/>
              <w:rPr>
                <w:rFonts w:ascii="Times New Roman" w:eastAsia="Times New Roman" w:hAnsi="Times New Roman" w:cs="Times New Roman"/>
                <w:iCs/>
                <w:sz w:val="24"/>
                <w:szCs w:val="24"/>
                <w:lang w:eastAsia="lv-LV"/>
              </w:rPr>
            </w:pPr>
            <w:r w:rsidRPr="006E28BC">
              <w:rPr>
                <w:rFonts w:ascii="Times New Roman" w:eastAsia="Times New Roman" w:hAnsi="Times New Roman" w:cs="Times New Roman"/>
                <w:i/>
                <w:sz w:val="24"/>
                <w:szCs w:val="24"/>
                <w:lang w:eastAsia="lv-LV"/>
              </w:rPr>
              <w:t>LM pamatbudžeta apakšprogramma 05.01.00</w:t>
            </w:r>
            <w:r w:rsidRPr="006E28BC">
              <w:rPr>
                <w:i/>
              </w:rPr>
              <w:t xml:space="preserve"> </w:t>
            </w:r>
            <w:r w:rsidRPr="006E28BC">
              <w:rPr>
                <w:rFonts w:ascii="Times New Roman" w:eastAsia="Times New Roman" w:hAnsi="Times New Roman" w:cs="Times New Roman"/>
                <w:i/>
                <w:sz w:val="24"/>
                <w:szCs w:val="24"/>
                <w:lang w:eastAsia="lv-LV"/>
              </w:rPr>
              <w:t>EKK 6000 “Sociālie pabalsti”</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0BB31B" w14:textId="09CE93F4"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E2DD97" w14:textId="220EDF2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25BA7FA" w14:textId="5C8887B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47C531" w14:textId="4D3C401D"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9649218" w14:textId="1B746D0F"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454A0E" w14:textId="291C5EA1"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6E2C9" w14:textId="0B3F7C5F"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6A10E941"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9CA39B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1581BE" w14:textId="77C32E5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1F2274" w14:textId="15D4BC6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7797A1B" w14:textId="1D4CB9A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4E3FF7" w14:textId="237BD7C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6F8BE9F" w14:textId="61127E8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5B612" w14:textId="1D8DF87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16C85A" w14:textId="6A8094E9"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22CA96DA"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5D1442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31127D" w14:textId="61DD9FA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F42B1" w14:textId="0E4206C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1CE4EC1" w14:textId="160A127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AFFC69" w14:textId="1B7294A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47307C2" w14:textId="15BE94F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FD7F7C" w14:textId="4B6521E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109902" w14:textId="01D20C1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36078E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109FAB7"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6E4304D" w14:textId="63725E0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B1DAA13" w14:textId="358EE2D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C128C45" w14:textId="2E85528C"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C062A" w14:textId="2273BAB5"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2A53D98" w14:textId="3C5CFC8E"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38BCE0" w14:textId="11EC5365"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B289E3" w14:textId="3247F500" w:rsidR="00E5323B" w:rsidRPr="00C12AF8" w:rsidRDefault="007108F5" w:rsidP="006E28BC">
            <w:pPr>
              <w:spacing w:after="0" w:line="240" w:lineRule="auto"/>
              <w:jc w:val="center"/>
              <w:rPr>
                <w:rFonts w:ascii="Times New Roman" w:eastAsia="Times New Roman" w:hAnsi="Times New Roman" w:cs="Times New Roman"/>
                <w:iCs/>
                <w:sz w:val="24"/>
                <w:szCs w:val="24"/>
                <w:lang w:eastAsia="lv-LV"/>
              </w:rPr>
            </w:pPr>
            <w:r w:rsidRPr="007108F5">
              <w:rPr>
                <w:rFonts w:ascii="Times New Roman" w:eastAsia="Times New Roman" w:hAnsi="Times New Roman" w:cs="Times New Roman"/>
                <w:iCs/>
                <w:sz w:val="24"/>
                <w:szCs w:val="24"/>
                <w:lang w:eastAsia="lv-LV"/>
              </w:rPr>
              <w:t>1 320</w:t>
            </w:r>
          </w:p>
        </w:tc>
      </w:tr>
      <w:tr w:rsidR="00C12AF8" w:rsidRPr="00C12AF8" w14:paraId="7A284CA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70AC23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C93D00" w14:textId="318A08A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36095C" w14:textId="177A9FA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D11D886" w14:textId="564C5B6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AC7F2B" w14:textId="4A5A868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4978370" w14:textId="0DE7F7A3"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9A5254" w14:textId="1713CEBB"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536E8" w14:textId="6DEE9D5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A73384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712865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CB90E21" w14:textId="761728C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FBCF7" w14:textId="71839AF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DE11351" w14:textId="60DD567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AEDE20" w14:textId="2649FD0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58C37FD" w14:textId="7F7BBB9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4C8786" w14:textId="48D7B05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F81CBC" w14:textId="1594235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6660E652"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142EFC8"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FF5AC63" w14:textId="6F1D7E0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E33EE9" w14:textId="5977B052"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F14EAE" w14:textId="5FB4306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644179" w14:textId="1EB1A78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330BE1C" w14:textId="2073A94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FA1B74" w14:textId="1032B39C"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8FBFE8B" w14:textId="042129D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712C6CC4"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E70D11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1288D8"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189B5E" w14:textId="074EB922"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60D10E9"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4E711E" w14:textId="7220FE47" w:rsidR="00E5323B" w:rsidRPr="00C12AF8" w:rsidRDefault="006E28BC" w:rsidP="00CC0D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25667C4"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771D7" w14:textId="081138E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372252" w14:textId="17C18D2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15F131A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05598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EBEFBF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FD4D9FD"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3BBC60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5A8016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4949F17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4C0DBDD"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F7643" w14:textId="7751D036"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7D28E56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4F5339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DC9619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1B235CC"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0CC6BFD5"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3FBA175C"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EFB1D" w14:textId="4B65E0FB"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C946771"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4514712"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1D206278"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7E6E62C4"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6BCFFCDA" w14:textId="77777777" w:rsidR="00CC0D2D" w:rsidRPr="00C12AF8" w:rsidRDefault="00CC0D2D" w:rsidP="00CC0D2D">
            <w:pPr>
              <w:spacing w:after="0" w:line="240" w:lineRule="auto"/>
              <w:jc w:val="center"/>
              <w:rPr>
                <w:rFonts w:ascii="Times New Roman" w:eastAsia="Times New Roman" w:hAnsi="Times New Roman" w:cs="Times New Roman"/>
                <w:iCs/>
                <w:sz w:val="24"/>
                <w:szCs w:val="24"/>
                <w:lang w:eastAsia="lv-LV"/>
              </w:rPr>
            </w:pPr>
          </w:p>
          <w:p w14:paraId="25241695" w14:textId="77777777" w:rsidR="00E5323B" w:rsidRPr="00C12AF8" w:rsidRDefault="00CC0D2D" w:rsidP="00CC0D2D">
            <w:pPr>
              <w:spacing w:after="0" w:line="240" w:lineRule="auto"/>
              <w:jc w:val="center"/>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830E71" w14:textId="0E1CE9C4"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CE0DB8" w14:textId="0640CD9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C03468F"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10B678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9084C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C42D075" w14:textId="551AD54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44169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1242D20" w14:textId="2F72E577"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E3DEE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7EBC359" w14:textId="7F1ABA1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B20F57" w14:textId="3F630291"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373E58D"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4B6C08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03E58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A8A90D8" w14:textId="017552E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E3658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EBB4C61" w14:textId="65D9E29D"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6DF8A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E83F0F" w14:textId="54663D48"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C804FB" w14:textId="7149CD5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0A573B37"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03A404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C1509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43CA3EB" w14:textId="0CFAF5D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692EBB"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F32BD42" w14:textId="72D79FD0"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937A9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CD30F76" w14:textId="375883AA"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04C71C" w14:textId="59BFD59E" w:rsidR="00E5323B" w:rsidRPr="00C12AF8" w:rsidRDefault="006E28BC" w:rsidP="006E28B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12AF8" w:rsidRPr="00C12AF8" w14:paraId="59BD0B6E"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876FB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9D69FC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w:t>
            </w:r>
          </w:p>
        </w:tc>
      </w:tr>
      <w:tr w:rsidR="00C12AF8" w:rsidRPr="00C12AF8" w14:paraId="5E897E3C"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6C6F4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F4C07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494544C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BCA32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CCFE50"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325D59E0"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16BD6D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211EB6F3" w14:textId="6F04F896" w:rsidR="00E5323B" w:rsidRPr="00C12AF8" w:rsidRDefault="006E28B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paredzētas amata vietu skaita izmaiņas.</w:t>
            </w:r>
          </w:p>
        </w:tc>
      </w:tr>
      <w:tr w:rsidR="00C12AF8" w:rsidRPr="00C12AF8" w14:paraId="41CF9E23" w14:textId="77777777" w:rsidTr="006E28BC">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24DC44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3C70789B" w14:textId="3EB55C30" w:rsidR="00E5323B" w:rsidRPr="00C12AF8" w:rsidRDefault="007108F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F277A9"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204CB26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56B27"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IV. Tiesību akta projekta ietekme uz spēkā esošo tiesību normu sistēmu</w:t>
            </w:r>
          </w:p>
        </w:tc>
      </w:tr>
      <w:tr w:rsidR="00C12AF8" w:rsidRPr="00C12AF8" w14:paraId="2DF206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5D1C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2E3C8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4BD3CE" w14:textId="77777777" w:rsidR="009661E7" w:rsidRDefault="00BB48FB" w:rsidP="00BB48FB">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visā tekstā tiek izslēgti vārdi “prognozējama invaliditāte” un “persona ar prognozējamu invaliditāti” attiecīgos locījumos, nepieciešami grozījumi</w:t>
            </w:r>
            <w:r w:rsidR="009661E7">
              <w:rPr>
                <w:rFonts w:ascii="Times New Roman" w:eastAsia="Times New Roman" w:hAnsi="Times New Roman" w:cs="Times New Roman"/>
                <w:iCs/>
                <w:sz w:val="24"/>
                <w:szCs w:val="24"/>
                <w:lang w:eastAsia="lv-LV"/>
              </w:rPr>
              <w:t>:</w:t>
            </w:r>
          </w:p>
          <w:p w14:paraId="645B33CD" w14:textId="10A1ABE4" w:rsidR="009661E7" w:rsidRDefault="00BB48FB" w:rsidP="009661E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Pr="00BB48FB">
              <w:rPr>
                <w:rFonts w:ascii="Times New Roman" w:eastAsia="Times New Roman" w:hAnsi="Times New Roman" w:cs="Times New Roman"/>
                <w:iCs/>
                <w:sz w:val="24"/>
                <w:szCs w:val="24"/>
                <w:lang w:eastAsia="lv-LV"/>
              </w:rPr>
              <w:t>2014.gada 23.decembra noteikumos Nr.805 “Noteikumi par prognozējamas invaliditātes, invaliditātes un darbspēju zaudējuma noteikšanas kritērijiem, termiņiem un kārtību”</w:t>
            </w:r>
            <w:r w:rsidR="009661E7">
              <w:rPr>
                <w:rFonts w:ascii="Times New Roman" w:eastAsia="Times New Roman" w:hAnsi="Times New Roman" w:cs="Times New Roman"/>
                <w:iCs/>
                <w:sz w:val="24"/>
                <w:szCs w:val="24"/>
                <w:lang w:eastAsia="lv-LV"/>
              </w:rPr>
              <w:t>,</w:t>
            </w:r>
          </w:p>
          <w:p w14:paraId="0D9FABAF" w14:textId="052D18F4" w:rsidR="009661E7" w:rsidRDefault="009661E7" w:rsidP="009661E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2011.gada 4.janvāra noteikumos Nr.9 “</w:t>
            </w:r>
            <w:r w:rsidRPr="009661E7">
              <w:rPr>
                <w:rFonts w:ascii="Times New Roman" w:eastAsia="Times New Roman" w:hAnsi="Times New Roman" w:cs="Times New Roman"/>
                <w:iCs/>
                <w:sz w:val="24"/>
                <w:szCs w:val="24"/>
                <w:lang w:eastAsia="lv-LV"/>
              </w:rPr>
              <w:t>Noteikumi par individuālo rehabilitācijas plānu personai ar prognozējamu invaliditāti un personai ar invaliditāti</w:t>
            </w:r>
            <w:r>
              <w:rPr>
                <w:rFonts w:ascii="Times New Roman" w:eastAsia="Times New Roman" w:hAnsi="Times New Roman" w:cs="Times New Roman"/>
                <w:iCs/>
                <w:sz w:val="24"/>
                <w:szCs w:val="24"/>
                <w:lang w:eastAsia="lv-LV"/>
              </w:rPr>
              <w:t>”,</w:t>
            </w:r>
          </w:p>
          <w:p w14:paraId="179A14F0" w14:textId="2BD35527" w:rsidR="009661E7" w:rsidRPr="009661E7" w:rsidRDefault="009661E7" w:rsidP="009661E7">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noteikumos “Kārtība, kādā Latvijas Neredzīgo biedrība un Latvijas Nedzirdīgo savienība sniedz sociālās rehabilitācijas pakalpojumus un nodrošina tehniskos palīglīdzekļus – </w:t>
            </w:r>
            <w:proofErr w:type="spellStart"/>
            <w:r>
              <w:rPr>
                <w:rFonts w:ascii="Times New Roman" w:eastAsia="Times New Roman" w:hAnsi="Times New Roman" w:cs="Times New Roman"/>
                <w:iCs/>
                <w:sz w:val="24"/>
                <w:szCs w:val="24"/>
                <w:lang w:eastAsia="lv-LV"/>
              </w:rPr>
              <w:t>tiflotehniku</w:t>
            </w:r>
            <w:proofErr w:type="spellEnd"/>
            <w:r>
              <w:rPr>
                <w:rFonts w:ascii="Times New Roman" w:eastAsia="Times New Roman" w:hAnsi="Times New Roman" w:cs="Times New Roman"/>
                <w:iCs/>
                <w:sz w:val="24"/>
                <w:szCs w:val="24"/>
                <w:lang w:eastAsia="lv-LV"/>
              </w:rPr>
              <w:t xml:space="preserve"> un </w:t>
            </w:r>
            <w:proofErr w:type="spellStart"/>
            <w:r>
              <w:rPr>
                <w:rFonts w:ascii="Times New Roman" w:eastAsia="Times New Roman" w:hAnsi="Times New Roman" w:cs="Times New Roman"/>
                <w:iCs/>
                <w:sz w:val="24"/>
                <w:szCs w:val="24"/>
                <w:lang w:eastAsia="lv-LV"/>
              </w:rPr>
              <w:t>surdotehniku</w:t>
            </w:r>
            <w:proofErr w:type="spellEnd"/>
            <w:r>
              <w:rPr>
                <w:rFonts w:ascii="Times New Roman" w:eastAsia="Times New Roman" w:hAnsi="Times New Roman" w:cs="Times New Roman"/>
                <w:iCs/>
                <w:sz w:val="24"/>
                <w:szCs w:val="24"/>
                <w:lang w:eastAsia="lv-LV"/>
              </w:rPr>
              <w:t>”, izsludināti 2020.gada 26.novembra valsts sekretāru sanāksmē protokola Nr.47 12.§.</w:t>
            </w:r>
          </w:p>
          <w:p w14:paraId="12D0095C" w14:textId="5203DB13" w:rsidR="00E5323B" w:rsidRDefault="0003719A" w:rsidP="00BB48FB">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sidRPr="00BB48FB">
              <w:rPr>
                <w:rFonts w:ascii="Times New Roman" w:eastAsia="Times New Roman" w:hAnsi="Times New Roman" w:cs="Times New Roman"/>
                <w:iCs/>
                <w:sz w:val="24"/>
                <w:szCs w:val="24"/>
                <w:lang w:eastAsia="lv-LV"/>
              </w:rPr>
              <w:t>Sakarā ar grozījumiem Invaliditātes likuma 3.</w:t>
            </w:r>
            <w:r w:rsidRPr="00BB48FB">
              <w:rPr>
                <w:rFonts w:ascii="Times New Roman" w:eastAsia="Times New Roman" w:hAnsi="Times New Roman" w:cs="Times New Roman"/>
                <w:iCs/>
                <w:sz w:val="24"/>
                <w:szCs w:val="24"/>
                <w:vertAlign w:val="superscript"/>
                <w:lang w:eastAsia="lv-LV"/>
              </w:rPr>
              <w:t>1</w:t>
            </w:r>
            <w:r w:rsidRPr="00BB48FB">
              <w:rPr>
                <w:rFonts w:ascii="Times New Roman" w:eastAsia="Times New Roman" w:hAnsi="Times New Roman" w:cs="Times New Roman"/>
                <w:iCs/>
                <w:sz w:val="24"/>
                <w:szCs w:val="24"/>
                <w:lang w:eastAsia="lv-LV"/>
              </w:rPr>
              <w:t xml:space="preserve">panta </w:t>
            </w:r>
            <w:r w:rsidR="00BB48FB" w:rsidRPr="00BB48FB">
              <w:rPr>
                <w:rFonts w:ascii="Times New Roman" w:eastAsia="Times New Roman" w:hAnsi="Times New Roman" w:cs="Times New Roman"/>
                <w:iCs/>
                <w:sz w:val="24"/>
                <w:szCs w:val="24"/>
                <w:lang w:eastAsia="lv-LV"/>
              </w:rPr>
              <w:t>trešajā</w:t>
            </w:r>
            <w:r w:rsidRPr="00BB48FB">
              <w:rPr>
                <w:rFonts w:ascii="Times New Roman" w:eastAsia="Times New Roman" w:hAnsi="Times New Roman" w:cs="Times New Roman"/>
                <w:iCs/>
                <w:sz w:val="24"/>
                <w:szCs w:val="24"/>
                <w:lang w:eastAsia="lv-LV"/>
              </w:rPr>
              <w:t xml:space="preserve"> daļ</w:t>
            </w:r>
            <w:r w:rsidR="00BB48FB" w:rsidRPr="00BB48FB">
              <w:rPr>
                <w:rFonts w:ascii="Times New Roman" w:eastAsia="Times New Roman" w:hAnsi="Times New Roman" w:cs="Times New Roman"/>
                <w:iCs/>
                <w:sz w:val="24"/>
                <w:szCs w:val="24"/>
                <w:lang w:eastAsia="lv-LV"/>
              </w:rPr>
              <w:t>ā</w:t>
            </w:r>
            <w:r w:rsidRPr="00BB48FB">
              <w:rPr>
                <w:rFonts w:ascii="Times New Roman" w:eastAsia="Times New Roman" w:hAnsi="Times New Roman" w:cs="Times New Roman"/>
                <w:iCs/>
                <w:sz w:val="24"/>
                <w:szCs w:val="24"/>
                <w:lang w:eastAsia="lv-LV"/>
              </w:rPr>
              <w:t xml:space="preserve"> būs nepieciešami grozījumi Ministru kabineta 2019.gada 20.augusta noteikumos Nr.381 “Invaliditātes informatīvā sistēma”</w:t>
            </w:r>
            <w:r w:rsidR="00BB48FB">
              <w:rPr>
                <w:rFonts w:ascii="Times New Roman" w:eastAsia="Times New Roman" w:hAnsi="Times New Roman" w:cs="Times New Roman"/>
                <w:iCs/>
                <w:sz w:val="24"/>
                <w:szCs w:val="24"/>
                <w:lang w:eastAsia="lv-LV"/>
              </w:rPr>
              <w:t>.</w:t>
            </w:r>
          </w:p>
          <w:p w14:paraId="78191579" w14:textId="0335006D" w:rsidR="00BB48FB" w:rsidRDefault="009661E7"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Sakarā ar Invaliditātes likuma 11.panta izslēgšanu izdošanas del</w:t>
            </w:r>
            <w:r w:rsidR="00165146">
              <w:rPr>
                <w:rFonts w:ascii="Times New Roman" w:eastAsia="Times New Roman" w:hAnsi="Times New Roman" w:cs="Times New Roman"/>
                <w:iCs/>
                <w:sz w:val="24"/>
                <w:szCs w:val="24"/>
                <w:lang w:eastAsia="lv-LV"/>
              </w:rPr>
              <w:t>eģējums mainās:</w:t>
            </w:r>
          </w:p>
          <w:p w14:paraId="398C2521" w14:textId="5599E8FD" w:rsidR="00165146" w:rsidRDefault="00165146" w:rsidP="00165146">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2019.gada 3. decembra noteikumiem Nr. 578 “</w:t>
            </w:r>
            <w:r w:rsidRPr="00165146">
              <w:rPr>
                <w:rFonts w:ascii="Times New Roman" w:eastAsia="Times New Roman" w:hAnsi="Times New Roman" w:cs="Times New Roman"/>
                <w:iCs/>
                <w:sz w:val="24"/>
                <w:szCs w:val="24"/>
                <w:lang w:eastAsia="lv-LV"/>
              </w:rPr>
              <w:t>Noteikumi par sociālās rehabilitācijas pakalpojuma saņemšanu no valsts budžeta līdzekļiem sociālās rehabilitācijas institūcijā</w:t>
            </w:r>
            <w:r>
              <w:rPr>
                <w:rFonts w:ascii="Times New Roman" w:eastAsia="Times New Roman" w:hAnsi="Times New Roman" w:cs="Times New Roman"/>
                <w:iCs/>
                <w:sz w:val="24"/>
                <w:szCs w:val="24"/>
                <w:lang w:eastAsia="lv-LV"/>
              </w:rPr>
              <w:t>”,</w:t>
            </w:r>
          </w:p>
          <w:p w14:paraId="0C8C26F4" w14:textId="43015BCF" w:rsidR="00165146" w:rsidRDefault="00165146" w:rsidP="00165146">
            <w:pPr>
              <w:pStyle w:val="ListParagraph"/>
              <w:numPr>
                <w:ilvl w:val="0"/>
                <w:numId w:val="6"/>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28.augusta noteikumiem Nr.555 “</w:t>
            </w:r>
            <w:r w:rsidRPr="00165146">
              <w:rPr>
                <w:rFonts w:ascii="Times New Roman" w:eastAsia="Times New Roman" w:hAnsi="Times New Roman" w:cs="Times New Roman"/>
                <w:iCs/>
                <w:sz w:val="24"/>
                <w:szCs w:val="24"/>
                <w:lang w:eastAsia="lv-LV"/>
              </w:rPr>
              <w:t>Veselības aprūpes pakalpojumu organizēšanas un samaksas kārtība</w:t>
            </w:r>
            <w:r>
              <w:rPr>
                <w:rFonts w:ascii="Times New Roman" w:eastAsia="Times New Roman" w:hAnsi="Times New Roman" w:cs="Times New Roman"/>
                <w:iCs/>
                <w:sz w:val="24"/>
                <w:szCs w:val="24"/>
                <w:lang w:eastAsia="lv-LV"/>
              </w:rPr>
              <w:t>”.</w:t>
            </w:r>
          </w:p>
          <w:p w14:paraId="12D5C4F7" w14:textId="360C60A4" w:rsidR="00165146" w:rsidRPr="00BB48FB" w:rsidRDefault="00165146" w:rsidP="00165146">
            <w:pPr>
              <w:pStyle w:val="ListParagraph"/>
              <w:numPr>
                <w:ilvl w:val="0"/>
                <w:numId w:val="5"/>
              </w:numPr>
              <w:spacing w:after="0" w:line="240" w:lineRule="auto"/>
              <w:ind w:left="251" w:hanging="2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Sakarā ar Invaliditātes likuma 12.panta pirmās daļas 9.punkta izslēgšanu spēku zaudēs Ministru kabineta 2010.gada 21.decembra noteikumi Nr.1170 “Noteikumi </w:t>
            </w:r>
            <w:r w:rsidRPr="00165146">
              <w:rPr>
                <w:rFonts w:ascii="Times New Roman" w:eastAsia="Times New Roman" w:hAnsi="Times New Roman" w:cs="Times New Roman"/>
                <w:iCs/>
                <w:sz w:val="24"/>
                <w:szCs w:val="24"/>
                <w:lang w:eastAsia="lv-LV"/>
              </w:rPr>
              <w:t>par kārtību, kādā personas ar invaliditāti saņem atbalstu mājokļa pielāgošanai, un atbalsta saņemšanas nosacījumiem</w:t>
            </w:r>
            <w:r>
              <w:rPr>
                <w:rFonts w:ascii="Times New Roman" w:eastAsia="Times New Roman" w:hAnsi="Times New Roman" w:cs="Times New Roman"/>
                <w:iCs/>
                <w:sz w:val="24"/>
                <w:szCs w:val="24"/>
                <w:lang w:eastAsia="lv-LV"/>
              </w:rPr>
              <w:t>”.</w:t>
            </w:r>
          </w:p>
        </w:tc>
      </w:tr>
      <w:tr w:rsidR="00C12AF8" w:rsidRPr="00C12AF8" w14:paraId="3D25AD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E11380"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B5D93D"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45BB46E" w14:textId="23BD012E" w:rsidR="00E5323B" w:rsidRPr="00C12AF8" w:rsidRDefault="00BE5733"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165146">
              <w:rPr>
                <w:rFonts w:ascii="Times New Roman" w:eastAsia="Times New Roman" w:hAnsi="Times New Roman" w:cs="Times New Roman"/>
                <w:iCs/>
                <w:sz w:val="24"/>
                <w:szCs w:val="24"/>
                <w:lang w:eastAsia="lv-LV"/>
              </w:rPr>
              <w:t>, Veselības ministrija.</w:t>
            </w:r>
          </w:p>
        </w:tc>
      </w:tr>
      <w:tr w:rsidR="00C12AF8" w:rsidRPr="00C12AF8" w14:paraId="4C57AA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B747B"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03087D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D95326" w14:textId="653AEDE6"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w:t>
            </w:r>
            <w:r w:rsidRPr="00165146">
              <w:rPr>
                <w:rFonts w:ascii="Times New Roman" w:eastAsia="Times New Roman" w:hAnsi="Times New Roman" w:cs="Times New Roman"/>
                <w:iCs/>
                <w:sz w:val="24"/>
                <w:szCs w:val="24"/>
                <w:lang w:eastAsia="lv-LV"/>
              </w:rPr>
              <w:t>v</w:t>
            </w:r>
          </w:p>
        </w:tc>
      </w:tr>
    </w:tbl>
    <w:p w14:paraId="5A28643A" w14:textId="63FA54C3" w:rsidR="00E5323B" w:rsidRPr="00F86152" w:rsidRDefault="00E5323B" w:rsidP="00E5323B">
      <w:pPr>
        <w:spacing w:after="0" w:line="240" w:lineRule="auto"/>
        <w:rPr>
          <w:rFonts w:ascii="Times New Roman" w:eastAsia="Times New Roman" w:hAnsi="Times New Roman" w:cs="Times New Roman"/>
          <w:bCs/>
          <w:iCs/>
          <w:sz w:val="24"/>
          <w:szCs w:val="24"/>
          <w:lang w:eastAsia="lv-LV"/>
        </w:rPr>
      </w:pPr>
      <w:r w:rsidRPr="00F86152">
        <w:rPr>
          <w:rFonts w:ascii="Times New Roman" w:eastAsia="Times New Roman" w:hAnsi="Times New Roman" w:cs="Times New Roman"/>
          <w:b/>
          <w:bCs/>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314"/>
        <w:gridCol w:w="5435"/>
      </w:tblGrid>
      <w:tr w:rsidR="00F86152" w:rsidRPr="00F86152" w14:paraId="47F7047A" w14:textId="77777777" w:rsidTr="008F77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E3B080" w14:textId="77777777" w:rsidR="00F86152" w:rsidRPr="00F86152" w:rsidRDefault="00F86152" w:rsidP="00F86152">
            <w:pPr>
              <w:spacing w:after="0" w:line="240" w:lineRule="auto"/>
              <w:rPr>
                <w:rFonts w:ascii="Times New Roman" w:eastAsia="Times New Roman" w:hAnsi="Times New Roman" w:cs="Times New Roman"/>
                <w:b/>
                <w:bCs/>
                <w:iCs/>
                <w:sz w:val="24"/>
                <w:szCs w:val="24"/>
                <w:lang w:eastAsia="lv-LV"/>
              </w:rPr>
            </w:pPr>
            <w:r w:rsidRPr="00F8615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86152" w:rsidRPr="003923F7" w14:paraId="4F0858A7"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739E53"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lastRenderedPageBreak/>
              <w:t>1.</w:t>
            </w:r>
          </w:p>
        </w:tc>
        <w:tc>
          <w:tcPr>
            <w:tcW w:w="1824" w:type="pct"/>
            <w:tcBorders>
              <w:top w:val="outset" w:sz="6" w:space="0" w:color="auto"/>
              <w:left w:val="outset" w:sz="6" w:space="0" w:color="auto"/>
              <w:bottom w:val="outset" w:sz="6" w:space="0" w:color="auto"/>
              <w:right w:val="outset" w:sz="6" w:space="0" w:color="auto"/>
            </w:tcBorders>
            <w:hideMark/>
          </w:tcPr>
          <w:p w14:paraId="708DC678"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0A03CE27" w14:textId="2CEE6C0B" w:rsidR="00F86152" w:rsidRPr="007D71B1" w:rsidRDefault="00F86152" w:rsidP="008F772E">
            <w:pPr>
              <w:shd w:val="clear" w:color="auto" w:fill="FFFFFF"/>
              <w:spacing w:before="100" w:beforeAutospacing="1" w:after="100" w:afterAutospacing="1"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r w:rsidR="00F86152" w:rsidRPr="003923F7" w14:paraId="69307520"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E3DD823"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2.</w:t>
            </w:r>
          </w:p>
        </w:tc>
        <w:tc>
          <w:tcPr>
            <w:tcW w:w="1824" w:type="pct"/>
            <w:tcBorders>
              <w:top w:val="outset" w:sz="6" w:space="0" w:color="auto"/>
              <w:left w:val="outset" w:sz="6" w:space="0" w:color="auto"/>
              <w:bottom w:val="outset" w:sz="6" w:space="0" w:color="auto"/>
              <w:right w:val="outset" w:sz="6" w:space="0" w:color="auto"/>
            </w:tcBorders>
            <w:hideMark/>
          </w:tcPr>
          <w:p w14:paraId="7599658B"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18D9737E" w14:textId="14EC0C5C" w:rsidR="00F86152" w:rsidRPr="003923F7" w:rsidRDefault="00F86152" w:rsidP="008F772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Likumprojekts šo jomu neskar.</w:t>
            </w:r>
          </w:p>
        </w:tc>
      </w:tr>
      <w:tr w:rsidR="00F86152" w:rsidRPr="003923F7" w14:paraId="3684C475" w14:textId="77777777" w:rsidTr="008F772E">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30A29FD" w14:textId="77777777" w:rsidR="00F86152" w:rsidRPr="003923F7" w:rsidRDefault="00F86152" w:rsidP="008F772E">
            <w:pPr>
              <w:spacing w:before="100" w:beforeAutospacing="1" w:after="0" w:line="240" w:lineRule="auto"/>
              <w:jc w:val="center"/>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3.</w:t>
            </w:r>
          </w:p>
        </w:tc>
        <w:tc>
          <w:tcPr>
            <w:tcW w:w="1824" w:type="pct"/>
            <w:tcBorders>
              <w:top w:val="outset" w:sz="6" w:space="0" w:color="auto"/>
              <w:left w:val="outset" w:sz="6" w:space="0" w:color="auto"/>
              <w:bottom w:val="outset" w:sz="6" w:space="0" w:color="auto"/>
              <w:right w:val="outset" w:sz="6" w:space="0" w:color="auto"/>
            </w:tcBorders>
            <w:hideMark/>
          </w:tcPr>
          <w:p w14:paraId="37F98ED3" w14:textId="77777777" w:rsidR="00F86152" w:rsidRPr="003923F7" w:rsidRDefault="00F86152" w:rsidP="008F772E">
            <w:pPr>
              <w:spacing w:after="0" w:line="240" w:lineRule="auto"/>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BE90C2B" w14:textId="77777777" w:rsidR="00F86152" w:rsidRPr="003923F7" w:rsidRDefault="00F86152" w:rsidP="008F772E">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3F7">
              <w:rPr>
                <w:rFonts w:ascii="Times New Roman" w:eastAsia="Times New Roman" w:hAnsi="Times New Roman" w:cs="Times New Roman"/>
                <w:sz w:val="24"/>
                <w:szCs w:val="24"/>
                <w:lang w:eastAsia="lv-LV"/>
              </w:rPr>
              <w:t>Nav</w:t>
            </w:r>
          </w:p>
        </w:tc>
      </w:tr>
    </w:tbl>
    <w:p w14:paraId="2096C40B" w14:textId="70C4C32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p w14:paraId="0F7C8B34"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4BEDF9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F4F87F"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 Sabiedrības līdzdalība un komunikācijas aktivitātes</w:t>
            </w:r>
          </w:p>
        </w:tc>
      </w:tr>
      <w:tr w:rsidR="00C12AF8" w:rsidRPr="00C12AF8" w14:paraId="472890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EFEC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014142"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314B74" w14:textId="7B1CD493" w:rsidR="00E5323B" w:rsidRPr="00C12AF8" w:rsidRDefault="008D3D43" w:rsidP="008D3D43">
            <w:pPr>
              <w:spacing w:after="0" w:line="240" w:lineRule="auto"/>
              <w:jc w:val="both"/>
              <w:rPr>
                <w:rFonts w:ascii="Times New Roman" w:eastAsia="Times New Roman" w:hAnsi="Times New Roman" w:cs="Times New Roman"/>
                <w:iCs/>
                <w:sz w:val="24"/>
                <w:szCs w:val="24"/>
                <w:lang w:eastAsia="lv-LV"/>
              </w:rPr>
            </w:pPr>
            <w:r w:rsidRPr="008D3D43">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21</w:t>
            </w:r>
            <w:r w:rsidRPr="008D3D43">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5</w:t>
            </w:r>
            <w:r w:rsidRPr="008D3D4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martā</w:t>
            </w:r>
            <w:r w:rsidRPr="008D3D43">
              <w:rPr>
                <w:rFonts w:ascii="Times New Roman" w:eastAsia="Times New Roman" w:hAnsi="Times New Roman" w:cs="Times New Roman"/>
                <w:iCs/>
                <w:sz w:val="24"/>
                <w:szCs w:val="24"/>
                <w:lang w:eastAsia="lv-LV"/>
              </w:rPr>
              <w:t xml:space="preserve"> Labklājības ministrijas </w:t>
            </w:r>
            <w:r>
              <w:rPr>
                <w:rFonts w:ascii="Times New Roman" w:eastAsia="Times New Roman" w:hAnsi="Times New Roman" w:cs="Times New Roman"/>
                <w:iCs/>
                <w:sz w:val="24"/>
                <w:szCs w:val="24"/>
                <w:lang w:eastAsia="lv-LV"/>
              </w:rPr>
              <w:t>tīmekļvietnē</w:t>
            </w:r>
            <w:r w:rsidRPr="008D3D43">
              <w:rPr>
                <w:rFonts w:ascii="Times New Roman" w:eastAsia="Times New Roman" w:hAnsi="Times New Roman" w:cs="Times New Roman"/>
                <w:iCs/>
                <w:sz w:val="24"/>
                <w:szCs w:val="24"/>
                <w:lang w:eastAsia="lv-LV"/>
              </w:rPr>
              <w:t xml:space="preserve"> tika ievietots paziņojums par projekta būtību, un iedzīvotāji bija aicināti izteikt viedokli elektroniski. Papildus Labklājības ministrija e-pasta veidā nosūtīja informāciju personas ar invaliditāti pārstāvošajām organizācijām par Labklājības ministrijas </w:t>
            </w:r>
            <w:r>
              <w:rPr>
                <w:rFonts w:ascii="Times New Roman" w:eastAsia="Times New Roman" w:hAnsi="Times New Roman" w:cs="Times New Roman"/>
                <w:iCs/>
                <w:sz w:val="24"/>
                <w:szCs w:val="24"/>
                <w:lang w:eastAsia="lv-LV"/>
              </w:rPr>
              <w:t>tīmekļvietnē</w:t>
            </w:r>
            <w:r w:rsidRPr="008D3D43">
              <w:rPr>
                <w:rFonts w:ascii="Times New Roman" w:eastAsia="Times New Roman" w:hAnsi="Times New Roman" w:cs="Times New Roman"/>
                <w:iCs/>
                <w:sz w:val="24"/>
                <w:szCs w:val="24"/>
                <w:lang w:eastAsia="lv-LV"/>
              </w:rPr>
              <w:t xml:space="preserve"> ievietoto projektu.</w:t>
            </w:r>
          </w:p>
        </w:tc>
      </w:tr>
      <w:tr w:rsidR="00C12AF8" w:rsidRPr="00C12AF8" w14:paraId="33EBD08B"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2D5C62"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3E101E"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CFD13C3" w14:textId="1C1415CC"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1B424A2E" w14:textId="77777777" w:rsidTr="008D3D4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AC40E1"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41F685"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49B0CAF" w14:textId="4994F977" w:rsidR="00E5323B" w:rsidRPr="00C12AF8" w:rsidRDefault="00E5323B" w:rsidP="00E5323B">
            <w:pPr>
              <w:spacing w:after="0" w:line="240" w:lineRule="auto"/>
              <w:rPr>
                <w:rFonts w:ascii="Times New Roman" w:eastAsia="Times New Roman" w:hAnsi="Times New Roman" w:cs="Times New Roman"/>
                <w:iCs/>
                <w:sz w:val="24"/>
                <w:szCs w:val="24"/>
                <w:lang w:eastAsia="lv-LV"/>
              </w:rPr>
            </w:pPr>
          </w:p>
        </w:tc>
      </w:tr>
      <w:tr w:rsidR="00C12AF8" w:rsidRPr="00C12AF8" w14:paraId="44E6FA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247E75"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142DBC"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2B8054" w14:textId="6EFBDFB3"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6C1553E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12AF8" w:rsidRPr="00C12AF8" w14:paraId="2638BFD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41391D" w14:textId="77777777" w:rsidR="00655F2C" w:rsidRPr="00C12AF8" w:rsidRDefault="00E5323B" w:rsidP="00E5323B">
            <w:pPr>
              <w:spacing w:after="0" w:line="240" w:lineRule="auto"/>
              <w:rPr>
                <w:rFonts w:ascii="Times New Roman" w:eastAsia="Times New Roman" w:hAnsi="Times New Roman" w:cs="Times New Roman"/>
                <w:b/>
                <w:bCs/>
                <w:iCs/>
                <w:sz w:val="24"/>
                <w:szCs w:val="24"/>
                <w:lang w:eastAsia="lv-LV"/>
              </w:rPr>
            </w:pPr>
            <w:r w:rsidRPr="00C12A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12AF8" w:rsidRPr="00C12AF8" w14:paraId="2A24A1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2363D4"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B9B0FA"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0C75569" w14:textId="44CA71A4" w:rsidR="00E5323B" w:rsidRPr="00C12AF8" w:rsidRDefault="008D3D43" w:rsidP="008D3D4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Uzturlīdzekļu garantiju fonda administrācija, prokuratūras, Būvniecības valsts kontroles birojs, Valsts komisija.</w:t>
            </w:r>
          </w:p>
        </w:tc>
      </w:tr>
      <w:tr w:rsidR="00C12AF8" w:rsidRPr="00C12AF8" w14:paraId="4F1FA2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4AAA5A"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D762EEF"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Projekta izpildes ietekme uz pārvaldes funkcijām un institucionālo struktūru.</w:t>
            </w:r>
            <w:r w:rsidRPr="00C12A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F38AC6" w14:textId="577A0053" w:rsidR="00E5323B" w:rsidRPr="00C12AF8" w:rsidRDefault="008D3D43" w:rsidP="008D3D43">
            <w:pPr>
              <w:spacing w:after="0" w:line="240" w:lineRule="auto"/>
              <w:jc w:val="both"/>
              <w:rPr>
                <w:rFonts w:ascii="Times New Roman" w:eastAsia="Times New Roman" w:hAnsi="Times New Roman" w:cs="Times New Roman"/>
                <w:iCs/>
                <w:sz w:val="24"/>
                <w:szCs w:val="24"/>
                <w:lang w:eastAsia="lv-LV"/>
              </w:rPr>
            </w:pPr>
            <w:r w:rsidRPr="008D3D43">
              <w:rPr>
                <w:rFonts w:ascii="Times New Roman" w:eastAsia="Times New Roman" w:hAnsi="Times New Roman" w:cs="Times New Roman"/>
                <w:iCs/>
                <w:sz w:val="24"/>
                <w:szCs w:val="24"/>
                <w:lang w:eastAsia="lv-LV"/>
              </w:rPr>
              <w:t>Likumprojekts neparedz jaunu institūciju veidošanu, kā arī neparedz esošo institūciju funkciju paplašināšanu. Ar likumprojektu noteiktā funkcija tiks īstenota esošo cilvēkresursu ietvaros.</w:t>
            </w:r>
          </w:p>
        </w:tc>
      </w:tr>
      <w:tr w:rsidR="00C12AF8" w:rsidRPr="00C12AF8" w14:paraId="135503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B64AC7" w14:textId="77777777" w:rsidR="00655F2C"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5F6AC3" w14:textId="77777777"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8FBD11" w14:textId="2A0522E6" w:rsidR="00E5323B" w:rsidRPr="00C12AF8" w:rsidRDefault="00E5323B" w:rsidP="00E5323B">
            <w:pPr>
              <w:spacing w:after="0" w:line="240" w:lineRule="auto"/>
              <w:rPr>
                <w:rFonts w:ascii="Times New Roman" w:eastAsia="Times New Roman" w:hAnsi="Times New Roman" w:cs="Times New Roman"/>
                <w:iCs/>
                <w:sz w:val="24"/>
                <w:szCs w:val="24"/>
                <w:lang w:eastAsia="lv-LV"/>
              </w:rPr>
            </w:pPr>
            <w:r w:rsidRPr="00C12AF8">
              <w:rPr>
                <w:rFonts w:ascii="Times New Roman" w:eastAsia="Times New Roman" w:hAnsi="Times New Roman" w:cs="Times New Roman"/>
                <w:iCs/>
                <w:sz w:val="24"/>
                <w:szCs w:val="24"/>
                <w:lang w:eastAsia="lv-LV"/>
              </w:rPr>
              <w:t>Nav</w:t>
            </w:r>
          </w:p>
        </w:tc>
      </w:tr>
    </w:tbl>
    <w:p w14:paraId="3F6D724D" w14:textId="77777777" w:rsidR="00C25B49" w:rsidRPr="00C12AF8" w:rsidRDefault="00C25B49" w:rsidP="00894C55">
      <w:pPr>
        <w:spacing w:after="0" w:line="240" w:lineRule="auto"/>
        <w:rPr>
          <w:rFonts w:ascii="Times New Roman" w:hAnsi="Times New Roman" w:cs="Times New Roman"/>
          <w:sz w:val="28"/>
          <w:szCs w:val="28"/>
        </w:rPr>
      </w:pPr>
    </w:p>
    <w:p w14:paraId="64C6C412" w14:textId="77777777" w:rsidR="00E5323B" w:rsidRPr="00C12AF8" w:rsidRDefault="00E5323B" w:rsidP="00894C55">
      <w:pPr>
        <w:spacing w:after="0" w:line="240" w:lineRule="auto"/>
        <w:rPr>
          <w:rFonts w:ascii="Times New Roman" w:hAnsi="Times New Roman" w:cs="Times New Roman"/>
          <w:sz w:val="28"/>
          <w:szCs w:val="28"/>
        </w:rPr>
      </w:pPr>
    </w:p>
    <w:p w14:paraId="385CC70C" w14:textId="5FE9AE4B" w:rsidR="00894C55" w:rsidRPr="00C12AF8" w:rsidRDefault="00941D1D"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Labklājības</w:t>
      </w:r>
      <w:r w:rsidR="00894C55" w:rsidRPr="00C12AF8">
        <w:rPr>
          <w:rFonts w:ascii="Times New Roman" w:hAnsi="Times New Roman" w:cs="Times New Roman"/>
          <w:sz w:val="28"/>
          <w:szCs w:val="28"/>
        </w:rPr>
        <w:t xml:space="preserve"> ministrs</w:t>
      </w:r>
      <w:r w:rsidR="00894C55" w:rsidRPr="00C12AF8">
        <w:rPr>
          <w:rFonts w:ascii="Times New Roman" w:hAnsi="Times New Roman" w:cs="Times New Roman"/>
          <w:sz w:val="28"/>
          <w:szCs w:val="28"/>
        </w:rPr>
        <w:tab/>
      </w:r>
      <w:proofErr w:type="spellStart"/>
      <w:r>
        <w:rPr>
          <w:rFonts w:ascii="Times New Roman" w:hAnsi="Times New Roman" w:cs="Times New Roman"/>
          <w:sz w:val="28"/>
          <w:szCs w:val="28"/>
        </w:rPr>
        <w:t>R.Petraviča</w:t>
      </w:r>
      <w:proofErr w:type="spellEnd"/>
    </w:p>
    <w:p w14:paraId="5A4CEF66" w14:textId="77777777" w:rsidR="00894C55" w:rsidRPr="00C12AF8" w:rsidRDefault="00894C55" w:rsidP="00894C55">
      <w:pPr>
        <w:spacing w:after="0" w:line="240" w:lineRule="auto"/>
        <w:ind w:firstLine="720"/>
        <w:rPr>
          <w:rFonts w:ascii="Times New Roman" w:hAnsi="Times New Roman" w:cs="Times New Roman"/>
          <w:sz w:val="28"/>
          <w:szCs w:val="28"/>
        </w:rPr>
      </w:pPr>
    </w:p>
    <w:p w14:paraId="5489064D" w14:textId="77777777" w:rsidR="00894C55" w:rsidRPr="00C12AF8" w:rsidRDefault="00894C55" w:rsidP="00894C55">
      <w:pPr>
        <w:spacing w:after="0" w:line="240" w:lineRule="auto"/>
        <w:ind w:firstLine="720"/>
        <w:rPr>
          <w:rFonts w:ascii="Times New Roman" w:hAnsi="Times New Roman" w:cs="Times New Roman"/>
          <w:sz w:val="28"/>
          <w:szCs w:val="28"/>
        </w:rPr>
      </w:pPr>
    </w:p>
    <w:p w14:paraId="27C3A78B" w14:textId="77777777" w:rsidR="00894C55" w:rsidRPr="00C12AF8" w:rsidRDefault="00894C55" w:rsidP="00894C55">
      <w:pPr>
        <w:tabs>
          <w:tab w:val="left" w:pos="6237"/>
        </w:tabs>
        <w:spacing w:after="0" w:line="240" w:lineRule="auto"/>
        <w:ind w:firstLine="720"/>
        <w:rPr>
          <w:rFonts w:ascii="Times New Roman" w:hAnsi="Times New Roman" w:cs="Times New Roman"/>
          <w:sz w:val="28"/>
          <w:szCs w:val="28"/>
        </w:rPr>
      </w:pPr>
    </w:p>
    <w:p w14:paraId="17FF44BC" w14:textId="77777777" w:rsidR="00894C55" w:rsidRPr="00C12AF8" w:rsidRDefault="00894C55" w:rsidP="00894C55">
      <w:pPr>
        <w:tabs>
          <w:tab w:val="left" w:pos="6237"/>
        </w:tabs>
        <w:spacing w:after="0" w:line="240" w:lineRule="auto"/>
        <w:ind w:firstLine="720"/>
        <w:rPr>
          <w:rFonts w:ascii="Times New Roman" w:hAnsi="Times New Roman" w:cs="Times New Roman"/>
          <w:sz w:val="28"/>
          <w:szCs w:val="28"/>
        </w:rPr>
      </w:pPr>
    </w:p>
    <w:p w14:paraId="36FC8D7B" w14:textId="77777777" w:rsidR="00894C55" w:rsidRPr="00C12AF8" w:rsidRDefault="00894C55" w:rsidP="00894C55">
      <w:pPr>
        <w:tabs>
          <w:tab w:val="left" w:pos="6237"/>
        </w:tabs>
        <w:spacing w:after="0" w:line="240" w:lineRule="auto"/>
        <w:ind w:firstLine="720"/>
        <w:rPr>
          <w:rFonts w:ascii="Times New Roman" w:hAnsi="Times New Roman" w:cs="Times New Roman"/>
          <w:sz w:val="28"/>
          <w:szCs w:val="28"/>
        </w:rPr>
      </w:pPr>
    </w:p>
    <w:p w14:paraId="11CC6F78" w14:textId="439AD289" w:rsidR="00894C55" w:rsidRPr="00C12AF8" w:rsidRDefault="00941D1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Veidliņa</w:t>
      </w:r>
      <w:r w:rsidR="00D133F8" w:rsidRPr="00C12AF8">
        <w:rPr>
          <w:rFonts w:ascii="Times New Roman" w:hAnsi="Times New Roman" w:cs="Times New Roman"/>
          <w:sz w:val="24"/>
          <w:szCs w:val="28"/>
        </w:rPr>
        <w:t xml:space="preserve"> 67</w:t>
      </w:r>
      <w:r>
        <w:rPr>
          <w:rFonts w:ascii="Times New Roman" w:hAnsi="Times New Roman" w:cs="Times New Roman"/>
          <w:sz w:val="24"/>
          <w:szCs w:val="28"/>
        </w:rPr>
        <w:t>782951</w:t>
      </w:r>
    </w:p>
    <w:p w14:paraId="6ADD0284" w14:textId="663C17DD" w:rsidR="00894C55" w:rsidRPr="00C12AF8" w:rsidRDefault="00941D1D"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Ruta</w:t>
      </w:r>
      <w:r w:rsidR="00894C55" w:rsidRPr="00C12AF8">
        <w:rPr>
          <w:rFonts w:ascii="Times New Roman" w:hAnsi="Times New Roman" w:cs="Times New Roman"/>
          <w:sz w:val="24"/>
          <w:szCs w:val="28"/>
        </w:rPr>
        <w:t>.</w:t>
      </w:r>
      <w:r>
        <w:rPr>
          <w:rFonts w:ascii="Times New Roman" w:hAnsi="Times New Roman" w:cs="Times New Roman"/>
          <w:sz w:val="24"/>
          <w:szCs w:val="28"/>
        </w:rPr>
        <w:t>Veidlina</w:t>
      </w:r>
      <w:r w:rsidR="00894C55" w:rsidRPr="00C12AF8">
        <w:rPr>
          <w:rFonts w:ascii="Times New Roman" w:hAnsi="Times New Roman" w:cs="Times New Roman"/>
          <w:sz w:val="24"/>
          <w:szCs w:val="28"/>
        </w:rPr>
        <w:t>@</w:t>
      </w:r>
      <w:r>
        <w:rPr>
          <w:rFonts w:ascii="Times New Roman" w:hAnsi="Times New Roman" w:cs="Times New Roman"/>
          <w:sz w:val="24"/>
          <w:szCs w:val="28"/>
        </w:rPr>
        <w:t>lm</w:t>
      </w:r>
      <w:r w:rsidR="00894C55" w:rsidRPr="00C12AF8">
        <w:rPr>
          <w:rFonts w:ascii="Times New Roman" w:hAnsi="Times New Roman" w:cs="Times New Roman"/>
          <w:sz w:val="24"/>
          <w:szCs w:val="28"/>
        </w:rPr>
        <w:t>.gov.lv</w:t>
      </w:r>
    </w:p>
    <w:sectPr w:rsidR="00894C55" w:rsidRPr="00C12AF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866DD" w14:textId="77777777" w:rsidR="00C66BF2" w:rsidRDefault="00C66BF2" w:rsidP="00894C55">
      <w:pPr>
        <w:spacing w:after="0" w:line="240" w:lineRule="auto"/>
      </w:pPr>
      <w:r>
        <w:separator/>
      </w:r>
    </w:p>
  </w:endnote>
  <w:endnote w:type="continuationSeparator" w:id="0">
    <w:p w14:paraId="70C2B89D" w14:textId="77777777" w:rsidR="00C66BF2" w:rsidRDefault="00C66BF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BE2B" w14:textId="220C62F6" w:rsidR="00BA6DBB" w:rsidRPr="00894C55" w:rsidRDefault="00BA6DBB">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anot_0</w:t>
    </w:r>
    <w:r w:rsidR="007108F5">
      <w:rPr>
        <w:rFonts w:ascii="Times New Roman" w:hAnsi="Times New Roman" w:cs="Times New Roman"/>
        <w:sz w:val="20"/>
        <w:szCs w:val="20"/>
      </w:rPr>
      <w:t>5</w:t>
    </w:r>
    <w:r w:rsidR="0030147E">
      <w:rPr>
        <w:rFonts w:ascii="Times New Roman" w:hAnsi="Times New Roman" w:cs="Times New Roman"/>
        <w:sz w:val="20"/>
        <w:szCs w:val="20"/>
      </w:rPr>
      <w:t>0</w:t>
    </w:r>
    <w:r>
      <w:rPr>
        <w:rFonts w:ascii="Times New Roman" w:hAnsi="Times New Roman" w:cs="Times New Roman"/>
        <w:sz w:val="20"/>
        <w:szCs w:val="20"/>
      </w:rPr>
      <w:t>321</w:t>
    </w:r>
    <w:r w:rsidR="0030147E">
      <w:rPr>
        <w:rFonts w:ascii="Times New Roman" w:hAnsi="Times New Roman" w:cs="Times New Roman"/>
        <w:sz w:val="20"/>
        <w:szCs w:val="20"/>
      </w:rPr>
      <w:t>_</w:t>
    </w:r>
    <w:r>
      <w:rPr>
        <w:rFonts w:ascii="Times New Roman" w:hAnsi="Times New Roman" w:cs="Times New Roman"/>
        <w:sz w:val="20"/>
        <w:szCs w:val="20"/>
      </w:rPr>
      <w:t>ILgroz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B571" w14:textId="390B3A64" w:rsidR="0030147E" w:rsidRPr="009A2654" w:rsidRDefault="007108F5">
    <w:pPr>
      <w:pStyle w:val="Footer"/>
      <w:rPr>
        <w:rFonts w:ascii="Times New Roman" w:hAnsi="Times New Roman" w:cs="Times New Roman"/>
        <w:sz w:val="20"/>
        <w:szCs w:val="20"/>
      </w:rPr>
    </w:pPr>
    <w:r>
      <w:rPr>
        <w:rFonts w:ascii="Times New Roman" w:hAnsi="Times New Roman" w:cs="Times New Roman"/>
        <w:sz w:val="20"/>
        <w:szCs w:val="20"/>
      </w:rPr>
      <w:t>LM</w:t>
    </w:r>
    <w:r w:rsidR="0030147E">
      <w:rPr>
        <w:rFonts w:ascii="Times New Roman" w:hAnsi="Times New Roman" w:cs="Times New Roman"/>
        <w:sz w:val="20"/>
        <w:szCs w:val="20"/>
      </w:rPr>
      <w:t>anot_0</w:t>
    </w:r>
    <w:r>
      <w:rPr>
        <w:rFonts w:ascii="Times New Roman" w:hAnsi="Times New Roman" w:cs="Times New Roman"/>
        <w:sz w:val="20"/>
        <w:szCs w:val="20"/>
      </w:rPr>
      <w:t>5</w:t>
    </w:r>
    <w:r w:rsidR="0030147E">
      <w:rPr>
        <w:rFonts w:ascii="Times New Roman" w:hAnsi="Times New Roman" w:cs="Times New Roman"/>
        <w:sz w:val="20"/>
        <w:szCs w:val="20"/>
      </w:rPr>
      <w:t>0</w:t>
    </w:r>
    <w:r>
      <w:rPr>
        <w:rFonts w:ascii="Times New Roman" w:hAnsi="Times New Roman" w:cs="Times New Roman"/>
        <w:sz w:val="20"/>
        <w:szCs w:val="20"/>
      </w:rPr>
      <w:t>32</w:t>
    </w:r>
    <w:r w:rsidR="0030147E">
      <w:rPr>
        <w:rFonts w:ascii="Times New Roman" w:hAnsi="Times New Roman" w:cs="Times New Roman"/>
        <w:sz w:val="20"/>
        <w:szCs w:val="20"/>
      </w:rPr>
      <w:t>1_</w:t>
    </w:r>
    <w:r>
      <w:rPr>
        <w:rFonts w:ascii="Times New Roman" w:hAnsi="Times New Roman" w:cs="Times New Roman"/>
        <w:sz w:val="20"/>
        <w:szCs w:val="20"/>
      </w:rPr>
      <w:t>ILgroz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811B" w14:textId="77777777" w:rsidR="00C66BF2" w:rsidRDefault="00C66BF2" w:rsidP="00894C55">
      <w:pPr>
        <w:spacing w:after="0" w:line="240" w:lineRule="auto"/>
      </w:pPr>
      <w:r>
        <w:separator/>
      </w:r>
    </w:p>
  </w:footnote>
  <w:footnote w:type="continuationSeparator" w:id="0">
    <w:p w14:paraId="57D20099" w14:textId="77777777" w:rsidR="00C66BF2" w:rsidRDefault="00C66BF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2B59223" w14:textId="77777777" w:rsidR="0030147E" w:rsidRPr="00C25B49" w:rsidRDefault="0030147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5E93"/>
    <w:multiLevelType w:val="hybridMultilevel"/>
    <w:tmpl w:val="358458EC"/>
    <w:lvl w:ilvl="0" w:tplc="2A6CDD8E">
      <w:start w:val="1"/>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1" w15:restartNumberingAfterBreak="0">
    <w:nsid w:val="3C536C94"/>
    <w:multiLevelType w:val="hybridMultilevel"/>
    <w:tmpl w:val="95404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F21640"/>
    <w:multiLevelType w:val="hybridMultilevel"/>
    <w:tmpl w:val="B8400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CF432D"/>
    <w:multiLevelType w:val="hybridMultilevel"/>
    <w:tmpl w:val="90687844"/>
    <w:lvl w:ilvl="0" w:tplc="04260001">
      <w:start w:val="1"/>
      <w:numFmt w:val="bullet"/>
      <w:lvlText w:val=""/>
      <w:lvlJc w:val="left"/>
      <w:pPr>
        <w:ind w:left="1124" w:hanging="360"/>
      </w:pPr>
      <w:rPr>
        <w:rFonts w:ascii="Symbol" w:hAnsi="Symbol" w:hint="default"/>
      </w:rPr>
    </w:lvl>
    <w:lvl w:ilvl="1" w:tplc="04260003" w:tentative="1">
      <w:start w:val="1"/>
      <w:numFmt w:val="bullet"/>
      <w:lvlText w:val="o"/>
      <w:lvlJc w:val="left"/>
      <w:pPr>
        <w:ind w:left="1844" w:hanging="360"/>
      </w:pPr>
      <w:rPr>
        <w:rFonts w:ascii="Courier New" w:hAnsi="Courier New" w:cs="Courier New" w:hint="default"/>
      </w:rPr>
    </w:lvl>
    <w:lvl w:ilvl="2" w:tplc="04260005" w:tentative="1">
      <w:start w:val="1"/>
      <w:numFmt w:val="bullet"/>
      <w:lvlText w:val=""/>
      <w:lvlJc w:val="left"/>
      <w:pPr>
        <w:ind w:left="2564" w:hanging="360"/>
      </w:pPr>
      <w:rPr>
        <w:rFonts w:ascii="Wingdings" w:hAnsi="Wingdings" w:hint="default"/>
      </w:rPr>
    </w:lvl>
    <w:lvl w:ilvl="3" w:tplc="04260001" w:tentative="1">
      <w:start w:val="1"/>
      <w:numFmt w:val="bullet"/>
      <w:lvlText w:val=""/>
      <w:lvlJc w:val="left"/>
      <w:pPr>
        <w:ind w:left="3284" w:hanging="360"/>
      </w:pPr>
      <w:rPr>
        <w:rFonts w:ascii="Symbol" w:hAnsi="Symbol" w:hint="default"/>
      </w:rPr>
    </w:lvl>
    <w:lvl w:ilvl="4" w:tplc="04260003" w:tentative="1">
      <w:start w:val="1"/>
      <w:numFmt w:val="bullet"/>
      <w:lvlText w:val="o"/>
      <w:lvlJc w:val="left"/>
      <w:pPr>
        <w:ind w:left="4004" w:hanging="360"/>
      </w:pPr>
      <w:rPr>
        <w:rFonts w:ascii="Courier New" w:hAnsi="Courier New" w:cs="Courier New" w:hint="default"/>
      </w:rPr>
    </w:lvl>
    <w:lvl w:ilvl="5" w:tplc="04260005" w:tentative="1">
      <w:start w:val="1"/>
      <w:numFmt w:val="bullet"/>
      <w:lvlText w:val=""/>
      <w:lvlJc w:val="left"/>
      <w:pPr>
        <w:ind w:left="4724" w:hanging="360"/>
      </w:pPr>
      <w:rPr>
        <w:rFonts w:ascii="Wingdings" w:hAnsi="Wingdings" w:hint="default"/>
      </w:rPr>
    </w:lvl>
    <w:lvl w:ilvl="6" w:tplc="04260001" w:tentative="1">
      <w:start w:val="1"/>
      <w:numFmt w:val="bullet"/>
      <w:lvlText w:val=""/>
      <w:lvlJc w:val="left"/>
      <w:pPr>
        <w:ind w:left="5444" w:hanging="360"/>
      </w:pPr>
      <w:rPr>
        <w:rFonts w:ascii="Symbol" w:hAnsi="Symbol" w:hint="default"/>
      </w:rPr>
    </w:lvl>
    <w:lvl w:ilvl="7" w:tplc="04260003" w:tentative="1">
      <w:start w:val="1"/>
      <w:numFmt w:val="bullet"/>
      <w:lvlText w:val="o"/>
      <w:lvlJc w:val="left"/>
      <w:pPr>
        <w:ind w:left="6164" w:hanging="360"/>
      </w:pPr>
      <w:rPr>
        <w:rFonts w:ascii="Courier New" w:hAnsi="Courier New" w:cs="Courier New" w:hint="default"/>
      </w:rPr>
    </w:lvl>
    <w:lvl w:ilvl="8" w:tplc="04260005" w:tentative="1">
      <w:start w:val="1"/>
      <w:numFmt w:val="bullet"/>
      <w:lvlText w:val=""/>
      <w:lvlJc w:val="left"/>
      <w:pPr>
        <w:ind w:left="6884" w:hanging="360"/>
      </w:pPr>
      <w:rPr>
        <w:rFonts w:ascii="Wingdings" w:hAnsi="Wingdings" w:hint="default"/>
      </w:rPr>
    </w:lvl>
  </w:abstractNum>
  <w:abstractNum w:abstractNumId="4" w15:restartNumberingAfterBreak="0">
    <w:nsid w:val="6AF804C8"/>
    <w:multiLevelType w:val="hybridMultilevel"/>
    <w:tmpl w:val="24B215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1402A5"/>
    <w:multiLevelType w:val="hybridMultilevel"/>
    <w:tmpl w:val="72C08FD6"/>
    <w:lvl w:ilvl="0" w:tplc="E488F646">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719A"/>
    <w:rsid w:val="000853C0"/>
    <w:rsid w:val="000E4FBA"/>
    <w:rsid w:val="001446ED"/>
    <w:rsid w:val="00165146"/>
    <w:rsid w:val="00173C28"/>
    <w:rsid w:val="00243426"/>
    <w:rsid w:val="002A1BDD"/>
    <w:rsid w:val="002E1C05"/>
    <w:rsid w:val="0030147E"/>
    <w:rsid w:val="0033080C"/>
    <w:rsid w:val="003875AF"/>
    <w:rsid w:val="003B0BF9"/>
    <w:rsid w:val="003E0791"/>
    <w:rsid w:val="003F28AC"/>
    <w:rsid w:val="003F6CAF"/>
    <w:rsid w:val="004454FE"/>
    <w:rsid w:val="00456E40"/>
    <w:rsid w:val="004621E4"/>
    <w:rsid w:val="00471F27"/>
    <w:rsid w:val="0050178F"/>
    <w:rsid w:val="00650E01"/>
    <w:rsid w:val="00655F2C"/>
    <w:rsid w:val="006E0211"/>
    <w:rsid w:val="006E1081"/>
    <w:rsid w:val="006E28BC"/>
    <w:rsid w:val="00704B6F"/>
    <w:rsid w:val="007108F5"/>
    <w:rsid w:val="007112D3"/>
    <w:rsid w:val="00720585"/>
    <w:rsid w:val="00773AF6"/>
    <w:rsid w:val="00795F71"/>
    <w:rsid w:val="007E5F7A"/>
    <w:rsid w:val="007E73AB"/>
    <w:rsid w:val="00816C11"/>
    <w:rsid w:val="008362FD"/>
    <w:rsid w:val="00881F33"/>
    <w:rsid w:val="00894C55"/>
    <w:rsid w:val="008D3D43"/>
    <w:rsid w:val="008E62C8"/>
    <w:rsid w:val="00936A44"/>
    <w:rsid w:val="00941D1D"/>
    <w:rsid w:val="00960DC4"/>
    <w:rsid w:val="009661E7"/>
    <w:rsid w:val="009A2654"/>
    <w:rsid w:val="009D27F9"/>
    <w:rsid w:val="00A10FC3"/>
    <w:rsid w:val="00A6073E"/>
    <w:rsid w:val="00A65EE1"/>
    <w:rsid w:val="00AB31B4"/>
    <w:rsid w:val="00AE5567"/>
    <w:rsid w:val="00AF1239"/>
    <w:rsid w:val="00B16480"/>
    <w:rsid w:val="00B2165C"/>
    <w:rsid w:val="00BA20AA"/>
    <w:rsid w:val="00BA6DBB"/>
    <w:rsid w:val="00BB48FB"/>
    <w:rsid w:val="00BD4425"/>
    <w:rsid w:val="00BE5733"/>
    <w:rsid w:val="00C12AF8"/>
    <w:rsid w:val="00C16CAC"/>
    <w:rsid w:val="00C237F6"/>
    <w:rsid w:val="00C25B49"/>
    <w:rsid w:val="00C66BF2"/>
    <w:rsid w:val="00CC0D2D"/>
    <w:rsid w:val="00CE1414"/>
    <w:rsid w:val="00CE5657"/>
    <w:rsid w:val="00D133F8"/>
    <w:rsid w:val="00D140BB"/>
    <w:rsid w:val="00D14A3E"/>
    <w:rsid w:val="00DE114C"/>
    <w:rsid w:val="00E3716B"/>
    <w:rsid w:val="00E42611"/>
    <w:rsid w:val="00E5323B"/>
    <w:rsid w:val="00E63D84"/>
    <w:rsid w:val="00E8749E"/>
    <w:rsid w:val="00E90C01"/>
    <w:rsid w:val="00EA486E"/>
    <w:rsid w:val="00EA4E61"/>
    <w:rsid w:val="00F567C0"/>
    <w:rsid w:val="00F57B0C"/>
    <w:rsid w:val="00F86152"/>
    <w:rsid w:val="00FA4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7A586F73"/>
  <w15:docId w15:val="{189A95B4-6BAC-4DA6-B979-783C26A9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4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0CA73-A57C-4760-A51B-976DCF95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Pages>
  <Words>15647</Words>
  <Characters>8919</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Ruta Veidlina</cp:lastModifiedBy>
  <cp:revision>14</cp:revision>
  <dcterms:created xsi:type="dcterms:W3CDTF">2021-03-04T13:47:00Z</dcterms:created>
  <dcterms:modified xsi:type="dcterms:W3CDTF">2021-03-05T12:08:00Z</dcterms:modified>
</cp:coreProperties>
</file>