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B8A" w:rsidRPr="00FE540E" w:rsidRDefault="001B3DDE" w:rsidP="007C6E55">
      <w:pPr>
        <w:shd w:val="clear" w:color="auto" w:fill="FFFFFF"/>
        <w:spacing w:after="0" w:line="240" w:lineRule="auto"/>
        <w:jc w:val="right"/>
        <w:outlineLvl w:val="1"/>
        <w:rPr>
          <w:rFonts w:ascii="Times New Roman" w:eastAsia="Times New Roman" w:hAnsi="Times New Roman" w:cs="Times New Roman"/>
          <w:color w:val="333333"/>
          <w:sz w:val="24"/>
          <w:szCs w:val="24"/>
          <w:lang w:eastAsia="lv-LV"/>
        </w:rPr>
      </w:pPr>
      <w:r w:rsidRPr="00FE540E">
        <w:rPr>
          <w:rFonts w:ascii="Times New Roman" w:eastAsia="Times New Roman" w:hAnsi="Times New Roman" w:cs="Times New Roman"/>
          <w:color w:val="333333"/>
          <w:sz w:val="24"/>
          <w:szCs w:val="24"/>
          <w:lang w:eastAsia="lv-LV"/>
        </w:rPr>
        <w:t>03.09.202</w:t>
      </w:r>
      <w:r w:rsidR="008B1771" w:rsidRPr="00FE540E">
        <w:rPr>
          <w:rFonts w:ascii="Times New Roman" w:eastAsia="Times New Roman" w:hAnsi="Times New Roman" w:cs="Times New Roman"/>
          <w:color w:val="333333"/>
          <w:sz w:val="24"/>
          <w:szCs w:val="24"/>
          <w:lang w:eastAsia="lv-LV"/>
        </w:rPr>
        <w:t>0.</w:t>
      </w:r>
    </w:p>
    <w:p w:rsidR="008B1771" w:rsidRPr="00FE540E" w:rsidRDefault="008B1771" w:rsidP="007C6E55">
      <w:pPr>
        <w:shd w:val="clear" w:color="auto" w:fill="FFFFFF"/>
        <w:spacing w:after="0" w:line="240" w:lineRule="auto"/>
        <w:jc w:val="right"/>
        <w:outlineLvl w:val="1"/>
        <w:rPr>
          <w:rFonts w:ascii="Times New Roman" w:eastAsia="Times New Roman" w:hAnsi="Times New Roman" w:cs="Times New Roman"/>
          <w:b/>
          <w:i/>
          <w:color w:val="C00000"/>
          <w:sz w:val="24"/>
          <w:szCs w:val="24"/>
          <w:lang w:eastAsia="lv-LV"/>
        </w:rPr>
      </w:pPr>
      <w:r w:rsidRPr="00FE540E">
        <w:rPr>
          <w:rFonts w:ascii="Times New Roman" w:eastAsia="Times New Roman" w:hAnsi="Times New Roman" w:cs="Times New Roman"/>
          <w:b/>
          <w:i/>
          <w:color w:val="C00000"/>
          <w:sz w:val="24"/>
          <w:szCs w:val="24"/>
          <w:lang w:eastAsia="lv-LV"/>
        </w:rPr>
        <w:t>(aktualizēta 10.06.2021.)</w:t>
      </w:r>
    </w:p>
    <w:p w:rsidR="00EC0C40" w:rsidRDefault="00EC0C40" w:rsidP="00835409">
      <w:pPr>
        <w:shd w:val="clear" w:color="auto" w:fill="FFFFFF"/>
        <w:spacing w:line="240" w:lineRule="auto"/>
        <w:jc w:val="center"/>
        <w:outlineLvl w:val="1"/>
        <w:rPr>
          <w:rFonts w:ascii="Times New Roman" w:eastAsia="Times New Roman" w:hAnsi="Times New Roman" w:cs="Times New Roman"/>
          <w:b/>
          <w:sz w:val="24"/>
          <w:szCs w:val="24"/>
          <w:lang w:eastAsia="lv-LV"/>
        </w:rPr>
      </w:pPr>
      <w:r w:rsidRPr="00FE540E">
        <w:rPr>
          <w:rFonts w:ascii="Times New Roman" w:eastAsia="Times New Roman" w:hAnsi="Times New Roman" w:cs="Times New Roman"/>
          <w:b/>
          <w:color w:val="333333"/>
          <w:sz w:val="24"/>
          <w:szCs w:val="24"/>
          <w:lang w:eastAsia="lv-LV"/>
        </w:rPr>
        <w:t xml:space="preserve">Informācija ilgstošas sociālas aprūpes un sociālās rehabilitācijas institūciju </w:t>
      </w:r>
      <w:r w:rsidRPr="00FE540E">
        <w:rPr>
          <w:rFonts w:ascii="Times New Roman" w:eastAsia="Times New Roman" w:hAnsi="Times New Roman" w:cs="Times New Roman"/>
          <w:b/>
          <w:sz w:val="24"/>
          <w:szCs w:val="24"/>
          <w:lang w:eastAsia="lv-LV"/>
        </w:rPr>
        <w:t>klientu tuviniekiem</w:t>
      </w:r>
    </w:p>
    <w:p w:rsidR="00F2513A" w:rsidRPr="007C6E55" w:rsidRDefault="00F2513A" w:rsidP="00835409">
      <w:pPr>
        <w:shd w:val="clear" w:color="auto" w:fill="FFFFFF"/>
        <w:spacing w:line="240" w:lineRule="auto"/>
        <w:jc w:val="center"/>
        <w:outlineLvl w:val="1"/>
        <w:rPr>
          <w:rFonts w:ascii="Times New Roman" w:eastAsia="Times New Roman" w:hAnsi="Times New Roman" w:cs="Times New Roman"/>
          <w:b/>
          <w:sz w:val="2"/>
          <w:szCs w:val="2"/>
          <w:lang w:eastAsia="lv-LV"/>
        </w:rPr>
      </w:pPr>
    </w:p>
    <w:p w:rsidR="00EC0C40" w:rsidRPr="00FE540E" w:rsidRDefault="00835409" w:rsidP="00CD2AAD">
      <w:pPr>
        <w:shd w:val="clear" w:color="auto" w:fill="FFFFFF"/>
        <w:spacing w:before="240" w:after="240" w:line="240" w:lineRule="auto"/>
        <w:jc w:val="both"/>
        <w:rPr>
          <w:rFonts w:ascii="Times New Roman" w:eastAsia="Times New Roman" w:hAnsi="Times New Roman" w:cs="Times New Roman"/>
          <w:sz w:val="24"/>
          <w:szCs w:val="24"/>
          <w:lang w:eastAsia="lv-LV"/>
        </w:rPr>
      </w:pPr>
      <w:r w:rsidRPr="00FE540E">
        <w:rPr>
          <w:rFonts w:ascii="Times New Roman" w:eastAsia="Calibri" w:hAnsi="Times New Roman" w:cs="Times New Roman"/>
          <w:sz w:val="24"/>
          <w:szCs w:val="24"/>
        </w:rPr>
        <w:t>S</w:t>
      </w:r>
      <w:r w:rsidR="00DD2324" w:rsidRPr="00FE540E">
        <w:rPr>
          <w:rFonts w:ascii="Times New Roman" w:eastAsia="Calibri" w:hAnsi="Times New Roman" w:cs="Times New Roman"/>
          <w:sz w:val="24"/>
          <w:szCs w:val="24"/>
        </w:rPr>
        <w:t>askaņā ar Eiropas Slimību profilakses un kontroles centra (ECDC) novērtējumu</w:t>
      </w:r>
      <w:r w:rsidR="00DD2324" w:rsidRPr="00FE540E">
        <w:rPr>
          <w:rFonts w:ascii="Times New Roman" w:eastAsia="Calibri" w:hAnsi="Times New Roman" w:cs="Times New Roman"/>
          <w:sz w:val="24"/>
          <w:szCs w:val="24"/>
          <w:vertAlign w:val="superscript"/>
        </w:rPr>
        <w:footnoteReference w:id="1"/>
      </w:r>
      <w:r w:rsidR="00DD2324" w:rsidRPr="00FE540E">
        <w:rPr>
          <w:rFonts w:ascii="Times New Roman" w:eastAsia="Calibri" w:hAnsi="Times New Roman" w:cs="Times New Roman"/>
          <w:sz w:val="24"/>
          <w:szCs w:val="24"/>
        </w:rPr>
        <w:t xml:space="preserve"> Eiropas Savienības un Eiropas Ekonomikas zonas valstīs augsta Covid-19 saslimstība un mirstība novērota ilgstošās aprūpes iestādēs, kas rada nopietnas problēmas infekcijas profilaksei un kontrolei šādās iestādēs. Saistībā ar minēto S</w:t>
      </w:r>
      <w:r w:rsidR="00F10799" w:rsidRPr="00FE540E">
        <w:rPr>
          <w:rFonts w:ascii="Times New Roman" w:eastAsia="Calibri" w:hAnsi="Times New Roman" w:cs="Times New Roman"/>
          <w:sz w:val="24"/>
          <w:szCs w:val="24"/>
        </w:rPr>
        <w:t>limību profilakses un kontroles centrs (S</w:t>
      </w:r>
      <w:r w:rsidR="00DD2324" w:rsidRPr="00FE540E">
        <w:rPr>
          <w:rFonts w:ascii="Times New Roman" w:eastAsia="Calibri" w:hAnsi="Times New Roman" w:cs="Times New Roman"/>
          <w:sz w:val="24"/>
          <w:szCs w:val="24"/>
        </w:rPr>
        <w:t>PKC</w:t>
      </w:r>
      <w:r w:rsidR="00F10799" w:rsidRPr="00FE540E">
        <w:rPr>
          <w:rFonts w:ascii="Times New Roman" w:eastAsia="Calibri" w:hAnsi="Times New Roman" w:cs="Times New Roman"/>
          <w:sz w:val="24"/>
          <w:szCs w:val="24"/>
        </w:rPr>
        <w:t>)</w:t>
      </w:r>
      <w:r w:rsidR="00DD2324" w:rsidRPr="00FE540E">
        <w:rPr>
          <w:rFonts w:ascii="Times New Roman" w:eastAsia="Calibri" w:hAnsi="Times New Roman" w:cs="Times New Roman"/>
          <w:sz w:val="24"/>
          <w:szCs w:val="24"/>
        </w:rPr>
        <w:t xml:space="preserve"> ir norādījis, ka ir ļoti svarīgi spēt ātri identificēt, novērtēt un kontrolēt COVID-19 uzliesmojumus </w:t>
      </w:r>
      <w:r w:rsidR="00DD2324" w:rsidRPr="00FE540E">
        <w:rPr>
          <w:rFonts w:ascii="Times New Roman" w:eastAsia="Calibri" w:hAnsi="Times New Roman" w:cs="Times New Roman"/>
          <w:bCs/>
          <w:sz w:val="24"/>
          <w:szCs w:val="24"/>
        </w:rPr>
        <w:t>institūcijās</w:t>
      </w:r>
      <w:r w:rsidR="00DD2324" w:rsidRPr="00FE540E">
        <w:rPr>
          <w:rFonts w:ascii="Times New Roman" w:eastAsia="Calibri" w:hAnsi="Times New Roman" w:cs="Times New Roman"/>
          <w:sz w:val="24"/>
          <w:szCs w:val="24"/>
        </w:rPr>
        <w:t xml:space="preserve">, lai aizsargātu sabiedrības daļu ar augstu inficēšanās un masveida saslimšanas risku. Tādējādi, ievērojot augsto inficēšanās risku institūcijās, atsevišķi ierobežojumi saglabāti arī </w:t>
      </w:r>
      <w:r w:rsidR="00F10799" w:rsidRPr="00FE540E">
        <w:rPr>
          <w:rFonts w:ascii="Times New Roman" w:eastAsia="Calibri" w:hAnsi="Times New Roman" w:cs="Times New Roman"/>
          <w:sz w:val="24"/>
          <w:szCs w:val="24"/>
        </w:rPr>
        <w:t>šobrīd, ta</w:t>
      </w:r>
      <w:r w:rsidR="007C6E55">
        <w:rPr>
          <w:rFonts w:ascii="Times New Roman" w:eastAsia="Calibri" w:hAnsi="Times New Roman" w:cs="Times New Roman"/>
          <w:sz w:val="24"/>
          <w:szCs w:val="24"/>
        </w:rPr>
        <w:t>jā</w:t>
      </w:r>
      <w:r w:rsidR="00F10799" w:rsidRPr="00FE540E">
        <w:rPr>
          <w:rFonts w:ascii="Times New Roman" w:eastAsia="Calibri" w:hAnsi="Times New Roman" w:cs="Times New Roman"/>
          <w:sz w:val="24"/>
          <w:szCs w:val="24"/>
        </w:rPr>
        <w:t xml:space="preserve"> skaitā arī</w:t>
      </w:r>
      <w:r w:rsidR="00D9783C" w:rsidRPr="00FE540E">
        <w:rPr>
          <w:rFonts w:ascii="Times New Roman" w:eastAsia="Times New Roman" w:hAnsi="Times New Roman" w:cs="Times New Roman"/>
          <w:sz w:val="24"/>
          <w:szCs w:val="24"/>
          <w:lang w:eastAsia="lv-LV"/>
        </w:rPr>
        <w:t xml:space="preserve"> </w:t>
      </w:r>
      <w:r w:rsidR="00357BDC" w:rsidRPr="00FE540E">
        <w:rPr>
          <w:rFonts w:ascii="Times New Roman" w:eastAsia="Times New Roman" w:hAnsi="Times New Roman" w:cs="Times New Roman"/>
          <w:sz w:val="24"/>
          <w:szCs w:val="24"/>
          <w:lang w:eastAsia="lv-LV"/>
        </w:rPr>
        <w:t xml:space="preserve">attiecībā uz </w:t>
      </w:r>
      <w:r w:rsidR="00EC0C40" w:rsidRPr="00FE540E">
        <w:rPr>
          <w:rFonts w:ascii="Times New Roman" w:eastAsia="Times New Roman" w:hAnsi="Times New Roman" w:cs="Times New Roman"/>
          <w:sz w:val="24"/>
          <w:szCs w:val="24"/>
          <w:lang w:eastAsia="lv-LV"/>
        </w:rPr>
        <w:t>ilgstošas sociālas aprūpes un sociālās rehabilitācijas institūcij</w:t>
      </w:r>
      <w:r w:rsidR="00F10799" w:rsidRPr="00FE540E">
        <w:rPr>
          <w:rFonts w:ascii="Times New Roman" w:eastAsia="Times New Roman" w:hAnsi="Times New Roman" w:cs="Times New Roman"/>
          <w:sz w:val="24"/>
          <w:szCs w:val="24"/>
          <w:lang w:eastAsia="lv-LV"/>
        </w:rPr>
        <w:t>u</w:t>
      </w:r>
      <w:r w:rsidR="00EC0C40" w:rsidRPr="00FE540E">
        <w:rPr>
          <w:rFonts w:ascii="Times New Roman" w:eastAsia="Times New Roman" w:hAnsi="Times New Roman" w:cs="Times New Roman"/>
          <w:sz w:val="24"/>
          <w:szCs w:val="24"/>
          <w:lang w:eastAsia="lv-LV"/>
        </w:rPr>
        <w:t xml:space="preserve"> (SAC) </w:t>
      </w:r>
      <w:r w:rsidR="00F10799" w:rsidRPr="00FE540E">
        <w:rPr>
          <w:rFonts w:ascii="Times New Roman" w:eastAsia="Times New Roman" w:hAnsi="Times New Roman" w:cs="Times New Roman"/>
          <w:sz w:val="24"/>
          <w:szCs w:val="24"/>
          <w:lang w:eastAsia="lv-LV"/>
        </w:rPr>
        <w:t xml:space="preserve">klientu </w:t>
      </w:r>
      <w:r w:rsidR="00D85586" w:rsidRPr="00FE540E">
        <w:rPr>
          <w:rFonts w:ascii="Times New Roman" w:eastAsia="Times New Roman" w:hAnsi="Times New Roman" w:cs="Times New Roman"/>
          <w:sz w:val="24"/>
          <w:szCs w:val="24"/>
          <w:lang w:eastAsia="lv-LV"/>
        </w:rPr>
        <w:t xml:space="preserve">tuvinieku </w:t>
      </w:r>
      <w:r w:rsidR="00F10799" w:rsidRPr="00FE540E">
        <w:rPr>
          <w:rFonts w:ascii="Times New Roman" w:eastAsia="Times New Roman" w:hAnsi="Times New Roman" w:cs="Times New Roman"/>
          <w:sz w:val="24"/>
          <w:szCs w:val="24"/>
          <w:lang w:eastAsia="lv-LV"/>
        </w:rPr>
        <w:t>apmeklējumiem.</w:t>
      </w:r>
    </w:p>
    <w:p w:rsidR="00D85586" w:rsidRPr="007C6E55" w:rsidRDefault="007C6E55" w:rsidP="007C6E55">
      <w:pPr>
        <w:pStyle w:val="NoSpacing"/>
        <w:rPr>
          <w:rFonts w:ascii="Times New Roman" w:hAnsi="Times New Roman" w:cs="Times New Roman"/>
          <w:sz w:val="24"/>
          <w:szCs w:val="24"/>
        </w:rPr>
      </w:pPr>
      <w:r w:rsidRPr="007C6E55">
        <w:rPr>
          <w:rFonts w:ascii="Times New Roman" w:hAnsi="Times New Roman" w:cs="Times New Roman"/>
          <w:color w:val="000000" w:themeColor="text1"/>
          <w:sz w:val="24"/>
          <w:szCs w:val="24"/>
        </w:rPr>
        <w:t xml:space="preserve">Ieteikumi </w:t>
      </w:r>
      <w:r w:rsidRPr="007C6E55">
        <w:rPr>
          <w:rFonts w:ascii="Times New Roman" w:eastAsia="Calibri" w:hAnsi="Times New Roman" w:cs="Times New Roman"/>
          <w:bCs/>
          <w:color w:val="000000" w:themeColor="text1"/>
          <w:sz w:val="24"/>
          <w:szCs w:val="24"/>
        </w:rPr>
        <w:t>ilgstošas sociālās aprūpes un sociālās rehabilitācijas institūcijām  ierobežojošo pasākumu piemērošanai</w:t>
      </w:r>
      <w:r w:rsidR="00357BDC" w:rsidRPr="007C6E55">
        <w:rPr>
          <w:rStyle w:val="FootnoteReference"/>
          <w:rFonts w:ascii="Times New Roman" w:eastAsia="Times New Roman" w:hAnsi="Times New Roman" w:cs="Times New Roman"/>
          <w:sz w:val="24"/>
          <w:szCs w:val="24"/>
          <w:lang w:eastAsia="lv-LV"/>
        </w:rPr>
        <w:footnoteReference w:id="2"/>
      </w:r>
      <w:r w:rsidR="00357BDC" w:rsidRPr="007C6E55">
        <w:rPr>
          <w:rFonts w:ascii="Times New Roman" w:eastAsia="Times New Roman" w:hAnsi="Times New Roman" w:cs="Times New Roman"/>
          <w:sz w:val="24"/>
          <w:szCs w:val="24"/>
          <w:lang w:eastAsia="lv-LV"/>
        </w:rPr>
        <w:t xml:space="preserve"> izstrādāti </w:t>
      </w:r>
      <w:r w:rsidR="00C9157E" w:rsidRPr="007C6E55">
        <w:rPr>
          <w:rStyle w:val="Emphasis"/>
          <w:rFonts w:ascii="Times New Roman" w:hAnsi="Times New Roman" w:cs="Times New Roman"/>
          <w:i w:val="0"/>
          <w:sz w:val="24"/>
          <w:szCs w:val="24"/>
          <w:shd w:val="clear" w:color="auto" w:fill="FFFFFF"/>
        </w:rPr>
        <w:t xml:space="preserve">sadarbībā ar </w:t>
      </w:r>
      <w:r w:rsidR="00357BDC" w:rsidRPr="007C6E55">
        <w:rPr>
          <w:rStyle w:val="Emphasis"/>
          <w:rFonts w:ascii="Times New Roman" w:hAnsi="Times New Roman" w:cs="Times New Roman"/>
          <w:i w:val="0"/>
          <w:sz w:val="24"/>
          <w:szCs w:val="24"/>
          <w:shd w:val="clear" w:color="auto" w:fill="FFFFFF"/>
        </w:rPr>
        <w:t>Veselības ministriju</w:t>
      </w:r>
      <w:r>
        <w:rPr>
          <w:rStyle w:val="Emphasis"/>
          <w:rFonts w:ascii="Times New Roman" w:hAnsi="Times New Roman" w:cs="Times New Roman"/>
          <w:i w:val="0"/>
          <w:sz w:val="24"/>
          <w:szCs w:val="24"/>
          <w:shd w:val="clear" w:color="auto" w:fill="FFFFFF"/>
        </w:rPr>
        <w:t xml:space="preserve"> un tie ietver arī nosacījumus apmeklētāju pieņemšanai</w:t>
      </w:r>
      <w:r w:rsidRPr="007C6E55">
        <w:rPr>
          <w:rFonts w:ascii="Times New Roman" w:eastAsia="Times New Roman" w:hAnsi="Times New Roman" w:cs="Times New Roman"/>
          <w:sz w:val="24"/>
          <w:szCs w:val="24"/>
          <w:lang w:eastAsia="lv-LV"/>
        </w:rPr>
        <w:t>.</w:t>
      </w:r>
    </w:p>
    <w:p w:rsidR="005F1B9A" w:rsidRPr="007C6E55" w:rsidRDefault="005F1B9A" w:rsidP="00F2513A">
      <w:pPr>
        <w:pStyle w:val="NoSpacing"/>
        <w:rPr>
          <w:rFonts w:ascii="Times New Roman" w:hAnsi="Times New Roman" w:cs="Times New Roman"/>
          <w:color w:val="C00000"/>
          <w:sz w:val="16"/>
          <w:szCs w:val="16"/>
        </w:rPr>
      </w:pPr>
      <w:bookmarkStart w:id="0" w:name="_Hlk71556583"/>
    </w:p>
    <w:p w:rsidR="005F1B9A" w:rsidRPr="00F237FB" w:rsidRDefault="00F2513A" w:rsidP="00F2513A">
      <w:pPr>
        <w:pStyle w:val="NoSpacing"/>
        <w:rPr>
          <w:rFonts w:ascii="Times New Roman" w:hAnsi="Times New Roman" w:cs="Times New Roman"/>
          <w:sz w:val="24"/>
          <w:szCs w:val="24"/>
        </w:rPr>
      </w:pPr>
      <w:r w:rsidRPr="00F237FB">
        <w:rPr>
          <w:rFonts w:ascii="Times New Roman" w:hAnsi="Times New Roman" w:cs="Times New Roman"/>
          <w:sz w:val="24"/>
          <w:szCs w:val="24"/>
        </w:rPr>
        <w:t>Ciemošan</w:t>
      </w:r>
      <w:r w:rsidR="005F1B9A" w:rsidRPr="00F237FB">
        <w:rPr>
          <w:rFonts w:ascii="Times New Roman" w:hAnsi="Times New Roman" w:cs="Times New Roman"/>
          <w:sz w:val="24"/>
          <w:szCs w:val="24"/>
        </w:rPr>
        <w:t>ās</w:t>
      </w:r>
      <w:r w:rsidRPr="00F237FB">
        <w:rPr>
          <w:rFonts w:ascii="Times New Roman" w:hAnsi="Times New Roman" w:cs="Times New Roman"/>
          <w:sz w:val="24"/>
          <w:szCs w:val="24"/>
        </w:rPr>
        <w:t xml:space="preserve"> iepriekš </w:t>
      </w:r>
      <w:r w:rsidR="005F1B9A" w:rsidRPr="00F237FB">
        <w:rPr>
          <w:rFonts w:ascii="Times New Roman" w:hAnsi="Times New Roman" w:cs="Times New Roman"/>
          <w:sz w:val="24"/>
          <w:szCs w:val="24"/>
        </w:rPr>
        <w:t>jā</w:t>
      </w:r>
      <w:r w:rsidRPr="00F237FB">
        <w:rPr>
          <w:rFonts w:ascii="Times New Roman" w:hAnsi="Times New Roman" w:cs="Times New Roman"/>
          <w:sz w:val="24"/>
          <w:szCs w:val="24"/>
        </w:rPr>
        <w:t xml:space="preserve">saskaņo ar administrāciju, </w:t>
      </w:r>
      <w:r w:rsidR="005F1B9A" w:rsidRPr="00F237FB">
        <w:rPr>
          <w:rFonts w:ascii="Times New Roman" w:eastAsia="Times New Roman" w:hAnsi="Times New Roman" w:cs="Times New Roman"/>
          <w:sz w:val="24"/>
          <w:szCs w:val="24"/>
          <w:lang w:eastAsia="lv-LV"/>
        </w:rPr>
        <w:t xml:space="preserve">lai saskaņotu apmeklējuma laiku un varētu nodrošināt darbinieku klātbūtni un </w:t>
      </w:r>
      <w:r w:rsidR="005F1B9A" w:rsidRPr="00F237FB">
        <w:rPr>
          <w:rFonts w:ascii="Times New Roman" w:hAnsi="Times New Roman" w:cs="Times New Roman"/>
          <w:sz w:val="24"/>
          <w:szCs w:val="24"/>
        </w:rPr>
        <w:t xml:space="preserve">epidemioloģiskās drošības pasākumu ievērošanu (ja iespējams, apmeklējumi organizējami arī darba dienu vakaros un brīvdienās). </w:t>
      </w:r>
    </w:p>
    <w:p w:rsidR="00F237FB" w:rsidRPr="00D11224" w:rsidRDefault="00F237FB" w:rsidP="00F237FB">
      <w:pPr>
        <w:pStyle w:val="NoSpacing"/>
        <w:rPr>
          <w:rFonts w:ascii="Times New Roman" w:hAnsi="Times New Roman" w:cs="Times New Roman"/>
          <w:sz w:val="10"/>
          <w:szCs w:val="10"/>
        </w:rPr>
      </w:pPr>
    </w:p>
    <w:p w:rsidR="00C9157E" w:rsidRPr="00F237FB" w:rsidRDefault="005F1B9A" w:rsidP="00F237FB">
      <w:pPr>
        <w:pStyle w:val="NoSpacing"/>
        <w:rPr>
          <w:rFonts w:ascii="Times New Roman" w:hAnsi="Times New Roman" w:cs="Times New Roman"/>
          <w:sz w:val="24"/>
          <w:szCs w:val="24"/>
        </w:rPr>
      </w:pPr>
      <w:r w:rsidRPr="00F237FB">
        <w:rPr>
          <w:rFonts w:ascii="Times New Roman" w:hAnsi="Times New Roman" w:cs="Times New Roman"/>
          <w:sz w:val="24"/>
          <w:szCs w:val="24"/>
        </w:rPr>
        <w:t>C</w:t>
      </w:r>
      <w:r w:rsidR="00F2513A" w:rsidRPr="00F237FB">
        <w:rPr>
          <w:rFonts w:ascii="Times New Roman" w:hAnsi="Times New Roman" w:cs="Times New Roman"/>
          <w:sz w:val="24"/>
          <w:szCs w:val="24"/>
        </w:rPr>
        <w:t>iemošanās ir atļauta, ja tuvinieks 14 dienu laikā nav uzturējies Slimību profilakses un kontroles centra</w:t>
      </w:r>
      <w:r w:rsidR="00F2513A" w:rsidRPr="00F237FB">
        <w:rPr>
          <w:rFonts w:ascii="Times New Roman" w:hAnsi="Times New Roman" w:cs="Times New Roman"/>
          <w:spacing w:val="6"/>
          <w:sz w:val="24"/>
          <w:szCs w:val="24"/>
        </w:rPr>
        <w:t xml:space="preserve"> mājaslapā publicētajā valstī, </w:t>
      </w:r>
      <w:r w:rsidR="00F2513A" w:rsidRPr="00F237FB">
        <w:rPr>
          <w:rFonts w:ascii="Times New Roman" w:hAnsi="Times New Roman" w:cs="Times New Roman"/>
          <w:sz w:val="24"/>
          <w:szCs w:val="24"/>
        </w:rPr>
        <w:t>uz kuru ir attiecināmi īpašie piesardzības un ierobežojošie pasākumi</w:t>
      </w:r>
      <w:r w:rsidR="00F2513A" w:rsidRPr="00F237FB">
        <w:rPr>
          <w:rStyle w:val="FootnoteReference"/>
          <w:rFonts w:ascii="Times New Roman" w:hAnsi="Times New Roman" w:cs="Times New Roman"/>
          <w:spacing w:val="6"/>
          <w:sz w:val="24"/>
          <w:szCs w:val="24"/>
        </w:rPr>
        <w:footnoteReference w:id="3"/>
      </w:r>
      <w:r w:rsidR="00F2513A" w:rsidRPr="00F237FB">
        <w:rPr>
          <w:rFonts w:ascii="Times New Roman" w:hAnsi="Times New Roman" w:cs="Times New Roman"/>
          <w:sz w:val="24"/>
          <w:szCs w:val="24"/>
        </w:rPr>
        <w:t>, nav bijis ciešā kontaktā ar C</w:t>
      </w:r>
      <w:r w:rsidRPr="00F237FB">
        <w:rPr>
          <w:rFonts w:ascii="Times New Roman" w:hAnsi="Times New Roman" w:cs="Times New Roman"/>
          <w:sz w:val="24"/>
          <w:szCs w:val="24"/>
        </w:rPr>
        <w:t>ovid</w:t>
      </w:r>
      <w:r w:rsidR="00F2513A" w:rsidRPr="00F237FB">
        <w:rPr>
          <w:rFonts w:ascii="Times New Roman" w:hAnsi="Times New Roman" w:cs="Times New Roman"/>
          <w:sz w:val="24"/>
          <w:szCs w:val="24"/>
        </w:rPr>
        <w:t>-19 infekcijas slimnieku vai cilvēku, kurš atrodas mājas karantīnā, un nav C</w:t>
      </w:r>
      <w:r w:rsidRPr="00F237FB">
        <w:rPr>
          <w:rFonts w:ascii="Times New Roman" w:hAnsi="Times New Roman" w:cs="Times New Roman"/>
          <w:sz w:val="24"/>
          <w:szCs w:val="24"/>
        </w:rPr>
        <w:t>ovid</w:t>
      </w:r>
      <w:r w:rsidR="00F2513A" w:rsidRPr="00F237FB">
        <w:rPr>
          <w:rFonts w:ascii="Times New Roman" w:hAnsi="Times New Roman" w:cs="Times New Roman"/>
          <w:sz w:val="24"/>
          <w:szCs w:val="24"/>
        </w:rPr>
        <w:t>-19 raksturīgo klīnisko simptomu (t.sk. temperatūra). Apmeklētājs tiek reģistrēts apmeklētāju žurnālā. Apmeklējumus organizē atsevišķā (apmeklētāju) telpā, vienā apmeklējuma reizē ne vairāk kā viena persona, izņemot, ja apmeklētāji ir vairāki vienā mājsaimniecībā dzīvojoši vienas ģimenes locekļi. Labvēlīgos laika apstākļos tikšanos vēlams organizēt institūcijas teritorijā (dārzā, lapenē, u. tml.</w:t>
      </w:r>
      <w:r w:rsidR="00F237FB" w:rsidRPr="00F237FB">
        <w:rPr>
          <w:rFonts w:ascii="Times New Roman" w:hAnsi="Times New Roman" w:cs="Times New Roman"/>
          <w:sz w:val="24"/>
          <w:szCs w:val="24"/>
        </w:rPr>
        <w:t>)</w:t>
      </w:r>
      <w:r w:rsidR="00F2513A" w:rsidRPr="00F237FB">
        <w:rPr>
          <w:rFonts w:ascii="Times New Roman" w:hAnsi="Times New Roman" w:cs="Times New Roman"/>
          <w:sz w:val="24"/>
          <w:szCs w:val="24"/>
        </w:rPr>
        <w:t>.</w:t>
      </w:r>
      <w:r w:rsidR="00F237FB" w:rsidRPr="00F237FB">
        <w:rPr>
          <w:rFonts w:ascii="Times New Roman" w:hAnsi="Times New Roman" w:cs="Times New Roman"/>
          <w:sz w:val="24"/>
          <w:szCs w:val="24"/>
        </w:rPr>
        <w:t xml:space="preserve"> </w:t>
      </w:r>
      <w:r w:rsidR="00F2513A" w:rsidRPr="00F237FB">
        <w:rPr>
          <w:rFonts w:ascii="Times New Roman" w:hAnsi="Times New Roman" w:cs="Times New Roman"/>
          <w:sz w:val="24"/>
          <w:szCs w:val="24"/>
        </w:rPr>
        <w:t xml:space="preserve"> </w:t>
      </w:r>
      <w:bookmarkEnd w:id="0"/>
    </w:p>
    <w:p w:rsidR="00C9157E" w:rsidRPr="00FE540E" w:rsidRDefault="00C9157E" w:rsidP="00C9157E">
      <w:pPr>
        <w:pStyle w:val="NoSpacing"/>
        <w:rPr>
          <w:rFonts w:ascii="Times New Roman" w:hAnsi="Times New Roman" w:cs="Times New Roman"/>
          <w:color w:val="000000" w:themeColor="text1"/>
          <w:sz w:val="24"/>
          <w:szCs w:val="24"/>
        </w:rPr>
      </w:pPr>
      <w:r w:rsidRPr="00FE540E">
        <w:rPr>
          <w:rFonts w:ascii="Times New Roman" w:hAnsi="Times New Roman" w:cs="Times New Roman"/>
          <w:sz w:val="24"/>
          <w:szCs w:val="24"/>
        </w:rPr>
        <w:t xml:space="preserve">Apmeklējuma laikā gan klientam, gan tuviniekam </w:t>
      </w:r>
      <w:r w:rsidRPr="00FE540E">
        <w:rPr>
          <w:rFonts w:ascii="Times New Roman" w:hAnsi="Times New Roman" w:cs="Times New Roman"/>
          <w:color w:val="000000" w:themeColor="text1"/>
          <w:sz w:val="24"/>
          <w:szCs w:val="24"/>
        </w:rPr>
        <w:t xml:space="preserve">jānodrošina individuālo aizsardzības līdzekļu (maskas) un dezinfekcijas līdzekļu pieejamība, </w:t>
      </w:r>
      <w:r w:rsidR="000C5BE9">
        <w:rPr>
          <w:rFonts w:ascii="Times New Roman" w:hAnsi="Times New Roman" w:cs="Times New Roman"/>
          <w:color w:val="000000" w:themeColor="text1"/>
          <w:sz w:val="24"/>
          <w:szCs w:val="24"/>
        </w:rPr>
        <w:t>kā arī jānodrošina distancēšanās</w:t>
      </w:r>
      <w:r w:rsidR="005F1B9A">
        <w:rPr>
          <w:rFonts w:ascii="Times New Roman" w:hAnsi="Times New Roman" w:cs="Times New Roman"/>
          <w:color w:val="000000" w:themeColor="text1"/>
          <w:sz w:val="24"/>
          <w:szCs w:val="24"/>
        </w:rPr>
        <w:t>, izņemot, ja t</w:t>
      </w:r>
      <w:r w:rsidRPr="00FE540E">
        <w:rPr>
          <w:rFonts w:ascii="Times New Roman" w:hAnsi="Times New Roman" w:cs="Times New Roman"/>
          <w:color w:val="000000" w:themeColor="text1"/>
          <w:sz w:val="24"/>
          <w:szCs w:val="24"/>
        </w:rPr>
        <w:t xml:space="preserve">ikšanās tiek organizēta </w:t>
      </w:r>
      <w:r w:rsidRPr="00FE540E">
        <w:rPr>
          <w:rFonts w:ascii="Times New Roman" w:eastAsia="Times New Roman" w:hAnsi="Times New Roman" w:cs="Times New Roman"/>
          <w:sz w:val="24"/>
          <w:szCs w:val="24"/>
        </w:rPr>
        <w:t>īpaši aprīkotā apmeklējumu telpā, kur iespējams sarunāties caur stiklu pa telefonu vai izmantojot citus tehniskus risinājumus</w:t>
      </w:r>
      <w:r w:rsidR="005F1B9A">
        <w:rPr>
          <w:rFonts w:ascii="Times New Roman" w:eastAsia="Times New Roman" w:hAnsi="Times New Roman" w:cs="Times New Roman"/>
          <w:sz w:val="24"/>
          <w:szCs w:val="24"/>
        </w:rPr>
        <w:t>, kas nodrošina tikšanos drošā attālumā.</w:t>
      </w:r>
    </w:p>
    <w:p w:rsidR="00EC0C40" w:rsidRPr="00FE540E" w:rsidRDefault="00D85586" w:rsidP="00EC0C40">
      <w:pPr>
        <w:shd w:val="clear" w:color="auto" w:fill="FFFFFF"/>
        <w:spacing w:before="240" w:after="240" w:line="240" w:lineRule="auto"/>
        <w:jc w:val="both"/>
        <w:rPr>
          <w:rFonts w:ascii="Times New Roman" w:eastAsia="Times New Roman" w:hAnsi="Times New Roman" w:cs="Times New Roman"/>
          <w:b/>
          <w:color w:val="333333"/>
          <w:sz w:val="24"/>
          <w:szCs w:val="24"/>
          <w:lang w:eastAsia="lv-LV"/>
        </w:rPr>
      </w:pPr>
      <w:r w:rsidRPr="00FE540E">
        <w:rPr>
          <w:rFonts w:ascii="Times New Roman" w:eastAsia="Times New Roman" w:hAnsi="Times New Roman" w:cs="Times New Roman"/>
          <w:b/>
          <w:color w:val="333333"/>
          <w:sz w:val="24"/>
          <w:szCs w:val="24"/>
          <w:lang w:eastAsia="lv-LV"/>
        </w:rPr>
        <w:t>L</w:t>
      </w:r>
      <w:r w:rsidR="00EC0C40" w:rsidRPr="00FE540E">
        <w:rPr>
          <w:rFonts w:ascii="Times New Roman" w:eastAsia="Times New Roman" w:hAnsi="Times New Roman" w:cs="Times New Roman"/>
          <w:b/>
          <w:color w:val="333333"/>
          <w:sz w:val="24"/>
          <w:szCs w:val="24"/>
          <w:lang w:eastAsia="lv-LV"/>
        </w:rPr>
        <w:t xml:space="preserve">ūdzam tuviniekus, radiniekus un draugus būt saprotošiem un ievērot noteiktos </w:t>
      </w:r>
      <w:r w:rsidR="003E50B3" w:rsidRPr="00FE540E">
        <w:rPr>
          <w:rFonts w:ascii="Times New Roman" w:eastAsia="Times New Roman" w:hAnsi="Times New Roman" w:cs="Times New Roman"/>
          <w:b/>
          <w:color w:val="333333"/>
          <w:sz w:val="24"/>
          <w:szCs w:val="24"/>
          <w:lang w:eastAsia="lv-LV"/>
        </w:rPr>
        <w:t xml:space="preserve">ierobežojošos </w:t>
      </w:r>
      <w:r w:rsidR="00EC0C40" w:rsidRPr="00FE540E">
        <w:rPr>
          <w:rFonts w:ascii="Times New Roman" w:eastAsia="Times New Roman" w:hAnsi="Times New Roman" w:cs="Times New Roman"/>
          <w:b/>
          <w:color w:val="333333"/>
          <w:sz w:val="24"/>
          <w:szCs w:val="24"/>
          <w:lang w:eastAsia="lv-LV"/>
        </w:rPr>
        <w:t>pasākumus</w:t>
      </w:r>
      <w:r w:rsidRPr="00FE540E">
        <w:rPr>
          <w:rFonts w:ascii="Times New Roman" w:eastAsia="Times New Roman" w:hAnsi="Times New Roman" w:cs="Times New Roman"/>
          <w:b/>
          <w:color w:val="333333"/>
          <w:sz w:val="24"/>
          <w:szCs w:val="24"/>
          <w:lang w:eastAsia="lv-LV"/>
        </w:rPr>
        <w:t xml:space="preserve">, lai pasargātu </w:t>
      </w:r>
      <w:r w:rsidR="00EC0C40" w:rsidRPr="00FE540E">
        <w:rPr>
          <w:rFonts w:ascii="Times New Roman" w:eastAsia="Times New Roman" w:hAnsi="Times New Roman" w:cs="Times New Roman"/>
          <w:b/>
          <w:color w:val="333333"/>
          <w:sz w:val="24"/>
          <w:szCs w:val="24"/>
          <w:lang w:eastAsia="lv-LV"/>
        </w:rPr>
        <w:t xml:space="preserve">no iespējas inficēt ar </w:t>
      </w:r>
      <w:r w:rsidR="007B1B8A" w:rsidRPr="00FE540E">
        <w:rPr>
          <w:rFonts w:ascii="Times New Roman" w:eastAsia="Times New Roman" w:hAnsi="Times New Roman" w:cs="Times New Roman"/>
          <w:b/>
          <w:color w:val="333333"/>
          <w:sz w:val="24"/>
          <w:szCs w:val="24"/>
          <w:lang w:eastAsia="lv-LV"/>
        </w:rPr>
        <w:t>Covid</w:t>
      </w:r>
      <w:r w:rsidR="00EC0C40" w:rsidRPr="00FE540E">
        <w:rPr>
          <w:rFonts w:ascii="Times New Roman" w:eastAsia="Times New Roman" w:hAnsi="Times New Roman" w:cs="Times New Roman"/>
          <w:b/>
          <w:color w:val="333333"/>
          <w:sz w:val="24"/>
          <w:szCs w:val="24"/>
          <w:lang w:eastAsia="lv-LV"/>
        </w:rPr>
        <w:t>–19 savus tuviniekus un citus SAC klientus, kā arī darbiniekus. </w:t>
      </w:r>
    </w:p>
    <w:p w:rsidR="00C96DFF" w:rsidRPr="00F2513A" w:rsidRDefault="00F2513A" w:rsidP="00FE540E">
      <w:pPr>
        <w:pStyle w:val="NoSpacing"/>
        <w:rPr>
          <w:rFonts w:ascii="Times New Roman" w:hAnsi="Times New Roman" w:cs="Times New Roman"/>
          <w:i/>
          <w:color w:val="000000" w:themeColor="text1"/>
          <w:sz w:val="24"/>
          <w:szCs w:val="24"/>
        </w:rPr>
      </w:pPr>
      <w:r w:rsidRPr="00F2513A">
        <w:rPr>
          <w:rFonts w:ascii="Times New Roman" w:hAnsi="Times New Roman" w:cs="Times New Roman"/>
          <w:i/>
          <w:color w:val="C00000"/>
          <w:sz w:val="36"/>
          <w:szCs w:val="36"/>
        </w:rPr>
        <w:t>!</w:t>
      </w:r>
      <w:r>
        <w:rPr>
          <w:rFonts w:ascii="Times New Roman" w:hAnsi="Times New Roman" w:cs="Times New Roman"/>
          <w:color w:val="000000" w:themeColor="text1"/>
          <w:sz w:val="24"/>
          <w:szCs w:val="24"/>
        </w:rPr>
        <w:t xml:space="preserve">  </w:t>
      </w:r>
      <w:r w:rsidR="008B1771" w:rsidRPr="00F2513A">
        <w:rPr>
          <w:rFonts w:ascii="Times New Roman" w:hAnsi="Times New Roman" w:cs="Times New Roman"/>
          <w:i/>
          <w:color w:val="000000" w:themeColor="text1"/>
          <w:sz w:val="24"/>
          <w:szCs w:val="24"/>
        </w:rPr>
        <w:t>Vēršam uzmanību, ka SAC ar augstiem vakcinācijas rādītājiem</w:t>
      </w:r>
      <w:r w:rsidR="00C96DFF" w:rsidRPr="00F2513A">
        <w:rPr>
          <w:rFonts w:ascii="Times New Roman" w:hAnsi="Times New Roman" w:cs="Times New Roman"/>
          <w:i/>
          <w:color w:val="000000" w:themeColor="text1"/>
          <w:sz w:val="24"/>
          <w:szCs w:val="24"/>
        </w:rPr>
        <w:t xml:space="preserve">, izvērtējot epidemioloģiskos riskus, </w:t>
      </w:r>
      <w:r w:rsidR="00FE540E" w:rsidRPr="00F2513A">
        <w:rPr>
          <w:rFonts w:ascii="Times New Roman" w:hAnsi="Times New Roman" w:cs="Times New Roman"/>
          <w:i/>
          <w:color w:val="000000" w:themeColor="text1"/>
          <w:sz w:val="24"/>
          <w:szCs w:val="24"/>
        </w:rPr>
        <w:t>SAC</w:t>
      </w:r>
      <w:r w:rsidR="00C96DFF" w:rsidRPr="00F2513A">
        <w:rPr>
          <w:rFonts w:ascii="Times New Roman" w:hAnsi="Times New Roman" w:cs="Times New Roman"/>
          <w:i/>
          <w:color w:val="000000" w:themeColor="text1"/>
          <w:sz w:val="24"/>
          <w:szCs w:val="24"/>
        </w:rPr>
        <w:t xml:space="preserve"> vadītājs var noteikt atvieglojumus vakcinētajiem klientiem (skat. Ieteikumus </w:t>
      </w:r>
      <w:r w:rsidR="00C96DFF" w:rsidRPr="00F2513A">
        <w:rPr>
          <w:rFonts w:ascii="Times New Roman" w:eastAsia="Calibri" w:hAnsi="Times New Roman" w:cs="Times New Roman"/>
          <w:bCs/>
          <w:i/>
          <w:color w:val="000000" w:themeColor="text1"/>
          <w:sz w:val="24"/>
          <w:szCs w:val="24"/>
        </w:rPr>
        <w:t xml:space="preserve">ilgstošas sociālās aprūpes un sociālās rehabilitācijas institūcijām  ierobežojošo pasākumu piemērošanai (ietverot </w:t>
      </w:r>
      <w:r w:rsidR="00C96DFF" w:rsidRPr="00F2513A">
        <w:rPr>
          <w:rFonts w:ascii="Times New Roman" w:hAnsi="Times New Roman" w:cs="Times New Roman"/>
          <w:i/>
          <w:color w:val="000000" w:themeColor="text1"/>
          <w:sz w:val="24"/>
          <w:szCs w:val="24"/>
        </w:rPr>
        <w:t xml:space="preserve">izņēmumus (atvieglojumus) ierobežojumu piemērošanai institūcijās, kurās ir augsti vakcinācijas rādītāji) - </w:t>
      </w:r>
      <w:hyperlink r:id="rId8" w:history="1">
        <w:r w:rsidR="00FE540E" w:rsidRPr="00F2513A">
          <w:rPr>
            <w:rStyle w:val="Hyperlink"/>
            <w:rFonts w:ascii="Times New Roman" w:hAnsi="Times New Roman" w:cs="Times New Roman"/>
            <w:i/>
            <w:sz w:val="24"/>
            <w:szCs w:val="24"/>
          </w:rPr>
          <w:t>https://www.lm.gov.lv/lv/socialas-aprupes-iestadem</w:t>
        </w:r>
      </w:hyperlink>
    </w:p>
    <w:p w:rsidR="00FE540E" w:rsidRPr="00027C4C" w:rsidRDefault="00D11224" w:rsidP="00FE540E">
      <w:pPr>
        <w:pStyle w:val="NoSpacing"/>
        <w:rPr>
          <w:rFonts w:ascii="Times New Roman" w:hAnsi="Times New Roman" w:cs="Times New Roman"/>
          <w:b/>
          <w:i/>
          <w:color w:val="000000" w:themeColor="text1"/>
          <w:sz w:val="24"/>
          <w:szCs w:val="24"/>
          <w:lang w:eastAsia="lv-LV"/>
        </w:rPr>
      </w:pPr>
      <w:r w:rsidRPr="00027C4C">
        <w:rPr>
          <w:rFonts w:ascii="Times New Roman" w:hAnsi="Times New Roman" w:cs="Times New Roman"/>
          <w:b/>
          <w:i/>
          <w:color w:val="000000" w:themeColor="text1"/>
          <w:sz w:val="24"/>
          <w:szCs w:val="24"/>
          <w:lang w:eastAsia="lv-LV"/>
        </w:rPr>
        <w:t>Lūdzam jautājumā p</w:t>
      </w:r>
      <w:r w:rsidR="00FE540E" w:rsidRPr="00027C4C">
        <w:rPr>
          <w:rFonts w:ascii="Times New Roman" w:hAnsi="Times New Roman" w:cs="Times New Roman"/>
          <w:b/>
          <w:i/>
          <w:color w:val="000000" w:themeColor="text1"/>
          <w:sz w:val="24"/>
          <w:szCs w:val="24"/>
          <w:lang w:eastAsia="lv-LV"/>
        </w:rPr>
        <w:t>ar SAC vakcinācijas rādītājiem un piemērotajiem izņēmumie</w:t>
      </w:r>
      <w:r w:rsidRPr="00027C4C">
        <w:rPr>
          <w:rFonts w:ascii="Times New Roman" w:hAnsi="Times New Roman" w:cs="Times New Roman"/>
          <w:b/>
          <w:i/>
          <w:color w:val="000000" w:themeColor="text1"/>
          <w:sz w:val="24"/>
          <w:szCs w:val="24"/>
          <w:lang w:eastAsia="lv-LV"/>
        </w:rPr>
        <w:t xml:space="preserve">m, vērsties </w:t>
      </w:r>
      <w:r w:rsidR="00FE540E" w:rsidRPr="00027C4C">
        <w:rPr>
          <w:rFonts w:ascii="Times New Roman" w:hAnsi="Times New Roman" w:cs="Times New Roman"/>
          <w:b/>
          <w:i/>
          <w:color w:val="000000" w:themeColor="text1"/>
          <w:sz w:val="24"/>
          <w:szCs w:val="24"/>
          <w:lang w:eastAsia="lv-LV"/>
        </w:rPr>
        <w:t xml:space="preserve">pie SAC </w:t>
      </w:r>
      <w:r w:rsidR="007C6E55" w:rsidRPr="00027C4C">
        <w:rPr>
          <w:rFonts w:ascii="Times New Roman" w:hAnsi="Times New Roman" w:cs="Times New Roman"/>
          <w:b/>
          <w:i/>
          <w:color w:val="000000" w:themeColor="text1"/>
          <w:sz w:val="24"/>
          <w:szCs w:val="24"/>
          <w:lang w:eastAsia="lv-LV"/>
        </w:rPr>
        <w:t>vadības.</w:t>
      </w:r>
    </w:p>
    <w:p w:rsidR="00C9157E" w:rsidRPr="00FE540E" w:rsidRDefault="00FE540E" w:rsidP="007C6E55">
      <w:pPr>
        <w:shd w:val="clear" w:color="auto" w:fill="FFFFFF"/>
        <w:spacing w:before="240" w:after="240" w:line="240" w:lineRule="auto"/>
        <w:jc w:val="both"/>
        <w:rPr>
          <w:rFonts w:ascii="Times New Roman" w:hAnsi="Times New Roman" w:cs="Times New Roman"/>
          <w:sz w:val="24"/>
          <w:szCs w:val="24"/>
        </w:rPr>
      </w:pPr>
      <w:r w:rsidRPr="00FE540E">
        <w:rPr>
          <w:rFonts w:ascii="Times New Roman" w:eastAsia="Times New Roman" w:hAnsi="Times New Roman" w:cs="Times New Roman"/>
          <w:color w:val="333333"/>
          <w:sz w:val="24"/>
          <w:szCs w:val="24"/>
          <w:lang w:eastAsia="lv-LV"/>
        </w:rPr>
        <w:t>Saziņai  </w:t>
      </w:r>
      <w:r>
        <w:rPr>
          <w:rFonts w:ascii="Times New Roman" w:eastAsia="Times New Roman" w:hAnsi="Times New Roman" w:cs="Times New Roman"/>
          <w:color w:val="333333"/>
          <w:sz w:val="24"/>
          <w:szCs w:val="24"/>
          <w:lang w:eastAsia="lv-LV"/>
        </w:rPr>
        <w:t xml:space="preserve">ar SAC darbiniekiem </w:t>
      </w:r>
      <w:r w:rsidRPr="00FE540E">
        <w:rPr>
          <w:rFonts w:ascii="Times New Roman" w:eastAsia="Times New Roman" w:hAnsi="Times New Roman" w:cs="Times New Roman"/>
          <w:color w:val="333333"/>
          <w:sz w:val="24"/>
          <w:szCs w:val="24"/>
          <w:lang w:eastAsia="lv-LV"/>
        </w:rPr>
        <w:t>lūdzam izmantot SAC m</w:t>
      </w:r>
      <w:bookmarkStart w:id="1" w:name="_GoBack"/>
      <w:bookmarkEnd w:id="1"/>
      <w:r w:rsidRPr="00FE540E">
        <w:rPr>
          <w:rFonts w:ascii="Times New Roman" w:eastAsia="Times New Roman" w:hAnsi="Times New Roman" w:cs="Times New Roman"/>
          <w:color w:val="333333"/>
          <w:sz w:val="24"/>
          <w:szCs w:val="24"/>
          <w:lang w:eastAsia="lv-LV"/>
        </w:rPr>
        <w:t xml:space="preserve">ājas lapās pieejamos tālruņa numurus. </w:t>
      </w:r>
    </w:p>
    <w:sectPr w:rsidR="00C9157E" w:rsidRPr="00FE540E" w:rsidSect="00FE540E">
      <w:pgSz w:w="11906" w:h="16838"/>
      <w:pgMar w:top="737" w:right="1021" w:bottom="73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593" w:rsidRDefault="00AE0593" w:rsidP="00DD2324">
      <w:pPr>
        <w:spacing w:after="0" w:line="240" w:lineRule="auto"/>
      </w:pPr>
      <w:r>
        <w:separator/>
      </w:r>
    </w:p>
  </w:endnote>
  <w:endnote w:type="continuationSeparator" w:id="0">
    <w:p w:rsidR="00AE0593" w:rsidRDefault="00AE0593" w:rsidP="00DD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593" w:rsidRDefault="00AE0593" w:rsidP="00DD2324">
      <w:pPr>
        <w:spacing w:after="0" w:line="240" w:lineRule="auto"/>
      </w:pPr>
      <w:r>
        <w:separator/>
      </w:r>
    </w:p>
  </w:footnote>
  <w:footnote w:type="continuationSeparator" w:id="0">
    <w:p w:rsidR="00AE0593" w:rsidRDefault="00AE0593" w:rsidP="00DD2324">
      <w:pPr>
        <w:spacing w:after="0" w:line="240" w:lineRule="auto"/>
      </w:pPr>
      <w:r>
        <w:continuationSeparator/>
      </w:r>
    </w:p>
  </w:footnote>
  <w:footnote w:id="1">
    <w:p w:rsidR="00DD2324" w:rsidRPr="00F2513A" w:rsidRDefault="00DD2324" w:rsidP="00DD2324">
      <w:pPr>
        <w:pStyle w:val="FootnoteText"/>
        <w:jc w:val="both"/>
        <w:rPr>
          <w:rFonts w:ascii="Times New Roman" w:hAnsi="Times New Roman" w:cs="Times New Roman"/>
          <w:color w:val="0000FF"/>
          <w:lang w:val="en-GB"/>
        </w:rPr>
      </w:pPr>
      <w:r w:rsidRPr="00F2513A">
        <w:rPr>
          <w:rStyle w:val="FootnoteReference"/>
          <w:rFonts w:ascii="Times New Roman" w:eastAsia="Calibri" w:hAnsi="Times New Roman" w:cs="Times New Roman"/>
          <w:lang w:val="en-GB"/>
        </w:rPr>
        <w:footnoteRef/>
      </w:r>
      <w:r w:rsidRPr="00F2513A">
        <w:rPr>
          <w:rFonts w:ascii="Times New Roman" w:hAnsi="Times New Roman" w:cs="Times New Roman"/>
          <w:lang w:val="en-GB"/>
        </w:rPr>
        <w:t xml:space="preserve"> ECDC. Surveillance of COVID-19 at long-term care facilities in the EU/EEA. Technical Report. – 19 May 2020: </w:t>
      </w:r>
      <w:hyperlink r:id="rId1" w:history="1">
        <w:r w:rsidRPr="00F2513A">
          <w:rPr>
            <w:rStyle w:val="Hyperlink1"/>
            <w:rFonts w:ascii="Times New Roman" w:hAnsi="Times New Roman" w:cs="Times New Roman"/>
            <w:color w:val="0000FF"/>
            <w:lang w:val="en-GB"/>
          </w:rPr>
          <w:t>https://www.ecdc.europa.eu/sites/default/files/documents/covid-19-long-term-care-facilities-surveillance-guidance.pdf</w:t>
        </w:r>
      </w:hyperlink>
      <w:r w:rsidRPr="00F2513A">
        <w:rPr>
          <w:rFonts w:ascii="Times New Roman" w:hAnsi="Times New Roman" w:cs="Times New Roman"/>
          <w:color w:val="0000FF"/>
          <w:lang w:val="en-GB"/>
        </w:rPr>
        <w:t>.</w:t>
      </w:r>
    </w:p>
  </w:footnote>
  <w:footnote w:id="2">
    <w:p w:rsidR="00357BDC" w:rsidRPr="00357BDC" w:rsidRDefault="00357BDC">
      <w:pPr>
        <w:pStyle w:val="FootnoteText"/>
        <w:rPr>
          <w:lang w:val="en-GB"/>
        </w:rPr>
      </w:pPr>
      <w:r w:rsidRPr="00F2513A">
        <w:rPr>
          <w:rStyle w:val="FootnoteReference"/>
          <w:rFonts w:ascii="Times New Roman" w:hAnsi="Times New Roman" w:cs="Times New Roman"/>
        </w:rPr>
        <w:footnoteRef/>
      </w:r>
      <w:r w:rsidR="00FE540E" w:rsidRPr="00F2513A">
        <w:rPr>
          <w:rStyle w:val="Hyperlink"/>
          <w:rFonts w:ascii="Times New Roman" w:hAnsi="Times New Roman" w:cs="Times New Roman"/>
        </w:rPr>
        <w:t xml:space="preserve"> https://www.lm.gov.lv/lv/socialas-aprupes-iestadem</w:t>
      </w:r>
    </w:p>
  </w:footnote>
  <w:footnote w:id="3">
    <w:p w:rsidR="00F2513A" w:rsidRPr="0021343A" w:rsidRDefault="00F2513A" w:rsidP="00F2513A">
      <w:pPr>
        <w:pStyle w:val="FootnoteText"/>
        <w:jc w:val="both"/>
        <w:rPr>
          <w:rFonts w:ascii="Times New Roman" w:hAnsi="Times New Roman" w:cs="Times New Roman"/>
          <w:lang w:val="en-GB"/>
        </w:rPr>
      </w:pPr>
      <w:r w:rsidRPr="009A030C">
        <w:rPr>
          <w:rStyle w:val="FootnoteReference"/>
          <w:rFonts w:ascii="Times New Roman" w:hAnsi="Times New Roman" w:cs="Times New Roman"/>
        </w:rPr>
        <w:footnoteRef/>
      </w:r>
      <w:r w:rsidRPr="009A030C">
        <w:rPr>
          <w:rFonts w:ascii="Times New Roman" w:hAnsi="Times New Roman" w:cs="Times New Roman"/>
        </w:rPr>
        <w:t xml:space="preserve"> </w:t>
      </w:r>
      <w:r w:rsidRPr="0021343A">
        <w:rPr>
          <w:rFonts w:ascii="Times New Roman" w:hAnsi="Times New Roman" w:cs="Times New Roman"/>
          <w:color w:val="212529"/>
          <w:shd w:val="clear" w:color="auto" w:fill="FFFFFF"/>
        </w:rPr>
        <w:t>Valst</w:t>
      </w:r>
      <w:r w:rsidRPr="009A030C">
        <w:rPr>
          <w:rFonts w:ascii="Times New Roman" w:hAnsi="Times New Roman" w:cs="Times New Roman"/>
          <w:color w:val="212529"/>
          <w:shd w:val="clear" w:color="auto" w:fill="FFFFFF"/>
        </w:rPr>
        <w:t>is, kuru kumulatīvie rādītāji ir virs 50 (14 dienu kumulatīvais COVID-19 gadījumu skaits uz 100 000 iedzīvotāju Eiropas savienības, Eiropas Ekonomiskās zonas valstīs, kā arī Šveicē un Apvienotajā Karalistē un citās atsevišķās valstīs)</w:t>
      </w:r>
      <w:r w:rsidRPr="009A030C">
        <w:rPr>
          <w:rFonts w:ascii="Times New Roman" w:hAnsi="Times New Roman" w:cs="Times New Roman"/>
        </w:rPr>
        <w:t xml:space="preserve"> Ministru kabineta 2020. gada 9. jūnija noteikumu Nr. 360 "Epidemioloģiskās drošības pasākumi Covid-19 infekcijas izplatības ierobežošanai"</w:t>
      </w:r>
      <w:r w:rsidRPr="0021343A">
        <w:rPr>
          <w:rFonts w:ascii="Times New Roman" w:hAnsi="Times New Roman" w:cs="Times New Roman"/>
          <w:color w:val="212529"/>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049"/>
    <w:multiLevelType w:val="multilevel"/>
    <w:tmpl w:val="D1320B06"/>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color w:val="auto"/>
        <w:sz w:val="26"/>
      </w:rPr>
    </w:lvl>
    <w:lvl w:ilvl="2">
      <w:start w:val="1"/>
      <w:numFmt w:val="decimal"/>
      <w:lvlText w:val="%1.%2.%3."/>
      <w:lvlJc w:val="left"/>
      <w:pPr>
        <w:ind w:left="1110" w:hanging="39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160" w:hanging="720"/>
      </w:pPr>
      <w:rPr>
        <w:rFonts w:hint="default"/>
        <w:sz w:val="26"/>
      </w:rPr>
    </w:lvl>
    <w:lvl w:ilvl="5">
      <w:start w:val="1"/>
      <w:numFmt w:val="decimal"/>
      <w:lvlText w:val="%1.%2.%3.%4.%5.%6."/>
      <w:lvlJc w:val="left"/>
      <w:pPr>
        <w:ind w:left="2520" w:hanging="720"/>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600" w:hanging="1080"/>
      </w:pPr>
      <w:rPr>
        <w:rFonts w:hint="default"/>
        <w:sz w:val="26"/>
      </w:rPr>
    </w:lvl>
    <w:lvl w:ilvl="8">
      <w:start w:val="1"/>
      <w:numFmt w:val="decimal"/>
      <w:lvlText w:val="%1.%2.%3.%4.%5.%6.%7.%8.%9."/>
      <w:lvlJc w:val="left"/>
      <w:pPr>
        <w:ind w:left="3960" w:hanging="108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40"/>
    <w:rsid w:val="00027C4C"/>
    <w:rsid w:val="000C5BE9"/>
    <w:rsid w:val="000D2E63"/>
    <w:rsid w:val="001B3DDE"/>
    <w:rsid w:val="00357BDC"/>
    <w:rsid w:val="003D5DD1"/>
    <w:rsid w:val="003E50B3"/>
    <w:rsid w:val="00586763"/>
    <w:rsid w:val="005F1B9A"/>
    <w:rsid w:val="0073716F"/>
    <w:rsid w:val="007B1B8A"/>
    <w:rsid w:val="007C6E55"/>
    <w:rsid w:val="00835409"/>
    <w:rsid w:val="008B1771"/>
    <w:rsid w:val="009D4AC9"/>
    <w:rsid w:val="00A8439A"/>
    <w:rsid w:val="00AE0593"/>
    <w:rsid w:val="00B46820"/>
    <w:rsid w:val="00C61426"/>
    <w:rsid w:val="00C9157E"/>
    <w:rsid w:val="00C96DFF"/>
    <w:rsid w:val="00CD2AAD"/>
    <w:rsid w:val="00D005D0"/>
    <w:rsid w:val="00D11224"/>
    <w:rsid w:val="00D85586"/>
    <w:rsid w:val="00D9783C"/>
    <w:rsid w:val="00DD2324"/>
    <w:rsid w:val="00EC0C40"/>
    <w:rsid w:val="00F10799"/>
    <w:rsid w:val="00F237FB"/>
    <w:rsid w:val="00F2513A"/>
    <w:rsid w:val="00FE5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F376-A325-4B07-BF45-5460FF86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C0C4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C40"/>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EC0C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61426"/>
    <w:pPr>
      <w:spacing w:after="0" w:line="240" w:lineRule="auto"/>
      <w:jc w:val="both"/>
    </w:pPr>
  </w:style>
  <w:style w:type="paragraph" w:styleId="FootnoteText">
    <w:name w:val="footnote text"/>
    <w:basedOn w:val="Normal"/>
    <w:link w:val="FootnoteTextChar"/>
    <w:uiPriority w:val="99"/>
    <w:semiHidden/>
    <w:unhideWhenUsed/>
    <w:rsid w:val="00DD2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324"/>
    <w:rPr>
      <w:sz w:val="20"/>
      <w:szCs w:val="20"/>
    </w:rPr>
  </w:style>
  <w:style w:type="character" w:styleId="FootnoteReference">
    <w:name w:val="footnote reference"/>
    <w:aliases w:val="Footnote Refernece,Footnote Reference Number,Footnote symbol,SUPERS,ftref,stylish,BVI fnr,Fußnotenzeichen_Raxen,callout,Footnote Reference Superscript"/>
    <w:uiPriority w:val="99"/>
    <w:rsid w:val="00DD2324"/>
    <w:rPr>
      <w:vertAlign w:val="superscript"/>
    </w:rPr>
  </w:style>
  <w:style w:type="character" w:customStyle="1" w:styleId="Hyperlink1">
    <w:name w:val="Hyperlink1"/>
    <w:uiPriority w:val="99"/>
    <w:unhideWhenUsed/>
    <w:rsid w:val="00DD2324"/>
    <w:rPr>
      <w:color w:val="0563C1"/>
      <w:u w:val="single"/>
    </w:rPr>
  </w:style>
  <w:style w:type="character" w:styleId="Emphasis">
    <w:name w:val="Emphasis"/>
    <w:basedOn w:val="DefaultParagraphFont"/>
    <w:uiPriority w:val="20"/>
    <w:qFormat/>
    <w:rsid w:val="00357BDC"/>
    <w:rPr>
      <w:i/>
      <w:iCs/>
    </w:rPr>
  </w:style>
  <w:style w:type="character" w:styleId="Hyperlink">
    <w:name w:val="Hyperlink"/>
    <w:basedOn w:val="DefaultParagraphFont"/>
    <w:uiPriority w:val="99"/>
    <w:unhideWhenUsed/>
    <w:rsid w:val="00357BDC"/>
    <w:rPr>
      <w:color w:val="0000FF"/>
      <w:u w:val="single"/>
    </w:rPr>
  </w:style>
  <w:style w:type="character" w:styleId="UnresolvedMention">
    <w:name w:val="Unresolved Mention"/>
    <w:basedOn w:val="DefaultParagraphFont"/>
    <w:uiPriority w:val="99"/>
    <w:semiHidden/>
    <w:unhideWhenUsed/>
    <w:rsid w:val="00FE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4686">
      <w:bodyDiv w:val="1"/>
      <w:marLeft w:val="0"/>
      <w:marRight w:val="0"/>
      <w:marTop w:val="0"/>
      <w:marBottom w:val="0"/>
      <w:divBdr>
        <w:top w:val="none" w:sz="0" w:space="0" w:color="auto"/>
        <w:left w:val="none" w:sz="0" w:space="0" w:color="auto"/>
        <w:bottom w:val="none" w:sz="0" w:space="0" w:color="auto"/>
        <w:right w:val="none" w:sz="0" w:space="0" w:color="auto"/>
      </w:divBdr>
      <w:divsChild>
        <w:div w:id="1619215585">
          <w:marLeft w:val="0"/>
          <w:marRight w:val="0"/>
          <w:marTop w:val="600"/>
          <w:marBottom w:val="300"/>
          <w:divBdr>
            <w:top w:val="none" w:sz="0" w:space="0" w:color="auto"/>
            <w:left w:val="none" w:sz="0" w:space="0" w:color="auto"/>
            <w:bottom w:val="single" w:sz="6" w:space="7" w:color="EEEEEE"/>
            <w:right w:val="none" w:sz="0" w:space="0" w:color="auto"/>
          </w:divBdr>
        </w:div>
        <w:div w:id="290480969">
          <w:marLeft w:val="0"/>
          <w:marRight w:val="0"/>
          <w:marTop w:val="0"/>
          <w:marBottom w:val="0"/>
          <w:divBdr>
            <w:top w:val="none" w:sz="0" w:space="0" w:color="auto"/>
            <w:left w:val="none" w:sz="0" w:space="0" w:color="auto"/>
            <w:bottom w:val="none" w:sz="0" w:space="0" w:color="auto"/>
            <w:right w:val="none" w:sz="0" w:space="0" w:color="auto"/>
          </w:divBdr>
        </w:div>
      </w:divsChild>
    </w:div>
    <w:div w:id="610090597">
      <w:bodyDiv w:val="1"/>
      <w:marLeft w:val="0"/>
      <w:marRight w:val="0"/>
      <w:marTop w:val="0"/>
      <w:marBottom w:val="0"/>
      <w:divBdr>
        <w:top w:val="none" w:sz="0" w:space="0" w:color="auto"/>
        <w:left w:val="none" w:sz="0" w:space="0" w:color="auto"/>
        <w:bottom w:val="none" w:sz="0" w:space="0" w:color="auto"/>
        <w:right w:val="none" w:sz="0" w:space="0" w:color="auto"/>
      </w:divBdr>
    </w:div>
    <w:div w:id="672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socialas-aprupes-iestad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sites/default/files/documents/covid-19-long-term-care-facilities-surveillanc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A4EB-01D4-47F8-B0E0-1A67CE7E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2183</Words>
  <Characters>1245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5</cp:revision>
  <dcterms:created xsi:type="dcterms:W3CDTF">2021-06-10T16:29:00Z</dcterms:created>
  <dcterms:modified xsi:type="dcterms:W3CDTF">2021-06-11T09:36:00Z</dcterms:modified>
</cp:coreProperties>
</file>