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3005" w14:textId="4FEDD173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Nr.LM2020/24-1-04/</w:t>
      </w:r>
      <w:r w:rsidR="00393568">
        <w:rPr>
          <w:rFonts w:ascii="Times New Roman" w:eastAsia="Times New Roman" w:hAnsi="Times New Roman" w:cs="Times New Roman"/>
          <w:sz w:val="24"/>
          <w:szCs w:val="24"/>
          <w:lang w:eastAsia="lv-LV"/>
        </w:rPr>
        <w:t>3e/1</w:t>
      </w:r>
    </w:p>
    <w:p w14:paraId="41660BC7" w14:textId="0A157BF3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DEAFA2" w14:textId="77777777" w:rsidR="001F6AE1" w:rsidRDefault="001F6AE1" w:rsidP="001F6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Nr.1 par grozījumiem</w:t>
      </w:r>
    </w:p>
    <w:p w14:paraId="34048144" w14:textId="7540BF0A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17.februār</w:t>
      </w:r>
      <w:r w:rsidR="001F177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pārvaldes 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deleģētā uzdevuma </w:t>
      </w:r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bookmarkStart w:id="1" w:name="_Hlk49159072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</w:t>
      </w:r>
      <w:proofErr w:type="spellStart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psihosociālo</w:t>
      </w:r>
      <w:proofErr w:type="spellEnd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rehabilitāciju  personām ar onkoloģisku slimību un to tuviniekiem</w:t>
      </w:r>
      <w:bookmarkEnd w:id="1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>veikšanas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</w:p>
    <w:p w14:paraId="2BDFD603" w14:textId="71891B7D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Nr.LM2020/24-1-04/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</w:p>
    <w:p w14:paraId="4522066F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5DA5E4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B2064D" w14:textId="77777777" w:rsidR="00393568" w:rsidRPr="00393568" w:rsidRDefault="001F6AE1" w:rsidP="00393568">
      <w:pPr>
        <w:shd w:val="clear" w:color="auto" w:fill="FFFFFF"/>
        <w:tabs>
          <w:tab w:val="left" w:pos="5670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93568" w:rsidRPr="003935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</w:t>
      </w:r>
      <w:r w:rsidR="00393568"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Līguma</w:t>
      </w:r>
      <w:r w:rsidR="00393568" w:rsidRPr="003935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568"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datums ir pēdējā pievienotā droša </w:t>
      </w:r>
    </w:p>
    <w:p w14:paraId="2CA89616" w14:textId="6663588A" w:rsidR="001F6AE1" w:rsidRDefault="00393568" w:rsidP="00DE3C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elektroniskā paraksta un laika zīmoga datums</w:t>
      </w:r>
    </w:p>
    <w:p w14:paraId="5A9282DD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32CF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D07039" w14:textId="77777777" w:rsidR="001F6AE1" w:rsidRPr="001F6AE1" w:rsidRDefault="001F6AE1" w:rsidP="001F6AE1">
      <w:pPr>
        <w:widowControl w:val="0"/>
        <w:shd w:val="clear" w:color="auto" w:fill="FFFFFF"/>
        <w:tabs>
          <w:tab w:val="left" w:pos="941"/>
        </w:tabs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6A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Labklājības ministrija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- Ministrija) valsts sekretāra Ingus </w:t>
      </w:r>
      <w:proofErr w:type="spellStart"/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>Allika</w:t>
      </w:r>
      <w:proofErr w:type="spellEnd"/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kurš rīkojas saskaņā ar Ministru kabineta 2004.gada 27.janvāra noteikumiem Nr.49 „Labklājības ministrijas nolikums", no vienas puses, un </w:t>
      </w:r>
    </w:p>
    <w:p w14:paraId="046DFD8C" w14:textId="77777777" w:rsidR="001F6AE1" w:rsidRPr="001F6AE1" w:rsidRDefault="00213033" w:rsidP="001F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0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Onkoloģisko slimnieku atbalsta biedrība “Dzīvības koks”</w:t>
      </w:r>
      <w:r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— Biedrība) valdes priekšsēdētājas Gunitas Berķes personā, kura rīkojas saskaņā ar Biedrības statūtiem, no otras puses, turpmāk kopā – Puses,</w:t>
      </w:r>
      <w:r w:rsidR="001F6AE1"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A4983D" w14:textId="0C488F30" w:rsidR="001F6AE1" w:rsidRDefault="001F6AE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pamatojoties uz 2020.gada 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17.februāra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valsts pārvaldes deleģētā uzdevuma 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</w:t>
      </w:r>
      <w:proofErr w:type="spellStart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psihosociālo</w:t>
      </w:r>
      <w:proofErr w:type="spellEnd"/>
      <w:r w:rsidR="00213033" w:rsidRP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rehabilitāciju  personām ar onkoloģisku slimību un to tuviniekiem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- veikšanas līgum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Nr.LM2020/24-1-04/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e (turpmāk – Līgums)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.punktu, vienojas izdarīt Līgumā šādus grozījumus (turpmāk – Vienošanās)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710E5C" w14:textId="77777777" w:rsidR="00D736CA" w:rsidRDefault="00D736CA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0D415" w14:textId="77777777" w:rsidR="00A44021" w:rsidRDefault="00A4402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22B7" w14:textId="77777777" w:rsidR="00D736CA" w:rsidRDefault="00AC4E73" w:rsidP="00D736C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Līgum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a 4.1.apakšpunktu šādā redakcijā:</w:t>
      </w:r>
    </w:p>
    <w:p w14:paraId="7EE18E55" w14:textId="77777777" w:rsidR="00102734" w:rsidRDefault="00102734" w:rsidP="0010273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933C5A">
        <w:rPr>
          <w:rFonts w:ascii="Times New Roman" w:eastAsia="Times New Roman" w:hAnsi="Times New Roman" w:cs="Times New Roman"/>
          <w:sz w:val="24"/>
          <w:szCs w:val="24"/>
        </w:rPr>
        <w:tab/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>par Pakalpojuma nodrošināšanu 2020.gadā, kas noteikts Līguma 1.pielikumā „Pakalpojuma "</w:t>
      </w:r>
      <w:proofErr w:type="spellStart"/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rehabilitācija personām ar onkoloģisku slimību un to tuviniekiem" kvantitatīvie un kvalitatīvie rādītāji </w:t>
      </w:r>
      <w:r w:rsidR="008E6FAC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gadam”, ir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122 540.48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 euro (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viens simts divdesmit divi tūkstoši pieci simti četrdesmit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euro un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48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centi), tai skaitā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108 002.06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euro (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viens simts astoņi tūkstoši divi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euro un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centi) par Pakalpojumu sniegšanu un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14 538.42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euro (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četrpadsmit tūkstoši pieci simti trīsdesmit astoņi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euro un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933C5A" w:rsidRPr="00933C5A">
        <w:rPr>
          <w:rFonts w:ascii="Times New Roman" w:eastAsia="Times New Roman" w:hAnsi="Times New Roman" w:cs="Times New Roman"/>
          <w:sz w:val="24"/>
          <w:szCs w:val="24"/>
        </w:rPr>
        <w:t xml:space="preserve"> centi) Pakalpojuma administrēšanas izdevumiem</w:t>
      </w:r>
      <w:r w:rsidR="00933C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D82B1A5" w14:textId="77777777" w:rsidR="006C44B1" w:rsidRDefault="006C44B1" w:rsidP="0010273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1A6F7" w14:textId="110C9F5A" w:rsidR="008A443F" w:rsidRDefault="008A443F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Līguma 46.1.apakšpunktu šādā redakcijā:</w:t>
      </w:r>
    </w:p>
    <w:p w14:paraId="2C9909C1" w14:textId="2C49ECE1" w:rsidR="008A443F" w:rsidRDefault="008A443F" w:rsidP="008A443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“4</w:t>
      </w:r>
      <w:r w:rsidRPr="008A443F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8A443F">
        <w:rPr>
          <w:rFonts w:ascii="Times New Roman" w:eastAsia="Times New Roman" w:hAnsi="Times New Roman" w:cs="Times New Roman"/>
          <w:sz w:val="24"/>
          <w:szCs w:val="24"/>
        </w:rPr>
        <w:tab/>
        <w:t>1.pielikums „Pakalpojuma "</w:t>
      </w:r>
      <w:proofErr w:type="spellStart"/>
      <w:r w:rsidRPr="008A443F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Pr="008A443F">
        <w:rPr>
          <w:rFonts w:ascii="Times New Roman" w:eastAsia="Times New Roman" w:hAnsi="Times New Roman" w:cs="Times New Roman"/>
          <w:sz w:val="24"/>
          <w:szCs w:val="24"/>
        </w:rPr>
        <w:t xml:space="preserve"> rehabilitācija personām ar onkoloģisku slimību un to  tuviniekiem" kvantitatīvie un kvalitatīvie rādītāji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Pr="008A443F">
        <w:rPr>
          <w:rFonts w:ascii="Times New Roman" w:eastAsia="Times New Roman" w:hAnsi="Times New Roman" w:cs="Times New Roman"/>
          <w:sz w:val="24"/>
          <w:szCs w:val="24"/>
        </w:rPr>
        <w:t>gadam” (uz 1 lapas</w:t>
      </w:r>
      <w:r>
        <w:rPr>
          <w:rFonts w:ascii="Times New Roman" w:eastAsia="Times New Roman" w:hAnsi="Times New Roman" w:cs="Times New Roman"/>
          <w:sz w:val="24"/>
          <w:szCs w:val="24"/>
        </w:rPr>
        <w:t>);”</w:t>
      </w:r>
    </w:p>
    <w:p w14:paraId="2B113B85" w14:textId="77777777" w:rsidR="008A443F" w:rsidRDefault="008A443F" w:rsidP="00DE3C2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5FC47" w14:textId="18D7DF2A" w:rsidR="00131ACC" w:rsidRDefault="00131ACC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Izteikt Līguma </w:t>
      </w:r>
      <w:r w:rsidR="006A66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A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4B1">
        <w:rPr>
          <w:rFonts w:ascii="Times New Roman" w:eastAsia="Times New Roman" w:hAnsi="Times New Roman" w:cs="Times New Roman"/>
          <w:sz w:val="24"/>
          <w:szCs w:val="24"/>
        </w:rPr>
        <w:t>pielikumu “</w:t>
      </w:r>
      <w:r w:rsidR="006A669D" w:rsidRPr="006A669D">
        <w:rPr>
          <w:rFonts w:ascii="Times New Roman" w:eastAsia="Times New Roman" w:hAnsi="Times New Roman" w:cs="Times New Roman"/>
          <w:sz w:val="24"/>
          <w:szCs w:val="24"/>
        </w:rPr>
        <w:t>Pakalpojuma "</w:t>
      </w:r>
      <w:proofErr w:type="spellStart"/>
      <w:r w:rsidR="006A669D" w:rsidRPr="006A669D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="006A669D" w:rsidRPr="006A669D">
        <w:rPr>
          <w:rFonts w:ascii="Times New Roman" w:eastAsia="Times New Roman" w:hAnsi="Times New Roman" w:cs="Times New Roman"/>
          <w:sz w:val="24"/>
          <w:szCs w:val="24"/>
        </w:rPr>
        <w:t xml:space="preserve"> rehabilitācija personām ar onkoloģisku slimību un to tuviniekiem" kvantitatīvie un kvalitatīvie rādītāji gadam</w:t>
      </w:r>
      <w:r w:rsidR="006C44B1">
        <w:rPr>
          <w:rFonts w:ascii="Times New Roman" w:eastAsia="Times New Roman" w:hAnsi="Times New Roman" w:cs="Times New Roman"/>
          <w:sz w:val="24"/>
          <w:szCs w:val="24"/>
        </w:rPr>
        <w:t>” jaunā redakcijā (Vienošanās pielikums).</w:t>
      </w:r>
    </w:p>
    <w:p w14:paraId="070C1ADF" w14:textId="77777777" w:rsidR="006C44B1" w:rsidRDefault="006C44B1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F7FDA" w14:textId="77777777" w:rsidR="00A44021" w:rsidRDefault="00A44021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B9CB" w14:textId="56A9CAE0" w:rsidR="006C44B1" w:rsidRDefault="006C44B1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Vienošanās</w:t>
      </w:r>
      <w:r w:rsidRPr="006C44B1">
        <w:rPr>
          <w:rFonts w:ascii="Times New Roman" w:eastAsia="Times New Roman" w:hAnsi="Times New Roman" w:cs="Times New Roman"/>
          <w:sz w:val="24"/>
          <w:szCs w:val="24"/>
        </w:rPr>
        <w:t xml:space="preserve"> stājas spēkā ar </w:t>
      </w:r>
      <w:r w:rsidR="008E6FAC">
        <w:rPr>
          <w:rFonts w:ascii="Times New Roman" w:eastAsia="Times New Roman" w:hAnsi="Times New Roman" w:cs="Times New Roman"/>
          <w:sz w:val="24"/>
          <w:szCs w:val="24"/>
        </w:rPr>
        <w:t>brīdi</w:t>
      </w:r>
      <w:r w:rsidRPr="006C44B1">
        <w:rPr>
          <w:rFonts w:ascii="Times New Roman" w:eastAsia="Times New Roman" w:hAnsi="Times New Roman" w:cs="Times New Roman"/>
          <w:sz w:val="24"/>
          <w:szCs w:val="24"/>
        </w:rPr>
        <w:t>, kad to parakstījusi pēdējā no Pusēm</w:t>
      </w:r>
      <w:r w:rsidR="00A44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C744A" w14:textId="77777777" w:rsidR="008E6FAC" w:rsidRDefault="008E6FAC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62907" w14:textId="54DC8743" w:rsidR="008E6FAC" w:rsidRPr="006C44B1" w:rsidRDefault="008E6FAC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Vienošanās ir sagatavota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latviešu valodā, 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elektroniski uz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divām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) lapām ar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vienu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>) pielikum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vienas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>) lap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B44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FAC">
        <w:rPr>
          <w:rFonts w:ascii="Times New Roman" w:eastAsia="Times New Roman" w:hAnsi="Times New Roman" w:cs="Times New Roman"/>
          <w:sz w:val="24"/>
          <w:szCs w:val="24"/>
        </w:rPr>
        <w:t xml:space="preserve"> parakstīta ar drošu elektronisko parakstu un satur laika zīmogu.</w:t>
      </w:r>
      <w:r w:rsidR="000A2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C4" w:rsidRPr="000A26C4">
        <w:rPr>
          <w:rFonts w:ascii="Times New Roman" w:eastAsia="Times New Roman" w:hAnsi="Times New Roman" w:cs="Times New Roman"/>
          <w:sz w:val="24"/>
          <w:szCs w:val="24"/>
        </w:rPr>
        <w:t>Pusēm ir pieejama abpusēji parakstīta Vienošanās elektroniskā formā.</w:t>
      </w:r>
    </w:p>
    <w:p w14:paraId="7B30CBD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807"/>
        <w:gridCol w:w="4515"/>
      </w:tblGrid>
      <w:tr w:rsidR="008B1428" w:rsidRPr="008B1428" w14:paraId="54E91C2B" w14:textId="77777777" w:rsidTr="00962CC0">
        <w:trPr>
          <w:trHeight w:val="3811"/>
        </w:trPr>
        <w:tc>
          <w:tcPr>
            <w:tcW w:w="4807" w:type="dxa"/>
            <w:shd w:val="clear" w:color="auto" w:fill="auto"/>
          </w:tcPr>
          <w:p w14:paraId="1A087F80" w14:textId="77777777" w:rsidR="008B1428" w:rsidRPr="008B1428" w:rsidRDefault="008B1428" w:rsidP="008B142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0122A" w14:textId="77777777" w:rsidR="008B1428" w:rsidRPr="008B1428" w:rsidRDefault="008B1428" w:rsidP="008B1428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Ministrija</w:t>
            </w:r>
          </w:p>
          <w:p w14:paraId="2A95A5BC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</w:t>
            </w:r>
          </w:p>
          <w:p w14:paraId="4A03D3EB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NMR Nr.90000022064</w:t>
            </w:r>
          </w:p>
          <w:p w14:paraId="0FE5C82C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- Skolas iela 28, Rīga, </w:t>
            </w:r>
          </w:p>
          <w:p w14:paraId="7D3D05BD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LV-1331</w:t>
            </w:r>
          </w:p>
          <w:p w14:paraId="291227FC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Bankas rekvizīti: </w:t>
            </w:r>
          </w:p>
          <w:p w14:paraId="3894BFFF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NC,</w:t>
            </w:r>
          </w:p>
          <w:p w14:paraId="3D965E1F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kase, kods: TRELLV22</w:t>
            </w:r>
          </w:p>
          <w:p w14:paraId="4CA5A5D9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Rēķ</w:t>
            </w:r>
            <w:proofErr w:type="spellEnd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. Nr.LV11TREL2180396039000</w:t>
            </w:r>
          </w:p>
          <w:p w14:paraId="09D866D4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D8332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valsts sekretārs</w:t>
            </w:r>
          </w:p>
          <w:p w14:paraId="2BCEE723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I.Alliks</w:t>
            </w:r>
            <w:proofErr w:type="spellEnd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</w:tcPr>
          <w:p w14:paraId="3B85F89D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9F8324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Onkoloģisko slimnieku atbalsta biedrība </w:t>
            </w:r>
          </w:p>
          <w:p w14:paraId="0B76C955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“Dzīvības koks”</w:t>
            </w:r>
          </w:p>
          <w:p w14:paraId="67167FC5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NMR Nr.40008087144</w:t>
            </w:r>
          </w:p>
          <w:p w14:paraId="653083C1" w14:textId="77777777" w:rsidR="008B1428" w:rsidRPr="008B1428" w:rsidRDefault="008B1428" w:rsidP="008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Adrese: </w:t>
            </w:r>
          </w:p>
          <w:p w14:paraId="113B5F21" w14:textId="77777777" w:rsidR="008B1428" w:rsidRPr="008B1428" w:rsidRDefault="008B1428" w:rsidP="008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juridiskā: Liepu aleja 11, Babīte, Babītes novads, LV 2101</w:t>
            </w:r>
          </w:p>
          <w:p w14:paraId="2DBD2A90" w14:textId="77777777" w:rsidR="008B1428" w:rsidRPr="008B1428" w:rsidRDefault="008B1428" w:rsidP="008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biroja: Melnsila iela 13-1, Rīga, LV-1046 </w:t>
            </w:r>
          </w:p>
          <w:p w14:paraId="4D16AB48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Bankas rekvizīti: </w:t>
            </w:r>
          </w:p>
          <w:p w14:paraId="79B5C23E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</w:t>
            </w:r>
          </w:p>
          <w:p w14:paraId="4CE9C39A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kase, kods: TRELLV22</w:t>
            </w:r>
          </w:p>
          <w:p w14:paraId="3F01C72F" w14:textId="77777777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Rēķ</w:t>
            </w:r>
            <w:proofErr w:type="spellEnd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. Nr.LV34TREL990510400400B</w:t>
            </w:r>
          </w:p>
          <w:p w14:paraId="4243208E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4B032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valdes priekšsēdētāja</w:t>
            </w:r>
          </w:p>
          <w:p w14:paraId="7A282203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428">
              <w:rPr>
                <w:rFonts w:ascii="Times New Roman" w:eastAsia="Times New Roman" w:hAnsi="Times New Roman" w:cs="Times New Roman"/>
                <w:sz w:val="24"/>
                <w:szCs w:val="24"/>
              </w:rPr>
              <w:t>G.Berķe</w:t>
            </w:r>
            <w:proofErr w:type="spellEnd"/>
          </w:p>
          <w:p w14:paraId="70ADC19A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85C43C" w14:textId="54C5E678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277E08" w14:textId="511ADD16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A06937" w14:textId="3AF11CC0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E8CD50" w14:textId="54194E8D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E764EA" w14:textId="6D176236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1F9F77" w14:textId="193556CC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4F9D49" w14:textId="3F51D6CE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AA7C25" w14:textId="44697314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70A5BA" w14:textId="289293C8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3C36E0" w14:textId="1311F357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B0FA6B" w14:textId="4A839BFC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03E678" w14:textId="4EAD4DDA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90903D" w14:textId="69FA7183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E1AA5F" w14:textId="3751DB0D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4D41B6" w14:textId="60DEC19A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B60CA8" w14:textId="4F106F75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90C0F5" w14:textId="00474E99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9F0405" w14:textId="516A15C0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D1381F" w14:textId="0E62E125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6400DE" w14:textId="5181EF82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CE242D" w14:textId="7F4E8392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1A8536" w14:textId="4E75095C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F4F6B9" w14:textId="22AA020F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1DADD2" w14:textId="60A25037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EC42CB" w14:textId="7BCB4666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980BDB" w14:textId="0F0B8AA2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940100" w14:textId="77777777" w:rsidR="00DE3C2D" w:rsidRDefault="00DE3C2D" w:rsidP="00DE3C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Pielikums</w:t>
      </w:r>
    </w:p>
    <w:p w14:paraId="18F7053D" w14:textId="77777777" w:rsidR="00DE3C2D" w:rsidRDefault="00DE3C2D" w:rsidP="00DE3C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gada __augusta </w:t>
      </w:r>
    </w:p>
    <w:p w14:paraId="5790BD64" w14:textId="77777777" w:rsidR="00DE3C2D" w:rsidRDefault="00DE3C2D" w:rsidP="00DE3C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Vienošanās Nr.1 </w:t>
      </w:r>
      <w:r w:rsidRPr="002F1E9E">
        <w:rPr>
          <w:rFonts w:ascii="Times New Roman" w:eastAsia="Times New Roman" w:hAnsi="Times New Roman" w:cs="Times New Roman"/>
          <w:sz w:val="24"/>
          <w:szCs w:val="24"/>
        </w:rPr>
        <w:t>LM2020/24-1-04/3e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</w:p>
    <w:p w14:paraId="66BE8310" w14:textId="77777777" w:rsidR="00DE3C2D" w:rsidRDefault="00DE3C2D" w:rsidP="00DE3C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B6DF92" w14:textId="77777777" w:rsidR="00DE3C2D" w:rsidRPr="00A82CAD" w:rsidRDefault="00DE3C2D" w:rsidP="00DE3C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CAD"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43ABA6F3" w14:textId="77777777" w:rsidR="00DE3C2D" w:rsidRPr="00A82CAD" w:rsidRDefault="00DE3C2D" w:rsidP="00DE3C2D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CAD">
        <w:rPr>
          <w:rFonts w:ascii="Times New Roman" w:eastAsia="Times New Roman" w:hAnsi="Times New Roman" w:cs="Times New Roman"/>
          <w:sz w:val="24"/>
          <w:szCs w:val="24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A82CAD">
        <w:rPr>
          <w:rFonts w:ascii="Times New Roman" w:eastAsia="Times New Roman" w:hAnsi="Times New Roman" w:cs="Times New Roman"/>
          <w:sz w:val="24"/>
          <w:szCs w:val="24"/>
        </w:rPr>
        <w:t>februāra</w:t>
      </w:r>
      <w:r w:rsidRPr="00A82C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82CAD">
        <w:rPr>
          <w:rFonts w:ascii="Times New Roman" w:eastAsia="Times New Roman" w:hAnsi="Times New Roman" w:cs="Times New Roman"/>
          <w:sz w:val="24"/>
          <w:szCs w:val="24"/>
        </w:rPr>
        <w:t xml:space="preserve">valsts pārvaldes deleģētā </w:t>
      </w:r>
    </w:p>
    <w:p w14:paraId="2B3099FC" w14:textId="77777777" w:rsidR="00DE3C2D" w:rsidRPr="00A82CAD" w:rsidRDefault="00DE3C2D" w:rsidP="00DE3C2D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CAD">
        <w:rPr>
          <w:rFonts w:ascii="Times New Roman" w:eastAsia="Times New Roman" w:hAnsi="Times New Roman" w:cs="Times New Roman"/>
          <w:sz w:val="24"/>
          <w:szCs w:val="24"/>
        </w:rPr>
        <w:t>uzdevuma veikšanas līgumam Nr.</w:t>
      </w:r>
      <w:r w:rsidRPr="00A82C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2" w:name="_Hlk49238907"/>
      <w:r w:rsidRPr="00A82CAD">
        <w:rPr>
          <w:rFonts w:ascii="Times New Roman" w:eastAsia="Times New Roman" w:hAnsi="Times New Roman" w:cs="Times New Roman"/>
          <w:sz w:val="24"/>
          <w:szCs w:val="24"/>
        </w:rPr>
        <w:t>LM2020/24-1-04/</w:t>
      </w:r>
      <w:r>
        <w:rPr>
          <w:rFonts w:ascii="Times New Roman" w:eastAsia="Times New Roman" w:hAnsi="Times New Roman" w:cs="Times New Roman"/>
          <w:sz w:val="24"/>
          <w:szCs w:val="24"/>
        </w:rPr>
        <w:t>3e</w:t>
      </w:r>
      <w:bookmarkEnd w:id="2"/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721"/>
        <w:gridCol w:w="4960"/>
        <w:gridCol w:w="1480"/>
        <w:gridCol w:w="1480"/>
      </w:tblGrid>
      <w:tr w:rsidR="00DE3C2D" w:rsidRPr="00A82CAD" w14:paraId="487E17F0" w14:textId="77777777" w:rsidTr="00224DE7">
        <w:trPr>
          <w:trHeight w:val="147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2CFF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DAF2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4E6B7A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Pakalpojuma "</w:t>
            </w:r>
            <w:proofErr w:type="spellStart"/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Psihosociālā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rehabilitācija personām ar onkoloģisku slimību un to tuviniekiem" kvantitatīvie un kvalitatīvie rādītāji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2020. </w:t>
            </w:r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gadam</w:t>
            </w:r>
          </w:p>
        </w:tc>
      </w:tr>
      <w:tr w:rsidR="00DE3C2D" w:rsidRPr="00A82CAD" w14:paraId="724A8058" w14:textId="77777777" w:rsidTr="00224DE7">
        <w:trPr>
          <w:trHeight w:val="645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2C41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D379D3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5870A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Kvantitatīvie rādītāji</w:t>
            </w:r>
          </w:p>
        </w:tc>
      </w:tr>
      <w:tr w:rsidR="00DE3C2D" w:rsidRPr="00A82CAD" w14:paraId="1468B3D9" w14:textId="77777777" w:rsidTr="00224DE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9799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82CAD">
              <w:rPr>
                <w:rFonts w:ascii="Times New Roman" w:eastAsia="Times New Roman" w:hAnsi="Times New Roman" w:cs="Times New Roman"/>
                <w:sz w:val="18"/>
                <w:szCs w:val="18"/>
              </w:rPr>
              <w:t>Nr.p.k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8427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82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Sniegtie </w:t>
            </w:r>
            <w:proofErr w:type="spellStart"/>
            <w:r w:rsidRPr="00A82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psihosociālās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rehabilitācijas pakalpojumi un to rādītāji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8F27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Apjoms gadam</w:t>
            </w:r>
          </w:p>
        </w:tc>
      </w:tr>
      <w:tr w:rsidR="00DE3C2D" w:rsidRPr="00A82CAD" w14:paraId="43DDEF55" w14:textId="77777777" w:rsidTr="00224DE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35CC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7BCC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0CCA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82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apjoms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6664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82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mērvienība</w:t>
            </w:r>
          </w:p>
        </w:tc>
      </w:tr>
      <w:tr w:rsidR="00DE3C2D" w:rsidRPr="00A82CAD" w14:paraId="4916B5E0" w14:textId="77777777" w:rsidTr="00224DE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6406" w14:textId="77777777" w:rsidR="00DE3C2D" w:rsidRPr="00A82CAD" w:rsidRDefault="00DE3C2D" w:rsidP="0022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C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1358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</w:rPr>
              <w:t xml:space="preserve">sniegta </w:t>
            </w:r>
            <w:proofErr w:type="spellStart"/>
            <w:r w:rsidRPr="00A82CAD">
              <w:rPr>
                <w:rFonts w:ascii="Times New Roman" w:eastAsia="Times New Roman" w:hAnsi="Times New Roman" w:cs="Times New Roman"/>
                <w:b/>
                <w:bCs/>
              </w:rPr>
              <w:t>psihosociāla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b/>
                <w:bCs/>
              </w:rPr>
              <w:t xml:space="preserve"> rehabilitācija personām ar onkoloģisku slimību un to tuviniekiem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6A8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CC8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personas</w:t>
            </w:r>
          </w:p>
        </w:tc>
      </w:tr>
      <w:tr w:rsidR="00DE3C2D" w:rsidRPr="00A82CAD" w14:paraId="4C87C5AB" w14:textId="77777777" w:rsidTr="00224DE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2E77" w14:textId="77777777" w:rsidR="00DE3C2D" w:rsidRPr="00A82CAD" w:rsidRDefault="00DE3C2D" w:rsidP="0022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C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47C7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</w:rPr>
              <w:t xml:space="preserve">pakalpojuma nodrošināšanai organizēti kursi </w:t>
            </w:r>
            <w:r w:rsidRPr="00A82CAD">
              <w:rPr>
                <w:rFonts w:ascii="Times New Roman" w:eastAsia="Times New Roman" w:hAnsi="Times New Roman" w:cs="Times New Roman"/>
                <w:i/>
                <w:iCs/>
              </w:rPr>
              <w:t>(kurss - 6 dienu programma)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7C7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6C1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kursi</w:t>
            </w:r>
          </w:p>
        </w:tc>
      </w:tr>
      <w:tr w:rsidR="00DE3C2D" w:rsidRPr="00A82CAD" w14:paraId="7AF54988" w14:textId="77777777" w:rsidTr="00224DE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1F1E" w14:textId="77777777" w:rsidR="00DE3C2D" w:rsidRPr="00A82CAD" w:rsidRDefault="00DE3C2D" w:rsidP="0022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C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8E3F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</w:rPr>
              <w:t xml:space="preserve">Klientu dienu skaits gadā </w:t>
            </w:r>
            <w:r w:rsidRPr="00A82CAD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25</w:t>
            </w:r>
            <w:r w:rsidRPr="00A82CAD">
              <w:rPr>
                <w:rFonts w:ascii="Times New Roman" w:eastAsia="Times New Roman" w:hAnsi="Times New Roman" w:cs="Times New Roman"/>
                <w:bCs/>
                <w:i/>
              </w:rPr>
              <w:t xml:space="preserve"> kursi x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20 </w:t>
            </w:r>
            <w:r w:rsidRPr="00A82CAD">
              <w:rPr>
                <w:rFonts w:ascii="Times New Roman" w:eastAsia="Times New Roman" w:hAnsi="Times New Roman" w:cs="Times New Roman"/>
                <w:bCs/>
                <w:i/>
              </w:rPr>
              <w:t>personas x 6 dienas)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0A9D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E91A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dienas</w:t>
            </w:r>
          </w:p>
        </w:tc>
      </w:tr>
      <w:tr w:rsidR="00DE3C2D" w:rsidRPr="00A82CAD" w14:paraId="277E8232" w14:textId="77777777" w:rsidTr="00224DE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2E45D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844D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082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074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C2D" w:rsidRPr="00A82CAD" w14:paraId="5981E80E" w14:textId="77777777" w:rsidTr="00224DE7">
        <w:trPr>
          <w:trHeight w:val="76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BFA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Kvalitatīvie rādītāji</w:t>
            </w:r>
          </w:p>
        </w:tc>
      </w:tr>
      <w:tr w:rsidR="00DE3C2D" w:rsidRPr="00A82CAD" w14:paraId="7B0A0582" w14:textId="77777777" w:rsidTr="00224DE7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50CD" w14:textId="77777777" w:rsidR="00DE3C2D" w:rsidRPr="00A82CAD" w:rsidRDefault="00DE3C2D" w:rsidP="0022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C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C201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>Saņemto  iesniegumu skaits par atteikšanos no pakalpojuma.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9208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>Gada laikā  nepārsniedz 2% no kopējā skaita.</w:t>
            </w:r>
          </w:p>
        </w:tc>
      </w:tr>
      <w:tr w:rsidR="00DE3C2D" w:rsidRPr="00A82CAD" w14:paraId="4D963AC3" w14:textId="77777777" w:rsidTr="00224DE7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4CCE" w14:textId="77777777" w:rsidR="00DE3C2D" w:rsidRPr="00A82CAD" w:rsidRDefault="00DE3C2D" w:rsidP="00224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C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48FD" w14:textId="77777777" w:rsidR="00DE3C2D" w:rsidRPr="00A82CAD" w:rsidRDefault="00DE3C2D" w:rsidP="002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Saņemtas pamatotas sūdzības par </w:t>
            </w:r>
            <w:proofErr w:type="spellStart"/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>psihosociālās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rehabilitācijas pakalpojumu sniegšanu neatbilstoši Ministru kabineta noteikumiem par </w:t>
            </w:r>
            <w:proofErr w:type="spellStart"/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>psihosociālās</w:t>
            </w:r>
            <w:proofErr w:type="spellEnd"/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rehabilitācijas pakalpojumu personām ar onkoloģisku slimību un to  tuviniekiem.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D6B1" w14:textId="77777777" w:rsidR="00DE3C2D" w:rsidRPr="00A82CAD" w:rsidRDefault="00DE3C2D" w:rsidP="0022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CAD">
              <w:rPr>
                <w:rFonts w:ascii="Times New Roman" w:eastAsia="Times New Roman" w:hAnsi="Times New Roman" w:cs="Times New Roman"/>
                <w:sz w:val="24"/>
                <w:szCs w:val="24"/>
              </w:rPr>
              <w:t>Gada laikā  nepārsniedz  2 % no kopējā iesniegumu un sūdzību skaita.</w:t>
            </w:r>
          </w:p>
        </w:tc>
      </w:tr>
    </w:tbl>
    <w:p w14:paraId="17592B5A" w14:textId="77777777" w:rsidR="00DE3C2D" w:rsidRPr="00A82CAD" w:rsidRDefault="00DE3C2D" w:rsidP="00DE3C2D">
      <w:pPr>
        <w:spacing w:after="0" w:line="240" w:lineRule="auto"/>
        <w:ind w:right="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E0CD5F" w14:textId="77777777" w:rsidR="00DE3C2D" w:rsidRPr="00A82CAD" w:rsidRDefault="00DE3C2D" w:rsidP="00DE3C2D">
      <w:pPr>
        <w:spacing w:after="0" w:line="240" w:lineRule="auto"/>
        <w:ind w:right="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4361"/>
        <w:gridCol w:w="4921"/>
      </w:tblGrid>
      <w:tr w:rsidR="00DE3C2D" w:rsidRPr="00A82CAD" w14:paraId="61F1CAFC" w14:textId="77777777" w:rsidTr="00224DE7">
        <w:trPr>
          <w:trHeight w:val="1521"/>
        </w:trPr>
        <w:tc>
          <w:tcPr>
            <w:tcW w:w="4361" w:type="dxa"/>
            <w:shd w:val="clear" w:color="auto" w:fill="auto"/>
          </w:tcPr>
          <w:p w14:paraId="15339FC3" w14:textId="77777777" w:rsidR="00DE3C2D" w:rsidRPr="00A82CAD" w:rsidRDefault="00DE3C2D" w:rsidP="00224DE7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884C50B" w14:textId="77777777" w:rsidR="00DE3C2D" w:rsidRPr="00A82CAD" w:rsidRDefault="00DE3C2D" w:rsidP="00224DE7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8882299" w14:textId="77777777" w:rsidR="00DE3C2D" w:rsidRPr="00A82CAD" w:rsidRDefault="00DE3C2D" w:rsidP="00224DE7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</w:tcPr>
          <w:p w14:paraId="39A3F4C4" w14:textId="77777777" w:rsidR="00DE3C2D" w:rsidRPr="00A82CAD" w:rsidRDefault="00DE3C2D" w:rsidP="00224DE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404FFD7" w14:textId="77777777" w:rsidR="00DE3C2D" w:rsidRPr="00A82CAD" w:rsidRDefault="00DE3C2D" w:rsidP="00DE3C2D">
      <w:pPr>
        <w:spacing w:after="0" w:line="240" w:lineRule="auto"/>
        <w:ind w:right="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ED789DD" w14:textId="77777777" w:rsidR="00DE3C2D" w:rsidRDefault="00DE3C2D" w:rsidP="00DE3C2D"/>
    <w:p w14:paraId="48D2138F" w14:textId="77777777" w:rsidR="00DE3C2D" w:rsidRPr="001F6AE1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E3C2D" w:rsidRPr="001F6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6D0D" w14:textId="77777777" w:rsidR="00620E18" w:rsidRDefault="00620E18" w:rsidP="00A44021">
      <w:pPr>
        <w:spacing w:after="0" w:line="240" w:lineRule="auto"/>
      </w:pPr>
      <w:r>
        <w:separator/>
      </w:r>
    </w:p>
  </w:endnote>
  <w:endnote w:type="continuationSeparator" w:id="0">
    <w:p w14:paraId="6FBA48F1" w14:textId="77777777" w:rsidR="00620E18" w:rsidRDefault="00620E18" w:rsidP="00A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9BDC" w14:textId="77777777" w:rsidR="00620E18" w:rsidRDefault="00620E18" w:rsidP="00A44021">
      <w:pPr>
        <w:spacing w:after="0" w:line="240" w:lineRule="auto"/>
      </w:pPr>
      <w:r>
        <w:separator/>
      </w:r>
    </w:p>
  </w:footnote>
  <w:footnote w:type="continuationSeparator" w:id="0">
    <w:p w14:paraId="7520B3EF" w14:textId="77777777" w:rsidR="00620E18" w:rsidRDefault="00620E18" w:rsidP="00A4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F1E"/>
    <w:multiLevelType w:val="hybridMultilevel"/>
    <w:tmpl w:val="C8701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A"/>
    <w:rsid w:val="00065F4E"/>
    <w:rsid w:val="000A26C4"/>
    <w:rsid w:val="00102734"/>
    <w:rsid w:val="00131ACC"/>
    <w:rsid w:val="001F1776"/>
    <w:rsid w:val="001F6AE1"/>
    <w:rsid w:val="00213033"/>
    <w:rsid w:val="00325E65"/>
    <w:rsid w:val="00393568"/>
    <w:rsid w:val="003A4A6E"/>
    <w:rsid w:val="003A545A"/>
    <w:rsid w:val="00620E18"/>
    <w:rsid w:val="00621A62"/>
    <w:rsid w:val="00680BAA"/>
    <w:rsid w:val="006A669D"/>
    <w:rsid w:val="006C44B1"/>
    <w:rsid w:val="00723590"/>
    <w:rsid w:val="00864BA9"/>
    <w:rsid w:val="008A443F"/>
    <w:rsid w:val="008B1428"/>
    <w:rsid w:val="008E6FAC"/>
    <w:rsid w:val="00933C5A"/>
    <w:rsid w:val="009D02D6"/>
    <w:rsid w:val="00A44021"/>
    <w:rsid w:val="00AC4E73"/>
    <w:rsid w:val="00B318F9"/>
    <w:rsid w:val="00B44200"/>
    <w:rsid w:val="00B702FB"/>
    <w:rsid w:val="00BB5806"/>
    <w:rsid w:val="00C04363"/>
    <w:rsid w:val="00D736CA"/>
    <w:rsid w:val="00DE3C2D"/>
    <w:rsid w:val="00E81997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02EC5"/>
  <w15:chartTrackingRefBased/>
  <w15:docId w15:val="{7211CEBE-6BBA-450B-A06A-E36A2F2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7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4021"/>
  </w:style>
  <w:style w:type="paragraph" w:styleId="Kjene">
    <w:name w:val="footer"/>
    <w:basedOn w:val="Parasts"/>
    <w:link w:val="Kj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4021"/>
  </w:style>
  <w:style w:type="character" w:styleId="Komentraatsauce">
    <w:name w:val="annotation reference"/>
    <w:rsid w:val="0039356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39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935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568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1776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1776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Blaua</dc:creator>
  <cp:keywords/>
  <dc:description/>
  <cp:lastModifiedBy>Viktorija Blaua</cp:lastModifiedBy>
  <cp:revision>2</cp:revision>
  <dcterms:created xsi:type="dcterms:W3CDTF">2021-06-15T07:56:00Z</dcterms:created>
  <dcterms:modified xsi:type="dcterms:W3CDTF">2021-06-15T07:56:00Z</dcterms:modified>
</cp:coreProperties>
</file>