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ED1F6E" w14:textId="77777777" w:rsidR="00A25453" w:rsidRPr="00A25453" w:rsidRDefault="00A25453" w:rsidP="00A25453">
      <w:pPr>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Izstrādes stadijā</w:t>
      </w:r>
    </w:p>
    <w:p w14:paraId="61DBAB61" w14:textId="77777777" w:rsidR="00A25453" w:rsidRPr="00A25453" w:rsidRDefault="00A25453" w:rsidP="00A25453">
      <w:pPr>
        <w:spacing w:after="120" w:line="240" w:lineRule="auto"/>
        <w:rPr>
          <w:rFonts w:ascii="Times New Roman" w:eastAsia="MS Mincho" w:hAnsi="Times New Roman" w:cs="Times New Roman"/>
          <w:sz w:val="24"/>
          <w:szCs w:val="24"/>
          <w:lang w:eastAsia="ja-JP"/>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9"/>
        <w:gridCol w:w="3499"/>
        <w:gridCol w:w="5013"/>
      </w:tblGrid>
      <w:tr w:rsidR="00A25453" w:rsidRPr="00A25453" w14:paraId="03072C93" w14:textId="77777777" w:rsidTr="000145C4">
        <w:tc>
          <w:tcPr>
            <w:tcW w:w="303" w:type="pct"/>
            <w:shd w:val="clear" w:color="auto" w:fill="auto"/>
          </w:tcPr>
          <w:p w14:paraId="434AA212"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1.</w:t>
            </w:r>
          </w:p>
        </w:tc>
        <w:tc>
          <w:tcPr>
            <w:tcW w:w="1931" w:type="pct"/>
            <w:shd w:val="clear" w:color="auto" w:fill="auto"/>
          </w:tcPr>
          <w:p w14:paraId="213873B8"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Dokumenta veids</w:t>
            </w:r>
          </w:p>
        </w:tc>
        <w:tc>
          <w:tcPr>
            <w:tcW w:w="2766" w:type="pct"/>
            <w:shd w:val="clear" w:color="auto" w:fill="auto"/>
          </w:tcPr>
          <w:p w14:paraId="0DBC11E5"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Tiesību akts.</w:t>
            </w:r>
          </w:p>
        </w:tc>
      </w:tr>
      <w:tr w:rsidR="00A25453" w:rsidRPr="00A25453" w14:paraId="51C8EB82" w14:textId="77777777" w:rsidTr="000145C4">
        <w:tc>
          <w:tcPr>
            <w:tcW w:w="303" w:type="pct"/>
            <w:shd w:val="clear" w:color="auto" w:fill="auto"/>
          </w:tcPr>
          <w:p w14:paraId="4545C796"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2.</w:t>
            </w:r>
          </w:p>
        </w:tc>
        <w:tc>
          <w:tcPr>
            <w:tcW w:w="1931" w:type="pct"/>
            <w:shd w:val="clear" w:color="auto" w:fill="auto"/>
          </w:tcPr>
          <w:p w14:paraId="2106AA93"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Dokumenta nosaukums</w:t>
            </w:r>
          </w:p>
        </w:tc>
        <w:tc>
          <w:tcPr>
            <w:tcW w:w="2766" w:type="pct"/>
            <w:shd w:val="clear" w:color="auto" w:fill="auto"/>
          </w:tcPr>
          <w:p w14:paraId="17CA9528" w14:textId="77777777" w:rsidR="00A25453" w:rsidRPr="00A25453" w:rsidRDefault="00A25453" w:rsidP="00A25453">
            <w:pPr>
              <w:spacing w:after="0" w:line="240" w:lineRule="auto"/>
              <w:jc w:val="both"/>
              <w:rPr>
                <w:rFonts w:ascii="Times New Roman" w:eastAsia="Arial Unicode MS" w:hAnsi="Times New Roman" w:cs="Times New Roman"/>
                <w:bCs/>
                <w:sz w:val="24"/>
                <w:szCs w:val="24"/>
              </w:rPr>
            </w:pPr>
            <w:r w:rsidRPr="00A25453">
              <w:rPr>
                <w:rFonts w:ascii="Times New Roman" w:eastAsia="Times New Roman" w:hAnsi="Times New Roman" w:cs="Times New Roman"/>
                <w:sz w:val="24"/>
                <w:szCs w:val="24"/>
              </w:rPr>
              <w:t xml:space="preserve">Ministru kabineta noteikumu projekts „Grozījumi Ministru kabineta </w:t>
            </w:r>
            <w:proofErr w:type="gramStart"/>
            <w:r w:rsidRPr="00A25453">
              <w:rPr>
                <w:rFonts w:ascii="Times New Roman" w:eastAsia="Times New Roman" w:hAnsi="Times New Roman" w:cs="Times New Roman"/>
                <w:sz w:val="24"/>
                <w:szCs w:val="24"/>
              </w:rPr>
              <w:t>2009.gada</w:t>
            </w:r>
            <w:proofErr w:type="gramEnd"/>
            <w:r w:rsidRPr="00A25453">
              <w:rPr>
                <w:rFonts w:ascii="Times New Roman" w:eastAsia="Times New Roman" w:hAnsi="Times New Roman" w:cs="Times New Roman"/>
                <w:sz w:val="24"/>
                <w:szCs w:val="24"/>
              </w:rPr>
              <w:t xml:space="preserve"> 15.decembra noteikumos Nr.1474 „Tehnisko palīglīdzekļu noteikumi”” </w:t>
            </w:r>
            <w:r w:rsidRPr="00A25453">
              <w:rPr>
                <w:rFonts w:ascii="Times New Roman" w:eastAsia="Arial Unicode MS" w:hAnsi="Times New Roman" w:cs="Times New Roman"/>
                <w:bCs/>
                <w:sz w:val="24"/>
                <w:szCs w:val="24"/>
                <w:lang w:val="pt-BR"/>
              </w:rPr>
              <w:t>(turpmāk – projekts).</w:t>
            </w:r>
          </w:p>
        </w:tc>
      </w:tr>
      <w:tr w:rsidR="00A25453" w:rsidRPr="00A25453" w14:paraId="3AE17AFE" w14:textId="77777777" w:rsidTr="000145C4">
        <w:tc>
          <w:tcPr>
            <w:tcW w:w="303" w:type="pct"/>
            <w:shd w:val="clear" w:color="auto" w:fill="auto"/>
          </w:tcPr>
          <w:p w14:paraId="23FFBB1C"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3.</w:t>
            </w:r>
          </w:p>
        </w:tc>
        <w:tc>
          <w:tcPr>
            <w:tcW w:w="1931" w:type="pct"/>
            <w:shd w:val="clear" w:color="auto" w:fill="auto"/>
          </w:tcPr>
          <w:p w14:paraId="24B9F5B1"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Politikas joma un nozare vai teritorija</w:t>
            </w:r>
          </w:p>
        </w:tc>
        <w:tc>
          <w:tcPr>
            <w:tcW w:w="2766" w:type="pct"/>
            <w:shd w:val="clear" w:color="auto" w:fill="auto"/>
          </w:tcPr>
          <w:p w14:paraId="0D135CF2"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Times New Roman" w:hAnsi="Times New Roman" w:cs="Times New Roman"/>
                <w:color w:val="000000"/>
                <w:kern w:val="24"/>
                <w:sz w:val="24"/>
                <w:szCs w:val="24"/>
                <w:lang w:eastAsia="lv-LV"/>
              </w:rPr>
              <w:t>Nodarbinātības un sociālā politika.</w:t>
            </w:r>
          </w:p>
        </w:tc>
      </w:tr>
      <w:tr w:rsidR="00A25453" w:rsidRPr="00A25453" w14:paraId="4E62F763" w14:textId="77777777" w:rsidTr="000145C4">
        <w:tc>
          <w:tcPr>
            <w:tcW w:w="303" w:type="pct"/>
            <w:shd w:val="clear" w:color="auto" w:fill="auto"/>
          </w:tcPr>
          <w:p w14:paraId="77383C42"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4.</w:t>
            </w:r>
          </w:p>
        </w:tc>
        <w:tc>
          <w:tcPr>
            <w:tcW w:w="1931" w:type="pct"/>
            <w:shd w:val="clear" w:color="auto" w:fill="auto"/>
          </w:tcPr>
          <w:p w14:paraId="436CB5F3"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Dokumenta mērķgrupas</w:t>
            </w:r>
          </w:p>
        </w:tc>
        <w:tc>
          <w:tcPr>
            <w:tcW w:w="2766" w:type="pct"/>
            <w:shd w:val="clear" w:color="auto" w:fill="auto"/>
          </w:tcPr>
          <w:p w14:paraId="3C8CFC6D" w14:textId="77777777" w:rsidR="00A25453" w:rsidRPr="00A25453" w:rsidRDefault="00A25453" w:rsidP="00A25453">
            <w:pPr>
              <w:widowControl w:val="0"/>
              <w:spacing w:after="0" w:line="240" w:lineRule="auto"/>
              <w:jc w:val="both"/>
              <w:rPr>
                <w:rFonts w:ascii="Times New Roman" w:eastAsia="MS Mincho" w:hAnsi="Times New Roman" w:cs="Times New Roman"/>
                <w:bCs/>
                <w:sz w:val="24"/>
                <w:szCs w:val="24"/>
                <w:lang w:eastAsia="ja-JP"/>
              </w:rPr>
            </w:pPr>
            <w:r w:rsidRPr="00A25453">
              <w:rPr>
                <w:rFonts w:ascii="Times New Roman" w:eastAsia="MS Mincho" w:hAnsi="Times New Roman" w:cs="Times New Roman"/>
                <w:bCs/>
                <w:sz w:val="24"/>
                <w:szCs w:val="24"/>
                <w:lang w:eastAsia="ja-JP"/>
              </w:rPr>
              <w:t xml:space="preserve">Tiešās mērķa grupa: </w:t>
            </w:r>
          </w:p>
          <w:p w14:paraId="07BCB093" w14:textId="77777777" w:rsidR="00A25453" w:rsidRPr="00A25453" w:rsidRDefault="00A25453" w:rsidP="00A25453">
            <w:pPr>
              <w:widowControl w:val="0"/>
              <w:spacing w:after="0" w:line="240" w:lineRule="auto"/>
              <w:jc w:val="both"/>
              <w:rPr>
                <w:rFonts w:ascii="Times New Roman" w:eastAsia="MS Mincho" w:hAnsi="Times New Roman" w:cs="Times New Roman"/>
                <w:bCs/>
                <w:sz w:val="24"/>
                <w:szCs w:val="24"/>
                <w:lang w:eastAsia="ja-JP"/>
              </w:rPr>
            </w:pPr>
            <w:r w:rsidRPr="00A25453">
              <w:rPr>
                <w:rFonts w:ascii="Times New Roman" w:eastAsia="MS Mincho" w:hAnsi="Times New Roman" w:cs="Times New Roman"/>
                <w:bCs/>
                <w:sz w:val="24"/>
                <w:szCs w:val="24"/>
                <w:lang w:eastAsia="ja-JP"/>
              </w:rPr>
              <w:t>1</w:t>
            </w:r>
            <w:r w:rsidRPr="00A25453">
              <w:rPr>
                <w:rFonts w:ascii="Times New Roman" w:eastAsia="Times New Roman" w:hAnsi="Times New Roman" w:cs="Times New Roman"/>
                <w:color w:val="000000"/>
                <w:sz w:val="24"/>
                <w:szCs w:val="24"/>
                <w:lang w:eastAsia="lv-LV"/>
              </w:rPr>
              <w:t xml:space="preserve"> </w:t>
            </w:r>
            <w:r w:rsidRPr="00A25453">
              <w:rPr>
                <w:rFonts w:ascii="Times New Roman" w:eastAsia="MS Mincho" w:hAnsi="Times New Roman" w:cs="Times New Roman"/>
                <w:bCs/>
                <w:sz w:val="24"/>
                <w:szCs w:val="24"/>
                <w:lang w:eastAsia="ja-JP"/>
              </w:rPr>
              <w:t>Personas ar funkcionēšanas traucējumiem, kas saņēmušas ārstniecības personas atzinumu tehniskā palīglīdzekļa piešķiršanai par valsts budžeta līdzekļiem.</w:t>
            </w:r>
          </w:p>
          <w:p w14:paraId="6CCEBC1C" w14:textId="77777777" w:rsidR="00A25453" w:rsidRPr="00A25453" w:rsidRDefault="00A25453" w:rsidP="00A25453">
            <w:pPr>
              <w:widowControl w:val="0"/>
              <w:spacing w:after="0" w:line="240" w:lineRule="auto"/>
              <w:jc w:val="both"/>
              <w:rPr>
                <w:rFonts w:ascii="Times New Roman" w:eastAsia="MS Mincho" w:hAnsi="Times New Roman" w:cs="Times New Roman"/>
                <w:bCs/>
                <w:sz w:val="24"/>
                <w:szCs w:val="24"/>
                <w:lang w:eastAsia="ja-JP"/>
              </w:rPr>
            </w:pPr>
            <w:r w:rsidRPr="00A25453">
              <w:rPr>
                <w:rFonts w:ascii="Times New Roman" w:eastAsia="MS Mincho" w:hAnsi="Times New Roman" w:cs="Times New Roman"/>
                <w:bCs/>
                <w:sz w:val="24"/>
                <w:szCs w:val="24"/>
                <w:lang w:eastAsia="ja-JP"/>
              </w:rPr>
              <w:t xml:space="preserve">2.Citas mērķa grupas: </w:t>
            </w:r>
          </w:p>
          <w:p w14:paraId="52136DAA" w14:textId="77777777" w:rsidR="00A25453" w:rsidRPr="00A25453" w:rsidRDefault="00A25453" w:rsidP="00A25453">
            <w:pPr>
              <w:widowControl w:val="0"/>
              <w:spacing w:after="0" w:line="240" w:lineRule="auto"/>
              <w:jc w:val="both"/>
              <w:rPr>
                <w:rFonts w:ascii="Times New Roman" w:eastAsia="MS Mincho" w:hAnsi="Times New Roman" w:cs="Times New Roman"/>
                <w:bCs/>
                <w:sz w:val="24"/>
                <w:szCs w:val="24"/>
                <w:lang w:eastAsia="ja-JP"/>
              </w:rPr>
            </w:pPr>
            <w:r w:rsidRPr="00A25453">
              <w:rPr>
                <w:rFonts w:ascii="Times New Roman" w:eastAsia="MS Mincho" w:hAnsi="Times New Roman" w:cs="Times New Roman"/>
                <w:bCs/>
                <w:sz w:val="24"/>
                <w:szCs w:val="24"/>
                <w:lang w:eastAsia="ja-JP"/>
              </w:rPr>
              <w:t>-personu ar funkcionēšanas traucējumiem tuvinieki,</w:t>
            </w:r>
            <w:r w:rsidRPr="00A25453">
              <w:rPr>
                <w:rFonts w:ascii="Times New Roman" w:eastAsia="MS Mincho" w:hAnsi="Times New Roman" w:cs="Times New Roman"/>
                <w:bCs/>
                <w:iCs/>
                <w:sz w:val="24"/>
                <w:szCs w:val="24"/>
                <w:lang w:eastAsia="ja-JP"/>
              </w:rPr>
              <w:t xml:space="preserve"> likumiskie pārstāvji.-</w:t>
            </w:r>
          </w:p>
        </w:tc>
      </w:tr>
      <w:tr w:rsidR="00A25453" w:rsidRPr="00A25453" w14:paraId="5E622BBE" w14:textId="77777777" w:rsidTr="000145C4">
        <w:tc>
          <w:tcPr>
            <w:tcW w:w="303" w:type="pct"/>
            <w:shd w:val="clear" w:color="auto" w:fill="auto"/>
          </w:tcPr>
          <w:p w14:paraId="45B968A2"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5.</w:t>
            </w:r>
          </w:p>
        </w:tc>
        <w:tc>
          <w:tcPr>
            <w:tcW w:w="1931" w:type="pct"/>
            <w:shd w:val="clear" w:color="auto" w:fill="auto"/>
          </w:tcPr>
          <w:p w14:paraId="74EFD641"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Dokumenta mērķis un sākotnēji identificētas problēmas būtība</w:t>
            </w:r>
          </w:p>
        </w:tc>
        <w:tc>
          <w:tcPr>
            <w:tcW w:w="2766" w:type="pct"/>
            <w:shd w:val="clear" w:color="auto" w:fill="auto"/>
          </w:tcPr>
          <w:p w14:paraId="2B7FF4B7" w14:textId="77777777" w:rsidR="00A25453" w:rsidRPr="00A25453" w:rsidRDefault="00A25453" w:rsidP="00A25453">
            <w:pPr>
              <w:spacing w:after="0" w:line="240" w:lineRule="auto"/>
              <w:ind w:left="-38"/>
              <w:jc w:val="both"/>
              <w:rPr>
                <w:rFonts w:ascii="Times New Roman" w:eastAsia="MS Mincho" w:hAnsi="Times New Roman" w:cs="Times New Roman"/>
                <w:b/>
                <w:bCs/>
                <w:iCs/>
                <w:sz w:val="24"/>
                <w:szCs w:val="24"/>
                <w:lang w:eastAsia="ja-JP"/>
              </w:rPr>
            </w:pPr>
            <w:r w:rsidRPr="00A25453">
              <w:rPr>
                <w:rFonts w:ascii="Times New Roman" w:eastAsia="MS Mincho" w:hAnsi="Times New Roman" w:cs="Times New Roman"/>
                <w:b/>
                <w:bCs/>
                <w:iCs/>
                <w:sz w:val="24"/>
                <w:szCs w:val="24"/>
                <w:lang w:eastAsia="ja-JP"/>
              </w:rPr>
              <w:t>Projektā noteikta:</w:t>
            </w:r>
          </w:p>
          <w:p w14:paraId="66DBDE7B" w14:textId="40FD47B4" w:rsidR="00A25453" w:rsidRPr="00A25453" w:rsidRDefault="00A25453" w:rsidP="00A25453">
            <w:pPr>
              <w:spacing w:after="0" w:line="240" w:lineRule="auto"/>
              <w:ind w:left="-38"/>
              <w:jc w:val="both"/>
              <w:rPr>
                <w:rFonts w:ascii="Times New Roman" w:eastAsia="MS Mincho" w:hAnsi="Times New Roman" w:cs="Times New Roman"/>
                <w:bCs/>
                <w:iCs/>
                <w:sz w:val="24"/>
                <w:szCs w:val="24"/>
                <w:lang w:eastAsia="ja-JP"/>
              </w:rPr>
            </w:pPr>
            <w:r w:rsidRPr="00A25453">
              <w:rPr>
                <w:rFonts w:ascii="Times New Roman" w:eastAsia="MS Mincho" w:hAnsi="Times New Roman" w:cs="Times New Roman"/>
                <w:bCs/>
                <w:iCs/>
                <w:sz w:val="24"/>
                <w:szCs w:val="24"/>
                <w:lang w:eastAsia="ja-JP"/>
              </w:rPr>
              <w:t>1) kārtība, kādā valsts sabiedrības ar ierobežotu atbildību "Nacionālais rehabilitācijas centrs "Vaivari"" Tehnisko palīglīdzekļu centrs</w:t>
            </w:r>
            <w:proofErr w:type="gramStart"/>
            <w:r w:rsidRPr="00A25453">
              <w:rPr>
                <w:rFonts w:ascii="Times New Roman" w:eastAsia="MS Mincho" w:hAnsi="Times New Roman" w:cs="Times New Roman"/>
                <w:bCs/>
                <w:iCs/>
                <w:sz w:val="24"/>
                <w:szCs w:val="24"/>
                <w:lang w:eastAsia="ja-JP"/>
              </w:rPr>
              <w:t xml:space="preserve">  </w:t>
            </w:r>
            <w:proofErr w:type="gramEnd"/>
            <w:r w:rsidRPr="00A25453">
              <w:rPr>
                <w:rFonts w:ascii="Times New Roman" w:eastAsia="MS Mincho" w:hAnsi="Times New Roman" w:cs="Times New Roman"/>
                <w:bCs/>
                <w:iCs/>
                <w:sz w:val="24"/>
                <w:szCs w:val="24"/>
                <w:lang w:eastAsia="ja-JP"/>
              </w:rPr>
              <w:t xml:space="preserve">veic valsts deleģēto uzdevumu – piešķirto valsts budžeta līdzekļu ietvaros nodrošina personas ar </w:t>
            </w:r>
            <w:r>
              <w:rPr>
                <w:rFonts w:ascii="Times New Roman" w:eastAsia="MS Mincho" w:hAnsi="Times New Roman" w:cs="Times New Roman"/>
                <w:bCs/>
                <w:iCs/>
                <w:sz w:val="24"/>
                <w:szCs w:val="24"/>
                <w:lang w:eastAsia="ja-JP"/>
              </w:rPr>
              <w:t xml:space="preserve">tehniskajiem palīglīdzekļiem (turpmāk – </w:t>
            </w:r>
            <w:r w:rsidRPr="00A25453">
              <w:rPr>
                <w:rFonts w:ascii="Times New Roman" w:eastAsia="MS Mincho" w:hAnsi="Times New Roman" w:cs="Times New Roman"/>
                <w:bCs/>
                <w:iCs/>
                <w:sz w:val="24"/>
                <w:szCs w:val="24"/>
                <w:lang w:eastAsia="ja-JP"/>
              </w:rPr>
              <w:t>TPL</w:t>
            </w:r>
            <w:r>
              <w:rPr>
                <w:rFonts w:ascii="Times New Roman" w:eastAsia="MS Mincho" w:hAnsi="Times New Roman" w:cs="Times New Roman"/>
                <w:bCs/>
                <w:iCs/>
                <w:sz w:val="24"/>
                <w:szCs w:val="24"/>
                <w:lang w:eastAsia="ja-JP"/>
              </w:rPr>
              <w:t>)</w:t>
            </w:r>
            <w:r w:rsidRPr="00A25453">
              <w:rPr>
                <w:rFonts w:ascii="Times New Roman" w:eastAsia="MS Mincho" w:hAnsi="Times New Roman" w:cs="Times New Roman"/>
                <w:bCs/>
                <w:iCs/>
                <w:sz w:val="24"/>
                <w:szCs w:val="24"/>
                <w:lang w:eastAsia="ja-JP"/>
              </w:rPr>
              <w:t>, tajā skaitā nosacījumi, kā personas saņem TPL steidzamā kārtā un izmantojot līdzmaksājumu. TPL saņemšanas process ar līdzmaksājumu tiek būtiski papildināts, paplašinot personas brīvas izvēles iespējas;</w:t>
            </w:r>
          </w:p>
          <w:p w14:paraId="1BF2F1E6" w14:textId="5F5660C9" w:rsidR="00A25453" w:rsidRPr="00A25453" w:rsidRDefault="00A25453" w:rsidP="00A25453">
            <w:pPr>
              <w:spacing w:after="0" w:line="240" w:lineRule="auto"/>
              <w:ind w:left="-38"/>
              <w:jc w:val="both"/>
              <w:rPr>
                <w:rFonts w:ascii="Times New Roman" w:eastAsia="MS Mincho" w:hAnsi="Times New Roman" w:cs="Times New Roman"/>
                <w:bCs/>
                <w:iCs/>
                <w:sz w:val="24"/>
                <w:szCs w:val="24"/>
                <w:lang w:eastAsia="ja-JP"/>
              </w:rPr>
            </w:pPr>
            <w:r w:rsidRPr="00A25453">
              <w:rPr>
                <w:rFonts w:ascii="Times New Roman" w:eastAsia="MS Mincho" w:hAnsi="Times New Roman" w:cs="Times New Roman"/>
                <w:bCs/>
                <w:iCs/>
                <w:sz w:val="24"/>
                <w:szCs w:val="24"/>
                <w:lang w:eastAsia="ja-JP"/>
              </w:rPr>
              <w:t xml:space="preserve">2) kārtība, </w:t>
            </w:r>
            <w:proofErr w:type="gramStart"/>
            <w:r w:rsidRPr="00A25453">
              <w:rPr>
                <w:rFonts w:ascii="Times New Roman" w:eastAsia="MS Mincho" w:hAnsi="Times New Roman" w:cs="Times New Roman"/>
                <w:bCs/>
                <w:iCs/>
                <w:sz w:val="24"/>
                <w:szCs w:val="24"/>
                <w:lang w:eastAsia="ja-JP"/>
              </w:rPr>
              <w:t>kādā Sociālās integrācijas valsts aģentūra sniedz no valsts budžeta</w:t>
            </w:r>
            <w:proofErr w:type="gramEnd"/>
            <w:r w:rsidRPr="00A25453">
              <w:rPr>
                <w:rFonts w:ascii="Times New Roman" w:eastAsia="MS Mincho" w:hAnsi="Times New Roman" w:cs="Times New Roman"/>
                <w:bCs/>
                <w:iCs/>
                <w:sz w:val="24"/>
                <w:szCs w:val="24"/>
                <w:lang w:eastAsia="ja-JP"/>
              </w:rPr>
              <w:t xml:space="preserve"> finansētu TPL pakalpojumu — nodrošina transportlīdzekļa pielāgošanu (turpmāk - transportlīdzekļa pielāgošanas pakalpojums). Projektā iekļauta iespēja personām brīvi izvēlēties transportlīdzekļa pielāgošanas pakalpojuma sniedzēju. Transportlīdzekļu pielāgojumu saraksts (projekta 1.pielikums) papildināts ar 3 jauniem pielāgojumu veidiem;</w:t>
            </w:r>
          </w:p>
          <w:p w14:paraId="2FFB7FCA" w14:textId="4FB495D6" w:rsidR="00A25453" w:rsidRPr="00A25453" w:rsidRDefault="00A25453" w:rsidP="00A25453">
            <w:pPr>
              <w:spacing w:after="0" w:line="240" w:lineRule="auto"/>
              <w:ind w:left="-38"/>
              <w:jc w:val="both"/>
              <w:rPr>
                <w:rFonts w:ascii="Times New Roman" w:eastAsia="MS Mincho" w:hAnsi="Times New Roman" w:cs="Times New Roman"/>
                <w:sz w:val="24"/>
                <w:szCs w:val="24"/>
                <w:lang w:eastAsia="ja-JP"/>
              </w:rPr>
            </w:pPr>
            <w:r w:rsidRPr="00A25453">
              <w:rPr>
                <w:rFonts w:ascii="Times New Roman" w:eastAsia="MS Mincho" w:hAnsi="Times New Roman" w:cs="Times New Roman"/>
                <w:bCs/>
                <w:iCs/>
                <w:sz w:val="24"/>
                <w:szCs w:val="24"/>
                <w:lang w:eastAsia="ja-JP"/>
              </w:rPr>
              <w:t>3) jauna no valsts budžeta finansējamo TPL saraksta struktūra (projekta 2.pielikums). No MK noteikumiem Nr.1474 izslēgti 28 TPL, pēc kuriem nav pieprasījuma, savukārt projekta 2.pielikums papildināts ar jauniem 38 TPL veidiem (iezīmēti citā krāsā projekta 2.pielikumā), pilnībā mainīts valsts finansēto ortožu saraksts (atbilstoši ekspertu pētījumos sniegtajiem priekšlikumiem) un alternatīvās komunikācijas TPL saraksts.</w:t>
            </w:r>
            <w:r w:rsidRPr="00A25453">
              <w:rPr>
                <w:rFonts w:ascii="Times New Roman" w:eastAsia="MS Mincho" w:hAnsi="Times New Roman" w:cs="Times New Roman"/>
                <w:bCs/>
                <w:sz w:val="24"/>
                <w:szCs w:val="24"/>
                <w:lang w:eastAsia="ja-JP"/>
              </w:rPr>
              <w:t>.</w:t>
            </w:r>
            <w:r w:rsidRPr="00A25453">
              <w:rPr>
                <w:rFonts w:ascii="Times New Roman" w:eastAsia="MS Mincho" w:hAnsi="Times New Roman" w:cs="Times New Roman"/>
                <w:sz w:val="24"/>
                <w:szCs w:val="24"/>
                <w:lang w:eastAsia="ja-JP"/>
              </w:rPr>
              <w:t xml:space="preserve"> </w:t>
            </w:r>
          </w:p>
        </w:tc>
      </w:tr>
      <w:tr w:rsidR="00A25453" w:rsidRPr="00A25453" w14:paraId="2E57CB68" w14:textId="77777777" w:rsidTr="000145C4">
        <w:tc>
          <w:tcPr>
            <w:tcW w:w="303" w:type="pct"/>
            <w:shd w:val="clear" w:color="auto" w:fill="auto"/>
          </w:tcPr>
          <w:p w14:paraId="7734FD2C"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6.</w:t>
            </w:r>
          </w:p>
        </w:tc>
        <w:tc>
          <w:tcPr>
            <w:tcW w:w="1931" w:type="pct"/>
            <w:shd w:val="clear" w:color="auto" w:fill="auto"/>
          </w:tcPr>
          <w:p w14:paraId="46E1896E"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Dokumenta izstrādes laiks un plānotā virzība</w:t>
            </w:r>
          </w:p>
        </w:tc>
        <w:tc>
          <w:tcPr>
            <w:tcW w:w="2766" w:type="pct"/>
            <w:shd w:val="clear" w:color="auto" w:fill="auto"/>
          </w:tcPr>
          <w:p w14:paraId="556211F5" w14:textId="13B7E4AC"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 xml:space="preserve">Dokumentu plānots izsludināt valsts sekretāru sanāksmē </w:t>
            </w:r>
            <w:proofErr w:type="gramStart"/>
            <w:r w:rsidRPr="00A25453">
              <w:rPr>
                <w:rFonts w:ascii="Times New Roman" w:eastAsia="MS Mincho" w:hAnsi="Times New Roman" w:cs="Times New Roman"/>
                <w:sz w:val="24"/>
                <w:szCs w:val="24"/>
                <w:lang w:eastAsia="ja-JP"/>
              </w:rPr>
              <w:t>2021.gada</w:t>
            </w:r>
            <w:proofErr w:type="gramEnd"/>
            <w:r w:rsidRPr="00A25453">
              <w:rPr>
                <w:rFonts w:ascii="Times New Roman" w:eastAsia="MS Mincho" w:hAnsi="Times New Roman" w:cs="Times New Roman"/>
                <w:sz w:val="24"/>
                <w:szCs w:val="24"/>
                <w:lang w:eastAsia="ja-JP"/>
              </w:rPr>
              <w:t xml:space="preserve"> </w:t>
            </w:r>
            <w:r>
              <w:rPr>
                <w:rFonts w:ascii="Times New Roman" w:eastAsia="MS Mincho" w:hAnsi="Times New Roman" w:cs="Times New Roman"/>
                <w:sz w:val="24"/>
                <w:szCs w:val="24"/>
                <w:lang w:eastAsia="ja-JP"/>
              </w:rPr>
              <w:t>augustā</w:t>
            </w:r>
            <w:r w:rsidRPr="00A25453">
              <w:rPr>
                <w:rFonts w:ascii="Times New Roman" w:eastAsia="MS Mincho" w:hAnsi="Times New Roman" w:cs="Times New Roman"/>
                <w:sz w:val="24"/>
                <w:szCs w:val="24"/>
                <w:lang w:eastAsia="ja-JP"/>
              </w:rPr>
              <w:t>.</w:t>
            </w:r>
          </w:p>
        </w:tc>
      </w:tr>
      <w:tr w:rsidR="00A25453" w:rsidRPr="00A25453" w14:paraId="5A163992" w14:textId="77777777" w:rsidTr="000145C4">
        <w:tc>
          <w:tcPr>
            <w:tcW w:w="303" w:type="pct"/>
            <w:shd w:val="clear" w:color="auto" w:fill="auto"/>
          </w:tcPr>
          <w:p w14:paraId="792321BB"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7.</w:t>
            </w:r>
          </w:p>
        </w:tc>
        <w:tc>
          <w:tcPr>
            <w:tcW w:w="1931" w:type="pct"/>
            <w:shd w:val="clear" w:color="auto" w:fill="auto"/>
          </w:tcPr>
          <w:p w14:paraId="53D1F1AD"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Dokumenti</w:t>
            </w:r>
          </w:p>
        </w:tc>
        <w:tc>
          <w:tcPr>
            <w:tcW w:w="2766" w:type="pct"/>
            <w:shd w:val="clear" w:color="auto" w:fill="auto"/>
          </w:tcPr>
          <w:p w14:paraId="383165AC"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Nav.</w:t>
            </w:r>
          </w:p>
        </w:tc>
      </w:tr>
      <w:tr w:rsidR="00A25453" w:rsidRPr="00A25453" w14:paraId="0DFA687E" w14:textId="77777777" w:rsidTr="000145C4">
        <w:tc>
          <w:tcPr>
            <w:tcW w:w="303" w:type="pct"/>
            <w:shd w:val="clear" w:color="auto" w:fill="auto"/>
          </w:tcPr>
          <w:p w14:paraId="21AB77D3"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8.</w:t>
            </w:r>
          </w:p>
        </w:tc>
        <w:tc>
          <w:tcPr>
            <w:tcW w:w="1931" w:type="pct"/>
            <w:shd w:val="clear" w:color="auto" w:fill="auto"/>
          </w:tcPr>
          <w:p w14:paraId="4A208EB4"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 xml:space="preserve">Sabiedrības pārstāvju iespējas </w:t>
            </w:r>
            <w:r w:rsidRPr="00A25453">
              <w:rPr>
                <w:rFonts w:ascii="Times New Roman" w:eastAsia="MS Mincho" w:hAnsi="Times New Roman" w:cs="Times New Roman"/>
                <w:sz w:val="24"/>
                <w:szCs w:val="24"/>
                <w:lang w:eastAsia="ja-JP"/>
              </w:rPr>
              <w:lastRenderedPageBreak/>
              <w:t>līdzdarboties</w:t>
            </w:r>
          </w:p>
        </w:tc>
        <w:tc>
          <w:tcPr>
            <w:tcW w:w="2766" w:type="pct"/>
            <w:shd w:val="clear" w:color="auto" w:fill="auto"/>
          </w:tcPr>
          <w:p w14:paraId="5E0F59F1"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Times New Roman" w:hAnsi="Times New Roman" w:cs="Times New Roman"/>
                <w:color w:val="000000"/>
                <w:kern w:val="24"/>
                <w:sz w:val="24"/>
                <w:szCs w:val="24"/>
                <w:lang w:eastAsia="lv-LV"/>
              </w:rPr>
              <w:lastRenderedPageBreak/>
              <w:t xml:space="preserve">Sabiedrībai ir tiesības līdzdarboties grozījumu </w:t>
            </w:r>
            <w:r w:rsidRPr="00A25453">
              <w:rPr>
                <w:rFonts w:ascii="Times New Roman" w:eastAsia="Times New Roman" w:hAnsi="Times New Roman" w:cs="Times New Roman"/>
                <w:color w:val="000000"/>
                <w:kern w:val="24"/>
                <w:sz w:val="24"/>
                <w:szCs w:val="24"/>
                <w:lang w:eastAsia="lv-LV"/>
              </w:rPr>
              <w:lastRenderedPageBreak/>
              <w:t>projekta izstrādē elektroniski, telefoniski vai klātienē.</w:t>
            </w:r>
          </w:p>
        </w:tc>
      </w:tr>
      <w:tr w:rsidR="00A25453" w:rsidRPr="00A25453" w14:paraId="128463B7" w14:textId="77777777" w:rsidTr="000145C4">
        <w:tc>
          <w:tcPr>
            <w:tcW w:w="303" w:type="pct"/>
            <w:shd w:val="clear" w:color="auto" w:fill="auto"/>
          </w:tcPr>
          <w:p w14:paraId="5A875980"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lastRenderedPageBreak/>
              <w:t>9.</w:t>
            </w:r>
          </w:p>
        </w:tc>
        <w:tc>
          <w:tcPr>
            <w:tcW w:w="1931" w:type="pct"/>
            <w:shd w:val="clear" w:color="auto" w:fill="auto"/>
          </w:tcPr>
          <w:p w14:paraId="15817864"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Pieteikšanās līdzdarbībai</w:t>
            </w:r>
          </w:p>
        </w:tc>
        <w:tc>
          <w:tcPr>
            <w:tcW w:w="2766" w:type="pct"/>
            <w:shd w:val="clear" w:color="auto" w:fill="auto"/>
          </w:tcPr>
          <w:p w14:paraId="22F45598" w14:textId="3730734D" w:rsidR="00A25453" w:rsidRPr="00A25453" w:rsidRDefault="00A25453" w:rsidP="00A25453">
            <w:pPr>
              <w:widowControl w:val="0"/>
              <w:spacing w:after="0" w:line="240" w:lineRule="auto"/>
              <w:jc w:val="both"/>
              <w:rPr>
                <w:rFonts w:ascii="Times New Roman" w:eastAsia="Times New Roman" w:hAnsi="Times New Roman" w:cs="Times New Roman"/>
                <w:color w:val="000000"/>
                <w:kern w:val="24"/>
                <w:sz w:val="24"/>
                <w:szCs w:val="24"/>
                <w:lang w:eastAsia="lv-LV"/>
              </w:rPr>
            </w:pPr>
            <w:r w:rsidRPr="00A25453">
              <w:rPr>
                <w:rFonts w:ascii="Times New Roman" w:eastAsia="Times New Roman" w:hAnsi="Times New Roman" w:cs="Times New Roman"/>
                <w:color w:val="000000"/>
                <w:kern w:val="24"/>
                <w:sz w:val="24"/>
                <w:szCs w:val="24"/>
                <w:lang w:eastAsia="lv-LV"/>
              </w:rPr>
              <w:t xml:space="preserve">Savu viedokli sabiedrības pārstāvji aicināti izteikt elektroniski, rakstot uz e-pasta adresi </w:t>
            </w:r>
            <w:proofErr w:type="spellStart"/>
            <w:r w:rsidRPr="00A25453">
              <w:rPr>
                <w:rFonts w:ascii="Times New Roman" w:eastAsia="Times New Roman" w:hAnsi="Times New Roman" w:cs="Times New Roman"/>
                <w:color w:val="000000"/>
                <w:kern w:val="24"/>
                <w:sz w:val="24"/>
                <w:szCs w:val="24"/>
                <w:lang w:eastAsia="lv-LV"/>
              </w:rPr>
              <w:t>Ineta.Pikse@lm.gov.lv</w:t>
            </w:r>
            <w:proofErr w:type="spellEnd"/>
            <w:r w:rsidRPr="00A25453">
              <w:rPr>
                <w:rFonts w:ascii="Times New Roman" w:eastAsia="Times New Roman" w:hAnsi="Times New Roman" w:cs="Times New Roman"/>
                <w:color w:val="000000"/>
                <w:kern w:val="24"/>
                <w:sz w:val="24"/>
                <w:szCs w:val="24"/>
                <w:lang w:eastAsia="lv-LV"/>
              </w:rPr>
              <w:t xml:space="preserve"> vai pa pastu Labklājības ministrijai – Skolas iela 28, Rīga, LV-1331 ar norādi „Sociālo pakalpojumu departamentam” līdz </w:t>
            </w:r>
            <w:proofErr w:type="gramStart"/>
            <w:r w:rsidRPr="00A25453">
              <w:rPr>
                <w:rFonts w:ascii="Times New Roman" w:eastAsia="Times New Roman" w:hAnsi="Times New Roman" w:cs="Times New Roman"/>
                <w:color w:val="000000"/>
                <w:kern w:val="24"/>
                <w:sz w:val="24"/>
                <w:szCs w:val="24"/>
                <w:lang w:eastAsia="lv-LV"/>
              </w:rPr>
              <w:t>2021.gada</w:t>
            </w:r>
            <w:proofErr w:type="gramEnd"/>
            <w:r w:rsidRPr="00A25453">
              <w:rPr>
                <w:rFonts w:ascii="Times New Roman" w:eastAsia="Times New Roman" w:hAnsi="Times New Roman" w:cs="Times New Roman"/>
                <w:color w:val="000000"/>
                <w:kern w:val="24"/>
                <w:sz w:val="24"/>
                <w:szCs w:val="24"/>
                <w:lang w:eastAsia="lv-LV"/>
              </w:rPr>
              <w:t xml:space="preserve"> </w:t>
            </w:r>
            <w:r>
              <w:rPr>
                <w:rFonts w:ascii="Times New Roman" w:eastAsia="Times New Roman" w:hAnsi="Times New Roman" w:cs="Times New Roman"/>
                <w:color w:val="000000"/>
                <w:kern w:val="24"/>
                <w:sz w:val="24"/>
                <w:szCs w:val="24"/>
                <w:lang w:eastAsia="lv-LV"/>
              </w:rPr>
              <w:t>19</w:t>
            </w:r>
            <w:r w:rsidRPr="00A25453">
              <w:rPr>
                <w:rFonts w:ascii="Times New Roman" w:eastAsia="Times New Roman" w:hAnsi="Times New Roman" w:cs="Times New Roman"/>
                <w:color w:val="000000"/>
                <w:kern w:val="24"/>
                <w:sz w:val="24"/>
                <w:szCs w:val="24"/>
                <w:lang w:eastAsia="lv-LV"/>
              </w:rPr>
              <w:t>.</w:t>
            </w:r>
            <w:r>
              <w:rPr>
                <w:rFonts w:ascii="Times New Roman" w:eastAsia="Times New Roman" w:hAnsi="Times New Roman" w:cs="Times New Roman"/>
                <w:color w:val="000000"/>
                <w:kern w:val="24"/>
                <w:sz w:val="24"/>
                <w:szCs w:val="24"/>
                <w:lang w:eastAsia="lv-LV"/>
              </w:rPr>
              <w:t>jūli</w:t>
            </w:r>
            <w:r w:rsidRPr="00A25453">
              <w:rPr>
                <w:rFonts w:ascii="Times New Roman" w:eastAsia="Times New Roman" w:hAnsi="Times New Roman" w:cs="Times New Roman"/>
                <w:color w:val="000000"/>
                <w:kern w:val="24"/>
                <w:sz w:val="24"/>
                <w:szCs w:val="24"/>
                <w:lang w:eastAsia="lv-LV"/>
              </w:rPr>
              <w:t>jam</w:t>
            </w:r>
          </w:p>
        </w:tc>
      </w:tr>
      <w:tr w:rsidR="00A25453" w:rsidRPr="00A25453" w14:paraId="43C1CD80" w14:textId="77777777" w:rsidTr="000145C4">
        <w:tc>
          <w:tcPr>
            <w:tcW w:w="303" w:type="pct"/>
            <w:shd w:val="clear" w:color="auto" w:fill="auto"/>
          </w:tcPr>
          <w:p w14:paraId="7BF21F7F"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10.</w:t>
            </w:r>
          </w:p>
        </w:tc>
        <w:tc>
          <w:tcPr>
            <w:tcW w:w="1931" w:type="pct"/>
            <w:shd w:val="clear" w:color="auto" w:fill="auto"/>
          </w:tcPr>
          <w:p w14:paraId="12AF37F0"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Cita informācija</w:t>
            </w:r>
          </w:p>
        </w:tc>
        <w:tc>
          <w:tcPr>
            <w:tcW w:w="2766" w:type="pct"/>
            <w:shd w:val="clear" w:color="auto" w:fill="auto"/>
          </w:tcPr>
          <w:p w14:paraId="67019BC5"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Nav.</w:t>
            </w:r>
          </w:p>
        </w:tc>
      </w:tr>
      <w:tr w:rsidR="00A25453" w:rsidRPr="00A25453" w14:paraId="5E5CABD0" w14:textId="77777777" w:rsidTr="000145C4">
        <w:tc>
          <w:tcPr>
            <w:tcW w:w="303" w:type="pct"/>
            <w:shd w:val="clear" w:color="auto" w:fill="auto"/>
          </w:tcPr>
          <w:p w14:paraId="7CF587C8"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11.</w:t>
            </w:r>
          </w:p>
        </w:tc>
        <w:tc>
          <w:tcPr>
            <w:tcW w:w="1931" w:type="pct"/>
            <w:shd w:val="clear" w:color="auto" w:fill="auto"/>
          </w:tcPr>
          <w:p w14:paraId="7266ED27" w14:textId="77777777" w:rsidR="00A25453" w:rsidRPr="00A25453" w:rsidRDefault="00A25453" w:rsidP="00A25453">
            <w:pPr>
              <w:widowControl w:val="0"/>
              <w:spacing w:after="0" w:line="240" w:lineRule="auto"/>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Atbildīgā amatpersona</w:t>
            </w:r>
          </w:p>
        </w:tc>
        <w:tc>
          <w:tcPr>
            <w:tcW w:w="2766" w:type="pct"/>
            <w:shd w:val="clear" w:color="auto" w:fill="auto"/>
          </w:tcPr>
          <w:p w14:paraId="71A4E7C7" w14:textId="77777777" w:rsidR="00A25453" w:rsidRPr="00A25453" w:rsidRDefault="00A25453" w:rsidP="00A25453">
            <w:pPr>
              <w:widowControl w:val="0"/>
              <w:spacing w:after="0" w:line="240" w:lineRule="auto"/>
              <w:jc w:val="both"/>
              <w:rPr>
                <w:rFonts w:ascii="Times New Roman" w:eastAsia="MS Mincho" w:hAnsi="Times New Roman" w:cs="Times New Roman"/>
                <w:sz w:val="24"/>
                <w:szCs w:val="24"/>
                <w:lang w:eastAsia="ja-JP"/>
              </w:rPr>
            </w:pPr>
            <w:r w:rsidRPr="00A25453">
              <w:rPr>
                <w:rFonts w:ascii="Times New Roman" w:eastAsia="MS Mincho" w:hAnsi="Times New Roman" w:cs="Times New Roman"/>
                <w:sz w:val="24"/>
                <w:szCs w:val="24"/>
                <w:lang w:eastAsia="ja-JP"/>
              </w:rPr>
              <w:t>Labklājības ministrijas Sociālo pakalpojumu departamenta vecākā eksperte Ineta Pikše (</w:t>
            </w:r>
            <w:proofErr w:type="spellStart"/>
            <w:r w:rsidRPr="00A25453">
              <w:rPr>
                <w:rFonts w:ascii="Times New Roman" w:eastAsia="MS Mincho" w:hAnsi="Times New Roman" w:cs="Times New Roman"/>
                <w:sz w:val="24"/>
                <w:szCs w:val="24"/>
                <w:lang w:eastAsia="ja-JP"/>
              </w:rPr>
              <w:t>Ineta.Pikse@lm.gov.lv</w:t>
            </w:r>
            <w:proofErr w:type="spellEnd"/>
            <w:r w:rsidRPr="00A25453">
              <w:rPr>
                <w:rFonts w:ascii="Times New Roman" w:eastAsia="MS Mincho" w:hAnsi="Times New Roman" w:cs="Times New Roman"/>
                <w:sz w:val="24"/>
                <w:szCs w:val="24"/>
                <w:lang w:eastAsia="ja-JP"/>
              </w:rPr>
              <w:t>, 67021634).</w:t>
            </w:r>
          </w:p>
        </w:tc>
      </w:tr>
    </w:tbl>
    <w:p w14:paraId="24382168" w14:textId="77777777" w:rsidR="00A25453" w:rsidRPr="00A25453" w:rsidRDefault="00A25453" w:rsidP="00A25453"/>
    <w:p w14:paraId="72F6DD94" w14:textId="77777777" w:rsidR="008755AA" w:rsidRDefault="008755AA"/>
    <w:sectPr w:rsidR="008755AA" w:rsidSect="0077080D">
      <w:headerReference w:type="default" r:id="rId4"/>
      <w:pgSz w:w="11906" w:h="16838"/>
      <w:pgMar w:top="1134" w:right="1134" w:bottom="1134" w:left="1701" w:header="708" w:footer="708"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BA"/>
    <w:family w:val="swiss"/>
    <w:pitch w:val="variable"/>
    <w:sig w:usb0="E4002EFF" w:usb1="C000247B" w:usb2="00000009" w:usb3="00000000" w:csb0="000001F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65A44" w14:textId="77777777" w:rsidR="0077080D" w:rsidRDefault="00A25453">
    <w:pPr>
      <w:pStyle w:val="Header"/>
      <w:jc w:val="center"/>
    </w:pPr>
    <w:r>
      <w:fldChar w:fldCharType="begin"/>
    </w:r>
    <w:r>
      <w:instrText xml:space="preserve"> PAGE   \* MERGEFORMAT </w:instrText>
    </w:r>
    <w:r>
      <w:fldChar w:fldCharType="separate"/>
    </w:r>
    <w:r>
      <w:rPr>
        <w:noProof/>
      </w:rPr>
      <w:t>2</w:t>
    </w:r>
    <w:r>
      <w:rPr>
        <w:noProof/>
      </w:rPr>
      <w:fldChar w:fldCharType="end"/>
    </w:r>
  </w:p>
  <w:p w14:paraId="29A1A11F" w14:textId="77777777" w:rsidR="0077080D" w:rsidRDefault="00A2545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453"/>
    <w:rsid w:val="008755AA"/>
    <w:rsid w:val="00A2545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56EB4D"/>
  <w15:chartTrackingRefBased/>
  <w15:docId w15:val="{AF7B92F5-B474-48C4-A270-8B045D9D4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A25453"/>
    <w:pPr>
      <w:tabs>
        <w:tab w:val="center" w:pos="4153"/>
        <w:tab w:val="right" w:pos="8306"/>
      </w:tabs>
      <w:spacing w:after="0" w:line="240" w:lineRule="auto"/>
    </w:pPr>
  </w:style>
  <w:style w:type="character" w:customStyle="1" w:styleId="HeaderChar">
    <w:name w:val="Header Char"/>
    <w:basedOn w:val="DefaultParagraphFont"/>
    <w:link w:val="Header"/>
    <w:uiPriority w:val="99"/>
    <w:semiHidden/>
    <w:rsid w:val="00A254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1775</Words>
  <Characters>1013</Characters>
  <Application>Microsoft Office Word</Application>
  <DocSecurity>0</DocSecurity>
  <Lines>8</Lines>
  <Paragraphs>5</Paragraphs>
  <ScaleCrop>false</ScaleCrop>
  <Company/>
  <LinksUpToDate>false</LinksUpToDate>
  <CharactersWithSpaces>2783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Ineta Pikse</dc:creator>
  <cp:keywords/>
  <dc:description/>
  <cp:lastModifiedBy>Ineta Pikse</cp:lastModifiedBy>
  <cp:revision>1</cp:revision>
  <dcterms:created xsi:type="dcterms:W3CDTF">2021-07-01T12:23:00Z</dcterms:created>
  <dcterms:modified xsi:type="dcterms:W3CDTF">2021-07-01T12:28:00Z</dcterms:modified>
</cp:coreProperties>
</file>