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AC56B" w14:textId="77777777" w:rsidR="00863C7C" w:rsidRDefault="00863C7C" w:rsidP="00863C7C">
      <w:pPr>
        <w:pStyle w:val="NormalWeb"/>
        <w:shd w:val="clear" w:color="auto" w:fill="FFFFFF"/>
        <w:spacing w:before="0" w:beforeAutospacing="0" w:after="0" w:afterAutospacing="0"/>
        <w:jc w:val="right"/>
        <w:rPr>
          <w:spacing w:val="6"/>
        </w:rPr>
      </w:pPr>
      <w:r w:rsidRPr="00F6501C">
        <w:rPr>
          <w:spacing w:val="6"/>
        </w:rPr>
        <w:t>07.04.2021.</w:t>
      </w:r>
    </w:p>
    <w:p w14:paraId="2D948F23" w14:textId="3844E6B0" w:rsidR="001828C6" w:rsidRPr="001828C6" w:rsidRDefault="001828C6" w:rsidP="00863C7C">
      <w:pPr>
        <w:pStyle w:val="NormalWeb"/>
        <w:shd w:val="clear" w:color="auto" w:fill="FFFFFF"/>
        <w:spacing w:before="0" w:beforeAutospacing="0" w:after="0" w:afterAutospacing="0"/>
        <w:jc w:val="right"/>
        <w:rPr>
          <w:b/>
          <w:i/>
          <w:color w:val="C00000"/>
          <w:spacing w:val="6"/>
        </w:rPr>
      </w:pPr>
      <w:r w:rsidRPr="001828C6">
        <w:rPr>
          <w:b/>
          <w:i/>
          <w:color w:val="C00000"/>
          <w:spacing w:val="6"/>
        </w:rPr>
        <w:t xml:space="preserve">(aktualizēta </w:t>
      </w:r>
      <w:r w:rsidR="00907906">
        <w:rPr>
          <w:b/>
          <w:i/>
          <w:color w:val="C00000"/>
          <w:spacing w:val="6"/>
        </w:rPr>
        <w:t>13</w:t>
      </w:r>
      <w:r w:rsidR="00A716DC">
        <w:rPr>
          <w:b/>
          <w:i/>
          <w:color w:val="C00000"/>
          <w:spacing w:val="6"/>
        </w:rPr>
        <w:t>.0</w:t>
      </w:r>
      <w:r w:rsidR="00907906">
        <w:rPr>
          <w:b/>
          <w:i/>
          <w:color w:val="C00000"/>
          <w:spacing w:val="6"/>
        </w:rPr>
        <w:t>8</w:t>
      </w:r>
      <w:r w:rsidR="00A716DC">
        <w:rPr>
          <w:b/>
          <w:i/>
          <w:color w:val="C00000"/>
          <w:spacing w:val="6"/>
        </w:rPr>
        <w:t>.</w:t>
      </w:r>
      <w:r w:rsidRPr="001828C6">
        <w:rPr>
          <w:b/>
          <w:i/>
          <w:color w:val="C00000"/>
          <w:spacing w:val="6"/>
        </w:rPr>
        <w:t>2021.)</w:t>
      </w:r>
    </w:p>
    <w:p w14:paraId="3743EF75" w14:textId="77777777" w:rsidR="00863C7C" w:rsidRPr="001828C6" w:rsidRDefault="00863C7C" w:rsidP="00863C7C">
      <w:pPr>
        <w:pStyle w:val="NormalWeb"/>
        <w:shd w:val="clear" w:color="auto" w:fill="FFFFFF"/>
        <w:spacing w:before="0" w:beforeAutospacing="0" w:after="0" w:afterAutospacing="0"/>
        <w:jc w:val="right"/>
        <w:rPr>
          <w:b/>
          <w:i/>
          <w:color w:val="C00000"/>
          <w:spacing w:val="6"/>
          <w:sz w:val="16"/>
          <w:szCs w:val="16"/>
        </w:rPr>
      </w:pPr>
    </w:p>
    <w:p w14:paraId="444628C1" w14:textId="77777777" w:rsidR="00863C7C" w:rsidRDefault="003D47D5" w:rsidP="00863C7C">
      <w:pPr>
        <w:pStyle w:val="NormalWeb"/>
        <w:shd w:val="clear" w:color="auto" w:fill="FFFFFF"/>
        <w:spacing w:before="0" w:beforeAutospacing="0" w:after="0" w:afterAutospacing="0"/>
        <w:jc w:val="center"/>
        <w:rPr>
          <w:b/>
          <w:spacing w:val="6"/>
          <w:sz w:val="28"/>
          <w:szCs w:val="28"/>
        </w:rPr>
      </w:pPr>
      <w:bookmarkStart w:id="0" w:name="_Hlk56943375"/>
      <w:bookmarkStart w:id="1" w:name="_Hlk68730742"/>
      <w:r w:rsidRPr="00F6501C">
        <w:rPr>
          <w:b/>
          <w:spacing w:val="6"/>
          <w:sz w:val="28"/>
          <w:szCs w:val="28"/>
        </w:rPr>
        <w:t xml:space="preserve">Izmaiņas </w:t>
      </w:r>
      <w:r w:rsidR="00863C7C" w:rsidRPr="00F6501C">
        <w:rPr>
          <w:b/>
          <w:spacing w:val="6"/>
          <w:sz w:val="28"/>
          <w:szCs w:val="28"/>
        </w:rPr>
        <w:t>sociālo pakalpojumu s</w:t>
      </w:r>
      <w:r w:rsidRPr="00F6501C">
        <w:rPr>
          <w:b/>
          <w:spacing w:val="6"/>
          <w:sz w:val="28"/>
          <w:szCs w:val="28"/>
        </w:rPr>
        <w:t xml:space="preserve">aņemšanā un sniegšanā </w:t>
      </w:r>
    </w:p>
    <w:p w14:paraId="5296585E" w14:textId="77777777" w:rsidR="003C0A0D" w:rsidRPr="00F6501C" w:rsidRDefault="003C0A0D" w:rsidP="00863C7C">
      <w:pPr>
        <w:pStyle w:val="NormalWeb"/>
        <w:shd w:val="clear" w:color="auto" w:fill="FFFFFF"/>
        <w:spacing w:before="0" w:beforeAutospacing="0" w:after="0" w:afterAutospacing="0"/>
        <w:jc w:val="center"/>
        <w:rPr>
          <w:b/>
          <w:spacing w:val="6"/>
          <w:sz w:val="28"/>
          <w:szCs w:val="28"/>
        </w:rPr>
      </w:pPr>
    </w:p>
    <w:bookmarkEnd w:id="0"/>
    <w:p w14:paraId="6CC8E955" w14:textId="77777777" w:rsidR="00863C7C" w:rsidRPr="008E4851" w:rsidRDefault="00863C7C" w:rsidP="006065E5">
      <w:pPr>
        <w:pStyle w:val="NormalWeb"/>
        <w:shd w:val="clear" w:color="auto" w:fill="FFFFFF"/>
        <w:spacing w:before="0" w:beforeAutospacing="0" w:after="0" w:afterAutospacing="0"/>
        <w:jc w:val="center"/>
        <w:rPr>
          <w:b/>
          <w:spacing w:val="6"/>
          <w:sz w:val="16"/>
          <w:szCs w:val="16"/>
        </w:rPr>
      </w:pPr>
    </w:p>
    <w:bookmarkEnd w:id="1"/>
    <w:p w14:paraId="72AC6440" w14:textId="77777777" w:rsidR="008E4851" w:rsidRPr="008E4851" w:rsidRDefault="00863C7C" w:rsidP="00442257">
      <w:pPr>
        <w:pStyle w:val="ListParagraph"/>
        <w:shd w:val="clear" w:color="auto" w:fill="FFFFFF" w:themeFill="background1"/>
        <w:spacing w:after="0" w:line="240" w:lineRule="auto"/>
        <w:ind w:left="0" w:firstLine="720"/>
        <w:jc w:val="both"/>
        <w:rPr>
          <w:rFonts w:ascii="Times New Roman" w:eastAsia="TimesNewRomanPSMT" w:hAnsi="Times New Roman"/>
          <w:sz w:val="24"/>
          <w:szCs w:val="24"/>
          <w:u w:val="single"/>
          <w:lang w:val="lv-LV"/>
        </w:rPr>
      </w:pPr>
      <w:r w:rsidRPr="008E4851">
        <w:rPr>
          <w:rFonts w:ascii="Times New Roman" w:hAnsi="Times New Roman"/>
          <w:sz w:val="24"/>
          <w:szCs w:val="24"/>
          <w:lang w:val="lv-LV"/>
        </w:rPr>
        <w:t>Lai</w:t>
      </w:r>
      <w:r w:rsidR="009F0E89">
        <w:rPr>
          <w:rFonts w:ascii="Times New Roman" w:hAnsi="Times New Roman"/>
          <w:sz w:val="24"/>
          <w:szCs w:val="24"/>
          <w:lang w:val="lv-LV"/>
        </w:rPr>
        <w:t>,</w:t>
      </w:r>
      <w:r w:rsidRPr="008E4851">
        <w:rPr>
          <w:rFonts w:ascii="Times New Roman" w:hAnsi="Times New Roman"/>
          <w:sz w:val="24"/>
          <w:szCs w:val="24"/>
          <w:lang w:val="lv-LV"/>
        </w:rPr>
        <w:t xml:space="preserve"> </w:t>
      </w:r>
      <w:r w:rsidR="00EC4470">
        <w:rPr>
          <w:rFonts w:ascii="Times New Roman" w:hAnsi="Times New Roman"/>
          <w:sz w:val="24"/>
          <w:szCs w:val="24"/>
          <w:lang w:val="lv-LV"/>
        </w:rPr>
        <w:t>palielinoties vakcinēto personu skaitam</w:t>
      </w:r>
      <w:r w:rsidR="009F0E89">
        <w:rPr>
          <w:rFonts w:ascii="Times New Roman" w:hAnsi="Times New Roman"/>
          <w:sz w:val="24"/>
          <w:szCs w:val="24"/>
          <w:lang w:val="lv-LV"/>
        </w:rPr>
        <w:t>,</w:t>
      </w:r>
      <w:r w:rsidR="00EC4470">
        <w:rPr>
          <w:rFonts w:ascii="Times New Roman" w:hAnsi="Times New Roman"/>
          <w:sz w:val="24"/>
          <w:szCs w:val="24"/>
          <w:lang w:val="lv-LV"/>
        </w:rPr>
        <w:t xml:space="preserve"> noteiktu atvieglojumus sociālo pakalpojumu saņemšanā un sniegšanā</w:t>
      </w:r>
      <w:r w:rsidR="0003530C">
        <w:rPr>
          <w:rFonts w:ascii="Times New Roman" w:hAnsi="Times New Roman"/>
          <w:sz w:val="24"/>
          <w:szCs w:val="24"/>
          <w:lang w:val="lv-LV"/>
        </w:rPr>
        <w:t xml:space="preserve"> vakcinētām personām un Covid-19 pārslimojušām personām</w:t>
      </w:r>
      <w:r w:rsidR="00EC4470">
        <w:rPr>
          <w:rFonts w:ascii="Times New Roman" w:hAnsi="Times New Roman"/>
          <w:sz w:val="24"/>
          <w:szCs w:val="24"/>
          <w:lang w:val="lv-LV"/>
        </w:rPr>
        <w:t>, vienlaikus saglabājot ierobežojumus sociālo pakalpojumu saņemšan</w:t>
      </w:r>
      <w:r w:rsidR="0003530C">
        <w:rPr>
          <w:rFonts w:ascii="Times New Roman" w:hAnsi="Times New Roman"/>
          <w:sz w:val="24"/>
          <w:szCs w:val="24"/>
          <w:lang w:val="lv-LV"/>
        </w:rPr>
        <w:t xml:space="preserve">ā </w:t>
      </w:r>
      <w:r w:rsidR="00EC4470">
        <w:rPr>
          <w:rFonts w:ascii="Times New Roman" w:hAnsi="Times New Roman"/>
          <w:sz w:val="24"/>
          <w:szCs w:val="24"/>
          <w:lang w:val="lv-LV"/>
        </w:rPr>
        <w:t>un sniegšanā</w:t>
      </w:r>
      <w:r w:rsidR="0003530C">
        <w:rPr>
          <w:rFonts w:ascii="Times New Roman" w:hAnsi="Times New Roman"/>
          <w:sz w:val="24"/>
          <w:szCs w:val="24"/>
          <w:lang w:val="lv-LV"/>
        </w:rPr>
        <w:t xml:space="preserve"> attiecībā uz pārējām personām</w:t>
      </w:r>
      <w:r w:rsidR="00EC4470">
        <w:rPr>
          <w:rFonts w:ascii="Times New Roman" w:hAnsi="Times New Roman"/>
          <w:sz w:val="24"/>
          <w:szCs w:val="24"/>
          <w:lang w:val="lv-LV"/>
        </w:rPr>
        <w:t xml:space="preserve">, </w:t>
      </w:r>
      <w:r w:rsidRPr="008E4851">
        <w:rPr>
          <w:rFonts w:ascii="Times New Roman" w:hAnsi="Times New Roman"/>
          <w:sz w:val="24"/>
          <w:szCs w:val="24"/>
          <w:u w:val="single"/>
          <w:lang w:val="lv-LV"/>
        </w:rPr>
        <w:t>veikti grozījumi</w:t>
      </w:r>
      <w:r w:rsidR="00E75A2A" w:rsidRPr="008E4851">
        <w:rPr>
          <w:rStyle w:val="FootnoteReference"/>
          <w:rFonts w:ascii="Times New Roman" w:hAnsi="Times New Roman"/>
          <w:sz w:val="24"/>
          <w:szCs w:val="24"/>
          <w:u w:val="single"/>
          <w:lang w:val="lv-LV"/>
        </w:rPr>
        <w:footnoteReference w:id="1"/>
      </w:r>
      <w:r w:rsidRPr="008E4851">
        <w:rPr>
          <w:rFonts w:ascii="Times New Roman" w:hAnsi="Times New Roman"/>
          <w:sz w:val="24"/>
          <w:szCs w:val="24"/>
          <w:u w:val="single"/>
          <w:lang w:val="lv-LV"/>
        </w:rPr>
        <w:t xml:space="preserve"> Ministru kabineta </w:t>
      </w:r>
      <w:r w:rsidR="00307936" w:rsidRPr="008E4851">
        <w:rPr>
          <w:rFonts w:ascii="Times New Roman" w:hAnsi="Times New Roman"/>
          <w:spacing w:val="6"/>
          <w:sz w:val="24"/>
          <w:szCs w:val="24"/>
          <w:u w:val="single"/>
          <w:shd w:val="clear" w:color="auto" w:fill="FFFFFF"/>
          <w:lang w:val="lv-LV"/>
        </w:rPr>
        <w:t>2020.gada 9.jūnija noteikumos Nr.360 "Epidemioloģiskās drošības pasākumi Covid-19 infekcijas izplatības ierobežošanai"</w:t>
      </w:r>
      <w:r w:rsidR="00307936" w:rsidRPr="008E4851">
        <w:rPr>
          <w:rFonts w:ascii="Times New Roman" w:hAnsi="Times New Roman"/>
          <w:spacing w:val="6"/>
          <w:sz w:val="24"/>
          <w:szCs w:val="24"/>
          <w:shd w:val="clear" w:color="auto" w:fill="FFFFFF"/>
          <w:lang w:val="lv-LV"/>
        </w:rPr>
        <w:t xml:space="preserve"> (turpmāk – MK noteikumi Nr.360)</w:t>
      </w:r>
      <w:r w:rsidR="00EC4470">
        <w:rPr>
          <w:rFonts w:ascii="Times New Roman" w:hAnsi="Times New Roman"/>
          <w:spacing w:val="6"/>
          <w:sz w:val="24"/>
          <w:szCs w:val="24"/>
          <w:shd w:val="clear" w:color="auto" w:fill="FFFFFF"/>
          <w:lang w:val="lv-LV"/>
        </w:rPr>
        <w:t>.</w:t>
      </w:r>
    </w:p>
    <w:p w14:paraId="5A8EED8D" w14:textId="77777777" w:rsidR="005E2A1F" w:rsidRPr="00A83FCE" w:rsidRDefault="005E2A1F" w:rsidP="005E2A1F">
      <w:pPr>
        <w:pStyle w:val="tv213"/>
        <w:shd w:val="clear" w:color="auto" w:fill="FFFFFF"/>
        <w:spacing w:before="0" w:beforeAutospacing="0" w:after="0" w:afterAutospacing="0" w:line="293" w:lineRule="atLeast"/>
        <w:ind w:firstLine="300"/>
        <w:jc w:val="both"/>
      </w:pPr>
      <w:r>
        <w:t xml:space="preserve">       </w:t>
      </w:r>
      <w:r w:rsidRPr="008E4851">
        <w:t xml:space="preserve">Aizvien </w:t>
      </w:r>
      <w:r w:rsidRPr="00A83FCE">
        <w:t xml:space="preserve">ir spēkā Covid-19 infekcijas izplatības pārvaldības likumā noteiktā vispārējā  tiesiskā kārtība un atbilstoši piesardzības pasākumi saistībā ar </w:t>
      </w:r>
      <w:r w:rsidRPr="00A83FCE">
        <w:rPr>
          <w:bCs/>
        </w:rPr>
        <w:t xml:space="preserve">Covid-19 </w:t>
      </w:r>
      <w:r w:rsidRPr="00A83FCE">
        <w:t xml:space="preserve">izplatības ierobežošanu, valsts institūciju darbības pamatprincipi, ieskaitot pakalpojumu sniegšanu pēc ārkārtējās situācijas beigām, atbilstoši piesardzības pasākumi un ierobežojumi privātpersonām, kā arī  īpaši nosacījumi sociālās un veselības aprūpes pakalpojumu nodrošināšanai </w:t>
      </w:r>
      <w:r w:rsidRPr="00A83FCE">
        <w:rPr>
          <w:bCs/>
        </w:rPr>
        <w:t xml:space="preserve">Covid-19  </w:t>
      </w:r>
      <w:r w:rsidRPr="00A83FCE">
        <w:t xml:space="preserve">izplatības periodā. </w:t>
      </w:r>
      <w:r w:rsidRPr="00A83FCE">
        <w:rPr>
          <w:bCs/>
        </w:rPr>
        <w:t xml:space="preserve">Saskaņā ar minētā likuma 2.panta pirmo daļu, </w:t>
      </w:r>
      <w:r w:rsidRPr="00A83FCE">
        <w:t> ja vien citos likumos nav noteikts citādi, valsts institūcijas nodrošina darbību atbilstoši normatīvajiem aktiem, ievērojot šajā likumā noteikto kārtību, kā arī šādus nosacīju</w:t>
      </w:r>
      <w:bookmarkStart w:id="2" w:name="_GoBack"/>
      <w:bookmarkEnd w:id="2"/>
      <w:r w:rsidRPr="00A83FCE">
        <w:t>mus:</w:t>
      </w:r>
    </w:p>
    <w:p w14:paraId="383C0F44" w14:textId="77777777" w:rsidR="005E2A1F" w:rsidRPr="00A83FCE" w:rsidRDefault="005E2A1F" w:rsidP="005E2A1F">
      <w:pPr>
        <w:pStyle w:val="tv213"/>
        <w:numPr>
          <w:ilvl w:val="0"/>
          <w:numId w:val="31"/>
        </w:numPr>
        <w:shd w:val="clear" w:color="auto" w:fill="FFFFFF"/>
        <w:spacing w:before="0" w:beforeAutospacing="0" w:after="0" w:afterAutospacing="0" w:line="293" w:lineRule="atLeast"/>
        <w:jc w:val="both"/>
      </w:pPr>
      <w:r w:rsidRPr="00A83FCE">
        <w:t>pakalpojumus atbilstoši iespējām sniedz attālināti, neierobežojot privātpersonu tiesības un neradot pārmērīgu administratīvo slogu institūcijai;</w:t>
      </w:r>
    </w:p>
    <w:p w14:paraId="732283C2" w14:textId="77777777" w:rsidR="005E2A1F" w:rsidRPr="00A83FCE" w:rsidRDefault="005E2A1F" w:rsidP="005E2A1F">
      <w:pPr>
        <w:pStyle w:val="tv213"/>
        <w:numPr>
          <w:ilvl w:val="0"/>
          <w:numId w:val="31"/>
        </w:numPr>
        <w:shd w:val="clear" w:color="auto" w:fill="FFFFFF"/>
        <w:spacing w:before="0" w:beforeAutospacing="0" w:after="0" w:afterAutospacing="0" w:line="293" w:lineRule="atLeast"/>
        <w:jc w:val="both"/>
      </w:pPr>
      <w:r w:rsidRPr="00A83FCE">
        <w:t>ja pakalpojumus nav iespējams sniegt attālināti, tos sniedz klātienē, nodrošinot nodarbināto un pakalpojumu saņēmēju drošību atbilstoši epidemioloģiskās drošības prasībām un rekomendācijām.</w:t>
      </w:r>
    </w:p>
    <w:p w14:paraId="0E25A470" w14:textId="77777777" w:rsidR="005E2A1F" w:rsidRPr="00A83FCE" w:rsidRDefault="005E2A1F" w:rsidP="005E2A1F">
      <w:pPr>
        <w:pStyle w:val="tv213"/>
        <w:shd w:val="clear" w:color="auto" w:fill="FFFFFF"/>
        <w:spacing w:before="0" w:beforeAutospacing="0" w:after="0" w:afterAutospacing="0" w:line="293" w:lineRule="atLeast"/>
        <w:ind w:left="600"/>
        <w:jc w:val="both"/>
      </w:pPr>
    </w:p>
    <w:p w14:paraId="55221302" w14:textId="77777777" w:rsidR="00F6501C" w:rsidRPr="00224273" w:rsidRDefault="00A10B4A" w:rsidP="008E4851">
      <w:pPr>
        <w:ind w:firstLine="720"/>
        <w:jc w:val="both"/>
        <w:rPr>
          <w:rFonts w:ascii="Times New Roman" w:hAnsi="Times New Roman" w:cs="Times New Roman"/>
          <w:b/>
          <w:bCs/>
          <w:color w:val="414142"/>
          <w:sz w:val="24"/>
          <w:szCs w:val="24"/>
          <w:shd w:val="clear" w:color="auto" w:fill="FFFFFF"/>
        </w:rPr>
      </w:pPr>
      <w:r w:rsidRPr="00224273">
        <w:rPr>
          <w:rFonts w:ascii="Times New Roman" w:hAnsi="Times New Roman" w:cs="Times New Roman"/>
          <w:b/>
          <w:sz w:val="24"/>
          <w:szCs w:val="24"/>
        </w:rPr>
        <w:t>M</w:t>
      </w:r>
      <w:r w:rsidR="00863C7C" w:rsidRPr="00224273">
        <w:rPr>
          <w:rFonts w:ascii="Times New Roman" w:hAnsi="Times New Roman" w:cs="Times New Roman"/>
          <w:b/>
          <w:sz w:val="24"/>
          <w:szCs w:val="24"/>
        </w:rPr>
        <w:t>K noteikum</w:t>
      </w:r>
      <w:r w:rsidR="00C85666">
        <w:rPr>
          <w:rFonts w:ascii="Times New Roman" w:hAnsi="Times New Roman" w:cs="Times New Roman"/>
          <w:b/>
          <w:sz w:val="24"/>
          <w:szCs w:val="24"/>
        </w:rPr>
        <w:t>u</w:t>
      </w:r>
      <w:r w:rsidR="00863C7C" w:rsidRPr="00224273">
        <w:rPr>
          <w:rFonts w:ascii="Times New Roman" w:hAnsi="Times New Roman" w:cs="Times New Roman"/>
          <w:b/>
          <w:sz w:val="24"/>
          <w:szCs w:val="24"/>
        </w:rPr>
        <w:t xml:space="preserve"> </w:t>
      </w:r>
      <w:r w:rsidR="00863C7C" w:rsidRPr="00224273">
        <w:rPr>
          <w:rFonts w:ascii="Times New Roman" w:hAnsi="Times New Roman" w:cs="Times New Roman"/>
          <w:b/>
          <w:bCs/>
          <w:sz w:val="24"/>
          <w:szCs w:val="24"/>
        </w:rPr>
        <w:t xml:space="preserve">Nr.360 </w:t>
      </w:r>
      <w:r w:rsidR="00E370DD" w:rsidRPr="00224273">
        <w:rPr>
          <w:rFonts w:ascii="Times New Roman" w:eastAsia="Times New Roman" w:hAnsi="Times New Roman" w:cs="Times New Roman"/>
          <w:b/>
          <w:sz w:val="24"/>
          <w:szCs w:val="24"/>
        </w:rPr>
        <w:t>IV.nodaļ</w:t>
      </w:r>
      <w:r w:rsidR="00B54517">
        <w:rPr>
          <w:rFonts w:ascii="Times New Roman" w:eastAsia="Times New Roman" w:hAnsi="Times New Roman" w:cs="Times New Roman"/>
          <w:b/>
          <w:sz w:val="24"/>
          <w:szCs w:val="24"/>
        </w:rPr>
        <w:t>ā</w:t>
      </w:r>
      <w:r w:rsidR="00E370DD" w:rsidRPr="00224273">
        <w:rPr>
          <w:rFonts w:ascii="Times New Roman" w:eastAsia="Times New Roman" w:hAnsi="Times New Roman" w:cs="Times New Roman"/>
          <w:b/>
          <w:sz w:val="24"/>
          <w:szCs w:val="24"/>
        </w:rPr>
        <w:t xml:space="preserve"> </w:t>
      </w:r>
      <w:r w:rsidR="00434A65" w:rsidRPr="00224273">
        <w:rPr>
          <w:rFonts w:ascii="Times New Roman" w:hAnsi="Times New Roman" w:cs="Times New Roman"/>
          <w:b/>
          <w:bCs/>
          <w:color w:val="414142"/>
          <w:sz w:val="24"/>
          <w:szCs w:val="24"/>
          <w:shd w:val="clear" w:color="auto" w:fill="FFFFFF"/>
        </w:rPr>
        <w:t>“</w:t>
      </w:r>
      <w:r w:rsidR="00E370DD" w:rsidRPr="00224273">
        <w:rPr>
          <w:rFonts w:ascii="Times New Roman" w:hAnsi="Times New Roman" w:cs="Times New Roman"/>
          <w:b/>
          <w:bCs/>
          <w:color w:val="414142"/>
          <w:sz w:val="24"/>
          <w:szCs w:val="24"/>
          <w:shd w:val="clear" w:color="auto" w:fill="FFFFFF"/>
        </w:rPr>
        <w:t>Īpašie epidemioloģiskās drošības pasākumi sociālo pakalpojumu saņemšanai</w:t>
      </w:r>
      <w:r w:rsidR="00434A65" w:rsidRPr="00224273">
        <w:rPr>
          <w:rFonts w:ascii="Times New Roman" w:hAnsi="Times New Roman" w:cs="Times New Roman"/>
          <w:b/>
          <w:bCs/>
          <w:color w:val="414142"/>
          <w:sz w:val="24"/>
          <w:szCs w:val="24"/>
          <w:shd w:val="clear" w:color="auto" w:fill="FFFFFF"/>
        </w:rPr>
        <w:t>”</w:t>
      </w:r>
      <w:r w:rsidR="00224273" w:rsidRPr="00224273">
        <w:rPr>
          <w:rFonts w:ascii="Times New Roman" w:hAnsi="Times New Roman" w:cs="Times New Roman"/>
          <w:b/>
          <w:bCs/>
          <w:color w:val="414142"/>
          <w:sz w:val="24"/>
          <w:szCs w:val="24"/>
          <w:shd w:val="clear" w:color="auto" w:fill="FFFFFF"/>
        </w:rPr>
        <w:t>:</w:t>
      </w:r>
    </w:p>
    <w:p w14:paraId="17402805" w14:textId="77777777" w:rsidR="00C85666" w:rsidRPr="00C85666" w:rsidRDefault="00C85666" w:rsidP="00C85666">
      <w:pPr>
        <w:pStyle w:val="ListParagraph"/>
        <w:numPr>
          <w:ilvl w:val="0"/>
          <w:numId w:val="32"/>
        </w:numPr>
        <w:jc w:val="both"/>
        <w:rPr>
          <w:rFonts w:ascii="Times New Roman" w:eastAsia="Times New Roman" w:hAnsi="Times New Roman"/>
          <w:b/>
          <w:sz w:val="24"/>
          <w:szCs w:val="24"/>
          <w:lang w:val="lv-LV"/>
        </w:rPr>
      </w:pPr>
      <w:r w:rsidRPr="00C85666">
        <w:rPr>
          <w:rFonts w:ascii="Times New Roman" w:hAnsi="Times New Roman"/>
          <w:b/>
          <w:sz w:val="24"/>
          <w:szCs w:val="24"/>
          <w:lang w:val="lv-LV"/>
        </w:rPr>
        <w:t>I</w:t>
      </w:r>
      <w:r w:rsidR="00896C23" w:rsidRPr="00C85666">
        <w:rPr>
          <w:rFonts w:ascii="Times New Roman" w:hAnsi="Times New Roman"/>
          <w:b/>
          <w:sz w:val="24"/>
          <w:szCs w:val="24"/>
          <w:lang w:val="lv-LV"/>
        </w:rPr>
        <w:t xml:space="preserve">lgstošas sociālās aprūpes un sociālās rehabilitācijas </w:t>
      </w:r>
      <w:r w:rsidR="005143DC" w:rsidRPr="00C85666">
        <w:rPr>
          <w:rFonts w:ascii="Times New Roman" w:hAnsi="Times New Roman"/>
          <w:b/>
          <w:bCs/>
          <w:color w:val="414142"/>
          <w:sz w:val="24"/>
          <w:szCs w:val="24"/>
          <w:shd w:val="clear" w:color="auto" w:fill="FFFFFF"/>
          <w:lang w:val="lv-LV"/>
        </w:rPr>
        <w:t xml:space="preserve">pakalpojumu </w:t>
      </w:r>
      <w:r w:rsidR="00896C23" w:rsidRPr="00C85666">
        <w:rPr>
          <w:rFonts w:ascii="Times New Roman" w:hAnsi="Times New Roman"/>
          <w:b/>
          <w:bCs/>
          <w:color w:val="414142"/>
          <w:sz w:val="24"/>
          <w:szCs w:val="24"/>
          <w:shd w:val="clear" w:color="auto" w:fill="FFFFFF"/>
          <w:lang w:val="lv-LV"/>
        </w:rPr>
        <w:t>saņemšana</w:t>
      </w:r>
      <w:r w:rsidR="00B54517" w:rsidRPr="00C85666">
        <w:rPr>
          <w:rFonts w:ascii="Times New Roman" w:hAnsi="Times New Roman"/>
          <w:b/>
          <w:bCs/>
          <w:color w:val="414142"/>
          <w:sz w:val="24"/>
          <w:szCs w:val="24"/>
          <w:shd w:val="clear" w:color="auto" w:fill="FFFFFF"/>
          <w:lang w:val="lv-LV"/>
        </w:rPr>
        <w:t>s</w:t>
      </w:r>
      <w:r w:rsidR="00896C23" w:rsidRPr="00C85666">
        <w:rPr>
          <w:rFonts w:ascii="Times New Roman" w:hAnsi="Times New Roman"/>
          <w:b/>
          <w:bCs/>
          <w:color w:val="414142"/>
          <w:sz w:val="24"/>
          <w:szCs w:val="24"/>
          <w:shd w:val="clear" w:color="auto" w:fill="FFFFFF"/>
          <w:lang w:val="lv-LV"/>
        </w:rPr>
        <w:t xml:space="preserve"> un sniegšana</w:t>
      </w:r>
      <w:r w:rsidR="00B54517" w:rsidRPr="00C85666">
        <w:rPr>
          <w:rFonts w:ascii="Times New Roman" w:hAnsi="Times New Roman"/>
          <w:b/>
          <w:bCs/>
          <w:color w:val="414142"/>
          <w:sz w:val="24"/>
          <w:szCs w:val="24"/>
          <w:shd w:val="clear" w:color="auto" w:fill="FFFFFF"/>
          <w:lang w:val="lv-LV"/>
        </w:rPr>
        <w:t>s nosacījum</w:t>
      </w:r>
      <w:r w:rsidRPr="00C85666">
        <w:rPr>
          <w:rFonts w:ascii="Times New Roman" w:hAnsi="Times New Roman"/>
          <w:b/>
          <w:bCs/>
          <w:color w:val="414142"/>
          <w:sz w:val="24"/>
          <w:szCs w:val="24"/>
          <w:shd w:val="clear" w:color="auto" w:fill="FFFFFF"/>
          <w:lang w:val="lv-LV"/>
        </w:rPr>
        <w:t>i</w:t>
      </w:r>
      <w:r w:rsidR="0050304B" w:rsidRPr="00C85666">
        <w:rPr>
          <w:rFonts w:ascii="Times New Roman" w:hAnsi="Times New Roman"/>
          <w:b/>
          <w:bCs/>
          <w:color w:val="414142"/>
          <w:sz w:val="24"/>
          <w:szCs w:val="24"/>
          <w:shd w:val="clear" w:color="auto" w:fill="FFFFFF"/>
          <w:lang w:val="lv-LV"/>
        </w:rPr>
        <w:t xml:space="preserve"> </w:t>
      </w:r>
      <w:r w:rsidR="00EC4470" w:rsidRPr="00C85666">
        <w:rPr>
          <w:rFonts w:ascii="Times New Roman" w:hAnsi="Times New Roman"/>
          <w:bCs/>
          <w:color w:val="414142"/>
          <w:sz w:val="24"/>
          <w:szCs w:val="24"/>
          <w:shd w:val="clear" w:color="auto" w:fill="FFFFFF"/>
          <w:lang w:val="lv-LV"/>
        </w:rPr>
        <w:t>(</w:t>
      </w:r>
      <w:r w:rsidR="00896C23" w:rsidRPr="00C85666">
        <w:rPr>
          <w:rFonts w:ascii="Times New Roman" w:eastAsia="Times New Roman" w:hAnsi="Times New Roman"/>
          <w:sz w:val="24"/>
          <w:szCs w:val="24"/>
          <w:lang w:val="lv-LV"/>
        </w:rPr>
        <w:t>33.</w:t>
      </w:r>
      <w:r w:rsidR="00EC4470" w:rsidRPr="00C85666">
        <w:rPr>
          <w:rFonts w:ascii="Times New Roman" w:eastAsia="Times New Roman" w:hAnsi="Times New Roman"/>
          <w:sz w:val="24"/>
          <w:szCs w:val="24"/>
          <w:lang w:val="lv-LV"/>
        </w:rPr>
        <w:t>p</w:t>
      </w:r>
      <w:r w:rsidR="00896C23" w:rsidRPr="00C85666">
        <w:rPr>
          <w:rFonts w:ascii="Times New Roman" w:eastAsia="Times New Roman" w:hAnsi="Times New Roman"/>
          <w:sz w:val="24"/>
          <w:szCs w:val="24"/>
          <w:lang w:val="lv-LV"/>
        </w:rPr>
        <w:t>unkts</w:t>
      </w:r>
      <w:r w:rsidR="00B54517" w:rsidRPr="00C85666">
        <w:rPr>
          <w:rFonts w:ascii="Times New Roman" w:eastAsia="Times New Roman" w:hAnsi="Times New Roman"/>
          <w:sz w:val="24"/>
          <w:szCs w:val="24"/>
          <w:lang w:val="lv-LV"/>
        </w:rPr>
        <w:t>)</w:t>
      </w:r>
      <w:r w:rsidRPr="00C85666">
        <w:rPr>
          <w:rFonts w:ascii="Times New Roman" w:eastAsia="Times New Roman" w:hAnsi="Times New Roman"/>
          <w:sz w:val="24"/>
          <w:szCs w:val="24"/>
          <w:lang w:val="lv-LV"/>
        </w:rPr>
        <w:t xml:space="preserve"> papildināti</w:t>
      </w:r>
      <w:r w:rsidR="0050304B" w:rsidRPr="00C85666">
        <w:rPr>
          <w:rFonts w:ascii="Times New Roman" w:eastAsia="Times New Roman" w:hAnsi="Times New Roman"/>
          <w:sz w:val="24"/>
          <w:szCs w:val="24"/>
          <w:lang w:val="lv-LV"/>
        </w:rPr>
        <w:t xml:space="preserve">, </w:t>
      </w:r>
      <w:r w:rsidR="00EC4470" w:rsidRPr="00C85666">
        <w:rPr>
          <w:rFonts w:ascii="Times New Roman" w:eastAsia="Times New Roman" w:hAnsi="Times New Roman"/>
          <w:b/>
          <w:sz w:val="24"/>
          <w:szCs w:val="24"/>
          <w:lang w:val="lv-LV"/>
        </w:rPr>
        <w:t>nosakot, ka</w:t>
      </w:r>
      <w:r w:rsidR="00224273" w:rsidRPr="00C85666">
        <w:rPr>
          <w:rFonts w:ascii="Times New Roman" w:eastAsia="Times New Roman" w:hAnsi="Times New Roman"/>
          <w:b/>
          <w:sz w:val="24"/>
          <w:szCs w:val="24"/>
          <w:lang w:val="lv-LV"/>
        </w:rPr>
        <w:t xml:space="preserve"> </w:t>
      </w:r>
      <w:r w:rsidR="00F45332" w:rsidRPr="00C85666">
        <w:rPr>
          <w:rFonts w:ascii="Times New Roman" w:eastAsia="Times New Roman" w:hAnsi="Times New Roman"/>
          <w:b/>
          <w:bCs/>
          <w:sz w:val="24"/>
          <w:szCs w:val="24"/>
          <w:u w:val="single"/>
          <w:lang w:val="lv-LV"/>
        </w:rPr>
        <w:t>p</w:t>
      </w:r>
      <w:r w:rsidR="00F45332" w:rsidRPr="00C85666">
        <w:rPr>
          <w:rFonts w:ascii="Times New Roman" w:eastAsia="Times New Roman" w:hAnsi="Times New Roman"/>
          <w:b/>
          <w:sz w:val="24"/>
          <w:szCs w:val="24"/>
          <w:u w:val="single"/>
          <w:lang w:val="lv-LV"/>
        </w:rPr>
        <w:t>e</w:t>
      </w:r>
      <w:r w:rsidR="00F45332" w:rsidRPr="00C85666">
        <w:rPr>
          <w:rFonts w:ascii="Times New Roman" w:eastAsia="Times New Roman" w:hAnsi="Times New Roman"/>
          <w:b/>
          <w:bCs/>
          <w:sz w:val="24"/>
          <w:szCs w:val="24"/>
          <w:u w:val="single"/>
          <w:lang w:val="lv-LV"/>
        </w:rPr>
        <w:t>rsonas, kurām ir sadarbspējīgs vakcinācijas vai sadarbspējīgs pārslimošanas sertifikāts</w:t>
      </w:r>
      <w:r w:rsidRPr="00C85666">
        <w:rPr>
          <w:rStyle w:val="FootnoteReference"/>
          <w:rFonts w:ascii="Times New Roman" w:eastAsia="Times New Roman" w:hAnsi="Times New Roman"/>
          <w:b/>
          <w:bCs/>
          <w:sz w:val="24"/>
          <w:szCs w:val="24"/>
          <w:u w:val="single"/>
          <w:lang w:val="lv-LV"/>
        </w:rPr>
        <w:footnoteReference w:id="2"/>
      </w:r>
      <w:r w:rsidRPr="00C85666">
        <w:rPr>
          <w:rFonts w:ascii="Times New Roman" w:eastAsia="Times New Roman" w:hAnsi="Times New Roman"/>
          <w:b/>
          <w:bCs/>
          <w:sz w:val="24"/>
          <w:szCs w:val="24"/>
          <w:u w:val="single"/>
          <w:lang w:val="lv-LV"/>
        </w:rPr>
        <w:t>:</w:t>
      </w:r>
    </w:p>
    <w:p w14:paraId="134BF7B3" w14:textId="77777777" w:rsidR="00EC4470" w:rsidRPr="00C85666" w:rsidRDefault="00C85666" w:rsidP="00C85666">
      <w:pPr>
        <w:pStyle w:val="ListParagraph"/>
        <w:numPr>
          <w:ilvl w:val="0"/>
          <w:numId w:val="33"/>
        </w:numPr>
        <w:jc w:val="both"/>
        <w:rPr>
          <w:rFonts w:ascii="Times New Roman" w:eastAsia="Times New Roman" w:hAnsi="Times New Roman"/>
          <w:b/>
          <w:sz w:val="24"/>
          <w:szCs w:val="24"/>
          <w:lang w:val="lv-LV"/>
        </w:rPr>
      </w:pPr>
      <w:r w:rsidRPr="00C85666">
        <w:rPr>
          <w:rFonts w:ascii="Times New Roman" w:eastAsia="Times New Roman" w:hAnsi="Times New Roman"/>
          <w:b/>
          <w:bCs/>
          <w:sz w:val="24"/>
          <w:szCs w:val="24"/>
          <w:u w:val="single"/>
          <w:lang w:val="lv-LV"/>
        </w:rPr>
        <w:t xml:space="preserve">var </w:t>
      </w:r>
      <w:r w:rsidR="00EC4470" w:rsidRPr="00C85666">
        <w:rPr>
          <w:rFonts w:ascii="Times New Roman" w:eastAsia="Times New Roman" w:hAnsi="Times New Roman"/>
          <w:b/>
          <w:bCs/>
          <w:iCs/>
          <w:sz w:val="24"/>
          <w:szCs w:val="24"/>
          <w:u w:val="single"/>
          <w:lang w:val="lv-LV"/>
        </w:rPr>
        <w:t>neveikt Covid-19 testu:</w:t>
      </w:r>
    </w:p>
    <w:p w14:paraId="646A4420" w14:textId="77777777" w:rsidR="00745677" w:rsidRPr="00C85666" w:rsidRDefault="00F45332" w:rsidP="0001599A">
      <w:pPr>
        <w:pStyle w:val="ListParagraph"/>
        <w:numPr>
          <w:ilvl w:val="0"/>
          <w:numId w:val="26"/>
        </w:numPr>
        <w:ind w:left="1440"/>
        <w:rPr>
          <w:rFonts w:ascii="Times New Roman" w:eastAsia="Times New Roman" w:hAnsi="Times New Roman"/>
          <w:sz w:val="24"/>
          <w:szCs w:val="24"/>
          <w:lang w:val="lv-LV"/>
        </w:rPr>
      </w:pPr>
      <w:r w:rsidRPr="00C85666">
        <w:rPr>
          <w:rFonts w:ascii="Times New Roman" w:eastAsia="Times New Roman" w:hAnsi="Times New Roman"/>
          <w:b/>
          <w:bCs/>
          <w:sz w:val="24"/>
          <w:szCs w:val="24"/>
          <w:lang w:val="lv-LV"/>
        </w:rPr>
        <w:t xml:space="preserve">iestājoties institūcijā </w:t>
      </w:r>
      <w:r w:rsidRPr="00C85666">
        <w:rPr>
          <w:rFonts w:ascii="Times New Roman" w:eastAsia="Times New Roman" w:hAnsi="Times New Roman"/>
          <w:iCs/>
          <w:sz w:val="24"/>
          <w:szCs w:val="24"/>
          <w:lang w:val="lv-LV"/>
        </w:rPr>
        <w:t>(33.1.apakšpunkts);</w:t>
      </w:r>
    </w:p>
    <w:p w14:paraId="5BC45F02" w14:textId="77777777" w:rsidR="00745677" w:rsidRPr="00C85666" w:rsidRDefault="00F45332" w:rsidP="0001599A">
      <w:pPr>
        <w:pStyle w:val="ListParagraph"/>
        <w:numPr>
          <w:ilvl w:val="0"/>
          <w:numId w:val="26"/>
        </w:numPr>
        <w:ind w:left="1440"/>
        <w:rPr>
          <w:rFonts w:ascii="Times New Roman" w:eastAsia="Times New Roman" w:hAnsi="Times New Roman"/>
          <w:sz w:val="24"/>
          <w:szCs w:val="24"/>
          <w:lang w:val="lv-LV"/>
        </w:rPr>
      </w:pPr>
      <w:r w:rsidRPr="00C85666">
        <w:rPr>
          <w:rFonts w:ascii="Times New Roman" w:eastAsia="Times New Roman" w:hAnsi="Times New Roman"/>
          <w:b/>
          <w:bCs/>
          <w:sz w:val="24"/>
          <w:szCs w:val="24"/>
          <w:lang w:val="lv-LV"/>
        </w:rPr>
        <w:t xml:space="preserve">pirms atgriešanās institūcijā no stacionārās ārstniecības iestādes </w:t>
      </w:r>
      <w:r w:rsidRPr="00C85666">
        <w:rPr>
          <w:rFonts w:ascii="Times New Roman" w:eastAsia="Times New Roman" w:hAnsi="Times New Roman"/>
          <w:iCs/>
          <w:sz w:val="24"/>
          <w:szCs w:val="24"/>
          <w:lang w:val="lv-LV"/>
        </w:rPr>
        <w:t>(33.2.apakšpunkts);</w:t>
      </w:r>
    </w:p>
    <w:p w14:paraId="177DB256" w14:textId="77777777" w:rsidR="00745677" w:rsidRPr="00C85666" w:rsidRDefault="00F45332" w:rsidP="00C85666">
      <w:pPr>
        <w:pStyle w:val="ListParagraph"/>
        <w:numPr>
          <w:ilvl w:val="0"/>
          <w:numId w:val="33"/>
        </w:numPr>
        <w:jc w:val="both"/>
        <w:rPr>
          <w:rFonts w:ascii="Times New Roman" w:eastAsia="Times New Roman" w:hAnsi="Times New Roman"/>
          <w:sz w:val="24"/>
          <w:szCs w:val="24"/>
          <w:lang w:val="lv-LV"/>
        </w:rPr>
      </w:pPr>
      <w:r w:rsidRPr="00C85666">
        <w:rPr>
          <w:rFonts w:ascii="Times New Roman" w:eastAsia="Times New Roman" w:hAnsi="Times New Roman"/>
          <w:b/>
          <w:bCs/>
          <w:sz w:val="24"/>
          <w:szCs w:val="24"/>
          <w:u w:val="single"/>
          <w:lang w:val="lv-LV"/>
        </w:rPr>
        <w:t xml:space="preserve">pēc uzņemšanas institūcijā vai pēc atgriešanās no stacionārās ārstniecības iestādes institūcijā, </w:t>
      </w:r>
      <w:r w:rsidR="0001599A" w:rsidRPr="00C85666">
        <w:rPr>
          <w:rFonts w:ascii="Times New Roman" w:eastAsia="Times New Roman" w:hAnsi="Times New Roman"/>
          <w:b/>
          <w:bCs/>
          <w:sz w:val="24"/>
          <w:szCs w:val="24"/>
          <w:u w:val="single"/>
          <w:lang w:val="lv-LV"/>
        </w:rPr>
        <w:t>var neatrasties</w:t>
      </w:r>
      <w:r w:rsidRPr="00C85666">
        <w:rPr>
          <w:rFonts w:ascii="Times New Roman" w:eastAsia="Times New Roman" w:hAnsi="Times New Roman"/>
          <w:b/>
          <w:bCs/>
          <w:sz w:val="24"/>
          <w:szCs w:val="24"/>
          <w:u w:val="single"/>
          <w:lang w:val="lv-LV"/>
        </w:rPr>
        <w:t xml:space="preserve"> pašizolācijā</w:t>
      </w:r>
      <w:r w:rsidRPr="00C85666">
        <w:rPr>
          <w:rFonts w:ascii="Times New Roman" w:eastAsia="Times New Roman" w:hAnsi="Times New Roman"/>
          <w:bCs/>
          <w:sz w:val="24"/>
          <w:szCs w:val="24"/>
          <w:lang w:val="lv-LV"/>
        </w:rPr>
        <w:t xml:space="preserve"> </w:t>
      </w:r>
      <w:r w:rsidRPr="00C85666">
        <w:rPr>
          <w:rFonts w:ascii="Times New Roman" w:eastAsia="Times New Roman" w:hAnsi="Times New Roman"/>
          <w:iCs/>
          <w:sz w:val="24"/>
          <w:szCs w:val="24"/>
          <w:lang w:val="lv-LV"/>
        </w:rPr>
        <w:t>(33.3.apakšpunkts)</w:t>
      </w:r>
      <w:r w:rsidRPr="00C85666">
        <w:rPr>
          <w:rFonts w:ascii="Times New Roman" w:eastAsia="Times New Roman" w:hAnsi="Times New Roman"/>
          <w:bCs/>
          <w:sz w:val="24"/>
          <w:szCs w:val="24"/>
          <w:lang w:val="lv-LV"/>
        </w:rPr>
        <w:t>.</w:t>
      </w:r>
    </w:p>
    <w:p w14:paraId="4C2F4237" w14:textId="77777777" w:rsidR="00137BDE" w:rsidRPr="00C85666" w:rsidRDefault="00695CE2" w:rsidP="00137BDE">
      <w:pPr>
        <w:ind w:left="720"/>
        <w:jc w:val="both"/>
        <w:rPr>
          <w:rFonts w:ascii="Times New Roman" w:eastAsia="Times New Roman" w:hAnsi="Times New Roman"/>
          <w:b/>
          <w:i/>
          <w:color w:val="C00000"/>
          <w:sz w:val="24"/>
          <w:szCs w:val="24"/>
        </w:rPr>
      </w:pPr>
      <w:r w:rsidRPr="00C85666">
        <w:rPr>
          <w:rFonts w:ascii="Times New Roman" w:eastAsia="Times New Roman" w:hAnsi="Times New Roman"/>
          <w:b/>
          <w:i/>
          <w:color w:val="C00000"/>
          <w:sz w:val="24"/>
          <w:szCs w:val="24"/>
        </w:rPr>
        <w:t>!</w:t>
      </w:r>
      <w:r w:rsidR="00137BDE" w:rsidRPr="00C85666">
        <w:rPr>
          <w:rFonts w:ascii="Times New Roman" w:eastAsia="Times New Roman" w:hAnsi="Times New Roman"/>
          <w:b/>
          <w:i/>
          <w:color w:val="C00000"/>
          <w:sz w:val="24"/>
          <w:szCs w:val="24"/>
        </w:rPr>
        <w:t xml:space="preserve">  Attiecībā uz personām, kurām nav sadarbspējīgs sertifikāts, saglabājas līdzšinējā kārtība.</w:t>
      </w:r>
    </w:p>
    <w:p w14:paraId="4C0C21EE" w14:textId="77777777" w:rsidR="00C85666" w:rsidRPr="00C85666" w:rsidRDefault="00C85666" w:rsidP="00137BDE">
      <w:pPr>
        <w:ind w:left="720"/>
        <w:jc w:val="both"/>
        <w:rPr>
          <w:rFonts w:ascii="Times New Roman" w:eastAsia="Times New Roman" w:hAnsi="Times New Roman"/>
          <w:b/>
          <w:i/>
          <w:color w:val="C00000"/>
          <w:sz w:val="24"/>
          <w:szCs w:val="24"/>
        </w:rPr>
      </w:pPr>
    </w:p>
    <w:p w14:paraId="087E7B29" w14:textId="0CBE9204" w:rsidR="00137BDE" w:rsidRPr="00C85666" w:rsidRDefault="00137BDE" w:rsidP="00C85666">
      <w:pPr>
        <w:ind w:left="720"/>
        <w:jc w:val="both"/>
        <w:rPr>
          <w:rFonts w:ascii="Times New Roman" w:eastAsia="Times New Roman" w:hAnsi="Times New Roman"/>
          <w:sz w:val="24"/>
          <w:szCs w:val="24"/>
        </w:rPr>
      </w:pPr>
      <w:r w:rsidRPr="00C85666">
        <w:rPr>
          <w:rFonts w:ascii="Times New Roman" w:eastAsia="Times New Roman" w:hAnsi="Times New Roman"/>
          <w:b/>
          <w:i/>
          <w:color w:val="FF0000"/>
          <w:sz w:val="24"/>
          <w:szCs w:val="24"/>
        </w:rPr>
        <w:t>!</w:t>
      </w:r>
      <w:r w:rsidR="00695CE2" w:rsidRPr="00C85666">
        <w:rPr>
          <w:rFonts w:ascii="Times New Roman" w:eastAsia="Times New Roman" w:hAnsi="Times New Roman"/>
          <w:b/>
          <w:i/>
          <w:color w:val="FF0000"/>
          <w:sz w:val="24"/>
          <w:szCs w:val="24"/>
        </w:rPr>
        <w:t xml:space="preserve"> </w:t>
      </w:r>
      <w:r w:rsidRPr="00C85666">
        <w:rPr>
          <w:rFonts w:ascii="Times New Roman" w:eastAsia="Times New Roman" w:hAnsi="Times New Roman"/>
          <w:i/>
          <w:sz w:val="24"/>
          <w:szCs w:val="24"/>
        </w:rPr>
        <w:t>Gadījumā, ja šajā periodā personai tomēr izpaužas Covid-19 simptomi, minētā norma nav piemērojama un ir jānodrošina visi karantīnas pasākumi.</w:t>
      </w:r>
    </w:p>
    <w:p w14:paraId="7747833F" w14:textId="77777777" w:rsidR="00442257" w:rsidRPr="00C85666" w:rsidRDefault="00442257" w:rsidP="00C85666">
      <w:pPr>
        <w:shd w:val="clear" w:color="auto" w:fill="FFFFFF" w:themeFill="background1"/>
        <w:ind w:left="720"/>
        <w:jc w:val="both"/>
        <w:rPr>
          <w:rFonts w:ascii="Times New Roman" w:hAnsi="Times New Roman"/>
          <w:i/>
          <w:sz w:val="10"/>
          <w:szCs w:val="10"/>
        </w:rPr>
      </w:pPr>
    </w:p>
    <w:p w14:paraId="0D83004D" w14:textId="7B9BF385" w:rsidR="004C1729" w:rsidRPr="00C85666" w:rsidRDefault="007804D5" w:rsidP="00C85666">
      <w:pPr>
        <w:shd w:val="clear" w:color="auto" w:fill="FFFFFF" w:themeFill="background1"/>
        <w:ind w:left="720"/>
        <w:jc w:val="both"/>
        <w:rPr>
          <w:rFonts w:ascii="Times New Roman" w:hAnsi="Times New Roman"/>
          <w:i/>
          <w:sz w:val="24"/>
          <w:szCs w:val="24"/>
        </w:rPr>
      </w:pPr>
      <w:r w:rsidRPr="00C85666">
        <w:rPr>
          <w:rFonts w:ascii="Times New Roman" w:hAnsi="Times New Roman"/>
          <w:b/>
          <w:i/>
          <w:color w:val="FF0000"/>
          <w:sz w:val="24"/>
          <w:szCs w:val="24"/>
        </w:rPr>
        <w:t>!</w:t>
      </w:r>
      <w:r w:rsidRPr="00C85666">
        <w:rPr>
          <w:rFonts w:ascii="Times New Roman" w:hAnsi="Times New Roman"/>
          <w:i/>
          <w:sz w:val="24"/>
          <w:szCs w:val="24"/>
        </w:rPr>
        <w:t xml:space="preserve"> </w:t>
      </w:r>
      <w:r w:rsidR="0097201B" w:rsidRPr="00C85666">
        <w:rPr>
          <w:rFonts w:ascii="Times New Roman" w:hAnsi="Times New Roman"/>
          <w:i/>
          <w:sz w:val="24"/>
          <w:szCs w:val="24"/>
        </w:rPr>
        <w:t xml:space="preserve"> </w:t>
      </w:r>
      <w:r w:rsidR="000F7A1F">
        <w:rPr>
          <w:rFonts w:ascii="Times New Roman" w:hAnsi="Times New Roman"/>
          <w:i/>
          <w:sz w:val="24"/>
          <w:szCs w:val="24"/>
        </w:rPr>
        <w:t>Izņēmuma g</w:t>
      </w:r>
      <w:r w:rsidR="004C1729" w:rsidRPr="00C85666">
        <w:rPr>
          <w:rFonts w:ascii="Times New Roman" w:hAnsi="Times New Roman"/>
          <w:i/>
          <w:sz w:val="24"/>
          <w:szCs w:val="24"/>
        </w:rPr>
        <w:t xml:space="preserve">adījumā, kad </w:t>
      </w:r>
      <w:bookmarkStart w:id="3" w:name="_Hlk56429519"/>
      <w:r w:rsidR="004C1729" w:rsidRPr="00C85666">
        <w:rPr>
          <w:rFonts w:ascii="Times New Roman" w:hAnsi="Times New Roman"/>
          <w:i/>
          <w:sz w:val="24"/>
          <w:szCs w:val="24"/>
        </w:rPr>
        <w:t xml:space="preserve">no stacionārās ārstniecības iestādes tiek izrakstīts klients, kuram ir diagnosticēts Covid-19, bet kuram </w:t>
      </w:r>
      <w:r w:rsidR="004C1729" w:rsidRPr="00C85666">
        <w:rPr>
          <w:rFonts w:ascii="Times New Roman" w:hAnsi="Times New Roman"/>
          <w:i/>
          <w:sz w:val="24"/>
          <w:szCs w:val="24"/>
          <w:u w:val="single"/>
        </w:rPr>
        <w:t>atbilstoši ārstējošā ārsta norādītajam</w:t>
      </w:r>
      <w:r w:rsidR="004C1729" w:rsidRPr="00C85666">
        <w:rPr>
          <w:rFonts w:ascii="Times New Roman" w:hAnsi="Times New Roman"/>
          <w:i/>
          <w:sz w:val="24"/>
          <w:szCs w:val="24"/>
        </w:rPr>
        <w:t xml:space="preserve"> vairs nav nepieciešama ārstēšanās stacionārajā ārstniecības iestādē (nav izteiktu simptomu), vadoties pēc līdzšinējās prakses rīcībai izņēmuma gadījumā, institūcijai jānodrošina tā uzņemšan</w:t>
      </w:r>
      <w:r w:rsidR="00442257" w:rsidRPr="00C85666">
        <w:rPr>
          <w:rFonts w:ascii="Times New Roman" w:hAnsi="Times New Roman"/>
          <w:i/>
          <w:sz w:val="24"/>
          <w:szCs w:val="24"/>
        </w:rPr>
        <w:t>a</w:t>
      </w:r>
      <w:r w:rsidR="004C1729" w:rsidRPr="00C85666">
        <w:rPr>
          <w:rFonts w:ascii="Times New Roman" w:hAnsi="Times New Roman"/>
          <w:i/>
          <w:sz w:val="24"/>
          <w:szCs w:val="24"/>
        </w:rPr>
        <w:t>, nodrošinot klienta nošķirtu ievietošanu izolācijas telpā un visus karantīnas pasākumus.</w:t>
      </w:r>
    </w:p>
    <w:p w14:paraId="75AF398D" w14:textId="77777777" w:rsidR="00995F96" w:rsidRPr="00C85666" w:rsidRDefault="00995F96" w:rsidP="0001599A">
      <w:pPr>
        <w:shd w:val="clear" w:color="auto" w:fill="FFFFFF" w:themeFill="background1"/>
        <w:ind w:left="720"/>
        <w:jc w:val="both"/>
        <w:rPr>
          <w:rFonts w:ascii="Times New Roman" w:hAnsi="Times New Roman"/>
          <w:i/>
          <w:sz w:val="24"/>
          <w:szCs w:val="24"/>
        </w:rPr>
      </w:pPr>
    </w:p>
    <w:bookmarkEnd w:id="3"/>
    <w:p w14:paraId="5E3FBD2C" w14:textId="77777777" w:rsidR="00995F96" w:rsidRPr="00C85666" w:rsidRDefault="00B12830" w:rsidP="00C85666">
      <w:pPr>
        <w:pStyle w:val="tv213"/>
        <w:numPr>
          <w:ilvl w:val="0"/>
          <w:numId w:val="32"/>
        </w:numPr>
        <w:shd w:val="clear" w:color="auto" w:fill="FFFFFF"/>
        <w:spacing w:before="0" w:beforeAutospacing="0" w:after="0" w:afterAutospacing="0"/>
        <w:jc w:val="both"/>
        <w:rPr>
          <w:b/>
          <w:i/>
        </w:rPr>
      </w:pPr>
      <w:r w:rsidRPr="00C85666">
        <w:rPr>
          <w:b/>
          <w:bCs/>
          <w:shd w:val="clear" w:color="auto" w:fill="FFFFFF"/>
        </w:rPr>
        <w:lastRenderedPageBreak/>
        <w:t>S</w:t>
      </w:r>
      <w:r w:rsidRPr="00C85666">
        <w:rPr>
          <w:b/>
        </w:rPr>
        <w:t>ociālo pakalpojumu ar pilnu vai daļēju izmitināšanu</w:t>
      </w:r>
      <w:r w:rsidRPr="00C85666">
        <w:rPr>
          <w:b/>
          <w:bCs/>
          <w:shd w:val="clear" w:color="auto" w:fill="FFFFFF"/>
        </w:rPr>
        <w:t xml:space="preserve"> </w:t>
      </w:r>
      <w:r w:rsidR="00C02B03" w:rsidRPr="00C85666">
        <w:rPr>
          <w:b/>
          <w:bCs/>
          <w:shd w:val="clear" w:color="auto" w:fill="FFFFFF"/>
        </w:rPr>
        <w:t xml:space="preserve">sniegšanas </w:t>
      </w:r>
      <w:r w:rsidR="00AC298A" w:rsidRPr="00C85666">
        <w:rPr>
          <w:b/>
          <w:bCs/>
          <w:shd w:val="clear" w:color="auto" w:fill="FFFFFF"/>
        </w:rPr>
        <w:t>nosacījum</w:t>
      </w:r>
      <w:r w:rsidR="00C02B03" w:rsidRPr="00C85666">
        <w:rPr>
          <w:b/>
          <w:bCs/>
          <w:shd w:val="clear" w:color="auto" w:fill="FFFFFF"/>
        </w:rPr>
        <w:t>i</w:t>
      </w:r>
      <w:r w:rsidR="00AC298A" w:rsidRPr="00C85666">
        <w:rPr>
          <w:b/>
          <w:bCs/>
          <w:shd w:val="clear" w:color="auto" w:fill="FFFFFF"/>
        </w:rPr>
        <w:t xml:space="preserve"> </w:t>
      </w:r>
      <w:r w:rsidR="00C02B03" w:rsidRPr="00C85666">
        <w:rPr>
          <w:bCs/>
          <w:shd w:val="clear" w:color="auto" w:fill="FFFFFF"/>
        </w:rPr>
        <w:t>(34.punkts)</w:t>
      </w:r>
      <w:r w:rsidR="00C02B03" w:rsidRPr="00C85666">
        <w:rPr>
          <w:b/>
          <w:bCs/>
          <w:shd w:val="clear" w:color="auto" w:fill="FFFFFF"/>
        </w:rPr>
        <w:t xml:space="preserve"> </w:t>
      </w:r>
      <w:r w:rsidR="00AC298A" w:rsidRPr="00C85666">
        <w:rPr>
          <w:b/>
          <w:bCs/>
          <w:shd w:val="clear" w:color="auto" w:fill="FFFFFF"/>
        </w:rPr>
        <w:t>papildināt</w:t>
      </w:r>
      <w:r w:rsidR="00C02B03" w:rsidRPr="00C85666">
        <w:rPr>
          <w:b/>
          <w:bCs/>
          <w:shd w:val="clear" w:color="auto" w:fill="FFFFFF"/>
        </w:rPr>
        <w:t>i, nosakot, ka</w:t>
      </w:r>
      <w:r w:rsidR="004A5D0E" w:rsidRPr="00C85666">
        <w:rPr>
          <w:b/>
          <w:bCs/>
          <w:shd w:val="clear" w:color="auto" w:fill="FFFFFF"/>
        </w:rPr>
        <w:t xml:space="preserve"> </w:t>
      </w:r>
      <w:r w:rsidRPr="00C85666">
        <w:rPr>
          <w:b/>
          <w:bCs/>
          <w:shd w:val="clear" w:color="auto" w:fill="FFFFFF"/>
        </w:rPr>
        <w:t>šo pakalpojumu</w:t>
      </w:r>
      <w:r w:rsidR="004A5D0E" w:rsidRPr="00C85666">
        <w:rPr>
          <w:b/>
        </w:rPr>
        <w:t xml:space="preserve"> saņemšanai </w:t>
      </w:r>
      <w:r w:rsidR="004A5D0E" w:rsidRPr="00C85666">
        <w:rPr>
          <w:b/>
          <w:shd w:val="clear" w:color="auto" w:fill="FFFFFF"/>
        </w:rPr>
        <w:t xml:space="preserve">Covid-19 tests nav jāveic tām personām, </w:t>
      </w:r>
      <w:r w:rsidR="004A5D0E" w:rsidRPr="00C85666">
        <w:rPr>
          <w:b/>
          <w:bCs/>
        </w:rPr>
        <w:t>kurām ir sadarbspējīgs vakcinācijas vai sadarbspējīgs pārslimošanas sertifikāts</w:t>
      </w:r>
      <w:r w:rsidR="00C02B03" w:rsidRPr="00C85666">
        <w:rPr>
          <w:shd w:val="clear" w:color="auto" w:fill="FFFFFF"/>
        </w:rPr>
        <w:t>.</w:t>
      </w:r>
    </w:p>
    <w:p w14:paraId="4E493100" w14:textId="77777777" w:rsidR="00B12830" w:rsidRPr="00C85666" w:rsidRDefault="00B12830" w:rsidP="00B12830">
      <w:pPr>
        <w:pStyle w:val="tv213"/>
        <w:shd w:val="clear" w:color="auto" w:fill="FFFFFF"/>
        <w:spacing w:before="0" w:beforeAutospacing="0" w:after="0" w:afterAutospacing="0"/>
        <w:ind w:left="357"/>
        <w:jc w:val="both"/>
        <w:rPr>
          <w:b/>
          <w:i/>
          <w:sz w:val="16"/>
          <w:szCs w:val="16"/>
        </w:rPr>
      </w:pPr>
    </w:p>
    <w:p w14:paraId="68E9BC0B" w14:textId="77777777" w:rsidR="00B06515" w:rsidRPr="00C85666" w:rsidRDefault="008A126B" w:rsidP="00D77C8C">
      <w:pPr>
        <w:pStyle w:val="ListParagraph"/>
        <w:shd w:val="clear" w:color="auto" w:fill="FFFFFF"/>
        <w:spacing w:after="0" w:line="240" w:lineRule="auto"/>
        <w:jc w:val="both"/>
        <w:rPr>
          <w:rFonts w:ascii="Times New Roman" w:eastAsia="TimesNewRomanPSMT" w:hAnsi="Times New Roman"/>
          <w:b/>
          <w:i/>
          <w:color w:val="C00000"/>
          <w:sz w:val="24"/>
          <w:szCs w:val="24"/>
          <w:lang w:val="lv-LV" w:eastAsia="lv-LV"/>
        </w:rPr>
      </w:pPr>
      <w:bookmarkStart w:id="4" w:name="_Hlk70333272"/>
      <w:bookmarkStart w:id="5" w:name="_Hlk70348503"/>
      <w:r w:rsidRPr="00C85666">
        <w:rPr>
          <w:rFonts w:ascii="Times New Roman" w:eastAsia="TimesNewRomanPSMT" w:hAnsi="Times New Roman"/>
          <w:b/>
          <w:i/>
          <w:color w:val="C00000"/>
          <w:sz w:val="24"/>
          <w:szCs w:val="24"/>
          <w:lang w:val="lv-LV" w:eastAsia="lv-LV"/>
        </w:rPr>
        <w:t xml:space="preserve">! </w:t>
      </w:r>
      <w:r w:rsidR="00C85666">
        <w:rPr>
          <w:rFonts w:ascii="Times New Roman" w:eastAsia="TimesNewRomanPSMT" w:hAnsi="Times New Roman"/>
          <w:b/>
          <w:i/>
          <w:color w:val="C00000"/>
          <w:sz w:val="24"/>
          <w:szCs w:val="24"/>
          <w:lang w:val="lv-LV" w:eastAsia="lv-LV"/>
        </w:rPr>
        <w:t>S</w:t>
      </w:r>
      <w:r w:rsidR="004A5D0E" w:rsidRPr="00C85666">
        <w:rPr>
          <w:rFonts w:ascii="Times New Roman" w:eastAsia="TimesNewRomanPSMT" w:hAnsi="Times New Roman"/>
          <w:b/>
          <w:i/>
          <w:color w:val="C00000"/>
          <w:sz w:val="24"/>
          <w:szCs w:val="24"/>
          <w:lang w:val="lv-LV" w:eastAsia="lv-LV"/>
        </w:rPr>
        <w:t>aglabāti līdzš</w:t>
      </w:r>
      <w:r w:rsidR="00A75108" w:rsidRPr="00C85666">
        <w:rPr>
          <w:rFonts w:ascii="Times New Roman" w:eastAsia="TimesNewRomanPSMT" w:hAnsi="Times New Roman"/>
          <w:b/>
          <w:i/>
          <w:color w:val="C00000"/>
          <w:sz w:val="24"/>
          <w:szCs w:val="24"/>
          <w:lang w:val="lv-LV" w:eastAsia="lv-LV"/>
        </w:rPr>
        <w:t>inējie iz</w:t>
      </w:r>
      <w:r w:rsidRPr="00C85666">
        <w:rPr>
          <w:rFonts w:ascii="Times New Roman" w:eastAsia="TimesNewRomanPSMT" w:hAnsi="Times New Roman"/>
          <w:b/>
          <w:i/>
          <w:color w:val="C00000"/>
          <w:sz w:val="24"/>
          <w:szCs w:val="24"/>
          <w:lang w:val="lv-LV" w:eastAsia="lv-LV"/>
        </w:rPr>
        <w:t xml:space="preserve">ņēmumi </w:t>
      </w:r>
      <w:r w:rsidRPr="00C85666">
        <w:rPr>
          <w:rFonts w:ascii="Times New Roman" w:hAnsi="Times New Roman"/>
          <w:b/>
          <w:i/>
          <w:color w:val="C00000"/>
          <w:sz w:val="24"/>
          <w:szCs w:val="24"/>
          <w:shd w:val="clear" w:color="auto" w:fill="FFFFFF"/>
          <w:lang w:val="lv-LV"/>
        </w:rPr>
        <w:t>personas ievietošanai krīzes centrā vai personas bez dzīvesvietas īslaicīgai izmitināšanai patversmē vai naktspatversmē.</w:t>
      </w:r>
    </w:p>
    <w:p w14:paraId="69DFD32D" w14:textId="77777777" w:rsidR="00B12830" w:rsidRPr="003E490A" w:rsidRDefault="00B12830" w:rsidP="00442257">
      <w:pPr>
        <w:pStyle w:val="ListParagraph"/>
        <w:shd w:val="clear" w:color="auto" w:fill="FFFFFF"/>
        <w:spacing w:after="0" w:line="240" w:lineRule="auto"/>
        <w:ind w:left="0"/>
        <w:jc w:val="both"/>
        <w:rPr>
          <w:rFonts w:ascii="Times New Roman" w:eastAsia="TimesNewRomanPSMT" w:hAnsi="Times New Roman"/>
          <w:b/>
          <w:i/>
          <w:color w:val="C00000"/>
          <w:sz w:val="24"/>
          <w:szCs w:val="24"/>
          <w:lang w:val="lv-LV" w:eastAsia="lv-LV"/>
        </w:rPr>
      </w:pPr>
    </w:p>
    <w:bookmarkEnd w:id="4"/>
    <w:bookmarkEnd w:id="5"/>
    <w:p w14:paraId="4AB555BD" w14:textId="5D373D4D" w:rsidR="00A716DC" w:rsidRPr="003E490A" w:rsidRDefault="00E020FD" w:rsidP="002D0726">
      <w:pPr>
        <w:ind w:firstLine="720"/>
        <w:jc w:val="both"/>
        <w:rPr>
          <w:rFonts w:ascii="Times New Roman" w:eastAsia="Times New Roman" w:hAnsi="Times New Roman" w:cs="Times New Roman"/>
          <w:sz w:val="24"/>
          <w:szCs w:val="24"/>
        </w:rPr>
      </w:pPr>
      <w:r w:rsidRPr="003E490A">
        <w:rPr>
          <w:rFonts w:ascii="Times New Roman" w:eastAsia="TimesNewRomanPSMT" w:hAnsi="Times New Roman" w:cs="Times New Roman"/>
          <w:b/>
          <w:sz w:val="24"/>
          <w:szCs w:val="24"/>
          <w:u w:val="single"/>
          <w:shd w:val="clear" w:color="auto" w:fill="FFFFFF" w:themeFill="background1"/>
          <w:lang w:eastAsia="lv-LV"/>
        </w:rPr>
        <w:t>Pārējie sociālie pakalpojumi bez izmitināšanas</w:t>
      </w:r>
      <w:r w:rsidRPr="003E490A">
        <w:rPr>
          <w:rFonts w:ascii="Times New Roman" w:eastAsia="TimesNewRomanPSMT" w:hAnsi="Times New Roman" w:cs="Times New Roman"/>
          <w:sz w:val="24"/>
          <w:szCs w:val="24"/>
          <w:shd w:val="clear" w:color="auto" w:fill="FFFFFF" w:themeFill="background1"/>
          <w:lang w:eastAsia="lv-LV"/>
        </w:rPr>
        <w:t xml:space="preserve"> </w:t>
      </w:r>
      <w:r w:rsidRPr="003E490A">
        <w:rPr>
          <w:rFonts w:ascii="Times New Roman" w:hAnsi="Times New Roman" w:cs="Times New Roman"/>
          <w:sz w:val="24"/>
          <w:szCs w:val="24"/>
          <w:shd w:val="clear" w:color="auto" w:fill="FFFFFF" w:themeFill="background1"/>
        </w:rPr>
        <w:t>(dienas aprūpes centri, dienas centri, specializētās darbnīcas,  atbalsta grupas pakalpojums u.c.)</w:t>
      </w:r>
      <w:r w:rsidRPr="003E490A">
        <w:rPr>
          <w:rFonts w:ascii="Times New Roman" w:eastAsia="TimesNewRomanPSMT" w:hAnsi="Times New Roman" w:cs="Times New Roman"/>
          <w:sz w:val="24"/>
          <w:szCs w:val="24"/>
          <w:shd w:val="clear" w:color="auto" w:fill="FFFFFF" w:themeFill="background1"/>
          <w:lang w:eastAsia="lv-LV"/>
        </w:rPr>
        <w:t xml:space="preserve"> –</w:t>
      </w:r>
      <w:r w:rsidRPr="003E490A">
        <w:rPr>
          <w:rFonts w:ascii="Times New Roman" w:eastAsia="TimesNewRomanPSMT" w:hAnsi="Times New Roman" w:cs="Times New Roman"/>
          <w:b/>
          <w:sz w:val="24"/>
          <w:szCs w:val="24"/>
          <w:shd w:val="clear" w:color="auto" w:fill="FFFFFF" w:themeFill="background1"/>
          <w:lang w:eastAsia="lv-LV"/>
        </w:rPr>
        <w:t xml:space="preserve"> </w:t>
      </w:r>
      <w:r w:rsidRPr="003E490A">
        <w:rPr>
          <w:rFonts w:ascii="Times New Roman" w:eastAsia="TimesNewRomanPSMT" w:hAnsi="Times New Roman" w:cs="Times New Roman"/>
          <w:sz w:val="24"/>
          <w:szCs w:val="24"/>
          <w:shd w:val="clear" w:color="auto" w:fill="FFFFFF" w:themeFill="background1"/>
          <w:lang w:eastAsia="lv-LV"/>
        </w:rPr>
        <w:t>minēto pakalpojumu sniegšanā s</w:t>
      </w:r>
      <w:r w:rsidRPr="003E490A">
        <w:rPr>
          <w:rFonts w:ascii="Times New Roman" w:eastAsia="Times New Roman" w:hAnsi="Times New Roman" w:cs="Times New Roman"/>
          <w:sz w:val="24"/>
          <w:szCs w:val="24"/>
          <w:shd w:val="clear" w:color="auto" w:fill="FFFFFF" w:themeFill="background1"/>
        </w:rPr>
        <w:t>aglabājas nosacījums par pakalpojumu sniegšanu attālināti, un tikai tad, ja tas nav iespējams, - klātienē, ievērojot epidemioloģiskās drošības prasības (tai skaitā distances ievērošana, individuālo aizsardzības līdzekļu (IAL) un dezinfekcijas līdzekļu (DL) lietošana, pulcēšanās ierobežojumi telpās u.c.). un,</w:t>
      </w:r>
      <w:r w:rsidRPr="003E490A">
        <w:rPr>
          <w:rFonts w:ascii="Times New Roman" w:eastAsia="Times New Roman" w:hAnsi="Times New Roman" w:cs="Times New Roman"/>
          <w:color w:val="FF0000"/>
          <w:sz w:val="24"/>
          <w:szCs w:val="24"/>
          <w:shd w:val="clear" w:color="auto" w:fill="FFFFFF" w:themeFill="background1"/>
        </w:rPr>
        <w:t xml:space="preserve"> </w:t>
      </w:r>
      <w:r w:rsidRPr="003E490A">
        <w:rPr>
          <w:rFonts w:ascii="Times New Roman" w:eastAsia="Times New Roman" w:hAnsi="Times New Roman" w:cs="Times New Roman"/>
          <w:sz w:val="24"/>
          <w:szCs w:val="24"/>
          <w:shd w:val="clear" w:color="auto" w:fill="FFFFFF" w:themeFill="background1"/>
        </w:rPr>
        <w:t xml:space="preserve">uzsākot pakalpojuma sniegšanu, pārliecinoties, ka </w:t>
      </w:r>
      <w:r w:rsidRPr="003E490A">
        <w:rPr>
          <w:rFonts w:ascii="Times New Roman" w:hAnsi="Times New Roman" w:cs="Times New Roman"/>
          <w:spacing w:val="6"/>
          <w:sz w:val="24"/>
          <w:szCs w:val="24"/>
          <w:shd w:val="clear" w:color="auto" w:fill="FFFFFF" w:themeFill="background1"/>
        </w:rPr>
        <w:t>k</w:t>
      </w:r>
      <w:r w:rsidRPr="003E490A">
        <w:rPr>
          <w:rFonts w:ascii="Times New Roman" w:eastAsia="Times New Roman" w:hAnsi="Times New Roman" w:cs="Times New Roman"/>
          <w:sz w:val="24"/>
          <w:szCs w:val="24"/>
          <w:shd w:val="clear" w:color="auto" w:fill="FFFFFF" w:themeFill="background1"/>
        </w:rPr>
        <w:t xml:space="preserve">lients nav </w:t>
      </w:r>
      <w:r w:rsidRPr="003E490A">
        <w:rPr>
          <w:rFonts w:ascii="Times New Roman" w:hAnsi="Times New Roman" w:cs="Times New Roman"/>
          <w:bCs/>
          <w:sz w:val="24"/>
          <w:szCs w:val="24"/>
          <w:shd w:val="clear" w:color="auto" w:fill="FFFFFF" w:themeFill="background1"/>
        </w:rPr>
        <w:t xml:space="preserve">Covid-19 </w:t>
      </w:r>
      <w:r w:rsidRPr="003E490A">
        <w:rPr>
          <w:rFonts w:ascii="Times New Roman" w:eastAsia="Times New Roman" w:hAnsi="Times New Roman" w:cs="Times New Roman"/>
          <w:sz w:val="24"/>
          <w:szCs w:val="24"/>
          <w:shd w:val="clear" w:color="auto" w:fill="FFFFFF" w:themeFill="background1"/>
        </w:rPr>
        <w:t>slimnieka kontaktpersona</w:t>
      </w:r>
      <w:r w:rsidRPr="003E490A" w:rsidDel="003D5E7C">
        <w:rPr>
          <w:rStyle w:val="CommentReference"/>
          <w:rFonts w:ascii="Times New Roman" w:hAnsi="Times New Roman" w:cs="Times New Roman"/>
          <w:sz w:val="24"/>
          <w:szCs w:val="24"/>
          <w:shd w:val="clear" w:color="auto" w:fill="FFFFFF" w:themeFill="background1"/>
        </w:rPr>
        <w:t xml:space="preserve"> </w:t>
      </w:r>
      <w:r w:rsidRPr="003E490A">
        <w:rPr>
          <w:rFonts w:ascii="Times New Roman" w:hAnsi="Times New Roman" w:cs="Times New Roman"/>
          <w:spacing w:val="6"/>
          <w:sz w:val="24"/>
          <w:szCs w:val="24"/>
          <w:shd w:val="clear" w:color="auto" w:fill="FFFFFF" w:themeFill="background1"/>
        </w:rPr>
        <w:t xml:space="preserve"> un viņam nav </w:t>
      </w:r>
      <w:r w:rsidRPr="003E490A">
        <w:rPr>
          <w:rFonts w:ascii="Times New Roman" w:eastAsia="Times New Roman" w:hAnsi="Times New Roman" w:cs="Times New Roman"/>
          <w:sz w:val="24"/>
          <w:szCs w:val="24"/>
          <w:shd w:val="clear" w:color="auto" w:fill="FFFFFF" w:themeFill="background1"/>
        </w:rPr>
        <w:t>saaukstēšanās simptomi,  paaugstināta ķermeņa temperatūra, kā arī</w:t>
      </w:r>
      <w:r w:rsidRPr="003E490A">
        <w:rPr>
          <w:rFonts w:ascii="Times New Roman" w:hAnsi="Times New Roman" w:cs="Times New Roman"/>
          <w:spacing w:val="6"/>
          <w:sz w:val="24"/>
          <w:szCs w:val="24"/>
        </w:rPr>
        <w:t xml:space="preserve"> klientam ir </w:t>
      </w:r>
      <w:r w:rsidR="00A716DC" w:rsidRPr="003E490A">
        <w:rPr>
          <w:rFonts w:ascii="Times New Roman" w:eastAsia="Times New Roman" w:hAnsi="Times New Roman" w:cs="Times New Roman"/>
          <w:bCs/>
          <w:sz w:val="24"/>
          <w:szCs w:val="24"/>
        </w:rPr>
        <w:t>sadarbspējīgs vakcinācijas vai sadarbspējīgs pārslimošanas sertifikāts</w:t>
      </w:r>
      <w:r w:rsidR="00A716DC" w:rsidRPr="003E490A">
        <w:rPr>
          <w:rFonts w:ascii="Times New Roman" w:hAnsi="Times New Roman" w:cs="Times New Roman"/>
          <w:spacing w:val="6"/>
          <w:sz w:val="24"/>
          <w:szCs w:val="24"/>
        </w:rPr>
        <w:t xml:space="preserve">, vai ir </w:t>
      </w:r>
      <w:r w:rsidRPr="003E490A">
        <w:rPr>
          <w:rFonts w:ascii="Times New Roman" w:hAnsi="Times New Roman" w:cs="Times New Roman"/>
          <w:spacing w:val="6"/>
          <w:sz w:val="24"/>
          <w:szCs w:val="24"/>
        </w:rPr>
        <w:t xml:space="preserve">veikts </w:t>
      </w:r>
      <w:r w:rsidRPr="003E490A">
        <w:rPr>
          <w:rFonts w:ascii="Times New Roman" w:hAnsi="Times New Roman" w:cs="Times New Roman"/>
          <w:bCs/>
          <w:sz w:val="24"/>
          <w:szCs w:val="24"/>
        </w:rPr>
        <w:t xml:space="preserve">Covid-19 </w:t>
      </w:r>
      <w:r w:rsidRPr="003E490A">
        <w:rPr>
          <w:rFonts w:ascii="Times New Roman" w:hAnsi="Times New Roman" w:cs="Times New Roman"/>
          <w:spacing w:val="6"/>
          <w:sz w:val="24"/>
          <w:szCs w:val="24"/>
        </w:rPr>
        <w:t xml:space="preserve"> tests un tas ir negatīvs</w:t>
      </w:r>
      <w:r w:rsidRPr="003E490A">
        <w:rPr>
          <w:rFonts w:ascii="Times New Roman" w:eastAsia="Times New Roman" w:hAnsi="Times New Roman" w:cs="Times New Roman"/>
          <w:bCs/>
          <w:sz w:val="24"/>
          <w:szCs w:val="24"/>
        </w:rPr>
        <w:t>.</w:t>
      </w:r>
      <w:r w:rsidRPr="003E490A">
        <w:rPr>
          <w:rFonts w:ascii="Times New Roman" w:eastAsia="Times New Roman" w:hAnsi="Times New Roman" w:cs="Times New Roman"/>
          <w:sz w:val="24"/>
          <w:szCs w:val="24"/>
        </w:rPr>
        <w:t xml:space="preserve"> </w:t>
      </w:r>
    </w:p>
    <w:p w14:paraId="29A71F2F" w14:textId="1FCF4C1D" w:rsidR="006A0087" w:rsidRPr="00FC12B1" w:rsidRDefault="00A716DC" w:rsidP="002D0726">
      <w:pPr>
        <w:ind w:firstLine="720"/>
        <w:jc w:val="both"/>
        <w:rPr>
          <w:rFonts w:ascii="Times New Roman" w:eastAsia="Times New Roman" w:hAnsi="Times New Roman" w:cs="Times New Roman"/>
          <w:sz w:val="24"/>
          <w:szCs w:val="24"/>
        </w:rPr>
      </w:pPr>
      <w:r w:rsidRPr="00FC12B1">
        <w:rPr>
          <w:rFonts w:ascii="Times New Roman" w:eastAsia="Times New Roman" w:hAnsi="Times New Roman" w:cs="Times New Roman"/>
          <w:sz w:val="24"/>
          <w:szCs w:val="24"/>
        </w:rPr>
        <w:t xml:space="preserve">Minētos pakalpojumus iekštelpās var sniegt, ja </w:t>
      </w:r>
      <w:r w:rsidR="006A0087" w:rsidRPr="00FC12B1">
        <w:rPr>
          <w:rFonts w:ascii="Times New Roman" w:eastAsia="Times New Roman" w:hAnsi="Times New Roman" w:cs="Times New Roman"/>
          <w:sz w:val="24"/>
          <w:szCs w:val="24"/>
        </w:rPr>
        <w:t xml:space="preserve">darbinieku un klientu kopējā vakcinācijas aptvere, ieskaitot personas, kurām ir </w:t>
      </w:r>
      <w:r w:rsidR="006A0087" w:rsidRPr="00FC12B1">
        <w:rPr>
          <w:rFonts w:ascii="Times New Roman" w:hAnsi="Times New Roman" w:cs="Times New Roman"/>
          <w:sz w:val="24"/>
          <w:szCs w:val="24"/>
          <w:shd w:val="clear" w:color="auto" w:fill="FFFFFF"/>
        </w:rPr>
        <w:t xml:space="preserve">sadarbspējīgs </w:t>
      </w:r>
      <w:r w:rsidR="00B3692D">
        <w:rPr>
          <w:rFonts w:ascii="Times New Roman" w:hAnsi="Times New Roman" w:cs="Times New Roman"/>
          <w:sz w:val="24"/>
          <w:szCs w:val="24"/>
          <w:shd w:val="clear" w:color="auto" w:fill="FFFFFF"/>
        </w:rPr>
        <w:t xml:space="preserve">pārslimošanas sertifikāts, </w:t>
      </w:r>
      <w:r w:rsidR="006A0087" w:rsidRPr="00FC12B1">
        <w:rPr>
          <w:rFonts w:ascii="Times New Roman" w:eastAsia="Times New Roman" w:hAnsi="Times New Roman" w:cs="Times New Roman"/>
          <w:sz w:val="24"/>
          <w:szCs w:val="24"/>
        </w:rPr>
        <w:t>ir ne zemāka par 70 %</w:t>
      </w:r>
      <w:r w:rsidR="007D0776" w:rsidRPr="00FC12B1">
        <w:rPr>
          <w:rStyle w:val="FootnoteReference"/>
          <w:rFonts w:ascii="Times New Roman" w:eastAsia="Times New Roman" w:hAnsi="Times New Roman" w:cs="Times New Roman"/>
          <w:sz w:val="24"/>
          <w:szCs w:val="24"/>
        </w:rPr>
        <w:footnoteReference w:id="3"/>
      </w:r>
      <w:r w:rsidR="006A0087" w:rsidRPr="00FC12B1">
        <w:rPr>
          <w:rFonts w:ascii="Times New Roman" w:eastAsia="Times New Roman" w:hAnsi="Times New Roman" w:cs="Times New Roman"/>
          <w:sz w:val="24"/>
          <w:szCs w:val="24"/>
        </w:rPr>
        <w:t xml:space="preserve">, nodrošinot, ka vienlaicīgi nodarbībās piedalās ne vairāk kā </w:t>
      </w:r>
      <w:r w:rsidR="00607562">
        <w:rPr>
          <w:rFonts w:ascii="Times New Roman" w:eastAsia="Times New Roman" w:hAnsi="Times New Roman" w:cs="Times New Roman"/>
          <w:sz w:val="24"/>
          <w:szCs w:val="24"/>
        </w:rPr>
        <w:t>1</w:t>
      </w:r>
      <w:r w:rsidR="006A0087" w:rsidRPr="00FC12B1">
        <w:rPr>
          <w:rFonts w:ascii="Times New Roman" w:eastAsia="Times New Roman" w:hAnsi="Times New Roman" w:cs="Times New Roman"/>
          <w:sz w:val="24"/>
          <w:szCs w:val="24"/>
        </w:rPr>
        <w:t>0 klienti</w:t>
      </w:r>
      <w:r w:rsidR="006C1803">
        <w:rPr>
          <w:rFonts w:ascii="Times New Roman" w:eastAsia="Times New Roman" w:hAnsi="Times New Roman" w:cs="Times New Roman"/>
          <w:sz w:val="24"/>
          <w:szCs w:val="24"/>
        </w:rPr>
        <w:t xml:space="preserve">, tiek ievērota distancēšanās, tiek lietoti IAL un DL, kā ik pēc 2 stundām tiek nodrošināta </w:t>
      </w:r>
      <w:r w:rsidR="00E934B3">
        <w:rPr>
          <w:rFonts w:ascii="Times New Roman" w:eastAsia="Times New Roman" w:hAnsi="Times New Roman" w:cs="Times New Roman"/>
          <w:sz w:val="24"/>
          <w:szCs w:val="24"/>
        </w:rPr>
        <w:t>telpu vēdināšan</w:t>
      </w:r>
      <w:r w:rsidR="006C1803">
        <w:rPr>
          <w:rFonts w:ascii="Times New Roman" w:eastAsia="Times New Roman" w:hAnsi="Times New Roman" w:cs="Times New Roman"/>
          <w:sz w:val="24"/>
          <w:szCs w:val="24"/>
        </w:rPr>
        <w:t>a</w:t>
      </w:r>
      <w:r w:rsidRPr="00FC12B1">
        <w:rPr>
          <w:rFonts w:ascii="Times New Roman" w:eastAsia="Times New Roman" w:hAnsi="Times New Roman" w:cs="Times New Roman"/>
          <w:sz w:val="24"/>
          <w:szCs w:val="24"/>
        </w:rPr>
        <w:t xml:space="preserve">. </w:t>
      </w:r>
      <w:r w:rsidR="006A0087" w:rsidRPr="00FC12B1">
        <w:rPr>
          <w:rFonts w:ascii="Times New Roman" w:eastAsia="Times New Roman" w:hAnsi="Times New Roman" w:cs="Times New Roman"/>
          <w:sz w:val="24"/>
          <w:szCs w:val="24"/>
        </w:rPr>
        <w:t xml:space="preserve"> </w:t>
      </w:r>
      <w:r w:rsidR="00F95702" w:rsidRPr="00FC12B1">
        <w:rPr>
          <w:rFonts w:ascii="Times New Roman" w:eastAsia="Times New Roman" w:hAnsi="Times New Roman" w:cs="Times New Roman"/>
          <w:sz w:val="24"/>
          <w:szCs w:val="24"/>
        </w:rPr>
        <w:t xml:space="preserve"> </w:t>
      </w:r>
    </w:p>
    <w:p w14:paraId="4485F15A" w14:textId="7B87D10A" w:rsidR="003E490A" w:rsidRPr="003E490A" w:rsidRDefault="00A716DC" w:rsidP="002D0726">
      <w:pPr>
        <w:pStyle w:val="ListParagraph"/>
        <w:spacing w:after="0" w:line="240" w:lineRule="auto"/>
        <w:ind w:left="0"/>
        <w:jc w:val="both"/>
        <w:rPr>
          <w:rFonts w:ascii="Times New Roman" w:eastAsia="Times New Roman" w:hAnsi="Times New Roman"/>
          <w:sz w:val="24"/>
          <w:szCs w:val="24"/>
          <w:lang w:val="lv-LV"/>
        </w:rPr>
      </w:pPr>
      <w:r w:rsidRPr="00FC12B1">
        <w:rPr>
          <w:rFonts w:ascii="Times New Roman" w:eastAsia="Times New Roman" w:hAnsi="Times New Roman"/>
          <w:sz w:val="24"/>
          <w:szCs w:val="24"/>
          <w:lang w:val="lv-LV"/>
        </w:rPr>
        <w:tab/>
      </w:r>
      <w:r w:rsidR="003E490A" w:rsidRPr="00FC12B1">
        <w:rPr>
          <w:rFonts w:ascii="Times New Roman" w:eastAsia="Times New Roman" w:hAnsi="Times New Roman"/>
          <w:sz w:val="24"/>
          <w:szCs w:val="24"/>
          <w:lang w:val="lv-LV"/>
        </w:rPr>
        <w:t>Sniedzot pakalpojumus ārpus telpām</w:t>
      </w:r>
      <w:r w:rsidR="00B3692D">
        <w:rPr>
          <w:rFonts w:ascii="Times New Roman" w:eastAsia="Times New Roman" w:hAnsi="Times New Roman"/>
          <w:sz w:val="24"/>
          <w:szCs w:val="24"/>
          <w:lang w:val="lv-LV"/>
        </w:rPr>
        <w:t>, p</w:t>
      </w:r>
      <w:r w:rsidR="003E490A" w:rsidRPr="00FC12B1">
        <w:rPr>
          <w:rFonts w:ascii="Times New Roman" w:eastAsia="Times New Roman" w:hAnsi="Times New Roman"/>
          <w:sz w:val="24"/>
          <w:szCs w:val="24"/>
          <w:lang w:val="lv-LV"/>
        </w:rPr>
        <w:t>iemēram, d</w:t>
      </w:r>
      <w:r w:rsidR="00E020FD" w:rsidRPr="00FC12B1">
        <w:rPr>
          <w:rFonts w:ascii="Times New Roman" w:eastAsia="Times New Roman" w:hAnsi="Times New Roman"/>
          <w:sz w:val="24"/>
          <w:szCs w:val="24"/>
          <w:lang w:val="lv-LV"/>
        </w:rPr>
        <w:t>ienas centr</w:t>
      </w:r>
      <w:r w:rsidR="003E490A" w:rsidRPr="00FC12B1">
        <w:rPr>
          <w:rFonts w:ascii="Times New Roman" w:eastAsia="Times New Roman" w:hAnsi="Times New Roman"/>
          <w:sz w:val="24"/>
          <w:szCs w:val="24"/>
          <w:lang w:val="lv-LV"/>
        </w:rPr>
        <w:t>a</w:t>
      </w:r>
      <w:r w:rsidR="00E020FD" w:rsidRPr="003E490A">
        <w:rPr>
          <w:rFonts w:ascii="Times New Roman" w:eastAsia="Times New Roman" w:hAnsi="Times New Roman"/>
          <w:sz w:val="24"/>
          <w:szCs w:val="24"/>
          <w:lang w:val="lv-LV"/>
        </w:rPr>
        <w:t xml:space="preserve"> </w:t>
      </w:r>
      <w:r w:rsidR="00E020FD" w:rsidRPr="003E490A">
        <w:rPr>
          <w:rFonts w:ascii="Times New Roman" w:hAnsi="Times New Roman"/>
          <w:sz w:val="24"/>
          <w:szCs w:val="24"/>
          <w:lang w:val="lv-LV"/>
        </w:rPr>
        <w:t>brīvā laika pavadīšanai</w:t>
      </w:r>
      <w:r w:rsidRPr="003E490A">
        <w:rPr>
          <w:rFonts w:ascii="Times New Roman" w:hAnsi="Times New Roman"/>
          <w:sz w:val="24"/>
          <w:szCs w:val="24"/>
          <w:lang w:val="lv-LV"/>
        </w:rPr>
        <w:t xml:space="preserve"> </w:t>
      </w:r>
      <w:r w:rsidR="00B3692D">
        <w:rPr>
          <w:rFonts w:ascii="Times New Roman" w:hAnsi="Times New Roman"/>
          <w:sz w:val="24"/>
          <w:szCs w:val="24"/>
          <w:lang w:val="lv-LV"/>
        </w:rPr>
        <w:t xml:space="preserve">pakalpojumu </w:t>
      </w:r>
      <w:r w:rsidRPr="003E490A">
        <w:rPr>
          <w:rFonts w:ascii="Times New Roman" w:hAnsi="Times New Roman"/>
          <w:sz w:val="24"/>
          <w:szCs w:val="24"/>
          <w:lang w:val="lv-LV"/>
        </w:rPr>
        <w:t xml:space="preserve">dažādām sabiedrības grupām, kuru vakcinācijas aptvere ir zem 70 %, </w:t>
      </w:r>
      <w:r w:rsidR="00E020FD" w:rsidRPr="003E490A">
        <w:rPr>
          <w:rFonts w:ascii="Times New Roman" w:hAnsi="Times New Roman"/>
          <w:sz w:val="24"/>
          <w:szCs w:val="24"/>
          <w:lang w:val="lv-LV"/>
        </w:rPr>
        <w:t xml:space="preserve">pakalpojumu </w:t>
      </w:r>
      <w:r w:rsidR="00E020FD" w:rsidRPr="003E490A">
        <w:rPr>
          <w:rFonts w:ascii="Times New Roman" w:eastAsia="Times New Roman" w:hAnsi="Times New Roman"/>
          <w:sz w:val="24"/>
          <w:szCs w:val="24"/>
          <w:lang w:val="lv-LV"/>
        </w:rPr>
        <w:t xml:space="preserve">var sniegt ārpus telpām (līdz </w:t>
      </w:r>
      <w:r w:rsidR="003E490A">
        <w:rPr>
          <w:rFonts w:ascii="Times New Roman" w:eastAsia="Times New Roman" w:hAnsi="Times New Roman"/>
          <w:sz w:val="24"/>
          <w:szCs w:val="24"/>
          <w:lang w:val="lv-LV"/>
        </w:rPr>
        <w:t>3</w:t>
      </w:r>
      <w:r w:rsidR="00E020FD" w:rsidRPr="003E490A">
        <w:rPr>
          <w:rFonts w:ascii="Times New Roman" w:eastAsia="Times New Roman" w:hAnsi="Times New Roman"/>
          <w:sz w:val="24"/>
          <w:szCs w:val="24"/>
          <w:lang w:val="lv-LV"/>
        </w:rPr>
        <w:t xml:space="preserve">0 personām vienlaikus), nodrošinot </w:t>
      </w:r>
      <w:r w:rsidR="003E490A">
        <w:rPr>
          <w:rFonts w:ascii="Times New Roman" w:eastAsia="Times New Roman" w:hAnsi="Times New Roman"/>
          <w:sz w:val="24"/>
          <w:szCs w:val="24"/>
          <w:lang w:val="lv-LV"/>
        </w:rPr>
        <w:t>IAL un DL</w:t>
      </w:r>
      <w:r w:rsidR="00E020FD" w:rsidRPr="003E490A">
        <w:rPr>
          <w:rFonts w:ascii="Times New Roman" w:eastAsia="Times New Roman" w:hAnsi="Times New Roman"/>
          <w:sz w:val="24"/>
          <w:szCs w:val="24"/>
          <w:lang w:val="lv-LV"/>
        </w:rPr>
        <w:t xml:space="preserve"> lietošanu, kā arī distancēšanos</w:t>
      </w:r>
      <w:r w:rsidR="003E490A">
        <w:rPr>
          <w:rFonts w:ascii="Times New Roman" w:eastAsia="Times New Roman" w:hAnsi="Times New Roman"/>
          <w:sz w:val="24"/>
          <w:szCs w:val="24"/>
          <w:lang w:val="lv-LV"/>
        </w:rPr>
        <w:t xml:space="preserve">. </w:t>
      </w:r>
    </w:p>
    <w:p w14:paraId="1A5F4493" w14:textId="77777777" w:rsidR="00863C7C" w:rsidRPr="003E490A" w:rsidRDefault="00863C7C" w:rsidP="002D0726">
      <w:pPr>
        <w:jc w:val="both"/>
        <w:rPr>
          <w:rFonts w:ascii="Times New Roman" w:eastAsia="Times New Roman" w:hAnsi="Times New Roman" w:cs="Times New Roman"/>
          <w:sz w:val="24"/>
          <w:szCs w:val="24"/>
        </w:rPr>
      </w:pPr>
    </w:p>
    <w:sectPr w:rsidR="00863C7C" w:rsidRPr="003E490A" w:rsidSect="004674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83A34" w14:textId="77777777" w:rsidR="00E43086" w:rsidRDefault="00E43086" w:rsidP="00E75A2A">
      <w:r>
        <w:separator/>
      </w:r>
    </w:p>
  </w:endnote>
  <w:endnote w:type="continuationSeparator" w:id="0">
    <w:p w14:paraId="4722A7D7" w14:textId="77777777" w:rsidR="00E43086" w:rsidRDefault="00E43086" w:rsidP="00E75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7F1DC" w14:textId="77777777" w:rsidR="00E43086" w:rsidRDefault="00E43086" w:rsidP="00E75A2A">
      <w:r>
        <w:separator/>
      </w:r>
    </w:p>
  </w:footnote>
  <w:footnote w:type="continuationSeparator" w:id="0">
    <w:p w14:paraId="6B76283C" w14:textId="77777777" w:rsidR="00E43086" w:rsidRDefault="00E43086" w:rsidP="00E75A2A">
      <w:r>
        <w:continuationSeparator/>
      </w:r>
    </w:p>
  </w:footnote>
  <w:footnote w:id="1">
    <w:p w14:paraId="156EF86C" w14:textId="77777777" w:rsidR="00E75A2A" w:rsidRPr="00C85666" w:rsidRDefault="00E75A2A" w:rsidP="00C85666">
      <w:pPr>
        <w:pStyle w:val="liknoteik"/>
        <w:shd w:val="clear" w:color="auto" w:fill="FFFFFF"/>
        <w:spacing w:before="0" w:beforeAutospacing="0" w:after="0" w:afterAutospacing="0"/>
        <w:jc w:val="both"/>
        <w:rPr>
          <w:sz w:val="21"/>
          <w:szCs w:val="21"/>
          <w:lang w:val="en-GB"/>
        </w:rPr>
      </w:pPr>
      <w:r w:rsidRPr="00C85666">
        <w:rPr>
          <w:rStyle w:val="FootnoteReference"/>
          <w:sz w:val="22"/>
          <w:szCs w:val="22"/>
        </w:rPr>
        <w:footnoteRef/>
      </w:r>
      <w:r w:rsidRPr="00C85666">
        <w:rPr>
          <w:sz w:val="22"/>
          <w:szCs w:val="22"/>
        </w:rPr>
        <w:t xml:space="preserve"> </w:t>
      </w:r>
      <w:r w:rsidRPr="00C85666">
        <w:rPr>
          <w:bCs/>
          <w:sz w:val="21"/>
          <w:szCs w:val="21"/>
        </w:rPr>
        <w:t xml:space="preserve">Ministru kabineta </w:t>
      </w:r>
      <w:r w:rsidR="00FA18AA" w:rsidRPr="00C85666">
        <w:rPr>
          <w:bCs/>
          <w:sz w:val="21"/>
          <w:szCs w:val="21"/>
        </w:rPr>
        <w:t xml:space="preserve">2021.gada </w:t>
      </w:r>
      <w:r w:rsidR="00EC4470" w:rsidRPr="00C85666">
        <w:rPr>
          <w:bCs/>
          <w:sz w:val="21"/>
          <w:szCs w:val="21"/>
        </w:rPr>
        <w:t>27.maija</w:t>
      </w:r>
      <w:r w:rsidR="00FA18AA" w:rsidRPr="00C85666">
        <w:rPr>
          <w:bCs/>
          <w:sz w:val="21"/>
          <w:szCs w:val="21"/>
        </w:rPr>
        <w:t xml:space="preserve"> </w:t>
      </w:r>
      <w:r w:rsidRPr="00C85666">
        <w:rPr>
          <w:bCs/>
          <w:sz w:val="21"/>
          <w:szCs w:val="21"/>
        </w:rPr>
        <w:t>noteikumi Nr.</w:t>
      </w:r>
      <w:r w:rsidR="00EC4470" w:rsidRPr="00C85666">
        <w:rPr>
          <w:bCs/>
          <w:sz w:val="21"/>
          <w:szCs w:val="21"/>
        </w:rPr>
        <w:t>332</w:t>
      </w:r>
      <w:r w:rsidR="00FA18AA" w:rsidRPr="00C85666">
        <w:rPr>
          <w:bCs/>
          <w:sz w:val="21"/>
          <w:szCs w:val="21"/>
        </w:rPr>
        <w:t xml:space="preserve"> “</w:t>
      </w:r>
      <w:r w:rsidRPr="00C85666">
        <w:rPr>
          <w:bCs/>
          <w:sz w:val="21"/>
          <w:szCs w:val="21"/>
        </w:rPr>
        <w:t>Grozījumi Ministru kabineta 2020. gada 9. jūnija noteikumos Nr.360 "</w:t>
      </w:r>
      <w:hyperlink r:id="rId1" w:tgtFrame="_blank" w:history="1">
        <w:r w:rsidRPr="00C85666">
          <w:rPr>
            <w:bCs/>
            <w:sz w:val="21"/>
            <w:szCs w:val="21"/>
          </w:rPr>
          <w:t>Epidemioloģiskās drošības pasākumi Covid-19 infekcijas izplatības ierobežošanai</w:t>
        </w:r>
      </w:hyperlink>
      <w:r w:rsidRPr="00C85666">
        <w:rPr>
          <w:bCs/>
          <w:sz w:val="21"/>
          <w:szCs w:val="21"/>
        </w:rPr>
        <w:t>"</w:t>
      </w:r>
      <w:r w:rsidR="00FA18AA" w:rsidRPr="00C85666">
        <w:rPr>
          <w:bCs/>
          <w:sz w:val="21"/>
          <w:szCs w:val="21"/>
        </w:rPr>
        <w:t>”.</w:t>
      </w:r>
    </w:p>
  </w:footnote>
  <w:footnote w:id="2">
    <w:p w14:paraId="5D3D15C2" w14:textId="77777777" w:rsidR="00C85666" w:rsidRPr="00C85666" w:rsidRDefault="00C85666" w:rsidP="00C85666">
      <w:pPr>
        <w:pStyle w:val="FootnoteText"/>
        <w:jc w:val="both"/>
        <w:rPr>
          <w:rFonts w:ascii="Times New Roman" w:hAnsi="Times New Roman" w:cs="Times New Roman"/>
          <w:sz w:val="21"/>
          <w:szCs w:val="21"/>
          <w:lang w:val="en-GB"/>
        </w:rPr>
      </w:pPr>
      <w:r w:rsidRPr="00C85666">
        <w:rPr>
          <w:rStyle w:val="FootnoteReference"/>
          <w:rFonts w:ascii="Times New Roman" w:hAnsi="Times New Roman" w:cs="Times New Roman"/>
          <w:sz w:val="21"/>
          <w:szCs w:val="21"/>
        </w:rPr>
        <w:footnoteRef/>
      </w:r>
      <w:r w:rsidRPr="00C85666">
        <w:rPr>
          <w:rFonts w:ascii="Times New Roman" w:hAnsi="Times New Roman" w:cs="Times New Roman"/>
          <w:sz w:val="21"/>
          <w:szCs w:val="21"/>
        </w:rPr>
        <w:t xml:space="preserve"> </w:t>
      </w:r>
      <w:r w:rsidRPr="00C85666">
        <w:rPr>
          <w:rFonts w:ascii="Times New Roman" w:eastAsia="Times New Roman" w:hAnsi="Times New Roman" w:cs="Times New Roman"/>
          <w:iCs/>
          <w:sz w:val="21"/>
          <w:szCs w:val="21"/>
        </w:rPr>
        <w:t>Sadarbspējīgs sertifikāts apliecina, ka persona ir vakcinēta pret Covid-19 infekciju un ir pagājušas 14 dienas pēc pilna vakcinācijas kursa pabeigšanas ar Eiropas Zāļu aģentūras vai līdzvērtīgu regulatoru reģistrētām vai Pasaules Veselības organizācijas atzītām vakcīnām atbilstoši vakcīnas lietošanas instrukcijai vai no 22 līdz 90 dienām pēc vakcīnas "Vaxzevria" pirmās devas saņemšanas un uzreiz pēc "Vaxzevria" otrās devas saņemšanas vai persona ir pārslimojusi Covid-19 infekciju (persona ir pārslimojusi Covid-19 un kopš parauga ņemšanas datuma pirmā pozitīvā testa vienas saslimšanas epizodes ietvaros, ar kuru laboratoriski tika apstiprināta Covid-19 infekcija, nosakot SARS-CoV-2 vīrusa RNS, ir pagājušas 11, bet ne vairāk kā 180 dienas.</w:t>
      </w:r>
    </w:p>
  </w:footnote>
  <w:footnote w:id="3">
    <w:p w14:paraId="0B789B1B" w14:textId="77777777" w:rsidR="007D0776" w:rsidRPr="00067075" w:rsidRDefault="007D0776" w:rsidP="00067075">
      <w:pPr>
        <w:pStyle w:val="FootnoteText"/>
        <w:jc w:val="both"/>
        <w:rPr>
          <w:rFonts w:ascii="Times New Roman" w:hAnsi="Times New Roman" w:cs="Times New Roman"/>
          <w:sz w:val="22"/>
          <w:szCs w:val="22"/>
        </w:rPr>
      </w:pPr>
      <w:r>
        <w:rPr>
          <w:rStyle w:val="FootnoteReference"/>
        </w:rPr>
        <w:footnoteRef/>
      </w:r>
      <w:r>
        <w:t xml:space="preserve"> </w:t>
      </w:r>
      <w:r w:rsidR="00067075" w:rsidRPr="00067075">
        <w:rPr>
          <w:rFonts w:ascii="Times New Roman" w:hAnsi="Times New Roman" w:cs="Times New Roman"/>
          <w:sz w:val="22"/>
          <w:szCs w:val="22"/>
        </w:rPr>
        <w:t>“</w:t>
      </w:r>
      <w:r w:rsidR="00067075" w:rsidRPr="00067075">
        <w:rPr>
          <w:rFonts w:ascii="Times New Roman" w:eastAsia="Times New Roman" w:hAnsi="Times New Roman" w:cs="Times New Roman"/>
          <w:color w:val="202124"/>
          <w:sz w:val="22"/>
          <w:szCs w:val="22"/>
        </w:rPr>
        <w:t>Par pietiekamu kolektīvo aizsardzību uzskata, ja vakcinācijas aptvere sabiedrībā sasniedz 70-90%. Lai uzsāktu ierobežojumu atvieglojumus vakcinētām personām, jāsasniedz kopējā vakcinācijas aptvere vismaz 30-40%, taču tai ir jābūt 70-90% riska grupās</w:t>
      </w:r>
      <w:r w:rsidRPr="00067075">
        <w:rPr>
          <w:rFonts w:ascii="Times New Roman" w:eastAsia="Times New Roman" w:hAnsi="Times New Roman" w:cs="Times New Roman"/>
          <w:color w:val="202124"/>
          <w:sz w:val="22"/>
          <w:szCs w:val="22"/>
          <w:lang w:eastAsia="lv-LV"/>
        </w:rPr>
        <w:t>.</w:t>
      </w:r>
      <w:r w:rsidR="00067075" w:rsidRPr="00067075">
        <w:rPr>
          <w:rFonts w:ascii="Times New Roman" w:eastAsia="Times New Roman" w:hAnsi="Times New Roman" w:cs="Times New Roman"/>
          <w:color w:val="202124"/>
          <w:sz w:val="22"/>
          <w:szCs w:val="22"/>
          <w:lang w:eastAsia="lv-LV"/>
        </w:rPr>
        <w:t>” (</w:t>
      </w:r>
      <w:r w:rsidRPr="00067075">
        <w:rPr>
          <w:rFonts w:ascii="Times New Roman" w:hAnsi="Times New Roman" w:cs="Times New Roman"/>
          <w:bCs/>
          <w:sz w:val="22"/>
          <w:szCs w:val="22"/>
          <w:shd w:val="clear" w:color="auto" w:fill="FFFFFF"/>
        </w:rPr>
        <w:t xml:space="preserve">Informatīvais ziņojums "Iespējamie vakcinēšanās pret Covid-19 infekciju motivējošie līdzekļi"  (izskatīts MK 2021.gada 29.aprīļa sēdē, prot. Nr.37 10.§) - </w:t>
      </w:r>
      <w:r w:rsidRPr="00067075">
        <w:rPr>
          <w:rFonts w:ascii="Times New Roman" w:hAnsi="Times New Roman" w:cs="Times New Roman"/>
          <w:sz w:val="22"/>
          <w:szCs w:val="22"/>
        </w:rPr>
        <w:t xml:space="preserve"> </w:t>
      </w:r>
      <w:hyperlink r:id="rId2" w:history="1">
        <w:r w:rsidRPr="00067075">
          <w:rPr>
            <w:rStyle w:val="Hyperlink"/>
            <w:rFonts w:ascii="Times New Roman" w:hAnsi="Times New Roman" w:cs="Times New Roman"/>
            <w:sz w:val="22"/>
            <w:szCs w:val="22"/>
          </w:rPr>
          <w:t>http://tap.mk.gov.lv/lv/mk/tap/?pid=40501486&amp;mode=mk&amp;date=2021-04-29</w:t>
        </w:r>
      </w:hyperlink>
      <w:r w:rsidR="00067075" w:rsidRPr="00067075">
        <w:rPr>
          <w:rFonts w:ascii="Times New Roman" w:hAnsi="Times New Roman" w:cs="Times New Roman"/>
          <w:sz w:val="22"/>
          <w:szCs w:val="22"/>
        </w:rPr>
        <w:t xml:space="preserve"> )</w:t>
      </w:r>
    </w:p>
    <w:p w14:paraId="2CE3164E" w14:textId="77777777" w:rsidR="007D0776" w:rsidRPr="00067075" w:rsidRDefault="007D0776" w:rsidP="00067075">
      <w:pPr>
        <w:pStyle w:val="FootnoteText"/>
        <w:jc w:val="both"/>
        <w:rPr>
          <w:rFonts w:ascii="Times New Roman" w:hAnsi="Times New Roman" w:cs="Times New Roman"/>
          <w:sz w:val="22"/>
          <w:szCs w:val="22"/>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23EA8"/>
    <w:multiLevelType w:val="hybridMultilevel"/>
    <w:tmpl w:val="DD744D72"/>
    <w:lvl w:ilvl="0" w:tplc="7C3205EA">
      <w:start w:val="1"/>
      <w:numFmt w:val="bullet"/>
      <w:lvlText w:val=""/>
      <w:lvlJc w:val="left"/>
      <w:pPr>
        <w:ind w:left="2415" w:hanging="360"/>
      </w:pPr>
      <w:rPr>
        <w:rFonts w:ascii="Symbol" w:hAnsi="Symbol" w:hint="default"/>
      </w:rPr>
    </w:lvl>
    <w:lvl w:ilvl="1" w:tplc="04260003" w:tentative="1">
      <w:start w:val="1"/>
      <w:numFmt w:val="bullet"/>
      <w:lvlText w:val="o"/>
      <w:lvlJc w:val="left"/>
      <w:pPr>
        <w:ind w:left="3135" w:hanging="360"/>
      </w:pPr>
      <w:rPr>
        <w:rFonts w:ascii="Courier New" w:hAnsi="Courier New" w:cs="Courier New" w:hint="default"/>
      </w:rPr>
    </w:lvl>
    <w:lvl w:ilvl="2" w:tplc="04260005" w:tentative="1">
      <w:start w:val="1"/>
      <w:numFmt w:val="bullet"/>
      <w:lvlText w:val=""/>
      <w:lvlJc w:val="left"/>
      <w:pPr>
        <w:ind w:left="3855" w:hanging="360"/>
      </w:pPr>
      <w:rPr>
        <w:rFonts w:ascii="Wingdings" w:hAnsi="Wingdings" w:hint="default"/>
      </w:rPr>
    </w:lvl>
    <w:lvl w:ilvl="3" w:tplc="04260001" w:tentative="1">
      <w:start w:val="1"/>
      <w:numFmt w:val="bullet"/>
      <w:lvlText w:val=""/>
      <w:lvlJc w:val="left"/>
      <w:pPr>
        <w:ind w:left="4575" w:hanging="360"/>
      </w:pPr>
      <w:rPr>
        <w:rFonts w:ascii="Symbol" w:hAnsi="Symbol" w:hint="default"/>
      </w:rPr>
    </w:lvl>
    <w:lvl w:ilvl="4" w:tplc="04260003" w:tentative="1">
      <w:start w:val="1"/>
      <w:numFmt w:val="bullet"/>
      <w:lvlText w:val="o"/>
      <w:lvlJc w:val="left"/>
      <w:pPr>
        <w:ind w:left="5295" w:hanging="360"/>
      </w:pPr>
      <w:rPr>
        <w:rFonts w:ascii="Courier New" w:hAnsi="Courier New" w:cs="Courier New" w:hint="default"/>
      </w:rPr>
    </w:lvl>
    <w:lvl w:ilvl="5" w:tplc="04260005" w:tentative="1">
      <w:start w:val="1"/>
      <w:numFmt w:val="bullet"/>
      <w:lvlText w:val=""/>
      <w:lvlJc w:val="left"/>
      <w:pPr>
        <w:ind w:left="6015" w:hanging="360"/>
      </w:pPr>
      <w:rPr>
        <w:rFonts w:ascii="Wingdings" w:hAnsi="Wingdings" w:hint="default"/>
      </w:rPr>
    </w:lvl>
    <w:lvl w:ilvl="6" w:tplc="04260001" w:tentative="1">
      <w:start w:val="1"/>
      <w:numFmt w:val="bullet"/>
      <w:lvlText w:val=""/>
      <w:lvlJc w:val="left"/>
      <w:pPr>
        <w:ind w:left="6735" w:hanging="360"/>
      </w:pPr>
      <w:rPr>
        <w:rFonts w:ascii="Symbol" w:hAnsi="Symbol" w:hint="default"/>
      </w:rPr>
    </w:lvl>
    <w:lvl w:ilvl="7" w:tplc="04260003" w:tentative="1">
      <w:start w:val="1"/>
      <w:numFmt w:val="bullet"/>
      <w:lvlText w:val="o"/>
      <w:lvlJc w:val="left"/>
      <w:pPr>
        <w:ind w:left="7455" w:hanging="360"/>
      </w:pPr>
      <w:rPr>
        <w:rFonts w:ascii="Courier New" w:hAnsi="Courier New" w:cs="Courier New" w:hint="default"/>
      </w:rPr>
    </w:lvl>
    <w:lvl w:ilvl="8" w:tplc="04260005" w:tentative="1">
      <w:start w:val="1"/>
      <w:numFmt w:val="bullet"/>
      <w:lvlText w:val=""/>
      <w:lvlJc w:val="left"/>
      <w:pPr>
        <w:ind w:left="8175" w:hanging="360"/>
      </w:pPr>
      <w:rPr>
        <w:rFonts w:ascii="Wingdings" w:hAnsi="Wingdings" w:hint="default"/>
      </w:rPr>
    </w:lvl>
  </w:abstractNum>
  <w:abstractNum w:abstractNumId="1" w15:restartNumberingAfterBreak="0">
    <w:nsid w:val="0A980F5A"/>
    <w:multiLevelType w:val="hybridMultilevel"/>
    <w:tmpl w:val="C498A21A"/>
    <w:lvl w:ilvl="0" w:tplc="0426000F">
      <w:start w:val="1"/>
      <w:numFmt w:val="decimal"/>
      <w:lvlText w:val="%1."/>
      <w:lvlJc w:val="left"/>
      <w:pPr>
        <w:ind w:left="1335" w:hanging="360"/>
      </w:pPr>
    </w:lvl>
    <w:lvl w:ilvl="1" w:tplc="04260019" w:tentative="1">
      <w:start w:val="1"/>
      <w:numFmt w:val="lowerLetter"/>
      <w:lvlText w:val="%2."/>
      <w:lvlJc w:val="left"/>
      <w:pPr>
        <w:ind w:left="2055" w:hanging="360"/>
      </w:pPr>
    </w:lvl>
    <w:lvl w:ilvl="2" w:tplc="0426001B" w:tentative="1">
      <w:start w:val="1"/>
      <w:numFmt w:val="lowerRoman"/>
      <w:lvlText w:val="%3."/>
      <w:lvlJc w:val="right"/>
      <w:pPr>
        <w:ind w:left="2775" w:hanging="180"/>
      </w:pPr>
    </w:lvl>
    <w:lvl w:ilvl="3" w:tplc="0426000F" w:tentative="1">
      <w:start w:val="1"/>
      <w:numFmt w:val="decimal"/>
      <w:lvlText w:val="%4."/>
      <w:lvlJc w:val="left"/>
      <w:pPr>
        <w:ind w:left="3495" w:hanging="360"/>
      </w:pPr>
    </w:lvl>
    <w:lvl w:ilvl="4" w:tplc="04260019" w:tentative="1">
      <w:start w:val="1"/>
      <w:numFmt w:val="lowerLetter"/>
      <w:lvlText w:val="%5."/>
      <w:lvlJc w:val="left"/>
      <w:pPr>
        <w:ind w:left="4215" w:hanging="360"/>
      </w:pPr>
    </w:lvl>
    <w:lvl w:ilvl="5" w:tplc="0426001B" w:tentative="1">
      <w:start w:val="1"/>
      <w:numFmt w:val="lowerRoman"/>
      <w:lvlText w:val="%6."/>
      <w:lvlJc w:val="right"/>
      <w:pPr>
        <w:ind w:left="4935" w:hanging="180"/>
      </w:pPr>
    </w:lvl>
    <w:lvl w:ilvl="6" w:tplc="0426000F" w:tentative="1">
      <w:start w:val="1"/>
      <w:numFmt w:val="decimal"/>
      <w:lvlText w:val="%7."/>
      <w:lvlJc w:val="left"/>
      <w:pPr>
        <w:ind w:left="5655" w:hanging="360"/>
      </w:pPr>
    </w:lvl>
    <w:lvl w:ilvl="7" w:tplc="04260019" w:tentative="1">
      <w:start w:val="1"/>
      <w:numFmt w:val="lowerLetter"/>
      <w:lvlText w:val="%8."/>
      <w:lvlJc w:val="left"/>
      <w:pPr>
        <w:ind w:left="6375" w:hanging="360"/>
      </w:pPr>
    </w:lvl>
    <w:lvl w:ilvl="8" w:tplc="0426001B" w:tentative="1">
      <w:start w:val="1"/>
      <w:numFmt w:val="lowerRoman"/>
      <w:lvlText w:val="%9."/>
      <w:lvlJc w:val="right"/>
      <w:pPr>
        <w:ind w:left="7095" w:hanging="180"/>
      </w:pPr>
    </w:lvl>
  </w:abstractNum>
  <w:abstractNum w:abstractNumId="2" w15:restartNumberingAfterBreak="0">
    <w:nsid w:val="0BBD7993"/>
    <w:multiLevelType w:val="hybridMultilevel"/>
    <w:tmpl w:val="7CC0572E"/>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CD153CB"/>
    <w:multiLevelType w:val="hybridMultilevel"/>
    <w:tmpl w:val="C2164A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FA71CB5"/>
    <w:multiLevelType w:val="hybridMultilevel"/>
    <w:tmpl w:val="0712A640"/>
    <w:lvl w:ilvl="0" w:tplc="870A090E">
      <w:start w:val="1"/>
      <w:numFmt w:val="bullet"/>
      <w:lvlText w:val="-"/>
      <w:lvlJc w:val="left"/>
      <w:pPr>
        <w:tabs>
          <w:tab w:val="num" w:pos="720"/>
        </w:tabs>
        <w:ind w:left="720" w:hanging="360"/>
      </w:pPr>
      <w:rPr>
        <w:rFonts w:ascii="Times New Roman" w:hAnsi="Times New Roman" w:hint="default"/>
      </w:rPr>
    </w:lvl>
    <w:lvl w:ilvl="1" w:tplc="A6B62304">
      <w:start w:val="1"/>
      <w:numFmt w:val="bullet"/>
      <w:lvlText w:val="-"/>
      <w:lvlJc w:val="left"/>
      <w:pPr>
        <w:tabs>
          <w:tab w:val="num" w:pos="1440"/>
        </w:tabs>
        <w:ind w:left="1440" w:hanging="360"/>
      </w:pPr>
      <w:rPr>
        <w:rFonts w:ascii="Times New Roman" w:hAnsi="Times New Roman" w:hint="default"/>
      </w:rPr>
    </w:lvl>
    <w:lvl w:ilvl="2" w:tplc="A5A67A84" w:tentative="1">
      <w:start w:val="1"/>
      <w:numFmt w:val="bullet"/>
      <w:lvlText w:val="-"/>
      <w:lvlJc w:val="left"/>
      <w:pPr>
        <w:tabs>
          <w:tab w:val="num" w:pos="2160"/>
        </w:tabs>
        <w:ind w:left="2160" w:hanging="360"/>
      </w:pPr>
      <w:rPr>
        <w:rFonts w:ascii="Times New Roman" w:hAnsi="Times New Roman" w:hint="default"/>
      </w:rPr>
    </w:lvl>
    <w:lvl w:ilvl="3" w:tplc="BE4AB818" w:tentative="1">
      <w:start w:val="1"/>
      <w:numFmt w:val="bullet"/>
      <w:lvlText w:val="-"/>
      <w:lvlJc w:val="left"/>
      <w:pPr>
        <w:tabs>
          <w:tab w:val="num" w:pos="2880"/>
        </w:tabs>
        <w:ind w:left="2880" w:hanging="360"/>
      </w:pPr>
      <w:rPr>
        <w:rFonts w:ascii="Times New Roman" w:hAnsi="Times New Roman" w:hint="default"/>
      </w:rPr>
    </w:lvl>
    <w:lvl w:ilvl="4" w:tplc="0088BEE2" w:tentative="1">
      <w:start w:val="1"/>
      <w:numFmt w:val="bullet"/>
      <w:lvlText w:val="-"/>
      <w:lvlJc w:val="left"/>
      <w:pPr>
        <w:tabs>
          <w:tab w:val="num" w:pos="3600"/>
        </w:tabs>
        <w:ind w:left="3600" w:hanging="360"/>
      </w:pPr>
      <w:rPr>
        <w:rFonts w:ascii="Times New Roman" w:hAnsi="Times New Roman" w:hint="default"/>
      </w:rPr>
    </w:lvl>
    <w:lvl w:ilvl="5" w:tplc="8D1AC884" w:tentative="1">
      <w:start w:val="1"/>
      <w:numFmt w:val="bullet"/>
      <w:lvlText w:val="-"/>
      <w:lvlJc w:val="left"/>
      <w:pPr>
        <w:tabs>
          <w:tab w:val="num" w:pos="4320"/>
        </w:tabs>
        <w:ind w:left="4320" w:hanging="360"/>
      </w:pPr>
      <w:rPr>
        <w:rFonts w:ascii="Times New Roman" w:hAnsi="Times New Roman" w:hint="default"/>
      </w:rPr>
    </w:lvl>
    <w:lvl w:ilvl="6" w:tplc="F0A0D420" w:tentative="1">
      <w:start w:val="1"/>
      <w:numFmt w:val="bullet"/>
      <w:lvlText w:val="-"/>
      <w:lvlJc w:val="left"/>
      <w:pPr>
        <w:tabs>
          <w:tab w:val="num" w:pos="5040"/>
        </w:tabs>
        <w:ind w:left="5040" w:hanging="360"/>
      </w:pPr>
      <w:rPr>
        <w:rFonts w:ascii="Times New Roman" w:hAnsi="Times New Roman" w:hint="default"/>
      </w:rPr>
    </w:lvl>
    <w:lvl w:ilvl="7" w:tplc="66068E7E" w:tentative="1">
      <w:start w:val="1"/>
      <w:numFmt w:val="bullet"/>
      <w:lvlText w:val="-"/>
      <w:lvlJc w:val="left"/>
      <w:pPr>
        <w:tabs>
          <w:tab w:val="num" w:pos="5760"/>
        </w:tabs>
        <w:ind w:left="5760" w:hanging="360"/>
      </w:pPr>
      <w:rPr>
        <w:rFonts w:ascii="Times New Roman" w:hAnsi="Times New Roman" w:hint="default"/>
      </w:rPr>
    </w:lvl>
    <w:lvl w:ilvl="8" w:tplc="0D06E8E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9C7137"/>
    <w:multiLevelType w:val="hybridMultilevel"/>
    <w:tmpl w:val="32FC4CC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5005A10"/>
    <w:multiLevelType w:val="hybridMultilevel"/>
    <w:tmpl w:val="E6B687F8"/>
    <w:lvl w:ilvl="0" w:tplc="CDCA5AC8">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178F775F"/>
    <w:multiLevelType w:val="hybridMultilevel"/>
    <w:tmpl w:val="863C228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1C676369"/>
    <w:multiLevelType w:val="hybridMultilevel"/>
    <w:tmpl w:val="E3C45D52"/>
    <w:lvl w:ilvl="0" w:tplc="0426000F">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C6B5EB7"/>
    <w:multiLevelType w:val="hybridMultilevel"/>
    <w:tmpl w:val="C062FB2E"/>
    <w:lvl w:ilvl="0" w:tplc="BD666372">
      <w:start w:val="1"/>
      <w:numFmt w:val="decimal"/>
      <w:lvlText w:val="%1)"/>
      <w:lvlJc w:val="left"/>
      <w:pPr>
        <w:tabs>
          <w:tab w:val="num" w:pos="720"/>
        </w:tabs>
        <w:ind w:left="720" w:hanging="360"/>
      </w:pPr>
    </w:lvl>
    <w:lvl w:ilvl="1" w:tplc="9CEEFFAA" w:tentative="1">
      <w:start w:val="1"/>
      <w:numFmt w:val="decimal"/>
      <w:lvlText w:val="%2)"/>
      <w:lvlJc w:val="left"/>
      <w:pPr>
        <w:tabs>
          <w:tab w:val="num" w:pos="1440"/>
        </w:tabs>
        <w:ind w:left="1440" w:hanging="360"/>
      </w:pPr>
    </w:lvl>
    <w:lvl w:ilvl="2" w:tplc="AF48C88C" w:tentative="1">
      <w:start w:val="1"/>
      <w:numFmt w:val="decimal"/>
      <w:lvlText w:val="%3)"/>
      <w:lvlJc w:val="left"/>
      <w:pPr>
        <w:tabs>
          <w:tab w:val="num" w:pos="2160"/>
        </w:tabs>
        <w:ind w:left="2160" w:hanging="360"/>
      </w:pPr>
    </w:lvl>
    <w:lvl w:ilvl="3" w:tplc="60528A60" w:tentative="1">
      <w:start w:val="1"/>
      <w:numFmt w:val="decimal"/>
      <w:lvlText w:val="%4)"/>
      <w:lvlJc w:val="left"/>
      <w:pPr>
        <w:tabs>
          <w:tab w:val="num" w:pos="2880"/>
        </w:tabs>
        <w:ind w:left="2880" w:hanging="360"/>
      </w:pPr>
    </w:lvl>
    <w:lvl w:ilvl="4" w:tplc="EFB212EC" w:tentative="1">
      <w:start w:val="1"/>
      <w:numFmt w:val="decimal"/>
      <w:lvlText w:val="%5)"/>
      <w:lvlJc w:val="left"/>
      <w:pPr>
        <w:tabs>
          <w:tab w:val="num" w:pos="3600"/>
        </w:tabs>
        <w:ind w:left="3600" w:hanging="360"/>
      </w:pPr>
    </w:lvl>
    <w:lvl w:ilvl="5" w:tplc="6106993A" w:tentative="1">
      <w:start w:val="1"/>
      <w:numFmt w:val="decimal"/>
      <w:lvlText w:val="%6)"/>
      <w:lvlJc w:val="left"/>
      <w:pPr>
        <w:tabs>
          <w:tab w:val="num" w:pos="4320"/>
        </w:tabs>
        <w:ind w:left="4320" w:hanging="360"/>
      </w:pPr>
    </w:lvl>
    <w:lvl w:ilvl="6" w:tplc="AB52E45A" w:tentative="1">
      <w:start w:val="1"/>
      <w:numFmt w:val="decimal"/>
      <w:lvlText w:val="%7)"/>
      <w:lvlJc w:val="left"/>
      <w:pPr>
        <w:tabs>
          <w:tab w:val="num" w:pos="5040"/>
        </w:tabs>
        <w:ind w:left="5040" w:hanging="360"/>
      </w:pPr>
    </w:lvl>
    <w:lvl w:ilvl="7" w:tplc="F39C6164" w:tentative="1">
      <w:start w:val="1"/>
      <w:numFmt w:val="decimal"/>
      <w:lvlText w:val="%8)"/>
      <w:lvlJc w:val="left"/>
      <w:pPr>
        <w:tabs>
          <w:tab w:val="num" w:pos="5760"/>
        </w:tabs>
        <w:ind w:left="5760" w:hanging="360"/>
      </w:pPr>
    </w:lvl>
    <w:lvl w:ilvl="8" w:tplc="94FC04A0" w:tentative="1">
      <w:start w:val="1"/>
      <w:numFmt w:val="decimal"/>
      <w:lvlText w:val="%9)"/>
      <w:lvlJc w:val="left"/>
      <w:pPr>
        <w:tabs>
          <w:tab w:val="num" w:pos="6480"/>
        </w:tabs>
        <w:ind w:left="6480" w:hanging="360"/>
      </w:pPr>
    </w:lvl>
  </w:abstractNum>
  <w:abstractNum w:abstractNumId="10" w15:restartNumberingAfterBreak="0">
    <w:nsid w:val="1E4743F6"/>
    <w:multiLevelType w:val="hybridMultilevel"/>
    <w:tmpl w:val="264A2A20"/>
    <w:lvl w:ilvl="0" w:tplc="0426000F">
      <w:start w:val="1"/>
      <w:numFmt w:val="decimal"/>
      <w:lvlText w:val="%1."/>
      <w:lvlJc w:val="left"/>
      <w:pPr>
        <w:ind w:left="1636" w:hanging="360"/>
      </w:pPr>
    </w:lvl>
    <w:lvl w:ilvl="1" w:tplc="7C3205EA">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FC4A6F02">
      <w:start w:val="2"/>
      <w:numFmt w:val="decimal"/>
      <w:lvlText w:val="%5)"/>
      <w:lvlJc w:val="left"/>
      <w:pPr>
        <w:ind w:left="3600" w:hanging="360"/>
      </w:pPr>
      <w:rPr>
        <w:rFonts w:hint="default"/>
        <w:b/>
      </w:r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705D24"/>
    <w:multiLevelType w:val="hybridMultilevel"/>
    <w:tmpl w:val="ECF05FEE"/>
    <w:lvl w:ilvl="0" w:tplc="04260011">
      <w:start w:val="1"/>
      <w:numFmt w:val="decimal"/>
      <w:lvlText w:val="%1)"/>
      <w:lvlJc w:val="left"/>
      <w:pPr>
        <w:ind w:left="360" w:hanging="360"/>
      </w:pPr>
      <w:rPr>
        <w:rFonts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2292040A"/>
    <w:multiLevelType w:val="hybridMultilevel"/>
    <w:tmpl w:val="68C4A65A"/>
    <w:lvl w:ilvl="0" w:tplc="0426000F">
      <w:start w:val="1"/>
      <w:numFmt w:val="decimal"/>
      <w:lvlText w:val="%1."/>
      <w:lvlJc w:val="left"/>
      <w:pPr>
        <w:ind w:left="2055" w:hanging="360"/>
      </w:pPr>
      <w:rPr>
        <w:rFonts w:hint="default"/>
        <w:b w:val="0"/>
      </w:rPr>
    </w:lvl>
    <w:lvl w:ilvl="1" w:tplc="04260019" w:tentative="1">
      <w:start w:val="1"/>
      <w:numFmt w:val="lowerLetter"/>
      <w:lvlText w:val="%2."/>
      <w:lvlJc w:val="left"/>
      <w:pPr>
        <w:ind w:left="2775" w:hanging="360"/>
      </w:pPr>
    </w:lvl>
    <w:lvl w:ilvl="2" w:tplc="0426001B" w:tentative="1">
      <w:start w:val="1"/>
      <w:numFmt w:val="lowerRoman"/>
      <w:lvlText w:val="%3."/>
      <w:lvlJc w:val="right"/>
      <w:pPr>
        <w:ind w:left="3495" w:hanging="180"/>
      </w:pPr>
    </w:lvl>
    <w:lvl w:ilvl="3" w:tplc="0426000F" w:tentative="1">
      <w:start w:val="1"/>
      <w:numFmt w:val="decimal"/>
      <w:lvlText w:val="%4."/>
      <w:lvlJc w:val="left"/>
      <w:pPr>
        <w:ind w:left="4215" w:hanging="360"/>
      </w:pPr>
    </w:lvl>
    <w:lvl w:ilvl="4" w:tplc="04260019" w:tentative="1">
      <w:start w:val="1"/>
      <w:numFmt w:val="lowerLetter"/>
      <w:lvlText w:val="%5."/>
      <w:lvlJc w:val="left"/>
      <w:pPr>
        <w:ind w:left="4935" w:hanging="360"/>
      </w:pPr>
    </w:lvl>
    <w:lvl w:ilvl="5" w:tplc="0426001B" w:tentative="1">
      <w:start w:val="1"/>
      <w:numFmt w:val="lowerRoman"/>
      <w:lvlText w:val="%6."/>
      <w:lvlJc w:val="right"/>
      <w:pPr>
        <w:ind w:left="5655" w:hanging="180"/>
      </w:pPr>
    </w:lvl>
    <w:lvl w:ilvl="6" w:tplc="0426000F" w:tentative="1">
      <w:start w:val="1"/>
      <w:numFmt w:val="decimal"/>
      <w:lvlText w:val="%7."/>
      <w:lvlJc w:val="left"/>
      <w:pPr>
        <w:ind w:left="6375" w:hanging="360"/>
      </w:pPr>
    </w:lvl>
    <w:lvl w:ilvl="7" w:tplc="04260019" w:tentative="1">
      <w:start w:val="1"/>
      <w:numFmt w:val="lowerLetter"/>
      <w:lvlText w:val="%8."/>
      <w:lvlJc w:val="left"/>
      <w:pPr>
        <w:ind w:left="7095" w:hanging="360"/>
      </w:pPr>
    </w:lvl>
    <w:lvl w:ilvl="8" w:tplc="0426001B" w:tentative="1">
      <w:start w:val="1"/>
      <w:numFmt w:val="lowerRoman"/>
      <w:lvlText w:val="%9."/>
      <w:lvlJc w:val="right"/>
      <w:pPr>
        <w:ind w:left="7815" w:hanging="180"/>
      </w:pPr>
    </w:lvl>
  </w:abstractNum>
  <w:abstractNum w:abstractNumId="13" w15:restartNumberingAfterBreak="0">
    <w:nsid w:val="232F71A6"/>
    <w:multiLevelType w:val="hybridMultilevel"/>
    <w:tmpl w:val="9056B518"/>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7C3205EA">
      <w:start w:val="1"/>
      <w:numFmt w:val="bullet"/>
      <w:lvlText w:val=""/>
      <w:lvlJc w:val="left"/>
      <w:pPr>
        <w:ind w:left="3240" w:hanging="360"/>
      </w:pPr>
      <w:rPr>
        <w:rFonts w:ascii="Symbol" w:hAnsi="Symbol" w:hint="default"/>
      </w:r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27BA392A"/>
    <w:multiLevelType w:val="hybridMultilevel"/>
    <w:tmpl w:val="B33A6020"/>
    <w:lvl w:ilvl="0" w:tplc="CAAA8044">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BCE44FA"/>
    <w:multiLevelType w:val="hybridMultilevel"/>
    <w:tmpl w:val="207A5E78"/>
    <w:lvl w:ilvl="0" w:tplc="AC7CC65A">
      <w:start w:val="1"/>
      <w:numFmt w:val="decimal"/>
      <w:lvlText w:val="%1)"/>
      <w:lvlJc w:val="left"/>
      <w:pPr>
        <w:ind w:left="495" w:hanging="555"/>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2C7D7956"/>
    <w:multiLevelType w:val="hybridMultilevel"/>
    <w:tmpl w:val="33222E7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54D04D0"/>
    <w:multiLevelType w:val="hybridMultilevel"/>
    <w:tmpl w:val="83968A50"/>
    <w:lvl w:ilvl="0" w:tplc="04260001">
      <w:start w:val="1"/>
      <w:numFmt w:val="bullet"/>
      <w:lvlText w:val=""/>
      <w:lvlJc w:val="left"/>
      <w:pPr>
        <w:ind w:left="1620" w:hanging="360"/>
      </w:pPr>
      <w:rPr>
        <w:rFonts w:ascii="Symbol" w:hAnsi="Symbol" w:hint="default"/>
      </w:rPr>
    </w:lvl>
    <w:lvl w:ilvl="1" w:tplc="04260003" w:tentative="1">
      <w:start w:val="1"/>
      <w:numFmt w:val="bullet"/>
      <w:lvlText w:val="o"/>
      <w:lvlJc w:val="left"/>
      <w:pPr>
        <w:ind w:left="2340" w:hanging="360"/>
      </w:pPr>
      <w:rPr>
        <w:rFonts w:ascii="Courier New" w:hAnsi="Courier New" w:cs="Courier New" w:hint="default"/>
      </w:rPr>
    </w:lvl>
    <w:lvl w:ilvl="2" w:tplc="04260005" w:tentative="1">
      <w:start w:val="1"/>
      <w:numFmt w:val="bullet"/>
      <w:lvlText w:val=""/>
      <w:lvlJc w:val="left"/>
      <w:pPr>
        <w:ind w:left="3060" w:hanging="360"/>
      </w:pPr>
      <w:rPr>
        <w:rFonts w:ascii="Wingdings" w:hAnsi="Wingdings" w:hint="default"/>
      </w:rPr>
    </w:lvl>
    <w:lvl w:ilvl="3" w:tplc="04260001" w:tentative="1">
      <w:start w:val="1"/>
      <w:numFmt w:val="bullet"/>
      <w:lvlText w:val=""/>
      <w:lvlJc w:val="left"/>
      <w:pPr>
        <w:ind w:left="3780" w:hanging="360"/>
      </w:pPr>
      <w:rPr>
        <w:rFonts w:ascii="Symbol" w:hAnsi="Symbol" w:hint="default"/>
      </w:rPr>
    </w:lvl>
    <w:lvl w:ilvl="4" w:tplc="04260003" w:tentative="1">
      <w:start w:val="1"/>
      <w:numFmt w:val="bullet"/>
      <w:lvlText w:val="o"/>
      <w:lvlJc w:val="left"/>
      <w:pPr>
        <w:ind w:left="4500" w:hanging="360"/>
      </w:pPr>
      <w:rPr>
        <w:rFonts w:ascii="Courier New" w:hAnsi="Courier New" w:cs="Courier New" w:hint="default"/>
      </w:rPr>
    </w:lvl>
    <w:lvl w:ilvl="5" w:tplc="04260005" w:tentative="1">
      <w:start w:val="1"/>
      <w:numFmt w:val="bullet"/>
      <w:lvlText w:val=""/>
      <w:lvlJc w:val="left"/>
      <w:pPr>
        <w:ind w:left="5220" w:hanging="360"/>
      </w:pPr>
      <w:rPr>
        <w:rFonts w:ascii="Wingdings" w:hAnsi="Wingdings" w:hint="default"/>
      </w:rPr>
    </w:lvl>
    <w:lvl w:ilvl="6" w:tplc="04260001" w:tentative="1">
      <w:start w:val="1"/>
      <w:numFmt w:val="bullet"/>
      <w:lvlText w:val=""/>
      <w:lvlJc w:val="left"/>
      <w:pPr>
        <w:ind w:left="5940" w:hanging="360"/>
      </w:pPr>
      <w:rPr>
        <w:rFonts w:ascii="Symbol" w:hAnsi="Symbol" w:hint="default"/>
      </w:rPr>
    </w:lvl>
    <w:lvl w:ilvl="7" w:tplc="04260003" w:tentative="1">
      <w:start w:val="1"/>
      <w:numFmt w:val="bullet"/>
      <w:lvlText w:val="o"/>
      <w:lvlJc w:val="left"/>
      <w:pPr>
        <w:ind w:left="6660" w:hanging="360"/>
      </w:pPr>
      <w:rPr>
        <w:rFonts w:ascii="Courier New" w:hAnsi="Courier New" w:cs="Courier New" w:hint="default"/>
      </w:rPr>
    </w:lvl>
    <w:lvl w:ilvl="8" w:tplc="04260005" w:tentative="1">
      <w:start w:val="1"/>
      <w:numFmt w:val="bullet"/>
      <w:lvlText w:val=""/>
      <w:lvlJc w:val="left"/>
      <w:pPr>
        <w:ind w:left="7380" w:hanging="360"/>
      </w:pPr>
      <w:rPr>
        <w:rFonts w:ascii="Wingdings" w:hAnsi="Wingdings" w:hint="default"/>
      </w:rPr>
    </w:lvl>
  </w:abstractNum>
  <w:abstractNum w:abstractNumId="18" w15:restartNumberingAfterBreak="0">
    <w:nsid w:val="367A1CDC"/>
    <w:multiLevelType w:val="hybridMultilevel"/>
    <w:tmpl w:val="8D5C8338"/>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5F56D322">
      <w:numFmt w:val="bullet"/>
      <w:lvlText w:val="-"/>
      <w:lvlJc w:val="left"/>
      <w:pPr>
        <w:ind w:left="3240" w:hanging="360"/>
      </w:pPr>
      <w:rPr>
        <w:rFonts w:ascii="Times New Roman" w:eastAsia="Times New Roman" w:hAnsi="Times New Roman" w:cs="Times New Roman" w:hint="default"/>
      </w:r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3E515868"/>
    <w:multiLevelType w:val="hybridMultilevel"/>
    <w:tmpl w:val="C09CA0B8"/>
    <w:lvl w:ilvl="0" w:tplc="04260011">
      <w:start w:val="1"/>
      <w:numFmt w:val="decimal"/>
      <w:lvlText w:val="%1)"/>
      <w:lvlJc w:val="left"/>
      <w:pPr>
        <w:ind w:left="720" w:hanging="360"/>
      </w:pPr>
    </w:lvl>
    <w:lvl w:ilvl="1" w:tplc="04260011">
      <w:start w:val="1"/>
      <w:numFmt w:val="decimal"/>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45377E0"/>
    <w:multiLevelType w:val="hybridMultilevel"/>
    <w:tmpl w:val="461065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FD44EA1"/>
    <w:multiLevelType w:val="hybridMultilevel"/>
    <w:tmpl w:val="49F802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089602F"/>
    <w:multiLevelType w:val="hybridMultilevel"/>
    <w:tmpl w:val="B90CA684"/>
    <w:lvl w:ilvl="0" w:tplc="4A6EB7FC">
      <w:start w:val="1"/>
      <w:numFmt w:val="decimal"/>
      <w:lvlText w:val="%1."/>
      <w:lvlJc w:val="left"/>
      <w:pPr>
        <w:ind w:left="720" w:hanging="360"/>
      </w:pPr>
      <w:rPr>
        <w:rFonts w:eastAsiaTheme="minorHAnsi"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EFE7A5D"/>
    <w:multiLevelType w:val="hybridMultilevel"/>
    <w:tmpl w:val="067AF58C"/>
    <w:lvl w:ilvl="0" w:tplc="04260011">
      <w:start w:val="1"/>
      <w:numFmt w:val="decimal"/>
      <w:lvlText w:val="%1)"/>
      <w:lvlJc w:val="left"/>
      <w:pPr>
        <w:ind w:left="660" w:hanging="360"/>
      </w:p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4" w15:restartNumberingAfterBreak="0">
    <w:nsid w:val="63836D0B"/>
    <w:multiLevelType w:val="hybridMultilevel"/>
    <w:tmpl w:val="3118EC58"/>
    <w:lvl w:ilvl="0" w:tplc="7C3205EA">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64962522"/>
    <w:multiLevelType w:val="hybridMultilevel"/>
    <w:tmpl w:val="17C8CB36"/>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15:restartNumberingAfterBreak="0">
    <w:nsid w:val="66940617"/>
    <w:multiLevelType w:val="hybridMultilevel"/>
    <w:tmpl w:val="A2AA06FC"/>
    <w:lvl w:ilvl="0" w:tplc="0426000F">
      <w:start w:val="1"/>
      <w:numFmt w:val="decimal"/>
      <w:lvlText w:val="%1."/>
      <w:lvlJc w:val="left"/>
      <w:pPr>
        <w:ind w:left="360" w:hanging="360"/>
      </w:pPr>
    </w:lvl>
    <w:lvl w:ilvl="1" w:tplc="7C3205EA">
      <w:start w:val="1"/>
      <w:numFmt w:val="bullet"/>
      <w:lvlText w:val=""/>
      <w:lvlJc w:val="left"/>
      <w:pPr>
        <w:ind w:left="1080" w:hanging="360"/>
      </w:pPr>
      <w:rPr>
        <w:rFonts w:ascii="Symbol" w:hAnsi="Symbol" w:hint="default"/>
      </w:r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7C3205EA">
      <w:start w:val="1"/>
      <w:numFmt w:val="bullet"/>
      <w:lvlText w:val=""/>
      <w:lvlJc w:val="left"/>
      <w:pPr>
        <w:ind w:left="3240" w:hanging="360"/>
      </w:pPr>
      <w:rPr>
        <w:rFonts w:ascii="Symbol" w:hAnsi="Symbol" w:hint="default"/>
      </w:r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6C68211B"/>
    <w:multiLevelType w:val="hybridMultilevel"/>
    <w:tmpl w:val="85D264C4"/>
    <w:lvl w:ilvl="0" w:tplc="2E026CC4">
      <w:start w:val="2"/>
      <w:numFmt w:val="decimal"/>
      <w:lvlText w:val="%1)"/>
      <w:lvlJc w:val="left"/>
      <w:pPr>
        <w:tabs>
          <w:tab w:val="num" w:pos="720"/>
        </w:tabs>
        <w:ind w:left="720" w:hanging="360"/>
      </w:pPr>
    </w:lvl>
    <w:lvl w:ilvl="1" w:tplc="34645706" w:tentative="1">
      <w:start w:val="1"/>
      <w:numFmt w:val="decimal"/>
      <w:lvlText w:val="%2)"/>
      <w:lvlJc w:val="left"/>
      <w:pPr>
        <w:tabs>
          <w:tab w:val="num" w:pos="1440"/>
        </w:tabs>
        <w:ind w:left="1440" w:hanging="360"/>
      </w:pPr>
    </w:lvl>
    <w:lvl w:ilvl="2" w:tplc="D2FC96E8" w:tentative="1">
      <w:start w:val="1"/>
      <w:numFmt w:val="decimal"/>
      <w:lvlText w:val="%3)"/>
      <w:lvlJc w:val="left"/>
      <w:pPr>
        <w:tabs>
          <w:tab w:val="num" w:pos="2160"/>
        </w:tabs>
        <w:ind w:left="2160" w:hanging="360"/>
      </w:pPr>
    </w:lvl>
    <w:lvl w:ilvl="3" w:tplc="CD92E78A" w:tentative="1">
      <w:start w:val="1"/>
      <w:numFmt w:val="decimal"/>
      <w:lvlText w:val="%4)"/>
      <w:lvlJc w:val="left"/>
      <w:pPr>
        <w:tabs>
          <w:tab w:val="num" w:pos="2880"/>
        </w:tabs>
        <w:ind w:left="2880" w:hanging="360"/>
      </w:pPr>
    </w:lvl>
    <w:lvl w:ilvl="4" w:tplc="6084185C" w:tentative="1">
      <w:start w:val="1"/>
      <w:numFmt w:val="decimal"/>
      <w:lvlText w:val="%5)"/>
      <w:lvlJc w:val="left"/>
      <w:pPr>
        <w:tabs>
          <w:tab w:val="num" w:pos="3600"/>
        </w:tabs>
        <w:ind w:left="3600" w:hanging="360"/>
      </w:pPr>
    </w:lvl>
    <w:lvl w:ilvl="5" w:tplc="FFD41B68" w:tentative="1">
      <w:start w:val="1"/>
      <w:numFmt w:val="decimal"/>
      <w:lvlText w:val="%6)"/>
      <w:lvlJc w:val="left"/>
      <w:pPr>
        <w:tabs>
          <w:tab w:val="num" w:pos="4320"/>
        </w:tabs>
        <w:ind w:left="4320" w:hanging="360"/>
      </w:pPr>
    </w:lvl>
    <w:lvl w:ilvl="6" w:tplc="EDF0B620" w:tentative="1">
      <w:start w:val="1"/>
      <w:numFmt w:val="decimal"/>
      <w:lvlText w:val="%7)"/>
      <w:lvlJc w:val="left"/>
      <w:pPr>
        <w:tabs>
          <w:tab w:val="num" w:pos="5040"/>
        </w:tabs>
        <w:ind w:left="5040" w:hanging="360"/>
      </w:pPr>
    </w:lvl>
    <w:lvl w:ilvl="7" w:tplc="6F92A8FE" w:tentative="1">
      <w:start w:val="1"/>
      <w:numFmt w:val="decimal"/>
      <w:lvlText w:val="%8)"/>
      <w:lvlJc w:val="left"/>
      <w:pPr>
        <w:tabs>
          <w:tab w:val="num" w:pos="5760"/>
        </w:tabs>
        <w:ind w:left="5760" w:hanging="360"/>
      </w:pPr>
    </w:lvl>
    <w:lvl w:ilvl="8" w:tplc="9D240A7E" w:tentative="1">
      <w:start w:val="1"/>
      <w:numFmt w:val="decimal"/>
      <w:lvlText w:val="%9)"/>
      <w:lvlJc w:val="left"/>
      <w:pPr>
        <w:tabs>
          <w:tab w:val="num" w:pos="6480"/>
        </w:tabs>
        <w:ind w:left="6480" w:hanging="360"/>
      </w:pPr>
    </w:lvl>
  </w:abstractNum>
  <w:abstractNum w:abstractNumId="28" w15:restartNumberingAfterBreak="0">
    <w:nsid w:val="70BB0B34"/>
    <w:multiLevelType w:val="hybridMultilevel"/>
    <w:tmpl w:val="420C221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0F4082D"/>
    <w:multiLevelType w:val="hybridMultilevel"/>
    <w:tmpl w:val="D88C011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15:restartNumberingAfterBreak="0">
    <w:nsid w:val="77C938EB"/>
    <w:multiLevelType w:val="hybridMultilevel"/>
    <w:tmpl w:val="B46AF1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A782770"/>
    <w:multiLevelType w:val="hybridMultilevel"/>
    <w:tmpl w:val="C03AF200"/>
    <w:lvl w:ilvl="0" w:tplc="7B22265A">
      <w:start w:val="1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CFF2681"/>
    <w:multiLevelType w:val="hybridMultilevel"/>
    <w:tmpl w:val="ECDC70C8"/>
    <w:lvl w:ilvl="0" w:tplc="52421C8E">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15:restartNumberingAfterBreak="0">
    <w:nsid w:val="7E97337A"/>
    <w:multiLevelType w:val="hybridMultilevel"/>
    <w:tmpl w:val="35D825FC"/>
    <w:lvl w:ilvl="0" w:tplc="7C3205EA">
      <w:start w:val="1"/>
      <w:numFmt w:val="bullet"/>
      <w:lvlText w:val=""/>
      <w:lvlJc w:val="left"/>
      <w:pPr>
        <w:ind w:left="720" w:hanging="360"/>
      </w:pPr>
      <w:rPr>
        <w:rFonts w:ascii="Symbol" w:hAnsi="Symbol" w:hint="default"/>
      </w:rPr>
    </w:lvl>
    <w:lvl w:ilvl="1" w:tplc="7C3205EA">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7C3205EA">
      <w:start w:val="1"/>
      <w:numFmt w:val="bullet"/>
      <w:lvlText w:val=""/>
      <w:lvlJc w:val="left"/>
      <w:pPr>
        <w:ind w:left="3600" w:hanging="360"/>
      </w:pPr>
      <w:rPr>
        <w:rFonts w:ascii="Symbol" w:hAnsi="Symbol" w:hint="default"/>
      </w:r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7"/>
  </w:num>
  <w:num w:numId="3">
    <w:abstractNumId w:val="21"/>
  </w:num>
  <w:num w:numId="4">
    <w:abstractNumId w:val="15"/>
  </w:num>
  <w:num w:numId="5">
    <w:abstractNumId w:val="32"/>
  </w:num>
  <w:num w:numId="6">
    <w:abstractNumId w:val="11"/>
  </w:num>
  <w:num w:numId="7">
    <w:abstractNumId w:val="29"/>
  </w:num>
  <w:num w:numId="8">
    <w:abstractNumId w:val="3"/>
  </w:num>
  <w:num w:numId="9">
    <w:abstractNumId w:val="18"/>
  </w:num>
  <w:num w:numId="10">
    <w:abstractNumId w:val="25"/>
  </w:num>
  <w:num w:numId="11">
    <w:abstractNumId w:val="16"/>
  </w:num>
  <w:num w:numId="12">
    <w:abstractNumId w:val="17"/>
  </w:num>
  <w:num w:numId="13">
    <w:abstractNumId w:val="13"/>
  </w:num>
  <w:num w:numId="14">
    <w:abstractNumId w:val="26"/>
  </w:num>
  <w:num w:numId="15">
    <w:abstractNumId w:val="33"/>
  </w:num>
  <w:num w:numId="16">
    <w:abstractNumId w:val="24"/>
  </w:num>
  <w:num w:numId="17">
    <w:abstractNumId w:val="28"/>
  </w:num>
  <w:num w:numId="18">
    <w:abstractNumId w:val="6"/>
  </w:num>
  <w:num w:numId="19">
    <w:abstractNumId w:val="2"/>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4"/>
  </w:num>
  <w:num w:numId="23">
    <w:abstractNumId w:val="27"/>
  </w:num>
  <w:num w:numId="24">
    <w:abstractNumId w:val="19"/>
  </w:num>
  <w:num w:numId="25">
    <w:abstractNumId w:val="10"/>
  </w:num>
  <w:num w:numId="26">
    <w:abstractNumId w:val="0"/>
  </w:num>
  <w:num w:numId="27">
    <w:abstractNumId w:val="12"/>
  </w:num>
  <w:num w:numId="28">
    <w:abstractNumId w:val="1"/>
  </w:num>
  <w:num w:numId="29">
    <w:abstractNumId w:val="8"/>
  </w:num>
  <w:num w:numId="30">
    <w:abstractNumId w:val="22"/>
  </w:num>
  <w:num w:numId="31">
    <w:abstractNumId w:val="23"/>
  </w:num>
  <w:num w:numId="32">
    <w:abstractNumId w:val="30"/>
  </w:num>
  <w:num w:numId="33">
    <w:abstractNumId w:val="14"/>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C7C"/>
    <w:rsid w:val="0001599A"/>
    <w:rsid w:val="00020D58"/>
    <w:rsid w:val="0003530C"/>
    <w:rsid w:val="00040746"/>
    <w:rsid w:val="000423C3"/>
    <w:rsid w:val="00067075"/>
    <w:rsid w:val="00093451"/>
    <w:rsid w:val="000A258A"/>
    <w:rsid w:val="000C150B"/>
    <w:rsid w:val="000D3C32"/>
    <w:rsid w:val="000E2C8C"/>
    <w:rsid w:val="000E6370"/>
    <w:rsid w:val="000F7A1F"/>
    <w:rsid w:val="0012329C"/>
    <w:rsid w:val="00131EDE"/>
    <w:rsid w:val="00137BDE"/>
    <w:rsid w:val="001828C6"/>
    <w:rsid w:val="00187B38"/>
    <w:rsid w:val="001C2468"/>
    <w:rsid w:val="00204BA6"/>
    <w:rsid w:val="0022044A"/>
    <w:rsid w:val="002232F9"/>
    <w:rsid w:val="00224273"/>
    <w:rsid w:val="0025752D"/>
    <w:rsid w:val="002667DF"/>
    <w:rsid w:val="00275537"/>
    <w:rsid w:val="002856C3"/>
    <w:rsid w:val="002861BE"/>
    <w:rsid w:val="002C4885"/>
    <w:rsid w:val="002D0726"/>
    <w:rsid w:val="002F4AAB"/>
    <w:rsid w:val="00307936"/>
    <w:rsid w:val="003466EF"/>
    <w:rsid w:val="00373E2A"/>
    <w:rsid w:val="00385A88"/>
    <w:rsid w:val="003A2681"/>
    <w:rsid w:val="003C0A0D"/>
    <w:rsid w:val="003D47D5"/>
    <w:rsid w:val="003E490A"/>
    <w:rsid w:val="003F5E38"/>
    <w:rsid w:val="004213B4"/>
    <w:rsid w:val="004342F3"/>
    <w:rsid w:val="00434A65"/>
    <w:rsid w:val="00442257"/>
    <w:rsid w:val="00467428"/>
    <w:rsid w:val="004869E2"/>
    <w:rsid w:val="004A5D0E"/>
    <w:rsid w:val="004C1729"/>
    <w:rsid w:val="004D323A"/>
    <w:rsid w:val="004F07B0"/>
    <w:rsid w:val="004F4104"/>
    <w:rsid w:val="0050304B"/>
    <w:rsid w:val="005143DC"/>
    <w:rsid w:val="005308F9"/>
    <w:rsid w:val="00553F25"/>
    <w:rsid w:val="005D706C"/>
    <w:rsid w:val="005E2A1F"/>
    <w:rsid w:val="005E5C98"/>
    <w:rsid w:val="006065E5"/>
    <w:rsid w:val="00607562"/>
    <w:rsid w:val="0064693C"/>
    <w:rsid w:val="006870C9"/>
    <w:rsid w:val="00695CE2"/>
    <w:rsid w:val="006A0087"/>
    <w:rsid w:val="006B1B4B"/>
    <w:rsid w:val="006C1803"/>
    <w:rsid w:val="006C3B6F"/>
    <w:rsid w:val="006D1311"/>
    <w:rsid w:val="006D44B3"/>
    <w:rsid w:val="006E4E98"/>
    <w:rsid w:val="006F0FF9"/>
    <w:rsid w:val="00745677"/>
    <w:rsid w:val="007476BA"/>
    <w:rsid w:val="00762E91"/>
    <w:rsid w:val="007732A9"/>
    <w:rsid w:val="007804D5"/>
    <w:rsid w:val="007964C2"/>
    <w:rsid w:val="007971BC"/>
    <w:rsid w:val="007B202A"/>
    <w:rsid w:val="007D0776"/>
    <w:rsid w:val="007F04DE"/>
    <w:rsid w:val="00836AE9"/>
    <w:rsid w:val="00846CDD"/>
    <w:rsid w:val="00863C7C"/>
    <w:rsid w:val="0088710A"/>
    <w:rsid w:val="0089125F"/>
    <w:rsid w:val="00896C23"/>
    <w:rsid w:val="008A126B"/>
    <w:rsid w:val="008A55A8"/>
    <w:rsid w:val="008A75AC"/>
    <w:rsid w:val="008B5ACC"/>
    <w:rsid w:val="008E4851"/>
    <w:rsid w:val="00907906"/>
    <w:rsid w:val="00914336"/>
    <w:rsid w:val="00967188"/>
    <w:rsid w:val="0097201B"/>
    <w:rsid w:val="00984395"/>
    <w:rsid w:val="00995F96"/>
    <w:rsid w:val="009A1C12"/>
    <w:rsid w:val="009A20FB"/>
    <w:rsid w:val="009B7163"/>
    <w:rsid w:val="009D72CB"/>
    <w:rsid w:val="009F0E89"/>
    <w:rsid w:val="009F3F0B"/>
    <w:rsid w:val="00A10B4A"/>
    <w:rsid w:val="00A51322"/>
    <w:rsid w:val="00A716DC"/>
    <w:rsid w:val="00A75108"/>
    <w:rsid w:val="00A93036"/>
    <w:rsid w:val="00AA02D6"/>
    <w:rsid w:val="00AA4A79"/>
    <w:rsid w:val="00AB40B3"/>
    <w:rsid w:val="00AB4BE5"/>
    <w:rsid w:val="00AC298A"/>
    <w:rsid w:val="00AD353B"/>
    <w:rsid w:val="00AE25D4"/>
    <w:rsid w:val="00AF2E40"/>
    <w:rsid w:val="00B06515"/>
    <w:rsid w:val="00B1054D"/>
    <w:rsid w:val="00B12830"/>
    <w:rsid w:val="00B14EB6"/>
    <w:rsid w:val="00B33EDC"/>
    <w:rsid w:val="00B3692D"/>
    <w:rsid w:val="00B3795E"/>
    <w:rsid w:val="00B54517"/>
    <w:rsid w:val="00B8216C"/>
    <w:rsid w:val="00B85C80"/>
    <w:rsid w:val="00B9139E"/>
    <w:rsid w:val="00C02B03"/>
    <w:rsid w:val="00C0696E"/>
    <w:rsid w:val="00C139AE"/>
    <w:rsid w:val="00C34D8B"/>
    <w:rsid w:val="00C37FFA"/>
    <w:rsid w:val="00C67077"/>
    <w:rsid w:val="00C85666"/>
    <w:rsid w:val="00C942C6"/>
    <w:rsid w:val="00CA47F8"/>
    <w:rsid w:val="00CB60B4"/>
    <w:rsid w:val="00CD2755"/>
    <w:rsid w:val="00D02E7B"/>
    <w:rsid w:val="00D05E1F"/>
    <w:rsid w:val="00D16FB2"/>
    <w:rsid w:val="00D17EF0"/>
    <w:rsid w:val="00D52910"/>
    <w:rsid w:val="00D5761B"/>
    <w:rsid w:val="00D64A06"/>
    <w:rsid w:val="00D751EA"/>
    <w:rsid w:val="00D77C8C"/>
    <w:rsid w:val="00DD1D32"/>
    <w:rsid w:val="00DE7964"/>
    <w:rsid w:val="00E020FD"/>
    <w:rsid w:val="00E336FA"/>
    <w:rsid w:val="00E370DD"/>
    <w:rsid w:val="00E43086"/>
    <w:rsid w:val="00E5086A"/>
    <w:rsid w:val="00E55F1E"/>
    <w:rsid w:val="00E637EF"/>
    <w:rsid w:val="00E75A2A"/>
    <w:rsid w:val="00E872F7"/>
    <w:rsid w:val="00E90DC2"/>
    <w:rsid w:val="00E9308B"/>
    <w:rsid w:val="00E934B3"/>
    <w:rsid w:val="00E94379"/>
    <w:rsid w:val="00EA71D2"/>
    <w:rsid w:val="00EB1A2B"/>
    <w:rsid w:val="00EC4470"/>
    <w:rsid w:val="00EF0C7E"/>
    <w:rsid w:val="00EF6547"/>
    <w:rsid w:val="00EF7693"/>
    <w:rsid w:val="00F01873"/>
    <w:rsid w:val="00F317D4"/>
    <w:rsid w:val="00F43FA7"/>
    <w:rsid w:val="00F45332"/>
    <w:rsid w:val="00F54AE2"/>
    <w:rsid w:val="00F6501C"/>
    <w:rsid w:val="00F95702"/>
    <w:rsid w:val="00FA18AA"/>
    <w:rsid w:val="00FA2EDE"/>
    <w:rsid w:val="00FC12B1"/>
    <w:rsid w:val="00FE7184"/>
    <w:rsid w:val="00FF70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10B9"/>
  <w15:chartTrackingRefBased/>
  <w15:docId w15:val="{155FA28A-DDCE-4621-B900-7EE3EDF5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C7C"/>
    <w:pPr>
      <w:spacing w:after="0" w:line="240" w:lineRule="auto"/>
    </w:pPr>
    <w:rPr>
      <w:rFonts w:ascii="Calibri" w:hAnsi="Calibri" w:cs="Calibri"/>
    </w:rPr>
  </w:style>
  <w:style w:type="paragraph" w:styleId="Heading3">
    <w:name w:val="heading 3"/>
    <w:basedOn w:val="Normal"/>
    <w:link w:val="Heading3Char"/>
    <w:uiPriority w:val="9"/>
    <w:qFormat/>
    <w:rsid w:val="00E75A2A"/>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63C7C"/>
    <w:rPr>
      <w:sz w:val="16"/>
      <w:szCs w:val="16"/>
    </w:rPr>
  </w:style>
  <w:style w:type="paragraph" w:styleId="NormalWeb">
    <w:name w:val="Normal (Web)"/>
    <w:basedOn w:val="Normal"/>
    <w:uiPriority w:val="99"/>
    <w:semiHidden/>
    <w:unhideWhenUsed/>
    <w:rsid w:val="00863C7C"/>
    <w:pPr>
      <w:spacing w:before="100" w:beforeAutospacing="1" w:after="100" w:afterAutospacing="1"/>
    </w:pPr>
    <w:rPr>
      <w:rFonts w:ascii="Times New Roman" w:eastAsia="Times New Roman" w:hAnsi="Times New Roman" w:cs="Times New Roman"/>
      <w:sz w:val="24"/>
      <w:szCs w:val="24"/>
      <w:lang w:eastAsia="lv-LV"/>
    </w:rPr>
  </w:style>
  <w:style w:type="paragraph" w:styleId="ListParagraph">
    <w:name w:val="List Paragraph"/>
    <w:aliases w:val="Bullet List,FooterText,List Paragraph1,numbered,Bulletr List Paragraph,列出段落,列出段落1,Párrafo de lista1,Paragraphe de liste1,List Paragraph2,List Paragraph21,Parágrafo da Lista1,リスト段落1,Listeafsnit1,Colorful List - Accent 11,List Paragraph11,2"/>
    <w:basedOn w:val="Normal"/>
    <w:link w:val="ListParagraphChar"/>
    <w:uiPriority w:val="34"/>
    <w:qFormat/>
    <w:rsid w:val="00863C7C"/>
    <w:pPr>
      <w:spacing w:after="200" w:line="276" w:lineRule="auto"/>
      <w:ind w:left="720"/>
      <w:contextualSpacing/>
    </w:pPr>
    <w:rPr>
      <w:rFonts w:eastAsia="Calibri" w:cs="Times New Roman"/>
      <w:lang w:val="en-US"/>
    </w:rPr>
  </w:style>
  <w:style w:type="paragraph" w:customStyle="1" w:styleId="tv213">
    <w:name w:val="tv213"/>
    <w:basedOn w:val="Normal"/>
    <w:rsid w:val="00863C7C"/>
    <w:pPr>
      <w:spacing w:before="100" w:beforeAutospacing="1" w:after="100" w:afterAutospacing="1"/>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863C7C"/>
    <w:rPr>
      <w:b/>
      <w:bCs/>
    </w:rPr>
  </w:style>
  <w:style w:type="paragraph" w:styleId="Header">
    <w:name w:val="header"/>
    <w:link w:val="HeaderChar"/>
    <w:rsid w:val="00863C7C"/>
    <w:pPr>
      <w:pBdr>
        <w:top w:val="nil"/>
        <w:left w:val="nil"/>
        <w:bottom w:val="nil"/>
        <w:right w:val="nil"/>
        <w:between w:val="nil"/>
        <w:bar w:val="nil"/>
      </w:pBdr>
      <w:tabs>
        <w:tab w:val="center" w:pos="4153"/>
        <w:tab w:val="right" w:pos="8306"/>
      </w:tabs>
      <w:spacing w:after="200" w:line="276" w:lineRule="auto"/>
    </w:pPr>
    <w:rPr>
      <w:rFonts w:ascii="Calibri" w:eastAsia="Calibri" w:hAnsi="Calibri" w:cs="Calibri"/>
      <w:color w:val="000000"/>
      <w:u w:color="000000"/>
      <w:bdr w:val="nil"/>
      <w:lang w:eastAsia="lv-LV"/>
    </w:rPr>
  </w:style>
  <w:style w:type="character" w:customStyle="1" w:styleId="HeaderChar">
    <w:name w:val="Header Char"/>
    <w:basedOn w:val="DefaultParagraphFont"/>
    <w:link w:val="Header"/>
    <w:rsid w:val="00863C7C"/>
    <w:rPr>
      <w:rFonts w:ascii="Calibri" w:eastAsia="Calibri" w:hAnsi="Calibri" w:cs="Calibri"/>
      <w:color w:val="000000"/>
      <w:u w:color="000000"/>
      <w:bdr w:val="nil"/>
      <w:lang w:eastAsia="lv-LV"/>
    </w:rPr>
  </w:style>
  <w:style w:type="character" w:styleId="PageNumber">
    <w:name w:val="page number"/>
    <w:rsid w:val="00863C7C"/>
  </w:style>
  <w:style w:type="character" w:customStyle="1" w:styleId="ListParagraphChar">
    <w:name w:val="List Paragraph Char"/>
    <w:aliases w:val="Bullet List Char,FooterText Char,List Paragraph1 Char,numbered Char,Bulletr List Paragraph Char,列出段落 Char,列出段落1 Char,Párrafo de lista1 Char,Paragraphe de liste1 Char,List Paragraph2 Char,List Paragraph21 Char,Parágrafo da Lista1 Char"/>
    <w:link w:val="ListParagraph"/>
    <w:uiPriority w:val="34"/>
    <w:qFormat/>
    <w:locked/>
    <w:rsid w:val="00863C7C"/>
    <w:rPr>
      <w:rFonts w:ascii="Calibri" w:eastAsia="Calibri" w:hAnsi="Calibri" w:cs="Times New Roman"/>
      <w:lang w:val="en-US"/>
    </w:rPr>
  </w:style>
  <w:style w:type="paragraph" w:styleId="FootnoteText">
    <w:name w:val="footnote text"/>
    <w:basedOn w:val="Normal"/>
    <w:link w:val="FootnoteTextChar"/>
    <w:uiPriority w:val="99"/>
    <w:semiHidden/>
    <w:unhideWhenUsed/>
    <w:rsid w:val="00E75A2A"/>
    <w:rPr>
      <w:sz w:val="20"/>
      <w:szCs w:val="20"/>
    </w:rPr>
  </w:style>
  <w:style w:type="character" w:customStyle="1" w:styleId="FootnoteTextChar">
    <w:name w:val="Footnote Text Char"/>
    <w:basedOn w:val="DefaultParagraphFont"/>
    <w:link w:val="FootnoteText"/>
    <w:uiPriority w:val="99"/>
    <w:semiHidden/>
    <w:rsid w:val="00E75A2A"/>
    <w:rPr>
      <w:rFonts w:ascii="Calibri" w:hAnsi="Calibri" w:cs="Calibri"/>
      <w:sz w:val="20"/>
      <w:szCs w:val="20"/>
    </w:rPr>
  </w:style>
  <w:style w:type="character" w:styleId="FootnoteReference">
    <w:name w:val="footnote reference"/>
    <w:basedOn w:val="DefaultParagraphFont"/>
    <w:uiPriority w:val="99"/>
    <w:unhideWhenUsed/>
    <w:rsid w:val="00E75A2A"/>
    <w:rPr>
      <w:vertAlign w:val="superscript"/>
    </w:rPr>
  </w:style>
  <w:style w:type="character" w:customStyle="1" w:styleId="Heading3Char">
    <w:name w:val="Heading 3 Char"/>
    <w:basedOn w:val="DefaultParagraphFont"/>
    <w:link w:val="Heading3"/>
    <w:uiPriority w:val="9"/>
    <w:rsid w:val="00E75A2A"/>
    <w:rPr>
      <w:rFonts w:ascii="Times New Roman" w:eastAsia="Times New Roman" w:hAnsi="Times New Roman" w:cs="Times New Roman"/>
      <w:b/>
      <w:bCs/>
      <w:sz w:val="27"/>
      <w:szCs w:val="27"/>
      <w:lang w:eastAsia="lv-LV"/>
    </w:rPr>
  </w:style>
  <w:style w:type="paragraph" w:customStyle="1" w:styleId="liknoteik">
    <w:name w:val="lik_noteik"/>
    <w:basedOn w:val="Normal"/>
    <w:rsid w:val="00E75A2A"/>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likdat">
    <w:name w:val="lik_dat"/>
    <w:basedOn w:val="Normal"/>
    <w:rsid w:val="00E75A2A"/>
    <w:pPr>
      <w:spacing w:before="100" w:beforeAutospacing="1" w:after="100" w:afterAutospacing="1"/>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E75A2A"/>
    <w:rPr>
      <w:color w:val="0000FF"/>
      <w:u w:val="single"/>
    </w:rPr>
  </w:style>
  <w:style w:type="character" w:styleId="UnresolvedMention">
    <w:name w:val="Unresolved Mention"/>
    <w:basedOn w:val="DefaultParagraphFont"/>
    <w:uiPriority w:val="99"/>
    <w:semiHidden/>
    <w:unhideWhenUsed/>
    <w:rsid w:val="007D0776"/>
    <w:rPr>
      <w:color w:val="605E5C"/>
      <w:shd w:val="clear" w:color="auto" w:fill="E1DFDD"/>
    </w:rPr>
  </w:style>
  <w:style w:type="paragraph" w:styleId="CommentText">
    <w:name w:val="annotation text"/>
    <w:basedOn w:val="Normal"/>
    <w:link w:val="CommentTextChar"/>
    <w:uiPriority w:val="99"/>
    <w:semiHidden/>
    <w:unhideWhenUsed/>
    <w:rsid w:val="009F0E89"/>
    <w:rPr>
      <w:sz w:val="20"/>
      <w:szCs w:val="20"/>
    </w:rPr>
  </w:style>
  <w:style w:type="character" w:customStyle="1" w:styleId="CommentTextChar">
    <w:name w:val="Comment Text Char"/>
    <w:basedOn w:val="DefaultParagraphFont"/>
    <w:link w:val="CommentText"/>
    <w:uiPriority w:val="99"/>
    <w:semiHidden/>
    <w:rsid w:val="009F0E8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F0E89"/>
    <w:rPr>
      <w:b/>
      <w:bCs/>
    </w:rPr>
  </w:style>
  <w:style w:type="character" w:customStyle="1" w:styleId="CommentSubjectChar">
    <w:name w:val="Comment Subject Char"/>
    <w:basedOn w:val="CommentTextChar"/>
    <w:link w:val="CommentSubject"/>
    <w:uiPriority w:val="99"/>
    <w:semiHidden/>
    <w:rsid w:val="009F0E89"/>
    <w:rPr>
      <w:rFonts w:ascii="Calibri" w:hAnsi="Calibri" w:cs="Calibri"/>
      <w:b/>
      <w:bCs/>
      <w:sz w:val="20"/>
      <w:szCs w:val="20"/>
    </w:rPr>
  </w:style>
  <w:style w:type="paragraph" w:styleId="BalloonText">
    <w:name w:val="Balloon Text"/>
    <w:basedOn w:val="Normal"/>
    <w:link w:val="BalloonTextChar"/>
    <w:uiPriority w:val="99"/>
    <w:semiHidden/>
    <w:unhideWhenUsed/>
    <w:rsid w:val="009F0E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E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04347">
      <w:bodyDiv w:val="1"/>
      <w:marLeft w:val="0"/>
      <w:marRight w:val="0"/>
      <w:marTop w:val="0"/>
      <w:marBottom w:val="0"/>
      <w:divBdr>
        <w:top w:val="none" w:sz="0" w:space="0" w:color="auto"/>
        <w:left w:val="none" w:sz="0" w:space="0" w:color="auto"/>
        <w:bottom w:val="none" w:sz="0" w:space="0" w:color="auto"/>
        <w:right w:val="none" w:sz="0" w:space="0" w:color="auto"/>
      </w:divBdr>
    </w:div>
    <w:div w:id="425539010">
      <w:bodyDiv w:val="1"/>
      <w:marLeft w:val="0"/>
      <w:marRight w:val="0"/>
      <w:marTop w:val="0"/>
      <w:marBottom w:val="0"/>
      <w:divBdr>
        <w:top w:val="none" w:sz="0" w:space="0" w:color="auto"/>
        <w:left w:val="none" w:sz="0" w:space="0" w:color="auto"/>
        <w:bottom w:val="none" w:sz="0" w:space="0" w:color="auto"/>
        <w:right w:val="none" w:sz="0" w:space="0" w:color="auto"/>
      </w:divBdr>
    </w:div>
    <w:div w:id="1007755139">
      <w:bodyDiv w:val="1"/>
      <w:marLeft w:val="0"/>
      <w:marRight w:val="0"/>
      <w:marTop w:val="0"/>
      <w:marBottom w:val="0"/>
      <w:divBdr>
        <w:top w:val="none" w:sz="0" w:space="0" w:color="auto"/>
        <w:left w:val="none" w:sz="0" w:space="0" w:color="auto"/>
        <w:bottom w:val="none" w:sz="0" w:space="0" w:color="auto"/>
        <w:right w:val="none" w:sz="0" w:space="0" w:color="auto"/>
      </w:divBdr>
    </w:div>
    <w:div w:id="1345670656">
      <w:bodyDiv w:val="1"/>
      <w:marLeft w:val="0"/>
      <w:marRight w:val="0"/>
      <w:marTop w:val="0"/>
      <w:marBottom w:val="0"/>
      <w:divBdr>
        <w:top w:val="none" w:sz="0" w:space="0" w:color="auto"/>
        <w:left w:val="none" w:sz="0" w:space="0" w:color="auto"/>
        <w:bottom w:val="none" w:sz="0" w:space="0" w:color="auto"/>
        <w:right w:val="none" w:sz="0" w:space="0" w:color="auto"/>
      </w:divBdr>
    </w:div>
    <w:div w:id="1348554145">
      <w:bodyDiv w:val="1"/>
      <w:marLeft w:val="0"/>
      <w:marRight w:val="0"/>
      <w:marTop w:val="0"/>
      <w:marBottom w:val="0"/>
      <w:divBdr>
        <w:top w:val="none" w:sz="0" w:space="0" w:color="auto"/>
        <w:left w:val="none" w:sz="0" w:space="0" w:color="auto"/>
        <w:bottom w:val="none" w:sz="0" w:space="0" w:color="auto"/>
        <w:right w:val="none" w:sz="0" w:space="0" w:color="auto"/>
      </w:divBdr>
    </w:div>
    <w:div w:id="1396856709">
      <w:bodyDiv w:val="1"/>
      <w:marLeft w:val="0"/>
      <w:marRight w:val="0"/>
      <w:marTop w:val="0"/>
      <w:marBottom w:val="0"/>
      <w:divBdr>
        <w:top w:val="none" w:sz="0" w:space="0" w:color="auto"/>
        <w:left w:val="none" w:sz="0" w:space="0" w:color="auto"/>
        <w:bottom w:val="none" w:sz="0" w:space="0" w:color="auto"/>
        <w:right w:val="none" w:sz="0" w:space="0" w:color="auto"/>
      </w:divBdr>
      <w:divsChild>
        <w:div w:id="1586766050">
          <w:marLeft w:val="547"/>
          <w:marRight w:val="0"/>
          <w:marTop w:val="0"/>
          <w:marBottom w:val="0"/>
          <w:divBdr>
            <w:top w:val="none" w:sz="0" w:space="0" w:color="auto"/>
            <w:left w:val="none" w:sz="0" w:space="0" w:color="auto"/>
            <w:bottom w:val="none" w:sz="0" w:space="0" w:color="auto"/>
            <w:right w:val="none" w:sz="0" w:space="0" w:color="auto"/>
          </w:divBdr>
        </w:div>
        <w:div w:id="2035300038">
          <w:marLeft w:val="1166"/>
          <w:marRight w:val="0"/>
          <w:marTop w:val="0"/>
          <w:marBottom w:val="0"/>
          <w:divBdr>
            <w:top w:val="none" w:sz="0" w:space="0" w:color="auto"/>
            <w:left w:val="none" w:sz="0" w:space="0" w:color="auto"/>
            <w:bottom w:val="none" w:sz="0" w:space="0" w:color="auto"/>
            <w:right w:val="none" w:sz="0" w:space="0" w:color="auto"/>
          </w:divBdr>
        </w:div>
        <w:div w:id="2066636606">
          <w:marLeft w:val="1166"/>
          <w:marRight w:val="0"/>
          <w:marTop w:val="0"/>
          <w:marBottom w:val="0"/>
          <w:divBdr>
            <w:top w:val="none" w:sz="0" w:space="0" w:color="auto"/>
            <w:left w:val="none" w:sz="0" w:space="0" w:color="auto"/>
            <w:bottom w:val="none" w:sz="0" w:space="0" w:color="auto"/>
            <w:right w:val="none" w:sz="0" w:space="0" w:color="auto"/>
          </w:divBdr>
        </w:div>
        <w:div w:id="157158930">
          <w:marLeft w:val="547"/>
          <w:marRight w:val="0"/>
          <w:marTop w:val="0"/>
          <w:marBottom w:val="0"/>
          <w:divBdr>
            <w:top w:val="none" w:sz="0" w:space="0" w:color="auto"/>
            <w:left w:val="none" w:sz="0" w:space="0" w:color="auto"/>
            <w:bottom w:val="none" w:sz="0" w:space="0" w:color="auto"/>
            <w:right w:val="none" w:sz="0" w:space="0" w:color="auto"/>
          </w:divBdr>
        </w:div>
      </w:divsChild>
    </w:div>
    <w:div w:id="179772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tap.mk.gov.lv/lv/mk/tap/?pid=40501486&amp;mode=mk&amp;date=2021-04-29" TargetMode="External"/><Relationship Id="rId1" Type="http://schemas.openxmlformats.org/officeDocument/2006/relationships/hyperlink" Target="https://likumi.lv/ta/id/315304-epidemiologiskas-drosibas-pasakumi-covid-19-infekcijas-izplatibas-ierobezosan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1FEF0-4D9B-42D3-BA9C-AB2545634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3064</Words>
  <Characters>1747</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Egita Dorozkina</dc:creator>
  <cp:keywords/>
  <dc:description/>
  <cp:lastModifiedBy>Egita Dorozkina</cp:lastModifiedBy>
  <cp:revision>2</cp:revision>
  <dcterms:created xsi:type="dcterms:W3CDTF">2021-08-13T09:02:00Z</dcterms:created>
  <dcterms:modified xsi:type="dcterms:W3CDTF">2021-08-13T09:02:00Z</dcterms:modified>
</cp:coreProperties>
</file>