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22481" w14:textId="77777777" w:rsidR="009B7C42" w:rsidRPr="006A7D65" w:rsidRDefault="009B7C42" w:rsidP="00F108F6">
      <w:pPr>
        <w:ind w:right="-33"/>
        <w:jc w:val="center"/>
        <w:rPr>
          <w:b/>
          <w:sz w:val="26"/>
          <w:szCs w:val="26"/>
        </w:rPr>
      </w:pPr>
      <w:r w:rsidRPr="006A7D65">
        <w:rPr>
          <w:b/>
          <w:sz w:val="26"/>
          <w:szCs w:val="26"/>
        </w:rPr>
        <w:t>INFORMATĪVAIS</w:t>
      </w:r>
      <w:r w:rsidR="004A64F5" w:rsidRPr="006A7D65">
        <w:rPr>
          <w:b/>
          <w:sz w:val="26"/>
          <w:szCs w:val="26"/>
        </w:rPr>
        <w:t xml:space="preserve"> </w:t>
      </w:r>
      <w:r w:rsidRPr="006A7D65">
        <w:rPr>
          <w:b/>
          <w:sz w:val="26"/>
          <w:szCs w:val="26"/>
        </w:rPr>
        <w:t>ZIŅOJUMS</w:t>
      </w:r>
    </w:p>
    <w:p w14:paraId="575F3BE2" w14:textId="77777777" w:rsidR="00402F5E" w:rsidRPr="002F5DF6" w:rsidRDefault="00402F5E" w:rsidP="00402F5E">
      <w:pPr>
        <w:jc w:val="center"/>
        <w:rPr>
          <w:b/>
          <w:sz w:val="26"/>
          <w:szCs w:val="26"/>
        </w:rPr>
      </w:pPr>
      <w:r w:rsidRPr="006A7D65">
        <w:rPr>
          <w:b/>
          <w:sz w:val="26"/>
          <w:szCs w:val="26"/>
        </w:rPr>
        <w:t xml:space="preserve">Latvijas </w:t>
      </w:r>
      <w:r w:rsidR="00310CE0">
        <w:rPr>
          <w:b/>
          <w:sz w:val="26"/>
          <w:szCs w:val="26"/>
        </w:rPr>
        <w:t xml:space="preserve">nostāja </w:t>
      </w:r>
      <w:r w:rsidRPr="006A7D65">
        <w:rPr>
          <w:b/>
          <w:sz w:val="26"/>
          <w:szCs w:val="26"/>
        </w:rPr>
        <w:t>Eiropas Savienības</w:t>
      </w:r>
      <w:r w:rsidRPr="002F5DF6">
        <w:rPr>
          <w:b/>
          <w:sz w:val="26"/>
          <w:szCs w:val="26"/>
        </w:rPr>
        <w:t xml:space="preserve"> Nodarbinātības, </w:t>
      </w:r>
    </w:p>
    <w:p w14:paraId="7B8930D4" w14:textId="77777777" w:rsidR="00402F5E" w:rsidRPr="002F5DF6" w:rsidRDefault="00402F5E" w:rsidP="00402F5E">
      <w:pPr>
        <w:jc w:val="center"/>
        <w:rPr>
          <w:b/>
          <w:sz w:val="26"/>
          <w:szCs w:val="26"/>
        </w:rPr>
      </w:pPr>
      <w:r w:rsidRPr="002F5DF6">
        <w:rPr>
          <w:b/>
          <w:sz w:val="26"/>
          <w:szCs w:val="26"/>
        </w:rPr>
        <w:t xml:space="preserve">sociālās politikas, veselības un patērētāju lietu ministru padomes </w:t>
      </w:r>
    </w:p>
    <w:p w14:paraId="59232C27" w14:textId="77777777" w:rsidR="00402F5E" w:rsidRPr="002F5DF6" w:rsidRDefault="00402F5E" w:rsidP="00402F5E">
      <w:pPr>
        <w:jc w:val="center"/>
        <w:rPr>
          <w:b/>
          <w:sz w:val="26"/>
          <w:szCs w:val="26"/>
        </w:rPr>
      </w:pPr>
      <w:r w:rsidRPr="002F5DF6">
        <w:rPr>
          <w:b/>
          <w:sz w:val="26"/>
          <w:szCs w:val="26"/>
        </w:rPr>
        <w:t>20</w:t>
      </w:r>
      <w:r w:rsidR="00023A99">
        <w:rPr>
          <w:b/>
          <w:sz w:val="26"/>
          <w:szCs w:val="26"/>
        </w:rPr>
        <w:t>21</w:t>
      </w:r>
      <w:r w:rsidRPr="002F5DF6">
        <w:rPr>
          <w:b/>
          <w:sz w:val="26"/>
          <w:szCs w:val="26"/>
        </w:rPr>
        <w:t xml:space="preserve">.gada </w:t>
      </w:r>
      <w:r w:rsidR="00D72527">
        <w:rPr>
          <w:b/>
          <w:sz w:val="26"/>
          <w:szCs w:val="26"/>
        </w:rPr>
        <w:t xml:space="preserve">6.-7.decembra </w:t>
      </w:r>
      <w:r w:rsidR="00885EF2" w:rsidRPr="002F5DF6">
        <w:rPr>
          <w:b/>
          <w:sz w:val="26"/>
          <w:szCs w:val="26"/>
        </w:rPr>
        <w:t>s</w:t>
      </w:r>
      <w:r w:rsidR="002F5DF6" w:rsidRPr="002F5DF6">
        <w:rPr>
          <w:b/>
          <w:sz w:val="26"/>
          <w:szCs w:val="26"/>
        </w:rPr>
        <w:t xml:space="preserve">anāksmē izskatāmajos </w:t>
      </w:r>
      <w:r w:rsidR="003A2ACD">
        <w:rPr>
          <w:b/>
          <w:sz w:val="26"/>
          <w:szCs w:val="26"/>
        </w:rPr>
        <w:t xml:space="preserve">Labklājības ministrijas </w:t>
      </w:r>
      <w:r w:rsidR="00D72527">
        <w:rPr>
          <w:b/>
          <w:sz w:val="26"/>
          <w:szCs w:val="26"/>
        </w:rPr>
        <w:t xml:space="preserve">un Kultūras ministrijas </w:t>
      </w:r>
      <w:r w:rsidR="003A2ACD">
        <w:rPr>
          <w:b/>
          <w:sz w:val="26"/>
          <w:szCs w:val="26"/>
        </w:rPr>
        <w:t xml:space="preserve">kompetencē esošajos </w:t>
      </w:r>
      <w:r w:rsidRPr="002F5DF6">
        <w:rPr>
          <w:b/>
          <w:sz w:val="26"/>
          <w:szCs w:val="26"/>
        </w:rPr>
        <w:t>jautājumos</w:t>
      </w:r>
    </w:p>
    <w:p w14:paraId="3561A6D1" w14:textId="77777777" w:rsidR="0009406D" w:rsidRDefault="0009406D" w:rsidP="00F108F6">
      <w:pPr>
        <w:jc w:val="center"/>
        <w:rPr>
          <w:b/>
          <w:sz w:val="26"/>
          <w:szCs w:val="26"/>
          <w:highlight w:val="yellow"/>
        </w:rPr>
      </w:pPr>
    </w:p>
    <w:p w14:paraId="7E4960CF" w14:textId="77777777" w:rsidR="009B7C42" w:rsidRPr="0044156B" w:rsidRDefault="009B7C42" w:rsidP="004C3CD4">
      <w:pPr>
        <w:spacing w:before="120" w:after="120"/>
        <w:ind w:right="-34"/>
        <w:rPr>
          <w:b/>
          <w:smallCaps/>
          <w:sz w:val="24"/>
          <w:szCs w:val="24"/>
          <w:u w:val="single"/>
        </w:rPr>
      </w:pPr>
      <w:r w:rsidRPr="0044156B">
        <w:rPr>
          <w:b/>
          <w:smallCaps/>
          <w:sz w:val="24"/>
          <w:szCs w:val="24"/>
          <w:u w:val="single"/>
        </w:rPr>
        <w:t>I Sanāksmes darba kārtība</w:t>
      </w:r>
    </w:p>
    <w:p w14:paraId="6013F0F0" w14:textId="77777777" w:rsidR="00885EF2" w:rsidRPr="003A2ACD" w:rsidRDefault="00D72527" w:rsidP="00885EF2">
      <w:pPr>
        <w:ind w:right="-33" w:firstLine="709"/>
        <w:jc w:val="both"/>
        <w:rPr>
          <w:sz w:val="24"/>
          <w:szCs w:val="24"/>
        </w:rPr>
      </w:pPr>
      <w:r>
        <w:rPr>
          <w:sz w:val="24"/>
          <w:szCs w:val="24"/>
        </w:rPr>
        <w:t>2021.gada 6.-7.decembrī Briselē (Beļģijā) notiks</w:t>
      </w:r>
      <w:r w:rsidR="00885EF2" w:rsidRPr="003A2ACD">
        <w:rPr>
          <w:sz w:val="24"/>
          <w:szCs w:val="24"/>
        </w:rPr>
        <w:t xml:space="preserve"> </w:t>
      </w:r>
      <w:r w:rsidR="00402F5E" w:rsidRPr="003A2ACD">
        <w:rPr>
          <w:sz w:val="24"/>
          <w:szCs w:val="24"/>
        </w:rPr>
        <w:t xml:space="preserve">Eiropas Savienības </w:t>
      </w:r>
      <w:r w:rsidR="00402F5E" w:rsidRPr="003A2ACD">
        <w:rPr>
          <w:i/>
          <w:sz w:val="24"/>
          <w:szCs w:val="24"/>
        </w:rPr>
        <w:t>(turpmāk – ES)</w:t>
      </w:r>
      <w:r w:rsidR="00402F5E" w:rsidRPr="003A2ACD">
        <w:rPr>
          <w:sz w:val="24"/>
          <w:szCs w:val="24"/>
        </w:rPr>
        <w:t xml:space="preserve"> Nodarbinātības, sociālās politikas, veselības un patērētāju lietu ministru padomes </w:t>
      </w:r>
      <w:r w:rsidR="00402F5E" w:rsidRPr="003A2ACD">
        <w:rPr>
          <w:i/>
          <w:sz w:val="24"/>
          <w:szCs w:val="24"/>
        </w:rPr>
        <w:t>(turpmāk – Padome)</w:t>
      </w:r>
      <w:r w:rsidR="00402F5E" w:rsidRPr="003A2ACD">
        <w:rPr>
          <w:sz w:val="24"/>
          <w:szCs w:val="24"/>
        </w:rPr>
        <w:t xml:space="preserve"> sanāksme, kuras darba kārtībā ir iekļauti šādi</w:t>
      </w:r>
      <w:r w:rsidR="00AA6D4A" w:rsidRPr="003A2ACD">
        <w:rPr>
          <w:sz w:val="24"/>
          <w:szCs w:val="24"/>
        </w:rPr>
        <w:t xml:space="preserve"> Labklājības ministrijas</w:t>
      </w:r>
      <w:r>
        <w:rPr>
          <w:sz w:val="24"/>
          <w:szCs w:val="24"/>
        </w:rPr>
        <w:t xml:space="preserve"> un Kultūras ministrijas</w:t>
      </w:r>
      <w:r w:rsidR="003A2ACD">
        <w:rPr>
          <w:sz w:val="24"/>
          <w:szCs w:val="24"/>
        </w:rPr>
        <w:t xml:space="preserve"> </w:t>
      </w:r>
      <w:r w:rsidR="00AA6D4A" w:rsidRPr="003A2ACD">
        <w:rPr>
          <w:sz w:val="24"/>
          <w:szCs w:val="24"/>
        </w:rPr>
        <w:t>kompetencē esoši</w:t>
      </w:r>
      <w:r w:rsidR="0078596E" w:rsidRPr="003A2ACD">
        <w:rPr>
          <w:sz w:val="24"/>
          <w:szCs w:val="24"/>
        </w:rPr>
        <w:t xml:space="preserve"> </w:t>
      </w:r>
      <w:r w:rsidR="00402F5E" w:rsidRPr="003A2ACD">
        <w:rPr>
          <w:sz w:val="24"/>
          <w:szCs w:val="24"/>
        </w:rPr>
        <w:t>jautājumi:</w:t>
      </w:r>
    </w:p>
    <w:p w14:paraId="780F1E3F" w14:textId="77777777" w:rsidR="00D72527" w:rsidRPr="00023A99" w:rsidRDefault="00D72527" w:rsidP="00D72527">
      <w:pPr>
        <w:numPr>
          <w:ilvl w:val="0"/>
          <w:numId w:val="3"/>
        </w:numPr>
        <w:ind w:left="709"/>
        <w:jc w:val="both"/>
        <w:rPr>
          <w:sz w:val="24"/>
          <w:szCs w:val="24"/>
        </w:rPr>
      </w:pPr>
      <w:r w:rsidRPr="00023A99">
        <w:rPr>
          <w:sz w:val="24"/>
          <w:szCs w:val="24"/>
        </w:rPr>
        <w:t>Priekšlikums Eiropas Parlamenta un Padomes direktīvai par adekvātu minimālo algu Eiropas Savienībā;</w:t>
      </w:r>
    </w:p>
    <w:p w14:paraId="770848C6" w14:textId="77777777" w:rsidR="00D72527" w:rsidRPr="00023A99" w:rsidRDefault="00D72527" w:rsidP="00D72527">
      <w:pPr>
        <w:numPr>
          <w:ilvl w:val="0"/>
          <w:numId w:val="3"/>
        </w:numPr>
        <w:ind w:left="709"/>
        <w:jc w:val="both"/>
        <w:rPr>
          <w:sz w:val="24"/>
          <w:szCs w:val="24"/>
        </w:rPr>
      </w:pPr>
      <w:r w:rsidRPr="00023A99">
        <w:rPr>
          <w:sz w:val="24"/>
          <w:szCs w:val="24"/>
        </w:rPr>
        <w:t xml:space="preserve">Priekšlikums Eiropas Parlamenta un Padomes direktīvai par to, lai ar darba samaksas </w:t>
      </w:r>
      <w:proofErr w:type="spellStart"/>
      <w:r w:rsidRPr="00023A99">
        <w:rPr>
          <w:sz w:val="24"/>
          <w:szCs w:val="24"/>
        </w:rPr>
        <w:t>pārredzamības</w:t>
      </w:r>
      <w:proofErr w:type="spellEnd"/>
      <w:r w:rsidRPr="00023A99">
        <w:rPr>
          <w:sz w:val="24"/>
          <w:szCs w:val="24"/>
        </w:rPr>
        <w:t xml:space="preserve"> un izpildes mehānismu palīdzību nostiprinātu principa, ka vīrieši un sievietes par vienādu vai vienādi vērtīgu darbu saņem vienādu darba samaksu, piemērošanu;</w:t>
      </w:r>
    </w:p>
    <w:p w14:paraId="13DCD7BB" w14:textId="77777777" w:rsidR="00D72527" w:rsidRDefault="00D72527" w:rsidP="003C51FC">
      <w:pPr>
        <w:numPr>
          <w:ilvl w:val="0"/>
          <w:numId w:val="3"/>
        </w:numPr>
        <w:ind w:left="709"/>
        <w:jc w:val="both"/>
        <w:rPr>
          <w:sz w:val="24"/>
          <w:szCs w:val="24"/>
        </w:rPr>
      </w:pPr>
      <w:r>
        <w:rPr>
          <w:sz w:val="24"/>
          <w:szCs w:val="24"/>
        </w:rPr>
        <w:t>Priekšlikums Padomes direktīvai par vienlīdzīgas attieksmes principa īstenošanu neatkarīgi no personas reliģijas vai ticības, invaliditātes, vecuma vai seksuālās orientācijas;</w:t>
      </w:r>
    </w:p>
    <w:p w14:paraId="1A4CE7E5" w14:textId="77777777" w:rsidR="00D72527" w:rsidRDefault="00D72527" w:rsidP="00D72527">
      <w:pPr>
        <w:numPr>
          <w:ilvl w:val="0"/>
          <w:numId w:val="3"/>
        </w:numPr>
        <w:ind w:left="709"/>
        <w:jc w:val="both"/>
        <w:rPr>
          <w:sz w:val="24"/>
          <w:szCs w:val="24"/>
        </w:rPr>
      </w:pPr>
      <w:r>
        <w:rPr>
          <w:sz w:val="24"/>
          <w:szCs w:val="24"/>
        </w:rPr>
        <w:t>Eiropas semestris:</w:t>
      </w:r>
    </w:p>
    <w:p w14:paraId="1368F032" w14:textId="79E18B19" w:rsidR="00785B88" w:rsidRDefault="00785B88" w:rsidP="00785B88">
      <w:pPr>
        <w:numPr>
          <w:ilvl w:val="1"/>
          <w:numId w:val="3"/>
        </w:numPr>
        <w:ind w:left="1276" w:right="-33"/>
        <w:jc w:val="both"/>
        <w:rPr>
          <w:sz w:val="24"/>
          <w:szCs w:val="24"/>
        </w:rPr>
      </w:pPr>
      <w:r>
        <w:rPr>
          <w:sz w:val="24"/>
          <w:szCs w:val="24"/>
        </w:rPr>
        <w:t xml:space="preserve">2022.gada Ikgadējais ilgtspējīgas izaugsmes ziņojums, Brīdināšanas mehānisma ziņojums, Vienotais nodarbinātības ziņojums un Padomes ieteikums par </w:t>
      </w:r>
      <w:proofErr w:type="spellStart"/>
      <w:r w:rsidRPr="002565D7">
        <w:rPr>
          <w:sz w:val="24"/>
          <w:szCs w:val="24"/>
        </w:rPr>
        <w:t>e</w:t>
      </w:r>
      <w:r w:rsidR="002565D7" w:rsidRPr="002565D7">
        <w:rPr>
          <w:sz w:val="24"/>
          <w:szCs w:val="24"/>
        </w:rPr>
        <w:t>i</w:t>
      </w:r>
      <w:r w:rsidRPr="002565D7">
        <w:rPr>
          <w:sz w:val="24"/>
          <w:szCs w:val="24"/>
        </w:rPr>
        <w:t>rozonas</w:t>
      </w:r>
      <w:proofErr w:type="spellEnd"/>
      <w:r w:rsidRPr="002565D7">
        <w:rPr>
          <w:sz w:val="24"/>
          <w:szCs w:val="24"/>
        </w:rPr>
        <w:t xml:space="preserve"> </w:t>
      </w:r>
      <w:r>
        <w:rPr>
          <w:sz w:val="24"/>
          <w:szCs w:val="24"/>
        </w:rPr>
        <w:t>ekonomikas politiku,</w:t>
      </w:r>
    </w:p>
    <w:p w14:paraId="3BD363E3" w14:textId="77777777" w:rsidR="00785B88" w:rsidRDefault="00785B88" w:rsidP="00785B88">
      <w:pPr>
        <w:numPr>
          <w:ilvl w:val="1"/>
          <w:numId w:val="3"/>
        </w:numPr>
        <w:ind w:left="1276" w:right="-33"/>
        <w:jc w:val="both"/>
        <w:rPr>
          <w:sz w:val="24"/>
          <w:szCs w:val="24"/>
        </w:rPr>
      </w:pPr>
      <w:r>
        <w:rPr>
          <w:sz w:val="24"/>
          <w:szCs w:val="24"/>
        </w:rPr>
        <w:t>Nodarbinātības komitejas ziņojums par Jauniešu garantijas ieviešanu,</w:t>
      </w:r>
    </w:p>
    <w:p w14:paraId="37ABDE5F" w14:textId="77777777" w:rsidR="00785B88" w:rsidRDefault="00785B88" w:rsidP="00785B88">
      <w:pPr>
        <w:numPr>
          <w:ilvl w:val="1"/>
          <w:numId w:val="3"/>
        </w:numPr>
        <w:ind w:left="1276" w:right="-33"/>
        <w:jc w:val="both"/>
        <w:rPr>
          <w:sz w:val="24"/>
          <w:szCs w:val="24"/>
        </w:rPr>
      </w:pPr>
      <w:r>
        <w:rPr>
          <w:sz w:val="24"/>
          <w:szCs w:val="24"/>
        </w:rPr>
        <w:t>Informācija par nacionālajiem plāniem saistībā ar Padomes ieteikumu par darbinieku un pašnodarbināto piekļuvi sociālai aizsardzībai;</w:t>
      </w:r>
    </w:p>
    <w:p w14:paraId="577EB35C" w14:textId="77777777" w:rsidR="00785B88" w:rsidRDefault="00785B88" w:rsidP="00D72527">
      <w:pPr>
        <w:numPr>
          <w:ilvl w:val="0"/>
          <w:numId w:val="3"/>
        </w:numPr>
        <w:ind w:left="709"/>
        <w:jc w:val="both"/>
        <w:rPr>
          <w:sz w:val="24"/>
          <w:szCs w:val="24"/>
        </w:rPr>
      </w:pPr>
      <w:r>
        <w:rPr>
          <w:sz w:val="24"/>
          <w:szCs w:val="24"/>
        </w:rPr>
        <w:t>Ceļā uz līdztiesību Eiropā;</w:t>
      </w:r>
    </w:p>
    <w:p w14:paraId="32B3A9E3" w14:textId="77777777" w:rsidR="00785B88" w:rsidRDefault="00785B88" w:rsidP="00D72527">
      <w:pPr>
        <w:numPr>
          <w:ilvl w:val="0"/>
          <w:numId w:val="3"/>
        </w:numPr>
        <w:ind w:left="709"/>
        <w:jc w:val="both"/>
        <w:rPr>
          <w:sz w:val="24"/>
          <w:szCs w:val="24"/>
        </w:rPr>
      </w:pPr>
      <w:r>
        <w:rPr>
          <w:sz w:val="24"/>
          <w:szCs w:val="24"/>
        </w:rPr>
        <w:t>Padomes secinājumi par ilgtspējīgu darbu mūža garumā;</w:t>
      </w:r>
    </w:p>
    <w:p w14:paraId="31893EA9" w14:textId="77777777" w:rsidR="00785B88" w:rsidRDefault="00785B88" w:rsidP="00D72527">
      <w:pPr>
        <w:numPr>
          <w:ilvl w:val="0"/>
          <w:numId w:val="3"/>
        </w:numPr>
        <w:ind w:left="709"/>
        <w:jc w:val="both"/>
        <w:rPr>
          <w:sz w:val="24"/>
          <w:szCs w:val="24"/>
        </w:rPr>
      </w:pPr>
      <w:r>
        <w:rPr>
          <w:sz w:val="24"/>
          <w:szCs w:val="24"/>
        </w:rPr>
        <w:t>Padomes secinājumi par mākslīgā intelekta ietekmi uz dzimumu līdztiesību darba tirgū.</w:t>
      </w:r>
    </w:p>
    <w:p w14:paraId="7935A106" w14:textId="77777777" w:rsidR="001701B2" w:rsidRPr="001701B2" w:rsidRDefault="001701B2" w:rsidP="009C064C">
      <w:pPr>
        <w:ind w:right="-33"/>
        <w:jc w:val="both"/>
        <w:outlineLvl w:val="0"/>
        <w:rPr>
          <w:iCs/>
          <w:sz w:val="24"/>
          <w:szCs w:val="24"/>
        </w:rPr>
      </w:pPr>
    </w:p>
    <w:p w14:paraId="196F55E6" w14:textId="77777777" w:rsidR="00BD570D" w:rsidRPr="00250B8E" w:rsidRDefault="00BD570D" w:rsidP="00FD448D">
      <w:pPr>
        <w:pStyle w:val="BodyText2"/>
        <w:spacing w:before="120" w:after="120"/>
        <w:ind w:right="-33"/>
        <w:jc w:val="left"/>
        <w:rPr>
          <w:b/>
          <w:smallCaps/>
          <w:szCs w:val="24"/>
          <w:u w:val="single"/>
        </w:rPr>
      </w:pPr>
      <w:r w:rsidRPr="00250B8E">
        <w:rPr>
          <w:b/>
          <w:smallCaps/>
          <w:szCs w:val="24"/>
          <w:u w:val="single"/>
        </w:rPr>
        <w:t>II Latvijas nacionālā pozīcija</w:t>
      </w:r>
    </w:p>
    <w:p w14:paraId="5F3F0FA0" w14:textId="77777777" w:rsidR="00F851FA" w:rsidRPr="00250B8E" w:rsidRDefault="00E631DC" w:rsidP="00F851FA">
      <w:pPr>
        <w:numPr>
          <w:ilvl w:val="0"/>
          <w:numId w:val="25"/>
        </w:numPr>
        <w:spacing w:before="120"/>
        <w:ind w:left="284" w:hanging="284"/>
        <w:jc w:val="both"/>
        <w:rPr>
          <w:b/>
          <w:sz w:val="24"/>
          <w:szCs w:val="24"/>
        </w:rPr>
      </w:pPr>
      <w:r w:rsidRPr="00250B8E">
        <w:rPr>
          <w:b/>
          <w:sz w:val="24"/>
          <w:szCs w:val="24"/>
        </w:rPr>
        <w:t>Priekšlikums Eiropas Parlamenta un Padomes direktīvai par adekvātu minimālo algu Eiropas Savienībā</w:t>
      </w:r>
    </w:p>
    <w:p w14:paraId="11475A60" w14:textId="77777777" w:rsidR="0029333E" w:rsidRPr="00250B8E" w:rsidRDefault="0029333E" w:rsidP="0029333E">
      <w:pPr>
        <w:ind w:firstLine="720"/>
        <w:jc w:val="both"/>
        <w:rPr>
          <w:sz w:val="24"/>
          <w:szCs w:val="24"/>
        </w:rPr>
      </w:pPr>
      <w:r w:rsidRPr="00250B8E">
        <w:rPr>
          <w:sz w:val="24"/>
          <w:szCs w:val="24"/>
          <w:bdr w:val="none" w:sz="0" w:space="0" w:color="auto" w:frame="1"/>
          <w:shd w:val="clear" w:color="auto" w:fill="FFFFFF"/>
        </w:rPr>
        <w:t xml:space="preserve">2020.gada 28.oktobrī Eiropas Komisija </w:t>
      </w:r>
      <w:r w:rsidRPr="00250B8E">
        <w:rPr>
          <w:i/>
          <w:sz w:val="24"/>
          <w:szCs w:val="24"/>
          <w:bdr w:val="none" w:sz="0" w:space="0" w:color="auto" w:frame="1"/>
          <w:shd w:val="clear" w:color="auto" w:fill="FFFFFF"/>
        </w:rPr>
        <w:t>(turpmāk – Komisija)</w:t>
      </w:r>
      <w:r w:rsidRPr="00250B8E">
        <w:rPr>
          <w:sz w:val="24"/>
          <w:szCs w:val="24"/>
          <w:bdr w:val="none" w:sz="0" w:space="0" w:color="auto" w:frame="1"/>
          <w:shd w:val="clear" w:color="auto" w:fill="FFFFFF"/>
        </w:rPr>
        <w:t xml:space="preserve"> publicēja priekšlikumu, kura mērķis ir </w:t>
      </w:r>
      <w:r w:rsidRPr="00250B8E">
        <w:rPr>
          <w:sz w:val="24"/>
          <w:szCs w:val="24"/>
        </w:rPr>
        <w:t xml:space="preserve">nodrošināt, ka darbinieki saņem adekvātu minimālo algu pienācīgai </w:t>
      </w:r>
      <w:r w:rsidRPr="00250B8E">
        <w:rPr>
          <w:bCs/>
          <w:sz w:val="24"/>
          <w:szCs w:val="24"/>
        </w:rPr>
        <w:t>dzīvošanai neatkarīgi no tā, kur tie ir nodarbināti. Priekšlikums attiecas uz darbiniekiem, kuriem ir darba līgums vai darba tiesiskās attiecības</w:t>
      </w:r>
      <w:r w:rsidRPr="00250B8E">
        <w:rPr>
          <w:sz w:val="24"/>
          <w:szCs w:val="24"/>
        </w:rPr>
        <w:t>.</w:t>
      </w:r>
    </w:p>
    <w:p w14:paraId="7962C1E7" w14:textId="77777777" w:rsidR="004E1C9E" w:rsidRPr="00250B8E" w:rsidRDefault="004E1C9E" w:rsidP="004E1C9E">
      <w:pPr>
        <w:ind w:firstLine="720"/>
        <w:jc w:val="both"/>
        <w:rPr>
          <w:bCs/>
          <w:sz w:val="24"/>
          <w:szCs w:val="24"/>
        </w:rPr>
      </w:pPr>
      <w:r w:rsidRPr="00250B8E">
        <w:rPr>
          <w:bCs/>
          <w:sz w:val="24"/>
          <w:szCs w:val="24"/>
        </w:rPr>
        <w:t xml:space="preserve">Saskaņā ar priekšlikumu dalībvalstis, kurās ir ar tiesību aktu noteikta minimālā alga, veic pasākumus, lai minimālās algas noteikšanas un pārskatīšanas pamatā ir skaidri kritēriji adekvātas algas veicināšanai, lai panāktu pienācīgus darba un dzīves apstākļus, sociālo kohēziju un </w:t>
      </w:r>
      <w:proofErr w:type="spellStart"/>
      <w:r w:rsidRPr="00250B8E">
        <w:rPr>
          <w:bCs/>
          <w:sz w:val="24"/>
          <w:szCs w:val="24"/>
        </w:rPr>
        <w:t>augšupvērstu</w:t>
      </w:r>
      <w:proofErr w:type="spellEnd"/>
      <w:r w:rsidRPr="00250B8E">
        <w:rPr>
          <w:bCs/>
          <w:sz w:val="24"/>
          <w:szCs w:val="24"/>
        </w:rPr>
        <w:t xml:space="preserve"> konverģenci. Kritēriji ietver vismaz šādus elementus:</w:t>
      </w:r>
    </w:p>
    <w:p w14:paraId="5CB5C17D" w14:textId="77777777" w:rsidR="004E1C9E" w:rsidRPr="00250B8E" w:rsidRDefault="004E1C9E" w:rsidP="004E1C9E">
      <w:pPr>
        <w:pStyle w:val="ListParagraph"/>
        <w:numPr>
          <w:ilvl w:val="0"/>
          <w:numId w:val="39"/>
        </w:numPr>
        <w:spacing w:after="0" w:line="240" w:lineRule="auto"/>
        <w:ind w:left="1134"/>
        <w:jc w:val="both"/>
        <w:outlineLvl w:val="0"/>
        <w:rPr>
          <w:rFonts w:ascii="Times New Roman" w:hAnsi="Times New Roman" w:cs="Times New Roman"/>
          <w:sz w:val="24"/>
          <w:szCs w:val="24"/>
          <w:lang w:val="lv-LV"/>
        </w:rPr>
      </w:pPr>
      <w:r w:rsidRPr="00250B8E">
        <w:rPr>
          <w:rFonts w:ascii="Times New Roman" w:hAnsi="Times New Roman" w:cs="Times New Roman"/>
          <w:sz w:val="24"/>
          <w:szCs w:val="24"/>
          <w:lang w:val="lv-LV"/>
        </w:rPr>
        <w:t>noteiktās minimālās algas pirktspēja, ņemot vērā dzīves dārdzību, kā arī nodokļu un sociālās iemaksas;</w:t>
      </w:r>
    </w:p>
    <w:p w14:paraId="43CCBAF1" w14:textId="1EF87896" w:rsidR="004E1C9E" w:rsidRPr="00250B8E" w:rsidRDefault="004E1C9E" w:rsidP="004E1C9E">
      <w:pPr>
        <w:pStyle w:val="ListParagraph"/>
        <w:numPr>
          <w:ilvl w:val="0"/>
          <w:numId w:val="39"/>
        </w:numPr>
        <w:spacing w:after="0" w:line="240" w:lineRule="auto"/>
        <w:ind w:left="1134"/>
        <w:jc w:val="both"/>
        <w:outlineLvl w:val="0"/>
        <w:rPr>
          <w:rFonts w:ascii="Times New Roman" w:hAnsi="Times New Roman" w:cs="Times New Roman"/>
          <w:sz w:val="24"/>
          <w:szCs w:val="24"/>
          <w:lang w:val="lv-LV"/>
        </w:rPr>
      </w:pPr>
      <w:r w:rsidRPr="00250B8E">
        <w:rPr>
          <w:rFonts w:ascii="Times New Roman" w:hAnsi="Times New Roman" w:cs="Times New Roman"/>
          <w:sz w:val="24"/>
          <w:szCs w:val="24"/>
          <w:lang w:val="lv-LV"/>
        </w:rPr>
        <w:t>vispārējais algu līmenis un tā sadalījums;</w:t>
      </w:r>
    </w:p>
    <w:p w14:paraId="202C83EC" w14:textId="3D36C5F8" w:rsidR="004E1C9E" w:rsidRPr="00250B8E" w:rsidRDefault="004E1C9E" w:rsidP="004E1C9E">
      <w:pPr>
        <w:pStyle w:val="ListParagraph"/>
        <w:numPr>
          <w:ilvl w:val="0"/>
          <w:numId w:val="39"/>
        </w:numPr>
        <w:spacing w:after="0" w:line="240" w:lineRule="auto"/>
        <w:ind w:left="1134"/>
        <w:jc w:val="both"/>
        <w:outlineLvl w:val="0"/>
        <w:rPr>
          <w:rFonts w:ascii="Times New Roman" w:hAnsi="Times New Roman" w:cs="Times New Roman"/>
          <w:sz w:val="24"/>
          <w:szCs w:val="24"/>
          <w:lang w:val="lv-LV"/>
        </w:rPr>
      </w:pPr>
      <w:r w:rsidRPr="00250B8E">
        <w:rPr>
          <w:rFonts w:ascii="Times New Roman" w:hAnsi="Times New Roman" w:cs="Times New Roman"/>
          <w:sz w:val="24"/>
          <w:szCs w:val="24"/>
          <w:lang w:val="lv-LV"/>
        </w:rPr>
        <w:t>algu pieauguma temps;</w:t>
      </w:r>
    </w:p>
    <w:p w14:paraId="66CDBC70" w14:textId="5EDB39B0" w:rsidR="004E1C9E" w:rsidRPr="00250B8E" w:rsidRDefault="004E1C9E" w:rsidP="004E1C9E">
      <w:pPr>
        <w:pStyle w:val="ListParagraph"/>
        <w:numPr>
          <w:ilvl w:val="0"/>
          <w:numId w:val="39"/>
        </w:numPr>
        <w:spacing w:after="0" w:line="240" w:lineRule="auto"/>
        <w:ind w:left="1134"/>
        <w:jc w:val="both"/>
        <w:outlineLvl w:val="0"/>
        <w:rPr>
          <w:rFonts w:ascii="Times New Roman" w:hAnsi="Times New Roman" w:cs="Times New Roman"/>
          <w:sz w:val="24"/>
          <w:szCs w:val="24"/>
          <w:lang w:val="lv-LV"/>
        </w:rPr>
      </w:pPr>
      <w:r w:rsidRPr="00250B8E">
        <w:rPr>
          <w:rFonts w:ascii="Times New Roman" w:hAnsi="Times New Roman" w:cs="Times New Roman"/>
          <w:sz w:val="24"/>
          <w:szCs w:val="24"/>
          <w:lang w:val="lv-LV"/>
        </w:rPr>
        <w:t xml:space="preserve">darba ražīguma </w:t>
      </w:r>
      <w:r w:rsidR="002A398C">
        <w:rPr>
          <w:rFonts w:ascii="Times New Roman" w:hAnsi="Times New Roman" w:cs="Times New Roman"/>
          <w:sz w:val="24"/>
          <w:szCs w:val="24"/>
          <w:lang w:val="lv-LV"/>
        </w:rPr>
        <w:t xml:space="preserve">līmenis un </w:t>
      </w:r>
      <w:r w:rsidRPr="00250B8E">
        <w:rPr>
          <w:rFonts w:ascii="Times New Roman" w:hAnsi="Times New Roman" w:cs="Times New Roman"/>
          <w:sz w:val="24"/>
          <w:szCs w:val="24"/>
          <w:lang w:val="lv-LV"/>
        </w:rPr>
        <w:t>attīstība.</w:t>
      </w:r>
    </w:p>
    <w:p w14:paraId="7DC30E5E" w14:textId="22CFE7A8" w:rsidR="004E1C9E" w:rsidRDefault="004E1C9E" w:rsidP="004E1C9E">
      <w:pPr>
        <w:suppressAutoHyphens/>
        <w:ind w:firstLine="720"/>
        <w:jc w:val="both"/>
        <w:rPr>
          <w:sz w:val="24"/>
          <w:szCs w:val="24"/>
        </w:rPr>
      </w:pPr>
      <w:r w:rsidRPr="00250B8E">
        <w:rPr>
          <w:sz w:val="24"/>
          <w:szCs w:val="24"/>
        </w:rPr>
        <w:lastRenderedPageBreak/>
        <w:t>Priekšlikums paredz arī sociālo partneru savlaicīgu un efektīvu iesaisti ar tiesību aktu noteiktās minimālās algas noteikšanā, kontroles un uzraudzības pasākumus, ko veic darba inspekcijas, kā arī informācijas pieejamības prasības.</w:t>
      </w:r>
    </w:p>
    <w:p w14:paraId="1CF6E73C" w14:textId="67BDCF12" w:rsidR="002A398C" w:rsidRPr="00250B8E" w:rsidRDefault="002A398C" w:rsidP="004E1C9E">
      <w:pPr>
        <w:suppressAutoHyphens/>
        <w:ind w:firstLine="720"/>
        <w:jc w:val="both"/>
        <w:rPr>
          <w:sz w:val="24"/>
          <w:szCs w:val="24"/>
        </w:rPr>
      </w:pPr>
      <w:r>
        <w:rPr>
          <w:sz w:val="24"/>
          <w:szCs w:val="24"/>
        </w:rPr>
        <w:t>Slovēnijas prezidentūra, turpinot Vācijas prezidentūras un Portugāles prezidentūras iesākto darbu, precizēja priekšlikumu attiecībā uz ietvaru minimālajai algai, darba koplīgumu slēgšanas veicināšanu, likumā noteiktās minimālās algas atbilstību, tiesībām uz kompensāciju, sodiem u.c. jautājumiem.</w:t>
      </w:r>
    </w:p>
    <w:p w14:paraId="3F0B2BC0" w14:textId="77777777" w:rsidR="00E9701A" w:rsidRPr="00250B8E" w:rsidRDefault="00E9701A" w:rsidP="00E9701A">
      <w:pPr>
        <w:spacing w:before="120"/>
        <w:ind w:firstLine="720"/>
        <w:jc w:val="both"/>
        <w:rPr>
          <w:i/>
          <w:sz w:val="24"/>
          <w:szCs w:val="24"/>
        </w:rPr>
      </w:pPr>
      <w:r w:rsidRPr="00250B8E">
        <w:t xml:space="preserve"> </w:t>
      </w:r>
      <w:r w:rsidRPr="00250B8E">
        <w:rPr>
          <w:i/>
          <w:sz w:val="24"/>
          <w:szCs w:val="24"/>
        </w:rPr>
        <w:t>Padomes 20</w:t>
      </w:r>
      <w:r w:rsidR="004E1C9E" w:rsidRPr="00250B8E">
        <w:rPr>
          <w:i/>
          <w:sz w:val="24"/>
          <w:szCs w:val="24"/>
        </w:rPr>
        <w:t>21</w:t>
      </w:r>
      <w:r w:rsidRPr="00250B8E">
        <w:rPr>
          <w:i/>
          <w:sz w:val="24"/>
          <w:szCs w:val="24"/>
        </w:rPr>
        <w:t>.gada</w:t>
      </w:r>
      <w:r w:rsidR="004E1C9E" w:rsidRPr="00250B8E">
        <w:rPr>
          <w:i/>
          <w:sz w:val="24"/>
          <w:szCs w:val="24"/>
        </w:rPr>
        <w:t xml:space="preserve"> </w:t>
      </w:r>
      <w:r w:rsidR="00250B8E" w:rsidRPr="00250B8E">
        <w:rPr>
          <w:i/>
          <w:sz w:val="24"/>
          <w:szCs w:val="24"/>
        </w:rPr>
        <w:t>6.-7.decembra</w:t>
      </w:r>
      <w:r w:rsidR="000B54D4" w:rsidRPr="00250B8E">
        <w:rPr>
          <w:i/>
          <w:sz w:val="24"/>
          <w:szCs w:val="24"/>
        </w:rPr>
        <w:t xml:space="preserve"> </w:t>
      </w:r>
      <w:r w:rsidRPr="00250B8E">
        <w:rPr>
          <w:i/>
          <w:sz w:val="24"/>
          <w:szCs w:val="24"/>
        </w:rPr>
        <w:t>sanāksmē plānots</w:t>
      </w:r>
      <w:r w:rsidR="00250B8E" w:rsidRPr="00250B8E">
        <w:rPr>
          <w:i/>
          <w:sz w:val="24"/>
          <w:szCs w:val="24"/>
        </w:rPr>
        <w:t xml:space="preserve"> panākt vispārēju pieeju par priekšlikumu</w:t>
      </w:r>
      <w:r w:rsidR="00803952" w:rsidRPr="00250B8E">
        <w:rPr>
          <w:i/>
          <w:sz w:val="24"/>
          <w:szCs w:val="24"/>
        </w:rPr>
        <w:t>.</w:t>
      </w:r>
    </w:p>
    <w:p w14:paraId="2A9A4B7A" w14:textId="77777777" w:rsidR="00E9701A" w:rsidRPr="00250B8E" w:rsidRDefault="00E9701A" w:rsidP="00E9701A">
      <w:pPr>
        <w:tabs>
          <w:tab w:val="left" w:pos="2625"/>
        </w:tabs>
        <w:spacing w:before="120"/>
        <w:rPr>
          <w:sz w:val="24"/>
          <w:szCs w:val="24"/>
          <w:u w:val="single"/>
        </w:rPr>
      </w:pPr>
      <w:r w:rsidRPr="00250B8E">
        <w:rPr>
          <w:sz w:val="24"/>
          <w:szCs w:val="24"/>
          <w:u w:val="single"/>
        </w:rPr>
        <w:t>Latvijas nostāja:</w:t>
      </w:r>
    </w:p>
    <w:p w14:paraId="7C4E6248" w14:textId="240E1ADD" w:rsidR="00250B8E" w:rsidRPr="00250B8E" w:rsidRDefault="00250B8E" w:rsidP="00627615">
      <w:pPr>
        <w:ind w:firstLine="720"/>
        <w:jc w:val="both"/>
        <w:rPr>
          <w:sz w:val="24"/>
          <w:szCs w:val="24"/>
        </w:rPr>
      </w:pPr>
      <w:bookmarkStart w:id="0" w:name="_Hlk62206260"/>
      <w:r w:rsidRPr="00250B8E">
        <w:rPr>
          <w:sz w:val="24"/>
          <w:szCs w:val="24"/>
        </w:rPr>
        <w:t xml:space="preserve">Latvija kopumā var atbalstīt vispārēju pieeju par priekšlikumu. </w:t>
      </w:r>
      <w:r w:rsidR="002A398C">
        <w:rPr>
          <w:sz w:val="24"/>
          <w:szCs w:val="24"/>
        </w:rPr>
        <w:t xml:space="preserve">Novērtējam Slovēnijas prezidentūras un iepriekšējo prezidentūru ieguldīto darbu, </w:t>
      </w:r>
      <w:r w:rsidR="00186D35">
        <w:rPr>
          <w:sz w:val="24"/>
          <w:szCs w:val="24"/>
        </w:rPr>
        <w:t xml:space="preserve">precizējot priekšlikumu atbilstoši dalībvalstu komentāriem ar mērķi panākt iespējami plašu atbalstu. </w:t>
      </w:r>
      <w:r w:rsidRPr="00250B8E">
        <w:rPr>
          <w:sz w:val="24"/>
          <w:szCs w:val="24"/>
        </w:rPr>
        <w:t xml:space="preserve">Latvija atbalsta pasākumus strādājošo nabadzības mazināšanai, tajā skaitā ar regulāru minimālās algas paaugstināšanu, ko paredz priekšlikums, kā arī ar sociālās drošības sistēmas un citu atbalsta mehānismu palīdzību. Latvija uzskata, ka ir svarīgi, lai direktīva sniegtu patiesu ieguldījumu </w:t>
      </w:r>
      <w:proofErr w:type="spellStart"/>
      <w:r w:rsidRPr="00250B8E">
        <w:rPr>
          <w:sz w:val="24"/>
          <w:szCs w:val="24"/>
        </w:rPr>
        <w:t>augšupvērstā</w:t>
      </w:r>
      <w:proofErr w:type="spellEnd"/>
      <w:r w:rsidRPr="00250B8E">
        <w:rPr>
          <w:sz w:val="24"/>
          <w:szCs w:val="24"/>
        </w:rPr>
        <w:t xml:space="preserve"> sociālajā konverģencē un neradītu dalībvalstīm pārlieku lielu administratīvo slogu, jo īpaši attiecībā uz monitoringu un datu apkopošanu.</w:t>
      </w:r>
    </w:p>
    <w:bookmarkEnd w:id="0"/>
    <w:p w14:paraId="661D51A0" w14:textId="0AD4CC6A" w:rsidR="00654350" w:rsidRPr="00654350" w:rsidRDefault="00654350" w:rsidP="00654350">
      <w:pPr>
        <w:spacing w:before="120"/>
        <w:ind w:firstLine="720"/>
        <w:jc w:val="both"/>
        <w:rPr>
          <w:i/>
          <w:sz w:val="24"/>
          <w:szCs w:val="24"/>
        </w:rPr>
      </w:pPr>
      <w:r w:rsidRPr="00654350">
        <w:rPr>
          <w:i/>
          <w:sz w:val="24"/>
          <w:szCs w:val="24"/>
        </w:rPr>
        <w:t xml:space="preserve">Labklājības </w:t>
      </w:r>
      <w:r w:rsidRPr="00FB17A1">
        <w:rPr>
          <w:i/>
          <w:sz w:val="24"/>
          <w:szCs w:val="24"/>
        </w:rPr>
        <w:t>ministrijas sagatavotā nacionālā pozīcija Nr.1</w:t>
      </w:r>
      <w:r w:rsidR="00FB17A1" w:rsidRPr="00FB17A1">
        <w:rPr>
          <w:i/>
          <w:sz w:val="24"/>
          <w:szCs w:val="24"/>
        </w:rPr>
        <w:t xml:space="preserve"> par priekšlikumu Eiropas Parlamenta un Padomes direktīvai par adekvātu minimālo algu Eiropas Savienībā </w:t>
      </w:r>
      <w:r w:rsidRPr="00FB17A1">
        <w:rPr>
          <w:i/>
          <w:sz w:val="24"/>
          <w:szCs w:val="24"/>
        </w:rPr>
        <w:t>apstiprināta Ministru kabineta 2020.gada 10.decembra sēdē un Saeimas Eiropas lietu komisij</w:t>
      </w:r>
      <w:r w:rsidR="00FB17A1" w:rsidRPr="00FB17A1">
        <w:rPr>
          <w:i/>
          <w:sz w:val="24"/>
          <w:szCs w:val="24"/>
        </w:rPr>
        <w:t>as</w:t>
      </w:r>
      <w:r w:rsidRPr="00FB17A1">
        <w:rPr>
          <w:i/>
          <w:sz w:val="24"/>
          <w:szCs w:val="24"/>
        </w:rPr>
        <w:t xml:space="preserve"> 2021.gada </w:t>
      </w:r>
      <w:r w:rsidR="00F97B76">
        <w:rPr>
          <w:i/>
          <w:sz w:val="24"/>
          <w:szCs w:val="24"/>
        </w:rPr>
        <w:t>5</w:t>
      </w:r>
      <w:r w:rsidRPr="00FB17A1">
        <w:rPr>
          <w:i/>
          <w:sz w:val="24"/>
          <w:szCs w:val="24"/>
        </w:rPr>
        <w:t>.februāra</w:t>
      </w:r>
      <w:r>
        <w:rPr>
          <w:i/>
          <w:sz w:val="24"/>
          <w:szCs w:val="24"/>
        </w:rPr>
        <w:t xml:space="preserve"> sēdēs.</w:t>
      </w:r>
    </w:p>
    <w:p w14:paraId="0DD14F81" w14:textId="77777777" w:rsidR="008F656E" w:rsidRPr="00250B8E" w:rsidRDefault="008F656E" w:rsidP="00F851FA">
      <w:pPr>
        <w:ind w:left="284" w:hanging="284"/>
        <w:jc w:val="both"/>
        <w:rPr>
          <w:b/>
          <w:sz w:val="24"/>
          <w:szCs w:val="24"/>
          <w:highlight w:val="yellow"/>
        </w:rPr>
      </w:pPr>
    </w:p>
    <w:p w14:paraId="31E3BC50" w14:textId="77777777" w:rsidR="00E631DC" w:rsidRPr="00654350" w:rsidRDefault="00E631DC" w:rsidP="00FB17A1">
      <w:pPr>
        <w:numPr>
          <w:ilvl w:val="0"/>
          <w:numId w:val="25"/>
        </w:numPr>
        <w:ind w:left="284" w:hanging="284"/>
        <w:jc w:val="both"/>
        <w:rPr>
          <w:b/>
          <w:sz w:val="24"/>
          <w:szCs w:val="24"/>
        </w:rPr>
      </w:pPr>
      <w:r w:rsidRPr="00654350">
        <w:rPr>
          <w:b/>
          <w:sz w:val="24"/>
          <w:szCs w:val="24"/>
        </w:rPr>
        <w:t xml:space="preserve">Priekšlikums Eiropas Parlamenta un Padomes direktīvai par to, lai ar darba samaksas </w:t>
      </w:r>
      <w:proofErr w:type="spellStart"/>
      <w:r w:rsidRPr="00654350">
        <w:rPr>
          <w:b/>
          <w:sz w:val="24"/>
          <w:szCs w:val="24"/>
        </w:rPr>
        <w:t>pārredzamības</w:t>
      </w:r>
      <w:proofErr w:type="spellEnd"/>
      <w:r w:rsidRPr="00654350">
        <w:rPr>
          <w:b/>
          <w:sz w:val="24"/>
          <w:szCs w:val="24"/>
        </w:rPr>
        <w:t xml:space="preserve"> un izpildes mehānismu palīdzību nostiprinātu principa, ka vīrieši un sievietes par vienādu vai vienādi vērtīgu darbu saņem vienādu darba samaksu, piemērošanu</w:t>
      </w:r>
    </w:p>
    <w:p w14:paraId="08BC289A" w14:textId="77777777" w:rsidR="00FE499A" w:rsidRPr="008F6840" w:rsidRDefault="00FE499A" w:rsidP="00FE499A">
      <w:pPr>
        <w:ind w:firstLine="720"/>
        <w:jc w:val="both"/>
        <w:rPr>
          <w:sz w:val="24"/>
          <w:szCs w:val="24"/>
        </w:rPr>
      </w:pPr>
      <w:r w:rsidRPr="008F6840">
        <w:rPr>
          <w:sz w:val="24"/>
          <w:szCs w:val="24"/>
        </w:rPr>
        <w:t xml:space="preserve">2021.gada 4.martā Komisija publicēja priekšlikumu, kura mērķis ir noteikt minimālās prasības, kas ar darba samaksas </w:t>
      </w:r>
      <w:proofErr w:type="spellStart"/>
      <w:r w:rsidRPr="008F6840">
        <w:rPr>
          <w:sz w:val="24"/>
          <w:szCs w:val="24"/>
        </w:rPr>
        <w:t>pārredzamības</w:t>
      </w:r>
      <w:proofErr w:type="spellEnd"/>
      <w:r w:rsidRPr="008F6840">
        <w:rPr>
          <w:sz w:val="24"/>
          <w:szCs w:val="24"/>
        </w:rPr>
        <w:t xml:space="preserve"> un uzlabotu izpildes mehānismu palīdzību pastiprina principa par vienādu darba samaksu vīriešiem un sievietēm piemērošanu un aizlieguma diskriminēt dzimuma dēļ izpildi. Priekšlikums paredz panākt darba samaksas </w:t>
      </w:r>
      <w:proofErr w:type="spellStart"/>
      <w:r w:rsidRPr="008F6840">
        <w:rPr>
          <w:sz w:val="24"/>
          <w:szCs w:val="24"/>
        </w:rPr>
        <w:t>pārredzamību</w:t>
      </w:r>
      <w:proofErr w:type="spellEnd"/>
      <w:r w:rsidRPr="008F6840">
        <w:rPr>
          <w:sz w:val="24"/>
          <w:szCs w:val="24"/>
        </w:rPr>
        <w:t xml:space="preserve"> uzņēmumos un organizācijās, atvieglot ar vienādu darba samaksu saistīto galveno jēdzienu piemērošanu, kā arī stiprināt izpildes mehānismus.</w:t>
      </w:r>
    </w:p>
    <w:p w14:paraId="356E3FC3" w14:textId="1EB5960A" w:rsidR="00FE499A" w:rsidRPr="008F6840" w:rsidRDefault="00FE499A" w:rsidP="00FE499A">
      <w:pPr>
        <w:suppressAutoHyphens/>
        <w:ind w:firstLine="720"/>
        <w:jc w:val="both"/>
        <w:rPr>
          <w:sz w:val="24"/>
          <w:szCs w:val="24"/>
        </w:rPr>
      </w:pPr>
      <w:r w:rsidRPr="008F6840">
        <w:rPr>
          <w:sz w:val="24"/>
          <w:szCs w:val="24"/>
        </w:rPr>
        <w:t xml:space="preserve">Priekšlikumā ietverti darba devēja pienākumi darba samaksas </w:t>
      </w:r>
      <w:proofErr w:type="spellStart"/>
      <w:r w:rsidRPr="008F6840">
        <w:rPr>
          <w:sz w:val="24"/>
          <w:szCs w:val="24"/>
        </w:rPr>
        <w:t>pārredzamības</w:t>
      </w:r>
      <w:proofErr w:type="spellEnd"/>
      <w:r w:rsidRPr="008F6840">
        <w:rPr>
          <w:sz w:val="24"/>
          <w:szCs w:val="24"/>
        </w:rPr>
        <w:t xml:space="preserve"> nodrošināšanā, tostarp pirms darba attiecību sākšanas informējot darbiniekus par darba samaksas noteikšanas un karjeras attīstības politiku, kā arī individuālo un vidējo darba samaksas līmeni sadalījumā pēc dzimuma to darbinieku kategorijām, kuri veic to pašu darbu vai vienādi vērtīgu darbu. Vienlaikus priekšlikumā ir noteikti papildu pienākumi darba devējiem, kuri nodarbina vismaz 250 darba ņēmēju.</w:t>
      </w:r>
    </w:p>
    <w:p w14:paraId="6190EEEF" w14:textId="2B91BA42" w:rsidR="00FE499A" w:rsidRPr="008F6840" w:rsidRDefault="00FE499A" w:rsidP="00FE499A">
      <w:pPr>
        <w:suppressAutoHyphens/>
        <w:ind w:firstLine="720"/>
        <w:jc w:val="both"/>
        <w:rPr>
          <w:sz w:val="24"/>
          <w:szCs w:val="24"/>
        </w:rPr>
      </w:pPr>
      <w:r w:rsidRPr="008F6840">
        <w:rPr>
          <w:sz w:val="24"/>
          <w:szCs w:val="24"/>
        </w:rPr>
        <w:t xml:space="preserve">Priekšlikumā paredzēts arī dalībvalstu pienākums nodrošināt darbinieku tiesību aizsardzību, </w:t>
      </w:r>
      <w:r w:rsidR="00627615" w:rsidRPr="008F6840">
        <w:rPr>
          <w:sz w:val="24"/>
          <w:szCs w:val="24"/>
        </w:rPr>
        <w:t xml:space="preserve">veikt </w:t>
      </w:r>
      <w:r w:rsidRPr="008F6840">
        <w:rPr>
          <w:sz w:val="24"/>
          <w:szCs w:val="24"/>
        </w:rPr>
        <w:t xml:space="preserve">uzraudzības un izpratnes veicināšanas </w:t>
      </w:r>
      <w:r w:rsidR="00627615" w:rsidRPr="008F6840">
        <w:rPr>
          <w:sz w:val="24"/>
          <w:szCs w:val="24"/>
        </w:rPr>
        <w:t>pasākumus</w:t>
      </w:r>
      <w:r w:rsidRPr="008F6840">
        <w:rPr>
          <w:sz w:val="24"/>
          <w:szCs w:val="24"/>
        </w:rPr>
        <w:t>, kā arī apkopot datus.</w:t>
      </w:r>
    </w:p>
    <w:p w14:paraId="10A33418" w14:textId="382286D2" w:rsidR="000A7704" w:rsidRPr="008F6840" w:rsidRDefault="00F43935" w:rsidP="00FE499A">
      <w:pPr>
        <w:suppressAutoHyphens/>
        <w:ind w:firstLine="720"/>
        <w:jc w:val="both"/>
        <w:rPr>
          <w:sz w:val="24"/>
          <w:szCs w:val="24"/>
        </w:rPr>
      </w:pPr>
      <w:r w:rsidRPr="00693C2D">
        <w:rPr>
          <w:sz w:val="24"/>
          <w:szCs w:val="24"/>
        </w:rPr>
        <w:t>Slovēnijas prezidentūra ir veltījusi lielu uzmanību priekšlikuma izskatīšanai un redakcionālai pilnveidošanai, tostarp sekmējot vienotu izpratni par vienādas darba samaksas principa piemērošanu un mazinot administratīvā sloga risku, lai veicinātu dalībvalstu vienošanos</w:t>
      </w:r>
      <w:r w:rsidR="000A7704" w:rsidRPr="00F43935">
        <w:rPr>
          <w:sz w:val="24"/>
          <w:szCs w:val="24"/>
        </w:rPr>
        <w:t>.</w:t>
      </w:r>
    </w:p>
    <w:p w14:paraId="102B3186" w14:textId="1712A23D" w:rsidR="00803952" w:rsidRPr="00250B8E" w:rsidRDefault="00F43935" w:rsidP="00803952">
      <w:pPr>
        <w:spacing w:before="120"/>
        <w:ind w:firstLine="720"/>
        <w:jc w:val="both"/>
        <w:rPr>
          <w:i/>
          <w:sz w:val="24"/>
          <w:szCs w:val="24"/>
          <w:highlight w:val="yellow"/>
        </w:rPr>
      </w:pPr>
      <w:r>
        <w:rPr>
          <w:i/>
          <w:sz w:val="24"/>
          <w:szCs w:val="24"/>
        </w:rPr>
        <w:t xml:space="preserve">Ja būs iespējams, </w:t>
      </w:r>
      <w:r w:rsidR="00654350" w:rsidRPr="00250B8E">
        <w:rPr>
          <w:i/>
          <w:sz w:val="24"/>
          <w:szCs w:val="24"/>
        </w:rPr>
        <w:t>Padomes 2021.gada 6.-7.decembra sanāksmē</w:t>
      </w:r>
      <w:r>
        <w:rPr>
          <w:i/>
          <w:sz w:val="24"/>
          <w:szCs w:val="24"/>
        </w:rPr>
        <w:t xml:space="preserve"> </w:t>
      </w:r>
      <w:r w:rsidR="00654350" w:rsidRPr="00250B8E">
        <w:rPr>
          <w:i/>
          <w:sz w:val="24"/>
          <w:szCs w:val="24"/>
        </w:rPr>
        <w:t>plānots panākt vispārēju pieeju par priekšlikumu.</w:t>
      </w:r>
    </w:p>
    <w:p w14:paraId="6417AE54" w14:textId="77777777" w:rsidR="00803952" w:rsidRPr="008F6840" w:rsidRDefault="00803952" w:rsidP="00803952">
      <w:pPr>
        <w:tabs>
          <w:tab w:val="left" w:pos="2625"/>
        </w:tabs>
        <w:spacing w:before="120"/>
        <w:rPr>
          <w:sz w:val="24"/>
          <w:szCs w:val="24"/>
          <w:u w:val="single"/>
        </w:rPr>
      </w:pPr>
      <w:r w:rsidRPr="008F6840">
        <w:rPr>
          <w:sz w:val="24"/>
          <w:szCs w:val="24"/>
          <w:u w:val="single"/>
        </w:rPr>
        <w:t>Latvijas nostāja:</w:t>
      </w:r>
    </w:p>
    <w:p w14:paraId="0F18D84D" w14:textId="3B630E0C" w:rsidR="00F43935" w:rsidRPr="00B9336F" w:rsidRDefault="00F43935" w:rsidP="00F43935">
      <w:pPr>
        <w:ind w:firstLine="720"/>
        <w:jc w:val="both"/>
        <w:rPr>
          <w:sz w:val="24"/>
          <w:szCs w:val="24"/>
        </w:rPr>
      </w:pPr>
      <w:r w:rsidRPr="00B9336F">
        <w:rPr>
          <w:sz w:val="24"/>
          <w:szCs w:val="24"/>
        </w:rPr>
        <w:lastRenderedPageBreak/>
        <w:t xml:space="preserve">Latvija kopumā atbalsta priekšlikumu, ar kuru paredzēts pilnveidot pašreizējo ES tiesisko regulējumu, tādējādi nodrošinot darbinieku tiesību pilnīgāku aizsardzību atbilstoši Eiropas Sociālo tiesību pīlārā ietvertajiem principiem. Lai arī jau šobrīd gan ES, gan Latvijas tiesību aktos ir nostiprināts vienlīdzīgas darba </w:t>
      </w:r>
      <w:r w:rsidRPr="00B9336F">
        <w:rPr>
          <w:color w:val="000000"/>
          <w:sz w:val="24"/>
          <w:szCs w:val="24"/>
        </w:rPr>
        <w:t>samaksas princips kā tāds, šo regulējumu ir iespējams pilnveidot, lai nodrošinātu tiesību efektīvāku īstenošanu</w:t>
      </w:r>
      <w:r w:rsidRPr="00B9336F">
        <w:rPr>
          <w:sz w:val="24"/>
          <w:szCs w:val="24"/>
        </w:rPr>
        <w:t xml:space="preserve">. </w:t>
      </w:r>
    </w:p>
    <w:p w14:paraId="7B87C5BF" w14:textId="69E986BF" w:rsidR="00803952" w:rsidRPr="00693C2D" w:rsidRDefault="00F43935" w:rsidP="00F43935">
      <w:pPr>
        <w:ind w:firstLine="720"/>
        <w:jc w:val="both"/>
        <w:rPr>
          <w:sz w:val="24"/>
          <w:szCs w:val="24"/>
        </w:rPr>
      </w:pPr>
      <w:r w:rsidRPr="00693C2D">
        <w:rPr>
          <w:sz w:val="24"/>
          <w:szCs w:val="24"/>
        </w:rPr>
        <w:t xml:space="preserve">Dalībvalstu diskusiju rezultātā veiktie priekšlikuma redakcionālie labojumi kopumā ir atbilstīgi Latvijas nacionālajai pozīcijai, tostarp ir pārskatīti rīcības pienākumi gan darba devējiem, gan publiskajam sektoram, lai </w:t>
      </w:r>
      <w:r w:rsidR="00693C2D">
        <w:rPr>
          <w:sz w:val="24"/>
          <w:szCs w:val="24"/>
        </w:rPr>
        <w:t>mazinātu</w:t>
      </w:r>
      <w:r w:rsidRPr="00693C2D">
        <w:rPr>
          <w:sz w:val="24"/>
          <w:szCs w:val="24"/>
        </w:rPr>
        <w:t xml:space="preserve"> nesamērīgu administratīvo slogu. Tāpat ir pārskatīti tiesību aizsardzības nosacījumi, iespēju robežās iekļaujoties dažādu nacionālo regulējumu principos. Taču dalībvalstu diskusijas vēl turpinās un ir iespējami tālāki pilnveidojumi, lai panāktu dalībvalstu vienošanos (vispārēju pieeju) par priekšlikumu (uz informatīvā ziņojuma sagatavošanas brīdi Padomē izskatāmā priekšlikuma redakcija vēl nav sagatavota</w:t>
      </w:r>
      <w:r w:rsidR="00D72404">
        <w:rPr>
          <w:sz w:val="24"/>
          <w:szCs w:val="24"/>
        </w:rPr>
        <w:t>)</w:t>
      </w:r>
      <w:r w:rsidR="00DD66FB" w:rsidRPr="00F43935">
        <w:rPr>
          <w:sz w:val="24"/>
          <w:szCs w:val="24"/>
        </w:rPr>
        <w:t>.</w:t>
      </w:r>
    </w:p>
    <w:p w14:paraId="22BA2C8C" w14:textId="20B2C218" w:rsidR="00627615" w:rsidRPr="00FB17A1" w:rsidRDefault="00654350" w:rsidP="005A226F">
      <w:pPr>
        <w:spacing w:before="120"/>
        <w:ind w:firstLine="720"/>
        <w:jc w:val="both"/>
        <w:rPr>
          <w:i/>
          <w:sz w:val="24"/>
          <w:szCs w:val="24"/>
          <w:highlight w:val="yellow"/>
        </w:rPr>
      </w:pPr>
      <w:r w:rsidRPr="00FB17A1">
        <w:rPr>
          <w:i/>
          <w:sz w:val="24"/>
          <w:szCs w:val="24"/>
        </w:rPr>
        <w:t xml:space="preserve">Labklājības ministrijas sagatavotā nacionālā pozīcija Nr.1 </w:t>
      </w:r>
      <w:r w:rsidR="00FB17A1" w:rsidRPr="00FB17A1">
        <w:rPr>
          <w:i/>
          <w:sz w:val="24"/>
          <w:szCs w:val="24"/>
        </w:rPr>
        <w:t xml:space="preserve">par priekšlikumu Eiropas Parlamenta un Padomes direktīvai par to, lai ar darba samaksas </w:t>
      </w:r>
      <w:proofErr w:type="spellStart"/>
      <w:r w:rsidR="00FB17A1" w:rsidRPr="00FB17A1">
        <w:rPr>
          <w:i/>
          <w:sz w:val="24"/>
          <w:szCs w:val="24"/>
        </w:rPr>
        <w:t>pārredzamības</w:t>
      </w:r>
      <w:proofErr w:type="spellEnd"/>
      <w:r w:rsidR="00FB17A1" w:rsidRPr="00FB17A1">
        <w:rPr>
          <w:i/>
          <w:sz w:val="24"/>
          <w:szCs w:val="24"/>
        </w:rPr>
        <w:t xml:space="preserve"> un izpildes mehānismu palīdzību nostiprinātu principa, ka vīrieši un sievietes par vienādu vai vienādi vērtīgu darbu saņem vienādu darba samaksu, piemērošanu </w:t>
      </w:r>
      <w:r w:rsidRPr="00FB17A1">
        <w:rPr>
          <w:i/>
          <w:sz w:val="24"/>
          <w:szCs w:val="24"/>
        </w:rPr>
        <w:t>apstiprināta Ministru kabineta 2021.gada 8.jūnija sēdē un Saeimas Eiropas lietu komisij</w:t>
      </w:r>
      <w:r w:rsidR="00FB17A1" w:rsidRPr="00FB17A1">
        <w:rPr>
          <w:i/>
          <w:sz w:val="24"/>
          <w:szCs w:val="24"/>
        </w:rPr>
        <w:t>as</w:t>
      </w:r>
      <w:r w:rsidRPr="00FB17A1">
        <w:rPr>
          <w:i/>
          <w:sz w:val="24"/>
          <w:szCs w:val="24"/>
        </w:rPr>
        <w:t xml:space="preserve"> 2021.gada 11.jūnija sēdē.</w:t>
      </w:r>
    </w:p>
    <w:p w14:paraId="5B4BA996" w14:textId="77777777" w:rsidR="00E631DC" w:rsidRPr="00250B8E" w:rsidRDefault="00E631DC" w:rsidP="00E631DC">
      <w:pPr>
        <w:jc w:val="both"/>
        <w:rPr>
          <w:b/>
          <w:sz w:val="24"/>
          <w:szCs w:val="24"/>
          <w:highlight w:val="yellow"/>
        </w:rPr>
      </w:pPr>
    </w:p>
    <w:p w14:paraId="00B5B836" w14:textId="77777777" w:rsidR="00E631DC" w:rsidRPr="00654350" w:rsidRDefault="00E631DC" w:rsidP="00FB17A1">
      <w:pPr>
        <w:numPr>
          <w:ilvl w:val="0"/>
          <w:numId w:val="25"/>
        </w:numPr>
        <w:ind w:left="284" w:hanging="284"/>
        <w:jc w:val="both"/>
        <w:rPr>
          <w:b/>
          <w:sz w:val="24"/>
          <w:szCs w:val="24"/>
        </w:rPr>
      </w:pPr>
      <w:r w:rsidRPr="00654350">
        <w:rPr>
          <w:b/>
          <w:sz w:val="24"/>
          <w:szCs w:val="24"/>
        </w:rPr>
        <w:t xml:space="preserve">Priekšlikums Padomes </w:t>
      </w:r>
      <w:r w:rsidR="008C3107" w:rsidRPr="00654350">
        <w:rPr>
          <w:b/>
          <w:sz w:val="24"/>
          <w:szCs w:val="24"/>
        </w:rPr>
        <w:t>d</w:t>
      </w:r>
      <w:r w:rsidRPr="00654350">
        <w:rPr>
          <w:b/>
          <w:sz w:val="24"/>
          <w:szCs w:val="24"/>
        </w:rPr>
        <w:t>irektīvai par vienlīdzīgas attieksmes principa īstenošanu neatkarīgi no personas reliģijas vai ticības, invaliditātes, vecuma vai seksuālās orientācijas</w:t>
      </w:r>
    </w:p>
    <w:p w14:paraId="5668A57D" w14:textId="5CDC5306" w:rsidR="00803952" w:rsidRPr="008B52EE" w:rsidRDefault="0036348F" w:rsidP="00803952">
      <w:pPr>
        <w:ind w:firstLine="720"/>
        <w:jc w:val="both"/>
        <w:rPr>
          <w:sz w:val="24"/>
          <w:szCs w:val="24"/>
          <w:bdr w:val="none" w:sz="0" w:space="0" w:color="auto" w:frame="1"/>
          <w:shd w:val="clear" w:color="auto" w:fill="FFFFFF"/>
        </w:rPr>
      </w:pPr>
      <w:r w:rsidRPr="008B52EE">
        <w:rPr>
          <w:sz w:val="24"/>
          <w:szCs w:val="24"/>
        </w:rPr>
        <w:t>Diskusijas par šo priekšlikumu turpinās</w:t>
      </w:r>
      <w:r w:rsidRPr="008B52EE">
        <w:rPr>
          <w:bCs/>
          <w:sz w:val="24"/>
          <w:szCs w:val="24"/>
        </w:rPr>
        <w:t xml:space="preserve"> no 2008.gada. Priekšlikums papildina jau spēkā esošos ES tiesību aktus </w:t>
      </w:r>
      <w:proofErr w:type="spellStart"/>
      <w:r w:rsidRPr="008B52EE">
        <w:rPr>
          <w:bCs/>
          <w:sz w:val="24"/>
          <w:szCs w:val="24"/>
        </w:rPr>
        <w:t>nediskriminācijas</w:t>
      </w:r>
      <w:proofErr w:type="spellEnd"/>
      <w:r w:rsidRPr="008B52EE">
        <w:rPr>
          <w:bCs/>
          <w:sz w:val="24"/>
          <w:szCs w:val="24"/>
        </w:rPr>
        <w:t xml:space="preserve"> jomā</w:t>
      </w:r>
      <w:bookmarkStart w:id="1" w:name="_Hlk73525651"/>
      <w:r w:rsidRPr="008B52EE">
        <w:rPr>
          <w:bCs/>
          <w:sz w:val="24"/>
          <w:szCs w:val="24"/>
        </w:rPr>
        <w:t xml:space="preserve">. </w:t>
      </w:r>
      <w:r w:rsidR="00E52C77">
        <w:rPr>
          <w:bCs/>
          <w:sz w:val="24"/>
          <w:szCs w:val="24"/>
        </w:rPr>
        <w:t xml:space="preserve">Slovēnijas prezidentūra sagatavoja diskusiju dokumentu, kurā galvenā uzmanība tika pievērsta jautājumiem, kas skar </w:t>
      </w:r>
      <w:r w:rsidRPr="008B52EE">
        <w:rPr>
          <w:bCs/>
          <w:sz w:val="24"/>
          <w:szCs w:val="24"/>
        </w:rPr>
        <w:t xml:space="preserve">subsidiaritāti, direktīvas ieviešanas izmaksas un juridisko skaidrību. Diskusijas notika arī par priekšlikumā iekļauto pagaidu atbrīvojumu kritērijiem, kā arī terminoloģijas sasaisti ar ANO Konvenciju par personu ar invaliditāti tiesībām un citiem tiesību aktiem. Galvenie jautājumi, kuriem būtu jāpievērš uzmanība turpmākajās diskusijās par priekšlikumu ir </w:t>
      </w:r>
      <w:bookmarkEnd w:id="1"/>
      <w:r w:rsidRPr="008B52EE">
        <w:rPr>
          <w:bCs/>
          <w:sz w:val="24"/>
          <w:szCs w:val="24"/>
        </w:rPr>
        <w:t>direktīvas ieviešana, jēdziena “saprātīgs pielāgojums” skaidrojums, kā arī nesamērīgu ieviešanas izmaksu mazināšana</w:t>
      </w:r>
      <w:r w:rsidR="00803952" w:rsidRPr="008B52EE">
        <w:rPr>
          <w:sz w:val="24"/>
          <w:szCs w:val="24"/>
          <w:bdr w:val="none" w:sz="0" w:space="0" w:color="auto" w:frame="1"/>
          <w:shd w:val="clear" w:color="auto" w:fill="FFFFFF"/>
        </w:rPr>
        <w:t>.</w:t>
      </w:r>
    </w:p>
    <w:p w14:paraId="07A19D42" w14:textId="77777777" w:rsidR="00803952" w:rsidRPr="008B52EE" w:rsidRDefault="00803952" w:rsidP="00803952">
      <w:pPr>
        <w:spacing w:before="120"/>
        <w:ind w:firstLine="720"/>
        <w:jc w:val="both"/>
        <w:rPr>
          <w:i/>
          <w:sz w:val="24"/>
          <w:szCs w:val="24"/>
        </w:rPr>
      </w:pPr>
      <w:r w:rsidRPr="008B52EE">
        <w:rPr>
          <w:i/>
          <w:sz w:val="24"/>
          <w:szCs w:val="24"/>
        </w:rPr>
        <w:t xml:space="preserve">Padomes 2021.gada </w:t>
      </w:r>
      <w:r w:rsidR="00654350" w:rsidRPr="008B52EE">
        <w:rPr>
          <w:i/>
          <w:sz w:val="24"/>
          <w:szCs w:val="24"/>
        </w:rPr>
        <w:t xml:space="preserve">6.-7.decembra </w:t>
      </w:r>
      <w:r w:rsidRPr="008B52EE">
        <w:rPr>
          <w:i/>
          <w:sz w:val="24"/>
          <w:szCs w:val="24"/>
        </w:rPr>
        <w:t xml:space="preserve">sanāksmē plānots pieņemt zināšanai </w:t>
      </w:r>
      <w:r w:rsidR="00654350" w:rsidRPr="008B52EE">
        <w:rPr>
          <w:i/>
          <w:sz w:val="24"/>
          <w:szCs w:val="24"/>
        </w:rPr>
        <w:t xml:space="preserve">Slovēnijas </w:t>
      </w:r>
      <w:r w:rsidRPr="008B52EE">
        <w:rPr>
          <w:i/>
          <w:sz w:val="24"/>
          <w:szCs w:val="24"/>
        </w:rPr>
        <w:t>prezidentūras sagatavoto progresa ziņojumu.</w:t>
      </w:r>
    </w:p>
    <w:p w14:paraId="5E1A9AAE" w14:textId="77777777" w:rsidR="00803952" w:rsidRPr="008B52EE" w:rsidRDefault="00803952" w:rsidP="00803952">
      <w:pPr>
        <w:tabs>
          <w:tab w:val="left" w:pos="2625"/>
        </w:tabs>
        <w:spacing w:before="120"/>
        <w:rPr>
          <w:sz w:val="24"/>
          <w:szCs w:val="24"/>
          <w:u w:val="single"/>
        </w:rPr>
      </w:pPr>
      <w:r w:rsidRPr="008B52EE">
        <w:rPr>
          <w:sz w:val="24"/>
          <w:szCs w:val="24"/>
          <w:u w:val="single"/>
        </w:rPr>
        <w:t>Latvijas nostāja:</w:t>
      </w:r>
    </w:p>
    <w:p w14:paraId="3DACFDC5" w14:textId="4FD3A7E1" w:rsidR="0036348F" w:rsidRPr="008B52EE" w:rsidRDefault="0036348F" w:rsidP="0036348F">
      <w:pPr>
        <w:ind w:firstLine="720"/>
        <w:jc w:val="both"/>
        <w:rPr>
          <w:sz w:val="24"/>
          <w:szCs w:val="24"/>
        </w:rPr>
      </w:pPr>
      <w:r w:rsidRPr="008B52EE">
        <w:rPr>
          <w:sz w:val="24"/>
          <w:szCs w:val="24"/>
        </w:rPr>
        <w:t xml:space="preserve">Latvija pieņem zināšanai </w:t>
      </w:r>
      <w:r w:rsidR="008B52EE" w:rsidRPr="008B52EE">
        <w:rPr>
          <w:sz w:val="24"/>
          <w:szCs w:val="24"/>
        </w:rPr>
        <w:t>Slovēnijas</w:t>
      </w:r>
      <w:r w:rsidRPr="008B52EE">
        <w:rPr>
          <w:sz w:val="24"/>
          <w:szCs w:val="24"/>
        </w:rPr>
        <w:t xml:space="preserve"> prezidentūras sagatavoto progresa ziņojumu un kopumā atbalsta priekšlikumu. Latvija uzskata, ka priekšlikums ir nozīmīgs instruments ceļā uz pilnīgas līdztiesības nodrošināšanu visā ES. Latvijai ir svarīgi, lai priekšlikums ir pietiekami skaidrs un papildinātu citus jau spēkā esošos tiesību aktus </w:t>
      </w:r>
      <w:proofErr w:type="spellStart"/>
      <w:r w:rsidRPr="008B52EE">
        <w:rPr>
          <w:sz w:val="24"/>
          <w:szCs w:val="24"/>
        </w:rPr>
        <w:t>nediskriminācijas</w:t>
      </w:r>
      <w:proofErr w:type="spellEnd"/>
      <w:r w:rsidRPr="008B52EE">
        <w:rPr>
          <w:sz w:val="24"/>
          <w:szCs w:val="24"/>
        </w:rPr>
        <w:t xml:space="preserve"> jomā.</w:t>
      </w:r>
    </w:p>
    <w:p w14:paraId="3090525F" w14:textId="4F9E6A0F" w:rsidR="009519D3" w:rsidRPr="00FB17A1" w:rsidRDefault="009519D3" w:rsidP="009519D3">
      <w:pPr>
        <w:spacing w:before="120"/>
        <w:ind w:firstLine="720"/>
        <w:jc w:val="both"/>
        <w:rPr>
          <w:i/>
          <w:sz w:val="24"/>
          <w:szCs w:val="24"/>
        </w:rPr>
      </w:pPr>
      <w:r w:rsidRPr="00FB17A1">
        <w:rPr>
          <w:i/>
          <w:sz w:val="24"/>
          <w:szCs w:val="24"/>
        </w:rPr>
        <w:t xml:space="preserve">Tieslietu ministrijas sagatavotā nacionālā pozīcija Nr.2 </w:t>
      </w:r>
      <w:r w:rsidR="00FB17A1" w:rsidRPr="00FB17A1">
        <w:rPr>
          <w:i/>
          <w:sz w:val="24"/>
          <w:szCs w:val="24"/>
        </w:rPr>
        <w:t xml:space="preserve">par priekšlikumu Padomes direktīvai par vienlīdzīgas attieksmes principa īstenošanu neatkarīgi no personas reliģijas vai ticības, invaliditātes, vecuma vai seksuālās orientācijas </w:t>
      </w:r>
      <w:r w:rsidRPr="00FB17A1">
        <w:rPr>
          <w:i/>
          <w:sz w:val="24"/>
          <w:szCs w:val="24"/>
        </w:rPr>
        <w:t>apstiprināta</w:t>
      </w:r>
      <w:r w:rsidR="00F97B76">
        <w:rPr>
          <w:i/>
          <w:sz w:val="24"/>
          <w:szCs w:val="24"/>
        </w:rPr>
        <w:t xml:space="preserve"> Ministru kabineta </w:t>
      </w:r>
      <w:r w:rsidR="00F97B76" w:rsidRPr="00FB17A1">
        <w:rPr>
          <w:i/>
          <w:sz w:val="24"/>
          <w:szCs w:val="24"/>
        </w:rPr>
        <w:t xml:space="preserve">2010.gada </w:t>
      </w:r>
      <w:r w:rsidR="00F97B76">
        <w:rPr>
          <w:i/>
          <w:sz w:val="24"/>
          <w:szCs w:val="24"/>
        </w:rPr>
        <w:t>20</w:t>
      </w:r>
      <w:r w:rsidR="00F97B76" w:rsidRPr="00FB17A1">
        <w:rPr>
          <w:i/>
          <w:sz w:val="24"/>
          <w:szCs w:val="24"/>
        </w:rPr>
        <w:t>.apr</w:t>
      </w:r>
      <w:r w:rsidR="00F97B76">
        <w:rPr>
          <w:i/>
          <w:sz w:val="24"/>
          <w:szCs w:val="24"/>
        </w:rPr>
        <w:t>īļa sēdē</w:t>
      </w:r>
      <w:r w:rsidRPr="00FB17A1">
        <w:rPr>
          <w:i/>
          <w:sz w:val="24"/>
          <w:szCs w:val="24"/>
        </w:rPr>
        <w:t>.</w:t>
      </w:r>
    </w:p>
    <w:p w14:paraId="2BB4DE41" w14:textId="77777777" w:rsidR="009519D3" w:rsidRPr="00250B8E" w:rsidRDefault="009519D3" w:rsidP="00E631DC">
      <w:pPr>
        <w:jc w:val="both"/>
        <w:rPr>
          <w:b/>
          <w:sz w:val="24"/>
          <w:szCs w:val="24"/>
          <w:highlight w:val="yellow"/>
        </w:rPr>
      </w:pPr>
    </w:p>
    <w:p w14:paraId="54BF31FD" w14:textId="77777777" w:rsidR="009519D3" w:rsidRPr="009519D3" w:rsidRDefault="009519D3" w:rsidP="00FB17A1">
      <w:pPr>
        <w:numPr>
          <w:ilvl w:val="0"/>
          <w:numId w:val="25"/>
        </w:numPr>
        <w:ind w:left="284" w:hanging="284"/>
        <w:jc w:val="both"/>
        <w:rPr>
          <w:b/>
          <w:sz w:val="24"/>
          <w:szCs w:val="24"/>
        </w:rPr>
      </w:pPr>
      <w:r w:rsidRPr="009519D3">
        <w:rPr>
          <w:b/>
          <w:sz w:val="24"/>
          <w:szCs w:val="24"/>
        </w:rPr>
        <w:t>Eiropas semestris:</w:t>
      </w:r>
    </w:p>
    <w:p w14:paraId="45ED9099" w14:textId="57F71FC9" w:rsidR="009519D3" w:rsidRPr="009519D3" w:rsidRDefault="009519D3" w:rsidP="008B52EE">
      <w:pPr>
        <w:numPr>
          <w:ilvl w:val="1"/>
          <w:numId w:val="25"/>
        </w:numPr>
        <w:ind w:left="426" w:right="-33"/>
        <w:jc w:val="both"/>
        <w:rPr>
          <w:b/>
          <w:sz w:val="24"/>
          <w:szCs w:val="24"/>
        </w:rPr>
      </w:pPr>
      <w:r w:rsidRPr="009519D3">
        <w:rPr>
          <w:b/>
          <w:sz w:val="24"/>
          <w:szCs w:val="24"/>
        </w:rPr>
        <w:t xml:space="preserve">2022.gada Ikgadējais ilgtspējīgas izaugsmes ziņojums, Brīdināšanas mehānisma ziņojums, Vienotais nodarbinātības ziņojums un Padomes ieteikums </w:t>
      </w:r>
      <w:r w:rsidRPr="002565D7">
        <w:rPr>
          <w:b/>
          <w:sz w:val="24"/>
          <w:szCs w:val="24"/>
        </w:rPr>
        <w:t xml:space="preserve">par </w:t>
      </w:r>
      <w:proofErr w:type="spellStart"/>
      <w:r w:rsidRPr="002565D7">
        <w:rPr>
          <w:b/>
          <w:sz w:val="24"/>
          <w:szCs w:val="24"/>
        </w:rPr>
        <w:t>e</w:t>
      </w:r>
      <w:r w:rsidR="002565D7" w:rsidRPr="002565D7">
        <w:rPr>
          <w:b/>
          <w:sz w:val="24"/>
          <w:szCs w:val="24"/>
        </w:rPr>
        <w:t>i</w:t>
      </w:r>
      <w:r w:rsidRPr="002565D7">
        <w:rPr>
          <w:b/>
          <w:sz w:val="24"/>
          <w:szCs w:val="24"/>
        </w:rPr>
        <w:t>rozonas</w:t>
      </w:r>
      <w:proofErr w:type="spellEnd"/>
      <w:r w:rsidRPr="009519D3">
        <w:rPr>
          <w:b/>
          <w:sz w:val="24"/>
          <w:szCs w:val="24"/>
        </w:rPr>
        <w:t xml:space="preserve"> ekonomikas politiku,</w:t>
      </w:r>
    </w:p>
    <w:p w14:paraId="45D127AE" w14:textId="77777777" w:rsidR="009519D3" w:rsidRPr="009519D3" w:rsidRDefault="009519D3" w:rsidP="008B52EE">
      <w:pPr>
        <w:pStyle w:val="ListParagraph"/>
        <w:numPr>
          <w:ilvl w:val="1"/>
          <w:numId w:val="25"/>
        </w:numPr>
        <w:spacing w:after="0" w:line="240" w:lineRule="auto"/>
        <w:ind w:left="426" w:right="-33"/>
        <w:jc w:val="both"/>
        <w:rPr>
          <w:rFonts w:ascii="Times New Roman" w:hAnsi="Times New Roman" w:cs="Times New Roman"/>
          <w:b/>
          <w:sz w:val="24"/>
          <w:szCs w:val="24"/>
          <w:lang w:val="lv-LV"/>
        </w:rPr>
      </w:pPr>
      <w:r w:rsidRPr="009519D3">
        <w:rPr>
          <w:rFonts w:ascii="Times New Roman" w:hAnsi="Times New Roman" w:cs="Times New Roman"/>
          <w:b/>
          <w:sz w:val="24"/>
          <w:szCs w:val="24"/>
          <w:lang w:val="lv-LV"/>
        </w:rPr>
        <w:t>Nodarbinātības komitejas ziņojums par Jauniešu garantijas ieviešanu,</w:t>
      </w:r>
    </w:p>
    <w:p w14:paraId="03EC1FD9" w14:textId="77777777" w:rsidR="009519D3" w:rsidRPr="009519D3" w:rsidRDefault="009519D3" w:rsidP="008B52EE">
      <w:pPr>
        <w:pStyle w:val="ListParagraph"/>
        <w:numPr>
          <w:ilvl w:val="1"/>
          <w:numId w:val="25"/>
        </w:numPr>
        <w:spacing w:after="0" w:line="240" w:lineRule="auto"/>
        <w:ind w:left="426" w:right="-33"/>
        <w:jc w:val="both"/>
        <w:rPr>
          <w:rFonts w:ascii="Times New Roman" w:hAnsi="Times New Roman" w:cs="Times New Roman"/>
          <w:b/>
          <w:sz w:val="24"/>
          <w:szCs w:val="24"/>
          <w:lang w:val="lv-LV"/>
        </w:rPr>
      </w:pPr>
      <w:r w:rsidRPr="009519D3">
        <w:rPr>
          <w:rFonts w:ascii="Times New Roman" w:hAnsi="Times New Roman" w:cs="Times New Roman"/>
          <w:b/>
          <w:sz w:val="24"/>
          <w:szCs w:val="24"/>
          <w:lang w:val="lv-LV"/>
        </w:rPr>
        <w:t>Informācija par nacionālajiem plāniem saistībā ar Padomes ieteikumu par darbinieku un pašnodarbināto piekļuvi sociālai aizsardzībai</w:t>
      </w:r>
    </w:p>
    <w:p w14:paraId="148E6EF3" w14:textId="4338B450" w:rsidR="009519D3" w:rsidRDefault="00BE24E9" w:rsidP="00FA2269">
      <w:pPr>
        <w:ind w:firstLine="720"/>
        <w:jc w:val="both"/>
        <w:rPr>
          <w:sz w:val="24"/>
          <w:szCs w:val="24"/>
        </w:rPr>
      </w:pPr>
      <w:r w:rsidRPr="00BE24E9">
        <w:rPr>
          <w:sz w:val="24"/>
          <w:szCs w:val="24"/>
        </w:rPr>
        <w:lastRenderedPageBreak/>
        <w:t xml:space="preserve">Komisija plāno sniegt informāciju par 2022.gada </w:t>
      </w:r>
      <w:r w:rsidRPr="006A7060">
        <w:rPr>
          <w:sz w:val="24"/>
          <w:szCs w:val="24"/>
          <w:u w:val="single"/>
        </w:rPr>
        <w:t>Eiropas semestri</w:t>
      </w:r>
      <w:r w:rsidRPr="00BE24E9">
        <w:rPr>
          <w:sz w:val="24"/>
          <w:szCs w:val="24"/>
        </w:rPr>
        <w:t>, tādejādi uzsākot ekonomikas politikas koordinācijas ikgadējo ciklu.</w:t>
      </w:r>
    </w:p>
    <w:p w14:paraId="5170B6EC" w14:textId="4624FEED" w:rsidR="00BE24E9" w:rsidRDefault="00BE24E9" w:rsidP="00FA2269">
      <w:pPr>
        <w:ind w:firstLine="720"/>
        <w:jc w:val="both"/>
        <w:rPr>
          <w:sz w:val="24"/>
          <w:szCs w:val="24"/>
        </w:rPr>
      </w:pPr>
      <w:r w:rsidRPr="006A7060">
        <w:rPr>
          <w:sz w:val="24"/>
          <w:szCs w:val="24"/>
        </w:rPr>
        <w:t>Nodarbinātības komiteja ir sagatavojusi</w:t>
      </w:r>
      <w:r w:rsidRPr="00087199">
        <w:rPr>
          <w:sz w:val="24"/>
          <w:szCs w:val="24"/>
        </w:rPr>
        <w:t xml:space="preserve"> </w:t>
      </w:r>
      <w:r w:rsidRPr="006A7060">
        <w:rPr>
          <w:sz w:val="24"/>
          <w:szCs w:val="24"/>
          <w:u w:val="single"/>
        </w:rPr>
        <w:t>galvenos vēstījumus par Jauniešu garantijas ieviešanu</w:t>
      </w:r>
      <w:r w:rsidR="00144E26">
        <w:rPr>
          <w:sz w:val="24"/>
          <w:szCs w:val="24"/>
        </w:rPr>
        <w:t>, kurā uzsver, ka Jauniešu garantijas īstenošana joprojām ir dalībvalstu prioritāte, tomēr kontekstā ar pandēmiju</w:t>
      </w:r>
      <w:r w:rsidR="00401CA5">
        <w:rPr>
          <w:sz w:val="24"/>
          <w:szCs w:val="24"/>
        </w:rPr>
        <w:t xml:space="preserve"> </w:t>
      </w:r>
      <w:r w:rsidR="00144E26">
        <w:rPr>
          <w:sz w:val="24"/>
          <w:szCs w:val="24"/>
        </w:rPr>
        <w:t>saglabājas</w:t>
      </w:r>
      <w:r w:rsidR="00401CA5">
        <w:rPr>
          <w:sz w:val="24"/>
          <w:szCs w:val="24"/>
        </w:rPr>
        <w:t xml:space="preserve"> dažādi</w:t>
      </w:r>
      <w:r w:rsidR="00144E26">
        <w:rPr>
          <w:sz w:val="24"/>
          <w:szCs w:val="24"/>
        </w:rPr>
        <w:t xml:space="preserve"> izaicinājumi. </w:t>
      </w:r>
      <w:r w:rsidR="00401CA5">
        <w:rPr>
          <w:sz w:val="24"/>
          <w:szCs w:val="24"/>
        </w:rPr>
        <w:t>Tiek norādīts, ka progress</w:t>
      </w:r>
      <w:r w:rsidR="00144E26">
        <w:rPr>
          <w:sz w:val="24"/>
          <w:szCs w:val="24"/>
        </w:rPr>
        <w:t xml:space="preserve"> ir panākts attiecībā uz administratīvo datu </w:t>
      </w:r>
      <w:r w:rsidR="00E275DF">
        <w:rPr>
          <w:sz w:val="24"/>
          <w:szCs w:val="24"/>
        </w:rPr>
        <w:t xml:space="preserve">labāku </w:t>
      </w:r>
      <w:r w:rsidR="00144E26">
        <w:rPr>
          <w:sz w:val="24"/>
          <w:szCs w:val="24"/>
        </w:rPr>
        <w:t>izmantošanu</w:t>
      </w:r>
      <w:r w:rsidR="00401CA5">
        <w:rPr>
          <w:sz w:val="24"/>
          <w:szCs w:val="24"/>
        </w:rPr>
        <w:t>, lai gan dažas valstīs izaicinājumus rada personas datu aizsardzības jautājumi</w:t>
      </w:r>
      <w:r w:rsidR="00144E26">
        <w:rPr>
          <w:sz w:val="24"/>
          <w:szCs w:val="24"/>
        </w:rPr>
        <w:t>. Vienlaikus kā būtiska tiek norādīta preventīvā pieeja, lai mazinātu priekšlaicīgu skolas pamešanu, kā arī jauniešu, kas nestrādā vai nemācās, iesaiste.</w:t>
      </w:r>
      <w:r w:rsidR="00401CA5">
        <w:rPr>
          <w:sz w:val="24"/>
          <w:szCs w:val="24"/>
        </w:rPr>
        <w:t xml:space="preserve"> Nodarbinātības komiteja norāda, ka ir jāstiprina digitālo prasmju vērtēšana un nodrošināšana.</w:t>
      </w:r>
    </w:p>
    <w:p w14:paraId="37430CB6" w14:textId="31DC0B28" w:rsidR="00FA2269" w:rsidRPr="00250B8E" w:rsidRDefault="006A7060" w:rsidP="00FA2802">
      <w:pPr>
        <w:ind w:firstLine="720"/>
        <w:jc w:val="both"/>
        <w:rPr>
          <w:sz w:val="24"/>
          <w:szCs w:val="24"/>
          <w:highlight w:val="yellow"/>
        </w:rPr>
      </w:pPr>
      <w:r>
        <w:rPr>
          <w:sz w:val="24"/>
          <w:szCs w:val="24"/>
        </w:rPr>
        <w:t xml:space="preserve">Sociālās aizsardzības komiteja ir sagatavojusi </w:t>
      </w:r>
      <w:r w:rsidRPr="006A7060">
        <w:rPr>
          <w:sz w:val="24"/>
          <w:szCs w:val="24"/>
          <w:u w:val="single"/>
        </w:rPr>
        <w:t xml:space="preserve">sākotnējo vērtējumu par nacionālajiem plāniem saistībā ar Padomes ieteikumu par darbinieku un </w:t>
      </w:r>
      <w:proofErr w:type="spellStart"/>
      <w:r w:rsidRPr="006A7060">
        <w:rPr>
          <w:sz w:val="24"/>
          <w:szCs w:val="24"/>
          <w:u w:val="single"/>
        </w:rPr>
        <w:t>pašnodarbināto</w:t>
      </w:r>
      <w:proofErr w:type="spellEnd"/>
      <w:r w:rsidRPr="006A7060">
        <w:rPr>
          <w:sz w:val="24"/>
          <w:szCs w:val="24"/>
          <w:u w:val="single"/>
        </w:rPr>
        <w:t xml:space="preserve"> piekļuvi sociālai aizsardzībai</w:t>
      </w:r>
      <w:r>
        <w:rPr>
          <w:sz w:val="24"/>
          <w:szCs w:val="24"/>
        </w:rPr>
        <w:t xml:space="preserve">, kurā norāda, ka pieeja adekvātai un efektīvai sociālai aizsardzībai ir būtisks politikas mērķis </w:t>
      </w:r>
      <w:r w:rsidR="00FA2802">
        <w:rPr>
          <w:sz w:val="24"/>
          <w:szCs w:val="24"/>
        </w:rPr>
        <w:t xml:space="preserve">gan </w:t>
      </w:r>
      <w:r>
        <w:rPr>
          <w:sz w:val="24"/>
          <w:szCs w:val="24"/>
        </w:rPr>
        <w:t>ES</w:t>
      </w:r>
      <w:r w:rsidR="00FA2802">
        <w:rPr>
          <w:sz w:val="24"/>
          <w:szCs w:val="24"/>
        </w:rPr>
        <w:t>, gan</w:t>
      </w:r>
      <w:r>
        <w:rPr>
          <w:sz w:val="24"/>
          <w:szCs w:val="24"/>
        </w:rPr>
        <w:t xml:space="preserve"> dalībvalstīs. Tomēr joprojām ir </w:t>
      </w:r>
      <w:r w:rsidR="00FA2802">
        <w:rPr>
          <w:sz w:val="24"/>
          <w:szCs w:val="24"/>
        </w:rPr>
        <w:t>zināmi sociālās aizsardzības pārklājuma trūkumi, kas vienlaikus atspoguļo arī izmaiņas darba pasaulē. Sociālās aizsardzības pārklājuma trūkumi apdraud personu labklājību un veselību, tostarp palielina nabadzības un sociālās atstumtības risku un nevienlīdzī</w:t>
      </w:r>
      <w:r w:rsidR="00F97B76">
        <w:rPr>
          <w:sz w:val="24"/>
          <w:szCs w:val="24"/>
        </w:rPr>
        <w:t>b</w:t>
      </w:r>
      <w:r w:rsidR="00FA2802">
        <w:rPr>
          <w:sz w:val="24"/>
          <w:szCs w:val="24"/>
        </w:rPr>
        <w:t xml:space="preserve">u. Vienlaikus tas var ietekmēt arī sociālās aizsardzības sistēmu finansiālo ilgtspēju. Sākotnējais Komisijas vērtējums par dalībvalstu plāniem iezīmē dažādu ambīciju līmeni. Sociālās aizsardzības komiteja </w:t>
      </w:r>
      <w:r w:rsidR="00F97B76">
        <w:rPr>
          <w:sz w:val="24"/>
          <w:szCs w:val="24"/>
        </w:rPr>
        <w:t xml:space="preserve">uzsver </w:t>
      </w:r>
      <w:r w:rsidR="00FA2802">
        <w:rPr>
          <w:sz w:val="24"/>
          <w:szCs w:val="24"/>
        </w:rPr>
        <w:t>savstarpējās mācīšanās seminār</w:t>
      </w:r>
      <w:r w:rsidR="00F97B76">
        <w:rPr>
          <w:sz w:val="24"/>
          <w:szCs w:val="24"/>
        </w:rPr>
        <w:t>u</w:t>
      </w:r>
      <w:r w:rsidR="00FA2802">
        <w:rPr>
          <w:sz w:val="24"/>
          <w:szCs w:val="24"/>
        </w:rPr>
        <w:t xml:space="preserve"> </w:t>
      </w:r>
      <w:r w:rsidR="00257217">
        <w:rPr>
          <w:sz w:val="24"/>
          <w:szCs w:val="24"/>
        </w:rPr>
        <w:t>un plānoto pasākumu uzraudzība</w:t>
      </w:r>
      <w:r w:rsidR="00F97B76">
        <w:rPr>
          <w:sz w:val="24"/>
          <w:szCs w:val="24"/>
        </w:rPr>
        <w:t>s nozīmi</w:t>
      </w:r>
      <w:r w:rsidR="00257217">
        <w:rPr>
          <w:sz w:val="24"/>
          <w:szCs w:val="24"/>
        </w:rPr>
        <w:t>.</w:t>
      </w:r>
    </w:p>
    <w:p w14:paraId="0C87F378" w14:textId="09ED2164" w:rsidR="008B52EE" w:rsidRDefault="008B52EE" w:rsidP="00C06187">
      <w:pPr>
        <w:spacing w:before="120"/>
        <w:ind w:firstLine="720"/>
        <w:jc w:val="both"/>
        <w:rPr>
          <w:i/>
          <w:sz w:val="24"/>
          <w:szCs w:val="24"/>
        </w:rPr>
      </w:pPr>
      <w:r w:rsidRPr="00D03DAB">
        <w:rPr>
          <w:i/>
          <w:sz w:val="24"/>
          <w:szCs w:val="24"/>
        </w:rPr>
        <w:t xml:space="preserve">Padomes 2021.gada </w:t>
      </w:r>
      <w:r>
        <w:rPr>
          <w:i/>
          <w:sz w:val="24"/>
          <w:szCs w:val="24"/>
        </w:rPr>
        <w:t xml:space="preserve">6.-7.decembra sanāksmē </w:t>
      </w:r>
      <w:r w:rsidRPr="00A523DC">
        <w:rPr>
          <w:i/>
          <w:sz w:val="24"/>
          <w:szCs w:val="24"/>
        </w:rPr>
        <w:t>plānot</w:t>
      </w:r>
      <w:r>
        <w:rPr>
          <w:i/>
          <w:sz w:val="24"/>
          <w:szCs w:val="24"/>
        </w:rPr>
        <w:t>a Komisijas prezentācija par 2022.gada Eiropas semestra dokumentiem, Nodarbinātības komitejas viedokļa par Jauniešu garantiju apstiprināšana un Sociālās aizsardzības komitejas vadītāja prezentācija par Padomes ieteikumu par darbinieku un pašnodarbināto piekļuvi sociālajai aizsardzībai. Vienlaikus plānots arī rīkot politikas debates.</w:t>
      </w:r>
    </w:p>
    <w:p w14:paraId="4338AAB0" w14:textId="77777777" w:rsidR="00C06187" w:rsidRPr="00BE24E9" w:rsidRDefault="00C06187" w:rsidP="00C06187">
      <w:pPr>
        <w:tabs>
          <w:tab w:val="left" w:pos="2625"/>
        </w:tabs>
        <w:spacing w:before="120"/>
        <w:rPr>
          <w:sz w:val="24"/>
          <w:szCs w:val="24"/>
          <w:u w:val="single"/>
        </w:rPr>
      </w:pPr>
      <w:r w:rsidRPr="00BE24E9">
        <w:rPr>
          <w:sz w:val="24"/>
          <w:szCs w:val="24"/>
          <w:u w:val="single"/>
        </w:rPr>
        <w:t>Latvijas nostāja:</w:t>
      </w:r>
    </w:p>
    <w:p w14:paraId="3C9B0194" w14:textId="1423C357" w:rsidR="009519D3" w:rsidRDefault="00BE24E9" w:rsidP="007618EA">
      <w:pPr>
        <w:ind w:firstLine="527"/>
        <w:jc w:val="both"/>
        <w:rPr>
          <w:sz w:val="24"/>
          <w:szCs w:val="24"/>
        </w:rPr>
      </w:pPr>
      <w:r w:rsidRPr="00BE24E9">
        <w:rPr>
          <w:sz w:val="24"/>
          <w:szCs w:val="24"/>
        </w:rPr>
        <w:t>Latvija pieņem zināšanai Komisijas, Nodarbinātības komitejas un Sociālās aizsardzības komitejas sniegto informāciju.</w:t>
      </w:r>
      <w:r w:rsidR="00186D35">
        <w:rPr>
          <w:sz w:val="24"/>
          <w:szCs w:val="24"/>
        </w:rPr>
        <w:t xml:space="preserve"> Latvija atbalsta atgriešanos pie ierastā ekonomikas politiku ikgadējā koordinācijas cikla.</w:t>
      </w:r>
      <w:r w:rsidR="00864A77">
        <w:rPr>
          <w:sz w:val="24"/>
          <w:szCs w:val="24"/>
        </w:rPr>
        <w:t xml:space="preserve"> Eiropas semestris ir atbilstošākais ietvars arī nodarbinātības un sociālo politiku koordinācijai ES, sniedzot iespēju ES dalībvalstīm kopīgi identificēt galvenos izaicinājumus un efektīvākos pasākumus šo izaicinājumu risināšanai, ņemot vērā arī Eiropas Sociālo tiesību pīlāra Rīcības plānu.</w:t>
      </w:r>
    </w:p>
    <w:p w14:paraId="6DBFFC1A" w14:textId="135126F8" w:rsidR="00186D35" w:rsidRPr="00BE24E9" w:rsidRDefault="00186D35" w:rsidP="007618EA">
      <w:pPr>
        <w:ind w:firstLine="527"/>
        <w:jc w:val="both"/>
        <w:rPr>
          <w:sz w:val="24"/>
          <w:szCs w:val="24"/>
        </w:rPr>
      </w:pPr>
      <w:r>
        <w:rPr>
          <w:sz w:val="24"/>
          <w:szCs w:val="24"/>
        </w:rPr>
        <w:t>Uz informatīvā ziņojuma sagatavošanas brīdi diskusiju jautājumi nav pieejami.</w:t>
      </w:r>
    </w:p>
    <w:p w14:paraId="29146C80" w14:textId="77777777" w:rsidR="008B52EE" w:rsidRDefault="008B52EE" w:rsidP="007618EA">
      <w:pPr>
        <w:ind w:firstLine="527"/>
        <w:jc w:val="both"/>
        <w:rPr>
          <w:b/>
          <w:sz w:val="24"/>
          <w:szCs w:val="24"/>
          <w:highlight w:val="yellow"/>
        </w:rPr>
      </w:pPr>
    </w:p>
    <w:p w14:paraId="2198698D" w14:textId="77777777" w:rsidR="009519D3" w:rsidRPr="009519D3" w:rsidRDefault="009519D3" w:rsidP="00FB17A1">
      <w:pPr>
        <w:numPr>
          <w:ilvl w:val="0"/>
          <w:numId w:val="25"/>
        </w:numPr>
        <w:ind w:left="284" w:hanging="284"/>
        <w:jc w:val="both"/>
        <w:rPr>
          <w:b/>
          <w:sz w:val="24"/>
          <w:szCs w:val="24"/>
        </w:rPr>
      </w:pPr>
      <w:r w:rsidRPr="009519D3">
        <w:rPr>
          <w:b/>
          <w:sz w:val="24"/>
          <w:szCs w:val="24"/>
        </w:rPr>
        <w:t>Ceļā uz līdztiesību Eiropā</w:t>
      </w:r>
    </w:p>
    <w:p w14:paraId="162DF816" w14:textId="3EADB244" w:rsidR="009519D3" w:rsidRPr="008B52EE" w:rsidRDefault="009519D3" w:rsidP="009519D3">
      <w:pPr>
        <w:spacing w:before="120"/>
        <w:ind w:firstLine="720"/>
        <w:jc w:val="both"/>
        <w:rPr>
          <w:i/>
          <w:sz w:val="24"/>
          <w:szCs w:val="24"/>
        </w:rPr>
      </w:pPr>
      <w:r w:rsidRPr="008B52EE">
        <w:rPr>
          <w:i/>
          <w:sz w:val="24"/>
          <w:szCs w:val="24"/>
        </w:rPr>
        <w:t xml:space="preserve">Padomes 2021.gada </w:t>
      </w:r>
      <w:r w:rsidR="008B52EE" w:rsidRPr="008B52EE">
        <w:rPr>
          <w:i/>
          <w:sz w:val="24"/>
          <w:szCs w:val="24"/>
        </w:rPr>
        <w:t xml:space="preserve">6.-7.decembra </w:t>
      </w:r>
      <w:r w:rsidRPr="008B52EE">
        <w:rPr>
          <w:i/>
          <w:sz w:val="24"/>
          <w:szCs w:val="24"/>
        </w:rPr>
        <w:t>sanāksmē plānots rīkot politikas debates.</w:t>
      </w:r>
    </w:p>
    <w:p w14:paraId="7C933476" w14:textId="77777777" w:rsidR="009519D3" w:rsidRPr="00290BB4" w:rsidRDefault="009519D3" w:rsidP="009519D3">
      <w:pPr>
        <w:tabs>
          <w:tab w:val="left" w:pos="2625"/>
        </w:tabs>
        <w:spacing w:before="120"/>
        <w:rPr>
          <w:sz w:val="24"/>
          <w:szCs w:val="24"/>
          <w:u w:val="single"/>
        </w:rPr>
      </w:pPr>
      <w:r w:rsidRPr="00290BB4">
        <w:rPr>
          <w:sz w:val="24"/>
          <w:szCs w:val="24"/>
          <w:u w:val="single"/>
        </w:rPr>
        <w:t>Latvijas nostāja:</w:t>
      </w:r>
    </w:p>
    <w:p w14:paraId="174D8407" w14:textId="5C2083B4" w:rsidR="00186D35" w:rsidRDefault="00186D35" w:rsidP="00186D35">
      <w:pPr>
        <w:ind w:firstLine="527"/>
        <w:jc w:val="both"/>
        <w:rPr>
          <w:sz w:val="24"/>
          <w:szCs w:val="24"/>
        </w:rPr>
      </w:pPr>
      <w:r>
        <w:rPr>
          <w:sz w:val="24"/>
          <w:szCs w:val="24"/>
        </w:rPr>
        <w:t>Uz informatīvā ziņojuma sagatavošanas brīdi diskusiju jautājumi nav pieejami.</w:t>
      </w:r>
    </w:p>
    <w:p w14:paraId="666977CA" w14:textId="06E93B48" w:rsidR="00F97B76" w:rsidRPr="00D208CC" w:rsidRDefault="00F97B76" w:rsidP="00186D35">
      <w:pPr>
        <w:ind w:firstLine="527"/>
        <w:jc w:val="both"/>
        <w:rPr>
          <w:sz w:val="24"/>
          <w:szCs w:val="24"/>
        </w:rPr>
      </w:pPr>
      <w:r w:rsidRPr="00D208CC">
        <w:rPr>
          <w:sz w:val="24"/>
          <w:szCs w:val="24"/>
        </w:rPr>
        <w:t>Vienlaikus Latvija atbalsta sieviešu un vīriešu vienlīdzīg</w:t>
      </w:r>
      <w:r w:rsidR="00D208CC" w:rsidRPr="00D208CC">
        <w:rPr>
          <w:sz w:val="24"/>
          <w:szCs w:val="24"/>
        </w:rPr>
        <w:t>as</w:t>
      </w:r>
      <w:r w:rsidRPr="00D208CC">
        <w:rPr>
          <w:sz w:val="24"/>
          <w:szCs w:val="24"/>
        </w:rPr>
        <w:t xml:space="preserve"> iespēj</w:t>
      </w:r>
      <w:r w:rsidR="00D208CC" w:rsidRPr="00D208CC">
        <w:rPr>
          <w:sz w:val="24"/>
          <w:szCs w:val="24"/>
        </w:rPr>
        <w:t>as</w:t>
      </w:r>
      <w:r w:rsidRPr="00D208CC">
        <w:rPr>
          <w:sz w:val="24"/>
          <w:szCs w:val="24"/>
        </w:rPr>
        <w:t xml:space="preserve">, sekmējot darba un privātās dzīves līdzsvaru, </w:t>
      </w:r>
      <w:r w:rsidR="00D208CC" w:rsidRPr="00D208CC">
        <w:rPr>
          <w:sz w:val="24"/>
          <w:szCs w:val="24"/>
        </w:rPr>
        <w:t xml:space="preserve">kā arī </w:t>
      </w:r>
      <w:r w:rsidRPr="00D208CC">
        <w:rPr>
          <w:sz w:val="24"/>
          <w:szCs w:val="24"/>
        </w:rPr>
        <w:t>mazinot stereotipus. Latvija uzskata, ka ir svarīgi veicināt personu ar invaliditāti aktīvu iesaisti sabiedriskajos procesos un iespējas dzīvot patstāvīgu dzīvi. Latvija atbalsta centienus veicināt gados vecāku cilvēku iespējas iekļauties darba tirgū, uzturēt aktīvu dzīvesveidu un saņemt nepieciešamo sociālo aizsardzību. Latvija atbalsta centienus pilnveidot pasākumus personu aizsardzībai pret diskrimināciju.</w:t>
      </w:r>
    </w:p>
    <w:p w14:paraId="4C9FA5DB" w14:textId="77777777" w:rsidR="00E631DC" w:rsidRPr="00E52C77" w:rsidRDefault="00E631DC" w:rsidP="00E631DC">
      <w:pPr>
        <w:jc w:val="both"/>
        <w:rPr>
          <w:b/>
          <w:sz w:val="24"/>
          <w:szCs w:val="24"/>
          <w:highlight w:val="yellow"/>
        </w:rPr>
      </w:pPr>
    </w:p>
    <w:p w14:paraId="23AA8F4A" w14:textId="77777777" w:rsidR="00E631DC" w:rsidRPr="008B52EE" w:rsidRDefault="009519D3" w:rsidP="00FB17A1">
      <w:pPr>
        <w:numPr>
          <w:ilvl w:val="0"/>
          <w:numId w:val="25"/>
        </w:numPr>
        <w:ind w:left="284" w:hanging="284"/>
        <w:jc w:val="both"/>
        <w:rPr>
          <w:b/>
          <w:sz w:val="24"/>
          <w:szCs w:val="24"/>
        </w:rPr>
      </w:pPr>
      <w:r w:rsidRPr="008B52EE">
        <w:rPr>
          <w:b/>
          <w:sz w:val="24"/>
          <w:szCs w:val="24"/>
        </w:rPr>
        <w:t>Padomes secinājumi par ilgtspējīgu darbu mūža garumā</w:t>
      </w:r>
    </w:p>
    <w:p w14:paraId="76E471A3" w14:textId="5ECA3D32" w:rsidR="008B52EE" w:rsidRPr="008B52EE" w:rsidRDefault="008B52EE" w:rsidP="008B52EE">
      <w:pPr>
        <w:ind w:firstLine="720"/>
        <w:jc w:val="both"/>
        <w:rPr>
          <w:sz w:val="24"/>
          <w:szCs w:val="24"/>
        </w:rPr>
      </w:pPr>
      <w:r w:rsidRPr="008B52EE">
        <w:rPr>
          <w:sz w:val="24"/>
          <w:szCs w:val="24"/>
        </w:rPr>
        <w:t xml:space="preserve">Slovēnijas prezidentūra ir sagatavojusi </w:t>
      </w:r>
      <w:r w:rsidR="008C37F1">
        <w:rPr>
          <w:sz w:val="24"/>
          <w:szCs w:val="24"/>
        </w:rPr>
        <w:t xml:space="preserve">Padomes </w:t>
      </w:r>
      <w:r w:rsidRPr="008B52EE">
        <w:rPr>
          <w:sz w:val="24"/>
          <w:szCs w:val="24"/>
        </w:rPr>
        <w:t>secinājumu</w:t>
      </w:r>
      <w:r w:rsidR="008C37F1">
        <w:rPr>
          <w:sz w:val="24"/>
          <w:szCs w:val="24"/>
        </w:rPr>
        <w:t>s</w:t>
      </w:r>
      <w:r w:rsidRPr="008B52EE">
        <w:rPr>
          <w:sz w:val="24"/>
          <w:szCs w:val="24"/>
        </w:rPr>
        <w:t>, kur</w:t>
      </w:r>
      <w:r w:rsidR="008C37F1">
        <w:rPr>
          <w:sz w:val="24"/>
          <w:szCs w:val="24"/>
        </w:rPr>
        <w:t>os</w:t>
      </w:r>
      <w:r w:rsidRPr="008B52EE">
        <w:rPr>
          <w:sz w:val="24"/>
          <w:szCs w:val="24"/>
        </w:rPr>
        <w:t xml:space="preserve"> uzsver, ka tehnoloģiskā progresa, globalizācijas, klimata pārmaiņu un sabiedrības novecošanas </w:t>
      </w:r>
      <w:r w:rsidR="00DD66FB">
        <w:rPr>
          <w:sz w:val="24"/>
          <w:szCs w:val="24"/>
        </w:rPr>
        <w:t xml:space="preserve">ietekmē </w:t>
      </w:r>
      <w:r w:rsidRPr="008B52EE">
        <w:rPr>
          <w:sz w:val="24"/>
          <w:szCs w:val="24"/>
        </w:rPr>
        <w:t xml:space="preserve">notiek straujas pārmaiņas darba pasaulē. Arī Eiropas Sociālo tiesību pīlārā tiek uzsvērta ilgtspējīga darba nozīme. </w:t>
      </w:r>
      <w:r w:rsidR="008C37F1">
        <w:rPr>
          <w:sz w:val="24"/>
          <w:szCs w:val="24"/>
        </w:rPr>
        <w:t>Padomes s</w:t>
      </w:r>
      <w:r w:rsidRPr="008B52EE">
        <w:rPr>
          <w:sz w:val="24"/>
          <w:szCs w:val="24"/>
        </w:rPr>
        <w:t>ecinājum</w:t>
      </w:r>
      <w:r w:rsidR="008C37F1">
        <w:rPr>
          <w:sz w:val="24"/>
          <w:szCs w:val="24"/>
        </w:rPr>
        <w:t>os</w:t>
      </w:r>
      <w:r w:rsidRPr="008B52EE">
        <w:rPr>
          <w:sz w:val="24"/>
          <w:szCs w:val="24"/>
        </w:rPr>
        <w:t xml:space="preserve"> tiek norādīts</w:t>
      </w:r>
      <w:r w:rsidR="00DD66FB">
        <w:rPr>
          <w:sz w:val="24"/>
          <w:szCs w:val="24"/>
        </w:rPr>
        <w:t>,</w:t>
      </w:r>
      <w:r w:rsidRPr="008B52EE">
        <w:rPr>
          <w:sz w:val="24"/>
          <w:szCs w:val="24"/>
        </w:rPr>
        <w:t xml:space="preserve"> ka ilgtspējīgu darbu ir iespējams </w:t>
      </w:r>
      <w:r w:rsidRPr="008B52EE">
        <w:rPr>
          <w:sz w:val="24"/>
          <w:szCs w:val="24"/>
        </w:rPr>
        <w:lastRenderedPageBreak/>
        <w:t>sasniegt</w:t>
      </w:r>
      <w:r w:rsidR="00DD66FB">
        <w:rPr>
          <w:sz w:val="24"/>
          <w:szCs w:val="24"/>
        </w:rPr>
        <w:t>,</w:t>
      </w:r>
      <w:r w:rsidRPr="008B52EE">
        <w:rPr>
          <w:sz w:val="24"/>
          <w:szCs w:val="24"/>
        </w:rPr>
        <w:t xml:space="preserve"> investējot kvalitatīvās darba vietās un </w:t>
      </w:r>
      <w:proofErr w:type="spellStart"/>
      <w:r w:rsidRPr="008B52EE">
        <w:rPr>
          <w:sz w:val="24"/>
          <w:szCs w:val="24"/>
        </w:rPr>
        <w:t>cilvēkkapitālā</w:t>
      </w:r>
      <w:proofErr w:type="spellEnd"/>
      <w:r w:rsidRPr="008B52EE">
        <w:rPr>
          <w:sz w:val="24"/>
          <w:szCs w:val="24"/>
        </w:rPr>
        <w:t>, vienlaikus īpašu uzmanību pievēršot arī darba apstākļiem, darba aizsardzībai, apmācībām un darba un ģimenes dzīves saskaņošanai.</w:t>
      </w:r>
    </w:p>
    <w:p w14:paraId="34E87446" w14:textId="11F87E1C" w:rsidR="008B52EE" w:rsidRPr="008B52EE" w:rsidRDefault="008C37F1" w:rsidP="008B52EE">
      <w:pPr>
        <w:ind w:firstLine="720"/>
        <w:jc w:val="both"/>
        <w:rPr>
          <w:sz w:val="24"/>
          <w:szCs w:val="24"/>
        </w:rPr>
      </w:pPr>
      <w:r>
        <w:rPr>
          <w:sz w:val="24"/>
          <w:szCs w:val="24"/>
        </w:rPr>
        <w:t>Padomes s</w:t>
      </w:r>
      <w:r w:rsidR="008B52EE" w:rsidRPr="008B52EE">
        <w:rPr>
          <w:sz w:val="24"/>
          <w:szCs w:val="24"/>
        </w:rPr>
        <w:t>ecinājum</w:t>
      </w:r>
      <w:r>
        <w:rPr>
          <w:sz w:val="24"/>
          <w:szCs w:val="24"/>
        </w:rPr>
        <w:t>os</w:t>
      </w:r>
      <w:r w:rsidR="008B52EE" w:rsidRPr="008B52EE">
        <w:rPr>
          <w:sz w:val="24"/>
          <w:szCs w:val="24"/>
        </w:rPr>
        <w:t xml:space="preserve"> dalībvalstis tiek aicinātas stiprināt politikas, lai turpinātu uzlabot darba apstākļus, pilnveidot tiesisko ietvaru un esošās darba aizsardzības stratēģijas, nodrošināt pietiekamus resursus Eiropas Darba drošības un veselības aizsardzības aģentūra</w:t>
      </w:r>
      <w:r w:rsidR="00DD66FB">
        <w:rPr>
          <w:sz w:val="24"/>
          <w:szCs w:val="24"/>
        </w:rPr>
        <w:t>s</w:t>
      </w:r>
      <w:r w:rsidR="008B52EE" w:rsidRPr="008B52EE">
        <w:rPr>
          <w:sz w:val="24"/>
          <w:szCs w:val="24"/>
        </w:rPr>
        <w:t xml:space="preserve"> kontaktpunktu darbībai, sekmēt mūžizglītību u.c.</w:t>
      </w:r>
    </w:p>
    <w:p w14:paraId="54C17739" w14:textId="0BEF0541" w:rsidR="008B52EE" w:rsidRPr="008B52EE" w:rsidRDefault="008B52EE" w:rsidP="008B52EE">
      <w:pPr>
        <w:ind w:firstLine="720"/>
        <w:jc w:val="both"/>
        <w:rPr>
          <w:sz w:val="24"/>
          <w:szCs w:val="24"/>
        </w:rPr>
      </w:pPr>
      <w:r w:rsidRPr="008B52EE">
        <w:rPr>
          <w:sz w:val="24"/>
          <w:szCs w:val="24"/>
        </w:rPr>
        <w:t xml:space="preserve">Vienlaikus Komisija tiek aicināta izvērtēt neilgtspējīgas darba prakses sekas, pārskatīt atbilstošus </w:t>
      </w:r>
      <w:r w:rsidR="008C37F1">
        <w:rPr>
          <w:sz w:val="24"/>
          <w:szCs w:val="24"/>
        </w:rPr>
        <w:t xml:space="preserve">ES </w:t>
      </w:r>
      <w:r w:rsidRPr="008B52EE">
        <w:rPr>
          <w:sz w:val="24"/>
          <w:szCs w:val="24"/>
        </w:rPr>
        <w:t>tiesību aktus, nodrošināt esošo ES stratēģisko dokumentu īstenošanu u.c. Arī sociālie partneri tiek aicināti turpināt sociālo dialogu, sekmēt informācijas par ilgtspējīgu nodarbinātību izplatīšanu, īstenot esošos darba aizsardzības noteikumus u.c.</w:t>
      </w:r>
    </w:p>
    <w:p w14:paraId="18384419" w14:textId="0E72FBCC" w:rsidR="00D63E52" w:rsidRPr="008B52EE" w:rsidRDefault="00D63E52" w:rsidP="00D63E52">
      <w:pPr>
        <w:spacing w:before="120"/>
        <w:ind w:firstLine="720"/>
        <w:jc w:val="both"/>
        <w:rPr>
          <w:i/>
          <w:sz w:val="24"/>
          <w:szCs w:val="24"/>
        </w:rPr>
      </w:pPr>
      <w:r w:rsidRPr="008B52EE">
        <w:rPr>
          <w:i/>
          <w:sz w:val="24"/>
          <w:szCs w:val="24"/>
        </w:rPr>
        <w:t xml:space="preserve">Padomes 2021.gada </w:t>
      </w:r>
      <w:r w:rsidR="009519D3" w:rsidRPr="008B52EE">
        <w:rPr>
          <w:i/>
          <w:sz w:val="24"/>
          <w:szCs w:val="24"/>
        </w:rPr>
        <w:t>6.-7.decembra</w:t>
      </w:r>
      <w:r w:rsidRPr="008B52EE">
        <w:rPr>
          <w:i/>
          <w:sz w:val="24"/>
          <w:szCs w:val="24"/>
        </w:rPr>
        <w:t xml:space="preserve"> sanāksmē plānota </w:t>
      </w:r>
      <w:r w:rsidR="008C37F1">
        <w:rPr>
          <w:i/>
          <w:sz w:val="24"/>
          <w:szCs w:val="24"/>
        </w:rPr>
        <w:t xml:space="preserve">Padomes </w:t>
      </w:r>
      <w:r w:rsidRPr="008B52EE">
        <w:rPr>
          <w:i/>
          <w:sz w:val="24"/>
          <w:szCs w:val="24"/>
        </w:rPr>
        <w:t>secinājumu pieņemšana.</w:t>
      </w:r>
    </w:p>
    <w:p w14:paraId="4199261C" w14:textId="77777777" w:rsidR="00D63E52" w:rsidRPr="008B52EE" w:rsidRDefault="00D63E52" w:rsidP="00D63E52">
      <w:pPr>
        <w:tabs>
          <w:tab w:val="left" w:pos="2625"/>
        </w:tabs>
        <w:spacing w:before="120"/>
        <w:rPr>
          <w:sz w:val="24"/>
          <w:szCs w:val="24"/>
          <w:u w:val="single"/>
        </w:rPr>
      </w:pPr>
      <w:r w:rsidRPr="008B52EE">
        <w:rPr>
          <w:sz w:val="24"/>
          <w:szCs w:val="24"/>
          <w:u w:val="single"/>
        </w:rPr>
        <w:t>Latvijas nostāja:</w:t>
      </w:r>
    </w:p>
    <w:p w14:paraId="43D7C9C3" w14:textId="59F37A1C" w:rsidR="008B52EE" w:rsidRPr="008B52EE" w:rsidRDefault="00D63E52" w:rsidP="008B52EE">
      <w:pPr>
        <w:ind w:firstLine="569"/>
        <w:jc w:val="both"/>
        <w:rPr>
          <w:sz w:val="24"/>
          <w:szCs w:val="24"/>
        </w:rPr>
      </w:pPr>
      <w:r w:rsidRPr="008B52EE">
        <w:rPr>
          <w:rFonts w:eastAsia="Calibri"/>
          <w:bCs/>
          <w:color w:val="000000"/>
          <w:sz w:val="24"/>
          <w:szCs w:val="24"/>
        </w:rPr>
        <w:tab/>
      </w:r>
      <w:r w:rsidR="008B52EE" w:rsidRPr="008B52EE">
        <w:rPr>
          <w:sz w:val="24"/>
          <w:szCs w:val="24"/>
        </w:rPr>
        <w:t xml:space="preserve">Latvija atbalsta </w:t>
      </w:r>
      <w:r w:rsidR="008C37F1">
        <w:rPr>
          <w:sz w:val="24"/>
          <w:szCs w:val="24"/>
        </w:rPr>
        <w:t xml:space="preserve">Padomes </w:t>
      </w:r>
      <w:r w:rsidR="008B52EE" w:rsidRPr="008B52EE">
        <w:rPr>
          <w:sz w:val="24"/>
          <w:szCs w:val="24"/>
        </w:rPr>
        <w:t>secinājumu pieņemšanu, kā arī</w:t>
      </w:r>
      <w:r w:rsidR="008B52EE" w:rsidRPr="008B52EE">
        <w:rPr>
          <w:b/>
          <w:sz w:val="24"/>
          <w:szCs w:val="24"/>
        </w:rPr>
        <w:t xml:space="preserve"> </w:t>
      </w:r>
      <w:r w:rsidR="008B52EE" w:rsidRPr="008B52EE">
        <w:rPr>
          <w:sz w:val="24"/>
          <w:szCs w:val="24"/>
        </w:rPr>
        <w:t>centienus ilgtspējīgas nodarbinātības veicināšanai, tostarp sekmējot kvalitatīvu darba vietu veidošanu, nodrošinot darba aizsardzības prasību ievērošanu, kā arī veicinot darba un ģimenes dzīves saskaņošanu</w:t>
      </w:r>
      <w:r w:rsidR="008B52EE">
        <w:rPr>
          <w:sz w:val="24"/>
          <w:szCs w:val="24"/>
        </w:rPr>
        <w:t>.</w:t>
      </w:r>
    </w:p>
    <w:p w14:paraId="14778F0B" w14:textId="54EC5517" w:rsidR="00E04493" w:rsidRPr="00186D35" w:rsidRDefault="00E04493" w:rsidP="00E04493">
      <w:pPr>
        <w:spacing w:before="120"/>
        <w:ind w:firstLine="720"/>
        <w:jc w:val="both"/>
        <w:rPr>
          <w:i/>
          <w:sz w:val="24"/>
          <w:szCs w:val="24"/>
        </w:rPr>
      </w:pPr>
      <w:r>
        <w:rPr>
          <w:i/>
          <w:sz w:val="24"/>
          <w:szCs w:val="24"/>
        </w:rPr>
        <w:t>Labklājības ministrijas sagatavotā nacionālā pozīcija Nr.1 par priekšlikumu Iestāžu kopīgajai proklamācijai par Eiropas Sociālo tiesību pīlāru apstiprināta Ministru kabineta 2017.</w:t>
      </w:r>
      <w:r w:rsidRPr="00186D35">
        <w:rPr>
          <w:i/>
          <w:sz w:val="24"/>
          <w:szCs w:val="24"/>
        </w:rPr>
        <w:t>gada 17.oktobra sēdē un Saeimas Eiropas lietu komisijas 2017.gada 18.oktobra sēdē.</w:t>
      </w:r>
    </w:p>
    <w:p w14:paraId="48411361" w14:textId="5E384577" w:rsidR="00333ABB" w:rsidRDefault="00333ABB" w:rsidP="00333ABB">
      <w:pPr>
        <w:ind w:firstLine="720"/>
        <w:jc w:val="both"/>
        <w:rPr>
          <w:i/>
          <w:sz w:val="24"/>
          <w:szCs w:val="24"/>
        </w:rPr>
      </w:pPr>
      <w:r w:rsidRPr="008F6840">
        <w:rPr>
          <w:i/>
          <w:sz w:val="24"/>
          <w:szCs w:val="24"/>
        </w:rPr>
        <w:t>Labklājības ministrijas sagatavotā nacionālā pozīcija Nr.1 par Eiropas Komisijas paziņojumu “ES stratēģiskais satvars par drošību un veselības aizsardzību darbā 2021.-2027.fadam. Darba aizsardzība mainīgajā darba pasaulē”</w:t>
      </w:r>
      <w:r w:rsidR="00973AB6" w:rsidRPr="008F6840">
        <w:rPr>
          <w:i/>
          <w:sz w:val="24"/>
          <w:szCs w:val="24"/>
        </w:rPr>
        <w:t xml:space="preserve"> apstiprināta 2021.gada 25.oktobrī.</w:t>
      </w:r>
    </w:p>
    <w:p w14:paraId="6295EACE" w14:textId="77777777" w:rsidR="00D03DAB" w:rsidRPr="00250B8E" w:rsidRDefault="00D03DAB" w:rsidP="00D63E52">
      <w:pPr>
        <w:jc w:val="both"/>
        <w:rPr>
          <w:bCs/>
          <w:sz w:val="24"/>
          <w:szCs w:val="24"/>
          <w:highlight w:val="yellow"/>
        </w:rPr>
      </w:pPr>
    </w:p>
    <w:p w14:paraId="2C5DD32E" w14:textId="77777777" w:rsidR="009519D3" w:rsidRPr="00297861" w:rsidRDefault="009519D3" w:rsidP="00FB17A1">
      <w:pPr>
        <w:numPr>
          <w:ilvl w:val="0"/>
          <w:numId w:val="25"/>
        </w:numPr>
        <w:ind w:left="284" w:hanging="284"/>
        <w:jc w:val="both"/>
        <w:rPr>
          <w:b/>
          <w:sz w:val="24"/>
          <w:szCs w:val="24"/>
        </w:rPr>
      </w:pPr>
      <w:r w:rsidRPr="00297861">
        <w:rPr>
          <w:b/>
          <w:sz w:val="24"/>
          <w:szCs w:val="24"/>
        </w:rPr>
        <w:t>Padomes secinājumi par mākslīgā intelekta ietekmi uz dzimumu līdztiesību darba tirgū</w:t>
      </w:r>
    </w:p>
    <w:p w14:paraId="267B463B" w14:textId="5B520E3C" w:rsidR="009519D3" w:rsidRDefault="008C37F1" w:rsidP="009519D3">
      <w:pPr>
        <w:ind w:firstLine="720"/>
        <w:jc w:val="both"/>
        <w:rPr>
          <w:sz w:val="24"/>
          <w:szCs w:val="24"/>
        </w:rPr>
      </w:pPr>
      <w:r w:rsidRPr="008C37F1">
        <w:rPr>
          <w:sz w:val="24"/>
          <w:szCs w:val="24"/>
        </w:rPr>
        <w:t>Slov</w:t>
      </w:r>
      <w:r w:rsidR="00113D05">
        <w:rPr>
          <w:sz w:val="24"/>
          <w:szCs w:val="24"/>
        </w:rPr>
        <w:t>ēnijas</w:t>
      </w:r>
      <w:r w:rsidRPr="008C37F1">
        <w:rPr>
          <w:sz w:val="24"/>
          <w:szCs w:val="24"/>
        </w:rPr>
        <w:t xml:space="preserve"> </w:t>
      </w:r>
      <w:r>
        <w:rPr>
          <w:sz w:val="24"/>
          <w:szCs w:val="24"/>
        </w:rPr>
        <w:t>prezidentūra ir sagatavojusi Padomes secinājumus, uzsverot dzimumu līdztiesību kā vienu no ES pamatprincipiem. Dzimumu līdztiesība līdztekus drošai un pielāgotai nodarbinātībai un darba un ģimenes dzīves saskaņošanai ir jautājums, kas iekļauts arī Eiropas Sociālo tiesību pīlārā. Vienlaikus tiek norādīts, ka jaunajām tehnoloģijām, tostarp mākslīgajam intelektam</w:t>
      </w:r>
      <w:r w:rsidR="00DD66FB">
        <w:rPr>
          <w:sz w:val="24"/>
          <w:szCs w:val="24"/>
        </w:rPr>
        <w:t>,</w:t>
      </w:r>
      <w:r>
        <w:rPr>
          <w:sz w:val="24"/>
          <w:szCs w:val="24"/>
        </w:rPr>
        <w:t xml:space="preserve"> ir būtiska loma, lai sekmētu sieviešu </w:t>
      </w:r>
      <w:r w:rsidR="00DD66FB">
        <w:rPr>
          <w:sz w:val="24"/>
          <w:szCs w:val="24"/>
        </w:rPr>
        <w:t xml:space="preserve">līdztiesīgu </w:t>
      </w:r>
      <w:r>
        <w:rPr>
          <w:sz w:val="24"/>
          <w:szCs w:val="24"/>
        </w:rPr>
        <w:t>līdzdalību darba tirgū</w:t>
      </w:r>
      <w:r w:rsidR="00643D7F">
        <w:rPr>
          <w:sz w:val="24"/>
          <w:szCs w:val="24"/>
        </w:rPr>
        <w:t>, kā arī inovācijas un sociālo iekļaušanu.</w:t>
      </w:r>
    </w:p>
    <w:p w14:paraId="4DA198F8" w14:textId="0D4F847F" w:rsidR="00643D7F" w:rsidRDefault="00643D7F" w:rsidP="009519D3">
      <w:pPr>
        <w:ind w:firstLine="720"/>
        <w:jc w:val="both"/>
        <w:rPr>
          <w:sz w:val="24"/>
          <w:szCs w:val="24"/>
        </w:rPr>
      </w:pPr>
      <w:r>
        <w:rPr>
          <w:sz w:val="24"/>
          <w:szCs w:val="24"/>
        </w:rPr>
        <w:t xml:space="preserve">Padomes secinājumos dalībvalstis tiek aicinātas uzlabot informētību par dzimumu līdztiesības jautājumiem mākslīgā intelekta kontekstā, ņemt vērā to cilvēku, kas ir iesaistīti platformu darbā, vajadzības, sekmēt sieviešu un vīriešu </w:t>
      </w:r>
      <w:r w:rsidR="00DD66FB">
        <w:rPr>
          <w:sz w:val="24"/>
          <w:szCs w:val="24"/>
        </w:rPr>
        <w:t xml:space="preserve">vienlīdzīgu </w:t>
      </w:r>
      <w:r>
        <w:rPr>
          <w:sz w:val="24"/>
          <w:szCs w:val="24"/>
        </w:rPr>
        <w:t>pārstāvību profesijās, kas saistītas ar mākslīgā intelekta izpēti u.c.</w:t>
      </w:r>
    </w:p>
    <w:p w14:paraId="5EAE67DB" w14:textId="0050BCDD" w:rsidR="00643D7F" w:rsidRPr="00643D7F" w:rsidRDefault="00643D7F" w:rsidP="009519D3">
      <w:pPr>
        <w:ind w:firstLine="720"/>
        <w:jc w:val="both"/>
        <w:rPr>
          <w:sz w:val="24"/>
          <w:szCs w:val="24"/>
        </w:rPr>
      </w:pPr>
      <w:r>
        <w:rPr>
          <w:sz w:val="24"/>
          <w:szCs w:val="24"/>
        </w:rPr>
        <w:t>Savukārt Komisija tiek aicināta cīnīties pret stereotipiem ar mākslīgo intelektu saistītās jomās, visās politiku jomās, kas saistītas ar mākslīgo intelektu, ņemt vērā dzimumu līdztiesības aspektu u.c.</w:t>
      </w:r>
    </w:p>
    <w:p w14:paraId="624219F3" w14:textId="25DAF274" w:rsidR="009519D3" w:rsidRPr="008C37F1" w:rsidRDefault="009519D3" w:rsidP="009519D3">
      <w:pPr>
        <w:spacing w:before="120"/>
        <w:ind w:firstLine="720"/>
        <w:jc w:val="both"/>
        <w:rPr>
          <w:i/>
          <w:sz w:val="24"/>
          <w:szCs w:val="24"/>
        </w:rPr>
      </w:pPr>
      <w:r w:rsidRPr="008C37F1">
        <w:rPr>
          <w:i/>
          <w:sz w:val="24"/>
          <w:szCs w:val="24"/>
        </w:rPr>
        <w:t xml:space="preserve">Padomes 2021.gada 6.-7.decembra sanāksmē plānota </w:t>
      </w:r>
      <w:r w:rsidR="008C37F1">
        <w:rPr>
          <w:i/>
          <w:sz w:val="24"/>
          <w:szCs w:val="24"/>
        </w:rPr>
        <w:t xml:space="preserve">Padomes </w:t>
      </w:r>
      <w:r w:rsidRPr="008C37F1">
        <w:rPr>
          <w:i/>
          <w:sz w:val="24"/>
          <w:szCs w:val="24"/>
        </w:rPr>
        <w:t>secinājumu pieņemšana.</w:t>
      </w:r>
    </w:p>
    <w:p w14:paraId="1CEA7B49" w14:textId="77777777" w:rsidR="009519D3" w:rsidRPr="00643D7F" w:rsidRDefault="009519D3" w:rsidP="009519D3">
      <w:pPr>
        <w:tabs>
          <w:tab w:val="left" w:pos="2625"/>
        </w:tabs>
        <w:spacing w:before="120"/>
        <w:rPr>
          <w:sz w:val="24"/>
          <w:szCs w:val="24"/>
          <w:u w:val="single"/>
        </w:rPr>
      </w:pPr>
      <w:r w:rsidRPr="00643D7F">
        <w:rPr>
          <w:sz w:val="24"/>
          <w:szCs w:val="24"/>
          <w:u w:val="single"/>
        </w:rPr>
        <w:t>Latvijas nostāja:</w:t>
      </w:r>
    </w:p>
    <w:p w14:paraId="6A886A98" w14:textId="1830E2B8" w:rsidR="009519D3" w:rsidRPr="00333ABB" w:rsidRDefault="009519D3" w:rsidP="009519D3">
      <w:pPr>
        <w:jc w:val="both"/>
        <w:rPr>
          <w:sz w:val="24"/>
          <w:szCs w:val="24"/>
        </w:rPr>
      </w:pPr>
      <w:r w:rsidRPr="00643D7F">
        <w:rPr>
          <w:rFonts w:eastAsia="Calibri"/>
          <w:bCs/>
          <w:color w:val="000000"/>
          <w:sz w:val="24"/>
          <w:szCs w:val="24"/>
        </w:rPr>
        <w:tab/>
      </w:r>
      <w:r w:rsidR="00643D7F" w:rsidRPr="00643D7F">
        <w:rPr>
          <w:sz w:val="24"/>
          <w:szCs w:val="24"/>
        </w:rPr>
        <w:t xml:space="preserve">Latvija </w:t>
      </w:r>
      <w:r w:rsidR="00643D7F" w:rsidRPr="00333ABB">
        <w:rPr>
          <w:sz w:val="24"/>
          <w:szCs w:val="24"/>
        </w:rPr>
        <w:t>atbalsta Padomes secinājumu pieņemšanu.</w:t>
      </w:r>
      <w:r w:rsidR="00333ABB" w:rsidRPr="00333ABB">
        <w:rPr>
          <w:sz w:val="24"/>
          <w:szCs w:val="24"/>
        </w:rPr>
        <w:t xml:space="preserve"> Aktualizētie jautājumi </w:t>
      </w:r>
      <w:r w:rsidR="00333ABB" w:rsidRPr="00333ABB">
        <w:rPr>
          <w:rFonts w:eastAsiaTheme="minorHAnsi"/>
          <w:color w:val="000000"/>
          <w:sz w:val="24"/>
          <w:szCs w:val="24"/>
        </w:rPr>
        <w:t>lielā mērā sakrīt arī ar Nacionālā attīstības plāna 2021.-2027.gadam projektā izvirzītajām prioritātēm un Latvijas dzimumu līdztiesības politikas ietvarā noteiktajiem rīcības virzieniem, kas ir vērsti uz sieviešu un vīriešu vienlīdzīgu iespēju veicināšanu izglītībā un darba tirgū, mazinot dzimumu stereotipus un aizspriedumus, kā arī radot priekšnoteikumus darba un privātās dzīves saskaņošanai.</w:t>
      </w:r>
    </w:p>
    <w:p w14:paraId="2CB8D0C7" w14:textId="09892448" w:rsidR="00643D7F" w:rsidRDefault="00643D7F" w:rsidP="00643D7F">
      <w:pPr>
        <w:spacing w:before="120"/>
        <w:ind w:firstLine="720"/>
        <w:jc w:val="both"/>
        <w:rPr>
          <w:i/>
          <w:sz w:val="24"/>
          <w:szCs w:val="24"/>
        </w:rPr>
      </w:pPr>
      <w:r>
        <w:rPr>
          <w:i/>
          <w:sz w:val="24"/>
          <w:szCs w:val="24"/>
        </w:rPr>
        <w:lastRenderedPageBreak/>
        <w:t>Labklājības ministrijas sagatavotā nacionālā pozīcija Nr.1 par priekšlikumu Iestāžu kopīgajai proklamācijai par Eiropas Sociālo tiesību pīlāru apstiprināta Ministru kabineta 2017.gada 17.oktobra sēdē un Saeimas Eiropas lietu komisijas 2017.gada 18.oktobra sēdē.</w:t>
      </w:r>
    </w:p>
    <w:p w14:paraId="1C4F7968" w14:textId="2BEDF433" w:rsidR="00333ABB" w:rsidRPr="00333ABB" w:rsidRDefault="00333ABB" w:rsidP="00333ABB">
      <w:pPr>
        <w:pStyle w:val="typedudocumentcp"/>
        <w:spacing w:before="0" w:beforeAutospacing="0" w:after="0" w:afterAutospacing="0"/>
        <w:ind w:firstLine="720"/>
        <w:jc w:val="both"/>
        <w:rPr>
          <w:i/>
        </w:rPr>
      </w:pPr>
      <w:r w:rsidRPr="008F6840">
        <w:rPr>
          <w:i/>
        </w:rPr>
        <w:t>Labklājības ministrijas sagatavotā nacionālā pozīcija Nr.1 par Komisijas paziņojumu “Savienība, kurā valda līdztiesība: dzimumu līdztiesības stratēģija 2020.-2025.gadam” apstiprināta 2020.gada 7.augustā.</w:t>
      </w:r>
      <w:bookmarkStart w:id="2" w:name="_GoBack"/>
      <w:bookmarkEnd w:id="2"/>
    </w:p>
    <w:sectPr w:rsidR="00333ABB" w:rsidRPr="00333ABB" w:rsidSect="000B122A">
      <w:headerReference w:type="even" r:id="rId8"/>
      <w:headerReference w:type="default" r:id="rId9"/>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2F71" w14:textId="77777777" w:rsidR="0089074F" w:rsidRDefault="0089074F">
      <w:r>
        <w:separator/>
      </w:r>
    </w:p>
  </w:endnote>
  <w:endnote w:type="continuationSeparator" w:id="0">
    <w:p w14:paraId="319BFD89" w14:textId="77777777" w:rsidR="0089074F" w:rsidRDefault="0089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58855" w14:textId="77777777" w:rsidR="0089074F" w:rsidRDefault="0089074F">
      <w:r>
        <w:separator/>
      </w:r>
    </w:p>
  </w:footnote>
  <w:footnote w:type="continuationSeparator" w:id="0">
    <w:p w14:paraId="32CAD701" w14:textId="77777777" w:rsidR="0089074F" w:rsidRDefault="0089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94B3"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6A6075" w14:textId="77777777" w:rsidR="006844B6" w:rsidRDefault="00684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7B1F"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AC5">
      <w:rPr>
        <w:rStyle w:val="PageNumber"/>
        <w:noProof/>
      </w:rPr>
      <w:t>2</w:t>
    </w:r>
    <w:r>
      <w:rPr>
        <w:rStyle w:val="PageNumber"/>
      </w:rPr>
      <w:fldChar w:fldCharType="end"/>
    </w:r>
  </w:p>
  <w:p w14:paraId="07204389"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C6"/>
    <w:multiLevelType w:val="hybridMultilevel"/>
    <w:tmpl w:val="00449A40"/>
    <w:lvl w:ilvl="0" w:tplc="36E8CA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0084B"/>
    <w:multiLevelType w:val="hybridMultilevel"/>
    <w:tmpl w:val="C0FE60AA"/>
    <w:lvl w:ilvl="0" w:tplc="175EB0A2">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F7EEF"/>
    <w:multiLevelType w:val="hybridMultilevel"/>
    <w:tmpl w:val="C36A3FBE"/>
    <w:lvl w:ilvl="0" w:tplc="CA5E1306">
      <w:start w:val="1"/>
      <w:numFmt w:val="decimal"/>
      <w:lvlText w:val="%1."/>
      <w:lvlJc w:val="left"/>
      <w:pPr>
        <w:ind w:left="360" w:hanging="360"/>
      </w:pPr>
      <w:rPr>
        <w:b w:val="0"/>
        <w:i w:val="0"/>
        <w:strike w:val="0"/>
        <w:dstrike w:val="0"/>
        <w:color w:val="auto"/>
        <w:u w:val="none"/>
        <w:effect w:val="none"/>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84763522">
      <w:start w:val="1"/>
      <w:numFmt w:val="decimal"/>
      <w:lvlText w:val="%4)"/>
      <w:lvlJc w:val="left"/>
      <w:pPr>
        <w:ind w:left="2880" w:hanging="72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0862544E"/>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8752EE"/>
    <w:multiLevelType w:val="hybridMultilevel"/>
    <w:tmpl w:val="6E4CE5A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D830A18"/>
    <w:multiLevelType w:val="hybridMultilevel"/>
    <w:tmpl w:val="E4148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1C0827"/>
    <w:multiLevelType w:val="hybridMultilevel"/>
    <w:tmpl w:val="4AF64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DB1996"/>
    <w:multiLevelType w:val="hybridMultilevel"/>
    <w:tmpl w:val="77940AD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EA1D7E"/>
    <w:multiLevelType w:val="hybridMultilevel"/>
    <w:tmpl w:val="36F26362"/>
    <w:lvl w:ilvl="0" w:tplc="04260011">
      <w:start w:val="1"/>
      <w:numFmt w:val="decimal"/>
      <w:lvlText w:val="%1)"/>
      <w:lvlJc w:val="left"/>
      <w:pPr>
        <w:ind w:left="1570" w:hanging="360"/>
      </w:p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10"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D60922"/>
    <w:multiLevelType w:val="hybridMultilevel"/>
    <w:tmpl w:val="F0C0A8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025523"/>
    <w:multiLevelType w:val="hybridMultilevel"/>
    <w:tmpl w:val="EC728EE6"/>
    <w:lvl w:ilvl="0" w:tplc="958C7FDA">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26D1C"/>
    <w:multiLevelType w:val="hybridMultilevel"/>
    <w:tmpl w:val="13E471A2"/>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E1755B"/>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6732A9"/>
    <w:multiLevelType w:val="hybridMultilevel"/>
    <w:tmpl w:val="863051E6"/>
    <w:lvl w:ilvl="0" w:tplc="1F4AA7B2">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6522951"/>
    <w:multiLevelType w:val="hybridMultilevel"/>
    <w:tmpl w:val="47EEE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527ACF"/>
    <w:multiLevelType w:val="hybridMultilevel"/>
    <w:tmpl w:val="A5EE0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D837AD"/>
    <w:multiLevelType w:val="hybridMultilevel"/>
    <w:tmpl w:val="4D960A0C"/>
    <w:lvl w:ilvl="0" w:tplc="36E8CAC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EE6461B"/>
    <w:multiLevelType w:val="hybridMultilevel"/>
    <w:tmpl w:val="EEBA1C62"/>
    <w:lvl w:ilvl="0" w:tplc="AAD67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15:restartNumberingAfterBreak="0">
    <w:nsid w:val="41C8668E"/>
    <w:multiLevelType w:val="hybridMultilevel"/>
    <w:tmpl w:val="CE82DBF2"/>
    <w:name w:val="List Dash"/>
    <w:lvl w:ilvl="0" w:tplc="1C3806C0">
      <w:numFmt w:val="bullet"/>
      <w:lvlText w:val="-"/>
      <w:lvlJc w:val="left"/>
      <w:pPr>
        <w:tabs>
          <w:tab w:val="num" w:pos="840"/>
        </w:tabs>
        <w:ind w:left="840" w:hanging="420"/>
      </w:pPr>
      <w:rPr>
        <w:rFonts w:ascii="Times New Roman" w:eastAsia="Times New Roman" w:hAnsi="Times New Roman" w:cs="Times New Roman" w:hint="default"/>
      </w:rPr>
    </w:lvl>
    <w:lvl w:ilvl="1" w:tplc="611E27DE" w:tentative="1">
      <w:start w:val="1"/>
      <w:numFmt w:val="bullet"/>
      <w:lvlText w:val="o"/>
      <w:lvlJc w:val="left"/>
      <w:pPr>
        <w:tabs>
          <w:tab w:val="num" w:pos="1500"/>
        </w:tabs>
        <w:ind w:left="1500" w:hanging="360"/>
      </w:pPr>
      <w:rPr>
        <w:rFonts w:ascii="Courier New" w:hAnsi="Courier New" w:cs="Courier New" w:hint="default"/>
      </w:rPr>
    </w:lvl>
    <w:lvl w:ilvl="2" w:tplc="BF769844" w:tentative="1">
      <w:start w:val="1"/>
      <w:numFmt w:val="bullet"/>
      <w:lvlText w:val=""/>
      <w:lvlJc w:val="left"/>
      <w:pPr>
        <w:tabs>
          <w:tab w:val="num" w:pos="2220"/>
        </w:tabs>
        <w:ind w:left="2220" w:hanging="360"/>
      </w:pPr>
      <w:rPr>
        <w:rFonts w:ascii="Wingdings" w:hAnsi="Wingdings" w:hint="default"/>
      </w:rPr>
    </w:lvl>
    <w:lvl w:ilvl="3" w:tplc="E636602C" w:tentative="1">
      <w:start w:val="1"/>
      <w:numFmt w:val="bullet"/>
      <w:lvlText w:val=""/>
      <w:lvlJc w:val="left"/>
      <w:pPr>
        <w:tabs>
          <w:tab w:val="num" w:pos="2940"/>
        </w:tabs>
        <w:ind w:left="2940" w:hanging="360"/>
      </w:pPr>
      <w:rPr>
        <w:rFonts w:ascii="Symbol" w:hAnsi="Symbol" w:hint="default"/>
      </w:rPr>
    </w:lvl>
    <w:lvl w:ilvl="4" w:tplc="0728D950" w:tentative="1">
      <w:start w:val="1"/>
      <w:numFmt w:val="bullet"/>
      <w:lvlText w:val="o"/>
      <w:lvlJc w:val="left"/>
      <w:pPr>
        <w:tabs>
          <w:tab w:val="num" w:pos="3660"/>
        </w:tabs>
        <w:ind w:left="3660" w:hanging="360"/>
      </w:pPr>
      <w:rPr>
        <w:rFonts w:ascii="Courier New" w:hAnsi="Courier New" w:cs="Courier New" w:hint="default"/>
      </w:rPr>
    </w:lvl>
    <w:lvl w:ilvl="5" w:tplc="8B8A97D8" w:tentative="1">
      <w:start w:val="1"/>
      <w:numFmt w:val="bullet"/>
      <w:lvlText w:val=""/>
      <w:lvlJc w:val="left"/>
      <w:pPr>
        <w:tabs>
          <w:tab w:val="num" w:pos="4380"/>
        </w:tabs>
        <w:ind w:left="4380" w:hanging="360"/>
      </w:pPr>
      <w:rPr>
        <w:rFonts w:ascii="Wingdings" w:hAnsi="Wingdings" w:hint="default"/>
      </w:rPr>
    </w:lvl>
    <w:lvl w:ilvl="6" w:tplc="E9BA0856" w:tentative="1">
      <w:start w:val="1"/>
      <w:numFmt w:val="bullet"/>
      <w:lvlText w:val=""/>
      <w:lvlJc w:val="left"/>
      <w:pPr>
        <w:tabs>
          <w:tab w:val="num" w:pos="5100"/>
        </w:tabs>
        <w:ind w:left="5100" w:hanging="360"/>
      </w:pPr>
      <w:rPr>
        <w:rFonts w:ascii="Symbol" w:hAnsi="Symbol" w:hint="default"/>
      </w:rPr>
    </w:lvl>
    <w:lvl w:ilvl="7" w:tplc="40DCAC88" w:tentative="1">
      <w:start w:val="1"/>
      <w:numFmt w:val="bullet"/>
      <w:lvlText w:val="o"/>
      <w:lvlJc w:val="left"/>
      <w:pPr>
        <w:tabs>
          <w:tab w:val="num" w:pos="5820"/>
        </w:tabs>
        <w:ind w:left="5820" w:hanging="360"/>
      </w:pPr>
      <w:rPr>
        <w:rFonts w:ascii="Courier New" w:hAnsi="Courier New" w:cs="Courier New" w:hint="default"/>
      </w:rPr>
    </w:lvl>
    <w:lvl w:ilvl="8" w:tplc="69068472"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2993AE3"/>
    <w:multiLevelType w:val="hybridMultilevel"/>
    <w:tmpl w:val="95043A3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947A93"/>
    <w:multiLevelType w:val="hybridMultilevel"/>
    <w:tmpl w:val="74068636"/>
    <w:lvl w:ilvl="0" w:tplc="36E8CAC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6847389"/>
    <w:multiLevelType w:val="hybridMultilevel"/>
    <w:tmpl w:val="511E47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8040687"/>
    <w:multiLevelType w:val="hybridMultilevel"/>
    <w:tmpl w:val="4B044FE8"/>
    <w:lvl w:ilvl="0" w:tplc="3190E5E6">
      <w:start w:val="1"/>
      <w:numFmt w:val="lowerLetter"/>
      <w:lvlText w:val="(%1)"/>
      <w:lvlJc w:val="left"/>
      <w:pPr>
        <w:ind w:left="1785" w:hanging="10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0831BA"/>
    <w:multiLevelType w:val="multilevel"/>
    <w:tmpl w:val="0426001D"/>
    <w:lvl w:ilvl="0">
      <w:start w:val="1"/>
      <w:numFmt w:val="decimal"/>
      <w:lvlText w:val="%1)"/>
      <w:lvlJc w:val="left"/>
      <w:pPr>
        <w:ind w:left="277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9D755E"/>
    <w:multiLevelType w:val="hybridMultilevel"/>
    <w:tmpl w:val="BB9CD252"/>
    <w:lvl w:ilvl="0" w:tplc="04260011">
      <w:start w:val="1"/>
      <w:numFmt w:val="decimal"/>
      <w:lvlText w:val="%1)"/>
      <w:lvlJc w:val="left"/>
      <w:pPr>
        <w:ind w:left="360" w:hanging="360"/>
      </w:pPr>
      <w:rPr>
        <w:b w:val="0"/>
        <w:i w:val="0"/>
        <w:strike w:val="0"/>
        <w:dstrike w:val="0"/>
        <w:color w:val="auto"/>
        <w:u w:val="none"/>
        <w:effect w:val="none"/>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84763522">
      <w:start w:val="1"/>
      <w:numFmt w:val="decimal"/>
      <w:lvlText w:val="%4)"/>
      <w:lvlJc w:val="left"/>
      <w:pPr>
        <w:ind w:left="2880" w:hanging="72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8"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FE53F45"/>
    <w:multiLevelType w:val="hybridMultilevel"/>
    <w:tmpl w:val="B9987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C96DAA"/>
    <w:multiLevelType w:val="hybridMultilevel"/>
    <w:tmpl w:val="B8AE5A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33" w15:restartNumberingAfterBreak="0">
    <w:nsid w:val="5F947047"/>
    <w:multiLevelType w:val="hybridMultilevel"/>
    <w:tmpl w:val="330A89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35" w15:restartNumberingAfterBreak="0">
    <w:nsid w:val="68914D6E"/>
    <w:multiLevelType w:val="hybridMultilevel"/>
    <w:tmpl w:val="6A7EBC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37" w15:restartNumberingAfterBreak="0">
    <w:nsid w:val="70BE692A"/>
    <w:multiLevelType w:val="hybridMultilevel"/>
    <w:tmpl w:val="B45CDDCE"/>
    <w:lvl w:ilvl="0" w:tplc="28F483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57B4CA3"/>
    <w:multiLevelType w:val="hybridMultilevel"/>
    <w:tmpl w:val="BA7E2902"/>
    <w:lvl w:ilvl="0" w:tplc="36E8CAC0">
      <w:start w:val="1"/>
      <w:numFmt w:val="bullet"/>
      <w:lvlText w:val=""/>
      <w:lvlJc w:val="left"/>
      <w:pPr>
        <w:ind w:left="720" w:hanging="360"/>
      </w:pPr>
      <w:rPr>
        <w:rFonts w:ascii="Symbol" w:hAnsi="Symbol" w:hint="default"/>
      </w:rPr>
    </w:lvl>
    <w:lvl w:ilvl="1" w:tplc="36E8CAC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531B79"/>
    <w:multiLevelType w:val="hybridMultilevel"/>
    <w:tmpl w:val="0BEA8D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CFC1161"/>
    <w:multiLevelType w:val="hybridMultilevel"/>
    <w:tmpl w:val="F4B43046"/>
    <w:lvl w:ilvl="0" w:tplc="1F4AA7B2">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D255A4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3F3634"/>
    <w:multiLevelType w:val="hybridMultilevel"/>
    <w:tmpl w:val="3D020AD2"/>
    <w:lvl w:ilvl="0" w:tplc="36E8CAC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5" w15:restartNumberingAfterBreak="0">
    <w:nsid w:val="7E2C31CD"/>
    <w:multiLevelType w:val="multilevel"/>
    <w:tmpl w:val="879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6"/>
  </w:num>
  <w:num w:numId="4">
    <w:abstractNumId w:val="44"/>
  </w:num>
  <w:num w:numId="5">
    <w:abstractNumId w:val="36"/>
  </w:num>
  <w:num w:numId="6">
    <w:abstractNumId w:val="8"/>
  </w:num>
  <w:num w:numId="7">
    <w:abstractNumId w:val="40"/>
  </w:num>
  <w:num w:numId="8">
    <w:abstractNumId w:val="34"/>
  </w:num>
  <w:num w:numId="9">
    <w:abstractNumId w:val="32"/>
  </w:num>
  <w:num w:numId="10">
    <w:abstractNumId w:val="31"/>
  </w:num>
  <w:num w:numId="11">
    <w:abstractNumId w:val="3"/>
  </w:num>
  <w:num w:numId="12">
    <w:abstractNumId w:val="38"/>
  </w:num>
  <w:num w:numId="13">
    <w:abstractNumId w:val="43"/>
  </w:num>
  <w:num w:numId="14">
    <w:abstractNumId w:val="23"/>
  </w:num>
  <w:num w:numId="15">
    <w:abstractNumId w:val="39"/>
  </w:num>
  <w:num w:numId="16">
    <w:abstractNumId w:val="11"/>
  </w:num>
  <w:num w:numId="17">
    <w:abstractNumId w:val="0"/>
  </w:num>
  <w:num w:numId="18">
    <w:abstractNumId w:val="33"/>
  </w:num>
  <w:num w:numId="19">
    <w:abstractNumId w:val="1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14"/>
  </w:num>
  <w:num w:numId="24">
    <w:abstractNumId w:val="17"/>
  </w:num>
  <w:num w:numId="25">
    <w:abstractNumId w:val="10"/>
  </w:num>
  <w:num w:numId="26">
    <w:abstractNumId w:val="37"/>
  </w:num>
  <w:num w:numId="27">
    <w:abstractNumId w:val="5"/>
  </w:num>
  <w:num w:numId="28">
    <w:abstractNumId w:val="4"/>
  </w:num>
  <w:num w:numId="29">
    <w:abstractNumId w:val="19"/>
  </w:num>
  <w:num w:numId="30">
    <w:abstractNumId w:val="30"/>
  </w:num>
  <w:num w:numId="31">
    <w:abstractNumId w:val="13"/>
  </w:num>
  <w:num w:numId="32">
    <w:abstractNumId w:val="29"/>
  </w:num>
  <w:num w:numId="33">
    <w:abstractNumId w:val="25"/>
  </w:num>
  <w:num w:numId="34">
    <w:abstractNumId w:val="9"/>
  </w:num>
  <w:num w:numId="35">
    <w:abstractNumId w:val="12"/>
  </w:num>
  <w:num w:numId="36">
    <w:abstractNumId w:val="35"/>
  </w:num>
  <w:num w:numId="37">
    <w:abstractNumId w:val="42"/>
  </w:num>
  <w:num w:numId="38">
    <w:abstractNumId w:val="22"/>
  </w:num>
  <w:num w:numId="39">
    <w:abstractNumId w:val="15"/>
  </w:num>
  <w:num w:numId="40">
    <w:abstractNumId w:val="7"/>
  </w:num>
  <w:num w:numId="41">
    <w:abstractNumId w:val="24"/>
  </w:num>
  <w:num w:numId="42">
    <w:abstractNumId w:val="16"/>
  </w:num>
  <w:num w:numId="43">
    <w:abstractNumId w:val="45"/>
  </w:num>
  <w:num w:numId="44">
    <w:abstractNumId w:val="41"/>
  </w:num>
  <w:num w:numId="45">
    <w:abstractNumId w:val="6"/>
  </w:num>
  <w:num w:numId="4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2345"/>
    <w:rsid w:val="000031A9"/>
    <w:rsid w:val="000047F7"/>
    <w:rsid w:val="0000524D"/>
    <w:rsid w:val="0000571A"/>
    <w:rsid w:val="000062FC"/>
    <w:rsid w:val="000071B9"/>
    <w:rsid w:val="0001011A"/>
    <w:rsid w:val="000125B0"/>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DD8"/>
    <w:rsid w:val="00043769"/>
    <w:rsid w:val="000439DA"/>
    <w:rsid w:val="000441BF"/>
    <w:rsid w:val="00044BFD"/>
    <w:rsid w:val="00045DBF"/>
    <w:rsid w:val="000478E9"/>
    <w:rsid w:val="0005068D"/>
    <w:rsid w:val="00050AA7"/>
    <w:rsid w:val="00050AE2"/>
    <w:rsid w:val="00051C9A"/>
    <w:rsid w:val="00052212"/>
    <w:rsid w:val="00053CA1"/>
    <w:rsid w:val="000559DE"/>
    <w:rsid w:val="000571AE"/>
    <w:rsid w:val="00057471"/>
    <w:rsid w:val="00057E9A"/>
    <w:rsid w:val="00060651"/>
    <w:rsid w:val="000625F0"/>
    <w:rsid w:val="000657B0"/>
    <w:rsid w:val="00065BFE"/>
    <w:rsid w:val="00067C64"/>
    <w:rsid w:val="0007063E"/>
    <w:rsid w:val="00070A6D"/>
    <w:rsid w:val="000719C6"/>
    <w:rsid w:val="00072AC7"/>
    <w:rsid w:val="00072BE1"/>
    <w:rsid w:val="00072F6B"/>
    <w:rsid w:val="00073AC6"/>
    <w:rsid w:val="00074DDA"/>
    <w:rsid w:val="00075F59"/>
    <w:rsid w:val="00080BED"/>
    <w:rsid w:val="00080EF7"/>
    <w:rsid w:val="000816D3"/>
    <w:rsid w:val="00082534"/>
    <w:rsid w:val="00082ED0"/>
    <w:rsid w:val="0008392B"/>
    <w:rsid w:val="0008613B"/>
    <w:rsid w:val="00086F18"/>
    <w:rsid w:val="00087199"/>
    <w:rsid w:val="000877C4"/>
    <w:rsid w:val="00090FF2"/>
    <w:rsid w:val="00092414"/>
    <w:rsid w:val="000931E1"/>
    <w:rsid w:val="00093E12"/>
    <w:rsid w:val="0009406D"/>
    <w:rsid w:val="00094937"/>
    <w:rsid w:val="000957AC"/>
    <w:rsid w:val="00095E4C"/>
    <w:rsid w:val="00096924"/>
    <w:rsid w:val="0009719B"/>
    <w:rsid w:val="00097B8A"/>
    <w:rsid w:val="000A11D6"/>
    <w:rsid w:val="000A1FCB"/>
    <w:rsid w:val="000A22EA"/>
    <w:rsid w:val="000A26D5"/>
    <w:rsid w:val="000A26E3"/>
    <w:rsid w:val="000A359D"/>
    <w:rsid w:val="000A37BA"/>
    <w:rsid w:val="000A3F35"/>
    <w:rsid w:val="000A5A36"/>
    <w:rsid w:val="000A6BDC"/>
    <w:rsid w:val="000A74D5"/>
    <w:rsid w:val="000A7637"/>
    <w:rsid w:val="000A7704"/>
    <w:rsid w:val="000A7976"/>
    <w:rsid w:val="000B0F2A"/>
    <w:rsid w:val="000B122A"/>
    <w:rsid w:val="000B129D"/>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499C"/>
    <w:rsid w:val="000D50E8"/>
    <w:rsid w:val="000D5A58"/>
    <w:rsid w:val="000D732A"/>
    <w:rsid w:val="000E0D3D"/>
    <w:rsid w:val="000E317C"/>
    <w:rsid w:val="000E356C"/>
    <w:rsid w:val="000E3939"/>
    <w:rsid w:val="000E3D65"/>
    <w:rsid w:val="000E3E00"/>
    <w:rsid w:val="000E3E6E"/>
    <w:rsid w:val="000E460F"/>
    <w:rsid w:val="000E54EA"/>
    <w:rsid w:val="000E68FB"/>
    <w:rsid w:val="000E7FE1"/>
    <w:rsid w:val="000F39C4"/>
    <w:rsid w:val="000F3ADD"/>
    <w:rsid w:val="000F49C3"/>
    <w:rsid w:val="000F4C5A"/>
    <w:rsid w:val="00101970"/>
    <w:rsid w:val="001033CA"/>
    <w:rsid w:val="001051E1"/>
    <w:rsid w:val="0010577B"/>
    <w:rsid w:val="00106141"/>
    <w:rsid w:val="00110822"/>
    <w:rsid w:val="00111EF8"/>
    <w:rsid w:val="00112BE5"/>
    <w:rsid w:val="00112E9F"/>
    <w:rsid w:val="00113D05"/>
    <w:rsid w:val="001150E8"/>
    <w:rsid w:val="0011547A"/>
    <w:rsid w:val="00116AE4"/>
    <w:rsid w:val="00116CC4"/>
    <w:rsid w:val="00116E87"/>
    <w:rsid w:val="001214F5"/>
    <w:rsid w:val="001221E1"/>
    <w:rsid w:val="00122301"/>
    <w:rsid w:val="00123712"/>
    <w:rsid w:val="0012469C"/>
    <w:rsid w:val="001260F3"/>
    <w:rsid w:val="00126371"/>
    <w:rsid w:val="00126E4B"/>
    <w:rsid w:val="00127754"/>
    <w:rsid w:val="00127AB0"/>
    <w:rsid w:val="0013009A"/>
    <w:rsid w:val="001333E2"/>
    <w:rsid w:val="00133D32"/>
    <w:rsid w:val="00135005"/>
    <w:rsid w:val="00135146"/>
    <w:rsid w:val="00135EF1"/>
    <w:rsid w:val="001421C9"/>
    <w:rsid w:val="00142590"/>
    <w:rsid w:val="00144E26"/>
    <w:rsid w:val="00145CB0"/>
    <w:rsid w:val="00150500"/>
    <w:rsid w:val="001518B4"/>
    <w:rsid w:val="001527B4"/>
    <w:rsid w:val="00152C42"/>
    <w:rsid w:val="001532E2"/>
    <w:rsid w:val="00155574"/>
    <w:rsid w:val="00155BE9"/>
    <w:rsid w:val="00155D05"/>
    <w:rsid w:val="00155D10"/>
    <w:rsid w:val="00157C33"/>
    <w:rsid w:val="00160355"/>
    <w:rsid w:val="00160824"/>
    <w:rsid w:val="00161BB6"/>
    <w:rsid w:val="00161BBA"/>
    <w:rsid w:val="00162C03"/>
    <w:rsid w:val="00162D4F"/>
    <w:rsid w:val="00163338"/>
    <w:rsid w:val="00167EE6"/>
    <w:rsid w:val="001701B2"/>
    <w:rsid w:val="001703AE"/>
    <w:rsid w:val="00170DE3"/>
    <w:rsid w:val="001717F3"/>
    <w:rsid w:val="00171D08"/>
    <w:rsid w:val="0017211D"/>
    <w:rsid w:val="001732B6"/>
    <w:rsid w:val="001735E1"/>
    <w:rsid w:val="00174168"/>
    <w:rsid w:val="001746EC"/>
    <w:rsid w:val="00174923"/>
    <w:rsid w:val="00175C2A"/>
    <w:rsid w:val="0018022D"/>
    <w:rsid w:val="00180D8B"/>
    <w:rsid w:val="001810F9"/>
    <w:rsid w:val="00182AEE"/>
    <w:rsid w:val="00183ECB"/>
    <w:rsid w:val="001859F7"/>
    <w:rsid w:val="00185F1A"/>
    <w:rsid w:val="00186D35"/>
    <w:rsid w:val="00187630"/>
    <w:rsid w:val="00187EAF"/>
    <w:rsid w:val="001901AB"/>
    <w:rsid w:val="0019179D"/>
    <w:rsid w:val="00191E88"/>
    <w:rsid w:val="00193D01"/>
    <w:rsid w:val="0019413B"/>
    <w:rsid w:val="001950F0"/>
    <w:rsid w:val="001965C7"/>
    <w:rsid w:val="001969F7"/>
    <w:rsid w:val="00197751"/>
    <w:rsid w:val="001A0200"/>
    <w:rsid w:val="001A0531"/>
    <w:rsid w:val="001A0CFC"/>
    <w:rsid w:val="001A1B6B"/>
    <w:rsid w:val="001A1F29"/>
    <w:rsid w:val="001A33CF"/>
    <w:rsid w:val="001A4128"/>
    <w:rsid w:val="001A41B8"/>
    <w:rsid w:val="001A468A"/>
    <w:rsid w:val="001A54D7"/>
    <w:rsid w:val="001A5F97"/>
    <w:rsid w:val="001A72BF"/>
    <w:rsid w:val="001B0318"/>
    <w:rsid w:val="001B14A8"/>
    <w:rsid w:val="001B2A4A"/>
    <w:rsid w:val="001B6902"/>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315"/>
    <w:rsid w:val="001F0704"/>
    <w:rsid w:val="001F373E"/>
    <w:rsid w:val="001F4033"/>
    <w:rsid w:val="001F4159"/>
    <w:rsid w:val="001F4775"/>
    <w:rsid w:val="001F5A0B"/>
    <w:rsid w:val="001F5D78"/>
    <w:rsid w:val="001F72BB"/>
    <w:rsid w:val="001F77FB"/>
    <w:rsid w:val="001F7E8D"/>
    <w:rsid w:val="00200F0D"/>
    <w:rsid w:val="00201BEA"/>
    <w:rsid w:val="002022F2"/>
    <w:rsid w:val="00202ADE"/>
    <w:rsid w:val="00202CFA"/>
    <w:rsid w:val="0020311A"/>
    <w:rsid w:val="00204442"/>
    <w:rsid w:val="00205CFF"/>
    <w:rsid w:val="00205F60"/>
    <w:rsid w:val="002061D4"/>
    <w:rsid w:val="00206482"/>
    <w:rsid w:val="002066E0"/>
    <w:rsid w:val="00206B43"/>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179A"/>
    <w:rsid w:val="00232CCE"/>
    <w:rsid w:val="002336A8"/>
    <w:rsid w:val="002350C8"/>
    <w:rsid w:val="00235CD0"/>
    <w:rsid w:val="00237635"/>
    <w:rsid w:val="00243477"/>
    <w:rsid w:val="00245090"/>
    <w:rsid w:val="00245F4D"/>
    <w:rsid w:val="002472EF"/>
    <w:rsid w:val="00247AAB"/>
    <w:rsid w:val="00250B8E"/>
    <w:rsid w:val="00250EFC"/>
    <w:rsid w:val="00251E78"/>
    <w:rsid w:val="00252B2F"/>
    <w:rsid w:val="002535B4"/>
    <w:rsid w:val="00254448"/>
    <w:rsid w:val="00254867"/>
    <w:rsid w:val="002553FE"/>
    <w:rsid w:val="0025562D"/>
    <w:rsid w:val="0025577D"/>
    <w:rsid w:val="00255C69"/>
    <w:rsid w:val="002565D7"/>
    <w:rsid w:val="00256A93"/>
    <w:rsid w:val="00256D42"/>
    <w:rsid w:val="00257217"/>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4528"/>
    <w:rsid w:val="00275854"/>
    <w:rsid w:val="00275C67"/>
    <w:rsid w:val="00277870"/>
    <w:rsid w:val="00280291"/>
    <w:rsid w:val="0028191D"/>
    <w:rsid w:val="00281D1A"/>
    <w:rsid w:val="00282E40"/>
    <w:rsid w:val="002908D2"/>
    <w:rsid w:val="00290BB4"/>
    <w:rsid w:val="002924EE"/>
    <w:rsid w:val="00292DD2"/>
    <w:rsid w:val="0029333E"/>
    <w:rsid w:val="00293409"/>
    <w:rsid w:val="002940FD"/>
    <w:rsid w:val="002944F5"/>
    <w:rsid w:val="002952E5"/>
    <w:rsid w:val="0029727A"/>
    <w:rsid w:val="002972BC"/>
    <w:rsid w:val="0029758F"/>
    <w:rsid w:val="00297861"/>
    <w:rsid w:val="002A0AB0"/>
    <w:rsid w:val="002A0AF1"/>
    <w:rsid w:val="002A1242"/>
    <w:rsid w:val="002A140F"/>
    <w:rsid w:val="002A1472"/>
    <w:rsid w:val="002A398C"/>
    <w:rsid w:val="002A6315"/>
    <w:rsid w:val="002B0141"/>
    <w:rsid w:val="002B0939"/>
    <w:rsid w:val="002B1DFE"/>
    <w:rsid w:val="002B2494"/>
    <w:rsid w:val="002B2748"/>
    <w:rsid w:val="002B29F3"/>
    <w:rsid w:val="002B3E76"/>
    <w:rsid w:val="002B416F"/>
    <w:rsid w:val="002B4DA0"/>
    <w:rsid w:val="002B5390"/>
    <w:rsid w:val="002B6C73"/>
    <w:rsid w:val="002C03F1"/>
    <w:rsid w:val="002C52F2"/>
    <w:rsid w:val="002C62EA"/>
    <w:rsid w:val="002C6908"/>
    <w:rsid w:val="002C6E7E"/>
    <w:rsid w:val="002C76FC"/>
    <w:rsid w:val="002D01B8"/>
    <w:rsid w:val="002D0B0B"/>
    <w:rsid w:val="002D2AB7"/>
    <w:rsid w:val="002D4517"/>
    <w:rsid w:val="002D7275"/>
    <w:rsid w:val="002E00E1"/>
    <w:rsid w:val="002E07EB"/>
    <w:rsid w:val="002E584F"/>
    <w:rsid w:val="002F1202"/>
    <w:rsid w:val="002F1DC2"/>
    <w:rsid w:val="002F2B29"/>
    <w:rsid w:val="002F3016"/>
    <w:rsid w:val="002F402A"/>
    <w:rsid w:val="002F4A7E"/>
    <w:rsid w:val="002F5331"/>
    <w:rsid w:val="002F5DF6"/>
    <w:rsid w:val="002F7BC3"/>
    <w:rsid w:val="00300413"/>
    <w:rsid w:val="003018DB"/>
    <w:rsid w:val="003023F5"/>
    <w:rsid w:val="00303C8F"/>
    <w:rsid w:val="00304997"/>
    <w:rsid w:val="003057F7"/>
    <w:rsid w:val="0030647D"/>
    <w:rsid w:val="00307D7A"/>
    <w:rsid w:val="00310CE0"/>
    <w:rsid w:val="0031379D"/>
    <w:rsid w:val="00314224"/>
    <w:rsid w:val="00321412"/>
    <w:rsid w:val="003230B0"/>
    <w:rsid w:val="0032567F"/>
    <w:rsid w:val="00326076"/>
    <w:rsid w:val="003260AA"/>
    <w:rsid w:val="00326C0D"/>
    <w:rsid w:val="00326F2C"/>
    <w:rsid w:val="0033051F"/>
    <w:rsid w:val="0033187C"/>
    <w:rsid w:val="00331B3A"/>
    <w:rsid w:val="00331CC6"/>
    <w:rsid w:val="003329AB"/>
    <w:rsid w:val="00332EFC"/>
    <w:rsid w:val="00332F01"/>
    <w:rsid w:val="00333ABB"/>
    <w:rsid w:val="003345BD"/>
    <w:rsid w:val="00336344"/>
    <w:rsid w:val="003401B6"/>
    <w:rsid w:val="003446E3"/>
    <w:rsid w:val="00345011"/>
    <w:rsid w:val="0034509D"/>
    <w:rsid w:val="003455FD"/>
    <w:rsid w:val="00346A53"/>
    <w:rsid w:val="00346D37"/>
    <w:rsid w:val="003474A0"/>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F80"/>
    <w:rsid w:val="00371B38"/>
    <w:rsid w:val="00372B60"/>
    <w:rsid w:val="003739DB"/>
    <w:rsid w:val="00373A76"/>
    <w:rsid w:val="00373C19"/>
    <w:rsid w:val="00373F4B"/>
    <w:rsid w:val="00374594"/>
    <w:rsid w:val="00374EBD"/>
    <w:rsid w:val="00374FD1"/>
    <w:rsid w:val="00375FE3"/>
    <w:rsid w:val="00377EC0"/>
    <w:rsid w:val="00380852"/>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A0CF0"/>
    <w:rsid w:val="003A0DB5"/>
    <w:rsid w:val="003A2ACD"/>
    <w:rsid w:val="003A3799"/>
    <w:rsid w:val="003A4A99"/>
    <w:rsid w:val="003A6B24"/>
    <w:rsid w:val="003B1A2F"/>
    <w:rsid w:val="003B24D8"/>
    <w:rsid w:val="003B37E2"/>
    <w:rsid w:val="003B3D56"/>
    <w:rsid w:val="003B4A21"/>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37A1"/>
    <w:rsid w:val="003F6617"/>
    <w:rsid w:val="003F741A"/>
    <w:rsid w:val="003F7B86"/>
    <w:rsid w:val="003F7C40"/>
    <w:rsid w:val="0040026C"/>
    <w:rsid w:val="00401CA5"/>
    <w:rsid w:val="0040240F"/>
    <w:rsid w:val="004026B6"/>
    <w:rsid w:val="00402B29"/>
    <w:rsid w:val="00402F5E"/>
    <w:rsid w:val="004033FA"/>
    <w:rsid w:val="004034CB"/>
    <w:rsid w:val="00403C31"/>
    <w:rsid w:val="00404909"/>
    <w:rsid w:val="004052A7"/>
    <w:rsid w:val="004054E5"/>
    <w:rsid w:val="0040610F"/>
    <w:rsid w:val="00406C18"/>
    <w:rsid w:val="00407CB1"/>
    <w:rsid w:val="00411557"/>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E79"/>
    <w:rsid w:val="004445B0"/>
    <w:rsid w:val="00445BD5"/>
    <w:rsid w:val="00446358"/>
    <w:rsid w:val="00452C03"/>
    <w:rsid w:val="00455AB1"/>
    <w:rsid w:val="004562F1"/>
    <w:rsid w:val="00457B73"/>
    <w:rsid w:val="00463427"/>
    <w:rsid w:val="004660E5"/>
    <w:rsid w:val="00467452"/>
    <w:rsid w:val="0046796E"/>
    <w:rsid w:val="00470513"/>
    <w:rsid w:val="00470D3A"/>
    <w:rsid w:val="00471C10"/>
    <w:rsid w:val="0047243D"/>
    <w:rsid w:val="004763DF"/>
    <w:rsid w:val="004803DD"/>
    <w:rsid w:val="004818DB"/>
    <w:rsid w:val="004829C8"/>
    <w:rsid w:val="00483875"/>
    <w:rsid w:val="00485D39"/>
    <w:rsid w:val="00486D46"/>
    <w:rsid w:val="00487DEE"/>
    <w:rsid w:val="00490ACA"/>
    <w:rsid w:val="00490C89"/>
    <w:rsid w:val="00491D82"/>
    <w:rsid w:val="004928F6"/>
    <w:rsid w:val="00492953"/>
    <w:rsid w:val="00493B9D"/>
    <w:rsid w:val="004963DE"/>
    <w:rsid w:val="004A0328"/>
    <w:rsid w:val="004A076E"/>
    <w:rsid w:val="004A27EF"/>
    <w:rsid w:val="004A2F68"/>
    <w:rsid w:val="004A3CE3"/>
    <w:rsid w:val="004A5401"/>
    <w:rsid w:val="004A60BA"/>
    <w:rsid w:val="004A6385"/>
    <w:rsid w:val="004A64F5"/>
    <w:rsid w:val="004A7E19"/>
    <w:rsid w:val="004B04A5"/>
    <w:rsid w:val="004B074D"/>
    <w:rsid w:val="004B2F1D"/>
    <w:rsid w:val="004B56FF"/>
    <w:rsid w:val="004B6441"/>
    <w:rsid w:val="004B662E"/>
    <w:rsid w:val="004B6DFD"/>
    <w:rsid w:val="004C06C6"/>
    <w:rsid w:val="004C1282"/>
    <w:rsid w:val="004C3CD4"/>
    <w:rsid w:val="004C5B18"/>
    <w:rsid w:val="004C68F7"/>
    <w:rsid w:val="004D05B0"/>
    <w:rsid w:val="004D05E8"/>
    <w:rsid w:val="004D3066"/>
    <w:rsid w:val="004D401A"/>
    <w:rsid w:val="004E1C9E"/>
    <w:rsid w:val="004E4863"/>
    <w:rsid w:val="004E4A7A"/>
    <w:rsid w:val="004E5277"/>
    <w:rsid w:val="004E6ADD"/>
    <w:rsid w:val="004E70DD"/>
    <w:rsid w:val="004E76F0"/>
    <w:rsid w:val="004F0C27"/>
    <w:rsid w:val="004F1357"/>
    <w:rsid w:val="004F1AA8"/>
    <w:rsid w:val="004F23B5"/>
    <w:rsid w:val="004F3098"/>
    <w:rsid w:val="004F61F7"/>
    <w:rsid w:val="004F6584"/>
    <w:rsid w:val="004F728B"/>
    <w:rsid w:val="005001FB"/>
    <w:rsid w:val="0050196C"/>
    <w:rsid w:val="00501FB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2BEF"/>
    <w:rsid w:val="00532D74"/>
    <w:rsid w:val="00534B30"/>
    <w:rsid w:val="005353BB"/>
    <w:rsid w:val="00541C83"/>
    <w:rsid w:val="0054251F"/>
    <w:rsid w:val="00542914"/>
    <w:rsid w:val="00542AD8"/>
    <w:rsid w:val="00543D81"/>
    <w:rsid w:val="005441E7"/>
    <w:rsid w:val="00545FF7"/>
    <w:rsid w:val="005505AC"/>
    <w:rsid w:val="005521AA"/>
    <w:rsid w:val="0055563B"/>
    <w:rsid w:val="00555CA0"/>
    <w:rsid w:val="00557859"/>
    <w:rsid w:val="00557AE9"/>
    <w:rsid w:val="00560B66"/>
    <w:rsid w:val="00562CAB"/>
    <w:rsid w:val="00565906"/>
    <w:rsid w:val="0056662A"/>
    <w:rsid w:val="00566E46"/>
    <w:rsid w:val="00570C6F"/>
    <w:rsid w:val="00570F17"/>
    <w:rsid w:val="00571A16"/>
    <w:rsid w:val="00572C40"/>
    <w:rsid w:val="00574CEB"/>
    <w:rsid w:val="0057507D"/>
    <w:rsid w:val="00576C66"/>
    <w:rsid w:val="00581282"/>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40EB"/>
    <w:rsid w:val="005B635C"/>
    <w:rsid w:val="005B714E"/>
    <w:rsid w:val="005B7561"/>
    <w:rsid w:val="005B77C5"/>
    <w:rsid w:val="005C0BBC"/>
    <w:rsid w:val="005C2CD7"/>
    <w:rsid w:val="005C3193"/>
    <w:rsid w:val="005C3655"/>
    <w:rsid w:val="005C739B"/>
    <w:rsid w:val="005C7AFF"/>
    <w:rsid w:val="005D08DC"/>
    <w:rsid w:val="005D43E3"/>
    <w:rsid w:val="005D4A79"/>
    <w:rsid w:val="005D54B6"/>
    <w:rsid w:val="005D5D35"/>
    <w:rsid w:val="005D66F7"/>
    <w:rsid w:val="005D6757"/>
    <w:rsid w:val="005D6FAF"/>
    <w:rsid w:val="005D7E02"/>
    <w:rsid w:val="005E0C9C"/>
    <w:rsid w:val="005E437C"/>
    <w:rsid w:val="005E4A7D"/>
    <w:rsid w:val="005E7DEB"/>
    <w:rsid w:val="005F1827"/>
    <w:rsid w:val="005F4F51"/>
    <w:rsid w:val="005F51F5"/>
    <w:rsid w:val="005F55CF"/>
    <w:rsid w:val="005F7874"/>
    <w:rsid w:val="0060082B"/>
    <w:rsid w:val="006021DD"/>
    <w:rsid w:val="00603A8B"/>
    <w:rsid w:val="006041D2"/>
    <w:rsid w:val="006044C3"/>
    <w:rsid w:val="00604F75"/>
    <w:rsid w:val="00606C8C"/>
    <w:rsid w:val="0060785D"/>
    <w:rsid w:val="0061137C"/>
    <w:rsid w:val="006120FE"/>
    <w:rsid w:val="00614EE5"/>
    <w:rsid w:val="006150A3"/>
    <w:rsid w:val="00615CFD"/>
    <w:rsid w:val="006170D5"/>
    <w:rsid w:val="00617939"/>
    <w:rsid w:val="0062142C"/>
    <w:rsid w:val="00622FA5"/>
    <w:rsid w:val="00623545"/>
    <w:rsid w:val="00623F1B"/>
    <w:rsid w:val="00624C3B"/>
    <w:rsid w:val="006266FC"/>
    <w:rsid w:val="0062673E"/>
    <w:rsid w:val="00627615"/>
    <w:rsid w:val="00631E1D"/>
    <w:rsid w:val="006324CC"/>
    <w:rsid w:val="00634CF9"/>
    <w:rsid w:val="0063506F"/>
    <w:rsid w:val="00635DA3"/>
    <w:rsid w:val="00637E57"/>
    <w:rsid w:val="0064074F"/>
    <w:rsid w:val="00641713"/>
    <w:rsid w:val="00641A7A"/>
    <w:rsid w:val="00641C98"/>
    <w:rsid w:val="00643436"/>
    <w:rsid w:val="00643D7F"/>
    <w:rsid w:val="00644CAD"/>
    <w:rsid w:val="00645058"/>
    <w:rsid w:val="00645C08"/>
    <w:rsid w:val="006464AF"/>
    <w:rsid w:val="00646D93"/>
    <w:rsid w:val="00650C55"/>
    <w:rsid w:val="00650FD1"/>
    <w:rsid w:val="0065145C"/>
    <w:rsid w:val="00651914"/>
    <w:rsid w:val="00652821"/>
    <w:rsid w:val="006535AC"/>
    <w:rsid w:val="006537EB"/>
    <w:rsid w:val="00654350"/>
    <w:rsid w:val="00654EE0"/>
    <w:rsid w:val="006566B4"/>
    <w:rsid w:val="00657AC8"/>
    <w:rsid w:val="006601E3"/>
    <w:rsid w:val="00663B2C"/>
    <w:rsid w:val="00663C7B"/>
    <w:rsid w:val="00663D23"/>
    <w:rsid w:val="00664BD7"/>
    <w:rsid w:val="00664CCB"/>
    <w:rsid w:val="00665F1B"/>
    <w:rsid w:val="006668DA"/>
    <w:rsid w:val="0067003B"/>
    <w:rsid w:val="00672889"/>
    <w:rsid w:val="00673F40"/>
    <w:rsid w:val="00674581"/>
    <w:rsid w:val="00674D73"/>
    <w:rsid w:val="00675BB2"/>
    <w:rsid w:val="0067707F"/>
    <w:rsid w:val="00680AAD"/>
    <w:rsid w:val="0068200C"/>
    <w:rsid w:val="0068308D"/>
    <w:rsid w:val="006844B6"/>
    <w:rsid w:val="00685626"/>
    <w:rsid w:val="00685646"/>
    <w:rsid w:val="0069043E"/>
    <w:rsid w:val="006904A2"/>
    <w:rsid w:val="0069098C"/>
    <w:rsid w:val="00690BA8"/>
    <w:rsid w:val="00691DC4"/>
    <w:rsid w:val="00693C2D"/>
    <w:rsid w:val="00694BA3"/>
    <w:rsid w:val="00696285"/>
    <w:rsid w:val="00696C39"/>
    <w:rsid w:val="00697817"/>
    <w:rsid w:val="00697E36"/>
    <w:rsid w:val="006A3BC8"/>
    <w:rsid w:val="006A4758"/>
    <w:rsid w:val="006A4C0D"/>
    <w:rsid w:val="006A4DC1"/>
    <w:rsid w:val="006A5824"/>
    <w:rsid w:val="006A5928"/>
    <w:rsid w:val="006A5F2A"/>
    <w:rsid w:val="006A7060"/>
    <w:rsid w:val="006A7D65"/>
    <w:rsid w:val="006B0CD2"/>
    <w:rsid w:val="006B3B18"/>
    <w:rsid w:val="006B5736"/>
    <w:rsid w:val="006B628F"/>
    <w:rsid w:val="006B637C"/>
    <w:rsid w:val="006C00B2"/>
    <w:rsid w:val="006C160A"/>
    <w:rsid w:val="006C3146"/>
    <w:rsid w:val="006C3D91"/>
    <w:rsid w:val="006C42B8"/>
    <w:rsid w:val="006C4D9E"/>
    <w:rsid w:val="006C5DE6"/>
    <w:rsid w:val="006C6631"/>
    <w:rsid w:val="006C6D68"/>
    <w:rsid w:val="006C6DFD"/>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ECB"/>
    <w:rsid w:val="0070384F"/>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6328"/>
    <w:rsid w:val="0073711E"/>
    <w:rsid w:val="00740B83"/>
    <w:rsid w:val="00740E29"/>
    <w:rsid w:val="00741CE2"/>
    <w:rsid w:val="00742416"/>
    <w:rsid w:val="00743658"/>
    <w:rsid w:val="0074415A"/>
    <w:rsid w:val="00744D9F"/>
    <w:rsid w:val="0074762B"/>
    <w:rsid w:val="00747BA4"/>
    <w:rsid w:val="00750025"/>
    <w:rsid w:val="007516C7"/>
    <w:rsid w:val="00752B6B"/>
    <w:rsid w:val="00753023"/>
    <w:rsid w:val="0075379C"/>
    <w:rsid w:val="0075560C"/>
    <w:rsid w:val="007618EA"/>
    <w:rsid w:val="00762D87"/>
    <w:rsid w:val="007631FC"/>
    <w:rsid w:val="00764BEC"/>
    <w:rsid w:val="00764C21"/>
    <w:rsid w:val="00765042"/>
    <w:rsid w:val="00767D5D"/>
    <w:rsid w:val="00770202"/>
    <w:rsid w:val="00770AF7"/>
    <w:rsid w:val="00771160"/>
    <w:rsid w:val="00771327"/>
    <w:rsid w:val="007729E5"/>
    <w:rsid w:val="0077380F"/>
    <w:rsid w:val="00773D49"/>
    <w:rsid w:val="007757C1"/>
    <w:rsid w:val="00775856"/>
    <w:rsid w:val="00775978"/>
    <w:rsid w:val="007768F4"/>
    <w:rsid w:val="00780BC8"/>
    <w:rsid w:val="00781617"/>
    <w:rsid w:val="00781908"/>
    <w:rsid w:val="00781C36"/>
    <w:rsid w:val="00782356"/>
    <w:rsid w:val="00784050"/>
    <w:rsid w:val="00784EC9"/>
    <w:rsid w:val="0078596E"/>
    <w:rsid w:val="00785B88"/>
    <w:rsid w:val="007866E5"/>
    <w:rsid w:val="00791830"/>
    <w:rsid w:val="00791EFA"/>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146"/>
    <w:rsid w:val="007B75BA"/>
    <w:rsid w:val="007B7B17"/>
    <w:rsid w:val="007C0883"/>
    <w:rsid w:val="007C1300"/>
    <w:rsid w:val="007C1449"/>
    <w:rsid w:val="007C15C3"/>
    <w:rsid w:val="007C1D41"/>
    <w:rsid w:val="007C2A5D"/>
    <w:rsid w:val="007C3C5C"/>
    <w:rsid w:val="007C65EE"/>
    <w:rsid w:val="007C6AFF"/>
    <w:rsid w:val="007C7A7C"/>
    <w:rsid w:val="007D2308"/>
    <w:rsid w:val="007D23D9"/>
    <w:rsid w:val="007D4AB7"/>
    <w:rsid w:val="007D5763"/>
    <w:rsid w:val="007E05A9"/>
    <w:rsid w:val="007E18F5"/>
    <w:rsid w:val="007E1916"/>
    <w:rsid w:val="007E27B7"/>
    <w:rsid w:val="007E46C3"/>
    <w:rsid w:val="007E4852"/>
    <w:rsid w:val="007E49F4"/>
    <w:rsid w:val="007E4A40"/>
    <w:rsid w:val="007E5DFB"/>
    <w:rsid w:val="007E7DE8"/>
    <w:rsid w:val="007E7FEE"/>
    <w:rsid w:val="007F0859"/>
    <w:rsid w:val="007F10EA"/>
    <w:rsid w:val="007F1E31"/>
    <w:rsid w:val="007F32E4"/>
    <w:rsid w:val="007F5171"/>
    <w:rsid w:val="007F641F"/>
    <w:rsid w:val="00801F37"/>
    <w:rsid w:val="00802D2F"/>
    <w:rsid w:val="00803952"/>
    <w:rsid w:val="00807573"/>
    <w:rsid w:val="0081167B"/>
    <w:rsid w:val="00811F8E"/>
    <w:rsid w:val="00813566"/>
    <w:rsid w:val="00813BE5"/>
    <w:rsid w:val="00814392"/>
    <w:rsid w:val="00814470"/>
    <w:rsid w:val="00814F5B"/>
    <w:rsid w:val="0081604F"/>
    <w:rsid w:val="00816170"/>
    <w:rsid w:val="00820B08"/>
    <w:rsid w:val="00820C5A"/>
    <w:rsid w:val="00821B33"/>
    <w:rsid w:val="00822429"/>
    <w:rsid w:val="0082506B"/>
    <w:rsid w:val="00825FE6"/>
    <w:rsid w:val="00827210"/>
    <w:rsid w:val="00830342"/>
    <w:rsid w:val="00831338"/>
    <w:rsid w:val="00831C91"/>
    <w:rsid w:val="0083217A"/>
    <w:rsid w:val="00833C77"/>
    <w:rsid w:val="00835A55"/>
    <w:rsid w:val="0083727F"/>
    <w:rsid w:val="00840C48"/>
    <w:rsid w:val="00842013"/>
    <w:rsid w:val="0084247D"/>
    <w:rsid w:val="008438D8"/>
    <w:rsid w:val="008438E0"/>
    <w:rsid w:val="00844528"/>
    <w:rsid w:val="00845E06"/>
    <w:rsid w:val="00847166"/>
    <w:rsid w:val="00847BEA"/>
    <w:rsid w:val="00847D4C"/>
    <w:rsid w:val="00851F1E"/>
    <w:rsid w:val="00852146"/>
    <w:rsid w:val="00852DB3"/>
    <w:rsid w:val="008538DA"/>
    <w:rsid w:val="008553EE"/>
    <w:rsid w:val="00855CAD"/>
    <w:rsid w:val="00856A67"/>
    <w:rsid w:val="00856ABE"/>
    <w:rsid w:val="00856BB2"/>
    <w:rsid w:val="00857E7A"/>
    <w:rsid w:val="008607D2"/>
    <w:rsid w:val="00860DFE"/>
    <w:rsid w:val="008615D6"/>
    <w:rsid w:val="0086162E"/>
    <w:rsid w:val="00862E8D"/>
    <w:rsid w:val="0086379D"/>
    <w:rsid w:val="00863A7C"/>
    <w:rsid w:val="00864A77"/>
    <w:rsid w:val="00864BD1"/>
    <w:rsid w:val="00865A69"/>
    <w:rsid w:val="00865E4D"/>
    <w:rsid w:val="00866129"/>
    <w:rsid w:val="00866239"/>
    <w:rsid w:val="0086744D"/>
    <w:rsid w:val="0086773D"/>
    <w:rsid w:val="00870AB7"/>
    <w:rsid w:val="00872314"/>
    <w:rsid w:val="00872DAB"/>
    <w:rsid w:val="00877377"/>
    <w:rsid w:val="00877612"/>
    <w:rsid w:val="0088059C"/>
    <w:rsid w:val="0088098B"/>
    <w:rsid w:val="00880E1C"/>
    <w:rsid w:val="00881A95"/>
    <w:rsid w:val="00882624"/>
    <w:rsid w:val="00883E06"/>
    <w:rsid w:val="00885EF2"/>
    <w:rsid w:val="008877FD"/>
    <w:rsid w:val="00890038"/>
    <w:rsid w:val="0089074F"/>
    <w:rsid w:val="00890D40"/>
    <w:rsid w:val="0089212B"/>
    <w:rsid w:val="008925A2"/>
    <w:rsid w:val="008953C0"/>
    <w:rsid w:val="00895CF6"/>
    <w:rsid w:val="00895EBE"/>
    <w:rsid w:val="008962CA"/>
    <w:rsid w:val="00897480"/>
    <w:rsid w:val="00897520"/>
    <w:rsid w:val="00897A03"/>
    <w:rsid w:val="00897A60"/>
    <w:rsid w:val="008A1BBA"/>
    <w:rsid w:val="008A686F"/>
    <w:rsid w:val="008A6AC5"/>
    <w:rsid w:val="008A7B93"/>
    <w:rsid w:val="008A7E50"/>
    <w:rsid w:val="008B19B2"/>
    <w:rsid w:val="008B52EE"/>
    <w:rsid w:val="008B6219"/>
    <w:rsid w:val="008B63E9"/>
    <w:rsid w:val="008B68E9"/>
    <w:rsid w:val="008B7D8F"/>
    <w:rsid w:val="008C2203"/>
    <w:rsid w:val="008C3107"/>
    <w:rsid w:val="008C37F1"/>
    <w:rsid w:val="008C5A48"/>
    <w:rsid w:val="008D0FC0"/>
    <w:rsid w:val="008D2933"/>
    <w:rsid w:val="008D3380"/>
    <w:rsid w:val="008D38D4"/>
    <w:rsid w:val="008D38D7"/>
    <w:rsid w:val="008D49A3"/>
    <w:rsid w:val="008D599B"/>
    <w:rsid w:val="008D6A8D"/>
    <w:rsid w:val="008D72D6"/>
    <w:rsid w:val="008E0B13"/>
    <w:rsid w:val="008E0D05"/>
    <w:rsid w:val="008E1679"/>
    <w:rsid w:val="008E16DF"/>
    <w:rsid w:val="008E170A"/>
    <w:rsid w:val="008E316C"/>
    <w:rsid w:val="008E5AA9"/>
    <w:rsid w:val="008F15CF"/>
    <w:rsid w:val="008F1BF3"/>
    <w:rsid w:val="008F26D7"/>
    <w:rsid w:val="008F294C"/>
    <w:rsid w:val="008F3469"/>
    <w:rsid w:val="008F40B5"/>
    <w:rsid w:val="008F4409"/>
    <w:rsid w:val="008F5DF4"/>
    <w:rsid w:val="008F6252"/>
    <w:rsid w:val="008F656E"/>
    <w:rsid w:val="008F6840"/>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08A"/>
    <w:rsid w:val="009148EB"/>
    <w:rsid w:val="009150B2"/>
    <w:rsid w:val="009152BA"/>
    <w:rsid w:val="00920244"/>
    <w:rsid w:val="00920403"/>
    <w:rsid w:val="00920B28"/>
    <w:rsid w:val="0092545E"/>
    <w:rsid w:val="0092580D"/>
    <w:rsid w:val="009264B3"/>
    <w:rsid w:val="00927EAD"/>
    <w:rsid w:val="00930035"/>
    <w:rsid w:val="00930506"/>
    <w:rsid w:val="00932931"/>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19D3"/>
    <w:rsid w:val="009526E9"/>
    <w:rsid w:val="00954D0A"/>
    <w:rsid w:val="009558D4"/>
    <w:rsid w:val="009572BA"/>
    <w:rsid w:val="00957BBC"/>
    <w:rsid w:val="00957BD8"/>
    <w:rsid w:val="00960ED6"/>
    <w:rsid w:val="00963D19"/>
    <w:rsid w:val="00964442"/>
    <w:rsid w:val="00970C8D"/>
    <w:rsid w:val="00971916"/>
    <w:rsid w:val="00971A9F"/>
    <w:rsid w:val="00972A62"/>
    <w:rsid w:val="00972B0F"/>
    <w:rsid w:val="00973AB6"/>
    <w:rsid w:val="00975161"/>
    <w:rsid w:val="00975F61"/>
    <w:rsid w:val="00976888"/>
    <w:rsid w:val="00981CBA"/>
    <w:rsid w:val="00983D6B"/>
    <w:rsid w:val="00984B99"/>
    <w:rsid w:val="0098606F"/>
    <w:rsid w:val="00990A5B"/>
    <w:rsid w:val="0099108B"/>
    <w:rsid w:val="009915D1"/>
    <w:rsid w:val="00992523"/>
    <w:rsid w:val="0099329B"/>
    <w:rsid w:val="009936BD"/>
    <w:rsid w:val="0099376A"/>
    <w:rsid w:val="00993802"/>
    <w:rsid w:val="00994217"/>
    <w:rsid w:val="00994BF8"/>
    <w:rsid w:val="009952E5"/>
    <w:rsid w:val="00995D1C"/>
    <w:rsid w:val="00996D48"/>
    <w:rsid w:val="00997308"/>
    <w:rsid w:val="009975C3"/>
    <w:rsid w:val="009A17ED"/>
    <w:rsid w:val="009A38BC"/>
    <w:rsid w:val="009A39B2"/>
    <w:rsid w:val="009A4E24"/>
    <w:rsid w:val="009A5CE4"/>
    <w:rsid w:val="009A60AC"/>
    <w:rsid w:val="009A633B"/>
    <w:rsid w:val="009B324A"/>
    <w:rsid w:val="009B40F0"/>
    <w:rsid w:val="009B6C42"/>
    <w:rsid w:val="009B770D"/>
    <w:rsid w:val="009B7C42"/>
    <w:rsid w:val="009C026D"/>
    <w:rsid w:val="009C064C"/>
    <w:rsid w:val="009C14BF"/>
    <w:rsid w:val="009C241A"/>
    <w:rsid w:val="009C325C"/>
    <w:rsid w:val="009C5691"/>
    <w:rsid w:val="009C60A1"/>
    <w:rsid w:val="009C625C"/>
    <w:rsid w:val="009C7A8B"/>
    <w:rsid w:val="009D0B90"/>
    <w:rsid w:val="009D152B"/>
    <w:rsid w:val="009D40D5"/>
    <w:rsid w:val="009D598F"/>
    <w:rsid w:val="009D5F01"/>
    <w:rsid w:val="009D6931"/>
    <w:rsid w:val="009D7EC1"/>
    <w:rsid w:val="009E09D6"/>
    <w:rsid w:val="009E25A6"/>
    <w:rsid w:val="009E391C"/>
    <w:rsid w:val="009E42D0"/>
    <w:rsid w:val="009E5039"/>
    <w:rsid w:val="009E6B17"/>
    <w:rsid w:val="009E7642"/>
    <w:rsid w:val="009E7F2D"/>
    <w:rsid w:val="009F1E05"/>
    <w:rsid w:val="009F411D"/>
    <w:rsid w:val="009F5976"/>
    <w:rsid w:val="009F6672"/>
    <w:rsid w:val="009F7AEC"/>
    <w:rsid w:val="00A012A6"/>
    <w:rsid w:val="00A01B74"/>
    <w:rsid w:val="00A02527"/>
    <w:rsid w:val="00A04746"/>
    <w:rsid w:val="00A05877"/>
    <w:rsid w:val="00A058B7"/>
    <w:rsid w:val="00A066E5"/>
    <w:rsid w:val="00A07DC3"/>
    <w:rsid w:val="00A1084C"/>
    <w:rsid w:val="00A11215"/>
    <w:rsid w:val="00A11D09"/>
    <w:rsid w:val="00A129BE"/>
    <w:rsid w:val="00A15D22"/>
    <w:rsid w:val="00A16092"/>
    <w:rsid w:val="00A168AE"/>
    <w:rsid w:val="00A2307E"/>
    <w:rsid w:val="00A26758"/>
    <w:rsid w:val="00A271EF"/>
    <w:rsid w:val="00A27D4D"/>
    <w:rsid w:val="00A3176C"/>
    <w:rsid w:val="00A33BB7"/>
    <w:rsid w:val="00A34C7D"/>
    <w:rsid w:val="00A354BB"/>
    <w:rsid w:val="00A35FDC"/>
    <w:rsid w:val="00A361F5"/>
    <w:rsid w:val="00A379B5"/>
    <w:rsid w:val="00A41046"/>
    <w:rsid w:val="00A4172F"/>
    <w:rsid w:val="00A42E6B"/>
    <w:rsid w:val="00A44146"/>
    <w:rsid w:val="00A44581"/>
    <w:rsid w:val="00A44A63"/>
    <w:rsid w:val="00A44C09"/>
    <w:rsid w:val="00A45BBC"/>
    <w:rsid w:val="00A47D3D"/>
    <w:rsid w:val="00A5088D"/>
    <w:rsid w:val="00A50D83"/>
    <w:rsid w:val="00A514E4"/>
    <w:rsid w:val="00A521DA"/>
    <w:rsid w:val="00A523DC"/>
    <w:rsid w:val="00A57458"/>
    <w:rsid w:val="00A575A8"/>
    <w:rsid w:val="00A579D2"/>
    <w:rsid w:val="00A60032"/>
    <w:rsid w:val="00A60C06"/>
    <w:rsid w:val="00A61A05"/>
    <w:rsid w:val="00A67492"/>
    <w:rsid w:val="00A676D5"/>
    <w:rsid w:val="00A701DF"/>
    <w:rsid w:val="00A7124C"/>
    <w:rsid w:val="00A71854"/>
    <w:rsid w:val="00A72BDC"/>
    <w:rsid w:val="00A748F2"/>
    <w:rsid w:val="00A751F1"/>
    <w:rsid w:val="00A75269"/>
    <w:rsid w:val="00A7707A"/>
    <w:rsid w:val="00A77435"/>
    <w:rsid w:val="00A80864"/>
    <w:rsid w:val="00A81162"/>
    <w:rsid w:val="00A81E74"/>
    <w:rsid w:val="00A83D12"/>
    <w:rsid w:val="00A84AFB"/>
    <w:rsid w:val="00A850F4"/>
    <w:rsid w:val="00A87C8B"/>
    <w:rsid w:val="00A91905"/>
    <w:rsid w:val="00A93A19"/>
    <w:rsid w:val="00A93F40"/>
    <w:rsid w:val="00A94F80"/>
    <w:rsid w:val="00A951DE"/>
    <w:rsid w:val="00A9792A"/>
    <w:rsid w:val="00A97B24"/>
    <w:rsid w:val="00AA0F06"/>
    <w:rsid w:val="00AA1BCF"/>
    <w:rsid w:val="00AA26F7"/>
    <w:rsid w:val="00AA3443"/>
    <w:rsid w:val="00AA6D4A"/>
    <w:rsid w:val="00AB0BF3"/>
    <w:rsid w:val="00AB1E51"/>
    <w:rsid w:val="00AB21E4"/>
    <w:rsid w:val="00AB2723"/>
    <w:rsid w:val="00AB3AF5"/>
    <w:rsid w:val="00AB3C01"/>
    <w:rsid w:val="00AB415A"/>
    <w:rsid w:val="00AB43F5"/>
    <w:rsid w:val="00AB53D0"/>
    <w:rsid w:val="00AC0772"/>
    <w:rsid w:val="00AC17B4"/>
    <w:rsid w:val="00AC30EF"/>
    <w:rsid w:val="00AC3599"/>
    <w:rsid w:val="00AC37E7"/>
    <w:rsid w:val="00AC5592"/>
    <w:rsid w:val="00AC5910"/>
    <w:rsid w:val="00AC64A1"/>
    <w:rsid w:val="00AC6EF7"/>
    <w:rsid w:val="00AC72EA"/>
    <w:rsid w:val="00AD0E8D"/>
    <w:rsid w:val="00AD1681"/>
    <w:rsid w:val="00AD1931"/>
    <w:rsid w:val="00AD24EC"/>
    <w:rsid w:val="00AD30DB"/>
    <w:rsid w:val="00AD34A0"/>
    <w:rsid w:val="00AD3A86"/>
    <w:rsid w:val="00AD3B1C"/>
    <w:rsid w:val="00AD4B8A"/>
    <w:rsid w:val="00AD7539"/>
    <w:rsid w:val="00AE0706"/>
    <w:rsid w:val="00AE074C"/>
    <w:rsid w:val="00AE286D"/>
    <w:rsid w:val="00AE424C"/>
    <w:rsid w:val="00AE46C1"/>
    <w:rsid w:val="00AE5033"/>
    <w:rsid w:val="00AE50C6"/>
    <w:rsid w:val="00AF048F"/>
    <w:rsid w:val="00AF1F53"/>
    <w:rsid w:val="00AF27D6"/>
    <w:rsid w:val="00AF2D55"/>
    <w:rsid w:val="00AF30B8"/>
    <w:rsid w:val="00AF6721"/>
    <w:rsid w:val="00AF705C"/>
    <w:rsid w:val="00B025E2"/>
    <w:rsid w:val="00B03782"/>
    <w:rsid w:val="00B0547A"/>
    <w:rsid w:val="00B06AA5"/>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5516"/>
    <w:rsid w:val="00B25A3C"/>
    <w:rsid w:val="00B25F22"/>
    <w:rsid w:val="00B27303"/>
    <w:rsid w:val="00B27ACD"/>
    <w:rsid w:val="00B30247"/>
    <w:rsid w:val="00B306E6"/>
    <w:rsid w:val="00B30980"/>
    <w:rsid w:val="00B32529"/>
    <w:rsid w:val="00B32A51"/>
    <w:rsid w:val="00B33263"/>
    <w:rsid w:val="00B37D4A"/>
    <w:rsid w:val="00B4015B"/>
    <w:rsid w:val="00B41507"/>
    <w:rsid w:val="00B4162A"/>
    <w:rsid w:val="00B444FE"/>
    <w:rsid w:val="00B44678"/>
    <w:rsid w:val="00B470F8"/>
    <w:rsid w:val="00B5037F"/>
    <w:rsid w:val="00B50760"/>
    <w:rsid w:val="00B528CC"/>
    <w:rsid w:val="00B53409"/>
    <w:rsid w:val="00B60E60"/>
    <w:rsid w:val="00B63743"/>
    <w:rsid w:val="00B63F8B"/>
    <w:rsid w:val="00B65515"/>
    <w:rsid w:val="00B6576D"/>
    <w:rsid w:val="00B6698D"/>
    <w:rsid w:val="00B66F6A"/>
    <w:rsid w:val="00B713B0"/>
    <w:rsid w:val="00B729FC"/>
    <w:rsid w:val="00B73303"/>
    <w:rsid w:val="00B73AF5"/>
    <w:rsid w:val="00B76E09"/>
    <w:rsid w:val="00B7786D"/>
    <w:rsid w:val="00B77FA3"/>
    <w:rsid w:val="00B82063"/>
    <w:rsid w:val="00B8745B"/>
    <w:rsid w:val="00B874E4"/>
    <w:rsid w:val="00B8772A"/>
    <w:rsid w:val="00B9492F"/>
    <w:rsid w:val="00B950C3"/>
    <w:rsid w:val="00B9561A"/>
    <w:rsid w:val="00B95AAE"/>
    <w:rsid w:val="00B9743A"/>
    <w:rsid w:val="00B976B6"/>
    <w:rsid w:val="00BA2A59"/>
    <w:rsid w:val="00BA40CB"/>
    <w:rsid w:val="00BA485F"/>
    <w:rsid w:val="00BA4E54"/>
    <w:rsid w:val="00BA5FE9"/>
    <w:rsid w:val="00BA6460"/>
    <w:rsid w:val="00BB010D"/>
    <w:rsid w:val="00BB05F7"/>
    <w:rsid w:val="00BB0E7D"/>
    <w:rsid w:val="00BB6FAF"/>
    <w:rsid w:val="00BC114D"/>
    <w:rsid w:val="00BC2DB6"/>
    <w:rsid w:val="00BC32A7"/>
    <w:rsid w:val="00BC4428"/>
    <w:rsid w:val="00BC7440"/>
    <w:rsid w:val="00BD1061"/>
    <w:rsid w:val="00BD1108"/>
    <w:rsid w:val="00BD1E20"/>
    <w:rsid w:val="00BD3A89"/>
    <w:rsid w:val="00BD3D7C"/>
    <w:rsid w:val="00BD4F10"/>
    <w:rsid w:val="00BD54CD"/>
    <w:rsid w:val="00BD570D"/>
    <w:rsid w:val="00BD6687"/>
    <w:rsid w:val="00BD6919"/>
    <w:rsid w:val="00BD7D57"/>
    <w:rsid w:val="00BE0E5B"/>
    <w:rsid w:val="00BE0FBF"/>
    <w:rsid w:val="00BE1C6F"/>
    <w:rsid w:val="00BE24E9"/>
    <w:rsid w:val="00BE3850"/>
    <w:rsid w:val="00BE4977"/>
    <w:rsid w:val="00BF21A1"/>
    <w:rsid w:val="00BF3D99"/>
    <w:rsid w:val="00BF4974"/>
    <w:rsid w:val="00BF5076"/>
    <w:rsid w:val="00BF535B"/>
    <w:rsid w:val="00C004A5"/>
    <w:rsid w:val="00C0058E"/>
    <w:rsid w:val="00C010E6"/>
    <w:rsid w:val="00C0309A"/>
    <w:rsid w:val="00C04161"/>
    <w:rsid w:val="00C06187"/>
    <w:rsid w:val="00C06B80"/>
    <w:rsid w:val="00C07020"/>
    <w:rsid w:val="00C072A1"/>
    <w:rsid w:val="00C108BB"/>
    <w:rsid w:val="00C11B84"/>
    <w:rsid w:val="00C126A1"/>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A82"/>
    <w:rsid w:val="00C43A12"/>
    <w:rsid w:val="00C449DD"/>
    <w:rsid w:val="00C45833"/>
    <w:rsid w:val="00C472E2"/>
    <w:rsid w:val="00C5013A"/>
    <w:rsid w:val="00C503FA"/>
    <w:rsid w:val="00C50448"/>
    <w:rsid w:val="00C50B96"/>
    <w:rsid w:val="00C52653"/>
    <w:rsid w:val="00C54373"/>
    <w:rsid w:val="00C547EB"/>
    <w:rsid w:val="00C554CE"/>
    <w:rsid w:val="00C55976"/>
    <w:rsid w:val="00C572CA"/>
    <w:rsid w:val="00C608A0"/>
    <w:rsid w:val="00C612EB"/>
    <w:rsid w:val="00C62728"/>
    <w:rsid w:val="00C630BD"/>
    <w:rsid w:val="00C6421C"/>
    <w:rsid w:val="00C656DE"/>
    <w:rsid w:val="00C66B1F"/>
    <w:rsid w:val="00C66F53"/>
    <w:rsid w:val="00C67C60"/>
    <w:rsid w:val="00C708CD"/>
    <w:rsid w:val="00C71B9A"/>
    <w:rsid w:val="00C72C3D"/>
    <w:rsid w:val="00C73D13"/>
    <w:rsid w:val="00C7486C"/>
    <w:rsid w:val="00C8191A"/>
    <w:rsid w:val="00C8379E"/>
    <w:rsid w:val="00C838C5"/>
    <w:rsid w:val="00C87373"/>
    <w:rsid w:val="00C900B4"/>
    <w:rsid w:val="00C91185"/>
    <w:rsid w:val="00C91BAD"/>
    <w:rsid w:val="00C948F3"/>
    <w:rsid w:val="00C9671D"/>
    <w:rsid w:val="00CA058A"/>
    <w:rsid w:val="00CA4508"/>
    <w:rsid w:val="00CA6225"/>
    <w:rsid w:val="00CA677B"/>
    <w:rsid w:val="00CA6CED"/>
    <w:rsid w:val="00CA7984"/>
    <w:rsid w:val="00CB1FC0"/>
    <w:rsid w:val="00CB332A"/>
    <w:rsid w:val="00CB3F54"/>
    <w:rsid w:val="00CB5DFF"/>
    <w:rsid w:val="00CB642E"/>
    <w:rsid w:val="00CC033D"/>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14C3"/>
    <w:rsid w:val="00D01ACD"/>
    <w:rsid w:val="00D02146"/>
    <w:rsid w:val="00D02DF6"/>
    <w:rsid w:val="00D03DAB"/>
    <w:rsid w:val="00D06131"/>
    <w:rsid w:val="00D0654C"/>
    <w:rsid w:val="00D07C1F"/>
    <w:rsid w:val="00D100EF"/>
    <w:rsid w:val="00D13043"/>
    <w:rsid w:val="00D137F4"/>
    <w:rsid w:val="00D138F0"/>
    <w:rsid w:val="00D146B1"/>
    <w:rsid w:val="00D14BF2"/>
    <w:rsid w:val="00D15743"/>
    <w:rsid w:val="00D15B8F"/>
    <w:rsid w:val="00D164F4"/>
    <w:rsid w:val="00D167CE"/>
    <w:rsid w:val="00D174F8"/>
    <w:rsid w:val="00D175C9"/>
    <w:rsid w:val="00D17A57"/>
    <w:rsid w:val="00D200C6"/>
    <w:rsid w:val="00D207BF"/>
    <w:rsid w:val="00D208CC"/>
    <w:rsid w:val="00D22495"/>
    <w:rsid w:val="00D225BA"/>
    <w:rsid w:val="00D25068"/>
    <w:rsid w:val="00D30014"/>
    <w:rsid w:val="00D33816"/>
    <w:rsid w:val="00D3681F"/>
    <w:rsid w:val="00D36C59"/>
    <w:rsid w:val="00D4031A"/>
    <w:rsid w:val="00D40695"/>
    <w:rsid w:val="00D41A04"/>
    <w:rsid w:val="00D43655"/>
    <w:rsid w:val="00D44000"/>
    <w:rsid w:val="00D44694"/>
    <w:rsid w:val="00D44B2F"/>
    <w:rsid w:val="00D507C3"/>
    <w:rsid w:val="00D51150"/>
    <w:rsid w:val="00D5245F"/>
    <w:rsid w:val="00D53159"/>
    <w:rsid w:val="00D54442"/>
    <w:rsid w:val="00D579E2"/>
    <w:rsid w:val="00D61C60"/>
    <w:rsid w:val="00D61FA2"/>
    <w:rsid w:val="00D62123"/>
    <w:rsid w:val="00D63E52"/>
    <w:rsid w:val="00D66A09"/>
    <w:rsid w:val="00D717DC"/>
    <w:rsid w:val="00D71A17"/>
    <w:rsid w:val="00D72404"/>
    <w:rsid w:val="00D72527"/>
    <w:rsid w:val="00D735F6"/>
    <w:rsid w:val="00D73797"/>
    <w:rsid w:val="00D77336"/>
    <w:rsid w:val="00D819ED"/>
    <w:rsid w:val="00D821D7"/>
    <w:rsid w:val="00D84F6B"/>
    <w:rsid w:val="00D8537A"/>
    <w:rsid w:val="00D86CE9"/>
    <w:rsid w:val="00D937CA"/>
    <w:rsid w:val="00D93C93"/>
    <w:rsid w:val="00D95BC8"/>
    <w:rsid w:val="00DA1767"/>
    <w:rsid w:val="00DA1D70"/>
    <w:rsid w:val="00DA42DC"/>
    <w:rsid w:val="00DA4C74"/>
    <w:rsid w:val="00DA4EBC"/>
    <w:rsid w:val="00DA5FCD"/>
    <w:rsid w:val="00DB003E"/>
    <w:rsid w:val="00DB0711"/>
    <w:rsid w:val="00DB0F9A"/>
    <w:rsid w:val="00DB271A"/>
    <w:rsid w:val="00DB2B5E"/>
    <w:rsid w:val="00DB2BB2"/>
    <w:rsid w:val="00DB47B4"/>
    <w:rsid w:val="00DB4803"/>
    <w:rsid w:val="00DB56D2"/>
    <w:rsid w:val="00DC0745"/>
    <w:rsid w:val="00DC1A85"/>
    <w:rsid w:val="00DC248F"/>
    <w:rsid w:val="00DC4661"/>
    <w:rsid w:val="00DC4CF4"/>
    <w:rsid w:val="00DC7062"/>
    <w:rsid w:val="00DC70EC"/>
    <w:rsid w:val="00DC7820"/>
    <w:rsid w:val="00DC79E2"/>
    <w:rsid w:val="00DC7DCB"/>
    <w:rsid w:val="00DD02A3"/>
    <w:rsid w:val="00DD0F14"/>
    <w:rsid w:val="00DD3915"/>
    <w:rsid w:val="00DD55C7"/>
    <w:rsid w:val="00DD576E"/>
    <w:rsid w:val="00DD5A94"/>
    <w:rsid w:val="00DD653E"/>
    <w:rsid w:val="00DD66FB"/>
    <w:rsid w:val="00DD6FD8"/>
    <w:rsid w:val="00DE03FF"/>
    <w:rsid w:val="00DE076F"/>
    <w:rsid w:val="00DE0CBB"/>
    <w:rsid w:val="00DE1D7A"/>
    <w:rsid w:val="00DE23E1"/>
    <w:rsid w:val="00DE2EF9"/>
    <w:rsid w:val="00DE3D33"/>
    <w:rsid w:val="00DE3D37"/>
    <w:rsid w:val="00DE3DBA"/>
    <w:rsid w:val="00DE4C84"/>
    <w:rsid w:val="00DE5A80"/>
    <w:rsid w:val="00DE70B6"/>
    <w:rsid w:val="00DF0D95"/>
    <w:rsid w:val="00DF1AA1"/>
    <w:rsid w:val="00DF4D1F"/>
    <w:rsid w:val="00DF745F"/>
    <w:rsid w:val="00E00D05"/>
    <w:rsid w:val="00E00F4C"/>
    <w:rsid w:val="00E00F60"/>
    <w:rsid w:val="00E0228B"/>
    <w:rsid w:val="00E039A1"/>
    <w:rsid w:val="00E042D9"/>
    <w:rsid w:val="00E04493"/>
    <w:rsid w:val="00E057E3"/>
    <w:rsid w:val="00E05848"/>
    <w:rsid w:val="00E059F5"/>
    <w:rsid w:val="00E06B47"/>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E52"/>
    <w:rsid w:val="00E2759E"/>
    <w:rsid w:val="00E275DF"/>
    <w:rsid w:val="00E2760C"/>
    <w:rsid w:val="00E27C0D"/>
    <w:rsid w:val="00E32B81"/>
    <w:rsid w:val="00E3356F"/>
    <w:rsid w:val="00E345F1"/>
    <w:rsid w:val="00E355F8"/>
    <w:rsid w:val="00E413F6"/>
    <w:rsid w:val="00E42A1C"/>
    <w:rsid w:val="00E445C6"/>
    <w:rsid w:val="00E45F4E"/>
    <w:rsid w:val="00E466B3"/>
    <w:rsid w:val="00E500D8"/>
    <w:rsid w:val="00E5040B"/>
    <w:rsid w:val="00E50493"/>
    <w:rsid w:val="00E50AA2"/>
    <w:rsid w:val="00E51AC3"/>
    <w:rsid w:val="00E51C05"/>
    <w:rsid w:val="00E52C77"/>
    <w:rsid w:val="00E53845"/>
    <w:rsid w:val="00E53B9D"/>
    <w:rsid w:val="00E54179"/>
    <w:rsid w:val="00E60A7E"/>
    <w:rsid w:val="00E6270A"/>
    <w:rsid w:val="00E62CDA"/>
    <w:rsid w:val="00E631DC"/>
    <w:rsid w:val="00E659FE"/>
    <w:rsid w:val="00E663D4"/>
    <w:rsid w:val="00E70CA7"/>
    <w:rsid w:val="00E71334"/>
    <w:rsid w:val="00E7285E"/>
    <w:rsid w:val="00E734B2"/>
    <w:rsid w:val="00E74AD4"/>
    <w:rsid w:val="00E76916"/>
    <w:rsid w:val="00E77025"/>
    <w:rsid w:val="00E77610"/>
    <w:rsid w:val="00E77E13"/>
    <w:rsid w:val="00E81988"/>
    <w:rsid w:val="00E82AA5"/>
    <w:rsid w:val="00E82B19"/>
    <w:rsid w:val="00E8410E"/>
    <w:rsid w:val="00E8424E"/>
    <w:rsid w:val="00E847B4"/>
    <w:rsid w:val="00E86976"/>
    <w:rsid w:val="00E86C34"/>
    <w:rsid w:val="00E87507"/>
    <w:rsid w:val="00E92291"/>
    <w:rsid w:val="00E939A4"/>
    <w:rsid w:val="00E93BFB"/>
    <w:rsid w:val="00E95BED"/>
    <w:rsid w:val="00E96F81"/>
    <w:rsid w:val="00E9701A"/>
    <w:rsid w:val="00EA01D0"/>
    <w:rsid w:val="00EA45FA"/>
    <w:rsid w:val="00EA53B1"/>
    <w:rsid w:val="00EA7B92"/>
    <w:rsid w:val="00EA7D73"/>
    <w:rsid w:val="00EB1B43"/>
    <w:rsid w:val="00EB23F4"/>
    <w:rsid w:val="00EB267D"/>
    <w:rsid w:val="00EB2762"/>
    <w:rsid w:val="00EB396E"/>
    <w:rsid w:val="00EB4051"/>
    <w:rsid w:val="00EB5C50"/>
    <w:rsid w:val="00EB70ED"/>
    <w:rsid w:val="00EB72DC"/>
    <w:rsid w:val="00EB77E6"/>
    <w:rsid w:val="00EC5BD5"/>
    <w:rsid w:val="00EC5D54"/>
    <w:rsid w:val="00EC60DD"/>
    <w:rsid w:val="00EC68F1"/>
    <w:rsid w:val="00ED0FB8"/>
    <w:rsid w:val="00ED1A41"/>
    <w:rsid w:val="00ED27F7"/>
    <w:rsid w:val="00ED2E1D"/>
    <w:rsid w:val="00ED4A32"/>
    <w:rsid w:val="00ED7CB4"/>
    <w:rsid w:val="00EE1526"/>
    <w:rsid w:val="00EE22D0"/>
    <w:rsid w:val="00EE347C"/>
    <w:rsid w:val="00EE4155"/>
    <w:rsid w:val="00EE469E"/>
    <w:rsid w:val="00EE4EAB"/>
    <w:rsid w:val="00EF183A"/>
    <w:rsid w:val="00EF43DF"/>
    <w:rsid w:val="00EF493F"/>
    <w:rsid w:val="00EF532B"/>
    <w:rsid w:val="00EF5C5A"/>
    <w:rsid w:val="00EF6285"/>
    <w:rsid w:val="00EF62A7"/>
    <w:rsid w:val="00EF636E"/>
    <w:rsid w:val="00F02F42"/>
    <w:rsid w:val="00F038BD"/>
    <w:rsid w:val="00F047B5"/>
    <w:rsid w:val="00F05A39"/>
    <w:rsid w:val="00F06A77"/>
    <w:rsid w:val="00F06AFC"/>
    <w:rsid w:val="00F0701E"/>
    <w:rsid w:val="00F1069A"/>
    <w:rsid w:val="00F108F6"/>
    <w:rsid w:val="00F114F2"/>
    <w:rsid w:val="00F11A51"/>
    <w:rsid w:val="00F128F2"/>
    <w:rsid w:val="00F13FD4"/>
    <w:rsid w:val="00F14435"/>
    <w:rsid w:val="00F148D4"/>
    <w:rsid w:val="00F14B0A"/>
    <w:rsid w:val="00F15D87"/>
    <w:rsid w:val="00F161D3"/>
    <w:rsid w:val="00F20E73"/>
    <w:rsid w:val="00F31BB8"/>
    <w:rsid w:val="00F33265"/>
    <w:rsid w:val="00F3489D"/>
    <w:rsid w:val="00F35441"/>
    <w:rsid w:val="00F360AB"/>
    <w:rsid w:val="00F4033C"/>
    <w:rsid w:val="00F40F92"/>
    <w:rsid w:val="00F41918"/>
    <w:rsid w:val="00F41FDE"/>
    <w:rsid w:val="00F42E01"/>
    <w:rsid w:val="00F43935"/>
    <w:rsid w:val="00F44052"/>
    <w:rsid w:val="00F4441A"/>
    <w:rsid w:val="00F447B4"/>
    <w:rsid w:val="00F458A2"/>
    <w:rsid w:val="00F46C97"/>
    <w:rsid w:val="00F46D7E"/>
    <w:rsid w:val="00F47CBC"/>
    <w:rsid w:val="00F501A6"/>
    <w:rsid w:val="00F510A1"/>
    <w:rsid w:val="00F533B5"/>
    <w:rsid w:val="00F5766A"/>
    <w:rsid w:val="00F579F5"/>
    <w:rsid w:val="00F60F7E"/>
    <w:rsid w:val="00F618C9"/>
    <w:rsid w:val="00F625DD"/>
    <w:rsid w:val="00F65AC6"/>
    <w:rsid w:val="00F65BF3"/>
    <w:rsid w:val="00F660C2"/>
    <w:rsid w:val="00F728EF"/>
    <w:rsid w:val="00F73B98"/>
    <w:rsid w:val="00F73BBC"/>
    <w:rsid w:val="00F7498B"/>
    <w:rsid w:val="00F76C43"/>
    <w:rsid w:val="00F80ADD"/>
    <w:rsid w:val="00F830BD"/>
    <w:rsid w:val="00F83B5F"/>
    <w:rsid w:val="00F840D2"/>
    <w:rsid w:val="00F8491D"/>
    <w:rsid w:val="00F851FA"/>
    <w:rsid w:val="00F862CF"/>
    <w:rsid w:val="00F86DE2"/>
    <w:rsid w:val="00F90CA2"/>
    <w:rsid w:val="00F90EB1"/>
    <w:rsid w:val="00F922D3"/>
    <w:rsid w:val="00F92A28"/>
    <w:rsid w:val="00F9558B"/>
    <w:rsid w:val="00F97B76"/>
    <w:rsid w:val="00FA1DFE"/>
    <w:rsid w:val="00FA2269"/>
    <w:rsid w:val="00FA2802"/>
    <w:rsid w:val="00FA2C01"/>
    <w:rsid w:val="00FA3630"/>
    <w:rsid w:val="00FA57C5"/>
    <w:rsid w:val="00FA72AC"/>
    <w:rsid w:val="00FA7367"/>
    <w:rsid w:val="00FB013E"/>
    <w:rsid w:val="00FB0EDD"/>
    <w:rsid w:val="00FB170F"/>
    <w:rsid w:val="00FB17A1"/>
    <w:rsid w:val="00FB7F51"/>
    <w:rsid w:val="00FC258D"/>
    <w:rsid w:val="00FC3096"/>
    <w:rsid w:val="00FC4082"/>
    <w:rsid w:val="00FD1B04"/>
    <w:rsid w:val="00FD33B8"/>
    <w:rsid w:val="00FD448D"/>
    <w:rsid w:val="00FD5E58"/>
    <w:rsid w:val="00FD6173"/>
    <w:rsid w:val="00FD7B9C"/>
    <w:rsid w:val="00FE002F"/>
    <w:rsid w:val="00FE26D4"/>
    <w:rsid w:val="00FE2848"/>
    <w:rsid w:val="00FE2F27"/>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87E82"/>
  <w15:chartTrackingRefBased/>
  <w15:docId w15:val="{A994ED90-83D2-4608-9A2A-3666125D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semiHidden/>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4"/>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5"/>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6"/>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7"/>
      </w:numPr>
      <w:spacing w:before="120" w:after="120"/>
      <w:jc w:val="both"/>
    </w:pPr>
    <w:rPr>
      <w:sz w:val="24"/>
      <w:szCs w:val="24"/>
      <w:lang w:eastAsia="en-US"/>
    </w:rPr>
  </w:style>
  <w:style w:type="paragraph" w:customStyle="1" w:styleId="NumPar3">
    <w:name w:val="NumPar 3"/>
    <w:basedOn w:val="Normal"/>
    <w:next w:val="Normal"/>
    <w:rsid w:val="00920B28"/>
    <w:pPr>
      <w:numPr>
        <w:ilvl w:val="2"/>
        <w:numId w:val="7"/>
      </w:numPr>
      <w:spacing w:before="120" w:after="120"/>
      <w:jc w:val="both"/>
    </w:pPr>
    <w:rPr>
      <w:sz w:val="24"/>
      <w:szCs w:val="24"/>
      <w:lang w:eastAsia="en-US"/>
    </w:rPr>
  </w:style>
  <w:style w:type="paragraph" w:customStyle="1" w:styleId="NumPar4">
    <w:name w:val="NumPar 4"/>
    <w:basedOn w:val="Normal"/>
    <w:next w:val="Normal"/>
    <w:rsid w:val="00920B28"/>
    <w:pPr>
      <w:numPr>
        <w:ilvl w:val="3"/>
        <w:numId w:val="7"/>
      </w:numPr>
      <w:spacing w:before="120" w:after="120"/>
      <w:jc w:val="both"/>
    </w:pPr>
    <w:rPr>
      <w:sz w:val="24"/>
      <w:szCs w:val="24"/>
      <w:lang w:eastAsia="en-US"/>
    </w:rPr>
  </w:style>
  <w:style w:type="paragraph" w:customStyle="1" w:styleId="ListDash1">
    <w:name w:val="List Dash 1"/>
    <w:basedOn w:val="Normal"/>
    <w:rsid w:val="00920B28"/>
    <w:pPr>
      <w:numPr>
        <w:numId w:val="8"/>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9"/>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semiHidden/>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10"/>
      </w:numPr>
      <w:spacing w:before="120" w:after="120"/>
      <w:jc w:val="both"/>
    </w:pPr>
    <w:rPr>
      <w:sz w:val="24"/>
      <w:szCs w:val="24"/>
      <w:lang w:eastAsia="en-US"/>
    </w:rPr>
  </w:style>
  <w:style w:type="paragraph" w:customStyle="1" w:styleId="Point1number">
    <w:name w:val="Point 1 (number)"/>
    <w:basedOn w:val="Normal"/>
    <w:rsid w:val="007E49F4"/>
    <w:pPr>
      <w:numPr>
        <w:ilvl w:val="2"/>
        <w:numId w:val="10"/>
      </w:numPr>
      <w:spacing w:before="120" w:after="120"/>
      <w:jc w:val="both"/>
    </w:pPr>
    <w:rPr>
      <w:sz w:val="24"/>
      <w:szCs w:val="24"/>
      <w:lang w:eastAsia="en-US"/>
    </w:rPr>
  </w:style>
  <w:style w:type="paragraph" w:customStyle="1" w:styleId="Point2number">
    <w:name w:val="Point 2 (number)"/>
    <w:basedOn w:val="Normal"/>
    <w:rsid w:val="007E49F4"/>
    <w:pPr>
      <w:numPr>
        <w:ilvl w:val="4"/>
        <w:numId w:val="10"/>
      </w:numPr>
      <w:spacing w:before="120" w:after="120"/>
      <w:jc w:val="both"/>
    </w:pPr>
    <w:rPr>
      <w:sz w:val="24"/>
      <w:szCs w:val="24"/>
      <w:lang w:eastAsia="en-US"/>
    </w:rPr>
  </w:style>
  <w:style w:type="paragraph" w:customStyle="1" w:styleId="Point3number">
    <w:name w:val="Point 3 (number)"/>
    <w:basedOn w:val="Normal"/>
    <w:rsid w:val="007E49F4"/>
    <w:pPr>
      <w:numPr>
        <w:ilvl w:val="6"/>
        <w:numId w:val="10"/>
      </w:numPr>
      <w:spacing w:before="120" w:after="120"/>
      <w:jc w:val="both"/>
    </w:pPr>
    <w:rPr>
      <w:sz w:val="24"/>
      <w:szCs w:val="24"/>
      <w:lang w:eastAsia="en-US"/>
    </w:rPr>
  </w:style>
  <w:style w:type="paragraph" w:customStyle="1" w:styleId="Point0letter">
    <w:name w:val="Point 0 (letter)"/>
    <w:basedOn w:val="Normal"/>
    <w:rsid w:val="007E49F4"/>
    <w:pPr>
      <w:numPr>
        <w:ilvl w:val="1"/>
        <w:numId w:val="10"/>
      </w:numPr>
      <w:spacing w:before="120" w:after="120"/>
      <w:jc w:val="both"/>
    </w:pPr>
    <w:rPr>
      <w:sz w:val="24"/>
      <w:szCs w:val="24"/>
      <w:lang w:eastAsia="en-US"/>
    </w:rPr>
  </w:style>
  <w:style w:type="paragraph" w:customStyle="1" w:styleId="Point1letter">
    <w:name w:val="Point 1 (letter)"/>
    <w:basedOn w:val="Normal"/>
    <w:rsid w:val="007E49F4"/>
    <w:pPr>
      <w:numPr>
        <w:ilvl w:val="3"/>
        <w:numId w:val="10"/>
      </w:numPr>
      <w:spacing w:before="120" w:after="120"/>
      <w:jc w:val="both"/>
    </w:pPr>
    <w:rPr>
      <w:sz w:val="24"/>
      <w:szCs w:val="24"/>
      <w:lang w:eastAsia="en-US"/>
    </w:rPr>
  </w:style>
  <w:style w:type="paragraph" w:customStyle="1" w:styleId="Point2letter">
    <w:name w:val="Point 2 (letter)"/>
    <w:basedOn w:val="Normal"/>
    <w:rsid w:val="007E49F4"/>
    <w:pPr>
      <w:numPr>
        <w:ilvl w:val="5"/>
        <w:numId w:val="10"/>
      </w:numPr>
      <w:spacing w:before="120" w:after="120"/>
      <w:jc w:val="both"/>
    </w:pPr>
    <w:rPr>
      <w:sz w:val="24"/>
      <w:szCs w:val="24"/>
      <w:lang w:eastAsia="en-US"/>
    </w:rPr>
  </w:style>
  <w:style w:type="paragraph" w:customStyle="1" w:styleId="Point3letter">
    <w:name w:val="Point 3 (letter)"/>
    <w:basedOn w:val="Normal"/>
    <w:rsid w:val="007E49F4"/>
    <w:pPr>
      <w:numPr>
        <w:ilvl w:val="7"/>
        <w:numId w:val="10"/>
      </w:numPr>
      <w:spacing w:before="120" w:after="120"/>
      <w:jc w:val="both"/>
    </w:pPr>
    <w:rPr>
      <w:sz w:val="24"/>
      <w:szCs w:val="24"/>
      <w:lang w:eastAsia="en-US"/>
    </w:rPr>
  </w:style>
  <w:style w:type="paragraph" w:customStyle="1" w:styleId="Point4letter">
    <w:name w:val="Point 4 (letter)"/>
    <w:basedOn w:val="Normal"/>
    <w:rsid w:val="007E49F4"/>
    <w:pPr>
      <w:numPr>
        <w:ilvl w:val="8"/>
        <w:numId w:val="10"/>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377699322">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589344479">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77263468">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50955781">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6F81-DE29-4B82-BF3A-B39C8D00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11047</Words>
  <Characters>6298</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nostāja Eiropas Savienības Nodarbinātības, sociālās politikas, veselības un patērētāju lietu ministru padomes 2021.gada 6.-7.decembra sanāksmē izskatāmajos Labklājības ministrijas un Kultūras ministrijas kompetencē esošajos jautājumos</vt:lpstr>
      <vt:lpstr>Latvijas nostāja Eiropas Savienības Nodarbinātības, sociālās politikas, veselības un patērētāju lietu ministru padomes 2021.gada 6.-7.decembra sanāksmē izskatāmajos Labklājības ministrijas un Kultūras ministrijas kompetencē esošajos jautājumos</vt:lpstr>
    </vt:vector>
  </TitlesOfParts>
  <Company>LM</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nostāja Eiropas Savienības Nodarbinātības, sociālās politikas, veselības un patērētāju lietu ministru padomes 2021.gada 6.-7.decembra sanāksmē izskatāmajos Labklājības ministrijas un Kultūras ministrijas kompetencē esošajos jautājumos</dc:title>
  <dc:subject>Informatīvais ziņojums</dc:subject>
  <dc:creator>Nauris Kozuliņš</dc:creator>
  <cp:keywords/>
  <dc:description>tālr. 67021613, e-pasts Nauris.Kozulins@lm.gov.lv</dc:description>
  <cp:lastModifiedBy>NaurisKozuliņš</cp:lastModifiedBy>
  <cp:revision>3</cp:revision>
  <cp:lastPrinted>2018-03-09T06:08:00Z</cp:lastPrinted>
  <dcterms:created xsi:type="dcterms:W3CDTF">2021-12-14T08:27:00Z</dcterms:created>
  <dcterms:modified xsi:type="dcterms:W3CDTF">2021-12-14T08:27:00Z</dcterms:modified>
</cp:coreProperties>
</file>