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CEB20" w14:textId="77777777" w:rsidR="003C053C" w:rsidRDefault="003C053C" w:rsidP="003C053C">
      <w:pPr>
        <w:jc w:val="center"/>
        <w:rPr>
          <w:rFonts w:ascii="Times New Roman" w:hAnsi="Times New Roman"/>
          <w:b/>
          <w:sz w:val="28"/>
          <w:szCs w:val="28"/>
          <w:lang w:eastAsia="lv-LV"/>
        </w:rPr>
      </w:pPr>
    </w:p>
    <w:p w14:paraId="283FC014" w14:textId="77777777" w:rsidR="003C053C" w:rsidRDefault="003C053C" w:rsidP="003C053C">
      <w:pPr>
        <w:jc w:val="center"/>
        <w:rPr>
          <w:rFonts w:ascii="Times New Roman" w:hAnsi="Times New Roman"/>
          <w:b/>
          <w:sz w:val="28"/>
          <w:szCs w:val="28"/>
          <w:lang w:eastAsia="lv-LV"/>
        </w:rPr>
      </w:pPr>
    </w:p>
    <w:p w14:paraId="30B896EF" w14:textId="77777777" w:rsidR="003C053C" w:rsidRDefault="003C053C" w:rsidP="003C053C">
      <w:pPr>
        <w:jc w:val="center"/>
        <w:rPr>
          <w:rFonts w:ascii="Times New Roman" w:hAnsi="Times New Roman"/>
          <w:b/>
          <w:sz w:val="28"/>
          <w:szCs w:val="28"/>
          <w:lang w:eastAsia="lv-LV"/>
        </w:rPr>
      </w:pPr>
    </w:p>
    <w:p w14:paraId="3483163B" w14:textId="77777777" w:rsidR="003C053C" w:rsidRDefault="003C053C" w:rsidP="003C053C">
      <w:pPr>
        <w:jc w:val="center"/>
        <w:rPr>
          <w:rFonts w:ascii="Times New Roman" w:hAnsi="Times New Roman"/>
          <w:b/>
          <w:sz w:val="28"/>
          <w:szCs w:val="28"/>
          <w:lang w:eastAsia="lv-LV"/>
        </w:rPr>
      </w:pPr>
    </w:p>
    <w:p w14:paraId="23F8B33F" w14:textId="77777777" w:rsidR="003C053C" w:rsidRDefault="003C053C" w:rsidP="003C053C">
      <w:pPr>
        <w:jc w:val="center"/>
        <w:rPr>
          <w:rFonts w:ascii="Times New Roman" w:hAnsi="Times New Roman"/>
          <w:b/>
          <w:sz w:val="28"/>
          <w:szCs w:val="28"/>
          <w:lang w:eastAsia="lv-LV"/>
        </w:rPr>
      </w:pPr>
    </w:p>
    <w:p w14:paraId="17013B40" w14:textId="77777777" w:rsidR="003C053C" w:rsidRDefault="003C053C" w:rsidP="003C053C">
      <w:pPr>
        <w:jc w:val="center"/>
        <w:rPr>
          <w:rFonts w:ascii="Times New Roman" w:hAnsi="Times New Roman"/>
          <w:b/>
          <w:sz w:val="28"/>
          <w:szCs w:val="28"/>
          <w:lang w:eastAsia="lv-LV"/>
        </w:rPr>
      </w:pPr>
    </w:p>
    <w:p w14:paraId="254AC50B" w14:textId="77777777" w:rsidR="003C053C" w:rsidRDefault="003C053C" w:rsidP="003C053C">
      <w:pPr>
        <w:jc w:val="center"/>
        <w:rPr>
          <w:rFonts w:ascii="Times New Roman" w:hAnsi="Times New Roman"/>
          <w:b/>
          <w:sz w:val="28"/>
          <w:szCs w:val="28"/>
          <w:lang w:eastAsia="lv-LV"/>
        </w:rPr>
      </w:pPr>
    </w:p>
    <w:p w14:paraId="49EE09F5" w14:textId="202137C8" w:rsidR="003C053C" w:rsidRPr="003C053C" w:rsidRDefault="003C053C" w:rsidP="003C053C">
      <w:pPr>
        <w:jc w:val="center"/>
        <w:rPr>
          <w:rFonts w:ascii="Times New Roman" w:hAnsi="Times New Roman" w:cs="Times New Roman"/>
          <w:b/>
          <w:sz w:val="24"/>
          <w:szCs w:val="24"/>
        </w:rPr>
      </w:pPr>
      <w:r w:rsidRPr="003C053C">
        <w:rPr>
          <w:rFonts w:ascii="Times New Roman" w:hAnsi="Times New Roman"/>
          <w:b/>
          <w:sz w:val="28"/>
          <w:szCs w:val="28"/>
          <w:lang w:eastAsia="lv-LV"/>
        </w:rPr>
        <w:t>Ziņojums par starptautiskā Madrides rīcības plāna novecošanās jautājumos īstenošanu Latvijā 2018.-2022.gadam</w:t>
      </w:r>
    </w:p>
    <w:p w14:paraId="56DC33DB" w14:textId="77777777" w:rsidR="003C053C" w:rsidRDefault="003C053C">
      <w:pPr>
        <w:rPr>
          <w:rFonts w:ascii="Times New Roman" w:hAnsi="Times New Roman" w:cs="Times New Roman"/>
          <w:b/>
          <w:sz w:val="24"/>
          <w:szCs w:val="24"/>
        </w:rPr>
      </w:pPr>
    </w:p>
    <w:p w14:paraId="065C1852" w14:textId="77777777" w:rsidR="003C053C" w:rsidRDefault="003C053C">
      <w:pPr>
        <w:rPr>
          <w:rFonts w:ascii="Times New Roman" w:hAnsi="Times New Roman" w:cs="Times New Roman"/>
          <w:b/>
          <w:sz w:val="24"/>
          <w:szCs w:val="24"/>
        </w:rPr>
      </w:pPr>
    </w:p>
    <w:p w14:paraId="161DC4B4" w14:textId="77777777" w:rsidR="003C053C" w:rsidRDefault="003C053C">
      <w:pPr>
        <w:rPr>
          <w:rFonts w:ascii="Times New Roman" w:hAnsi="Times New Roman" w:cs="Times New Roman"/>
          <w:b/>
          <w:sz w:val="24"/>
          <w:szCs w:val="24"/>
        </w:rPr>
      </w:pPr>
    </w:p>
    <w:p w14:paraId="0F0FE8BD" w14:textId="77777777" w:rsidR="003C053C" w:rsidRDefault="003C053C" w:rsidP="003C053C">
      <w:pPr>
        <w:jc w:val="center"/>
        <w:rPr>
          <w:rFonts w:ascii="Times New Roman" w:hAnsi="Times New Roman" w:cs="Times New Roman"/>
          <w:b/>
          <w:sz w:val="24"/>
          <w:szCs w:val="24"/>
        </w:rPr>
      </w:pPr>
    </w:p>
    <w:p w14:paraId="706048BD" w14:textId="77777777" w:rsidR="003C053C" w:rsidRDefault="003C053C" w:rsidP="003C053C">
      <w:pPr>
        <w:jc w:val="center"/>
        <w:rPr>
          <w:rFonts w:ascii="Times New Roman" w:hAnsi="Times New Roman" w:cs="Times New Roman"/>
          <w:b/>
          <w:sz w:val="24"/>
          <w:szCs w:val="24"/>
        </w:rPr>
      </w:pPr>
    </w:p>
    <w:p w14:paraId="38D36FB3" w14:textId="77777777" w:rsidR="003C053C" w:rsidRDefault="003C053C" w:rsidP="003C053C">
      <w:pPr>
        <w:jc w:val="center"/>
        <w:rPr>
          <w:rFonts w:ascii="Times New Roman" w:hAnsi="Times New Roman" w:cs="Times New Roman"/>
          <w:b/>
          <w:sz w:val="24"/>
          <w:szCs w:val="24"/>
        </w:rPr>
      </w:pPr>
    </w:p>
    <w:p w14:paraId="2270F561" w14:textId="77777777" w:rsidR="003C053C" w:rsidRDefault="003C053C" w:rsidP="003C053C">
      <w:pPr>
        <w:jc w:val="center"/>
        <w:rPr>
          <w:rFonts w:ascii="Times New Roman" w:hAnsi="Times New Roman" w:cs="Times New Roman"/>
          <w:b/>
          <w:sz w:val="24"/>
          <w:szCs w:val="24"/>
        </w:rPr>
      </w:pPr>
    </w:p>
    <w:p w14:paraId="62824B6D" w14:textId="77777777" w:rsidR="003C053C" w:rsidRDefault="003C053C" w:rsidP="003C053C">
      <w:pPr>
        <w:jc w:val="center"/>
        <w:rPr>
          <w:rFonts w:ascii="Times New Roman" w:hAnsi="Times New Roman" w:cs="Times New Roman"/>
          <w:b/>
          <w:sz w:val="24"/>
          <w:szCs w:val="24"/>
        </w:rPr>
      </w:pPr>
    </w:p>
    <w:p w14:paraId="3B946F7C" w14:textId="77777777" w:rsidR="003C053C" w:rsidRDefault="003C053C" w:rsidP="003C053C">
      <w:pPr>
        <w:jc w:val="center"/>
        <w:rPr>
          <w:rFonts w:ascii="Times New Roman" w:hAnsi="Times New Roman" w:cs="Times New Roman"/>
          <w:b/>
          <w:sz w:val="24"/>
          <w:szCs w:val="24"/>
        </w:rPr>
      </w:pPr>
    </w:p>
    <w:p w14:paraId="4885CE8C" w14:textId="77777777" w:rsidR="003C053C" w:rsidRDefault="003C053C" w:rsidP="003C053C">
      <w:pPr>
        <w:jc w:val="center"/>
        <w:rPr>
          <w:rFonts w:ascii="Times New Roman" w:hAnsi="Times New Roman" w:cs="Times New Roman"/>
          <w:b/>
          <w:sz w:val="24"/>
          <w:szCs w:val="24"/>
        </w:rPr>
      </w:pPr>
    </w:p>
    <w:p w14:paraId="5051BD48" w14:textId="77777777" w:rsidR="003C053C" w:rsidRDefault="003C053C" w:rsidP="003C053C">
      <w:pPr>
        <w:jc w:val="center"/>
        <w:rPr>
          <w:rFonts w:ascii="Times New Roman" w:hAnsi="Times New Roman" w:cs="Times New Roman"/>
          <w:b/>
          <w:sz w:val="24"/>
          <w:szCs w:val="24"/>
        </w:rPr>
      </w:pPr>
    </w:p>
    <w:p w14:paraId="6AD746A0" w14:textId="77777777" w:rsidR="003C053C" w:rsidRDefault="003C053C" w:rsidP="003C053C">
      <w:pPr>
        <w:jc w:val="center"/>
        <w:rPr>
          <w:rFonts w:ascii="Times New Roman" w:hAnsi="Times New Roman" w:cs="Times New Roman"/>
          <w:b/>
          <w:sz w:val="24"/>
          <w:szCs w:val="24"/>
        </w:rPr>
      </w:pPr>
    </w:p>
    <w:p w14:paraId="5FBD4F4D" w14:textId="77777777" w:rsidR="003C053C" w:rsidRDefault="003C053C" w:rsidP="003C053C">
      <w:pPr>
        <w:jc w:val="center"/>
        <w:rPr>
          <w:rFonts w:ascii="Times New Roman" w:hAnsi="Times New Roman" w:cs="Times New Roman"/>
          <w:b/>
          <w:sz w:val="24"/>
          <w:szCs w:val="24"/>
        </w:rPr>
      </w:pPr>
    </w:p>
    <w:p w14:paraId="7C981B74" w14:textId="77777777" w:rsidR="003C053C" w:rsidRDefault="003C053C" w:rsidP="003C053C">
      <w:pPr>
        <w:jc w:val="center"/>
        <w:rPr>
          <w:rFonts w:ascii="Times New Roman" w:hAnsi="Times New Roman" w:cs="Times New Roman"/>
          <w:b/>
          <w:sz w:val="24"/>
          <w:szCs w:val="24"/>
        </w:rPr>
      </w:pPr>
    </w:p>
    <w:p w14:paraId="72623337" w14:textId="77777777" w:rsidR="003C053C" w:rsidRDefault="003C053C" w:rsidP="003C053C">
      <w:pPr>
        <w:jc w:val="center"/>
        <w:rPr>
          <w:rFonts w:ascii="Times New Roman" w:hAnsi="Times New Roman" w:cs="Times New Roman"/>
          <w:b/>
          <w:sz w:val="24"/>
          <w:szCs w:val="24"/>
        </w:rPr>
      </w:pPr>
    </w:p>
    <w:p w14:paraId="3C53AB68" w14:textId="77777777" w:rsidR="003C053C" w:rsidRDefault="003C053C" w:rsidP="003C053C">
      <w:pPr>
        <w:jc w:val="center"/>
        <w:rPr>
          <w:rFonts w:ascii="Times New Roman" w:hAnsi="Times New Roman" w:cs="Times New Roman"/>
          <w:b/>
          <w:sz w:val="24"/>
          <w:szCs w:val="24"/>
        </w:rPr>
      </w:pPr>
    </w:p>
    <w:p w14:paraId="70E39A4E" w14:textId="77777777" w:rsidR="003C053C" w:rsidRDefault="003C053C" w:rsidP="003C053C">
      <w:pPr>
        <w:jc w:val="center"/>
        <w:rPr>
          <w:rFonts w:ascii="Times New Roman" w:hAnsi="Times New Roman" w:cs="Times New Roman"/>
          <w:b/>
          <w:sz w:val="24"/>
          <w:szCs w:val="24"/>
        </w:rPr>
      </w:pPr>
    </w:p>
    <w:p w14:paraId="66A3A742" w14:textId="77777777" w:rsidR="003C053C" w:rsidRDefault="003C053C" w:rsidP="003C053C">
      <w:pPr>
        <w:jc w:val="center"/>
        <w:rPr>
          <w:rFonts w:ascii="Times New Roman" w:hAnsi="Times New Roman" w:cs="Times New Roman"/>
          <w:b/>
          <w:sz w:val="24"/>
          <w:szCs w:val="24"/>
        </w:rPr>
      </w:pPr>
    </w:p>
    <w:p w14:paraId="2F5471CF" w14:textId="77777777" w:rsidR="003C053C" w:rsidRDefault="003C053C" w:rsidP="003C053C">
      <w:pPr>
        <w:jc w:val="center"/>
        <w:rPr>
          <w:rFonts w:ascii="Times New Roman" w:hAnsi="Times New Roman" w:cs="Times New Roman"/>
          <w:b/>
          <w:sz w:val="24"/>
          <w:szCs w:val="24"/>
        </w:rPr>
      </w:pPr>
    </w:p>
    <w:p w14:paraId="6EABF512" w14:textId="724E860D" w:rsidR="003C053C" w:rsidRDefault="003C053C" w:rsidP="003C053C">
      <w:pPr>
        <w:jc w:val="center"/>
        <w:rPr>
          <w:rFonts w:ascii="Times New Roman" w:hAnsi="Times New Roman" w:cs="Times New Roman"/>
          <w:b/>
          <w:sz w:val="24"/>
          <w:szCs w:val="24"/>
        </w:rPr>
      </w:pPr>
      <w:r>
        <w:rPr>
          <w:rFonts w:ascii="Times New Roman" w:hAnsi="Times New Roman" w:cs="Times New Roman"/>
          <w:b/>
          <w:sz w:val="24"/>
          <w:szCs w:val="24"/>
        </w:rPr>
        <w:t>2022</w:t>
      </w:r>
    </w:p>
    <w:p w14:paraId="5662674D" w14:textId="77777777" w:rsidR="003C053C" w:rsidRDefault="003C053C">
      <w:pPr>
        <w:rPr>
          <w:rFonts w:ascii="Times New Roman" w:hAnsi="Times New Roman" w:cs="Times New Roman"/>
          <w:b/>
          <w:sz w:val="24"/>
          <w:szCs w:val="24"/>
        </w:rPr>
      </w:pPr>
    </w:p>
    <w:p w14:paraId="5A7F8CCB" w14:textId="0304AF1C" w:rsidR="00BC3CC6" w:rsidRDefault="00BC3CC6">
      <w:pP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Saturs</w:t>
      </w:r>
    </w:p>
    <w:sdt>
      <w:sdtPr>
        <w:rPr>
          <w:rFonts w:asciiTheme="minorHAnsi" w:eastAsiaTheme="minorHAnsi" w:hAnsiTheme="minorHAnsi" w:cstheme="minorBidi"/>
          <w:color w:val="auto"/>
          <w:sz w:val="22"/>
          <w:szCs w:val="22"/>
          <w:lang w:val="lv-LV"/>
        </w:rPr>
        <w:id w:val="802272526"/>
        <w:docPartObj>
          <w:docPartGallery w:val="Table of Contents"/>
          <w:docPartUnique/>
        </w:docPartObj>
      </w:sdtPr>
      <w:sdtEndPr>
        <w:rPr>
          <w:b/>
          <w:bCs/>
          <w:noProof/>
        </w:rPr>
      </w:sdtEndPr>
      <w:sdtContent>
        <w:p w14:paraId="7A53F23B" w14:textId="4DA3E9E9" w:rsidR="00BC3CC6" w:rsidRPr="00BC3CC6" w:rsidRDefault="00BC3CC6">
          <w:pPr>
            <w:pStyle w:val="TOCHeading"/>
            <w:rPr>
              <w:rFonts w:ascii="Times New Roman" w:hAnsi="Times New Roman" w:cs="Times New Roman"/>
              <w:sz w:val="24"/>
              <w:szCs w:val="24"/>
            </w:rPr>
          </w:pPr>
        </w:p>
        <w:p w14:paraId="103B54AE" w14:textId="77777777" w:rsidR="00BC3CC6" w:rsidRPr="00BC3CC6" w:rsidRDefault="00BC3CC6">
          <w:pPr>
            <w:pStyle w:val="TOC1"/>
            <w:tabs>
              <w:tab w:val="right" w:leader="dot" w:pos="8302"/>
            </w:tabs>
            <w:rPr>
              <w:rFonts w:ascii="Times New Roman" w:hAnsi="Times New Roman" w:cs="Times New Roman"/>
              <w:noProof/>
              <w:sz w:val="24"/>
              <w:szCs w:val="24"/>
            </w:rPr>
          </w:pPr>
          <w:r w:rsidRPr="00BC3CC6">
            <w:rPr>
              <w:rFonts w:ascii="Times New Roman" w:hAnsi="Times New Roman" w:cs="Times New Roman"/>
              <w:bCs/>
              <w:noProof/>
              <w:sz w:val="24"/>
              <w:szCs w:val="24"/>
            </w:rPr>
            <w:fldChar w:fldCharType="begin"/>
          </w:r>
          <w:r w:rsidRPr="00BC3CC6">
            <w:rPr>
              <w:rFonts w:ascii="Times New Roman" w:hAnsi="Times New Roman" w:cs="Times New Roman"/>
              <w:bCs/>
              <w:noProof/>
              <w:sz w:val="24"/>
              <w:szCs w:val="24"/>
            </w:rPr>
            <w:instrText xml:space="preserve"> TOC \o "1-3" \h \z \u </w:instrText>
          </w:r>
          <w:r w:rsidRPr="00BC3CC6">
            <w:rPr>
              <w:rFonts w:ascii="Times New Roman" w:hAnsi="Times New Roman" w:cs="Times New Roman"/>
              <w:bCs/>
              <w:noProof/>
              <w:sz w:val="24"/>
              <w:szCs w:val="24"/>
            </w:rPr>
            <w:fldChar w:fldCharType="separate"/>
          </w:r>
          <w:hyperlink w:anchor="_Toc99452215" w:history="1">
            <w:r w:rsidRPr="00BC3CC6">
              <w:rPr>
                <w:rStyle w:val="Hyperlink"/>
                <w:rFonts w:ascii="Times New Roman" w:hAnsi="Times New Roman" w:cs="Times New Roman"/>
                <w:noProof/>
                <w:sz w:val="24"/>
                <w:szCs w:val="24"/>
              </w:rPr>
              <w:t>I daļa</w:t>
            </w:r>
            <w:r w:rsidRPr="00BC3CC6">
              <w:rPr>
                <w:rFonts w:ascii="Times New Roman" w:hAnsi="Times New Roman" w:cs="Times New Roman"/>
                <w:noProof/>
                <w:webHidden/>
                <w:sz w:val="24"/>
                <w:szCs w:val="24"/>
              </w:rPr>
              <w:tab/>
            </w:r>
            <w:r w:rsidRPr="00BC3CC6">
              <w:rPr>
                <w:rFonts w:ascii="Times New Roman" w:hAnsi="Times New Roman" w:cs="Times New Roman"/>
                <w:noProof/>
                <w:webHidden/>
                <w:sz w:val="24"/>
                <w:szCs w:val="24"/>
              </w:rPr>
              <w:fldChar w:fldCharType="begin"/>
            </w:r>
            <w:r w:rsidRPr="00BC3CC6">
              <w:rPr>
                <w:rFonts w:ascii="Times New Roman" w:hAnsi="Times New Roman" w:cs="Times New Roman"/>
                <w:noProof/>
                <w:webHidden/>
                <w:sz w:val="24"/>
                <w:szCs w:val="24"/>
              </w:rPr>
              <w:instrText xml:space="preserve"> PAGEREF _Toc99452215 \h </w:instrText>
            </w:r>
            <w:r w:rsidRPr="00BC3CC6">
              <w:rPr>
                <w:rFonts w:ascii="Times New Roman" w:hAnsi="Times New Roman" w:cs="Times New Roman"/>
                <w:noProof/>
                <w:webHidden/>
                <w:sz w:val="24"/>
                <w:szCs w:val="24"/>
              </w:rPr>
            </w:r>
            <w:r w:rsidRPr="00BC3CC6">
              <w:rPr>
                <w:rFonts w:ascii="Times New Roman" w:hAnsi="Times New Roman" w:cs="Times New Roman"/>
                <w:noProof/>
                <w:webHidden/>
                <w:sz w:val="24"/>
                <w:szCs w:val="24"/>
              </w:rPr>
              <w:fldChar w:fldCharType="separate"/>
            </w:r>
            <w:r w:rsidR="00B70B49">
              <w:rPr>
                <w:rFonts w:ascii="Times New Roman" w:hAnsi="Times New Roman" w:cs="Times New Roman"/>
                <w:noProof/>
                <w:webHidden/>
                <w:sz w:val="24"/>
                <w:szCs w:val="24"/>
              </w:rPr>
              <w:t>3</w:t>
            </w:r>
            <w:r w:rsidRPr="00BC3CC6">
              <w:rPr>
                <w:rFonts w:ascii="Times New Roman" w:hAnsi="Times New Roman" w:cs="Times New Roman"/>
                <w:noProof/>
                <w:webHidden/>
                <w:sz w:val="24"/>
                <w:szCs w:val="24"/>
              </w:rPr>
              <w:fldChar w:fldCharType="end"/>
            </w:r>
          </w:hyperlink>
        </w:p>
        <w:p w14:paraId="4F2C5793" w14:textId="77777777" w:rsidR="00BC3CC6" w:rsidRPr="00BC3CC6" w:rsidRDefault="00F44E47">
          <w:pPr>
            <w:pStyle w:val="TOC1"/>
            <w:tabs>
              <w:tab w:val="right" w:leader="dot" w:pos="8302"/>
            </w:tabs>
            <w:rPr>
              <w:rFonts w:ascii="Times New Roman" w:hAnsi="Times New Roman" w:cs="Times New Roman"/>
              <w:noProof/>
              <w:sz w:val="24"/>
              <w:szCs w:val="24"/>
            </w:rPr>
          </w:pPr>
          <w:hyperlink w:anchor="_Toc99452216" w:history="1">
            <w:r w:rsidR="00BC3CC6" w:rsidRPr="00BC3CC6">
              <w:rPr>
                <w:rStyle w:val="Hyperlink"/>
                <w:rFonts w:ascii="Times New Roman" w:hAnsi="Times New Roman" w:cs="Times New Roman"/>
                <w:noProof/>
                <w:sz w:val="24"/>
                <w:szCs w:val="24"/>
              </w:rPr>
              <w:t>Kopsavilkums</w:t>
            </w:r>
            <w:r w:rsidR="00BC3CC6" w:rsidRPr="00BC3CC6">
              <w:rPr>
                <w:rFonts w:ascii="Times New Roman" w:hAnsi="Times New Roman" w:cs="Times New Roman"/>
                <w:noProof/>
                <w:webHidden/>
                <w:sz w:val="24"/>
                <w:szCs w:val="24"/>
              </w:rPr>
              <w:tab/>
            </w:r>
            <w:r w:rsidR="00BC3CC6" w:rsidRPr="00BC3CC6">
              <w:rPr>
                <w:rFonts w:ascii="Times New Roman" w:hAnsi="Times New Roman" w:cs="Times New Roman"/>
                <w:noProof/>
                <w:webHidden/>
                <w:sz w:val="24"/>
                <w:szCs w:val="24"/>
              </w:rPr>
              <w:fldChar w:fldCharType="begin"/>
            </w:r>
            <w:r w:rsidR="00BC3CC6" w:rsidRPr="00BC3CC6">
              <w:rPr>
                <w:rFonts w:ascii="Times New Roman" w:hAnsi="Times New Roman" w:cs="Times New Roman"/>
                <w:noProof/>
                <w:webHidden/>
                <w:sz w:val="24"/>
                <w:szCs w:val="24"/>
              </w:rPr>
              <w:instrText xml:space="preserve"> PAGEREF _Toc99452216 \h </w:instrText>
            </w:r>
            <w:r w:rsidR="00BC3CC6" w:rsidRPr="00BC3CC6">
              <w:rPr>
                <w:rFonts w:ascii="Times New Roman" w:hAnsi="Times New Roman" w:cs="Times New Roman"/>
                <w:noProof/>
                <w:webHidden/>
                <w:sz w:val="24"/>
                <w:szCs w:val="24"/>
              </w:rPr>
            </w:r>
            <w:r w:rsidR="00BC3CC6" w:rsidRPr="00BC3CC6">
              <w:rPr>
                <w:rFonts w:ascii="Times New Roman" w:hAnsi="Times New Roman" w:cs="Times New Roman"/>
                <w:noProof/>
                <w:webHidden/>
                <w:sz w:val="24"/>
                <w:szCs w:val="24"/>
              </w:rPr>
              <w:fldChar w:fldCharType="separate"/>
            </w:r>
            <w:r w:rsidR="00B70B49">
              <w:rPr>
                <w:rFonts w:ascii="Times New Roman" w:hAnsi="Times New Roman" w:cs="Times New Roman"/>
                <w:noProof/>
                <w:webHidden/>
                <w:sz w:val="24"/>
                <w:szCs w:val="24"/>
              </w:rPr>
              <w:t>3</w:t>
            </w:r>
            <w:r w:rsidR="00BC3CC6" w:rsidRPr="00BC3CC6">
              <w:rPr>
                <w:rFonts w:ascii="Times New Roman" w:hAnsi="Times New Roman" w:cs="Times New Roman"/>
                <w:noProof/>
                <w:webHidden/>
                <w:sz w:val="24"/>
                <w:szCs w:val="24"/>
              </w:rPr>
              <w:fldChar w:fldCharType="end"/>
            </w:r>
          </w:hyperlink>
        </w:p>
        <w:p w14:paraId="73287D5D" w14:textId="77777777" w:rsidR="00BC3CC6" w:rsidRPr="00BC3CC6" w:rsidRDefault="00F44E47">
          <w:pPr>
            <w:pStyle w:val="TOC1"/>
            <w:tabs>
              <w:tab w:val="right" w:leader="dot" w:pos="8302"/>
            </w:tabs>
            <w:rPr>
              <w:rFonts w:ascii="Times New Roman" w:hAnsi="Times New Roman" w:cs="Times New Roman"/>
              <w:noProof/>
              <w:sz w:val="24"/>
              <w:szCs w:val="24"/>
            </w:rPr>
          </w:pPr>
          <w:hyperlink w:anchor="_Toc99452217" w:history="1">
            <w:r w:rsidR="00BC3CC6" w:rsidRPr="00BC3CC6">
              <w:rPr>
                <w:rStyle w:val="Hyperlink"/>
                <w:rFonts w:ascii="Times New Roman" w:hAnsi="Times New Roman" w:cs="Times New Roman"/>
                <w:noProof/>
                <w:sz w:val="24"/>
                <w:szCs w:val="24"/>
              </w:rPr>
              <w:t>Secinājumi</w:t>
            </w:r>
            <w:r w:rsidR="00BC3CC6" w:rsidRPr="00BC3CC6">
              <w:rPr>
                <w:rFonts w:ascii="Times New Roman" w:hAnsi="Times New Roman" w:cs="Times New Roman"/>
                <w:noProof/>
                <w:webHidden/>
                <w:sz w:val="24"/>
                <w:szCs w:val="24"/>
              </w:rPr>
              <w:tab/>
            </w:r>
            <w:r w:rsidR="00BC3CC6" w:rsidRPr="00BC3CC6">
              <w:rPr>
                <w:rFonts w:ascii="Times New Roman" w:hAnsi="Times New Roman" w:cs="Times New Roman"/>
                <w:noProof/>
                <w:webHidden/>
                <w:sz w:val="24"/>
                <w:szCs w:val="24"/>
              </w:rPr>
              <w:fldChar w:fldCharType="begin"/>
            </w:r>
            <w:r w:rsidR="00BC3CC6" w:rsidRPr="00BC3CC6">
              <w:rPr>
                <w:rFonts w:ascii="Times New Roman" w:hAnsi="Times New Roman" w:cs="Times New Roman"/>
                <w:noProof/>
                <w:webHidden/>
                <w:sz w:val="24"/>
                <w:szCs w:val="24"/>
              </w:rPr>
              <w:instrText xml:space="preserve"> PAGEREF _Toc99452217 \h </w:instrText>
            </w:r>
            <w:r w:rsidR="00BC3CC6" w:rsidRPr="00BC3CC6">
              <w:rPr>
                <w:rFonts w:ascii="Times New Roman" w:hAnsi="Times New Roman" w:cs="Times New Roman"/>
                <w:noProof/>
                <w:webHidden/>
                <w:sz w:val="24"/>
                <w:szCs w:val="24"/>
              </w:rPr>
            </w:r>
            <w:r w:rsidR="00BC3CC6" w:rsidRPr="00BC3CC6">
              <w:rPr>
                <w:rFonts w:ascii="Times New Roman" w:hAnsi="Times New Roman" w:cs="Times New Roman"/>
                <w:noProof/>
                <w:webHidden/>
                <w:sz w:val="24"/>
                <w:szCs w:val="24"/>
              </w:rPr>
              <w:fldChar w:fldCharType="separate"/>
            </w:r>
            <w:r w:rsidR="00B70B49">
              <w:rPr>
                <w:rFonts w:ascii="Times New Roman" w:hAnsi="Times New Roman" w:cs="Times New Roman"/>
                <w:noProof/>
                <w:webHidden/>
                <w:sz w:val="24"/>
                <w:szCs w:val="24"/>
              </w:rPr>
              <w:t>3</w:t>
            </w:r>
            <w:r w:rsidR="00BC3CC6" w:rsidRPr="00BC3CC6">
              <w:rPr>
                <w:rFonts w:ascii="Times New Roman" w:hAnsi="Times New Roman" w:cs="Times New Roman"/>
                <w:noProof/>
                <w:webHidden/>
                <w:sz w:val="24"/>
                <w:szCs w:val="24"/>
              </w:rPr>
              <w:fldChar w:fldCharType="end"/>
            </w:r>
          </w:hyperlink>
        </w:p>
        <w:p w14:paraId="735E4641" w14:textId="77777777" w:rsidR="00BC3CC6" w:rsidRPr="00BC3CC6" w:rsidRDefault="00F44E47">
          <w:pPr>
            <w:pStyle w:val="TOC1"/>
            <w:tabs>
              <w:tab w:val="right" w:leader="dot" w:pos="8302"/>
            </w:tabs>
            <w:rPr>
              <w:rFonts w:ascii="Times New Roman" w:hAnsi="Times New Roman" w:cs="Times New Roman"/>
              <w:noProof/>
              <w:sz w:val="24"/>
              <w:szCs w:val="24"/>
            </w:rPr>
          </w:pPr>
          <w:hyperlink w:anchor="_Toc99452218" w:history="1">
            <w:r w:rsidR="00BC3CC6" w:rsidRPr="00BC3CC6">
              <w:rPr>
                <w:rStyle w:val="Hyperlink"/>
                <w:rFonts w:ascii="Times New Roman" w:hAnsi="Times New Roman" w:cs="Times New Roman"/>
                <w:noProof/>
                <w:sz w:val="24"/>
                <w:szCs w:val="24"/>
              </w:rPr>
              <w:t>Vispārīga informācija</w:t>
            </w:r>
            <w:r w:rsidR="00BC3CC6" w:rsidRPr="00BC3CC6">
              <w:rPr>
                <w:rFonts w:ascii="Times New Roman" w:hAnsi="Times New Roman" w:cs="Times New Roman"/>
                <w:noProof/>
                <w:webHidden/>
                <w:sz w:val="24"/>
                <w:szCs w:val="24"/>
              </w:rPr>
              <w:tab/>
            </w:r>
            <w:r w:rsidR="00BC3CC6" w:rsidRPr="00BC3CC6">
              <w:rPr>
                <w:rFonts w:ascii="Times New Roman" w:hAnsi="Times New Roman" w:cs="Times New Roman"/>
                <w:noProof/>
                <w:webHidden/>
                <w:sz w:val="24"/>
                <w:szCs w:val="24"/>
              </w:rPr>
              <w:fldChar w:fldCharType="begin"/>
            </w:r>
            <w:r w:rsidR="00BC3CC6" w:rsidRPr="00BC3CC6">
              <w:rPr>
                <w:rFonts w:ascii="Times New Roman" w:hAnsi="Times New Roman" w:cs="Times New Roman"/>
                <w:noProof/>
                <w:webHidden/>
                <w:sz w:val="24"/>
                <w:szCs w:val="24"/>
              </w:rPr>
              <w:instrText xml:space="preserve"> PAGEREF _Toc99452218 \h </w:instrText>
            </w:r>
            <w:r w:rsidR="00BC3CC6" w:rsidRPr="00BC3CC6">
              <w:rPr>
                <w:rFonts w:ascii="Times New Roman" w:hAnsi="Times New Roman" w:cs="Times New Roman"/>
                <w:noProof/>
                <w:webHidden/>
                <w:sz w:val="24"/>
                <w:szCs w:val="24"/>
              </w:rPr>
            </w:r>
            <w:r w:rsidR="00BC3CC6" w:rsidRPr="00BC3CC6">
              <w:rPr>
                <w:rFonts w:ascii="Times New Roman" w:hAnsi="Times New Roman" w:cs="Times New Roman"/>
                <w:noProof/>
                <w:webHidden/>
                <w:sz w:val="24"/>
                <w:szCs w:val="24"/>
              </w:rPr>
              <w:fldChar w:fldCharType="separate"/>
            </w:r>
            <w:r w:rsidR="00B70B49">
              <w:rPr>
                <w:rFonts w:ascii="Times New Roman" w:hAnsi="Times New Roman" w:cs="Times New Roman"/>
                <w:noProof/>
                <w:webHidden/>
                <w:sz w:val="24"/>
                <w:szCs w:val="24"/>
              </w:rPr>
              <w:t>4</w:t>
            </w:r>
            <w:r w:rsidR="00BC3CC6" w:rsidRPr="00BC3CC6">
              <w:rPr>
                <w:rFonts w:ascii="Times New Roman" w:hAnsi="Times New Roman" w:cs="Times New Roman"/>
                <w:noProof/>
                <w:webHidden/>
                <w:sz w:val="24"/>
                <w:szCs w:val="24"/>
              </w:rPr>
              <w:fldChar w:fldCharType="end"/>
            </w:r>
          </w:hyperlink>
        </w:p>
        <w:p w14:paraId="02BA13FE" w14:textId="77777777" w:rsidR="00BC3CC6" w:rsidRPr="00BC3CC6" w:rsidRDefault="00F44E47">
          <w:pPr>
            <w:pStyle w:val="TOC1"/>
            <w:tabs>
              <w:tab w:val="left" w:pos="440"/>
              <w:tab w:val="right" w:leader="dot" w:pos="8302"/>
            </w:tabs>
            <w:rPr>
              <w:rFonts w:ascii="Times New Roman" w:hAnsi="Times New Roman" w:cs="Times New Roman"/>
              <w:noProof/>
              <w:sz w:val="24"/>
              <w:szCs w:val="24"/>
            </w:rPr>
          </w:pPr>
          <w:hyperlink w:anchor="_Toc99452219" w:history="1">
            <w:r w:rsidR="00BC3CC6" w:rsidRPr="00BC3CC6">
              <w:rPr>
                <w:rStyle w:val="Hyperlink"/>
                <w:rFonts w:ascii="Times New Roman" w:hAnsi="Times New Roman" w:cs="Times New Roman"/>
                <w:noProof/>
                <w:sz w:val="24"/>
                <w:szCs w:val="24"/>
              </w:rPr>
              <w:t>1.</w:t>
            </w:r>
            <w:r w:rsidR="00BC3CC6" w:rsidRPr="00BC3CC6">
              <w:rPr>
                <w:rFonts w:ascii="Times New Roman" w:hAnsi="Times New Roman" w:cs="Times New Roman"/>
                <w:noProof/>
                <w:sz w:val="24"/>
                <w:szCs w:val="24"/>
              </w:rPr>
              <w:tab/>
            </w:r>
            <w:r w:rsidR="00BC3CC6" w:rsidRPr="00BC3CC6">
              <w:rPr>
                <w:rStyle w:val="Hyperlink"/>
                <w:rFonts w:ascii="Times New Roman" w:hAnsi="Times New Roman" w:cs="Times New Roman"/>
                <w:noProof/>
                <w:sz w:val="24"/>
                <w:szCs w:val="24"/>
              </w:rPr>
              <w:t>Novecošanās situācija.</w:t>
            </w:r>
            <w:r w:rsidR="00BC3CC6" w:rsidRPr="00BC3CC6">
              <w:rPr>
                <w:rFonts w:ascii="Times New Roman" w:hAnsi="Times New Roman" w:cs="Times New Roman"/>
                <w:noProof/>
                <w:webHidden/>
                <w:sz w:val="24"/>
                <w:szCs w:val="24"/>
              </w:rPr>
              <w:tab/>
            </w:r>
            <w:r w:rsidR="00BC3CC6" w:rsidRPr="00BC3CC6">
              <w:rPr>
                <w:rFonts w:ascii="Times New Roman" w:hAnsi="Times New Roman" w:cs="Times New Roman"/>
                <w:noProof/>
                <w:webHidden/>
                <w:sz w:val="24"/>
                <w:szCs w:val="24"/>
              </w:rPr>
              <w:fldChar w:fldCharType="begin"/>
            </w:r>
            <w:r w:rsidR="00BC3CC6" w:rsidRPr="00BC3CC6">
              <w:rPr>
                <w:rFonts w:ascii="Times New Roman" w:hAnsi="Times New Roman" w:cs="Times New Roman"/>
                <w:noProof/>
                <w:webHidden/>
                <w:sz w:val="24"/>
                <w:szCs w:val="24"/>
              </w:rPr>
              <w:instrText xml:space="preserve"> PAGEREF _Toc99452219 \h </w:instrText>
            </w:r>
            <w:r w:rsidR="00BC3CC6" w:rsidRPr="00BC3CC6">
              <w:rPr>
                <w:rFonts w:ascii="Times New Roman" w:hAnsi="Times New Roman" w:cs="Times New Roman"/>
                <w:noProof/>
                <w:webHidden/>
                <w:sz w:val="24"/>
                <w:szCs w:val="24"/>
              </w:rPr>
            </w:r>
            <w:r w:rsidR="00BC3CC6" w:rsidRPr="00BC3CC6">
              <w:rPr>
                <w:rFonts w:ascii="Times New Roman" w:hAnsi="Times New Roman" w:cs="Times New Roman"/>
                <w:noProof/>
                <w:webHidden/>
                <w:sz w:val="24"/>
                <w:szCs w:val="24"/>
              </w:rPr>
              <w:fldChar w:fldCharType="separate"/>
            </w:r>
            <w:r w:rsidR="00B70B49">
              <w:rPr>
                <w:rFonts w:ascii="Times New Roman" w:hAnsi="Times New Roman" w:cs="Times New Roman"/>
                <w:noProof/>
                <w:webHidden/>
                <w:sz w:val="24"/>
                <w:szCs w:val="24"/>
              </w:rPr>
              <w:t>4</w:t>
            </w:r>
            <w:r w:rsidR="00BC3CC6" w:rsidRPr="00BC3CC6">
              <w:rPr>
                <w:rFonts w:ascii="Times New Roman" w:hAnsi="Times New Roman" w:cs="Times New Roman"/>
                <w:noProof/>
                <w:webHidden/>
                <w:sz w:val="24"/>
                <w:szCs w:val="24"/>
              </w:rPr>
              <w:fldChar w:fldCharType="end"/>
            </w:r>
          </w:hyperlink>
        </w:p>
        <w:p w14:paraId="379DABCD" w14:textId="77777777" w:rsidR="00BC3CC6" w:rsidRPr="00BC3CC6" w:rsidRDefault="00F44E47">
          <w:pPr>
            <w:pStyle w:val="TOC1"/>
            <w:tabs>
              <w:tab w:val="left" w:pos="440"/>
              <w:tab w:val="right" w:leader="dot" w:pos="8302"/>
            </w:tabs>
            <w:rPr>
              <w:rFonts w:ascii="Times New Roman" w:hAnsi="Times New Roman" w:cs="Times New Roman"/>
              <w:noProof/>
              <w:sz w:val="24"/>
              <w:szCs w:val="24"/>
            </w:rPr>
          </w:pPr>
          <w:hyperlink w:anchor="_Toc99452220" w:history="1">
            <w:r w:rsidR="00BC3CC6" w:rsidRPr="00BC3CC6">
              <w:rPr>
                <w:rStyle w:val="Hyperlink"/>
                <w:rFonts w:ascii="Times New Roman" w:hAnsi="Times New Roman" w:cs="Times New Roman"/>
                <w:noProof/>
                <w:sz w:val="24"/>
                <w:szCs w:val="24"/>
              </w:rPr>
              <w:t>2.</w:t>
            </w:r>
            <w:r w:rsidR="00BC3CC6" w:rsidRPr="00BC3CC6">
              <w:rPr>
                <w:rFonts w:ascii="Times New Roman" w:hAnsi="Times New Roman" w:cs="Times New Roman"/>
                <w:noProof/>
                <w:sz w:val="24"/>
                <w:szCs w:val="24"/>
              </w:rPr>
              <w:tab/>
            </w:r>
            <w:r w:rsidR="00BC3CC6" w:rsidRPr="00BC3CC6">
              <w:rPr>
                <w:rStyle w:val="Hyperlink"/>
                <w:rFonts w:ascii="Times New Roman" w:hAnsi="Times New Roman" w:cs="Times New Roman"/>
                <w:noProof/>
                <w:sz w:val="24"/>
                <w:szCs w:val="24"/>
              </w:rPr>
              <w:t>Metode</w:t>
            </w:r>
            <w:r w:rsidR="00BC3CC6" w:rsidRPr="00BC3CC6">
              <w:rPr>
                <w:rFonts w:ascii="Times New Roman" w:hAnsi="Times New Roman" w:cs="Times New Roman"/>
                <w:noProof/>
                <w:webHidden/>
                <w:sz w:val="24"/>
                <w:szCs w:val="24"/>
              </w:rPr>
              <w:tab/>
            </w:r>
            <w:r w:rsidR="00BC3CC6" w:rsidRPr="00BC3CC6">
              <w:rPr>
                <w:rFonts w:ascii="Times New Roman" w:hAnsi="Times New Roman" w:cs="Times New Roman"/>
                <w:noProof/>
                <w:webHidden/>
                <w:sz w:val="24"/>
                <w:szCs w:val="24"/>
              </w:rPr>
              <w:fldChar w:fldCharType="begin"/>
            </w:r>
            <w:r w:rsidR="00BC3CC6" w:rsidRPr="00BC3CC6">
              <w:rPr>
                <w:rFonts w:ascii="Times New Roman" w:hAnsi="Times New Roman" w:cs="Times New Roman"/>
                <w:noProof/>
                <w:webHidden/>
                <w:sz w:val="24"/>
                <w:szCs w:val="24"/>
              </w:rPr>
              <w:instrText xml:space="preserve"> PAGEREF _Toc99452220 \h </w:instrText>
            </w:r>
            <w:r w:rsidR="00BC3CC6" w:rsidRPr="00BC3CC6">
              <w:rPr>
                <w:rFonts w:ascii="Times New Roman" w:hAnsi="Times New Roman" w:cs="Times New Roman"/>
                <w:noProof/>
                <w:webHidden/>
                <w:sz w:val="24"/>
                <w:szCs w:val="24"/>
              </w:rPr>
            </w:r>
            <w:r w:rsidR="00BC3CC6" w:rsidRPr="00BC3CC6">
              <w:rPr>
                <w:rFonts w:ascii="Times New Roman" w:hAnsi="Times New Roman" w:cs="Times New Roman"/>
                <w:noProof/>
                <w:webHidden/>
                <w:sz w:val="24"/>
                <w:szCs w:val="24"/>
              </w:rPr>
              <w:fldChar w:fldCharType="separate"/>
            </w:r>
            <w:r w:rsidR="00B70B49">
              <w:rPr>
                <w:rFonts w:ascii="Times New Roman" w:hAnsi="Times New Roman" w:cs="Times New Roman"/>
                <w:noProof/>
                <w:webHidden/>
                <w:sz w:val="24"/>
                <w:szCs w:val="24"/>
              </w:rPr>
              <w:t>6</w:t>
            </w:r>
            <w:r w:rsidR="00BC3CC6" w:rsidRPr="00BC3CC6">
              <w:rPr>
                <w:rFonts w:ascii="Times New Roman" w:hAnsi="Times New Roman" w:cs="Times New Roman"/>
                <w:noProof/>
                <w:webHidden/>
                <w:sz w:val="24"/>
                <w:szCs w:val="24"/>
              </w:rPr>
              <w:fldChar w:fldCharType="end"/>
            </w:r>
          </w:hyperlink>
        </w:p>
        <w:p w14:paraId="36D4979D" w14:textId="77777777" w:rsidR="00BC3CC6" w:rsidRPr="00BC3CC6" w:rsidRDefault="00F44E47">
          <w:pPr>
            <w:pStyle w:val="TOC1"/>
            <w:tabs>
              <w:tab w:val="right" w:leader="dot" w:pos="8302"/>
            </w:tabs>
            <w:rPr>
              <w:rFonts w:ascii="Times New Roman" w:hAnsi="Times New Roman" w:cs="Times New Roman"/>
              <w:noProof/>
              <w:sz w:val="24"/>
              <w:szCs w:val="24"/>
            </w:rPr>
          </w:pPr>
          <w:hyperlink w:anchor="_Toc99452221" w:history="1">
            <w:r w:rsidR="00BC3CC6" w:rsidRPr="00BC3CC6">
              <w:rPr>
                <w:rStyle w:val="Hyperlink"/>
                <w:rFonts w:ascii="Times New Roman" w:hAnsi="Times New Roman" w:cs="Times New Roman"/>
                <w:noProof/>
                <w:sz w:val="24"/>
                <w:szCs w:val="24"/>
              </w:rPr>
              <w:t>II daļa</w:t>
            </w:r>
            <w:r w:rsidR="00BC3CC6" w:rsidRPr="00BC3CC6">
              <w:rPr>
                <w:rFonts w:ascii="Times New Roman" w:hAnsi="Times New Roman" w:cs="Times New Roman"/>
                <w:noProof/>
                <w:webHidden/>
                <w:sz w:val="24"/>
                <w:szCs w:val="24"/>
              </w:rPr>
              <w:tab/>
            </w:r>
            <w:r w:rsidR="00BC3CC6" w:rsidRPr="00BC3CC6">
              <w:rPr>
                <w:rFonts w:ascii="Times New Roman" w:hAnsi="Times New Roman" w:cs="Times New Roman"/>
                <w:noProof/>
                <w:webHidden/>
                <w:sz w:val="24"/>
                <w:szCs w:val="24"/>
              </w:rPr>
              <w:fldChar w:fldCharType="begin"/>
            </w:r>
            <w:r w:rsidR="00BC3CC6" w:rsidRPr="00BC3CC6">
              <w:rPr>
                <w:rFonts w:ascii="Times New Roman" w:hAnsi="Times New Roman" w:cs="Times New Roman"/>
                <w:noProof/>
                <w:webHidden/>
                <w:sz w:val="24"/>
                <w:szCs w:val="24"/>
              </w:rPr>
              <w:instrText xml:space="preserve"> PAGEREF _Toc99452221 \h </w:instrText>
            </w:r>
            <w:r w:rsidR="00BC3CC6" w:rsidRPr="00BC3CC6">
              <w:rPr>
                <w:rFonts w:ascii="Times New Roman" w:hAnsi="Times New Roman" w:cs="Times New Roman"/>
                <w:noProof/>
                <w:webHidden/>
                <w:sz w:val="24"/>
                <w:szCs w:val="24"/>
              </w:rPr>
            </w:r>
            <w:r w:rsidR="00BC3CC6" w:rsidRPr="00BC3CC6">
              <w:rPr>
                <w:rFonts w:ascii="Times New Roman" w:hAnsi="Times New Roman" w:cs="Times New Roman"/>
                <w:noProof/>
                <w:webHidden/>
                <w:sz w:val="24"/>
                <w:szCs w:val="24"/>
              </w:rPr>
              <w:fldChar w:fldCharType="separate"/>
            </w:r>
            <w:r w:rsidR="00B70B49">
              <w:rPr>
                <w:rFonts w:ascii="Times New Roman" w:hAnsi="Times New Roman" w:cs="Times New Roman"/>
                <w:noProof/>
                <w:webHidden/>
                <w:sz w:val="24"/>
                <w:szCs w:val="24"/>
              </w:rPr>
              <w:t>7</w:t>
            </w:r>
            <w:r w:rsidR="00BC3CC6" w:rsidRPr="00BC3CC6">
              <w:rPr>
                <w:rFonts w:ascii="Times New Roman" w:hAnsi="Times New Roman" w:cs="Times New Roman"/>
                <w:noProof/>
                <w:webHidden/>
                <w:sz w:val="24"/>
                <w:szCs w:val="24"/>
              </w:rPr>
              <w:fldChar w:fldCharType="end"/>
            </w:r>
          </w:hyperlink>
        </w:p>
        <w:p w14:paraId="14C93F19" w14:textId="77777777" w:rsidR="00BC3CC6" w:rsidRPr="00BC3CC6" w:rsidRDefault="00F44E47">
          <w:pPr>
            <w:pStyle w:val="TOC1"/>
            <w:tabs>
              <w:tab w:val="left" w:pos="440"/>
              <w:tab w:val="right" w:leader="dot" w:pos="8302"/>
            </w:tabs>
            <w:rPr>
              <w:rFonts w:ascii="Times New Roman" w:hAnsi="Times New Roman" w:cs="Times New Roman"/>
              <w:noProof/>
              <w:sz w:val="24"/>
              <w:szCs w:val="24"/>
            </w:rPr>
          </w:pPr>
          <w:hyperlink w:anchor="_Toc99452222" w:history="1">
            <w:r w:rsidR="00BC3CC6" w:rsidRPr="00BC3CC6">
              <w:rPr>
                <w:rStyle w:val="Hyperlink"/>
                <w:rFonts w:ascii="Times New Roman" w:hAnsi="Times New Roman" w:cs="Times New Roman"/>
                <w:noProof/>
                <w:sz w:val="24"/>
                <w:szCs w:val="24"/>
              </w:rPr>
              <w:t>1.</w:t>
            </w:r>
            <w:r w:rsidR="00BC3CC6" w:rsidRPr="00BC3CC6">
              <w:rPr>
                <w:rFonts w:ascii="Times New Roman" w:hAnsi="Times New Roman" w:cs="Times New Roman"/>
                <w:noProof/>
                <w:sz w:val="24"/>
                <w:szCs w:val="24"/>
              </w:rPr>
              <w:tab/>
            </w:r>
            <w:r w:rsidR="00BC3CC6" w:rsidRPr="00BC3CC6">
              <w:rPr>
                <w:rStyle w:val="Hyperlink"/>
                <w:rFonts w:ascii="Times New Roman" w:hAnsi="Times New Roman" w:cs="Times New Roman"/>
                <w:noProof/>
                <w:sz w:val="24"/>
                <w:szCs w:val="24"/>
              </w:rPr>
              <w:t>Gados veco cilvēku potenciāls.</w:t>
            </w:r>
            <w:r w:rsidR="00BC3CC6" w:rsidRPr="00BC3CC6">
              <w:rPr>
                <w:rFonts w:ascii="Times New Roman" w:hAnsi="Times New Roman" w:cs="Times New Roman"/>
                <w:noProof/>
                <w:webHidden/>
                <w:sz w:val="24"/>
                <w:szCs w:val="24"/>
              </w:rPr>
              <w:tab/>
            </w:r>
            <w:r w:rsidR="00BC3CC6" w:rsidRPr="00BC3CC6">
              <w:rPr>
                <w:rFonts w:ascii="Times New Roman" w:hAnsi="Times New Roman" w:cs="Times New Roman"/>
                <w:noProof/>
                <w:webHidden/>
                <w:sz w:val="24"/>
                <w:szCs w:val="24"/>
              </w:rPr>
              <w:fldChar w:fldCharType="begin"/>
            </w:r>
            <w:r w:rsidR="00BC3CC6" w:rsidRPr="00BC3CC6">
              <w:rPr>
                <w:rFonts w:ascii="Times New Roman" w:hAnsi="Times New Roman" w:cs="Times New Roman"/>
                <w:noProof/>
                <w:webHidden/>
                <w:sz w:val="24"/>
                <w:szCs w:val="24"/>
              </w:rPr>
              <w:instrText xml:space="preserve"> PAGEREF _Toc99452222 \h </w:instrText>
            </w:r>
            <w:r w:rsidR="00BC3CC6" w:rsidRPr="00BC3CC6">
              <w:rPr>
                <w:rFonts w:ascii="Times New Roman" w:hAnsi="Times New Roman" w:cs="Times New Roman"/>
                <w:noProof/>
                <w:webHidden/>
                <w:sz w:val="24"/>
                <w:szCs w:val="24"/>
              </w:rPr>
            </w:r>
            <w:r w:rsidR="00BC3CC6" w:rsidRPr="00BC3CC6">
              <w:rPr>
                <w:rFonts w:ascii="Times New Roman" w:hAnsi="Times New Roman" w:cs="Times New Roman"/>
                <w:noProof/>
                <w:webHidden/>
                <w:sz w:val="24"/>
                <w:szCs w:val="24"/>
              </w:rPr>
              <w:fldChar w:fldCharType="separate"/>
            </w:r>
            <w:r w:rsidR="00B70B49">
              <w:rPr>
                <w:rFonts w:ascii="Times New Roman" w:hAnsi="Times New Roman" w:cs="Times New Roman"/>
                <w:noProof/>
                <w:webHidden/>
                <w:sz w:val="24"/>
                <w:szCs w:val="24"/>
              </w:rPr>
              <w:t>7</w:t>
            </w:r>
            <w:r w:rsidR="00BC3CC6" w:rsidRPr="00BC3CC6">
              <w:rPr>
                <w:rFonts w:ascii="Times New Roman" w:hAnsi="Times New Roman" w:cs="Times New Roman"/>
                <w:noProof/>
                <w:webHidden/>
                <w:sz w:val="24"/>
                <w:szCs w:val="24"/>
              </w:rPr>
              <w:fldChar w:fldCharType="end"/>
            </w:r>
          </w:hyperlink>
        </w:p>
        <w:p w14:paraId="07866C7D" w14:textId="77777777" w:rsidR="00BC3CC6" w:rsidRPr="00BC3CC6" w:rsidRDefault="00F44E47">
          <w:pPr>
            <w:pStyle w:val="TOC1"/>
            <w:tabs>
              <w:tab w:val="left" w:pos="440"/>
              <w:tab w:val="right" w:leader="dot" w:pos="8302"/>
            </w:tabs>
            <w:rPr>
              <w:rFonts w:ascii="Times New Roman" w:hAnsi="Times New Roman" w:cs="Times New Roman"/>
              <w:noProof/>
              <w:sz w:val="24"/>
              <w:szCs w:val="24"/>
            </w:rPr>
          </w:pPr>
          <w:hyperlink w:anchor="_Toc99452223" w:history="1">
            <w:r w:rsidR="00BC3CC6" w:rsidRPr="00BC3CC6">
              <w:rPr>
                <w:rStyle w:val="Hyperlink"/>
                <w:rFonts w:ascii="Times New Roman" w:hAnsi="Times New Roman" w:cs="Times New Roman"/>
                <w:noProof/>
                <w:sz w:val="24"/>
                <w:szCs w:val="24"/>
              </w:rPr>
              <w:t>2.</w:t>
            </w:r>
            <w:r w:rsidR="00BC3CC6" w:rsidRPr="00BC3CC6">
              <w:rPr>
                <w:rFonts w:ascii="Times New Roman" w:hAnsi="Times New Roman" w:cs="Times New Roman"/>
                <w:noProof/>
                <w:sz w:val="24"/>
                <w:szCs w:val="24"/>
              </w:rPr>
              <w:tab/>
            </w:r>
            <w:r w:rsidR="00BC3CC6" w:rsidRPr="00BC3CC6">
              <w:rPr>
                <w:rStyle w:val="Hyperlink"/>
                <w:rFonts w:ascii="Times New Roman" w:hAnsi="Times New Roman" w:cs="Times New Roman"/>
                <w:noProof/>
                <w:sz w:val="24"/>
                <w:szCs w:val="24"/>
              </w:rPr>
              <w:t>Ilgāka darba dzīve un spēja strādāt.</w:t>
            </w:r>
            <w:r w:rsidR="00BC3CC6" w:rsidRPr="00BC3CC6">
              <w:rPr>
                <w:rFonts w:ascii="Times New Roman" w:hAnsi="Times New Roman" w:cs="Times New Roman"/>
                <w:noProof/>
                <w:webHidden/>
                <w:sz w:val="24"/>
                <w:szCs w:val="24"/>
              </w:rPr>
              <w:tab/>
            </w:r>
            <w:r w:rsidR="00BC3CC6" w:rsidRPr="00BC3CC6">
              <w:rPr>
                <w:rFonts w:ascii="Times New Roman" w:hAnsi="Times New Roman" w:cs="Times New Roman"/>
                <w:noProof/>
                <w:webHidden/>
                <w:sz w:val="24"/>
                <w:szCs w:val="24"/>
              </w:rPr>
              <w:fldChar w:fldCharType="begin"/>
            </w:r>
            <w:r w:rsidR="00BC3CC6" w:rsidRPr="00BC3CC6">
              <w:rPr>
                <w:rFonts w:ascii="Times New Roman" w:hAnsi="Times New Roman" w:cs="Times New Roman"/>
                <w:noProof/>
                <w:webHidden/>
                <w:sz w:val="24"/>
                <w:szCs w:val="24"/>
              </w:rPr>
              <w:instrText xml:space="preserve"> PAGEREF _Toc99452223 \h </w:instrText>
            </w:r>
            <w:r w:rsidR="00BC3CC6" w:rsidRPr="00BC3CC6">
              <w:rPr>
                <w:rFonts w:ascii="Times New Roman" w:hAnsi="Times New Roman" w:cs="Times New Roman"/>
                <w:noProof/>
                <w:webHidden/>
                <w:sz w:val="24"/>
                <w:szCs w:val="24"/>
              </w:rPr>
            </w:r>
            <w:r w:rsidR="00BC3CC6" w:rsidRPr="00BC3CC6">
              <w:rPr>
                <w:rFonts w:ascii="Times New Roman" w:hAnsi="Times New Roman" w:cs="Times New Roman"/>
                <w:noProof/>
                <w:webHidden/>
                <w:sz w:val="24"/>
                <w:szCs w:val="24"/>
              </w:rPr>
              <w:fldChar w:fldCharType="separate"/>
            </w:r>
            <w:r w:rsidR="00B70B49">
              <w:rPr>
                <w:rFonts w:ascii="Times New Roman" w:hAnsi="Times New Roman" w:cs="Times New Roman"/>
                <w:noProof/>
                <w:webHidden/>
                <w:sz w:val="24"/>
                <w:szCs w:val="24"/>
              </w:rPr>
              <w:t>13</w:t>
            </w:r>
            <w:r w:rsidR="00BC3CC6" w:rsidRPr="00BC3CC6">
              <w:rPr>
                <w:rFonts w:ascii="Times New Roman" w:hAnsi="Times New Roman" w:cs="Times New Roman"/>
                <w:noProof/>
                <w:webHidden/>
                <w:sz w:val="24"/>
                <w:szCs w:val="24"/>
              </w:rPr>
              <w:fldChar w:fldCharType="end"/>
            </w:r>
          </w:hyperlink>
        </w:p>
        <w:p w14:paraId="4AFCB90C" w14:textId="77777777" w:rsidR="00BC3CC6" w:rsidRPr="00BC3CC6" w:rsidRDefault="00F44E47">
          <w:pPr>
            <w:pStyle w:val="TOC1"/>
            <w:tabs>
              <w:tab w:val="left" w:pos="440"/>
              <w:tab w:val="right" w:leader="dot" w:pos="8302"/>
            </w:tabs>
            <w:rPr>
              <w:rFonts w:ascii="Times New Roman" w:hAnsi="Times New Roman" w:cs="Times New Roman"/>
              <w:noProof/>
              <w:sz w:val="24"/>
              <w:szCs w:val="24"/>
            </w:rPr>
          </w:pPr>
          <w:hyperlink w:anchor="_Toc99452224" w:history="1">
            <w:r w:rsidR="00BC3CC6" w:rsidRPr="00BC3CC6">
              <w:rPr>
                <w:rStyle w:val="Hyperlink"/>
                <w:rFonts w:ascii="Times New Roman" w:hAnsi="Times New Roman" w:cs="Times New Roman"/>
                <w:noProof/>
                <w:sz w:val="24"/>
                <w:szCs w:val="24"/>
              </w:rPr>
              <w:t>3.</w:t>
            </w:r>
            <w:r w:rsidR="00BC3CC6" w:rsidRPr="00BC3CC6">
              <w:rPr>
                <w:rFonts w:ascii="Times New Roman" w:hAnsi="Times New Roman" w:cs="Times New Roman"/>
                <w:noProof/>
                <w:sz w:val="24"/>
                <w:szCs w:val="24"/>
              </w:rPr>
              <w:tab/>
            </w:r>
            <w:r w:rsidR="00BC3CC6" w:rsidRPr="00BC3CC6">
              <w:rPr>
                <w:rStyle w:val="Hyperlink"/>
                <w:rFonts w:ascii="Times New Roman" w:hAnsi="Times New Roman" w:cs="Times New Roman"/>
                <w:noProof/>
                <w:sz w:val="24"/>
                <w:szCs w:val="24"/>
              </w:rPr>
              <w:t>Cienīga novecošana</w:t>
            </w:r>
            <w:r w:rsidR="00BC3CC6" w:rsidRPr="00BC3CC6">
              <w:rPr>
                <w:rFonts w:ascii="Times New Roman" w:hAnsi="Times New Roman" w:cs="Times New Roman"/>
                <w:noProof/>
                <w:webHidden/>
                <w:sz w:val="24"/>
                <w:szCs w:val="24"/>
              </w:rPr>
              <w:tab/>
            </w:r>
            <w:r w:rsidR="00BC3CC6" w:rsidRPr="00BC3CC6">
              <w:rPr>
                <w:rFonts w:ascii="Times New Roman" w:hAnsi="Times New Roman" w:cs="Times New Roman"/>
                <w:noProof/>
                <w:webHidden/>
                <w:sz w:val="24"/>
                <w:szCs w:val="24"/>
              </w:rPr>
              <w:fldChar w:fldCharType="begin"/>
            </w:r>
            <w:r w:rsidR="00BC3CC6" w:rsidRPr="00BC3CC6">
              <w:rPr>
                <w:rFonts w:ascii="Times New Roman" w:hAnsi="Times New Roman" w:cs="Times New Roman"/>
                <w:noProof/>
                <w:webHidden/>
                <w:sz w:val="24"/>
                <w:szCs w:val="24"/>
              </w:rPr>
              <w:instrText xml:space="preserve"> PAGEREF _Toc99452224 \h </w:instrText>
            </w:r>
            <w:r w:rsidR="00BC3CC6" w:rsidRPr="00BC3CC6">
              <w:rPr>
                <w:rFonts w:ascii="Times New Roman" w:hAnsi="Times New Roman" w:cs="Times New Roman"/>
                <w:noProof/>
                <w:webHidden/>
                <w:sz w:val="24"/>
                <w:szCs w:val="24"/>
              </w:rPr>
            </w:r>
            <w:r w:rsidR="00BC3CC6" w:rsidRPr="00BC3CC6">
              <w:rPr>
                <w:rFonts w:ascii="Times New Roman" w:hAnsi="Times New Roman" w:cs="Times New Roman"/>
                <w:noProof/>
                <w:webHidden/>
                <w:sz w:val="24"/>
                <w:szCs w:val="24"/>
              </w:rPr>
              <w:fldChar w:fldCharType="separate"/>
            </w:r>
            <w:r w:rsidR="00B70B49">
              <w:rPr>
                <w:rFonts w:ascii="Times New Roman" w:hAnsi="Times New Roman" w:cs="Times New Roman"/>
                <w:noProof/>
                <w:webHidden/>
                <w:sz w:val="24"/>
                <w:szCs w:val="24"/>
              </w:rPr>
              <w:t>19</w:t>
            </w:r>
            <w:r w:rsidR="00BC3CC6" w:rsidRPr="00BC3CC6">
              <w:rPr>
                <w:rFonts w:ascii="Times New Roman" w:hAnsi="Times New Roman" w:cs="Times New Roman"/>
                <w:noProof/>
                <w:webHidden/>
                <w:sz w:val="24"/>
                <w:szCs w:val="24"/>
              </w:rPr>
              <w:fldChar w:fldCharType="end"/>
            </w:r>
          </w:hyperlink>
        </w:p>
        <w:p w14:paraId="5C53DFB1" w14:textId="77777777" w:rsidR="00BC3CC6" w:rsidRPr="00BC3CC6" w:rsidRDefault="00F44E47">
          <w:pPr>
            <w:pStyle w:val="TOC1"/>
            <w:tabs>
              <w:tab w:val="right" w:leader="dot" w:pos="8302"/>
            </w:tabs>
            <w:rPr>
              <w:rFonts w:ascii="Times New Roman" w:hAnsi="Times New Roman" w:cs="Times New Roman"/>
              <w:noProof/>
              <w:sz w:val="24"/>
              <w:szCs w:val="24"/>
            </w:rPr>
          </w:pPr>
          <w:hyperlink w:anchor="_Toc99452225" w:history="1">
            <w:r w:rsidR="00BC3CC6" w:rsidRPr="00BC3CC6">
              <w:rPr>
                <w:rStyle w:val="Hyperlink"/>
                <w:rFonts w:ascii="Times New Roman" w:hAnsi="Times New Roman" w:cs="Times New Roman"/>
                <w:noProof/>
                <w:sz w:val="24"/>
                <w:szCs w:val="24"/>
              </w:rPr>
              <w:t>III daļa</w:t>
            </w:r>
            <w:r w:rsidR="00BC3CC6" w:rsidRPr="00BC3CC6">
              <w:rPr>
                <w:rFonts w:ascii="Times New Roman" w:hAnsi="Times New Roman" w:cs="Times New Roman"/>
                <w:noProof/>
                <w:webHidden/>
                <w:sz w:val="24"/>
                <w:szCs w:val="24"/>
              </w:rPr>
              <w:tab/>
            </w:r>
            <w:r w:rsidR="00BC3CC6" w:rsidRPr="00BC3CC6">
              <w:rPr>
                <w:rFonts w:ascii="Times New Roman" w:hAnsi="Times New Roman" w:cs="Times New Roman"/>
                <w:noProof/>
                <w:webHidden/>
                <w:sz w:val="24"/>
                <w:szCs w:val="24"/>
              </w:rPr>
              <w:fldChar w:fldCharType="begin"/>
            </w:r>
            <w:r w:rsidR="00BC3CC6" w:rsidRPr="00BC3CC6">
              <w:rPr>
                <w:rFonts w:ascii="Times New Roman" w:hAnsi="Times New Roman" w:cs="Times New Roman"/>
                <w:noProof/>
                <w:webHidden/>
                <w:sz w:val="24"/>
                <w:szCs w:val="24"/>
              </w:rPr>
              <w:instrText xml:space="preserve"> PAGEREF _Toc99452225 \h </w:instrText>
            </w:r>
            <w:r w:rsidR="00BC3CC6" w:rsidRPr="00BC3CC6">
              <w:rPr>
                <w:rFonts w:ascii="Times New Roman" w:hAnsi="Times New Roman" w:cs="Times New Roman"/>
                <w:noProof/>
                <w:webHidden/>
                <w:sz w:val="24"/>
                <w:szCs w:val="24"/>
              </w:rPr>
            </w:r>
            <w:r w:rsidR="00BC3CC6" w:rsidRPr="00BC3CC6">
              <w:rPr>
                <w:rFonts w:ascii="Times New Roman" w:hAnsi="Times New Roman" w:cs="Times New Roman"/>
                <w:noProof/>
                <w:webHidden/>
                <w:sz w:val="24"/>
                <w:szCs w:val="24"/>
              </w:rPr>
              <w:fldChar w:fldCharType="separate"/>
            </w:r>
            <w:r w:rsidR="00B70B49">
              <w:rPr>
                <w:rFonts w:ascii="Times New Roman" w:hAnsi="Times New Roman" w:cs="Times New Roman"/>
                <w:noProof/>
                <w:webHidden/>
                <w:sz w:val="24"/>
                <w:szCs w:val="24"/>
              </w:rPr>
              <w:t>29</w:t>
            </w:r>
            <w:r w:rsidR="00BC3CC6" w:rsidRPr="00BC3CC6">
              <w:rPr>
                <w:rFonts w:ascii="Times New Roman" w:hAnsi="Times New Roman" w:cs="Times New Roman"/>
                <w:noProof/>
                <w:webHidden/>
                <w:sz w:val="24"/>
                <w:szCs w:val="24"/>
              </w:rPr>
              <w:fldChar w:fldCharType="end"/>
            </w:r>
          </w:hyperlink>
        </w:p>
        <w:p w14:paraId="18B97D71" w14:textId="77777777" w:rsidR="00BC3CC6" w:rsidRPr="00BC3CC6" w:rsidRDefault="00F44E47">
          <w:pPr>
            <w:pStyle w:val="TOC1"/>
            <w:tabs>
              <w:tab w:val="left" w:pos="440"/>
              <w:tab w:val="right" w:leader="dot" w:pos="8302"/>
            </w:tabs>
            <w:rPr>
              <w:rFonts w:ascii="Times New Roman" w:hAnsi="Times New Roman" w:cs="Times New Roman"/>
              <w:noProof/>
              <w:sz w:val="24"/>
              <w:szCs w:val="24"/>
            </w:rPr>
          </w:pPr>
          <w:hyperlink w:anchor="_Toc99452226" w:history="1">
            <w:r w:rsidR="00BC3CC6" w:rsidRPr="00BC3CC6">
              <w:rPr>
                <w:rStyle w:val="Hyperlink"/>
                <w:rFonts w:ascii="Times New Roman" w:hAnsi="Times New Roman" w:cs="Times New Roman"/>
                <w:noProof/>
                <w:sz w:val="24"/>
                <w:szCs w:val="24"/>
              </w:rPr>
              <w:t>1.</w:t>
            </w:r>
            <w:r w:rsidR="00BC3CC6" w:rsidRPr="00BC3CC6">
              <w:rPr>
                <w:rFonts w:ascii="Times New Roman" w:hAnsi="Times New Roman" w:cs="Times New Roman"/>
                <w:noProof/>
                <w:sz w:val="24"/>
                <w:szCs w:val="24"/>
              </w:rPr>
              <w:tab/>
            </w:r>
            <w:r w:rsidR="00BC3CC6" w:rsidRPr="00BC3CC6">
              <w:rPr>
                <w:rStyle w:val="Hyperlink"/>
                <w:rFonts w:ascii="Times New Roman" w:hAnsi="Times New Roman" w:cs="Times New Roman"/>
                <w:noProof/>
                <w:sz w:val="24"/>
                <w:szCs w:val="24"/>
              </w:rPr>
              <w:t>Veselīga un aktīva novecošana ilgtspējīgā pasaulē</w:t>
            </w:r>
            <w:r w:rsidR="00BC3CC6" w:rsidRPr="00BC3CC6">
              <w:rPr>
                <w:rFonts w:ascii="Times New Roman" w:hAnsi="Times New Roman" w:cs="Times New Roman"/>
                <w:noProof/>
                <w:webHidden/>
                <w:sz w:val="24"/>
                <w:szCs w:val="24"/>
              </w:rPr>
              <w:tab/>
            </w:r>
            <w:r w:rsidR="00BC3CC6" w:rsidRPr="00BC3CC6">
              <w:rPr>
                <w:rFonts w:ascii="Times New Roman" w:hAnsi="Times New Roman" w:cs="Times New Roman"/>
                <w:noProof/>
                <w:webHidden/>
                <w:sz w:val="24"/>
                <w:szCs w:val="24"/>
              </w:rPr>
              <w:fldChar w:fldCharType="begin"/>
            </w:r>
            <w:r w:rsidR="00BC3CC6" w:rsidRPr="00BC3CC6">
              <w:rPr>
                <w:rFonts w:ascii="Times New Roman" w:hAnsi="Times New Roman" w:cs="Times New Roman"/>
                <w:noProof/>
                <w:webHidden/>
                <w:sz w:val="24"/>
                <w:szCs w:val="24"/>
              </w:rPr>
              <w:instrText xml:space="preserve"> PAGEREF _Toc99452226 \h </w:instrText>
            </w:r>
            <w:r w:rsidR="00BC3CC6" w:rsidRPr="00BC3CC6">
              <w:rPr>
                <w:rFonts w:ascii="Times New Roman" w:hAnsi="Times New Roman" w:cs="Times New Roman"/>
                <w:noProof/>
                <w:webHidden/>
                <w:sz w:val="24"/>
                <w:szCs w:val="24"/>
              </w:rPr>
            </w:r>
            <w:r w:rsidR="00BC3CC6" w:rsidRPr="00BC3CC6">
              <w:rPr>
                <w:rFonts w:ascii="Times New Roman" w:hAnsi="Times New Roman" w:cs="Times New Roman"/>
                <w:noProof/>
                <w:webHidden/>
                <w:sz w:val="24"/>
                <w:szCs w:val="24"/>
              </w:rPr>
              <w:fldChar w:fldCharType="separate"/>
            </w:r>
            <w:r w:rsidR="00B70B49">
              <w:rPr>
                <w:rFonts w:ascii="Times New Roman" w:hAnsi="Times New Roman" w:cs="Times New Roman"/>
                <w:noProof/>
                <w:webHidden/>
                <w:sz w:val="24"/>
                <w:szCs w:val="24"/>
              </w:rPr>
              <w:t>29</w:t>
            </w:r>
            <w:r w:rsidR="00BC3CC6" w:rsidRPr="00BC3CC6">
              <w:rPr>
                <w:rFonts w:ascii="Times New Roman" w:hAnsi="Times New Roman" w:cs="Times New Roman"/>
                <w:noProof/>
                <w:webHidden/>
                <w:sz w:val="24"/>
                <w:szCs w:val="24"/>
              </w:rPr>
              <w:fldChar w:fldCharType="end"/>
            </w:r>
          </w:hyperlink>
        </w:p>
        <w:p w14:paraId="1F0E205C" w14:textId="77777777" w:rsidR="00BC3CC6" w:rsidRPr="00BC3CC6" w:rsidRDefault="00F44E47">
          <w:pPr>
            <w:pStyle w:val="TOC1"/>
            <w:tabs>
              <w:tab w:val="left" w:pos="440"/>
              <w:tab w:val="right" w:leader="dot" w:pos="8302"/>
            </w:tabs>
            <w:rPr>
              <w:rFonts w:ascii="Times New Roman" w:hAnsi="Times New Roman" w:cs="Times New Roman"/>
              <w:noProof/>
              <w:sz w:val="24"/>
              <w:szCs w:val="24"/>
            </w:rPr>
          </w:pPr>
          <w:hyperlink w:anchor="_Toc99452227" w:history="1">
            <w:r w:rsidR="00BC3CC6" w:rsidRPr="00BC3CC6">
              <w:rPr>
                <w:rStyle w:val="Hyperlink"/>
                <w:rFonts w:ascii="Times New Roman" w:hAnsi="Times New Roman" w:cs="Times New Roman"/>
                <w:noProof/>
                <w:sz w:val="24"/>
                <w:szCs w:val="24"/>
              </w:rPr>
              <w:t>2.</w:t>
            </w:r>
            <w:r w:rsidR="00BC3CC6" w:rsidRPr="00BC3CC6">
              <w:rPr>
                <w:rFonts w:ascii="Times New Roman" w:hAnsi="Times New Roman" w:cs="Times New Roman"/>
                <w:noProof/>
                <w:sz w:val="24"/>
                <w:szCs w:val="24"/>
              </w:rPr>
              <w:tab/>
            </w:r>
            <w:r w:rsidR="00BC3CC6" w:rsidRPr="00BC3CC6">
              <w:rPr>
                <w:rStyle w:val="Hyperlink"/>
                <w:rFonts w:ascii="Times New Roman" w:hAnsi="Times New Roman" w:cs="Times New Roman"/>
                <w:noProof/>
                <w:sz w:val="24"/>
                <w:szCs w:val="24"/>
              </w:rPr>
              <w:t>Gūtās mācības no ārkārtas situācijas ietekmes un sekām uz gados vecākiem cilvēkiem</w:t>
            </w:r>
            <w:r w:rsidR="00BC3CC6" w:rsidRPr="00BC3CC6">
              <w:rPr>
                <w:rFonts w:ascii="Times New Roman" w:hAnsi="Times New Roman" w:cs="Times New Roman"/>
                <w:noProof/>
                <w:webHidden/>
                <w:sz w:val="24"/>
                <w:szCs w:val="24"/>
              </w:rPr>
              <w:tab/>
            </w:r>
            <w:r w:rsidR="00BC3CC6" w:rsidRPr="00BC3CC6">
              <w:rPr>
                <w:rFonts w:ascii="Times New Roman" w:hAnsi="Times New Roman" w:cs="Times New Roman"/>
                <w:noProof/>
                <w:webHidden/>
                <w:sz w:val="24"/>
                <w:szCs w:val="24"/>
              </w:rPr>
              <w:fldChar w:fldCharType="begin"/>
            </w:r>
            <w:r w:rsidR="00BC3CC6" w:rsidRPr="00BC3CC6">
              <w:rPr>
                <w:rFonts w:ascii="Times New Roman" w:hAnsi="Times New Roman" w:cs="Times New Roman"/>
                <w:noProof/>
                <w:webHidden/>
                <w:sz w:val="24"/>
                <w:szCs w:val="24"/>
              </w:rPr>
              <w:instrText xml:space="preserve"> PAGEREF _Toc99452227 \h </w:instrText>
            </w:r>
            <w:r w:rsidR="00BC3CC6" w:rsidRPr="00BC3CC6">
              <w:rPr>
                <w:rFonts w:ascii="Times New Roman" w:hAnsi="Times New Roman" w:cs="Times New Roman"/>
                <w:noProof/>
                <w:webHidden/>
                <w:sz w:val="24"/>
                <w:szCs w:val="24"/>
              </w:rPr>
            </w:r>
            <w:r w:rsidR="00BC3CC6" w:rsidRPr="00BC3CC6">
              <w:rPr>
                <w:rFonts w:ascii="Times New Roman" w:hAnsi="Times New Roman" w:cs="Times New Roman"/>
                <w:noProof/>
                <w:webHidden/>
                <w:sz w:val="24"/>
                <w:szCs w:val="24"/>
              </w:rPr>
              <w:fldChar w:fldCharType="separate"/>
            </w:r>
            <w:r w:rsidR="00B70B49">
              <w:rPr>
                <w:rFonts w:ascii="Times New Roman" w:hAnsi="Times New Roman" w:cs="Times New Roman"/>
                <w:noProof/>
                <w:webHidden/>
                <w:sz w:val="24"/>
                <w:szCs w:val="24"/>
              </w:rPr>
              <w:t>30</w:t>
            </w:r>
            <w:r w:rsidR="00BC3CC6" w:rsidRPr="00BC3CC6">
              <w:rPr>
                <w:rFonts w:ascii="Times New Roman" w:hAnsi="Times New Roman" w:cs="Times New Roman"/>
                <w:noProof/>
                <w:webHidden/>
                <w:sz w:val="24"/>
                <w:szCs w:val="24"/>
              </w:rPr>
              <w:fldChar w:fldCharType="end"/>
            </w:r>
          </w:hyperlink>
        </w:p>
        <w:p w14:paraId="7BFC27C2" w14:textId="77777777" w:rsidR="00BC3CC6" w:rsidRPr="00BC3CC6" w:rsidRDefault="00F44E47">
          <w:pPr>
            <w:pStyle w:val="TOC1"/>
            <w:tabs>
              <w:tab w:val="left" w:pos="440"/>
              <w:tab w:val="right" w:leader="dot" w:pos="8302"/>
            </w:tabs>
            <w:rPr>
              <w:rFonts w:ascii="Times New Roman" w:hAnsi="Times New Roman" w:cs="Times New Roman"/>
              <w:noProof/>
              <w:sz w:val="24"/>
              <w:szCs w:val="24"/>
            </w:rPr>
          </w:pPr>
          <w:hyperlink w:anchor="_Toc99452228" w:history="1">
            <w:r w:rsidR="00BC3CC6" w:rsidRPr="00BC3CC6">
              <w:rPr>
                <w:rStyle w:val="Hyperlink"/>
                <w:rFonts w:ascii="Times New Roman" w:hAnsi="Times New Roman" w:cs="Times New Roman"/>
                <w:noProof/>
                <w:sz w:val="24"/>
                <w:szCs w:val="24"/>
              </w:rPr>
              <w:t>3.</w:t>
            </w:r>
            <w:r w:rsidR="00BC3CC6" w:rsidRPr="00BC3CC6">
              <w:rPr>
                <w:rFonts w:ascii="Times New Roman" w:hAnsi="Times New Roman" w:cs="Times New Roman"/>
                <w:noProof/>
                <w:sz w:val="24"/>
                <w:szCs w:val="24"/>
              </w:rPr>
              <w:tab/>
            </w:r>
            <w:r w:rsidR="00BC3CC6" w:rsidRPr="00BC3CC6">
              <w:rPr>
                <w:rStyle w:val="Hyperlink"/>
                <w:rFonts w:ascii="Times New Roman" w:hAnsi="Times New Roman" w:cs="Times New Roman"/>
                <w:noProof/>
                <w:sz w:val="24"/>
                <w:szCs w:val="24"/>
              </w:rPr>
              <w:t>Plānotie pasākumi PVO Veselīgas novecošanās dekāde 2020 – 2030</w:t>
            </w:r>
            <w:r w:rsidR="00BC3CC6" w:rsidRPr="00BC3CC6">
              <w:rPr>
                <w:rFonts w:ascii="Times New Roman" w:hAnsi="Times New Roman" w:cs="Times New Roman"/>
                <w:noProof/>
                <w:webHidden/>
                <w:sz w:val="24"/>
                <w:szCs w:val="24"/>
              </w:rPr>
              <w:tab/>
            </w:r>
            <w:r w:rsidR="00BC3CC6" w:rsidRPr="00BC3CC6">
              <w:rPr>
                <w:rFonts w:ascii="Times New Roman" w:hAnsi="Times New Roman" w:cs="Times New Roman"/>
                <w:noProof/>
                <w:webHidden/>
                <w:sz w:val="24"/>
                <w:szCs w:val="24"/>
              </w:rPr>
              <w:fldChar w:fldCharType="begin"/>
            </w:r>
            <w:r w:rsidR="00BC3CC6" w:rsidRPr="00BC3CC6">
              <w:rPr>
                <w:rFonts w:ascii="Times New Roman" w:hAnsi="Times New Roman" w:cs="Times New Roman"/>
                <w:noProof/>
                <w:webHidden/>
                <w:sz w:val="24"/>
                <w:szCs w:val="24"/>
              </w:rPr>
              <w:instrText xml:space="preserve"> PAGEREF _Toc99452228 \h </w:instrText>
            </w:r>
            <w:r w:rsidR="00BC3CC6" w:rsidRPr="00BC3CC6">
              <w:rPr>
                <w:rFonts w:ascii="Times New Roman" w:hAnsi="Times New Roman" w:cs="Times New Roman"/>
                <w:noProof/>
                <w:webHidden/>
                <w:sz w:val="24"/>
                <w:szCs w:val="24"/>
              </w:rPr>
            </w:r>
            <w:r w:rsidR="00BC3CC6" w:rsidRPr="00BC3CC6">
              <w:rPr>
                <w:rFonts w:ascii="Times New Roman" w:hAnsi="Times New Roman" w:cs="Times New Roman"/>
                <w:noProof/>
                <w:webHidden/>
                <w:sz w:val="24"/>
                <w:szCs w:val="24"/>
              </w:rPr>
              <w:fldChar w:fldCharType="separate"/>
            </w:r>
            <w:r w:rsidR="00B70B49">
              <w:rPr>
                <w:rFonts w:ascii="Times New Roman" w:hAnsi="Times New Roman" w:cs="Times New Roman"/>
                <w:noProof/>
                <w:webHidden/>
                <w:sz w:val="24"/>
                <w:szCs w:val="24"/>
              </w:rPr>
              <w:t>33</w:t>
            </w:r>
            <w:r w:rsidR="00BC3CC6" w:rsidRPr="00BC3CC6">
              <w:rPr>
                <w:rFonts w:ascii="Times New Roman" w:hAnsi="Times New Roman" w:cs="Times New Roman"/>
                <w:noProof/>
                <w:webHidden/>
                <w:sz w:val="24"/>
                <w:szCs w:val="24"/>
              </w:rPr>
              <w:fldChar w:fldCharType="end"/>
            </w:r>
          </w:hyperlink>
        </w:p>
        <w:p w14:paraId="138E427A" w14:textId="77777777" w:rsidR="00BC3CC6" w:rsidRPr="00BC3CC6" w:rsidRDefault="00F44E47">
          <w:pPr>
            <w:pStyle w:val="TOC1"/>
            <w:tabs>
              <w:tab w:val="right" w:leader="dot" w:pos="8302"/>
            </w:tabs>
            <w:rPr>
              <w:rFonts w:ascii="Times New Roman" w:hAnsi="Times New Roman" w:cs="Times New Roman"/>
              <w:noProof/>
              <w:sz w:val="24"/>
              <w:szCs w:val="24"/>
            </w:rPr>
          </w:pPr>
          <w:hyperlink w:anchor="_Toc99452229" w:history="1">
            <w:r w:rsidR="00BC3CC6" w:rsidRPr="00BC3CC6">
              <w:rPr>
                <w:rStyle w:val="Hyperlink"/>
                <w:rFonts w:ascii="Times New Roman" w:hAnsi="Times New Roman" w:cs="Times New Roman"/>
                <w:noProof/>
                <w:sz w:val="24"/>
                <w:szCs w:val="24"/>
              </w:rPr>
              <w:t>Secinājumi un nākotnes prioritātes</w:t>
            </w:r>
            <w:r w:rsidR="00BC3CC6" w:rsidRPr="00BC3CC6">
              <w:rPr>
                <w:rFonts w:ascii="Times New Roman" w:hAnsi="Times New Roman" w:cs="Times New Roman"/>
                <w:noProof/>
                <w:webHidden/>
                <w:sz w:val="24"/>
                <w:szCs w:val="24"/>
              </w:rPr>
              <w:tab/>
            </w:r>
            <w:r w:rsidR="00BC3CC6" w:rsidRPr="00BC3CC6">
              <w:rPr>
                <w:rFonts w:ascii="Times New Roman" w:hAnsi="Times New Roman" w:cs="Times New Roman"/>
                <w:noProof/>
                <w:webHidden/>
                <w:sz w:val="24"/>
                <w:szCs w:val="24"/>
              </w:rPr>
              <w:fldChar w:fldCharType="begin"/>
            </w:r>
            <w:r w:rsidR="00BC3CC6" w:rsidRPr="00BC3CC6">
              <w:rPr>
                <w:rFonts w:ascii="Times New Roman" w:hAnsi="Times New Roman" w:cs="Times New Roman"/>
                <w:noProof/>
                <w:webHidden/>
                <w:sz w:val="24"/>
                <w:szCs w:val="24"/>
              </w:rPr>
              <w:instrText xml:space="preserve"> PAGEREF _Toc99452229 \h </w:instrText>
            </w:r>
            <w:r w:rsidR="00BC3CC6" w:rsidRPr="00BC3CC6">
              <w:rPr>
                <w:rFonts w:ascii="Times New Roman" w:hAnsi="Times New Roman" w:cs="Times New Roman"/>
                <w:noProof/>
                <w:webHidden/>
                <w:sz w:val="24"/>
                <w:szCs w:val="24"/>
              </w:rPr>
            </w:r>
            <w:r w:rsidR="00BC3CC6" w:rsidRPr="00BC3CC6">
              <w:rPr>
                <w:rFonts w:ascii="Times New Roman" w:hAnsi="Times New Roman" w:cs="Times New Roman"/>
                <w:noProof/>
                <w:webHidden/>
                <w:sz w:val="24"/>
                <w:szCs w:val="24"/>
              </w:rPr>
              <w:fldChar w:fldCharType="separate"/>
            </w:r>
            <w:r w:rsidR="00B70B49">
              <w:rPr>
                <w:rFonts w:ascii="Times New Roman" w:hAnsi="Times New Roman" w:cs="Times New Roman"/>
                <w:noProof/>
                <w:webHidden/>
                <w:sz w:val="24"/>
                <w:szCs w:val="24"/>
              </w:rPr>
              <w:t>34</w:t>
            </w:r>
            <w:r w:rsidR="00BC3CC6" w:rsidRPr="00BC3CC6">
              <w:rPr>
                <w:rFonts w:ascii="Times New Roman" w:hAnsi="Times New Roman" w:cs="Times New Roman"/>
                <w:noProof/>
                <w:webHidden/>
                <w:sz w:val="24"/>
                <w:szCs w:val="24"/>
              </w:rPr>
              <w:fldChar w:fldCharType="end"/>
            </w:r>
          </w:hyperlink>
        </w:p>
        <w:p w14:paraId="0180C6BC" w14:textId="539905AE" w:rsidR="00BC3CC6" w:rsidRDefault="00BC3CC6">
          <w:r w:rsidRPr="00BC3CC6">
            <w:rPr>
              <w:rFonts w:ascii="Times New Roman" w:hAnsi="Times New Roman" w:cs="Times New Roman"/>
              <w:bCs/>
              <w:noProof/>
              <w:sz w:val="24"/>
              <w:szCs w:val="24"/>
            </w:rPr>
            <w:fldChar w:fldCharType="end"/>
          </w:r>
        </w:p>
      </w:sdtContent>
    </w:sdt>
    <w:p w14:paraId="015084B4" w14:textId="24517ED7" w:rsidR="00BC3CC6" w:rsidRDefault="00BC3CC6">
      <w:pPr>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br w:type="page"/>
      </w:r>
    </w:p>
    <w:p w14:paraId="657BC6DC" w14:textId="77777777" w:rsidR="00BC3CC6" w:rsidRDefault="00BC3CC6">
      <w:pPr>
        <w:rPr>
          <w:rFonts w:ascii="Times New Roman" w:eastAsiaTheme="majorEastAsia" w:hAnsi="Times New Roman" w:cs="Times New Roman"/>
          <w:b/>
          <w:sz w:val="24"/>
          <w:szCs w:val="24"/>
        </w:rPr>
      </w:pPr>
    </w:p>
    <w:p w14:paraId="04972AC3" w14:textId="48D97C3A" w:rsidR="000E7B8A" w:rsidRPr="005D797B" w:rsidRDefault="000E7B8A" w:rsidP="005D797B">
      <w:pPr>
        <w:pStyle w:val="Heading1"/>
        <w:rPr>
          <w:rFonts w:ascii="Times New Roman" w:hAnsi="Times New Roman" w:cs="Times New Roman"/>
          <w:b/>
          <w:color w:val="auto"/>
          <w:sz w:val="24"/>
          <w:szCs w:val="24"/>
        </w:rPr>
      </w:pPr>
      <w:bookmarkStart w:id="0" w:name="_Toc99452215"/>
      <w:r w:rsidRPr="005D797B">
        <w:rPr>
          <w:rFonts w:ascii="Times New Roman" w:hAnsi="Times New Roman" w:cs="Times New Roman"/>
          <w:b/>
          <w:color w:val="auto"/>
          <w:sz w:val="24"/>
          <w:szCs w:val="24"/>
        </w:rPr>
        <w:t>I daļa</w:t>
      </w:r>
      <w:bookmarkEnd w:id="0"/>
    </w:p>
    <w:p w14:paraId="36503582" w14:textId="77777777" w:rsidR="000E7B8A" w:rsidRPr="005D797B" w:rsidRDefault="000E7B8A" w:rsidP="005D797B">
      <w:pPr>
        <w:pStyle w:val="Heading1"/>
        <w:spacing w:after="120"/>
        <w:rPr>
          <w:rFonts w:ascii="Times New Roman" w:hAnsi="Times New Roman" w:cs="Times New Roman"/>
          <w:b/>
          <w:color w:val="auto"/>
          <w:sz w:val="24"/>
          <w:szCs w:val="24"/>
        </w:rPr>
      </w:pPr>
      <w:bookmarkStart w:id="1" w:name="_Toc99452216"/>
      <w:r w:rsidRPr="005D797B">
        <w:rPr>
          <w:rFonts w:ascii="Times New Roman" w:hAnsi="Times New Roman" w:cs="Times New Roman"/>
          <w:b/>
          <w:color w:val="auto"/>
          <w:sz w:val="24"/>
          <w:szCs w:val="24"/>
        </w:rPr>
        <w:t>Kopsavilkums</w:t>
      </w:r>
      <w:bookmarkEnd w:id="1"/>
      <w:r w:rsidR="00ED54DF" w:rsidRPr="005D797B">
        <w:rPr>
          <w:rFonts w:ascii="Times New Roman" w:hAnsi="Times New Roman" w:cs="Times New Roman"/>
          <w:b/>
          <w:color w:val="auto"/>
          <w:sz w:val="24"/>
          <w:szCs w:val="24"/>
        </w:rPr>
        <w:t xml:space="preserve"> </w:t>
      </w:r>
    </w:p>
    <w:p w14:paraId="424243CE" w14:textId="372C3AA5" w:rsidR="00CA5CD9" w:rsidRDefault="00CA5CD9" w:rsidP="00CA5CD9">
      <w:pPr>
        <w:jc w:val="both"/>
        <w:rPr>
          <w:rFonts w:ascii="Times New Roman" w:hAnsi="Times New Roman" w:cs="Times New Roman"/>
          <w:sz w:val="24"/>
          <w:szCs w:val="24"/>
        </w:rPr>
      </w:pPr>
      <w:r>
        <w:rPr>
          <w:rFonts w:ascii="Times New Roman" w:hAnsi="Times New Roman" w:cs="Times New Roman"/>
          <w:sz w:val="24"/>
          <w:szCs w:val="24"/>
        </w:rPr>
        <w:t>Ziņojuma</w:t>
      </w:r>
      <w:r w:rsidR="00652BD9">
        <w:rPr>
          <w:rFonts w:ascii="Times New Roman" w:hAnsi="Times New Roman" w:cs="Times New Roman"/>
          <w:sz w:val="24"/>
          <w:szCs w:val="24"/>
        </w:rPr>
        <w:t xml:space="preserve"> par </w:t>
      </w:r>
      <w:r w:rsidR="00652BD9" w:rsidRPr="00652BD9">
        <w:rPr>
          <w:rFonts w:ascii="Times New Roman" w:hAnsi="Times New Roman" w:cs="Times New Roman"/>
          <w:sz w:val="24"/>
          <w:szCs w:val="24"/>
        </w:rPr>
        <w:t>starptautiskā Madrides rīcības plāna novecošanās jautājumos īstenošanu Latvijā 2018.-2022.</w:t>
      </w:r>
      <w:r w:rsidR="00943FB3">
        <w:rPr>
          <w:rFonts w:ascii="Times New Roman" w:hAnsi="Times New Roman" w:cs="Times New Roman"/>
          <w:sz w:val="24"/>
          <w:szCs w:val="24"/>
        </w:rPr>
        <w:t> </w:t>
      </w:r>
      <w:r w:rsidR="00652BD9" w:rsidRPr="00652BD9">
        <w:rPr>
          <w:rFonts w:ascii="Times New Roman" w:hAnsi="Times New Roman" w:cs="Times New Roman"/>
          <w:sz w:val="24"/>
          <w:szCs w:val="24"/>
        </w:rPr>
        <w:t>gadam</w:t>
      </w:r>
      <w:r>
        <w:rPr>
          <w:rFonts w:ascii="Times New Roman" w:hAnsi="Times New Roman" w:cs="Times New Roman"/>
          <w:sz w:val="24"/>
          <w:szCs w:val="24"/>
        </w:rPr>
        <w:t xml:space="preserve"> izstrādi koordinēja Labklājības ministrija, iesaistot </w:t>
      </w:r>
      <w:r w:rsidR="00943FB3">
        <w:rPr>
          <w:rFonts w:ascii="Times New Roman" w:hAnsi="Times New Roman" w:cs="Times New Roman"/>
          <w:sz w:val="24"/>
          <w:szCs w:val="24"/>
        </w:rPr>
        <w:t>vairākas</w:t>
      </w:r>
      <w:r>
        <w:rPr>
          <w:rFonts w:ascii="Times New Roman" w:hAnsi="Times New Roman" w:cs="Times New Roman"/>
          <w:sz w:val="24"/>
          <w:szCs w:val="24"/>
        </w:rPr>
        <w:t xml:space="preserve"> atbildīgās nozaru ministrijas un citas valsts iestādes – Veselības</w:t>
      </w:r>
      <w:r w:rsidR="00EC49BA">
        <w:rPr>
          <w:rFonts w:ascii="Times New Roman" w:hAnsi="Times New Roman" w:cs="Times New Roman"/>
          <w:sz w:val="24"/>
          <w:szCs w:val="24"/>
        </w:rPr>
        <w:t xml:space="preserve"> ministrij</w:t>
      </w:r>
      <w:r w:rsidR="00F01E82">
        <w:rPr>
          <w:rFonts w:ascii="Times New Roman" w:hAnsi="Times New Roman" w:cs="Times New Roman"/>
          <w:sz w:val="24"/>
          <w:szCs w:val="24"/>
        </w:rPr>
        <w:t>u</w:t>
      </w:r>
      <w:r>
        <w:rPr>
          <w:rFonts w:ascii="Times New Roman" w:hAnsi="Times New Roman" w:cs="Times New Roman"/>
          <w:sz w:val="24"/>
          <w:szCs w:val="24"/>
        </w:rPr>
        <w:t>, Izglītības un zinātnes</w:t>
      </w:r>
      <w:r w:rsidR="00EC49BA">
        <w:rPr>
          <w:rFonts w:ascii="Times New Roman" w:hAnsi="Times New Roman" w:cs="Times New Roman"/>
          <w:sz w:val="24"/>
          <w:szCs w:val="24"/>
        </w:rPr>
        <w:t xml:space="preserve"> </w:t>
      </w:r>
      <w:r w:rsidR="00F01E82">
        <w:rPr>
          <w:rFonts w:ascii="Times New Roman" w:hAnsi="Times New Roman" w:cs="Times New Roman"/>
          <w:sz w:val="24"/>
          <w:szCs w:val="24"/>
        </w:rPr>
        <w:t>ministriju</w:t>
      </w:r>
      <w:r>
        <w:rPr>
          <w:rFonts w:ascii="Times New Roman" w:hAnsi="Times New Roman" w:cs="Times New Roman"/>
          <w:sz w:val="24"/>
          <w:szCs w:val="24"/>
        </w:rPr>
        <w:t>, Ekonomikas</w:t>
      </w:r>
      <w:r w:rsidR="00EC49BA">
        <w:rPr>
          <w:rFonts w:ascii="Times New Roman" w:hAnsi="Times New Roman" w:cs="Times New Roman"/>
          <w:sz w:val="24"/>
          <w:szCs w:val="24"/>
        </w:rPr>
        <w:t xml:space="preserve"> ministrij</w:t>
      </w:r>
      <w:r w:rsidR="00F01E82">
        <w:rPr>
          <w:rFonts w:ascii="Times New Roman" w:hAnsi="Times New Roman" w:cs="Times New Roman"/>
          <w:sz w:val="24"/>
          <w:szCs w:val="24"/>
        </w:rPr>
        <w:t>u</w:t>
      </w:r>
      <w:r>
        <w:rPr>
          <w:rFonts w:ascii="Times New Roman" w:hAnsi="Times New Roman" w:cs="Times New Roman"/>
          <w:sz w:val="24"/>
          <w:szCs w:val="24"/>
        </w:rPr>
        <w:t>, Finanšu</w:t>
      </w:r>
      <w:r w:rsidR="00EC49BA">
        <w:rPr>
          <w:rFonts w:ascii="Times New Roman" w:hAnsi="Times New Roman" w:cs="Times New Roman"/>
          <w:sz w:val="24"/>
          <w:szCs w:val="24"/>
        </w:rPr>
        <w:t xml:space="preserve"> ministrij</w:t>
      </w:r>
      <w:r w:rsidR="00F01E82">
        <w:rPr>
          <w:rFonts w:ascii="Times New Roman" w:hAnsi="Times New Roman" w:cs="Times New Roman"/>
          <w:sz w:val="24"/>
          <w:szCs w:val="24"/>
        </w:rPr>
        <w:t>u</w:t>
      </w:r>
      <w:r>
        <w:rPr>
          <w:rFonts w:ascii="Times New Roman" w:hAnsi="Times New Roman" w:cs="Times New Roman"/>
          <w:sz w:val="24"/>
          <w:szCs w:val="24"/>
        </w:rPr>
        <w:t xml:space="preserve">, </w:t>
      </w:r>
      <w:r w:rsidR="00EC49BA">
        <w:rPr>
          <w:rFonts w:ascii="Times New Roman" w:hAnsi="Times New Roman" w:cs="Times New Roman"/>
          <w:sz w:val="24"/>
          <w:szCs w:val="24"/>
        </w:rPr>
        <w:t>Vides aizsardzības un reģionālās attīstības ministrij</w:t>
      </w:r>
      <w:r w:rsidR="00F01E82">
        <w:rPr>
          <w:rFonts w:ascii="Times New Roman" w:hAnsi="Times New Roman" w:cs="Times New Roman"/>
          <w:sz w:val="24"/>
          <w:szCs w:val="24"/>
        </w:rPr>
        <w:t>u</w:t>
      </w:r>
      <w:r w:rsidR="00EC49BA">
        <w:rPr>
          <w:rFonts w:ascii="Times New Roman" w:hAnsi="Times New Roman" w:cs="Times New Roman"/>
          <w:sz w:val="24"/>
          <w:szCs w:val="24"/>
        </w:rPr>
        <w:t xml:space="preserve">, </w:t>
      </w:r>
      <w:r>
        <w:rPr>
          <w:rFonts w:ascii="Times New Roman" w:hAnsi="Times New Roman" w:cs="Times New Roman"/>
          <w:sz w:val="24"/>
          <w:szCs w:val="24"/>
        </w:rPr>
        <w:t xml:space="preserve">kā arī Sabiedrības integrācijas fondu, Latvijas Investīciju un attīstības aģentūru un Rīgas Stradiņa universitāti. Politiku novērtējumā un nākotnes prioritāšu identificēšanā tika izmantoti statistikas dati, pētījumi, </w:t>
      </w:r>
      <w:r w:rsidR="008C0322">
        <w:rPr>
          <w:rFonts w:ascii="Times New Roman" w:hAnsi="Times New Roman" w:cs="Times New Roman"/>
          <w:sz w:val="24"/>
          <w:szCs w:val="24"/>
        </w:rPr>
        <w:t xml:space="preserve">vidēja termiņa attīstības </w:t>
      </w:r>
      <w:r>
        <w:rPr>
          <w:rFonts w:ascii="Times New Roman" w:hAnsi="Times New Roman" w:cs="Times New Roman"/>
          <w:sz w:val="24"/>
          <w:szCs w:val="24"/>
        </w:rPr>
        <w:t xml:space="preserve">plānošanas dokumenti, informatīvie ziņojumi. Viedokli par noteiktiem jautājumiem </w:t>
      </w:r>
      <w:r w:rsidR="00943FB3">
        <w:rPr>
          <w:rFonts w:ascii="Times New Roman" w:hAnsi="Times New Roman" w:cs="Times New Roman"/>
          <w:sz w:val="24"/>
          <w:szCs w:val="24"/>
        </w:rPr>
        <w:t>tika aicinātas</w:t>
      </w:r>
      <w:r>
        <w:rPr>
          <w:rFonts w:ascii="Times New Roman" w:hAnsi="Times New Roman" w:cs="Times New Roman"/>
          <w:sz w:val="24"/>
          <w:szCs w:val="24"/>
        </w:rPr>
        <w:t xml:space="preserve"> iz</w:t>
      </w:r>
      <w:r w:rsidR="00943FB3">
        <w:rPr>
          <w:rFonts w:ascii="Times New Roman" w:hAnsi="Times New Roman" w:cs="Times New Roman"/>
          <w:sz w:val="24"/>
          <w:szCs w:val="24"/>
        </w:rPr>
        <w:t>teikt gan seniorus pārstāvošās</w:t>
      </w:r>
      <w:r>
        <w:rPr>
          <w:rFonts w:ascii="Times New Roman" w:hAnsi="Times New Roman" w:cs="Times New Roman"/>
          <w:sz w:val="24"/>
          <w:szCs w:val="24"/>
        </w:rPr>
        <w:t xml:space="preserve"> </w:t>
      </w:r>
      <w:r w:rsidR="00943FB3">
        <w:rPr>
          <w:rFonts w:ascii="Times New Roman" w:hAnsi="Times New Roman" w:cs="Times New Roman"/>
          <w:sz w:val="24"/>
          <w:szCs w:val="24"/>
        </w:rPr>
        <w:t>nevalstiskās organizācijas</w:t>
      </w:r>
      <w:r w:rsidR="008C0322">
        <w:rPr>
          <w:rFonts w:ascii="Times New Roman" w:hAnsi="Times New Roman" w:cs="Times New Roman"/>
          <w:sz w:val="24"/>
          <w:szCs w:val="24"/>
        </w:rPr>
        <w:t xml:space="preserve"> (turpmāk -</w:t>
      </w:r>
      <w:r w:rsidR="00775CC8">
        <w:rPr>
          <w:rFonts w:ascii="Times New Roman" w:hAnsi="Times New Roman" w:cs="Times New Roman"/>
          <w:sz w:val="24"/>
          <w:szCs w:val="24"/>
        </w:rPr>
        <w:t xml:space="preserve"> </w:t>
      </w:r>
      <w:r>
        <w:rPr>
          <w:rFonts w:ascii="Times New Roman" w:hAnsi="Times New Roman" w:cs="Times New Roman"/>
          <w:sz w:val="24"/>
          <w:szCs w:val="24"/>
        </w:rPr>
        <w:t>NVO</w:t>
      </w:r>
      <w:r w:rsidR="008C0322">
        <w:rPr>
          <w:rFonts w:ascii="Times New Roman" w:hAnsi="Times New Roman" w:cs="Times New Roman"/>
          <w:sz w:val="24"/>
          <w:szCs w:val="24"/>
        </w:rPr>
        <w:t>)</w:t>
      </w:r>
      <w:r>
        <w:rPr>
          <w:rFonts w:ascii="Times New Roman" w:hAnsi="Times New Roman" w:cs="Times New Roman"/>
          <w:sz w:val="24"/>
          <w:szCs w:val="24"/>
        </w:rPr>
        <w:t xml:space="preserve">, gan arī NVO, kura </w:t>
      </w:r>
      <w:r w:rsidR="00F01E82">
        <w:rPr>
          <w:rFonts w:ascii="Times New Roman" w:hAnsi="Times New Roman" w:cs="Times New Roman"/>
          <w:sz w:val="24"/>
          <w:szCs w:val="24"/>
        </w:rPr>
        <w:t>veicina</w:t>
      </w:r>
      <w:r>
        <w:rPr>
          <w:rFonts w:ascii="Times New Roman" w:hAnsi="Times New Roman" w:cs="Times New Roman"/>
          <w:sz w:val="24"/>
          <w:szCs w:val="24"/>
        </w:rPr>
        <w:t xml:space="preserve"> sabiedrības līdzdalību</w:t>
      </w:r>
      <w:r w:rsidR="00BD6C53">
        <w:rPr>
          <w:rFonts w:ascii="Times New Roman" w:hAnsi="Times New Roman" w:cs="Times New Roman"/>
          <w:sz w:val="24"/>
          <w:szCs w:val="24"/>
        </w:rPr>
        <w:t xml:space="preserve"> politikas veidošana</w:t>
      </w:r>
      <w:r w:rsidR="002C0342">
        <w:rPr>
          <w:rFonts w:ascii="Times New Roman" w:hAnsi="Times New Roman" w:cs="Times New Roman"/>
          <w:sz w:val="24"/>
          <w:szCs w:val="24"/>
        </w:rPr>
        <w:t>s procesā</w:t>
      </w:r>
      <w:r>
        <w:rPr>
          <w:rFonts w:ascii="Times New Roman" w:hAnsi="Times New Roman" w:cs="Times New Roman"/>
          <w:sz w:val="24"/>
          <w:szCs w:val="24"/>
        </w:rPr>
        <w:t xml:space="preserve">. </w:t>
      </w:r>
    </w:p>
    <w:p w14:paraId="344A2F2C" w14:textId="59CA930C" w:rsidR="00CA5CD9" w:rsidRDefault="002C0342" w:rsidP="00CA5CD9">
      <w:pPr>
        <w:jc w:val="both"/>
        <w:rPr>
          <w:rFonts w:ascii="Times New Roman" w:hAnsi="Times New Roman" w:cs="Times New Roman"/>
          <w:sz w:val="24"/>
          <w:szCs w:val="24"/>
        </w:rPr>
      </w:pPr>
      <w:r>
        <w:rPr>
          <w:rFonts w:ascii="Times New Roman" w:hAnsi="Times New Roman" w:cs="Times New Roman"/>
          <w:sz w:val="24"/>
          <w:szCs w:val="24"/>
        </w:rPr>
        <w:t>Būtiskākie sasniegumi kopš 201</w:t>
      </w:r>
      <w:r w:rsidR="000D22FE">
        <w:rPr>
          <w:rFonts w:ascii="Times New Roman" w:hAnsi="Times New Roman" w:cs="Times New Roman"/>
          <w:sz w:val="24"/>
          <w:szCs w:val="24"/>
        </w:rPr>
        <w:t>8</w:t>
      </w:r>
      <w:r>
        <w:rPr>
          <w:rFonts w:ascii="Times New Roman" w:hAnsi="Times New Roman" w:cs="Times New Roman"/>
          <w:sz w:val="24"/>
          <w:szCs w:val="24"/>
        </w:rPr>
        <w:t>. gada:</w:t>
      </w:r>
    </w:p>
    <w:p w14:paraId="40AB85D5" w14:textId="314E3DB7" w:rsidR="00CA5CD9" w:rsidRDefault="00CA5CD9" w:rsidP="00CA5CD9">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minimālo ie</w:t>
      </w:r>
      <w:r w:rsidR="009268FA">
        <w:rPr>
          <w:rFonts w:ascii="Times New Roman" w:hAnsi="Times New Roman" w:cs="Times New Roman"/>
          <w:sz w:val="24"/>
          <w:szCs w:val="24"/>
        </w:rPr>
        <w:t>nākumu reform</w:t>
      </w:r>
      <w:r w:rsidR="008C0322">
        <w:rPr>
          <w:rFonts w:ascii="Times New Roman" w:hAnsi="Times New Roman" w:cs="Times New Roman"/>
          <w:sz w:val="24"/>
          <w:szCs w:val="24"/>
        </w:rPr>
        <w:t>a</w:t>
      </w:r>
      <w:r>
        <w:rPr>
          <w:rFonts w:ascii="Times New Roman" w:hAnsi="Times New Roman" w:cs="Times New Roman"/>
          <w:sz w:val="24"/>
          <w:szCs w:val="24"/>
        </w:rPr>
        <w:t>, kura stājās spēkā 2021.</w:t>
      </w:r>
      <w:r w:rsidR="009268FA">
        <w:rPr>
          <w:rFonts w:ascii="Times New Roman" w:hAnsi="Times New Roman" w:cs="Times New Roman"/>
          <w:sz w:val="24"/>
          <w:szCs w:val="24"/>
        </w:rPr>
        <w:t> </w:t>
      </w:r>
      <w:r>
        <w:rPr>
          <w:rFonts w:ascii="Times New Roman" w:hAnsi="Times New Roman" w:cs="Times New Roman"/>
          <w:sz w:val="24"/>
          <w:szCs w:val="24"/>
        </w:rPr>
        <w:t>gadā</w:t>
      </w:r>
      <w:r w:rsidR="00A865B7">
        <w:rPr>
          <w:rFonts w:ascii="Times New Roman" w:hAnsi="Times New Roman" w:cs="Times New Roman"/>
          <w:sz w:val="24"/>
          <w:szCs w:val="24"/>
        </w:rPr>
        <w:t>, ar mērķi mazināt nabadzību un ienākumu nevienlīdzību;</w:t>
      </w:r>
    </w:p>
    <w:p w14:paraId="19430A0E" w14:textId="465923AE" w:rsidR="008C0322" w:rsidRDefault="008C0322" w:rsidP="00CA5CD9">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dažādu </w:t>
      </w:r>
      <w:proofErr w:type="spellStart"/>
      <w:r>
        <w:rPr>
          <w:rFonts w:ascii="Times New Roman" w:hAnsi="Times New Roman" w:cs="Times New Roman"/>
          <w:sz w:val="24"/>
          <w:szCs w:val="24"/>
        </w:rPr>
        <w:t>ad-hoc</w:t>
      </w:r>
      <w:proofErr w:type="spellEnd"/>
      <w:r>
        <w:rPr>
          <w:rFonts w:ascii="Times New Roman" w:hAnsi="Times New Roman" w:cs="Times New Roman"/>
          <w:sz w:val="24"/>
          <w:szCs w:val="24"/>
        </w:rPr>
        <w:t xml:space="preserve"> risinājumu ieviešana senioru atbalstam, lai savlaicīgi reaģētu uz sociālekonomiskās situācijas straujajām izmaiņām pārskata periodā, piemēram, vienreizējs </w:t>
      </w:r>
      <w:proofErr w:type="spellStart"/>
      <w:r>
        <w:rPr>
          <w:rFonts w:ascii="Times New Roman" w:hAnsi="Times New Roman" w:cs="Times New Roman"/>
          <w:sz w:val="24"/>
          <w:szCs w:val="24"/>
        </w:rPr>
        <w:t>materiais</w:t>
      </w:r>
      <w:proofErr w:type="spellEnd"/>
      <w:r>
        <w:rPr>
          <w:rFonts w:ascii="Times New Roman" w:hAnsi="Times New Roman" w:cs="Times New Roman"/>
          <w:sz w:val="24"/>
          <w:szCs w:val="24"/>
        </w:rPr>
        <w:t xml:space="preserve"> atbalsts Covid-19 pandēmijas negatīvās ietekmes mazināšanai, terminēts regulārs atbalsts senioriem energoresursu cenu kāpuma ietekmes mazināšanai; </w:t>
      </w:r>
    </w:p>
    <w:p w14:paraId="40242202" w14:textId="004C5889" w:rsidR="00A865B7" w:rsidRPr="00AE2F73" w:rsidRDefault="009268FA" w:rsidP="00AE2F73">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novecošanās jautājumu integrēšana vairākās jomās un nozarēs, tādējādi arvien vairāk izprotot novecošanās nozīmību un nepieciešamību </w:t>
      </w:r>
      <w:r w:rsidR="00652BD9">
        <w:rPr>
          <w:rFonts w:ascii="Times New Roman" w:hAnsi="Times New Roman" w:cs="Times New Roman"/>
          <w:sz w:val="24"/>
          <w:szCs w:val="24"/>
        </w:rPr>
        <w:t>tai pielāgoties, piedāvājot dažādus risinājumus</w:t>
      </w:r>
      <w:r w:rsidR="00BD6C53">
        <w:rPr>
          <w:rFonts w:ascii="Times New Roman" w:hAnsi="Times New Roman" w:cs="Times New Roman"/>
          <w:sz w:val="24"/>
          <w:szCs w:val="24"/>
        </w:rPr>
        <w:t xml:space="preserve"> atbilstoši senioru vajadzībām</w:t>
      </w:r>
      <w:r w:rsidR="00652BD9">
        <w:rPr>
          <w:rFonts w:ascii="Times New Roman" w:hAnsi="Times New Roman" w:cs="Times New Roman"/>
          <w:sz w:val="24"/>
          <w:szCs w:val="24"/>
        </w:rPr>
        <w:t xml:space="preserve">. Pārskata periodā īstenoti vairāki pētījumi, ieviesti dažādi </w:t>
      </w:r>
      <w:r w:rsidR="00BD6C53">
        <w:rPr>
          <w:rFonts w:ascii="Times New Roman" w:hAnsi="Times New Roman" w:cs="Times New Roman"/>
          <w:sz w:val="24"/>
          <w:szCs w:val="24"/>
        </w:rPr>
        <w:t xml:space="preserve">vecuma diskriminācijas mazināšanas un </w:t>
      </w:r>
      <w:r w:rsidR="00652BD9">
        <w:rPr>
          <w:rFonts w:ascii="Times New Roman" w:hAnsi="Times New Roman" w:cs="Times New Roman"/>
          <w:sz w:val="24"/>
          <w:szCs w:val="24"/>
        </w:rPr>
        <w:t xml:space="preserve">izpratnes palielināšanas pasākumi, </w:t>
      </w:r>
      <w:r w:rsidR="00AE2F73">
        <w:rPr>
          <w:rFonts w:ascii="Times New Roman" w:hAnsi="Times New Roman" w:cs="Times New Roman"/>
          <w:sz w:val="24"/>
          <w:szCs w:val="24"/>
        </w:rPr>
        <w:t xml:space="preserve">seniori kā mērķa grupa noteikta dažādos nozaru politikas plānošanas dokumentos. </w:t>
      </w:r>
      <w:r w:rsidR="00652BD9" w:rsidRPr="00AE2F73">
        <w:rPr>
          <w:rFonts w:ascii="Times New Roman" w:hAnsi="Times New Roman" w:cs="Times New Roman"/>
          <w:sz w:val="24"/>
          <w:szCs w:val="24"/>
        </w:rPr>
        <w:t xml:space="preserve"> </w:t>
      </w:r>
    </w:p>
    <w:p w14:paraId="2AB54BC3" w14:textId="34F88EF0" w:rsidR="00CA5CD9" w:rsidRDefault="00CA5CD9" w:rsidP="00CA5CD9">
      <w:pPr>
        <w:jc w:val="both"/>
        <w:rPr>
          <w:rFonts w:ascii="Times New Roman" w:hAnsi="Times New Roman" w:cs="Times New Roman"/>
          <w:sz w:val="24"/>
          <w:szCs w:val="24"/>
        </w:rPr>
      </w:pPr>
      <w:r>
        <w:rPr>
          <w:rFonts w:ascii="Times New Roman" w:hAnsi="Times New Roman" w:cs="Times New Roman"/>
          <w:sz w:val="24"/>
          <w:szCs w:val="24"/>
        </w:rPr>
        <w:t>Ga</w:t>
      </w:r>
      <w:r w:rsidR="000D22FE">
        <w:rPr>
          <w:rFonts w:ascii="Times New Roman" w:hAnsi="Times New Roman" w:cs="Times New Roman"/>
          <w:sz w:val="24"/>
          <w:szCs w:val="24"/>
        </w:rPr>
        <w:t>lvenie nākotnē</w:t>
      </w:r>
      <w:r>
        <w:rPr>
          <w:rFonts w:ascii="Times New Roman" w:hAnsi="Times New Roman" w:cs="Times New Roman"/>
          <w:sz w:val="24"/>
          <w:szCs w:val="24"/>
        </w:rPr>
        <w:t xml:space="preserve"> </w:t>
      </w:r>
      <w:r w:rsidR="000D22FE">
        <w:rPr>
          <w:rFonts w:ascii="Times New Roman" w:hAnsi="Times New Roman" w:cs="Times New Roman"/>
          <w:sz w:val="24"/>
          <w:szCs w:val="24"/>
        </w:rPr>
        <w:t>veicamie uzdevumi</w:t>
      </w:r>
      <w:r>
        <w:rPr>
          <w:rFonts w:ascii="Times New Roman" w:hAnsi="Times New Roman" w:cs="Times New Roman"/>
          <w:sz w:val="24"/>
          <w:szCs w:val="24"/>
        </w:rPr>
        <w:t xml:space="preserve"> </w:t>
      </w:r>
      <w:r w:rsidR="000D22FE">
        <w:rPr>
          <w:rFonts w:ascii="Times New Roman" w:hAnsi="Times New Roman" w:cs="Times New Roman"/>
          <w:sz w:val="24"/>
          <w:szCs w:val="24"/>
        </w:rPr>
        <w:t xml:space="preserve">sabiedrības </w:t>
      </w:r>
      <w:r>
        <w:rPr>
          <w:rFonts w:ascii="Times New Roman" w:hAnsi="Times New Roman" w:cs="Times New Roman"/>
          <w:sz w:val="24"/>
          <w:szCs w:val="24"/>
        </w:rPr>
        <w:t xml:space="preserve">novecošanās jomā Latvijā </w:t>
      </w:r>
      <w:r w:rsidR="000D22FE">
        <w:rPr>
          <w:rFonts w:ascii="Times New Roman" w:hAnsi="Times New Roman" w:cs="Times New Roman"/>
          <w:sz w:val="24"/>
          <w:szCs w:val="24"/>
        </w:rPr>
        <w:t>ir šādi</w:t>
      </w:r>
      <w:r>
        <w:rPr>
          <w:rFonts w:ascii="Times New Roman" w:hAnsi="Times New Roman" w:cs="Times New Roman"/>
          <w:sz w:val="24"/>
          <w:szCs w:val="24"/>
        </w:rPr>
        <w:t xml:space="preserve">: </w:t>
      </w:r>
    </w:p>
    <w:p w14:paraId="082839B5" w14:textId="77777777" w:rsidR="00CA5CD9" w:rsidRDefault="00CA5CD9" w:rsidP="00CA5CD9">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uzlabot sociālās aprūpes un veselības aprūpes pakalpojumu pieejamību;</w:t>
      </w:r>
    </w:p>
    <w:p w14:paraId="0A3A7B45" w14:textId="77777777" w:rsidR="00CA5CD9" w:rsidRPr="00ED45D3" w:rsidRDefault="00CA5CD9" w:rsidP="00CA5CD9">
      <w:pPr>
        <w:pStyle w:val="ListParagraph"/>
        <w:numPr>
          <w:ilvl w:val="0"/>
          <w:numId w:val="33"/>
        </w:numPr>
        <w:jc w:val="both"/>
        <w:rPr>
          <w:rFonts w:ascii="Times New Roman" w:hAnsi="Times New Roman" w:cs="Times New Roman"/>
          <w:sz w:val="24"/>
          <w:szCs w:val="24"/>
        </w:rPr>
      </w:pPr>
      <w:r>
        <w:rPr>
          <w:rFonts w:ascii="Times New Roman" w:hAnsi="Times New Roman"/>
          <w:sz w:val="24"/>
          <w:szCs w:val="24"/>
          <w:lang w:eastAsia="lv-LV"/>
        </w:rPr>
        <w:t>p</w:t>
      </w:r>
      <w:r w:rsidRPr="000E1D40">
        <w:rPr>
          <w:rFonts w:ascii="Times New Roman" w:hAnsi="Times New Roman"/>
          <w:sz w:val="24"/>
          <w:szCs w:val="24"/>
          <w:lang w:eastAsia="lv-LV"/>
        </w:rPr>
        <w:t xml:space="preserve">alielināt sociālo </w:t>
      </w:r>
      <w:proofErr w:type="spellStart"/>
      <w:r w:rsidRPr="000E1D40">
        <w:rPr>
          <w:rFonts w:ascii="Times New Roman" w:hAnsi="Times New Roman"/>
          <w:sz w:val="24"/>
          <w:szCs w:val="24"/>
          <w:lang w:eastAsia="lv-LV"/>
        </w:rPr>
        <w:t>transfertu</w:t>
      </w:r>
      <w:proofErr w:type="spellEnd"/>
      <w:r w:rsidRPr="000E1D40">
        <w:rPr>
          <w:rFonts w:ascii="Times New Roman" w:hAnsi="Times New Roman"/>
          <w:sz w:val="24"/>
          <w:szCs w:val="24"/>
          <w:lang w:eastAsia="lv-LV"/>
        </w:rPr>
        <w:t xml:space="preserve"> apmēru un to ietekmi uz nabadzības mazināšanu</w:t>
      </w:r>
      <w:r>
        <w:rPr>
          <w:rFonts w:ascii="Times New Roman" w:hAnsi="Times New Roman"/>
          <w:sz w:val="24"/>
          <w:szCs w:val="24"/>
          <w:lang w:eastAsia="lv-LV"/>
        </w:rPr>
        <w:t xml:space="preserve"> pensijas vecuma cilvēkiem, kā arī</w:t>
      </w:r>
      <w:r w:rsidRPr="000E1D40">
        <w:rPr>
          <w:rFonts w:ascii="Times New Roman" w:hAnsi="Times New Roman"/>
          <w:sz w:val="24"/>
          <w:szCs w:val="24"/>
          <w:lang w:eastAsia="lv-LV"/>
        </w:rPr>
        <w:t xml:space="preserve"> izvērtēt bāzes pensijas ieviešanas iespēju</w:t>
      </w:r>
      <w:r>
        <w:rPr>
          <w:rFonts w:ascii="Times New Roman" w:hAnsi="Times New Roman"/>
          <w:sz w:val="24"/>
          <w:szCs w:val="24"/>
          <w:lang w:eastAsia="lv-LV"/>
        </w:rPr>
        <w:t>;</w:t>
      </w:r>
    </w:p>
    <w:p w14:paraId="0097C77C" w14:textId="5A240059" w:rsidR="00CA5CD9" w:rsidRPr="007E3443" w:rsidRDefault="00CA5CD9" w:rsidP="00CA5CD9">
      <w:pPr>
        <w:pStyle w:val="ListParagraph"/>
        <w:numPr>
          <w:ilvl w:val="0"/>
          <w:numId w:val="33"/>
        </w:numPr>
        <w:jc w:val="both"/>
        <w:rPr>
          <w:rFonts w:ascii="Times New Roman" w:hAnsi="Times New Roman" w:cs="Times New Roman"/>
          <w:sz w:val="24"/>
          <w:szCs w:val="24"/>
        </w:rPr>
      </w:pPr>
      <w:r>
        <w:rPr>
          <w:rFonts w:ascii="Times New Roman" w:hAnsi="Times New Roman"/>
          <w:sz w:val="24"/>
          <w:szCs w:val="24"/>
          <w:lang w:eastAsia="lv-LV"/>
        </w:rPr>
        <w:t xml:space="preserve">turpināt īstenot diskriminācijas mazināšanas pasākumus, īstenojot izpratnes palielināšanas </w:t>
      </w:r>
      <w:r w:rsidR="00AE2F73">
        <w:rPr>
          <w:rFonts w:ascii="Times New Roman" w:hAnsi="Times New Roman"/>
          <w:sz w:val="24"/>
          <w:szCs w:val="24"/>
          <w:lang w:eastAsia="lv-LV"/>
        </w:rPr>
        <w:t xml:space="preserve">par senioru vajadzībām </w:t>
      </w:r>
      <w:r>
        <w:rPr>
          <w:rFonts w:ascii="Times New Roman" w:hAnsi="Times New Roman"/>
          <w:sz w:val="24"/>
          <w:szCs w:val="24"/>
          <w:lang w:eastAsia="lv-LV"/>
        </w:rPr>
        <w:t xml:space="preserve">aktivitātes. </w:t>
      </w:r>
    </w:p>
    <w:p w14:paraId="36D295D2" w14:textId="77777777" w:rsidR="00943FB3" w:rsidRDefault="00943FB3" w:rsidP="00AF36BE">
      <w:pPr>
        <w:jc w:val="both"/>
        <w:rPr>
          <w:rFonts w:ascii="Times New Roman" w:hAnsi="Times New Roman" w:cs="Times New Roman"/>
          <w:b/>
          <w:sz w:val="24"/>
          <w:szCs w:val="24"/>
        </w:rPr>
      </w:pPr>
    </w:p>
    <w:p w14:paraId="3F273014" w14:textId="6556DC45" w:rsidR="001040E1" w:rsidRPr="005D797B" w:rsidRDefault="001040E1" w:rsidP="005D797B">
      <w:pPr>
        <w:pStyle w:val="Heading1"/>
        <w:spacing w:after="120"/>
        <w:rPr>
          <w:rFonts w:ascii="Times New Roman" w:hAnsi="Times New Roman" w:cs="Times New Roman"/>
          <w:b/>
          <w:color w:val="auto"/>
          <w:sz w:val="24"/>
          <w:szCs w:val="24"/>
        </w:rPr>
      </w:pPr>
      <w:bookmarkStart w:id="2" w:name="_Toc99452217"/>
      <w:r w:rsidRPr="005D797B">
        <w:rPr>
          <w:rFonts w:ascii="Times New Roman" w:hAnsi="Times New Roman" w:cs="Times New Roman"/>
          <w:b/>
          <w:color w:val="auto"/>
          <w:sz w:val="24"/>
          <w:szCs w:val="24"/>
        </w:rPr>
        <w:t>S</w:t>
      </w:r>
      <w:r w:rsidR="00DC24D5" w:rsidRPr="005D797B">
        <w:rPr>
          <w:rFonts w:ascii="Times New Roman" w:hAnsi="Times New Roman" w:cs="Times New Roman"/>
          <w:b/>
          <w:color w:val="auto"/>
          <w:sz w:val="24"/>
          <w:szCs w:val="24"/>
        </w:rPr>
        <w:t>ecinājumi</w:t>
      </w:r>
      <w:bookmarkEnd w:id="2"/>
      <w:r w:rsidRPr="005D797B">
        <w:rPr>
          <w:rFonts w:ascii="Times New Roman" w:hAnsi="Times New Roman" w:cs="Times New Roman"/>
          <w:b/>
          <w:color w:val="auto"/>
          <w:sz w:val="24"/>
          <w:szCs w:val="24"/>
        </w:rPr>
        <w:t xml:space="preserve"> </w:t>
      </w:r>
    </w:p>
    <w:p w14:paraId="59D68DA6" w14:textId="36BF5231" w:rsidR="00431DC6" w:rsidRDefault="00A166B9" w:rsidP="00E14707">
      <w:pPr>
        <w:jc w:val="both"/>
        <w:rPr>
          <w:rFonts w:ascii="Times New Roman" w:hAnsi="Times New Roman" w:cs="Times New Roman"/>
          <w:sz w:val="24"/>
          <w:szCs w:val="24"/>
        </w:rPr>
      </w:pPr>
      <w:r>
        <w:rPr>
          <w:rFonts w:ascii="Times New Roman" w:hAnsi="Times New Roman" w:cs="Times New Roman"/>
          <w:sz w:val="24"/>
          <w:szCs w:val="24"/>
        </w:rPr>
        <w:t xml:space="preserve">Sabiedrības novecošanās jautājumi ieņem arvien nozīmīgāku lomu un vietu </w:t>
      </w:r>
      <w:r w:rsidR="000D22FE">
        <w:rPr>
          <w:rFonts w:ascii="Times New Roman" w:hAnsi="Times New Roman" w:cs="Times New Roman"/>
          <w:sz w:val="24"/>
          <w:szCs w:val="24"/>
        </w:rPr>
        <w:t xml:space="preserve">Latvijas </w:t>
      </w:r>
      <w:r>
        <w:rPr>
          <w:rFonts w:ascii="Times New Roman" w:hAnsi="Times New Roman" w:cs="Times New Roman"/>
          <w:sz w:val="24"/>
          <w:szCs w:val="24"/>
        </w:rPr>
        <w:t xml:space="preserve">politikas dienaskārtībā. Covid-19 pandēmija aktualizēja sociālās aprūpes </w:t>
      </w:r>
      <w:r w:rsidR="00AE2F73">
        <w:rPr>
          <w:rFonts w:ascii="Times New Roman" w:hAnsi="Times New Roman" w:cs="Times New Roman"/>
          <w:sz w:val="24"/>
          <w:szCs w:val="24"/>
        </w:rPr>
        <w:t xml:space="preserve">un veselības aprūpes </w:t>
      </w:r>
      <w:r>
        <w:rPr>
          <w:rFonts w:ascii="Times New Roman" w:hAnsi="Times New Roman" w:cs="Times New Roman"/>
          <w:sz w:val="24"/>
          <w:szCs w:val="24"/>
        </w:rPr>
        <w:t>jautājumus</w:t>
      </w:r>
      <w:r w:rsidR="000D22FE">
        <w:rPr>
          <w:rFonts w:ascii="Times New Roman" w:hAnsi="Times New Roman" w:cs="Times New Roman"/>
          <w:sz w:val="24"/>
          <w:szCs w:val="24"/>
        </w:rPr>
        <w:t>, atklājot trūkumus</w:t>
      </w:r>
      <w:r>
        <w:rPr>
          <w:rFonts w:ascii="Times New Roman" w:hAnsi="Times New Roman" w:cs="Times New Roman"/>
          <w:sz w:val="24"/>
          <w:szCs w:val="24"/>
        </w:rPr>
        <w:t xml:space="preserve"> un </w:t>
      </w:r>
      <w:r w:rsidR="000D22FE">
        <w:rPr>
          <w:rFonts w:ascii="Times New Roman" w:hAnsi="Times New Roman" w:cs="Times New Roman"/>
          <w:sz w:val="24"/>
          <w:szCs w:val="24"/>
        </w:rPr>
        <w:t>akcentējot to</w:t>
      </w:r>
      <w:r>
        <w:rPr>
          <w:rFonts w:ascii="Times New Roman" w:hAnsi="Times New Roman" w:cs="Times New Roman"/>
          <w:sz w:val="24"/>
          <w:szCs w:val="24"/>
        </w:rPr>
        <w:t xml:space="preserve"> nozīmību dzīves kvalitātes nodrošināšanā. </w:t>
      </w:r>
      <w:r w:rsidR="008C0322">
        <w:rPr>
          <w:rFonts w:ascii="Times New Roman" w:hAnsi="Times New Roman" w:cs="Times New Roman"/>
          <w:sz w:val="24"/>
          <w:szCs w:val="24"/>
        </w:rPr>
        <w:t xml:space="preserve">Lai arī 2018.-2020. gadu periodā ir īstenoti daudzi pasākumi senioru situācijas uzlabošanai, tomēr to ietekme ir bijusi relatīvi neliela, jo nabadzības risks </w:t>
      </w:r>
      <w:r w:rsidR="008C0322">
        <w:rPr>
          <w:rFonts w:ascii="Times New Roman" w:hAnsi="Times New Roman" w:cs="Times New Roman"/>
          <w:sz w:val="24"/>
          <w:szCs w:val="24"/>
        </w:rPr>
        <w:lastRenderedPageBreak/>
        <w:t>pensijas vecuma cilvēkiem 2020. gadā uzrāda pavisam nelielu samazinājuma tendenci, salīdzinot ar 2018. gada rādītājiem. Covid-19 pandēmijas ietekme veicināja nabadzības riska palielināšanos valstī kopumā</w:t>
      </w:r>
      <w:r w:rsidR="00627FD8">
        <w:rPr>
          <w:rFonts w:ascii="Times New Roman" w:hAnsi="Times New Roman" w:cs="Times New Roman"/>
          <w:sz w:val="24"/>
          <w:szCs w:val="24"/>
        </w:rPr>
        <w:t xml:space="preserve">. Savukārt senioru vidū visnegatīvāko ietekmi atstāja pandēmijas radītie ierobežojumi veselības aprūpes pakalpojumu pieejamībā, ņemot vērā ārstniecības personu </w:t>
      </w:r>
      <w:r w:rsidR="00074159">
        <w:rPr>
          <w:rFonts w:ascii="Times New Roman" w:hAnsi="Times New Roman" w:cs="Times New Roman"/>
          <w:sz w:val="24"/>
          <w:szCs w:val="24"/>
        </w:rPr>
        <w:t>un ārstniecības iestāžu noslodzi saistībā ar Covid-19 pacientu aprūpes nodrošināšanu</w:t>
      </w:r>
      <w:r w:rsidR="008C0322">
        <w:rPr>
          <w:rFonts w:ascii="Times New Roman" w:hAnsi="Times New Roman" w:cs="Times New Roman"/>
          <w:sz w:val="24"/>
          <w:szCs w:val="24"/>
        </w:rPr>
        <w:t xml:space="preserve">. </w:t>
      </w:r>
      <w:r w:rsidR="001040E1" w:rsidRPr="001040E1">
        <w:rPr>
          <w:rFonts w:ascii="Times New Roman" w:hAnsi="Times New Roman" w:cs="Times New Roman"/>
          <w:sz w:val="24"/>
          <w:szCs w:val="24"/>
        </w:rPr>
        <w:t>Latvijas vidējais aktīvās novecošanās indekss ir tuvu ES vidējam rādītājam – 35.3 (ES – 35.7). Kopš 201</w:t>
      </w:r>
      <w:r w:rsidR="000D22FE">
        <w:rPr>
          <w:rFonts w:ascii="Times New Roman" w:hAnsi="Times New Roman" w:cs="Times New Roman"/>
          <w:sz w:val="24"/>
          <w:szCs w:val="24"/>
        </w:rPr>
        <w:t>8</w:t>
      </w:r>
      <w:r w:rsidR="001040E1" w:rsidRPr="001040E1">
        <w:rPr>
          <w:rFonts w:ascii="Times New Roman" w:hAnsi="Times New Roman" w:cs="Times New Roman"/>
          <w:sz w:val="24"/>
          <w:szCs w:val="24"/>
        </w:rPr>
        <w:t>.</w:t>
      </w:r>
      <w:r w:rsidR="00CE6ABC">
        <w:rPr>
          <w:rFonts w:ascii="Times New Roman" w:hAnsi="Times New Roman" w:cs="Times New Roman"/>
          <w:sz w:val="24"/>
          <w:szCs w:val="24"/>
        </w:rPr>
        <w:t> </w:t>
      </w:r>
      <w:r w:rsidR="001040E1" w:rsidRPr="001040E1">
        <w:rPr>
          <w:rFonts w:ascii="Times New Roman" w:hAnsi="Times New Roman" w:cs="Times New Roman"/>
          <w:sz w:val="24"/>
          <w:szCs w:val="24"/>
        </w:rPr>
        <w:t xml:space="preserve">gada ir panākts progress dažās jomās – </w:t>
      </w:r>
      <w:r>
        <w:rPr>
          <w:rFonts w:ascii="Times New Roman" w:hAnsi="Times New Roman" w:cs="Times New Roman"/>
          <w:sz w:val="24"/>
          <w:szCs w:val="24"/>
        </w:rPr>
        <w:t xml:space="preserve">augstie </w:t>
      </w:r>
      <w:r w:rsidR="001040E1" w:rsidRPr="001040E1">
        <w:rPr>
          <w:rFonts w:ascii="Times New Roman" w:hAnsi="Times New Roman" w:cs="Times New Roman"/>
          <w:sz w:val="24"/>
          <w:szCs w:val="24"/>
        </w:rPr>
        <w:t>nodarbinātības</w:t>
      </w:r>
      <w:r>
        <w:rPr>
          <w:rFonts w:ascii="Times New Roman" w:hAnsi="Times New Roman" w:cs="Times New Roman"/>
          <w:sz w:val="24"/>
          <w:szCs w:val="24"/>
        </w:rPr>
        <w:t xml:space="preserve"> rādītāji</w:t>
      </w:r>
      <w:r w:rsidR="001040E1" w:rsidRPr="001040E1">
        <w:rPr>
          <w:rFonts w:ascii="Times New Roman" w:hAnsi="Times New Roman" w:cs="Times New Roman"/>
          <w:sz w:val="24"/>
          <w:szCs w:val="24"/>
        </w:rPr>
        <w:t xml:space="preserve">, </w:t>
      </w:r>
      <w:r>
        <w:rPr>
          <w:rFonts w:ascii="Times New Roman" w:hAnsi="Times New Roman" w:cs="Times New Roman"/>
          <w:sz w:val="24"/>
          <w:szCs w:val="24"/>
        </w:rPr>
        <w:t>būtiskais IKT lietošanas kāpums</w:t>
      </w:r>
      <w:r w:rsidR="00AF36BE">
        <w:rPr>
          <w:rFonts w:ascii="Times New Roman" w:hAnsi="Times New Roman" w:cs="Times New Roman"/>
          <w:sz w:val="24"/>
          <w:szCs w:val="24"/>
        </w:rPr>
        <w:t xml:space="preserve">, tomēr nepietiekami pieejamā </w:t>
      </w:r>
      <w:r>
        <w:rPr>
          <w:rFonts w:ascii="Times New Roman" w:hAnsi="Times New Roman" w:cs="Times New Roman"/>
          <w:sz w:val="24"/>
          <w:szCs w:val="24"/>
        </w:rPr>
        <w:t>sociālā</w:t>
      </w:r>
      <w:r w:rsidR="00AF36BE">
        <w:rPr>
          <w:rFonts w:ascii="Times New Roman" w:hAnsi="Times New Roman" w:cs="Times New Roman"/>
          <w:sz w:val="24"/>
          <w:szCs w:val="24"/>
        </w:rPr>
        <w:t xml:space="preserve"> un veselības aprūpe, zemie mūžizglītības rādītāji, augstais nabadzības risks un zemie ienākumi norāda uz </w:t>
      </w:r>
      <w:r>
        <w:rPr>
          <w:rFonts w:ascii="Times New Roman" w:hAnsi="Times New Roman" w:cs="Times New Roman"/>
          <w:sz w:val="24"/>
          <w:szCs w:val="24"/>
        </w:rPr>
        <w:t xml:space="preserve">nepieciešamību veikt </w:t>
      </w:r>
      <w:r w:rsidR="00AE2F73">
        <w:rPr>
          <w:rFonts w:ascii="Times New Roman" w:hAnsi="Times New Roman" w:cs="Times New Roman"/>
          <w:sz w:val="24"/>
          <w:szCs w:val="24"/>
        </w:rPr>
        <w:t xml:space="preserve">nozīmīgākus un mērķētākus ieguldījumus </w:t>
      </w:r>
      <w:proofErr w:type="spellStart"/>
      <w:r>
        <w:rPr>
          <w:rFonts w:ascii="Times New Roman" w:hAnsi="Times New Roman" w:cs="Times New Roman"/>
          <w:sz w:val="24"/>
          <w:szCs w:val="24"/>
        </w:rPr>
        <w:t>ieguldījumus</w:t>
      </w:r>
      <w:proofErr w:type="spellEnd"/>
      <w:r>
        <w:rPr>
          <w:rFonts w:ascii="Times New Roman" w:hAnsi="Times New Roman" w:cs="Times New Roman"/>
          <w:sz w:val="24"/>
          <w:szCs w:val="24"/>
        </w:rPr>
        <w:t xml:space="preserve"> šajās jomās. </w:t>
      </w:r>
    </w:p>
    <w:p w14:paraId="57AD5CB8" w14:textId="77777777" w:rsidR="00202ED2" w:rsidRDefault="00202ED2" w:rsidP="00E14707">
      <w:pPr>
        <w:jc w:val="both"/>
        <w:rPr>
          <w:rFonts w:ascii="Times New Roman" w:hAnsi="Times New Roman" w:cs="Times New Roman"/>
          <w:b/>
          <w:sz w:val="24"/>
          <w:szCs w:val="24"/>
        </w:rPr>
      </w:pPr>
    </w:p>
    <w:p w14:paraId="1704F685" w14:textId="128D0724" w:rsidR="000E7B8A" w:rsidRPr="005D797B" w:rsidRDefault="000E7B8A" w:rsidP="005D797B">
      <w:pPr>
        <w:pStyle w:val="Heading1"/>
        <w:jc w:val="center"/>
        <w:rPr>
          <w:rFonts w:ascii="Times New Roman" w:hAnsi="Times New Roman" w:cs="Times New Roman"/>
          <w:b/>
          <w:color w:val="auto"/>
          <w:sz w:val="24"/>
          <w:szCs w:val="24"/>
        </w:rPr>
      </w:pPr>
      <w:bookmarkStart w:id="3" w:name="_Toc99452218"/>
      <w:r w:rsidRPr="005D797B">
        <w:rPr>
          <w:rFonts w:ascii="Times New Roman" w:hAnsi="Times New Roman" w:cs="Times New Roman"/>
          <w:b/>
          <w:color w:val="auto"/>
          <w:sz w:val="24"/>
          <w:szCs w:val="24"/>
        </w:rPr>
        <w:t>Vispārīga informācija</w:t>
      </w:r>
      <w:bookmarkEnd w:id="3"/>
    </w:p>
    <w:p w14:paraId="47579E15" w14:textId="77777777" w:rsidR="006E6A77" w:rsidRPr="005D797B" w:rsidRDefault="006E6A77" w:rsidP="005D797B">
      <w:pPr>
        <w:pStyle w:val="Heading1"/>
        <w:rPr>
          <w:rFonts w:ascii="Times New Roman" w:hAnsi="Times New Roman" w:cs="Times New Roman"/>
          <w:b/>
          <w:color w:val="auto"/>
          <w:sz w:val="24"/>
          <w:szCs w:val="24"/>
        </w:rPr>
      </w:pPr>
    </w:p>
    <w:p w14:paraId="3471FE4B" w14:textId="3AB09C26" w:rsidR="000E7B8A" w:rsidRPr="005D797B" w:rsidRDefault="000E7B8A" w:rsidP="005D797B">
      <w:pPr>
        <w:pStyle w:val="Heading1"/>
        <w:numPr>
          <w:ilvl w:val="0"/>
          <w:numId w:val="37"/>
        </w:numPr>
        <w:spacing w:after="240"/>
        <w:rPr>
          <w:rFonts w:ascii="Times New Roman" w:hAnsi="Times New Roman" w:cs="Times New Roman"/>
          <w:b/>
          <w:color w:val="auto"/>
          <w:sz w:val="24"/>
          <w:szCs w:val="24"/>
        </w:rPr>
      </w:pPr>
      <w:bookmarkStart w:id="4" w:name="_Toc99452219"/>
      <w:r w:rsidRPr="005D797B">
        <w:rPr>
          <w:rFonts w:ascii="Times New Roman" w:hAnsi="Times New Roman" w:cs="Times New Roman"/>
          <w:b/>
          <w:color w:val="auto"/>
          <w:sz w:val="24"/>
          <w:szCs w:val="24"/>
        </w:rPr>
        <w:t>Novecošanās situācija</w:t>
      </w:r>
      <w:r w:rsidR="00CE6ABC" w:rsidRPr="005D797B">
        <w:rPr>
          <w:rFonts w:ascii="Times New Roman" w:hAnsi="Times New Roman" w:cs="Times New Roman"/>
          <w:b/>
          <w:color w:val="auto"/>
          <w:sz w:val="24"/>
          <w:szCs w:val="24"/>
        </w:rPr>
        <w:t>.</w:t>
      </w:r>
      <w:bookmarkEnd w:id="4"/>
    </w:p>
    <w:p w14:paraId="5F23FC72" w14:textId="4B01572A" w:rsidR="00DE70A9" w:rsidRPr="0016125B" w:rsidRDefault="00DE70A9" w:rsidP="0016125B">
      <w:pPr>
        <w:jc w:val="both"/>
        <w:rPr>
          <w:rFonts w:ascii="Times New Roman" w:hAnsi="Times New Roman" w:cs="Times New Roman"/>
          <w:sz w:val="24"/>
          <w:szCs w:val="24"/>
        </w:rPr>
      </w:pPr>
      <w:r w:rsidRPr="0016125B">
        <w:rPr>
          <w:rFonts w:ascii="Times New Roman" w:hAnsi="Times New Roman" w:cs="Times New Roman"/>
          <w:sz w:val="24"/>
          <w:szCs w:val="24"/>
        </w:rPr>
        <w:t>Latvijā, līdzīgi kā visā Eiropā, sabiedrība strauji noveco. 2021. gada sākumā Latvijā dzīvoja 393 698 seniori 65 gadu vecumā un vairāk, kas ir 20,8 % no visiem iedzīvotājiem. Savukārt pirms 30 gadiem (1991. gadā) senioru īpatsvars bija gandrīz divreiz mazāks – 11,8 %, 2003.</w:t>
      </w:r>
      <w:r w:rsidR="00CF3F01">
        <w:rPr>
          <w:rFonts w:ascii="Times New Roman" w:hAnsi="Times New Roman" w:cs="Times New Roman"/>
          <w:sz w:val="24"/>
          <w:szCs w:val="24"/>
        </w:rPr>
        <w:t> </w:t>
      </w:r>
      <w:r w:rsidRPr="0016125B">
        <w:rPr>
          <w:rFonts w:ascii="Times New Roman" w:hAnsi="Times New Roman" w:cs="Times New Roman"/>
          <w:sz w:val="24"/>
          <w:szCs w:val="24"/>
        </w:rPr>
        <w:t>gadā – 15,8</w:t>
      </w:r>
      <w:r w:rsidR="00CF3F01">
        <w:rPr>
          <w:rFonts w:ascii="Times New Roman" w:hAnsi="Times New Roman" w:cs="Times New Roman"/>
          <w:sz w:val="24"/>
          <w:szCs w:val="24"/>
        </w:rPr>
        <w:t> </w:t>
      </w:r>
      <w:r w:rsidRPr="0016125B">
        <w:rPr>
          <w:rFonts w:ascii="Times New Roman" w:hAnsi="Times New Roman" w:cs="Times New Roman"/>
          <w:sz w:val="24"/>
          <w:szCs w:val="24"/>
        </w:rPr>
        <w:t>%. Lai arī kopējais iedzīvotāju skaits Latvijā samazinās, vecāka gadagājuma iedzīvotāju skaits pieaug</w:t>
      </w:r>
      <w:r w:rsidR="006B798E">
        <w:rPr>
          <w:rFonts w:ascii="Times New Roman" w:hAnsi="Times New Roman" w:cs="Times New Roman"/>
          <w:sz w:val="24"/>
          <w:szCs w:val="24"/>
        </w:rPr>
        <w:t xml:space="preserve"> (skat. 1.pielikuma 1.attēlu)</w:t>
      </w:r>
      <w:r w:rsidRPr="0016125B">
        <w:rPr>
          <w:rFonts w:ascii="Times New Roman" w:hAnsi="Times New Roman" w:cs="Times New Roman"/>
          <w:sz w:val="24"/>
          <w:szCs w:val="24"/>
        </w:rPr>
        <w:t xml:space="preserve">. </w:t>
      </w:r>
      <w:r w:rsidR="005D62F0">
        <w:rPr>
          <w:rFonts w:ascii="Times New Roman" w:hAnsi="Times New Roman" w:cs="Times New Roman"/>
          <w:sz w:val="24"/>
          <w:szCs w:val="24"/>
        </w:rPr>
        <w:t>Turklāt Latvijā</w:t>
      </w:r>
      <w:r w:rsidRPr="0016125B">
        <w:rPr>
          <w:rFonts w:ascii="Times New Roman" w:hAnsi="Times New Roman" w:cs="Times New Roman"/>
          <w:sz w:val="24"/>
          <w:szCs w:val="24"/>
        </w:rPr>
        <w:t xml:space="preserve"> ir </w:t>
      </w:r>
      <w:r w:rsidR="005D62F0">
        <w:rPr>
          <w:rFonts w:ascii="Times New Roman" w:hAnsi="Times New Roman" w:cs="Times New Roman"/>
          <w:sz w:val="24"/>
          <w:szCs w:val="24"/>
        </w:rPr>
        <w:t>izteikta</w:t>
      </w:r>
      <w:r w:rsidRPr="0016125B">
        <w:rPr>
          <w:rFonts w:ascii="Times New Roman" w:hAnsi="Times New Roman" w:cs="Times New Roman"/>
          <w:sz w:val="24"/>
          <w:szCs w:val="24"/>
        </w:rPr>
        <w:t xml:space="preserve"> dzimumu disproporcija senioru vidū, jo paredzamais mūža ilgums būtiski atšķiras starp dzimumiem</w:t>
      </w:r>
      <w:r w:rsidR="00E44B73">
        <w:rPr>
          <w:rFonts w:ascii="Times New Roman" w:hAnsi="Times New Roman" w:cs="Times New Roman"/>
          <w:sz w:val="24"/>
          <w:szCs w:val="24"/>
        </w:rPr>
        <w:t xml:space="preserve"> (skat. 1.pielikuma 2.attēlu)</w:t>
      </w:r>
      <w:r w:rsidRPr="0016125B">
        <w:rPr>
          <w:rFonts w:ascii="Times New Roman" w:hAnsi="Times New Roman" w:cs="Times New Roman"/>
          <w:sz w:val="24"/>
          <w:szCs w:val="24"/>
        </w:rPr>
        <w:t>. Vīriešiem 65 gadu vecumā 2020. gadā vidēji paredzami 13,8 mūža gadi, bet sievietēm 18,6 gadi</w:t>
      </w:r>
      <w:r w:rsidR="008E4CA1">
        <w:rPr>
          <w:rStyle w:val="FootnoteReference"/>
          <w:rFonts w:ascii="Times New Roman" w:hAnsi="Times New Roman" w:cs="Times New Roman"/>
          <w:sz w:val="24"/>
          <w:szCs w:val="24"/>
        </w:rPr>
        <w:footnoteReference w:id="1"/>
      </w:r>
      <w:r w:rsidRPr="0016125B">
        <w:rPr>
          <w:rFonts w:ascii="Times New Roman" w:hAnsi="Times New Roman" w:cs="Times New Roman"/>
          <w:sz w:val="24"/>
          <w:szCs w:val="24"/>
        </w:rPr>
        <w:t xml:space="preserve">. </w:t>
      </w:r>
    </w:p>
    <w:p w14:paraId="02988E84" w14:textId="05D6E0E8" w:rsidR="00B67905" w:rsidRPr="00241CD5" w:rsidRDefault="00DE70A9" w:rsidP="00241CD5">
      <w:pPr>
        <w:jc w:val="both"/>
      </w:pPr>
      <w:r w:rsidRPr="0016125B">
        <w:rPr>
          <w:rFonts w:ascii="Times New Roman" w:hAnsi="Times New Roman" w:cs="Times New Roman"/>
          <w:sz w:val="24"/>
          <w:szCs w:val="24"/>
        </w:rPr>
        <w:t xml:space="preserve">Iedzīvotāju novecošanās un ar to saistīto valsts izdevumu pieaugums ir būtisks izaicinājums </w:t>
      </w:r>
      <w:r w:rsidR="005D62F0">
        <w:rPr>
          <w:rFonts w:ascii="Times New Roman" w:hAnsi="Times New Roman" w:cs="Times New Roman"/>
          <w:sz w:val="24"/>
          <w:szCs w:val="24"/>
        </w:rPr>
        <w:t>arī</w:t>
      </w:r>
      <w:r w:rsidRPr="0016125B">
        <w:rPr>
          <w:rFonts w:ascii="Times New Roman" w:hAnsi="Times New Roman" w:cs="Times New Roman"/>
          <w:sz w:val="24"/>
          <w:szCs w:val="24"/>
        </w:rPr>
        <w:t xml:space="preserve"> Latvijai. Lai mazinātu nākotnē sagaidāmos riskus (demogrāfiskās slodzes pieaugums) saistībā ar iedzīvotāju novecošanos, pensionēšanās vecums Latvijā pakāpeniski tiek paaugstināts līdz 65 gadiem</w:t>
      </w:r>
      <w:r w:rsidR="002B7156">
        <w:rPr>
          <w:rFonts w:ascii="Times New Roman" w:hAnsi="Times New Roman" w:cs="Times New Roman"/>
          <w:sz w:val="24"/>
          <w:szCs w:val="24"/>
        </w:rPr>
        <w:t>, to sasniedzot 2025. gada 1.</w:t>
      </w:r>
      <w:r w:rsidR="00431DC6">
        <w:rPr>
          <w:rFonts w:ascii="Times New Roman" w:hAnsi="Times New Roman" w:cs="Times New Roman"/>
          <w:sz w:val="24"/>
          <w:szCs w:val="24"/>
        </w:rPr>
        <w:t> </w:t>
      </w:r>
      <w:r w:rsidR="002B7156">
        <w:rPr>
          <w:rFonts w:ascii="Times New Roman" w:hAnsi="Times New Roman" w:cs="Times New Roman"/>
          <w:sz w:val="24"/>
          <w:szCs w:val="24"/>
        </w:rPr>
        <w:t>janvārī</w:t>
      </w:r>
      <w:r w:rsidRPr="0016125B">
        <w:rPr>
          <w:rFonts w:ascii="Times New Roman" w:hAnsi="Times New Roman" w:cs="Times New Roman"/>
          <w:sz w:val="24"/>
          <w:szCs w:val="24"/>
        </w:rPr>
        <w:t xml:space="preserve">. </w:t>
      </w:r>
      <w:r w:rsidR="00CF3F01">
        <w:rPr>
          <w:rFonts w:ascii="Times New Roman" w:hAnsi="Times New Roman" w:cs="Times New Roman"/>
          <w:sz w:val="24"/>
          <w:szCs w:val="24"/>
        </w:rPr>
        <w:t>2020. </w:t>
      </w:r>
      <w:r w:rsidRPr="0016125B">
        <w:rPr>
          <w:rFonts w:ascii="Times New Roman" w:hAnsi="Times New Roman" w:cs="Times New Roman"/>
          <w:sz w:val="24"/>
          <w:szCs w:val="24"/>
        </w:rPr>
        <w:t>gadā 68,1 % personu 65–74 gadu vecumā pēdējā darba pārtraukšanas galvenais iemesls bija vecuma pensionēšanās (arī izdienas pensionēšanās).</w:t>
      </w:r>
      <w:r w:rsidR="0077421F">
        <w:rPr>
          <w:rFonts w:ascii="Times New Roman" w:hAnsi="Times New Roman" w:cs="Times New Roman"/>
          <w:sz w:val="24"/>
          <w:szCs w:val="24"/>
        </w:rPr>
        <w:t xml:space="preserve"> </w:t>
      </w:r>
      <w:r w:rsidR="00241CD5" w:rsidRPr="00241CD5">
        <w:rPr>
          <w:rFonts w:ascii="Times New Roman" w:hAnsi="Times New Roman" w:cs="Times New Roman"/>
          <w:sz w:val="24"/>
          <w:szCs w:val="24"/>
        </w:rPr>
        <w:t xml:space="preserve">2021. gada beigās vidējā vecuma pensija Latvijā bija 431,67 </w:t>
      </w:r>
      <w:r w:rsidR="00241CD5">
        <w:rPr>
          <w:rFonts w:ascii="Times New Roman" w:hAnsi="Times New Roman" w:cs="Times New Roman"/>
          <w:sz w:val="24"/>
          <w:szCs w:val="24"/>
        </w:rPr>
        <w:t xml:space="preserve">eiro (neiekļaujot </w:t>
      </w:r>
      <w:r w:rsidR="00535784">
        <w:rPr>
          <w:rFonts w:ascii="Times New Roman" w:hAnsi="Times New Roman" w:cs="Times New Roman"/>
          <w:sz w:val="24"/>
          <w:szCs w:val="24"/>
        </w:rPr>
        <w:t>pensiju sistēmas 3.</w:t>
      </w:r>
      <w:r w:rsidR="00535784" w:rsidRPr="00241CD5">
        <w:rPr>
          <w:rFonts w:ascii="Times New Roman" w:hAnsi="Times New Roman" w:cs="Times New Roman"/>
          <w:sz w:val="24"/>
          <w:szCs w:val="24"/>
        </w:rPr>
        <w:t xml:space="preserve"> līmeni</w:t>
      </w:r>
      <w:r w:rsidR="00241CD5" w:rsidRPr="00241CD5">
        <w:rPr>
          <w:rFonts w:ascii="Times New Roman" w:hAnsi="Times New Roman" w:cs="Times New Roman"/>
          <w:sz w:val="24"/>
          <w:szCs w:val="24"/>
        </w:rPr>
        <w:t>), kas ir 40,6 % no vidējās sociālās apdrošināša</w:t>
      </w:r>
      <w:r w:rsidR="00CF3F01">
        <w:rPr>
          <w:rFonts w:ascii="Times New Roman" w:hAnsi="Times New Roman" w:cs="Times New Roman"/>
          <w:sz w:val="24"/>
          <w:szCs w:val="24"/>
        </w:rPr>
        <w:t>nas iemaksu algas valstī</w:t>
      </w:r>
      <w:r w:rsidR="00241CD5" w:rsidRPr="00241CD5">
        <w:rPr>
          <w:rFonts w:ascii="Times New Roman" w:hAnsi="Times New Roman" w:cs="Times New Roman"/>
          <w:sz w:val="24"/>
          <w:szCs w:val="24"/>
        </w:rPr>
        <w:t>.</w:t>
      </w:r>
      <w:r w:rsidR="00241CD5" w:rsidRPr="00241CD5">
        <w:t xml:space="preserve"> </w:t>
      </w:r>
    </w:p>
    <w:p w14:paraId="319FFD0D" w14:textId="3C22BF67" w:rsidR="00B67905" w:rsidRPr="0043240B" w:rsidRDefault="00B67905" w:rsidP="0016125B">
      <w:pPr>
        <w:jc w:val="both"/>
        <w:rPr>
          <w:rFonts w:ascii="Times New Roman" w:hAnsi="Times New Roman" w:cs="Times New Roman"/>
          <w:sz w:val="24"/>
          <w:szCs w:val="24"/>
        </w:rPr>
      </w:pPr>
      <w:r w:rsidRPr="0043240B">
        <w:rPr>
          <w:rFonts w:ascii="Times New Roman" w:hAnsi="Times New Roman" w:cs="Times New Roman"/>
          <w:sz w:val="24"/>
          <w:szCs w:val="24"/>
        </w:rPr>
        <w:t xml:space="preserve">Iedzīvotāju mūža ilguma palielināšanās, aktīvā novecošanās un arī zemās pensijas liek daudziem senioriem izvēlēties turpināt darba gaitas arī pēc pensijas vecuma sasniegšanas. </w:t>
      </w:r>
      <w:r w:rsidR="0077421F" w:rsidRPr="0043240B">
        <w:rPr>
          <w:rFonts w:ascii="RobustaTLPro-Regular" w:hAnsi="RobustaTLPro-Regular"/>
          <w:sz w:val="23"/>
          <w:szCs w:val="23"/>
          <w:shd w:val="clear" w:color="auto" w:fill="FFFFFF"/>
        </w:rPr>
        <w:t>Laika posmā no 2011.-2019. gadam (pēc 2008. gada finanšu krīzes) Latvijā ir bijusi vērojama stabila ekonomikas izaugsme, kas šajā laikā ir nesusi jūtamus uzlabojumus darba tirgū. Iedzīvotāju nodarbinātības līmenis ir audzis par aptuveni 1/4 jeb 13 procentpunktiem – no 52% 2010. gadā līdz 65% 2019. gadā, palielinoties vidēji par 1,4 procentpunktiem ik gadu, bet bezdarba līmenis sarucis 3 reizes – no 1</w:t>
      </w:r>
      <w:r w:rsidR="00CF3F01" w:rsidRPr="0043240B">
        <w:rPr>
          <w:rFonts w:ascii="RobustaTLPro-Regular" w:hAnsi="RobustaTLPro-Regular"/>
          <w:sz w:val="23"/>
          <w:szCs w:val="23"/>
          <w:shd w:val="clear" w:color="auto" w:fill="FFFFFF"/>
        </w:rPr>
        <w:t>9,5% 2010. gadā līdz 6,3% 2019. </w:t>
      </w:r>
      <w:r w:rsidR="0077421F" w:rsidRPr="0043240B">
        <w:rPr>
          <w:rFonts w:ascii="RobustaTLPro-Regular" w:hAnsi="RobustaTLPro-Regular"/>
          <w:sz w:val="23"/>
          <w:szCs w:val="23"/>
          <w:shd w:val="clear" w:color="auto" w:fill="FFFFFF"/>
        </w:rPr>
        <w:t xml:space="preserve">gadā. </w:t>
      </w:r>
      <w:r w:rsidR="00CF3F01" w:rsidRPr="0043240B">
        <w:rPr>
          <w:rFonts w:ascii="RobustaTLPro-Regular" w:hAnsi="RobustaTLPro-Regular"/>
          <w:sz w:val="23"/>
          <w:szCs w:val="23"/>
          <w:shd w:val="clear" w:color="auto" w:fill="FFFFFF"/>
        </w:rPr>
        <w:t>Kopumā 2020. </w:t>
      </w:r>
      <w:r w:rsidR="0077421F" w:rsidRPr="0043240B">
        <w:rPr>
          <w:rFonts w:ascii="RobustaTLPro-Regular" w:hAnsi="RobustaTLPro-Regular"/>
          <w:sz w:val="23"/>
          <w:szCs w:val="23"/>
          <w:shd w:val="clear" w:color="auto" w:fill="FFFFFF"/>
        </w:rPr>
        <w:t xml:space="preserve">gadā Covid-19 pandēmijas ietekmē iedzīvotāju </w:t>
      </w:r>
      <w:r w:rsidR="0077421F" w:rsidRPr="0043240B">
        <w:rPr>
          <w:rFonts w:ascii="RobustaTLPro-Regular" w:hAnsi="RobustaTLPro-Regular"/>
          <w:sz w:val="23"/>
          <w:szCs w:val="23"/>
          <w:shd w:val="clear" w:color="auto" w:fill="FFFFFF"/>
        </w:rPr>
        <w:lastRenderedPageBreak/>
        <w:t>nodarbinātības līmenis vecumā no 15-74 gadiem samazinājās par 0,8 procentpunktiem (līdz 64,2%), salīdzinot ar 2019. gadu, bet bezdarba līmenis pieauga līdz vidēji 8,1% (par 1,8 procentpunktiem augstāks nekā vidēji 2019. gadā)</w:t>
      </w:r>
      <w:r w:rsidR="0077421F" w:rsidRPr="0043240B">
        <w:rPr>
          <w:rStyle w:val="FootnoteReference"/>
          <w:rFonts w:ascii="RobustaTLPro-Regular" w:hAnsi="RobustaTLPro-Regular"/>
          <w:sz w:val="23"/>
          <w:szCs w:val="23"/>
          <w:shd w:val="clear" w:color="auto" w:fill="FFFFFF"/>
        </w:rPr>
        <w:footnoteReference w:id="2"/>
      </w:r>
      <w:r w:rsidR="0077421F" w:rsidRPr="0043240B">
        <w:rPr>
          <w:rFonts w:ascii="RobustaTLPro-Regular" w:hAnsi="RobustaTLPro-Regular"/>
          <w:sz w:val="23"/>
          <w:szCs w:val="23"/>
          <w:shd w:val="clear" w:color="auto" w:fill="FFFFFF"/>
        </w:rPr>
        <w:t xml:space="preserve">. </w:t>
      </w:r>
      <w:r w:rsidRPr="0043240B">
        <w:rPr>
          <w:rFonts w:ascii="Times New Roman" w:hAnsi="Times New Roman" w:cs="Times New Roman"/>
          <w:sz w:val="24"/>
          <w:szCs w:val="24"/>
        </w:rPr>
        <w:t xml:space="preserve">2020. gadā 40,8 tūkstoši iedzīvotāju (16,9 tūkst. vīriešu un 23,9 tūkst. sieviešu) vecumā 65–74 gadi bija nodarbināti, kas veido 4,6 % no visiem nodarbinātājiem. </w:t>
      </w:r>
      <w:r w:rsidR="00C4528A" w:rsidRPr="0043240B">
        <w:rPr>
          <w:rFonts w:ascii="Times New Roman" w:hAnsi="Times New Roman" w:cs="Times New Roman"/>
          <w:bCs/>
          <w:sz w:val="24"/>
          <w:szCs w:val="24"/>
        </w:rPr>
        <w:t xml:space="preserve">2021. gada 31.decembrī </w:t>
      </w:r>
      <w:r w:rsidR="00431DC6" w:rsidRPr="0043240B">
        <w:rPr>
          <w:rFonts w:ascii="Times New Roman" w:hAnsi="Times New Roman" w:cs="Times New Roman"/>
          <w:bCs/>
          <w:sz w:val="24"/>
          <w:szCs w:val="24"/>
        </w:rPr>
        <w:t xml:space="preserve">Nodarbinātības valsts aģentūrā </w:t>
      </w:r>
      <w:r w:rsidR="00C4528A" w:rsidRPr="0043240B">
        <w:rPr>
          <w:rFonts w:ascii="Times New Roman" w:hAnsi="Times New Roman" w:cs="Times New Roman"/>
          <w:bCs/>
          <w:sz w:val="24"/>
          <w:szCs w:val="24"/>
        </w:rPr>
        <w:t>bija reģistrēti 60 774 bezdarbnieki, no tiem 24 678 bezdarbnieki bija vecumā no 50 gadiem, kas ir 41 % no kopējā reģistrētā bezdarbnieku skaita valstī</w:t>
      </w:r>
      <w:r w:rsidR="0077421F" w:rsidRPr="0043240B">
        <w:rPr>
          <w:rFonts w:ascii="Times New Roman" w:hAnsi="Times New Roman" w:cs="Times New Roman"/>
          <w:bCs/>
          <w:sz w:val="24"/>
          <w:szCs w:val="24"/>
        </w:rPr>
        <w:t>.</w:t>
      </w:r>
    </w:p>
    <w:p w14:paraId="61BB9DCF" w14:textId="1D544927" w:rsidR="0087696D" w:rsidRPr="0016125B" w:rsidRDefault="0087696D" w:rsidP="0016125B">
      <w:pPr>
        <w:jc w:val="both"/>
        <w:rPr>
          <w:rFonts w:ascii="Times New Roman" w:hAnsi="Times New Roman" w:cs="Times New Roman"/>
          <w:sz w:val="24"/>
          <w:szCs w:val="24"/>
        </w:rPr>
      </w:pPr>
      <w:r w:rsidRPr="0016125B">
        <w:rPr>
          <w:rFonts w:ascii="Times New Roman" w:hAnsi="Times New Roman" w:cs="Times New Roman"/>
          <w:sz w:val="24"/>
          <w:szCs w:val="24"/>
        </w:rPr>
        <w:t>2020. gadā 43,7 % senioru bija pakļauti nabadzības riskam vai sociālajai atstumtībai, kas ir par 17,7 procentpunktiem vairāk nekā starp visiem Latvijas iedzīvotājiem kopumā. Ja visiem iedzīvotājiem dzimumu atšķirība (vīriešiem zemāk nekā sievietēm) nabadzības riskam vai sociālajai atstumtībai bija tikai 4,9 procentpunkti, tad senioriem tā jau bija divreiz lielāka – 10,8 procentpunkti. Sieviešu senioru salīdzinoši augstākie</w:t>
      </w:r>
      <w:r w:rsidR="00182B2B">
        <w:rPr>
          <w:rFonts w:ascii="Times New Roman" w:hAnsi="Times New Roman" w:cs="Times New Roman"/>
          <w:sz w:val="24"/>
          <w:szCs w:val="24"/>
        </w:rPr>
        <w:t xml:space="preserve"> nabadzības un/vai sociālās atstumtības riska</w:t>
      </w:r>
      <w:r w:rsidRPr="0016125B">
        <w:rPr>
          <w:rFonts w:ascii="Times New Roman" w:hAnsi="Times New Roman" w:cs="Times New Roman"/>
          <w:sz w:val="24"/>
          <w:szCs w:val="24"/>
        </w:rPr>
        <w:t xml:space="preserve"> rādītāji saistāmi ar lielo sieviešu īpatsvaru vecākajā paaudzē (sievietēm ir garāks mūža ilgums, tādējādi arī augstāks īpatsvars </w:t>
      </w:r>
      <w:r w:rsidR="00CF3F01">
        <w:rPr>
          <w:rFonts w:ascii="Times New Roman" w:hAnsi="Times New Roman" w:cs="Times New Roman"/>
          <w:sz w:val="24"/>
          <w:szCs w:val="24"/>
        </w:rPr>
        <w:t>viena seniora</w:t>
      </w:r>
      <w:r w:rsidRPr="0016125B">
        <w:rPr>
          <w:rFonts w:ascii="Times New Roman" w:hAnsi="Times New Roman" w:cs="Times New Roman"/>
          <w:sz w:val="24"/>
          <w:szCs w:val="24"/>
        </w:rPr>
        <w:t xml:space="preserve"> mājsaimniecību vidū). Arī materiālās </w:t>
      </w:r>
      <w:proofErr w:type="spellStart"/>
      <w:r w:rsidRPr="0016125B">
        <w:rPr>
          <w:rFonts w:ascii="Times New Roman" w:hAnsi="Times New Roman" w:cs="Times New Roman"/>
          <w:sz w:val="24"/>
          <w:szCs w:val="24"/>
        </w:rPr>
        <w:t>nenodrošinātības</w:t>
      </w:r>
      <w:proofErr w:type="spellEnd"/>
      <w:r w:rsidRPr="0016125B">
        <w:rPr>
          <w:rFonts w:ascii="Times New Roman" w:hAnsi="Times New Roman" w:cs="Times New Roman"/>
          <w:sz w:val="24"/>
          <w:szCs w:val="24"/>
        </w:rPr>
        <w:t xml:space="preserve"> un nabadzības riska rādītāj</w:t>
      </w:r>
      <w:r w:rsidR="00182B2B">
        <w:rPr>
          <w:rFonts w:ascii="Times New Roman" w:hAnsi="Times New Roman" w:cs="Times New Roman"/>
          <w:sz w:val="24"/>
          <w:szCs w:val="24"/>
        </w:rPr>
        <w:t>i</w:t>
      </w:r>
      <w:r w:rsidRPr="0016125B">
        <w:rPr>
          <w:rFonts w:ascii="Times New Roman" w:hAnsi="Times New Roman" w:cs="Times New Roman"/>
          <w:sz w:val="24"/>
          <w:szCs w:val="24"/>
        </w:rPr>
        <w:t xml:space="preserve"> šajā vecuma grupā ir augstāki salīdzinājumā ar Latvijas iedzīvotāju vidējiem rādītājiem. Nabadzības riska indekss senioriem divreiz lielāks nekā visiem iedzīvotājiem kopumā – attiecīgi 40,9 % un 21,6 %. Ja seniors dzīvo viens, tad visiem </w:t>
      </w:r>
      <w:r w:rsidR="00182B2B">
        <w:rPr>
          <w:rFonts w:ascii="Times New Roman" w:hAnsi="Times New Roman" w:cs="Times New Roman"/>
          <w:sz w:val="24"/>
          <w:szCs w:val="24"/>
        </w:rPr>
        <w:t xml:space="preserve">monetārās </w:t>
      </w:r>
      <w:r w:rsidRPr="0016125B">
        <w:rPr>
          <w:rFonts w:ascii="Times New Roman" w:hAnsi="Times New Roman" w:cs="Times New Roman"/>
          <w:sz w:val="24"/>
          <w:szCs w:val="24"/>
        </w:rPr>
        <w:t>nabadzības rādītājiem ir tendence ievērojami pieaugt, piemēram, nabadzības riska indekss sasniedz pat 71,7 %.</w:t>
      </w:r>
      <w:r w:rsidR="0077421F">
        <w:rPr>
          <w:rFonts w:ascii="Times New Roman" w:hAnsi="Times New Roman" w:cs="Times New Roman"/>
          <w:sz w:val="24"/>
          <w:szCs w:val="24"/>
        </w:rPr>
        <w:t xml:space="preserve"> Jāatzīmē, ka 2020.gadā Latvijā kopumā pieauga nabadzības vai sociālās atstumtības riskam pakļauto iedzīvotāju skaits.</w:t>
      </w:r>
    </w:p>
    <w:p w14:paraId="75A206FB" w14:textId="402136FF" w:rsidR="0087696D" w:rsidRPr="0016125B" w:rsidRDefault="0087696D" w:rsidP="0016125B">
      <w:pPr>
        <w:jc w:val="both"/>
        <w:rPr>
          <w:rFonts w:ascii="Times New Roman" w:hAnsi="Times New Roman" w:cs="Times New Roman"/>
          <w:sz w:val="24"/>
          <w:szCs w:val="24"/>
        </w:rPr>
      </w:pPr>
      <w:r w:rsidRPr="0016125B">
        <w:rPr>
          <w:rFonts w:ascii="Times New Roman" w:hAnsi="Times New Roman" w:cs="Times New Roman"/>
          <w:sz w:val="24"/>
          <w:szCs w:val="24"/>
        </w:rPr>
        <w:t>Pieaugot iedzīvotāju vecumam, veselības pašnovērtējums kļūst sliktāks. 2020. gadā kā vidēju savu veselību raksturoja 52,2 % 65 gadus veci un vecāki vīrieši un 52,9 % šīs pašas vecuma grupas sieviešu. Un tikai 17,7 % vecāka gadagājuma vīriešu un 13,3 % sieviešu savu veselību raksturoja kā labu vai ļoti labu. Tomēr pēdējo gadu laikā ir vērojama tendence senioru veselības pašnovērtējumam uzlaboties, jo 2010. gadā savu veselību vērtēja kā sliktu vai ļoti sliktu 44,9 % senioru (2020. gadā 32,5 %), kā vidēju 44,3 % (2020. gadā 52,7 %), bet kā labu vai ļoti labu 10,9 % (2020. gadā 14,8 %)</w:t>
      </w:r>
      <w:r w:rsidR="00A444AA">
        <w:rPr>
          <w:rStyle w:val="FootnoteReference"/>
          <w:rFonts w:ascii="Times New Roman" w:hAnsi="Times New Roman" w:cs="Times New Roman"/>
          <w:sz w:val="24"/>
          <w:szCs w:val="24"/>
        </w:rPr>
        <w:footnoteReference w:id="3"/>
      </w:r>
      <w:r w:rsidRPr="0016125B">
        <w:rPr>
          <w:rFonts w:ascii="Times New Roman" w:hAnsi="Times New Roman" w:cs="Times New Roman"/>
          <w:sz w:val="24"/>
          <w:szCs w:val="24"/>
        </w:rPr>
        <w:t>.</w:t>
      </w:r>
    </w:p>
    <w:p w14:paraId="63F2C3E4" w14:textId="70DAEC66" w:rsidR="0087696D" w:rsidRDefault="0016125B" w:rsidP="0016125B">
      <w:pPr>
        <w:jc w:val="both"/>
        <w:rPr>
          <w:rFonts w:ascii="Times New Roman" w:hAnsi="Times New Roman" w:cs="Times New Roman"/>
          <w:sz w:val="24"/>
          <w:szCs w:val="24"/>
        </w:rPr>
      </w:pPr>
      <w:r w:rsidRPr="0016125B">
        <w:rPr>
          <w:rFonts w:ascii="Times New Roman" w:hAnsi="Times New Roman" w:cs="Times New Roman"/>
          <w:sz w:val="24"/>
          <w:szCs w:val="24"/>
        </w:rPr>
        <w:t xml:space="preserve">Lai arī 2020. gada sākumā mirstība Latvijā bija zemāka nekā vidēji iepriekšējos gados, Covid-19 </w:t>
      </w:r>
      <w:r w:rsidR="00614D1A">
        <w:rPr>
          <w:rFonts w:ascii="Times New Roman" w:hAnsi="Times New Roman" w:cs="Times New Roman"/>
          <w:sz w:val="24"/>
          <w:szCs w:val="24"/>
        </w:rPr>
        <w:t xml:space="preserve">infekcijas </w:t>
      </w:r>
      <w:r w:rsidRPr="0016125B">
        <w:rPr>
          <w:rFonts w:ascii="Times New Roman" w:hAnsi="Times New Roman" w:cs="Times New Roman"/>
          <w:sz w:val="24"/>
          <w:szCs w:val="24"/>
        </w:rPr>
        <w:t xml:space="preserve">izraisītās pandēmijas dēļ 2020. gada otrajā pusē </w:t>
      </w:r>
      <w:r w:rsidR="00182B2B" w:rsidRPr="0016125B">
        <w:rPr>
          <w:rFonts w:ascii="Times New Roman" w:hAnsi="Times New Roman" w:cs="Times New Roman"/>
          <w:sz w:val="24"/>
          <w:szCs w:val="24"/>
        </w:rPr>
        <w:t xml:space="preserve">salīdzinājumā ar 2019. gadu </w:t>
      </w:r>
      <w:r w:rsidRPr="0016125B">
        <w:rPr>
          <w:rFonts w:ascii="Times New Roman" w:hAnsi="Times New Roman" w:cs="Times New Roman"/>
          <w:sz w:val="24"/>
          <w:szCs w:val="24"/>
        </w:rPr>
        <w:t>pieaugusi iedzīvotāju kopējā mirstība –</w:t>
      </w:r>
      <w:r w:rsidR="00202ED2">
        <w:rPr>
          <w:rFonts w:ascii="Times New Roman" w:hAnsi="Times New Roman" w:cs="Times New Roman"/>
          <w:sz w:val="24"/>
          <w:szCs w:val="24"/>
        </w:rPr>
        <w:t xml:space="preserve"> </w:t>
      </w:r>
      <w:r w:rsidRPr="0016125B">
        <w:rPr>
          <w:rFonts w:ascii="Times New Roman" w:hAnsi="Times New Roman" w:cs="Times New Roman"/>
          <w:sz w:val="24"/>
          <w:szCs w:val="24"/>
        </w:rPr>
        <w:t xml:space="preserve">par 4,8 % uz 1 000 iedzīvotāju. Vecumā no 65 gadiem </w:t>
      </w:r>
      <w:r w:rsidR="00182B2B">
        <w:rPr>
          <w:rFonts w:ascii="Times New Roman" w:hAnsi="Times New Roman" w:cs="Times New Roman"/>
          <w:sz w:val="24"/>
          <w:szCs w:val="24"/>
        </w:rPr>
        <w:t xml:space="preserve">iedzīvotāju mirstības līmeņa </w:t>
      </w:r>
      <w:r w:rsidRPr="0016125B">
        <w:rPr>
          <w:rFonts w:ascii="Times New Roman" w:hAnsi="Times New Roman" w:cs="Times New Roman"/>
          <w:sz w:val="24"/>
          <w:szCs w:val="24"/>
        </w:rPr>
        <w:t xml:space="preserve">pieaugums ir lielāks – 6,7 %. Visvairāk </w:t>
      </w:r>
      <w:r w:rsidR="00757B4E" w:rsidRPr="0016125B">
        <w:rPr>
          <w:rFonts w:ascii="Times New Roman" w:hAnsi="Times New Roman" w:cs="Times New Roman"/>
          <w:sz w:val="24"/>
          <w:szCs w:val="24"/>
        </w:rPr>
        <w:t xml:space="preserve">Covid-19 </w:t>
      </w:r>
      <w:r w:rsidRPr="0016125B">
        <w:rPr>
          <w:rFonts w:ascii="Times New Roman" w:hAnsi="Times New Roman" w:cs="Times New Roman"/>
          <w:sz w:val="24"/>
          <w:szCs w:val="24"/>
        </w:rPr>
        <w:t>infekcija ietekmējusi seniorus – no visām personām ar apstiprinātu Covid-19 infekciju 37,7 tūkstoši jeb ceturtā daļa (25 %) ir seniori vecumā 60 gadi un vairāk. Šajā vecuma grupā reģistrēti 2 350 mirušie ar apstiprinātu Covid-19 infekciju jeb 88,8 % no visiem mirušajiem ar a</w:t>
      </w:r>
      <w:r w:rsidR="00EB682C">
        <w:rPr>
          <w:rFonts w:ascii="Times New Roman" w:hAnsi="Times New Roman" w:cs="Times New Roman"/>
          <w:sz w:val="24"/>
          <w:szCs w:val="24"/>
        </w:rPr>
        <w:t>pstiprinātu Covid-19 infekciju</w:t>
      </w:r>
      <w:r w:rsidR="00790D1A">
        <w:rPr>
          <w:rStyle w:val="FootnoteReference"/>
          <w:rFonts w:ascii="Times New Roman" w:hAnsi="Times New Roman" w:cs="Times New Roman"/>
          <w:sz w:val="24"/>
          <w:szCs w:val="24"/>
        </w:rPr>
        <w:footnoteReference w:id="4"/>
      </w:r>
      <w:r w:rsidR="00EB682C">
        <w:rPr>
          <w:rFonts w:ascii="Times New Roman" w:hAnsi="Times New Roman" w:cs="Times New Roman"/>
          <w:sz w:val="24"/>
          <w:szCs w:val="24"/>
        </w:rPr>
        <w:t>.</w:t>
      </w:r>
    </w:p>
    <w:p w14:paraId="7351F3A4" w14:textId="2062B8F9" w:rsidR="000B5ACA" w:rsidRPr="00431DC6" w:rsidRDefault="000B5ACA" w:rsidP="0077421F">
      <w:pPr>
        <w:jc w:val="both"/>
        <w:rPr>
          <w:rFonts w:ascii="Times New Roman" w:hAnsi="Times New Roman" w:cs="Times New Roman"/>
          <w:sz w:val="24"/>
          <w:szCs w:val="24"/>
        </w:rPr>
      </w:pPr>
      <w:r w:rsidRPr="00431DC6">
        <w:rPr>
          <w:rFonts w:ascii="Times New Roman" w:hAnsi="Times New Roman" w:cs="Times New Roman"/>
          <w:sz w:val="24"/>
          <w:szCs w:val="24"/>
          <w:shd w:val="clear" w:color="auto" w:fill="FFFFFF"/>
        </w:rPr>
        <w:t>Covid-19 pandēmija ir spēcīgi un paliekoši ietekmējusi sociālekonomisko situāciju arī</w:t>
      </w:r>
      <w:r w:rsidR="00626C6A" w:rsidRPr="00431DC6">
        <w:rPr>
          <w:rFonts w:ascii="Times New Roman" w:hAnsi="Times New Roman" w:cs="Times New Roman"/>
          <w:sz w:val="24"/>
          <w:szCs w:val="24"/>
          <w:shd w:val="clear" w:color="auto" w:fill="FFFFFF"/>
        </w:rPr>
        <w:t xml:space="preserve"> </w:t>
      </w:r>
      <w:r w:rsidRPr="00431DC6">
        <w:rPr>
          <w:rFonts w:ascii="Times New Roman" w:hAnsi="Times New Roman" w:cs="Times New Roman"/>
          <w:sz w:val="24"/>
          <w:szCs w:val="24"/>
          <w:shd w:val="clear" w:color="auto" w:fill="FFFFFF"/>
        </w:rPr>
        <w:t xml:space="preserve">Latvijā. Latvija jau 2020. gada maija beigās izstrādāja skaidru stratēģiju, kā pārvarēt pandēmijas izraisīto krīzi. Tā paredz pasākumus valsts ekonomiskās aktivitātes atjaunošanai trīs posmos. 2020. gadā </w:t>
      </w:r>
      <w:r w:rsidR="00626C6A" w:rsidRPr="00431DC6">
        <w:rPr>
          <w:rFonts w:ascii="Times New Roman" w:hAnsi="Times New Roman" w:cs="Times New Roman"/>
          <w:sz w:val="24"/>
          <w:szCs w:val="24"/>
          <w:shd w:val="clear" w:color="auto" w:fill="FFFFFF"/>
        </w:rPr>
        <w:t>tika īstenoti pasākumi</w:t>
      </w:r>
      <w:r w:rsidRPr="00431DC6">
        <w:rPr>
          <w:rFonts w:ascii="Times New Roman" w:hAnsi="Times New Roman" w:cs="Times New Roman"/>
          <w:sz w:val="24"/>
          <w:szCs w:val="24"/>
          <w:shd w:val="clear" w:color="auto" w:fill="FFFFFF"/>
        </w:rPr>
        <w:t xml:space="preserve">, lai stabilizētu finanšu </w:t>
      </w:r>
      <w:r w:rsidRPr="00431DC6">
        <w:rPr>
          <w:rFonts w:ascii="Times New Roman" w:hAnsi="Times New Roman" w:cs="Times New Roman"/>
          <w:sz w:val="24"/>
          <w:szCs w:val="24"/>
          <w:shd w:val="clear" w:color="auto" w:fill="FFFFFF"/>
        </w:rPr>
        <w:lastRenderedPageBreak/>
        <w:t xml:space="preserve">situāciju iedzīvotājiem un uzņēmējiem, bet turpmākajos divos gados </w:t>
      </w:r>
      <w:r w:rsidR="00626C6A" w:rsidRPr="00431DC6">
        <w:rPr>
          <w:rFonts w:ascii="Times New Roman" w:hAnsi="Times New Roman" w:cs="Times New Roman"/>
          <w:sz w:val="24"/>
          <w:szCs w:val="24"/>
          <w:shd w:val="clear" w:color="auto" w:fill="FFFFFF"/>
        </w:rPr>
        <w:t xml:space="preserve">plānots īstenot </w:t>
      </w:r>
      <w:r w:rsidRPr="00431DC6">
        <w:rPr>
          <w:rFonts w:ascii="Times New Roman" w:hAnsi="Times New Roman" w:cs="Times New Roman"/>
          <w:sz w:val="24"/>
          <w:szCs w:val="24"/>
          <w:shd w:val="clear" w:color="auto" w:fill="FFFFFF"/>
        </w:rPr>
        <w:t>pasākumus ekonomikas pārorientācijai, ar uzsvaru uz inovāciju, digitālo transformāciju, mūžizglītību un</w:t>
      </w:r>
      <w:r w:rsidR="00614D1A">
        <w:rPr>
          <w:rFonts w:ascii="Times New Roman" w:hAnsi="Times New Roman" w:cs="Times New Roman"/>
          <w:sz w:val="24"/>
          <w:szCs w:val="24"/>
          <w:shd w:val="clear" w:color="auto" w:fill="FFFFFF"/>
        </w:rPr>
        <w:t>,</w:t>
      </w:r>
      <w:r w:rsidRPr="00431DC6">
        <w:rPr>
          <w:rFonts w:ascii="Times New Roman" w:hAnsi="Times New Roman" w:cs="Times New Roman"/>
          <w:sz w:val="24"/>
          <w:szCs w:val="24"/>
          <w:shd w:val="clear" w:color="auto" w:fill="FFFFFF"/>
        </w:rPr>
        <w:t xml:space="preserve"> orientējoties uz ekonomikas strukturālām pārmaiņām, mērķtiecīgi pielāgojot valsts atbalsta mehānismus</w:t>
      </w:r>
      <w:r w:rsidRPr="00431DC6">
        <w:rPr>
          <w:rStyle w:val="FootnoteReference"/>
          <w:rFonts w:ascii="Times New Roman" w:hAnsi="Times New Roman" w:cs="Times New Roman"/>
          <w:sz w:val="24"/>
          <w:szCs w:val="24"/>
          <w:shd w:val="clear" w:color="auto" w:fill="FFFFFF"/>
        </w:rPr>
        <w:footnoteReference w:id="5"/>
      </w:r>
      <w:r w:rsidR="0077421F" w:rsidRPr="00431DC6">
        <w:rPr>
          <w:rFonts w:ascii="Times New Roman" w:hAnsi="Times New Roman" w:cs="Times New Roman"/>
          <w:sz w:val="24"/>
          <w:szCs w:val="24"/>
          <w:shd w:val="clear" w:color="auto" w:fill="FFFFFF"/>
        </w:rPr>
        <w:t xml:space="preserve">. </w:t>
      </w:r>
    </w:p>
    <w:p w14:paraId="29FCD769" w14:textId="77777777" w:rsidR="00DE70A9" w:rsidRPr="005B4D8B" w:rsidRDefault="00DE70A9" w:rsidP="00DE70A9">
      <w:pPr>
        <w:rPr>
          <w:rFonts w:ascii="Times New Roman" w:hAnsi="Times New Roman" w:cs="Times New Roman"/>
          <w:sz w:val="24"/>
          <w:szCs w:val="24"/>
        </w:rPr>
      </w:pPr>
    </w:p>
    <w:p w14:paraId="63E0A24C" w14:textId="77777777" w:rsidR="000E7B8A" w:rsidRPr="005D797B" w:rsidRDefault="000E7B8A" w:rsidP="005D797B">
      <w:pPr>
        <w:pStyle w:val="Heading1"/>
        <w:numPr>
          <w:ilvl w:val="0"/>
          <w:numId w:val="37"/>
        </w:numPr>
        <w:spacing w:after="240"/>
        <w:ind w:left="714" w:hanging="357"/>
        <w:rPr>
          <w:rFonts w:ascii="Times New Roman" w:hAnsi="Times New Roman" w:cs="Times New Roman"/>
          <w:b/>
          <w:color w:val="auto"/>
          <w:sz w:val="24"/>
          <w:szCs w:val="24"/>
        </w:rPr>
      </w:pPr>
      <w:bookmarkStart w:id="5" w:name="_Toc99452220"/>
      <w:r w:rsidRPr="005D797B">
        <w:rPr>
          <w:rFonts w:ascii="Times New Roman" w:hAnsi="Times New Roman" w:cs="Times New Roman"/>
          <w:b/>
          <w:color w:val="auto"/>
          <w:sz w:val="24"/>
          <w:szCs w:val="24"/>
        </w:rPr>
        <w:t>Metode</w:t>
      </w:r>
      <w:bookmarkEnd w:id="5"/>
      <w:r w:rsidR="00ED54DF" w:rsidRPr="005D797B">
        <w:rPr>
          <w:rFonts w:ascii="Times New Roman" w:hAnsi="Times New Roman" w:cs="Times New Roman"/>
          <w:b/>
          <w:color w:val="auto"/>
          <w:sz w:val="24"/>
          <w:szCs w:val="24"/>
        </w:rPr>
        <w:t xml:space="preserve"> </w:t>
      </w:r>
    </w:p>
    <w:p w14:paraId="2E047C2A" w14:textId="1229DA06" w:rsidR="002D05CC" w:rsidRDefault="00432418" w:rsidP="00BD13F8">
      <w:pPr>
        <w:jc w:val="both"/>
        <w:rPr>
          <w:rFonts w:ascii="Times New Roman" w:hAnsi="Times New Roman" w:cs="Times New Roman"/>
          <w:sz w:val="24"/>
          <w:szCs w:val="24"/>
        </w:rPr>
      </w:pPr>
      <w:r>
        <w:rPr>
          <w:rFonts w:ascii="Times New Roman" w:hAnsi="Times New Roman" w:cs="Times New Roman"/>
          <w:sz w:val="24"/>
          <w:szCs w:val="24"/>
        </w:rPr>
        <w:t>L</w:t>
      </w:r>
      <w:r w:rsidR="00502B39" w:rsidRPr="005B4D8B">
        <w:rPr>
          <w:rFonts w:ascii="Times New Roman" w:hAnsi="Times New Roman" w:cs="Times New Roman"/>
          <w:sz w:val="24"/>
          <w:szCs w:val="24"/>
        </w:rPr>
        <w:t xml:space="preserve">ai novērtētu politikas pasākumus, kas veikti </w:t>
      </w:r>
      <w:r w:rsidR="00431DC6" w:rsidRPr="00431DC6">
        <w:rPr>
          <w:rFonts w:ascii="Times New Roman" w:hAnsi="Times New Roman" w:cs="Times New Roman"/>
          <w:sz w:val="24"/>
          <w:szCs w:val="24"/>
        </w:rPr>
        <w:t xml:space="preserve">Madrides rīcības plāna novecošanās jautājumos </w:t>
      </w:r>
      <w:r w:rsidR="00502B39" w:rsidRPr="005B4D8B">
        <w:rPr>
          <w:rFonts w:ascii="Times New Roman" w:hAnsi="Times New Roman" w:cs="Times New Roman"/>
          <w:sz w:val="24"/>
          <w:szCs w:val="24"/>
        </w:rPr>
        <w:t>īstenošanai saskaņā ar desmit saistībām kopš 2002. gada un jo īpaši sask</w:t>
      </w:r>
      <w:r w:rsidR="00431DC6">
        <w:rPr>
          <w:rFonts w:ascii="Times New Roman" w:hAnsi="Times New Roman" w:cs="Times New Roman"/>
          <w:sz w:val="24"/>
          <w:szCs w:val="24"/>
        </w:rPr>
        <w:t>aņā ar Lisabonā apstiprinātās ministru 2017. </w:t>
      </w:r>
      <w:r w:rsidR="00502B39" w:rsidRPr="005B4D8B">
        <w:rPr>
          <w:rFonts w:ascii="Times New Roman" w:hAnsi="Times New Roman" w:cs="Times New Roman"/>
          <w:sz w:val="24"/>
          <w:szCs w:val="24"/>
        </w:rPr>
        <w:t>gada deklar</w:t>
      </w:r>
      <w:r w:rsidR="002D05CC">
        <w:rPr>
          <w:rFonts w:ascii="Times New Roman" w:hAnsi="Times New Roman" w:cs="Times New Roman"/>
          <w:sz w:val="24"/>
          <w:szCs w:val="24"/>
        </w:rPr>
        <w:t>ācijas</w:t>
      </w:r>
      <w:r w:rsidR="00431DC6">
        <w:rPr>
          <w:rStyle w:val="FootnoteReference"/>
          <w:rFonts w:ascii="Times New Roman" w:hAnsi="Times New Roman" w:cs="Times New Roman"/>
          <w:sz w:val="24"/>
          <w:szCs w:val="24"/>
        </w:rPr>
        <w:footnoteReference w:id="6"/>
      </w:r>
      <w:r w:rsidR="002D05CC">
        <w:rPr>
          <w:rFonts w:ascii="Times New Roman" w:hAnsi="Times New Roman" w:cs="Times New Roman"/>
          <w:sz w:val="24"/>
          <w:szCs w:val="24"/>
        </w:rPr>
        <w:t xml:space="preserve"> trim galvenajiem mērķiem, tika izmanto</w:t>
      </w:r>
      <w:r>
        <w:rPr>
          <w:rFonts w:ascii="Times New Roman" w:hAnsi="Times New Roman" w:cs="Times New Roman"/>
          <w:sz w:val="24"/>
          <w:szCs w:val="24"/>
        </w:rPr>
        <w:t>tas dažādas metodes un pieejas.</w:t>
      </w:r>
    </w:p>
    <w:p w14:paraId="7D1C28C7" w14:textId="7077684A" w:rsidR="002D05CC" w:rsidRDefault="002D05CC" w:rsidP="002D05CC">
      <w:pPr>
        <w:jc w:val="both"/>
        <w:rPr>
          <w:rFonts w:ascii="Times New Roman" w:hAnsi="Times New Roman" w:cs="Times New Roman"/>
          <w:sz w:val="24"/>
          <w:szCs w:val="24"/>
        </w:rPr>
      </w:pPr>
      <w:r w:rsidRPr="002D05CC">
        <w:rPr>
          <w:rFonts w:ascii="Times New Roman" w:hAnsi="Times New Roman" w:cs="Times New Roman"/>
          <w:sz w:val="24"/>
          <w:szCs w:val="24"/>
        </w:rPr>
        <w:t xml:space="preserve">Statistikas dati tika iegūti gan no jaunākajiem pētījumiem, kur pieejami kvalitatīvi </w:t>
      </w:r>
      <w:r w:rsidR="00432418">
        <w:rPr>
          <w:rFonts w:ascii="Times New Roman" w:hAnsi="Times New Roman" w:cs="Times New Roman"/>
          <w:sz w:val="24"/>
          <w:szCs w:val="24"/>
        </w:rPr>
        <w:t>dati, gan O</w:t>
      </w:r>
      <w:r w:rsidRPr="002D05CC">
        <w:rPr>
          <w:rFonts w:ascii="Times New Roman" w:hAnsi="Times New Roman" w:cs="Times New Roman"/>
          <w:sz w:val="24"/>
          <w:szCs w:val="24"/>
        </w:rPr>
        <w:t>ficiālā</w:t>
      </w:r>
      <w:r w:rsidR="00432418">
        <w:rPr>
          <w:rFonts w:ascii="Times New Roman" w:hAnsi="Times New Roman" w:cs="Times New Roman"/>
          <w:sz w:val="24"/>
          <w:szCs w:val="24"/>
        </w:rPr>
        <w:t>s</w:t>
      </w:r>
      <w:r w:rsidRPr="002D05CC">
        <w:rPr>
          <w:rFonts w:ascii="Times New Roman" w:hAnsi="Times New Roman" w:cs="Times New Roman"/>
          <w:sz w:val="24"/>
          <w:szCs w:val="24"/>
        </w:rPr>
        <w:t xml:space="preserve"> statistikas portāla</w:t>
      </w:r>
      <w:r w:rsidR="00432418">
        <w:rPr>
          <w:rFonts w:ascii="Times New Roman" w:hAnsi="Times New Roman" w:cs="Times New Roman"/>
          <w:sz w:val="24"/>
          <w:szCs w:val="24"/>
        </w:rPr>
        <w:t>, kā arī dažādu</w:t>
      </w:r>
      <w:r w:rsidR="00D148F7">
        <w:rPr>
          <w:rFonts w:ascii="Times New Roman" w:hAnsi="Times New Roman" w:cs="Times New Roman"/>
          <w:sz w:val="24"/>
          <w:szCs w:val="24"/>
        </w:rPr>
        <w:t xml:space="preserve"> valsts</w:t>
      </w:r>
      <w:r w:rsidR="00432418">
        <w:rPr>
          <w:rFonts w:ascii="Times New Roman" w:hAnsi="Times New Roman" w:cs="Times New Roman"/>
          <w:sz w:val="24"/>
          <w:szCs w:val="24"/>
        </w:rPr>
        <w:t xml:space="preserve"> iestāžu rīcībā esošajiem administratīvajiem datiem</w:t>
      </w:r>
      <w:r w:rsidRPr="002D05CC">
        <w:rPr>
          <w:rFonts w:ascii="Times New Roman" w:hAnsi="Times New Roman" w:cs="Times New Roman"/>
          <w:sz w:val="24"/>
          <w:szCs w:val="24"/>
        </w:rPr>
        <w:t>. Lai novērtētu sasniegto progresu aktīvās novecošanās jomā, tika izmantots aktīvās novecošanās indekss</w:t>
      </w:r>
      <w:r w:rsidR="00431DC6">
        <w:rPr>
          <w:rFonts w:ascii="Times New Roman" w:hAnsi="Times New Roman" w:cs="Times New Roman"/>
          <w:sz w:val="24"/>
          <w:szCs w:val="24"/>
        </w:rPr>
        <w:t xml:space="preserve"> (skat. tabulu “Aktīvās novecošanās indekss”)</w:t>
      </w:r>
      <w:r w:rsidRPr="002D05CC">
        <w:rPr>
          <w:rFonts w:ascii="Times New Roman" w:hAnsi="Times New Roman" w:cs="Times New Roman"/>
          <w:sz w:val="24"/>
          <w:szCs w:val="24"/>
        </w:rPr>
        <w:t>, to papildinot ar jaunākajiem rādītājiem</w:t>
      </w:r>
      <w:r w:rsidR="00182B2B">
        <w:rPr>
          <w:rFonts w:ascii="Times New Roman" w:hAnsi="Times New Roman" w:cs="Times New Roman"/>
          <w:sz w:val="24"/>
          <w:szCs w:val="24"/>
        </w:rPr>
        <w:t>.</w:t>
      </w:r>
      <w:r w:rsidR="00202ED2">
        <w:rPr>
          <w:rFonts w:ascii="Times New Roman" w:hAnsi="Times New Roman" w:cs="Times New Roman"/>
          <w:sz w:val="24"/>
          <w:szCs w:val="24"/>
        </w:rPr>
        <w:t xml:space="preserve"> </w:t>
      </w:r>
      <w:r w:rsidR="00182B2B">
        <w:rPr>
          <w:rFonts w:ascii="Times New Roman" w:hAnsi="Times New Roman" w:cs="Times New Roman"/>
          <w:sz w:val="24"/>
          <w:szCs w:val="24"/>
        </w:rPr>
        <w:t>T</w:t>
      </w:r>
      <w:r w:rsidRPr="002D05CC">
        <w:rPr>
          <w:rFonts w:ascii="Times New Roman" w:hAnsi="Times New Roman" w:cs="Times New Roman"/>
          <w:sz w:val="24"/>
          <w:szCs w:val="24"/>
        </w:rPr>
        <w:t>as deva iespēju salīdzināt situāciju 2005.</w:t>
      </w:r>
      <w:r w:rsidR="00432418">
        <w:rPr>
          <w:rFonts w:ascii="Times New Roman" w:hAnsi="Times New Roman" w:cs="Times New Roman"/>
          <w:sz w:val="24"/>
          <w:szCs w:val="24"/>
        </w:rPr>
        <w:t> </w:t>
      </w:r>
      <w:r w:rsidRPr="002D05CC">
        <w:rPr>
          <w:rFonts w:ascii="Times New Roman" w:hAnsi="Times New Roman" w:cs="Times New Roman"/>
          <w:sz w:val="24"/>
          <w:szCs w:val="24"/>
        </w:rPr>
        <w:t>gadā, 2015.</w:t>
      </w:r>
      <w:r w:rsidR="00432418">
        <w:rPr>
          <w:rFonts w:ascii="Times New Roman" w:hAnsi="Times New Roman" w:cs="Times New Roman"/>
          <w:sz w:val="24"/>
          <w:szCs w:val="24"/>
        </w:rPr>
        <w:t> </w:t>
      </w:r>
      <w:r w:rsidRPr="002D05CC">
        <w:rPr>
          <w:rFonts w:ascii="Times New Roman" w:hAnsi="Times New Roman" w:cs="Times New Roman"/>
          <w:sz w:val="24"/>
          <w:szCs w:val="24"/>
        </w:rPr>
        <w:t>gadā un 202</w:t>
      </w:r>
      <w:r w:rsidR="00432418">
        <w:rPr>
          <w:rFonts w:ascii="Times New Roman" w:hAnsi="Times New Roman" w:cs="Times New Roman"/>
          <w:sz w:val="24"/>
          <w:szCs w:val="24"/>
        </w:rPr>
        <w:t>0</w:t>
      </w:r>
      <w:r w:rsidRPr="002D05CC">
        <w:rPr>
          <w:rFonts w:ascii="Times New Roman" w:hAnsi="Times New Roman" w:cs="Times New Roman"/>
          <w:sz w:val="24"/>
          <w:szCs w:val="24"/>
        </w:rPr>
        <w:t>.</w:t>
      </w:r>
      <w:r w:rsidR="00432418">
        <w:rPr>
          <w:rFonts w:ascii="Times New Roman" w:hAnsi="Times New Roman" w:cs="Times New Roman"/>
          <w:sz w:val="24"/>
          <w:szCs w:val="24"/>
        </w:rPr>
        <w:t> </w:t>
      </w:r>
      <w:r w:rsidRPr="002D05CC">
        <w:rPr>
          <w:rFonts w:ascii="Times New Roman" w:hAnsi="Times New Roman" w:cs="Times New Roman"/>
          <w:sz w:val="24"/>
          <w:szCs w:val="24"/>
        </w:rPr>
        <w:t xml:space="preserve">gadā (ar atsevišķiem izņēmumiem, kur dati </w:t>
      </w:r>
      <w:r w:rsidR="00432418">
        <w:rPr>
          <w:rFonts w:ascii="Times New Roman" w:hAnsi="Times New Roman" w:cs="Times New Roman"/>
          <w:sz w:val="24"/>
          <w:szCs w:val="24"/>
        </w:rPr>
        <w:t xml:space="preserve">bija </w:t>
      </w:r>
      <w:r w:rsidRPr="002D05CC">
        <w:rPr>
          <w:rFonts w:ascii="Times New Roman" w:hAnsi="Times New Roman" w:cs="Times New Roman"/>
          <w:sz w:val="24"/>
          <w:szCs w:val="24"/>
        </w:rPr>
        <w:t>pieejami tikai par 2018. vai 2019.</w:t>
      </w:r>
      <w:r w:rsidR="00432418">
        <w:rPr>
          <w:rFonts w:ascii="Times New Roman" w:hAnsi="Times New Roman" w:cs="Times New Roman"/>
          <w:sz w:val="24"/>
          <w:szCs w:val="24"/>
        </w:rPr>
        <w:t> </w:t>
      </w:r>
      <w:r w:rsidRPr="002D05CC">
        <w:rPr>
          <w:rFonts w:ascii="Times New Roman" w:hAnsi="Times New Roman" w:cs="Times New Roman"/>
          <w:sz w:val="24"/>
          <w:szCs w:val="24"/>
        </w:rPr>
        <w:t xml:space="preserve">gadu vai nebija pieejami vispār, jo balstīti uz </w:t>
      </w:r>
      <w:r w:rsidR="00D148F7">
        <w:rPr>
          <w:rFonts w:ascii="Times New Roman" w:hAnsi="Times New Roman" w:cs="Times New Roman"/>
          <w:sz w:val="24"/>
          <w:szCs w:val="24"/>
        </w:rPr>
        <w:t>noteikta perioda</w:t>
      </w:r>
      <w:r w:rsidRPr="002D05CC">
        <w:rPr>
          <w:rFonts w:ascii="Times New Roman" w:hAnsi="Times New Roman" w:cs="Times New Roman"/>
          <w:sz w:val="24"/>
          <w:szCs w:val="24"/>
        </w:rPr>
        <w:t xml:space="preserve"> apsekojumu).</w:t>
      </w:r>
    </w:p>
    <w:p w14:paraId="11803C32" w14:textId="42A12005" w:rsidR="00E12588" w:rsidRDefault="00432418" w:rsidP="002D05CC">
      <w:pPr>
        <w:jc w:val="both"/>
        <w:rPr>
          <w:rFonts w:ascii="Times New Roman" w:hAnsi="Times New Roman"/>
          <w:bCs/>
          <w:sz w:val="24"/>
          <w:szCs w:val="24"/>
          <w:lang w:eastAsia="lv-LV"/>
        </w:rPr>
      </w:pPr>
      <w:r>
        <w:rPr>
          <w:rFonts w:ascii="Times New Roman" w:hAnsi="Times New Roman" w:cs="Times New Roman"/>
          <w:sz w:val="24"/>
          <w:szCs w:val="24"/>
        </w:rPr>
        <w:t xml:space="preserve">Lai novērtētu </w:t>
      </w:r>
      <w:r w:rsidR="00182B2B">
        <w:rPr>
          <w:rFonts w:ascii="Times New Roman" w:hAnsi="Times New Roman" w:cs="Times New Roman"/>
          <w:sz w:val="24"/>
          <w:szCs w:val="24"/>
        </w:rPr>
        <w:t xml:space="preserve">pēdējo 5 gadu laikā ieviestos </w:t>
      </w:r>
      <w:r>
        <w:rPr>
          <w:rFonts w:ascii="Times New Roman" w:hAnsi="Times New Roman" w:cs="Times New Roman"/>
          <w:sz w:val="24"/>
          <w:szCs w:val="24"/>
        </w:rPr>
        <w:t xml:space="preserve">politikas pasākumus, identificējot trūkumus un izaicinājumus nākotnē, tika izmantoti </w:t>
      </w:r>
      <w:r w:rsidR="00900E6C">
        <w:rPr>
          <w:rFonts w:ascii="Times New Roman" w:hAnsi="Times New Roman" w:cs="Times New Roman"/>
          <w:sz w:val="24"/>
          <w:szCs w:val="24"/>
        </w:rPr>
        <w:t>attiecīgi</w:t>
      </w:r>
      <w:r w:rsidR="00E12588">
        <w:rPr>
          <w:rFonts w:ascii="Times New Roman" w:hAnsi="Times New Roman" w:cs="Times New Roman"/>
          <w:sz w:val="24"/>
          <w:szCs w:val="24"/>
        </w:rPr>
        <w:t xml:space="preserve">e nozaru vidēja termiņa </w:t>
      </w:r>
      <w:r w:rsidR="00182B2B">
        <w:rPr>
          <w:rFonts w:ascii="Times New Roman" w:hAnsi="Times New Roman" w:cs="Times New Roman"/>
          <w:sz w:val="24"/>
          <w:szCs w:val="24"/>
        </w:rPr>
        <w:t xml:space="preserve">attīstības </w:t>
      </w:r>
      <w:r w:rsidR="00E12588">
        <w:rPr>
          <w:rFonts w:ascii="Times New Roman" w:hAnsi="Times New Roman" w:cs="Times New Roman"/>
          <w:sz w:val="24"/>
          <w:szCs w:val="24"/>
        </w:rPr>
        <w:t>plānošanas dokumenti un informatīvie ziņojumi par šo dokumentu īstenošanu. 2021.-2022.gadu periodā katra nozare ir izstrādājusi pamatnostādnes</w:t>
      </w:r>
      <w:r w:rsidR="00546A4E">
        <w:rPr>
          <w:rFonts w:ascii="Times New Roman" w:hAnsi="Times New Roman" w:cs="Times New Roman"/>
          <w:sz w:val="24"/>
          <w:szCs w:val="24"/>
        </w:rPr>
        <w:t xml:space="preserve"> 2021.-2027. gadam</w:t>
      </w:r>
      <w:r w:rsidR="00E12588">
        <w:rPr>
          <w:rFonts w:ascii="Times New Roman" w:hAnsi="Times New Roman" w:cs="Times New Roman"/>
          <w:sz w:val="24"/>
          <w:szCs w:val="24"/>
        </w:rPr>
        <w:t xml:space="preserve">, kuras ietver </w:t>
      </w:r>
      <w:r w:rsidR="00E12588" w:rsidRPr="00F35AA4">
        <w:rPr>
          <w:rFonts w:ascii="Times New Roman" w:hAnsi="Times New Roman"/>
          <w:bCs/>
          <w:sz w:val="24"/>
          <w:szCs w:val="24"/>
          <w:lang w:eastAsia="lv-LV"/>
        </w:rPr>
        <w:t>stratēģisku skatījumu par vidēja termiņa attīstības virzieniem un galvenajiem uzdevumiem, kas nodrošinās plānoto mērķu un rezultātu sasniegšanu</w:t>
      </w:r>
      <w:r w:rsidR="00E12588">
        <w:rPr>
          <w:rFonts w:ascii="Times New Roman" w:hAnsi="Times New Roman"/>
          <w:bCs/>
          <w:sz w:val="24"/>
          <w:szCs w:val="24"/>
          <w:lang w:eastAsia="lv-LV"/>
        </w:rPr>
        <w:t>. Tādējādi šī ziņojuma izstrādē tika izmantotas šādas nozaru pamatnostādnes:</w:t>
      </w:r>
    </w:p>
    <w:p w14:paraId="34E79F03" w14:textId="15D17A4B" w:rsidR="00E12588" w:rsidRPr="00E12588" w:rsidRDefault="00E12588" w:rsidP="00E12588">
      <w:pPr>
        <w:pStyle w:val="ListParagraph"/>
        <w:numPr>
          <w:ilvl w:val="0"/>
          <w:numId w:val="24"/>
        </w:numPr>
        <w:jc w:val="both"/>
        <w:rPr>
          <w:rFonts w:ascii="Times New Roman" w:hAnsi="Times New Roman" w:cs="Times New Roman"/>
          <w:sz w:val="24"/>
          <w:szCs w:val="24"/>
        </w:rPr>
      </w:pPr>
      <w:r w:rsidRPr="00E12588">
        <w:rPr>
          <w:rFonts w:ascii="Times New Roman" w:hAnsi="Times New Roman" w:cs="Times New Roman"/>
          <w:sz w:val="24"/>
          <w:szCs w:val="24"/>
        </w:rPr>
        <w:t>Sociālās aizsardzības un darba tirgus politikas pamatnostādnes 2021.-2027.</w:t>
      </w:r>
      <w:r>
        <w:rPr>
          <w:rFonts w:ascii="Times New Roman" w:hAnsi="Times New Roman" w:cs="Times New Roman"/>
          <w:sz w:val="24"/>
          <w:szCs w:val="24"/>
        </w:rPr>
        <w:t> </w:t>
      </w:r>
      <w:r w:rsidRPr="00E12588">
        <w:rPr>
          <w:rFonts w:ascii="Times New Roman" w:hAnsi="Times New Roman" w:cs="Times New Roman"/>
          <w:sz w:val="24"/>
          <w:szCs w:val="24"/>
        </w:rPr>
        <w:t>gadam</w:t>
      </w:r>
      <w:r w:rsidR="00431DC6">
        <w:rPr>
          <w:rStyle w:val="FootnoteReference"/>
          <w:rFonts w:ascii="Times New Roman" w:hAnsi="Times New Roman" w:cs="Times New Roman"/>
          <w:sz w:val="24"/>
          <w:szCs w:val="24"/>
        </w:rPr>
        <w:footnoteReference w:id="7"/>
      </w:r>
      <w:r w:rsidR="00D148F7">
        <w:rPr>
          <w:rFonts w:ascii="Times New Roman" w:hAnsi="Times New Roman" w:cs="Times New Roman"/>
          <w:sz w:val="24"/>
          <w:szCs w:val="24"/>
        </w:rPr>
        <w:t>;</w:t>
      </w:r>
    </w:p>
    <w:p w14:paraId="13063D06" w14:textId="312F6CBC" w:rsidR="00E12588" w:rsidRPr="00E12588" w:rsidRDefault="00E12588" w:rsidP="00E12588">
      <w:pPr>
        <w:pStyle w:val="ListParagraph"/>
        <w:numPr>
          <w:ilvl w:val="0"/>
          <w:numId w:val="24"/>
        </w:numPr>
        <w:jc w:val="both"/>
        <w:rPr>
          <w:rFonts w:ascii="Times New Roman" w:hAnsi="Times New Roman" w:cs="Times New Roman"/>
          <w:sz w:val="24"/>
          <w:szCs w:val="24"/>
        </w:rPr>
      </w:pPr>
      <w:r w:rsidRPr="00E12588">
        <w:rPr>
          <w:rFonts w:ascii="Times New Roman" w:hAnsi="Times New Roman" w:cs="Times New Roman"/>
          <w:sz w:val="24"/>
          <w:szCs w:val="24"/>
        </w:rPr>
        <w:t>Sabiedrības vesel</w:t>
      </w:r>
      <w:r>
        <w:rPr>
          <w:rFonts w:ascii="Times New Roman" w:hAnsi="Times New Roman" w:cs="Times New Roman"/>
          <w:sz w:val="24"/>
          <w:szCs w:val="24"/>
        </w:rPr>
        <w:t>ības pamatnostādnes 2021.-2027. </w:t>
      </w:r>
      <w:r w:rsidRPr="00E12588">
        <w:rPr>
          <w:rFonts w:ascii="Times New Roman" w:hAnsi="Times New Roman" w:cs="Times New Roman"/>
          <w:sz w:val="24"/>
          <w:szCs w:val="24"/>
        </w:rPr>
        <w:t>gadam (projekts uz 03.03.2022.)</w:t>
      </w:r>
      <w:r w:rsidR="00431DC6">
        <w:rPr>
          <w:rStyle w:val="FootnoteReference"/>
          <w:rFonts w:ascii="Times New Roman" w:hAnsi="Times New Roman" w:cs="Times New Roman"/>
          <w:sz w:val="24"/>
          <w:szCs w:val="24"/>
        </w:rPr>
        <w:footnoteReference w:id="8"/>
      </w:r>
      <w:r w:rsidR="00D148F7">
        <w:rPr>
          <w:rFonts w:ascii="Times New Roman" w:hAnsi="Times New Roman" w:cs="Times New Roman"/>
          <w:sz w:val="24"/>
          <w:szCs w:val="24"/>
        </w:rPr>
        <w:t>;</w:t>
      </w:r>
    </w:p>
    <w:p w14:paraId="49D0F40F" w14:textId="382E8459" w:rsidR="00546A4E" w:rsidRPr="00546A4E" w:rsidRDefault="00E12588" w:rsidP="00E12588">
      <w:pPr>
        <w:pStyle w:val="ListParagraph"/>
        <w:numPr>
          <w:ilvl w:val="0"/>
          <w:numId w:val="24"/>
        </w:numPr>
        <w:jc w:val="both"/>
        <w:rPr>
          <w:rFonts w:ascii="Times New Roman" w:hAnsi="Times New Roman" w:cs="Times New Roman"/>
          <w:sz w:val="24"/>
          <w:szCs w:val="24"/>
        </w:rPr>
      </w:pPr>
      <w:r w:rsidRPr="00E12588">
        <w:rPr>
          <w:rFonts w:ascii="Times New Roman" w:hAnsi="Times New Roman" w:cs="Times New Roman"/>
          <w:sz w:val="24"/>
          <w:szCs w:val="24"/>
        </w:rPr>
        <w:t>Izglītības attīstības pamatnostādnes</w:t>
      </w:r>
      <w:r w:rsidRPr="00E12588">
        <w:rPr>
          <w:rFonts w:ascii="Times New Roman" w:hAnsi="Times New Roman" w:cs="Times New Roman"/>
          <w:bCs/>
          <w:sz w:val="24"/>
          <w:szCs w:val="24"/>
        </w:rPr>
        <w:t xml:space="preserve"> 2021. - 2027. gada</w:t>
      </w:r>
      <w:r w:rsidR="00D148F7">
        <w:rPr>
          <w:rFonts w:ascii="Times New Roman" w:hAnsi="Times New Roman" w:cs="Times New Roman"/>
          <w:bCs/>
          <w:sz w:val="24"/>
          <w:szCs w:val="24"/>
        </w:rPr>
        <w:t>m</w:t>
      </w:r>
      <w:r w:rsidR="00431DC6">
        <w:rPr>
          <w:rStyle w:val="FootnoteReference"/>
          <w:rFonts w:ascii="Times New Roman" w:hAnsi="Times New Roman" w:cs="Times New Roman"/>
          <w:bCs/>
          <w:sz w:val="24"/>
          <w:szCs w:val="24"/>
        </w:rPr>
        <w:footnoteReference w:id="9"/>
      </w:r>
      <w:r w:rsidR="00D148F7">
        <w:rPr>
          <w:rFonts w:ascii="Times New Roman" w:hAnsi="Times New Roman" w:cs="Times New Roman"/>
          <w:bCs/>
          <w:sz w:val="24"/>
          <w:szCs w:val="24"/>
        </w:rPr>
        <w:t>;</w:t>
      </w:r>
    </w:p>
    <w:p w14:paraId="0845622C" w14:textId="09A82DEB" w:rsidR="00E12588" w:rsidRPr="00CE6ABC" w:rsidRDefault="00546A4E" w:rsidP="00546A4E">
      <w:pPr>
        <w:pStyle w:val="ListParagraph"/>
        <w:numPr>
          <w:ilvl w:val="0"/>
          <w:numId w:val="24"/>
        </w:numPr>
        <w:jc w:val="both"/>
        <w:rPr>
          <w:rFonts w:ascii="Times New Roman" w:hAnsi="Times New Roman" w:cs="Times New Roman"/>
          <w:sz w:val="24"/>
          <w:szCs w:val="24"/>
        </w:rPr>
      </w:pPr>
      <w:r w:rsidRPr="00CE6ABC">
        <w:rPr>
          <w:rFonts w:ascii="Times New Roman" w:hAnsi="Times New Roman" w:cs="Times New Roman"/>
          <w:bCs/>
          <w:sz w:val="24"/>
          <w:szCs w:val="24"/>
        </w:rPr>
        <w:t>Digitālās transformācijas pamatnostādnes 2021.-2027. gadam</w:t>
      </w:r>
      <w:r w:rsidR="00431DC6" w:rsidRPr="00CE6ABC">
        <w:rPr>
          <w:rStyle w:val="FootnoteReference"/>
          <w:rFonts w:ascii="Times New Roman" w:hAnsi="Times New Roman" w:cs="Times New Roman"/>
          <w:bCs/>
          <w:sz w:val="24"/>
          <w:szCs w:val="24"/>
        </w:rPr>
        <w:footnoteReference w:id="10"/>
      </w:r>
      <w:r w:rsidR="00D148F7" w:rsidRPr="00CE6ABC">
        <w:rPr>
          <w:rFonts w:ascii="Times New Roman" w:hAnsi="Times New Roman" w:cs="Times New Roman"/>
          <w:bCs/>
          <w:sz w:val="24"/>
          <w:szCs w:val="24"/>
        </w:rPr>
        <w:t>.</w:t>
      </w:r>
      <w:r w:rsidRPr="00CE6ABC">
        <w:rPr>
          <w:rFonts w:ascii="Times New Roman" w:hAnsi="Times New Roman" w:cs="Times New Roman"/>
          <w:bCs/>
          <w:sz w:val="24"/>
          <w:szCs w:val="24"/>
        </w:rPr>
        <w:t xml:space="preserve"> </w:t>
      </w:r>
    </w:p>
    <w:p w14:paraId="2F55A4B7" w14:textId="033BCE11" w:rsidR="002D05CC" w:rsidRPr="00CE6ABC" w:rsidRDefault="002D05CC" w:rsidP="002D05CC">
      <w:pPr>
        <w:jc w:val="both"/>
        <w:rPr>
          <w:rFonts w:ascii="Times New Roman" w:hAnsi="Times New Roman" w:cs="Times New Roman"/>
          <w:sz w:val="24"/>
          <w:szCs w:val="24"/>
        </w:rPr>
      </w:pPr>
      <w:r w:rsidRPr="00CE6ABC">
        <w:rPr>
          <w:rFonts w:ascii="Times New Roman" w:hAnsi="Times New Roman" w:cs="Times New Roman"/>
          <w:sz w:val="24"/>
          <w:szCs w:val="24"/>
        </w:rPr>
        <w:lastRenderedPageBreak/>
        <w:t xml:space="preserve">Ziņojuma izstrādē tika izmantota arī līdzdalības pieeja, par noteiktiem jautājumiem aicinot </w:t>
      </w:r>
      <w:r w:rsidR="00614D1A">
        <w:rPr>
          <w:rFonts w:ascii="Times New Roman" w:hAnsi="Times New Roman" w:cs="Times New Roman"/>
          <w:sz w:val="24"/>
          <w:szCs w:val="24"/>
        </w:rPr>
        <w:t>seniorus</w:t>
      </w:r>
      <w:r w:rsidRPr="00CE6ABC">
        <w:rPr>
          <w:rFonts w:ascii="Times New Roman" w:hAnsi="Times New Roman" w:cs="Times New Roman"/>
          <w:sz w:val="24"/>
          <w:szCs w:val="24"/>
        </w:rPr>
        <w:t xml:space="preserve"> </w:t>
      </w:r>
      <w:r w:rsidR="00432418" w:rsidRPr="00CE6ABC">
        <w:rPr>
          <w:rFonts w:ascii="Times New Roman" w:hAnsi="Times New Roman" w:cs="Times New Roman"/>
          <w:sz w:val="24"/>
          <w:szCs w:val="24"/>
        </w:rPr>
        <w:t>izteikt viedokli</w:t>
      </w:r>
      <w:r w:rsidRPr="00CE6ABC">
        <w:rPr>
          <w:rFonts w:ascii="Times New Roman" w:hAnsi="Times New Roman" w:cs="Times New Roman"/>
          <w:sz w:val="24"/>
          <w:szCs w:val="24"/>
        </w:rPr>
        <w:t xml:space="preserve">, lai novērtētu politikas pasākumu ietekmi uz viņu dzīves kvalitāti, kā arī aicinot NVO paust viedokli par sabiedrības līdzdalības attīstību pēdējo 20 gadu laikā. </w:t>
      </w:r>
    </w:p>
    <w:p w14:paraId="039CD275" w14:textId="060EB177" w:rsidR="002D05CC" w:rsidRPr="00CE6ABC" w:rsidRDefault="002D05CC" w:rsidP="00BD13F8">
      <w:pPr>
        <w:jc w:val="both"/>
        <w:rPr>
          <w:rFonts w:ascii="Times New Roman" w:hAnsi="Times New Roman" w:cs="Times New Roman"/>
          <w:sz w:val="24"/>
          <w:szCs w:val="24"/>
        </w:rPr>
      </w:pPr>
      <w:r w:rsidRPr="00CE6ABC">
        <w:rPr>
          <w:rFonts w:ascii="Times New Roman" w:hAnsi="Times New Roman" w:cs="Times New Roman"/>
          <w:sz w:val="24"/>
          <w:szCs w:val="24"/>
        </w:rPr>
        <w:t>Ziņojum</w:t>
      </w:r>
      <w:r w:rsidR="00432418" w:rsidRPr="00CE6ABC">
        <w:rPr>
          <w:rFonts w:ascii="Times New Roman" w:hAnsi="Times New Roman" w:cs="Times New Roman"/>
          <w:sz w:val="24"/>
          <w:szCs w:val="24"/>
        </w:rPr>
        <w:t>a izstrādi koordinēja Labklājības ministrija, iesaistot</w:t>
      </w:r>
      <w:r w:rsidRPr="00CE6ABC">
        <w:rPr>
          <w:rFonts w:ascii="Times New Roman" w:hAnsi="Times New Roman" w:cs="Times New Roman"/>
          <w:sz w:val="24"/>
          <w:szCs w:val="24"/>
        </w:rPr>
        <w:t xml:space="preserve"> </w:t>
      </w:r>
      <w:r w:rsidR="00202ED2">
        <w:rPr>
          <w:rFonts w:ascii="Times New Roman" w:hAnsi="Times New Roman" w:cs="Times New Roman"/>
          <w:sz w:val="24"/>
          <w:szCs w:val="24"/>
        </w:rPr>
        <w:t>vairākas</w:t>
      </w:r>
      <w:r w:rsidRPr="00CE6ABC">
        <w:rPr>
          <w:rFonts w:ascii="Times New Roman" w:hAnsi="Times New Roman" w:cs="Times New Roman"/>
          <w:sz w:val="24"/>
          <w:szCs w:val="24"/>
        </w:rPr>
        <w:t xml:space="preserve"> atbildīgās nozaru ministrijas un citas valsts iestādes – </w:t>
      </w:r>
      <w:r w:rsidR="00202ED2">
        <w:rPr>
          <w:rFonts w:ascii="Times New Roman" w:hAnsi="Times New Roman" w:cs="Times New Roman"/>
          <w:sz w:val="24"/>
          <w:szCs w:val="24"/>
        </w:rPr>
        <w:t>Veselības ministriju</w:t>
      </w:r>
      <w:r w:rsidR="00EC49BA" w:rsidRPr="00CE6ABC">
        <w:rPr>
          <w:rFonts w:ascii="Times New Roman" w:hAnsi="Times New Roman" w:cs="Times New Roman"/>
          <w:sz w:val="24"/>
          <w:szCs w:val="24"/>
        </w:rPr>
        <w:t>, I</w:t>
      </w:r>
      <w:r w:rsidR="00202ED2">
        <w:rPr>
          <w:rFonts w:ascii="Times New Roman" w:hAnsi="Times New Roman" w:cs="Times New Roman"/>
          <w:sz w:val="24"/>
          <w:szCs w:val="24"/>
        </w:rPr>
        <w:t>zglītības un zinātnes ministriju, Ekonomikas ministriju, Finanšu ministriju</w:t>
      </w:r>
      <w:r w:rsidR="00EC49BA" w:rsidRPr="00CE6ABC">
        <w:rPr>
          <w:rFonts w:ascii="Times New Roman" w:hAnsi="Times New Roman" w:cs="Times New Roman"/>
          <w:sz w:val="24"/>
          <w:szCs w:val="24"/>
        </w:rPr>
        <w:t xml:space="preserve">, Vides aizsardzības un reģionālās attīstības </w:t>
      </w:r>
      <w:r w:rsidR="00202ED2">
        <w:rPr>
          <w:rFonts w:ascii="Times New Roman" w:hAnsi="Times New Roman" w:cs="Times New Roman"/>
          <w:sz w:val="24"/>
          <w:szCs w:val="24"/>
        </w:rPr>
        <w:t>ministriju</w:t>
      </w:r>
      <w:r w:rsidRPr="00CE6ABC">
        <w:rPr>
          <w:rFonts w:ascii="Times New Roman" w:hAnsi="Times New Roman" w:cs="Times New Roman"/>
          <w:sz w:val="24"/>
          <w:szCs w:val="24"/>
        </w:rPr>
        <w:t>, kā ar</w:t>
      </w:r>
      <w:r w:rsidR="00431DC6" w:rsidRPr="00CE6ABC">
        <w:rPr>
          <w:rFonts w:ascii="Times New Roman" w:hAnsi="Times New Roman" w:cs="Times New Roman"/>
          <w:sz w:val="24"/>
          <w:szCs w:val="24"/>
        </w:rPr>
        <w:t>ī Sabiedrības integrācijas fondu</w:t>
      </w:r>
      <w:r w:rsidRPr="00CE6ABC">
        <w:rPr>
          <w:rFonts w:ascii="Times New Roman" w:hAnsi="Times New Roman" w:cs="Times New Roman"/>
          <w:sz w:val="24"/>
          <w:szCs w:val="24"/>
        </w:rPr>
        <w:t>, Latvijas Investīciju</w:t>
      </w:r>
      <w:r w:rsidR="00431DC6" w:rsidRPr="00CE6ABC">
        <w:rPr>
          <w:rFonts w:ascii="Times New Roman" w:hAnsi="Times New Roman" w:cs="Times New Roman"/>
          <w:sz w:val="24"/>
          <w:szCs w:val="24"/>
        </w:rPr>
        <w:t xml:space="preserve"> un attīstības aģentūru</w:t>
      </w:r>
      <w:r w:rsidRPr="00CE6ABC">
        <w:rPr>
          <w:rFonts w:ascii="Times New Roman" w:hAnsi="Times New Roman" w:cs="Times New Roman"/>
          <w:sz w:val="24"/>
          <w:szCs w:val="24"/>
        </w:rPr>
        <w:t xml:space="preserve"> un </w:t>
      </w:r>
      <w:r w:rsidR="00431DC6" w:rsidRPr="00CE6ABC">
        <w:rPr>
          <w:rFonts w:ascii="Times New Roman" w:hAnsi="Times New Roman" w:cs="Times New Roman"/>
          <w:sz w:val="24"/>
          <w:szCs w:val="24"/>
        </w:rPr>
        <w:t>Rīgas Stradiņa universitāti</w:t>
      </w:r>
      <w:r w:rsidRPr="00CE6ABC">
        <w:rPr>
          <w:rFonts w:ascii="Times New Roman" w:hAnsi="Times New Roman" w:cs="Times New Roman"/>
          <w:sz w:val="24"/>
          <w:szCs w:val="24"/>
        </w:rPr>
        <w:t xml:space="preserve">. </w:t>
      </w:r>
    </w:p>
    <w:p w14:paraId="55E1F7A6" w14:textId="77777777" w:rsidR="008E4CA1" w:rsidRPr="005D797B" w:rsidRDefault="008E4CA1" w:rsidP="005D797B">
      <w:pPr>
        <w:pStyle w:val="Heading1"/>
        <w:rPr>
          <w:rFonts w:ascii="Times New Roman" w:hAnsi="Times New Roman" w:cs="Times New Roman"/>
          <w:color w:val="auto"/>
          <w:sz w:val="24"/>
          <w:szCs w:val="24"/>
        </w:rPr>
      </w:pPr>
    </w:p>
    <w:p w14:paraId="69B0D9BD" w14:textId="77777777" w:rsidR="000E7B8A" w:rsidRPr="005D797B" w:rsidRDefault="000E7B8A" w:rsidP="005D797B">
      <w:pPr>
        <w:pStyle w:val="Heading1"/>
        <w:jc w:val="center"/>
        <w:rPr>
          <w:rFonts w:ascii="Times New Roman" w:hAnsi="Times New Roman" w:cs="Times New Roman"/>
          <w:b/>
          <w:color w:val="auto"/>
          <w:sz w:val="24"/>
          <w:szCs w:val="24"/>
        </w:rPr>
      </w:pPr>
      <w:bookmarkStart w:id="6" w:name="_Toc99452221"/>
      <w:r w:rsidRPr="005D797B">
        <w:rPr>
          <w:rFonts w:ascii="Times New Roman" w:hAnsi="Times New Roman" w:cs="Times New Roman"/>
          <w:b/>
          <w:color w:val="auto"/>
          <w:sz w:val="24"/>
          <w:szCs w:val="24"/>
        </w:rPr>
        <w:t>II daļa</w:t>
      </w:r>
      <w:bookmarkEnd w:id="6"/>
    </w:p>
    <w:p w14:paraId="409E2A09" w14:textId="77777777" w:rsidR="000722AC" w:rsidRPr="005D797B" w:rsidRDefault="000722AC" w:rsidP="005D797B">
      <w:pPr>
        <w:pStyle w:val="Heading1"/>
        <w:numPr>
          <w:ilvl w:val="0"/>
          <w:numId w:val="38"/>
        </w:numPr>
        <w:spacing w:after="120"/>
        <w:ind w:left="714" w:hanging="357"/>
        <w:rPr>
          <w:rFonts w:ascii="Times New Roman" w:hAnsi="Times New Roman" w:cs="Times New Roman"/>
          <w:b/>
          <w:color w:val="auto"/>
          <w:sz w:val="24"/>
          <w:szCs w:val="24"/>
        </w:rPr>
      </w:pPr>
      <w:bookmarkStart w:id="7" w:name="_Toc99452222"/>
      <w:r w:rsidRPr="005D797B">
        <w:rPr>
          <w:rFonts w:ascii="Times New Roman" w:hAnsi="Times New Roman" w:cs="Times New Roman"/>
          <w:b/>
          <w:color w:val="auto"/>
          <w:sz w:val="24"/>
          <w:szCs w:val="24"/>
        </w:rPr>
        <w:t>Gados veco cilvēku potenciāls</w:t>
      </w:r>
      <w:r w:rsidR="00AB04E2" w:rsidRPr="005D797B">
        <w:rPr>
          <w:rFonts w:ascii="Times New Roman" w:hAnsi="Times New Roman" w:cs="Times New Roman"/>
          <w:b/>
          <w:color w:val="auto"/>
          <w:sz w:val="24"/>
          <w:szCs w:val="24"/>
        </w:rPr>
        <w:t>.</w:t>
      </w:r>
      <w:bookmarkEnd w:id="7"/>
    </w:p>
    <w:p w14:paraId="0EBF7736" w14:textId="77777777" w:rsidR="00107DFB" w:rsidRDefault="0074302D" w:rsidP="0074302D">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Dot</w:t>
      </w:r>
      <w:r w:rsidRPr="005B4D8B">
        <w:rPr>
          <w:rFonts w:ascii="Times New Roman" w:hAnsi="Times New Roman" w:cs="Times New Roman"/>
          <w:sz w:val="24"/>
          <w:szCs w:val="24"/>
        </w:rPr>
        <w:t xml:space="preserve"> iespēju cilvēkiem visā savas dzīves laikā īstenot fiziskās, garīgās un sociālās labklājības potenciālu un piedalīties un dot ieguldījumu sabiedrībā atbilstoši savām spējām, vajadzībām un vēlmēm</w:t>
      </w:r>
      <w:r>
        <w:rPr>
          <w:rFonts w:ascii="Times New Roman" w:hAnsi="Times New Roman" w:cs="Times New Roman"/>
          <w:sz w:val="24"/>
          <w:szCs w:val="24"/>
        </w:rPr>
        <w:t>.</w:t>
      </w:r>
    </w:p>
    <w:p w14:paraId="624D0139" w14:textId="77777777" w:rsidR="00107DFB" w:rsidRPr="00107DFB" w:rsidRDefault="00107DFB" w:rsidP="00B15365">
      <w:pPr>
        <w:jc w:val="both"/>
        <w:rPr>
          <w:rFonts w:ascii="Times New Roman" w:hAnsi="Times New Roman" w:cs="Times New Roman"/>
          <w:b/>
          <w:i/>
          <w:sz w:val="24"/>
          <w:szCs w:val="24"/>
        </w:rPr>
      </w:pPr>
      <w:r w:rsidRPr="00107DFB">
        <w:rPr>
          <w:rFonts w:ascii="Times New Roman" w:hAnsi="Times New Roman" w:cs="Times New Roman"/>
          <w:b/>
          <w:i/>
          <w:sz w:val="24"/>
          <w:szCs w:val="24"/>
        </w:rPr>
        <w:t>Sabiedrības līdzdalība</w:t>
      </w:r>
    </w:p>
    <w:p w14:paraId="0CCE15D7" w14:textId="77777777" w:rsidR="009C45E6" w:rsidRPr="009D1ADD" w:rsidRDefault="009C45E6" w:rsidP="009C45E6">
      <w:pPr>
        <w:shd w:val="clear" w:color="auto" w:fill="FFFFFF"/>
        <w:spacing w:before="100" w:beforeAutospacing="1" w:after="100" w:afterAutospacing="1" w:line="240" w:lineRule="auto"/>
        <w:jc w:val="both"/>
        <w:rPr>
          <w:rFonts w:ascii="RobustaTLPro-Regular" w:eastAsia="Times New Roman" w:hAnsi="RobustaTLPro-Regular" w:cs="Times New Roman"/>
          <w:color w:val="212529"/>
          <w:sz w:val="23"/>
          <w:szCs w:val="23"/>
          <w:lang w:eastAsia="lv-LV"/>
        </w:rPr>
      </w:pPr>
      <w:r w:rsidRPr="00A61472">
        <w:rPr>
          <w:rFonts w:ascii="Times New Roman" w:hAnsi="Times New Roman" w:cs="Times New Roman"/>
          <w:sz w:val="24"/>
          <w:szCs w:val="24"/>
        </w:rPr>
        <w:t>I</w:t>
      </w:r>
      <w:r>
        <w:rPr>
          <w:rFonts w:ascii="Times New Roman" w:hAnsi="Times New Roman" w:cs="Times New Roman"/>
          <w:sz w:val="24"/>
          <w:szCs w:val="24"/>
        </w:rPr>
        <w:t>zpētes ziņojumā “</w:t>
      </w:r>
      <w:r w:rsidRPr="00572D56">
        <w:rPr>
          <w:rFonts w:ascii="Times New Roman" w:hAnsi="Times New Roman" w:cs="Times New Roman"/>
          <w:sz w:val="24"/>
          <w:szCs w:val="24"/>
        </w:rPr>
        <w:t>Sabiedriskā līdzdalība lēmumu pieņemšanas procesā (2021)</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sniegta informācija par organizāciju dalību ministriju darba grupas, komitejās, kā arī Saeimas komitejās.  Biedrība “Latvijas Pensionāru Federācija” un biedrība “Rīgas aktīvo senioru alianse” ir aktīvākās organizācijas, kuru pārstāvji ir deleģēti ministriju līdzdalības mehānismos (komitejas, padomes, darba grupas) un piedalās Saeimas komiteju sēdēs. 2018.-2020.gadu periodā biedrība “Latvijas Pensionāru Federācija” kopumā pārstāvēta 3 ministriju līdzdalības mehānismos (divās Labklājības ministrijas</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vienā Veselības ministrijas), biedrība “Rīgas aktīvo senioru alianse” pārstāvēta 2 ministriju līdzdalības mehānismos (vienā Labklājības ministrijas, vienā Veselības ministrijas). Tāpat </w:t>
      </w:r>
      <w:r w:rsidRPr="00632199">
        <w:rPr>
          <w:rFonts w:ascii="Times New Roman" w:hAnsi="Times New Roman" w:cs="Times New Roman"/>
          <w:sz w:val="24"/>
          <w:szCs w:val="24"/>
        </w:rPr>
        <w:t xml:space="preserve">vienā darba grupā savus pārstāvjus ir deleģējuši </w:t>
      </w:r>
      <w:r>
        <w:rPr>
          <w:rFonts w:ascii="Times New Roman" w:hAnsi="Times New Roman" w:cs="Times New Roman"/>
          <w:sz w:val="24"/>
          <w:szCs w:val="24"/>
        </w:rPr>
        <w:t>biedrība “</w:t>
      </w:r>
      <w:r w:rsidRPr="00632199">
        <w:rPr>
          <w:rFonts w:ascii="Times New Roman" w:hAnsi="Times New Roman" w:cs="Times New Roman"/>
          <w:sz w:val="24"/>
          <w:szCs w:val="24"/>
        </w:rPr>
        <w:t>Latvijas sporta veterānu-senioru savienība</w:t>
      </w:r>
      <w:r>
        <w:rPr>
          <w:rFonts w:ascii="Times New Roman" w:hAnsi="Times New Roman" w:cs="Times New Roman"/>
          <w:sz w:val="24"/>
          <w:szCs w:val="24"/>
        </w:rPr>
        <w:t>”</w:t>
      </w:r>
      <w:r w:rsidRPr="00632199">
        <w:rPr>
          <w:rFonts w:ascii="Times New Roman" w:hAnsi="Times New Roman" w:cs="Times New Roman"/>
          <w:sz w:val="24"/>
          <w:szCs w:val="24"/>
        </w:rPr>
        <w:t xml:space="preserve"> un </w:t>
      </w:r>
      <w:r>
        <w:rPr>
          <w:rFonts w:ascii="Times New Roman" w:hAnsi="Times New Roman" w:cs="Times New Roman"/>
          <w:sz w:val="24"/>
          <w:szCs w:val="24"/>
        </w:rPr>
        <w:t>biedrība “</w:t>
      </w:r>
      <w:r w:rsidRPr="00632199">
        <w:rPr>
          <w:rFonts w:ascii="Times New Roman" w:hAnsi="Times New Roman" w:cs="Times New Roman"/>
          <w:sz w:val="24"/>
          <w:szCs w:val="24"/>
        </w:rPr>
        <w:t>Latvijas senioru kopienu apvienība</w:t>
      </w:r>
      <w:r>
        <w:rPr>
          <w:rFonts w:ascii="Times New Roman" w:hAnsi="Times New Roman" w:cs="Times New Roman"/>
          <w:sz w:val="24"/>
          <w:szCs w:val="24"/>
        </w:rPr>
        <w:t>”</w:t>
      </w:r>
      <w:r w:rsidRPr="00632199">
        <w:rPr>
          <w:rFonts w:ascii="Times New Roman" w:hAnsi="Times New Roman" w:cs="Times New Roman"/>
          <w:sz w:val="24"/>
          <w:szCs w:val="24"/>
        </w:rPr>
        <w:t xml:space="preserve">. Saeimas komisijās visaktīvāk piedalās </w:t>
      </w:r>
      <w:r>
        <w:rPr>
          <w:rFonts w:ascii="Times New Roman" w:hAnsi="Times New Roman" w:cs="Times New Roman"/>
          <w:sz w:val="24"/>
          <w:szCs w:val="24"/>
        </w:rPr>
        <w:t>biedrība “</w:t>
      </w:r>
      <w:r w:rsidRPr="00632199">
        <w:rPr>
          <w:rFonts w:ascii="Times New Roman" w:hAnsi="Times New Roman" w:cs="Times New Roman"/>
          <w:sz w:val="24"/>
          <w:szCs w:val="24"/>
        </w:rPr>
        <w:t xml:space="preserve">Latvijas Pensionāru </w:t>
      </w:r>
      <w:r>
        <w:rPr>
          <w:rFonts w:ascii="Times New Roman" w:hAnsi="Times New Roman" w:cs="Times New Roman"/>
          <w:sz w:val="24"/>
          <w:szCs w:val="24"/>
        </w:rPr>
        <w:t>F</w:t>
      </w:r>
      <w:r w:rsidRPr="00632199">
        <w:rPr>
          <w:rFonts w:ascii="Times New Roman" w:hAnsi="Times New Roman" w:cs="Times New Roman"/>
          <w:sz w:val="24"/>
          <w:szCs w:val="24"/>
        </w:rPr>
        <w:t>ederācija</w:t>
      </w:r>
      <w:r>
        <w:rPr>
          <w:rFonts w:ascii="Times New Roman" w:hAnsi="Times New Roman" w:cs="Times New Roman"/>
          <w:sz w:val="24"/>
          <w:szCs w:val="24"/>
        </w:rPr>
        <w:t>”</w:t>
      </w:r>
      <w:r w:rsidRPr="00632199">
        <w:rPr>
          <w:rFonts w:ascii="Times New Roman" w:hAnsi="Times New Roman" w:cs="Times New Roman"/>
          <w:sz w:val="24"/>
          <w:szCs w:val="24"/>
        </w:rPr>
        <w:t xml:space="preserve">. 2018.-2021. gadu periodā </w:t>
      </w:r>
      <w:r>
        <w:rPr>
          <w:rFonts w:ascii="Times New Roman" w:hAnsi="Times New Roman" w:cs="Times New Roman"/>
          <w:sz w:val="24"/>
          <w:szCs w:val="24"/>
        </w:rPr>
        <w:t>biedrība “</w:t>
      </w:r>
      <w:r w:rsidRPr="00632199">
        <w:rPr>
          <w:rFonts w:ascii="Times New Roman" w:hAnsi="Times New Roman" w:cs="Times New Roman"/>
          <w:sz w:val="24"/>
          <w:szCs w:val="24"/>
        </w:rPr>
        <w:t xml:space="preserve">Latvijas Pensionāru </w:t>
      </w:r>
      <w:r>
        <w:rPr>
          <w:rFonts w:ascii="Times New Roman" w:hAnsi="Times New Roman" w:cs="Times New Roman"/>
          <w:sz w:val="24"/>
          <w:szCs w:val="24"/>
        </w:rPr>
        <w:t>F</w:t>
      </w:r>
      <w:r w:rsidRPr="00632199">
        <w:rPr>
          <w:rFonts w:ascii="Times New Roman" w:hAnsi="Times New Roman" w:cs="Times New Roman"/>
          <w:sz w:val="24"/>
          <w:szCs w:val="24"/>
        </w:rPr>
        <w:t>ederācija</w:t>
      </w:r>
      <w:r>
        <w:rPr>
          <w:rFonts w:ascii="Times New Roman" w:hAnsi="Times New Roman" w:cs="Times New Roman"/>
          <w:sz w:val="24"/>
          <w:szCs w:val="24"/>
        </w:rPr>
        <w:t>”</w:t>
      </w:r>
      <w:r w:rsidRPr="00632199">
        <w:rPr>
          <w:rFonts w:ascii="Times New Roman" w:hAnsi="Times New Roman" w:cs="Times New Roman"/>
          <w:sz w:val="24"/>
          <w:szCs w:val="24"/>
        </w:rPr>
        <w:t xml:space="preserve"> piedalījusies 8 reizes 3 komisijas sēdēs. Senioru </w:t>
      </w:r>
      <w:r w:rsidRPr="00572AC5">
        <w:rPr>
          <w:rFonts w:ascii="Times New Roman" w:hAnsi="Times New Roman" w:cs="Times New Roman"/>
          <w:sz w:val="24"/>
          <w:szCs w:val="24"/>
        </w:rPr>
        <w:t>intereses pārstāvošās organizācijas (b</w:t>
      </w:r>
      <w:r>
        <w:rPr>
          <w:rFonts w:ascii="Times New Roman" w:hAnsi="Times New Roman" w:cs="Times New Roman"/>
          <w:sz w:val="24"/>
          <w:szCs w:val="24"/>
        </w:rPr>
        <w:t>iedrība “</w:t>
      </w:r>
      <w:r w:rsidRPr="00572AC5">
        <w:rPr>
          <w:rFonts w:ascii="Times New Roman" w:hAnsi="Times New Roman" w:cs="Times New Roman"/>
          <w:sz w:val="24"/>
          <w:szCs w:val="24"/>
        </w:rPr>
        <w:t xml:space="preserve">Rīgas </w:t>
      </w:r>
      <w:r>
        <w:rPr>
          <w:rFonts w:ascii="Times New Roman" w:hAnsi="Times New Roman" w:cs="Times New Roman"/>
          <w:sz w:val="24"/>
          <w:szCs w:val="24"/>
        </w:rPr>
        <w:t>a</w:t>
      </w:r>
      <w:r w:rsidRPr="00572AC5">
        <w:rPr>
          <w:rFonts w:ascii="Times New Roman" w:hAnsi="Times New Roman" w:cs="Times New Roman"/>
          <w:sz w:val="24"/>
          <w:szCs w:val="24"/>
        </w:rPr>
        <w:t>ktīvo senioru alianse</w:t>
      </w:r>
      <w:r>
        <w:rPr>
          <w:rFonts w:ascii="Times New Roman" w:hAnsi="Times New Roman" w:cs="Times New Roman"/>
          <w:sz w:val="24"/>
          <w:szCs w:val="24"/>
        </w:rPr>
        <w:t>”</w:t>
      </w:r>
      <w:r w:rsidRPr="00572AC5">
        <w:rPr>
          <w:rFonts w:ascii="Times New Roman" w:hAnsi="Times New Roman" w:cs="Times New Roman"/>
          <w:sz w:val="24"/>
          <w:szCs w:val="24"/>
        </w:rPr>
        <w:t>, biedrība “Latvijas Senioru alianse”, biedrība “Latgales reģionālā pensionāru apvienība”, b</w:t>
      </w:r>
      <w:r>
        <w:rPr>
          <w:rFonts w:ascii="Times New Roman" w:hAnsi="Times New Roman" w:cs="Times New Roman"/>
          <w:sz w:val="24"/>
          <w:szCs w:val="24"/>
        </w:rPr>
        <w:t>iedrība “Jēkabpils pensionāru apvienība “Sasaiste””</w:t>
      </w:r>
      <w:r w:rsidRPr="00572AC5">
        <w:rPr>
          <w:rFonts w:ascii="Times New Roman" w:hAnsi="Times New Roman" w:cs="Times New Roman"/>
          <w:sz w:val="24"/>
          <w:szCs w:val="24"/>
        </w:rPr>
        <w:t>, Jelgavas Pensionāru biedrība, b</w:t>
      </w:r>
      <w:r>
        <w:rPr>
          <w:rFonts w:ascii="Times New Roman" w:hAnsi="Times New Roman" w:cs="Times New Roman"/>
          <w:sz w:val="24"/>
          <w:szCs w:val="24"/>
        </w:rPr>
        <w:t>iedrība “Latvijas Pensionāru Federācija”</w:t>
      </w:r>
      <w:r w:rsidRPr="00572AC5">
        <w:rPr>
          <w:rFonts w:ascii="Times New Roman" w:hAnsi="Times New Roman" w:cs="Times New Roman"/>
          <w:sz w:val="24"/>
          <w:szCs w:val="24"/>
        </w:rPr>
        <w:t xml:space="preserve">), lai nodrošinātu </w:t>
      </w:r>
      <w:r w:rsidRPr="00572AC5">
        <w:rPr>
          <w:rFonts w:ascii="Times New Roman" w:hAnsi="Times New Roman" w:cs="Times New Roman"/>
          <w:sz w:val="24"/>
          <w:szCs w:val="24"/>
          <w:shd w:val="clear" w:color="auto" w:fill="FFFFFF"/>
        </w:rPr>
        <w:t>iesaisti lēmumu pieņemšanas procesos un sekmētu sabiedrības interesēm atbilstošu valsts pārvaldes darbību, ir parakstījušas</w:t>
      </w:r>
      <w:r w:rsidRPr="00572AC5">
        <w:rPr>
          <w:rFonts w:ascii="Times New Roman" w:hAnsi="Times New Roman" w:cs="Times New Roman"/>
          <w:sz w:val="24"/>
          <w:szCs w:val="24"/>
        </w:rPr>
        <w:t xml:space="preserve"> </w:t>
      </w:r>
      <w:r w:rsidRPr="00572AC5">
        <w:rPr>
          <w:rFonts w:ascii="Times New Roman" w:hAnsi="Times New Roman" w:cs="Times New Roman"/>
          <w:sz w:val="24"/>
          <w:szCs w:val="24"/>
          <w:shd w:val="clear" w:color="auto" w:fill="FFFFFF"/>
        </w:rPr>
        <w:t>Nevalstisko organizāciju un Ministru kabineta sadarbības memorandu un iesaistās šī memoranda padomes darbā</w:t>
      </w:r>
      <w:r w:rsidRPr="00572AC5">
        <w:rPr>
          <w:rFonts w:ascii="Times New Roman" w:hAnsi="Times New Roman" w:cs="Times New Roman"/>
          <w:sz w:val="24"/>
          <w:szCs w:val="24"/>
        </w:rPr>
        <w:t xml:space="preserve">. </w:t>
      </w:r>
      <w:r w:rsidRPr="00572AC5">
        <w:rPr>
          <w:rFonts w:ascii="Times New Roman" w:hAnsi="Times New Roman" w:cs="Times New Roman"/>
          <w:sz w:val="24"/>
          <w:szCs w:val="24"/>
          <w:shd w:val="clear" w:color="auto" w:fill="FFFFFF"/>
        </w:rPr>
        <w:t xml:space="preserve">NVO un Ministru kabineta sadarbības memoranda īstenošanas padomei ir tiesības deleģēt pārstāvjus Valsts sekretāru sanāksmēs, Ministru kabineta komitejas sēdēs un </w:t>
      </w:r>
      <w:r w:rsidRPr="00572AC5">
        <w:rPr>
          <w:rFonts w:ascii="Times New Roman" w:hAnsi="Times New Roman" w:cs="Times New Roman"/>
          <w:sz w:val="24"/>
          <w:szCs w:val="24"/>
          <w:shd w:val="clear" w:color="auto" w:fill="FFFFFF"/>
        </w:rPr>
        <w:lastRenderedPageBreak/>
        <w:t>Nacionālās trīspusējās sadarbības padomes sēdēs</w:t>
      </w:r>
      <w:r>
        <w:rPr>
          <w:rFonts w:ascii="Times New Roman" w:hAnsi="Times New Roman" w:cs="Times New Roman"/>
          <w:sz w:val="24"/>
          <w:szCs w:val="24"/>
          <w:shd w:val="clear" w:color="auto" w:fill="FFFFFF"/>
        </w:rPr>
        <w:t>, kā arī</w:t>
      </w:r>
      <w:r w:rsidRPr="00572AC5">
        <w:rPr>
          <w:rFonts w:ascii="Times New Roman" w:hAnsi="Times New Roman" w:cs="Times New Roman"/>
          <w:sz w:val="24"/>
          <w:szCs w:val="24"/>
          <w:shd w:val="clear" w:color="auto" w:fill="FFFFFF"/>
        </w:rPr>
        <w:t xml:space="preserve"> citos formātos pēc nepieciešamības.</w:t>
      </w:r>
      <w:r w:rsidRPr="00632199">
        <w:rPr>
          <w:rFonts w:ascii="RobustaTLPro-Regular" w:hAnsi="RobustaTLPro-Regular"/>
          <w:sz w:val="23"/>
          <w:szCs w:val="23"/>
          <w:shd w:val="clear" w:color="auto" w:fill="FFFFFF"/>
        </w:rPr>
        <w:t xml:space="preserve"> </w:t>
      </w:r>
    </w:p>
    <w:p w14:paraId="3DD8BCE4" w14:textId="6675AB7D" w:rsidR="00C90EA0" w:rsidRDefault="0084092A" w:rsidP="00C90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Kā b</w:t>
      </w:r>
      <w:r w:rsidRPr="00C90EA0">
        <w:rPr>
          <w:rFonts w:ascii="Times New Roman" w:hAnsi="Times New Roman" w:cs="Times New Roman"/>
          <w:sz w:val="24"/>
          <w:szCs w:val="24"/>
        </w:rPr>
        <w:t>ūtiskāk</w:t>
      </w:r>
      <w:r>
        <w:rPr>
          <w:rFonts w:ascii="Times New Roman" w:hAnsi="Times New Roman" w:cs="Times New Roman"/>
          <w:sz w:val="24"/>
          <w:szCs w:val="24"/>
        </w:rPr>
        <w:t>os</w:t>
      </w:r>
      <w:r w:rsidRPr="00C90EA0">
        <w:rPr>
          <w:rFonts w:ascii="Times New Roman" w:hAnsi="Times New Roman" w:cs="Times New Roman"/>
          <w:sz w:val="24"/>
          <w:szCs w:val="24"/>
        </w:rPr>
        <w:t xml:space="preserve"> šķēršļ</w:t>
      </w:r>
      <w:r>
        <w:rPr>
          <w:rFonts w:ascii="Times New Roman" w:hAnsi="Times New Roman" w:cs="Times New Roman"/>
          <w:sz w:val="24"/>
          <w:szCs w:val="24"/>
        </w:rPr>
        <w:t>us</w:t>
      </w:r>
      <w:r w:rsidRPr="00C90EA0">
        <w:rPr>
          <w:rFonts w:ascii="Times New Roman" w:hAnsi="Times New Roman" w:cs="Times New Roman"/>
          <w:sz w:val="24"/>
          <w:szCs w:val="24"/>
        </w:rPr>
        <w:t>, kas kavē nevalstiskā sektora līdzdalību lēmumu</w:t>
      </w:r>
      <w:r>
        <w:rPr>
          <w:rFonts w:ascii="Times New Roman" w:hAnsi="Times New Roman" w:cs="Times New Roman"/>
          <w:sz w:val="24"/>
          <w:szCs w:val="24"/>
        </w:rPr>
        <w:t xml:space="preserve"> </w:t>
      </w:r>
      <w:r w:rsidRPr="00C90EA0">
        <w:rPr>
          <w:rFonts w:ascii="Times New Roman" w:hAnsi="Times New Roman" w:cs="Times New Roman"/>
          <w:sz w:val="24"/>
          <w:szCs w:val="24"/>
        </w:rPr>
        <w:t xml:space="preserve">pieņemšanā nacionālā līmenī, </w:t>
      </w:r>
      <w:r>
        <w:rPr>
          <w:rFonts w:ascii="Times New Roman" w:hAnsi="Times New Roman" w:cs="Times New Roman"/>
          <w:sz w:val="24"/>
          <w:szCs w:val="24"/>
        </w:rPr>
        <w:t>NVO</w:t>
      </w:r>
      <w:r w:rsidRPr="00C90EA0">
        <w:rPr>
          <w:rFonts w:ascii="Times New Roman" w:hAnsi="Times New Roman" w:cs="Times New Roman"/>
          <w:sz w:val="24"/>
          <w:szCs w:val="24"/>
        </w:rPr>
        <w:t xml:space="preserve"> pārstāvji visbiežāk norādījuši: cilvēkresursu trūkum</w:t>
      </w:r>
      <w:r>
        <w:rPr>
          <w:rFonts w:ascii="Times New Roman" w:hAnsi="Times New Roman" w:cs="Times New Roman"/>
          <w:sz w:val="24"/>
          <w:szCs w:val="24"/>
        </w:rPr>
        <w:t>u</w:t>
      </w:r>
      <w:r w:rsidR="00C90EA0" w:rsidRPr="00C90EA0">
        <w:rPr>
          <w:rFonts w:ascii="Times New Roman" w:hAnsi="Times New Roman" w:cs="Times New Roman"/>
          <w:sz w:val="24"/>
          <w:szCs w:val="24"/>
        </w:rPr>
        <w:t>: cilvēkresursu trūkum</w:t>
      </w:r>
      <w:r w:rsidR="008C7B3E">
        <w:rPr>
          <w:rFonts w:ascii="Times New Roman" w:hAnsi="Times New Roman" w:cs="Times New Roman"/>
          <w:sz w:val="24"/>
          <w:szCs w:val="24"/>
        </w:rPr>
        <w:t>u</w:t>
      </w:r>
      <w:r>
        <w:rPr>
          <w:rFonts w:ascii="Times New Roman" w:hAnsi="Times New Roman" w:cs="Times New Roman"/>
          <w:sz w:val="24"/>
          <w:szCs w:val="24"/>
        </w:rPr>
        <w:t xml:space="preserve"> </w:t>
      </w:r>
      <w:r w:rsidR="008C7B3E">
        <w:rPr>
          <w:rFonts w:ascii="Times New Roman" w:hAnsi="Times New Roman" w:cs="Times New Roman"/>
          <w:sz w:val="24"/>
          <w:szCs w:val="24"/>
        </w:rPr>
        <w:t>(56%), valsts institūciju nevēlēšano</w:t>
      </w:r>
      <w:r w:rsidR="00C90EA0" w:rsidRPr="00C90EA0">
        <w:rPr>
          <w:rFonts w:ascii="Times New Roman" w:hAnsi="Times New Roman" w:cs="Times New Roman"/>
          <w:sz w:val="24"/>
          <w:szCs w:val="24"/>
        </w:rPr>
        <w:t>s</w:t>
      </w:r>
      <w:r w:rsidR="008C7B3E">
        <w:rPr>
          <w:rFonts w:ascii="Times New Roman" w:hAnsi="Times New Roman" w:cs="Times New Roman"/>
          <w:sz w:val="24"/>
          <w:szCs w:val="24"/>
        </w:rPr>
        <w:t xml:space="preserve"> sadarboties (54%), nepietiekamu</w:t>
      </w:r>
      <w:r w:rsidR="00C90EA0" w:rsidRPr="00C90EA0">
        <w:rPr>
          <w:rFonts w:ascii="Times New Roman" w:hAnsi="Times New Roman" w:cs="Times New Roman"/>
          <w:sz w:val="24"/>
          <w:szCs w:val="24"/>
        </w:rPr>
        <w:t xml:space="preserve"> finansējum</w:t>
      </w:r>
      <w:r w:rsidR="008C7B3E">
        <w:rPr>
          <w:rFonts w:ascii="Times New Roman" w:hAnsi="Times New Roman" w:cs="Times New Roman"/>
          <w:sz w:val="24"/>
          <w:szCs w:val="24"/>
        </w:rPr>
        <w:t>u</w:t>
      </w:r>
      <w:r w:rsidR="00C90EA0" w:rsidRPr="00C90EA0">
        <w:rPr>
          <w:rFonts w:ascii="Times New Roman" w:hAnsi="Times New Roman" w:cs="Times New Roman"/>
          <w:sz w:val="24"/>
          <w:szCs w:val="24"/>
        </w:rPr>
        <w:t xml:space="preserve"> (52%),</w:t>
      </w:r>
      <w:r w:rsidR="00C90EA0">
        <w:rPr>
          <w:rFonts w:ascii="Times New Roman" w:hAnsi="Times New Roman" w:cs="Times New Roman"/>
          <w:sz w:val="24"/>
          <w:szCs w:val="24"/>
        </w:rPr>
        <w:t xml:space="preserve"> </w:t>
      </w:r>
      <w:r w:rsidR="008C7B3E">
        <w:rPr>
          <w:rFonts w:ascii="Times New Roman" w:hAnsi="Times New Roman" w:cs="Times New Roman"/>
          <w:sz w:val="24"/>
          <w:szCs w:val="24"/>
        </w:rPr>
        <w:t>neregulāru</w:t>
      </w:r>
      <w:r w:rsidR="00C90EA0" w:rsidRPr="00C90EA0">
        <w:rPr>
          <w:rFonts w:ascii="Times New Roman" w:hAnsi="Times New Roman" w:cs="Times New Roman"/>
          <w:sz w:val="24"/>
          <w:szCs w:val="24"/>
        </w:rPr>
        <w:t xml:space="preserve"> fi</w:t>
      </w:r>
      <w:r w:rsidR="008C7B3E">
        <w:rPr>
          <w:rFonts w:ascii="Times New Roman" w:hAnsi="Times New Roman" w:cs="Times New Roman"/>
          <w:sz w:val="24"/>
          <w:szCs w:val="24"/>
        </w:rPr>
        <w:t>nansējumu</w:t>
      </w:r>
      <w:r w:rsidR="00C90EA0" w:rsidRPr="00C90EA0">
        <w:rPr>
          <w:rFonts w:ascii="Times New Roman" w:hAnsi="Times New Roman" w:cs="Times New Roman"/>
          <w:sz w:val="24"/>
          <w:szCs w:val="24"/>
        </w:rPr>
        <w:t xml:space="preserve"> (52%), līdzdalība nav efektīva/ grūti ietekmēt lēmumus </w:t>
      </w:r>
      <w:r w:rsidR="008C7B3E">
        <w:rPr>
          <w:rFonts w:ascii="Times New Roman" w:hAnsi="Times New Roman" w:cs="Times New Roman"/>
          <w:sz w:val="24"/>
          <w:szCs w:val="24"/>
        </w:rPr>
        <w:t>(48%), nepietiekamu</w:t>
      </w:r>
      <w:r w:rsidR="00C90EA0">
        <w:rPr>
          <w:rFonts w:ascii="Times New Roman" w:hAnsi="Times New Roman" w:cs="Times New Roman"/>
          <w:sz w:val="24"/>
          <w:szCs w:val="24"/>
        </w:rPr>
        <w:t xml:space="preserve"> </w:t>
      </w:r>
      <w:r w:rsidR="00C90EA0" w:rsidRPr="00C90EA0">
        <w:rPr>
          <w:rFonts w:ascii="Times New Roman" w:hAnsi="Times New Roman" w:cs="Times New Roman"/>
          <w:sz w:val="24"/>
          <w:szCs w:val="24"/>
        </w:rPr>
        <w:t>darbinieku kompetenc</w:t>
      </w:r>
      <w:r w:rsidR="008C7B3E">
        <w:rPr>
          <w:rFonts w:ascii="Times New Roman" w:hAnsi="Times New Roman" w:cs="Times New Roman"/>
          <w:sz w:val="24"/>
          <w:szCs w:val="24"/>
        </w:rPr>
        <w:t>i, prasmēm, spējām</w:t>
      </w:r>
      <w:r w:rsidR="00C90EA0" w:rsidRPr="00C90EA0">
        <w:rPr>
          <w:rFonts w:ascii="Times New Roman" w:hAnsi="Times New Roman" w:cs="Times New Roman"/>
          <w:sz w:val="24"/>
          <w:szCs w:val="24"/>
        </w:rPr>
        <w:t xml:space="preserve"> (44%). Tātad būtiski šķēršļi ir gan pašā līdzdalības</w:t>
      </w:r>
      <w:r w:rsidR="00C90EA0">
        <w:rPr>
          <w:rFonts w:ascii="Times New Roman" w:hAnsi="Times New Roman" w:cs="Times New Roman"/>
          <w:sz w:val="24"/>
          <w:szCs w:val="24"/>
        </w:rPr>
        <w:t xml:space="preserve"> </w:t>
      </w:r>
      <w:r w:rsidR="00C90EA0" w:rsidRPr="00C90EA0">
        <w:rPr>
          <w:rFonts w:ascii="Times New Roman" w:hAnsi="Times New Roman" w:cs="Times New Roman"/>
          <w:sz w:val="24"/>
          <w:szCs w:val="24"/>
        </w:rPr>
        <w:t>procesā, gan arī organizāciju kapacitātē pilnvērtīgi iesaistīties tajā.</w:t>
      </w:r>
      <w:r w:rsidR="00C90EA0" w:rsidRPr="00C90EA0">
        <w:rPr>
          <w:rFonts w:ascii="Times New Roman" w:hAnsi="Times New Roman" w:cs="Times New Roman"/>
          <w:sz w:val="24"/>
          <w:szCs w:val="24"/>
        </w:rPr>
        <w:cr/>
      </w:r>
    </w:p>
    <w:p w14:paraId="3ED3414F" w14:textId="77777777" w:rsidR="00A57D03" w:rsidRPr="003C78AC" w:rsidRDefault="00A57D03" w:rsidP="00C90EA0">
      <w:pPr>
        <w:spacing w:after="0" w:line="240" w:lineRule="auto"/>
        <w:jc w:val="both"/>
        <w:rPr>
          <w:rFonts w:ascii="Times New Roman" w:hAnsi="Times New Roman" w:cs="Times New Roman"/>
          <w:sz w:val="24"/>
          <w:szCs w:val="24"/>
        </w:rPr>
      </w:pPr>
    </w:p>
    <w:p w14:paraId="497D3C4E" w14:textId="77777777" w:rsidR="00107DFB" w:rsidRPr="00107DFB" w:rsidRDefault="00107DFB" w:rsidP="001A06F1">
      <w:pPr>
        <w:jc w:val="both"/>
        <w:rPr>
          <w:rFonts w:ascii="Times New Roman" w:hAnsi="Times New Roman" w:cs="Times New Roman"/>
          <w:b/>
          <w:i/>
          <w:sz w:val="24"/>
          <w:szCs w:val="24"/>
        </w:rPr>
      </w:pPr>
      <w:r w:rsidRPr="00107DFB">
        <w:rPr>
          <w:rFonts w:ascii="Times New Roman" w:hAnsi="Times New Roman" w:cs="Times New Roman"/>
          <w:b/>
          <w:i/>
          <w:sz w:val="24"/>
          <w:szCs w:val="24"/>
        </w:rPr>
        <w:t>Diskriminācijas un aizspriedumu mazināšana</w:t>
      </w:r>
      <w:r w:rsidR="00EB6878">
        <w:rPr>
          <w:rFonts w:ascii="Times New Roman" w:hAnsi="Times New Roman" w:cs="Times New Roman"/>
          <w:b/>
          <w:i/>
          <w:sz w:val="24"/>
          <w:szCs w:val="24"/>
        </w:rPr>
        <w:t>, pozitīva tēla veicināšana</w:t>
      </w:r>
    </w:p>
    <w:p w14:paraId="647F568C" w14:textId="11B0464D" w:rsidR="00705110" w:rsidRPr="00D86523" w:rsidRDefault="00D86523" w:rsidP="001A06F1">
      <w:pPr>
        <w:jc w:val="both"/>
        <w:rPr>
          <w:rFonts w:ascii="Times New Roman" w:hAnsi="Times New Roman" w:cs="Times New Roman"/>
          <w:sz w:val="24"/>
          <w:szCs w:val="24"/>
        </w:rPr>
      </w:pPr>
      <w:r w:rsidRPr="00D86523">
        <w:rPr>
          <w:rFonts w:ascii="Times New Roman" w:hAnsi="Times New Roman" w:cs="Times New Roman"/>
          <w:sz w:val="24"/>
          <w:szCs w:val="24"/>
        </w:rPr>
        <w:t xml:space="preserve">Pēdējos gados ir īstenotas vairākas aktivitātes, kuras ir vērstas uz </w:t>
      </w:r>
      <w:r w:rsidR="0084092A">
        <w:rPr>
          <w:rFonts w:ascii="Times New Roman" w:hAnsi="Times New Roman" w:cs="Times New Roman"/>
          <w:sz w:val="24"/>
          <w:szCs w:val="24"/>
        </w:rPr>
        <w:t>senioru</w:t>
      </w:r>
      <w:r w:rsidRPr="00D86523">
        <w:rPr>
          <w:rFonts w:ascii="Times New Roman" w:hAnsi="Times New Roman" w:cs="Times New Roman"/>
          <w:sz w:val="24"/>
          <w:szCs w:val="24"/>
        </w:rPr>
        <w:t xml:space="preserve"> pozitīva tēla veicināšanu.</w:t>
      </w:r>
      <w:r>
        <w:rPr>
          <w:rFonts w:ascii="Times New Roman" w:hAnsi="Times New Roman" w:cs="Times New Roman"/>
          <w:sz w:val="24"/>
          <w:szCs w:val="24"/>
        </w:rPr>
        <w:t xml:space="preserve"> Divas lielākās aktivitātes ir:</w:t>
      </w:r>
    </w:p>
    <w:p w14:paraId="04282D60" w14:textId="77777777" w:rsidR="00705110" w:rsidRPr="00365330" w:rsidRDefault="00705110" w:rsidP="007C74FF">
      <w:pPr>
        <w:pStyle w:val="ListParagraph"/>
        <w:numPr>
          <w:ilvl w:val="0"/>
          <w:numId w:val="6"/>
        </w:numPr>
        <w:spacing w:after="120" w:line="240" w:lineRule="auto"/>
        <w:ind w:left="284" w:hanging="284"/>
        <w:jc w:val="both"/>
        <w:rPr>
          <w:rFonts w:ascii="Times New Roman" w:hAnsi="Times New Roman" w:cs="Times New Roman"/>
          <w:bCs/>
          <w:i/>
          <w:sz w:val="24"/>
          <w:szCs w:val="24"/>
        </w:rPr>
      </w:pPr>
      <w:r w:rsidRPr="00365330">
        <w:rPr>
          <w:rFonts w:ascii="Times New Roman" w:hAnsi="Times New Roman" w:cs="Times New Roman"/>
          <w:bCs/>
          <w:i/>
          <w:sz w:val="24"/>
          <w:szCs w:val="24"/>
        </w:rPr>
        <w:t>Motivācijas paaugstināšanas un atbalsta pakalpojumi sociālās atstumtības un diskriminācijas riskam pakļautām personu grupām</w:t>
      </w:r>
      <w:r w:rsidR="00EB682C" w:rsidRPr="00365330">
        <w:rPr>
          <w:rFonts w:ascii="Times New Roman" w:hAnsi="Times New Roman" w:cs="Times New Roman"/>
          <w:bCs/>
          <w:i/>
          <w:sz w:val="24"/>
          <w:szCs w:val="24"/>
        </w:rPr>
        <w:t>:</w:t>
      </w:r>
    </w:p>
    <w:p w14:paraId="146180AA" w14:textId="77777777" w:rsidR="00705110" w:rsidRPr="00D86523" w:rsidRDefault="00864917" w:rsidP="00705110">
      <w:pPr>
        <w:spacing w:after="120"/>
        <w:jc w:val="both"/>
        <w:rPr>
          <w:rFonts w:ascii="Times New Roman" w:hAnsi="Times New Roman" w:cs="Times New Roman"/>
          <w:sz w:val="24"/>
          <w:szCs w:val="24"/>
        </w:rPr>
      </w:pPr>
      <w:r w:rsidRPr="00D86523">
        <w:rPr>
          <w:rFonts w:ascii="Times New Roman" w:hAnsi="Times New Roman" w:cs="Times New Roman"/>
          <w:sz w:val="24"/>
          <w:szCs w:val="24"/>
        </w:rPr>
        <w:t>Kopš</w:t>
      </w:r>
      <w:r w:rsidR="00705110" w:rsidRPr="00D86523">
        <w:rPr>
          <w:rFonts w:ascii="Times New Roman" w:hAnsi="Times New Roman" w:cs="Times New Roman"/>
          <w:sz w:val="24"/>
          <w:szCs w:val="24"/>
        </w:rPr>
        <w:t xml:space="preserve"> 2018.gada </w:t>
      </w:r>
      <w:r w:rsidRPr="00D86523">
        <w:rPr>
          <w:rFonts w:ascii="Times New Roman" w:hAnsi="Times New Roman" w:cs="Times New Roman"/>
          <w:sz w:val="24"/>
          <w:szCs w:val="24"/>
          <w:shd w:val="clear" w:color="auto" w:fill="FFFFFF"/>
        </w:rPr>
        <w:t>projekta </w:t>
      </w:r>
      <w:r w:rsidRPr="00D86523">
        <w:rPr>
          <w:rStyle w:val="Strong"/>
          <w:rFonts w:ascii="Times New Roman" w:hAnsi="Times New Roman" w:cs="Times New Roman"/>
          <w:b w:val="0"/>
          <w:color w:val="000000" w:themeColor="text1"/>
          <w:sz w:val="24"/>
          <w:szCs w:val="24"/>
          <w:shd w:val="clear" w:color="auto" w:fill="FFFFFF"/>
        </w:rPr>
        <w:t>"Dažādības veicināšana"</w:t>
      </w:r>
      <w:r w:rsidRPr="00D86523">
        <w:rPr>
          <w:rStyle w:val="FootnoteReference"/>
          <w:rFonts w:ascii="Times New Roman" w:hAnsi="Times New Roman" w:cs="Times New Roman"/>
          <w:bCs/>
          <w:color w:val="000000" w:themeColor="text1"/>
          <w:sz w:val="24"/>
          <w:szCs w:val="24"/>
          <w:shd w:val="clear" w:color="auto" w:fill="FFFFFF"/>
        </w:rPr>
        <w:footnoteReference w:id="13"/>
      </w:r>
      <w:r w:rsidRPr="00D86523">
        <w:rPr>
          <w:rStyle w:val="Strong"/>
          <w:rFonts w:ascii="Times New Roman" w:hAnsi="Times New Roman" w:cs="Times New Roman"/>
          <w:b w:val="0"/>
          <w:color w:val="000000" w:themeColor="text1"/>
          <w:sz w:val="24"/>
          <w:szCs w:val="24"/>
          <w:shd w:val="clear" w:color="auto" w:fill="FFFFFF"/>
        </w:rPr>
        <w:t xml:space="preserve"> ietvaros</w:t>
      </w:r>
      <w:r w:rsidRPr="00D86523">
        <w:rPr>
          <w:rFonts w:ascii="Times New Roman" w:hAnsi="Times New Roman" w:cs="Times New Roman"/>
          <w:sz w:val="24"/>
          <w:szCs w:val="24"/>
          <w:shd w:val="clear" w:color="auto" w:fill="FFFFFF"/>
        </w:rPr>
        <w:t> </w:t>
      </w:r>
      <w:r w:rsidR="00705110" w:rsidRPr="00D86523">
        <w:rPr>
          <w:rFonts w:ascii="Times New Roman" w:hAnsi="Times New Roman" w:cs="Times New Roman"/>
          <w:sz w:val="24"/>
          <w:szCs w:val="24"/>
        </w:rPr>
        <w:t>tiek īstenoti Motivācijas paaugstināšanas un atbalsta pakalpojumi sociālās atstumtības un diskriminācijas riskam pakļautām personu grupām (turpmāk - Motivācijas programma). Viena no Motivācijas programmas mērķa grupām ir sociālās atstumtības un diskriminācijas riskam pakļautas personas vecuma dēļ (personas pēc 50 gadu vecuma).</w:t>
      </w:r>
      <w:r w:rsidR="00D86523">
        <w:rPr>
          <w:rFonts w:ascii="Times New Roman" w:hAnsi="Times New Roman" w:cs="Times New Roman"/>
          <w:sz w:val="24"/>
          <w:szCs w:val="24"/>
        </w:rPr>
        <w:t xml:space="preserve"> </w:t>
      </w:r>
      <w:r w:rsidR="00705110" w:rsidRPr="00D86523">
        <w:rPr>
          <w:rFonts w:ascii="Times New Roman" w:hAnsi="Times New Roman" w:cs="Times New Roman"/>
          <w:sz w:val="24"/>
          <w:szCs w:val="24"/>
        </w:rPr>
        <w:t xml:space="preserve">Motivācijas programmas mērķis ir sniegt efektīvus un mērķtiecīgus motivācijas paaugstināšanas un atbalsta pasākumus, mazinot sociālās atstumtības un diskriminācijas risku un paaugstinot mērķa grupas pašvērtējumu un motivāciju pārmaiņām, attīstot dzīves prasmes un iemaņas, it īpaši prasmes, kas palīdz personai iekļauties sabiedrībā </w:t>
      </w:r>
      <w:r w:rsidR="00EB682C">
        <w:rPr>
          <w:rFonts w:ascii="Times New Roman" w:hAnsi="Times New Roman" w:cs="Times New Roman"/>
          <w:sz w:val="24"/>
          <w:szCs w:val="24"/>
        </w:rPr>
        <w:t xml:space="preserve">- </w:t>
      </w:r>
      <w:r w:rsidR="00705110" w:rsidRPr="00D86523">
        <w:rPr>
          <w:rFonts w:ascii="Times New Roman" w:hAnsi="Times New Roman" w:cs="Times New Roman"/>
          <w:sz w:val="24"/>
          <w:szCs w:val="24"/>
        </w:rPr>
        <w:t xml:space="preserve">sākt darba meklējumus, iesaistīties nodarbinātībā, tostarp </w:t>
      </w:r>
      <w:proofErr w:type="spellStart"/>
      <w:r w:rsidR="00705110" w:rsidRPr="00D86523">
        <w:rPr>
          <w:rFonts w:ascii="Times New Roman" w:hAnsi="Times New Roman" w:cs="Times New Roman"/>
          <w:sz w:val="24"/>
          <w:szCs w:val="24"/>
        </w:rPr>
        <w:t>pašnodarbinātībā</w:t>
      </w:r>
      <w:proofErr w:type="spellEnd"/>
      <w:r w:rsidR="00705110" w:rsidRPr="00D86523">
        <w:rPr>
          <w:rFonts w:ascii="Times New Roman" w:hAnsi="Times New Roman" w:cs="Times New Roman"/>
          <w:sz w:val="24"/>
          <w:szCs w:val="24"/>
        </w:rPr>
        <w:t xml:space="preserve">, izglītībā/apmācībā, kvalifikācijas ieguvē. </w:t>
      </w:r>
      <w:r w:rsidR="00705110" w:rsidRPr="00D86523">
        <w:rPr>
          <w:rFonts w:ascii="Times New Roman" w:hAnsi="Times New Roman" w:cs="Times New Roman"/>
          <w:sz w:val="24"/>
          <w:szCs w:val="24"/>
          <w:shd w:val="clear" w:color="auto" w:fill="FFFFFF"/>
        </w:rPr>
        <w:t>Motivācijas programma tiek īstenota visā Latvijā</w:t>
      </w:r>
      <w:r w:rsidR="00705110" w:rsidRPr="00D86523">
        <w:rPr>
          <w:rFonts w:ascii="Times New Roman" w:hAnsi="Times New Roman" w:cs="Times New Roman"/>
          <w:sz w:val="24"/>
          <w:szCs w:val="24"/>
        </w:rPr>
        <w:t xml:space="preserve">. </w:t>
      </w:r>
    </w:p>
    <w:p w14:paraId="7B91A37D" w14:textId="77777777" w:rsidR="00705110" w:rsidRPr="00D86523" w:rsidRDefault="00705110" w:rsidP="00705110">
      <w:pPr>
        <w:spacing w:after="120"/>
        <w:jc w:val="both"/>
        <w:rPr>
          <w:rFonts w:ascii="Times New Roman" w:hAnsi="Times New Roman" w:cs="Times New Roman"/>
          <w:b/>
          <w:bCs/>
          <w:sz w:val="24"/>
          <w:szCs w:val="24"/>
          <w:lang w:eastAsia="lv-LV"/>
        </w:rPr>
      </w:pPr>
      <w:r w:rsidRPr="00D86523">
        <w:rPr>
          <w:rFonts w:ascii="Times New Roman" w:hAnsi="Times New Roman" w:cs="Times New Roman"/>
          <w:sz w:val="24"/>
          <w:szCs w:val="24"/>
          <w:shd w:val="clear" w:color="auto" w:fill="FFFFFF"/>
        </w:rPr>
        <w:t>Kopš 2018.gada motivācijas programmas ietvaros jau vairāk nekā 2000 cilvēku saņēmuši atbalstu, no tiem</w:t>
      </w:r>
      <w:r w:rsidRPr="00D86523">
        <w:rPr>
          <w:rFonts w:ascii="Times New Roman" w:hAnsi="Times New Roman" w:cs="Times New Roman"/>
          <w:sz w:val="24"/>
          <w:szCs w:val="24"/>
          <w:lang w:eastAsia="lv-LV"/>
        </w:rPr>
        <w:t xml:space="preserve"> 604 personas ir sociālās atstumtības un diskriminācijas riskam pakļautas personas vecuma dēļ </w:t>
      </w:r>
      <w:r w:rsidRPr="00D86523">
        <w:rPr>
          <w:rFonts w:ascii="Times New Roman" w:hAnsi="Times New Roman" w:cs="Times New Roman"/>
          <w:sz w:val="24"/>
          <w:szCs w:val="24"/>
        </w:rPr>
        <w:t xml:space="preserve">(personas pēc 50 gadu vecuma), </w:t>
      </w:r>
      <w:r w:rsidRPr="00F10F59">
        <w:rPr>
          <w:rStyle w:val="Strong"/>
          <w:rFonts w:ascii="Times New Roman" w:hAnsi="Times New Roman" w:cs="Times New Roman"/>
          <w:b w:val="0"/>
          <w:color w:val="000000" w:themeColor="text1"/>
          <w:sz w:val="24"/>
          <w:szCs w:val="24"/>
          <w:shd w:val="clear" w:color="auto" w:fill="FFFFFF"/>
        </w:rPr>
        <w:t>no kurām 162 personām jeb 26% izdevies uzsākt darba meklējumus, iekļauties nodarbinātībā vai izglītībā.</w:t>
      </w:r>
      <w:r w:rsidRPr="00D86523">
        <w:rPr>
          <w:rStyle w:val="Strong"/>
          <w:rFonts w:ascii="Times New Roman" w:hAnsi="Times New Roman" w:cs="Times New Roman"/>
          <w:color w:val="000000" w:themeColor="text1"/>
          <w:sz w:val="24"/>
          <w:szCs w:val="24"/>
          <w:shd w:val="clear" w:color="auto" w:fill="FFFFFF"/>
        </w:rPr>
        <w:t> </w:t>
      </w:r>
      <w:r w:rsidRPr="00D86523">
        <w:rPr>
          <w:rFonts w:ascii="Times New Roman" w:hAnsi="Times New Roman" w:cs="Times New Roman"/>
          <w:sz w:val="24"/>
          <w:szCs w:val="24"/>
          <w:lang w:eastAsia="lv-LV"/>
        </w:rPr>
        <w:t>Motivācijas programma tiks īstenota līdz 2</w:t>
      </w:r>
      <w:r w:rsidR="00D86523">
        <w:rPr>
          <w:rFonts w:ascii="Times New Roman" w:hAnsi="Times New Roman" w:cs="Times New Roman"/>
          <w:sz w:val="24"/>
          <w:szCs w:val="24"/>
          <w:lang w:eastAsia="lv-LV"/>
        </w:rPr>
        <w:t xml:space="preserve">022.gada 31.decembrim, plānojot </w:t>
      </w:r>
      <w:r w:rsidRPr="00D86523">
        <w:rPr>
          <w:rFonts w:ascii="Times New Roman" w:hAnsi="Times New Roman" w:cs="Times New Roman"/>
          <w:sz w:val="24"/>
          <w:szCs w:val="24"/>
          <w:lang w:eastAsia="lv-LV"/>
        </w:rPr>
        <w:t xml:space="preserve">sniegt atbalstu vēl vismaz 150 personām, </w:t>
      </w:r>
      <w:r w:rsidRPr="00F10F59">
        <w:rPr>
          <w:rFonts w:ascii="Times New Roman" w:hAnsi="Times New Roman" w:cs="Times New Roman"/>
          <w:sz w:val="24"/>
          <w:szCs w:val="24"/>
          <w:lang w:eastAsia="lv-LV"/>
        </w:rPr>
        <w:t>k</w:t>
      </w:r>
      <w:r w:rsidRPr="00F10F59">
        <w:rPr>
          <w:rStyle w:val="Strong"/>
          <w:rFonts w:ascii="Times New Roman" w:hAnsi="Times New Roman" w:cs="Times New Roman"/>
          <w:b w:val="0"/>
          <w:color w:val="000000" w:themeColor="text1"/>
          <w:sz w:val="24"/>
          <w:szCs w:val="24"/>
          <w:shd w:val="clear" w:color="auto" w:fill="FFFFFF"/>
        </w:rPr>
        <w:t>as </w:t>
      </w:r>
      <w:proofErr w:type="spellStart"/>
      <w:r w:rsidRPr="00F10F59">
        <w:rPr>
          <w:rStyle w:val="Strong"/>
          <w:rFonts w:ascii="Times New Roman" w:hAnsi="Times New Roman" w:cs="Times New Roman"/>
          <w:b w:val="0"/>
          <w:color w:val="000000" w:themeColor="text1"/>
          <w:sz w:val="24"/>
          <w:szCs w:val="24"/>
          <w:shd w:val="clear" w:color="auto" w:fill="FFFFFF"/>
        </w:rPr>
        <w:t>saskārušās</w:t>
      </w:r>
      <w:proofErr w:type="spellEnd"/>
      <w:r w:rsidRPr="00F10F59">
        <w:rPr>
          <w:rStyle w:val="Strong"/>
          <w:rFonts w:ascii="Times New Roman" w:hAnsi="Times New Roman" w:cs="Times New Roman"/>
          <w:b w:val="0"/>
          <w:color w:val="000000" w:themeColor="text1"/>
          <w:sz w:val="24"/>
          <w:szCs w:val="24"/>
          <w:shd w:val="clear" w:color="auto" w:fill="FFFFFF"/>
        </w:rPr>
        <w:t> ar šķēršļiem iesaistīties nodarbinātībā vai izglītībā sava  vecuma dēļ.</w:t>
      </w:r>
      <w:r w:rsidRPr="00D86523">
        <w:rPr>
          <w:rStyle w:val="Strong"/>
          <w:rFonts w:ascii="Times New Roman" w:hAnsi="Times New Roman" w:cs="Times New Roman"/>
          <w:color w:val="000000" w:themeColor="text1"/>
          <w:sz w:val="24"/>
          <w:szCs w:val="24"/>
          <w:shd w:val="clear" w:color="auto" w:fill="FFFFFF"/>
        </w:rPr>
        <w:t> </w:t>
      </w:r>
    </w:p>
    <w:p w14:paraId="1D39F949" w14:textId="77777777" w:rsidR="00705110" w:rsidRPr="00365330" w:rsidRDefault="00705110" w:rsidP="007C74FF">
      <w:pPr>
        <w:pStyle w:val="ListParagraph"/>
        <w:numPr>
          <w:ilvl w:val="0"/>
          <w:numId w:val="6"/>
        </w:numPr>
        <w:spacing w:after="120" w:line="240" w:lineRule="auto"/>
        <w:ind w:left="284" w:hanging="284"/>
        <w:jc w:val="both"/>
        <w:rPr>
          <w:rFonts w:ascii="Times New Roman" w:eastAsia="Times New Roman" w:hAnsi="Times New Roman" w:cs="Times New Roman"/>
          <w:bCs/>
          <w:i/>
          <w:sz w:val="24"/>
          <w:szCs w:val="24"/>
          <w:lang w:eastAsia="x-none"/>
        </w:rPr>
      </w:pPr>
      <w:r w:rsidRPr="00365330">
        <w:rPr>
          <w:rFonts w:ascii="Times New Roman" w:hAnsi="Times New Roman" w:cs="Times New Roman"/>
          <w:bCs/>
          <w:i/>
          <w:sz w:val="24"/>
          <w:szCs w:val="24"/>
        </w:rPr>
        <w:t>Informatīvā kampaņa "</w:t>
      </w:r>
      <w:proofErr w:type="spellStart"/>
      <w:r w:rsidRPr="00365330">
        <w:rPr>
          <w:rFonts w:ascii="Times New Roman" w:hAnsi="Times New Roman" w:cs="Times New Roman"/>
          <w:bCs/>
          <w:i/>
          <w:sz w:val="24"/>
          <w:szCs w:val="24"/>
        </w:rPr>
        <w:t>Atvērtība</w:t>
      </w:r>
      <w:proofErr w:type="spellEnd"/>
      <w:r w:rsidRPr="00365330">
        <w:rPr>
          <w:rFonts w:ascii="Times New Roman" w:hAnsi="Times New Roman" w:cs="Times New Roman"/>
          <w:bCs/>
          <w:i/>
          <w:sz w:val="24"/>
          <w:szCs w:val="24"/>
        </w:rPr>
        <w:t xml:space="preserve"> ir vērtība"</w:t>
      </w:r>
    </w:p>
    <w:p w14:paraId="541D1732" w14:textId="77777777" w:rsidR="00705110" w:rsidRPr="00F10F59" w:rsidRDefault="00705110" w:rsidP="00864917">
      <w:pPr>
        <w:jc w:val="both"/>
        <w:rPr>
          <w:rFonts w:ascii="Times New Roman" w:hAnsi="Times New Roman" w:cs="Times New Roman"/>
          <w:sz w:val="24"/>
          <w:szCs w:val="24"/>
        </w:rPr>
      </w:pPr>
      <w:r w:rsidRPr="00F10F59">
        <w:rPr>
          <w:rFonts w:ascii="Times New Roman" w:hAnsi="Times New Roman" w:cs="Times New Roman"/>
          <w:sz w:val="24"/>
          <w:szCs w:val="24"/>
          <w:shd w:val="clear" w:color="auto" w:fill="FFFFFF"/>
        </w:rPr>
        <w:t xml:space="preserve">Lai pievērstu sabiedrības uzmanību diskriminācijas, tolerances un nevienlīdzīgas attieksmes jautājumiem, Projekta ietvaros 2018. gadā tika uzsākta  </w:t>
      </w:r>
      <w:r w:rsidR="00D86523" w:rsidRPr="00F10F59">
        <w:rPr>
          <w:rStyle w:val="Strong"/>
          <w:rFonts w:ascii="Times New Roman" w:hAnsi="Times New Roman" w:cs="Times New Roman"/>
          <w:b w:val="0"/>
          <w:sz w:val="24"/>
          <w:szCs w:val="24"/>
          <w:shd w:val="clear" w:color="auto" w:fill="FFFFFF"/>
        </w:rPr>
        <w:t>informatīvā kampaņa “</w:t>
      </w:r>
      <w:proofErr w:type="spellStart"/>
      <w:r w:rsidRPr="00F10F59">
        <w:rPr>
          <w:rStyle w:val="Strong"/>
          <w:rFonts w:ascii="Times New Roman" w:hAnsi="Times New Roman" w:cs="Times New Roman"/>
          <w:b w:val="0"/>
          <w:sz w:val="24"/>
          <w:szCs w:val="24"/>
          <w:shd w:val="clear" w:color="auto" w:fill="FFFFFF"/>
        </w:rPr>
        <w:t>Atvērtība</w:t>
      </w:r>
      <w:proofErr w:type="spellEnd"/>
      <w:r w:rsidRPr="00F10F59">
        <w:rPr>
          <w:rStyle w:val="Strong"/>
          <w:rFonts w:ascii="Times New Roman" w:hAnsi="Times New Roman" w:cs="Times New Roman"/>
          <w:b w:val="0"/>
          <w:sz w:val="24"/>
          <w:szCs w:val="24"/>
          <w:shd w:val="clear" w:color="auto" w:fill="FFFFFF"/>
        </w:rPr>
        <w:t xml:space="preserve"> ir vērtība</w:t>
      </w:r>
      <w:r w:rsidR="00D86523" w:rsidRPr="00F10F59">
        <w:rPr>
          <w:rStyle w:val="Strong"/>
          <w:rFonts w:ascii="Times New Roman" w:hAnsi="Times New Roman" w:cs="Times New Roman"/>
          <w:b w:val="0"/>
          <w:sz w:val="24"/>
          <w:szCs w:val="24"/>
          <w:shd w:val="clear" w:color="auto" w:fill="FFFFFF"/>
        </w:rPr>
        <w:t>”</w:t>
      </w:r>
      <w:r w:rsidRPr="00F10F59">
        <w:rPr>
          <w:rFonts w:ascii="Times New Roman" w:hAnsi="Times New Roman" w:cs="Times New Roman"/>
          <w:sz w:val="24"/>
          <w:szCs w:val="24"/>
          <w:shd w:val="clear" w:color="auto" w:fill="FFFFFF"/>
        </w:rPr>
        <w:t>. </w:t>
      </w:r>
      <w:r w:rsidR="00864917" w:rsidRPr="00F10F59">
        <w:rPr>
          <w:rFonts w:ascii="Times New Roman" w:hAnsi="Times New Roman" w:cs="Times New Roman"/>
          <w:sz w:val="24"/>
          <w:szCs w:val="24"/>
          <w:shd w:val="clear" w:color="auto" w:fill="FFFFFF"/>
        </w:rPr>
        <w:t xml:space="preserve">Šī </w:t>
      </w:r>
      <w:r w:rsidR="00864917" w:rsidRPr="00F10F59">
        <w:rPr>
          <w:rFonts w:ascii="Times New Roman" w:hAnsi="Times New Roman" w:cs="Times New Roman"/>
          <w:sz w:val="24"/>
          <w:szCs w:val="24"/>
        </w:rPr>
        <w:t>ir ilgtermiņa kampaņa,</w:t>
      </w:r>
      <w:r w:rsidRPr="00F10F59">
        <w:rPr>
          <w:rFonts w:ascii="Times New Roman" w:hAnsi="Times New Roman" w:cs="Times New Roman"/>
          <w:sz w:val="24"/>
          <w:szCs w:val="24"/>
        </w:rPr>
        <w:t xml:space="preserve"> katru gadu pievēršot uzmanību kādam no diskriminācijas pamatiem. 2021.gada aktivitātes tika vērstas, lai maz</w:t>
      </w:r>
      <w:r w:rsidR="00864917" w:rsidRPr="00F10F59">
        <w:rPr>
          <w:rFonts w:ascii="Times New Roman" w:hAnsi="Times New Roman" w:cs="Times New Roman"/>
          <w:sz w:val="24"/>
          <w:szCs w:val="24"/>
        </w:rPr>
        <w:t>inātu diskrimināciju vecuma dēļ</w:t>
      </w:r>
      <w:r w:rsidRPr="00F10F59">
        <w:rPr>
          <w:rFonts w:ascii="Times New Roman" w:hAnsi="Times New Roman" w:cs="Times New Roman"/>
          <w:sz w:val="24"/>
          <w:szCs w:val="24"/>
        </w:rPr>
        <w:t xml:space="preserve">. Lai mazinātu stereotipus un veidotu iekļaujošāku, saliedētāku darba vidi un sabiedrību kopumā, kampaņas ietvaros īstenotas </w:t>
      </w:r>
      <w:r w:rsidRPr="00F10F59">
        <w:rPr>
          <w:rFonts w:ascii="Times New Roman" w:hAnsi="Times New Roman" w:cs="Times New Roman"/>
          <w:sz w:val="24"/>
          <w:szCs w:val="24"/>
        </w:rPr>
        <w:lastRenderedPageBreak/>
        <w:t xml:space="preserve">daudzveidīgas nodarbinātību veicinošas, motivējošas, izglītojošas un iedvesmojošas aktivitātes darba devēju, 50+ vecuma grupas iedzīvotāju, jauniešu un citām mērķauditorijām. Tematiskā gada laikā īstenota plaša publicitātes kampaņa, tostarp iniciēti materiāli (TV un radio intervijas, drukātās publikācijas) un </w:t>
      </w:r>
      <w:proofErr w:type="spellStart"/>
      <w:r w:rsidRPr="00F10F59">
        <w:rPr>
          <w:rFonts w:ascii="Times New Roman" w:hAnsi="Times New Roman" w:cs="Times New Roman"/>
          <w:sz w:val="24"/>
          <w:szCs w:val="24"/>
        </w:rPr>
        <w:t>viedokļraksti</w:t>
      </w:r>
      <w:proofErr w:type="spellEnd"/>
      <w:r w:rsidRPr="00F10F59">
        <w:rPr>
          <w:rFonts w:ascii="Times New Roman" w:hAnsi="Times New Roman" w:cs="Times New Roman"/>
          <w:sz w:val="24"/>
          <w:szCs w:val="24"/>
        </w:rPr>
        <w:t xml:space="preserve"> nacionālajos un reģionālajos medijos. Kopējais publicitātes apjoms: 62 publikācijas. </w:t>
      </w:r>
    </w:p>
    <w:p w14:paraId="7B0FC369" w14:textId="77777777" w:rsidR="00705110" w:rsidRPr="00F10F59" w:rsidRDefault="00705110" w:rsidP="00705110">
      <w:pPr>
        <w:jc w:val="both"/>
        <w:rPr>
          <w:rFonts w:ascii="Times New Roman" w:hAnsi="Times New Roman" w:cs="Times New Roman"/>
          <w:sz w:val="24"/>
          <w:szCs w:val="24"/>
        </w:rPr>
      </w:pPr>
      <w:r w:rsidRPr="00F10F59">
        <w:rPr>
          <w:rFonts w:ascii="Times New Roman" w:hAnsi="Times New Roman" w:cs="Times New Roman"/>
          <w:sz w:val="24"/>
          <w:szCs w:val="24"/>
        </w:rPr>
        <w:t>Atzīmējot Starptautisko Senioru dienu 2021. gada 1. oktobrī</w:t>
      </w:r>
      <w:r w:rsidR="00D86523" w:rsidRPr="00F10F59">
        <w:rPr>
          <w:rFonts w:ascii="Times New Roman" w:hAnsi="Times New Roman" w:cs="Times New Roman"/>
          <w:sz w:val="24"/>
          <w:szCs w:val="24"/>
        </w:rPr>
        <w:t>,</w:t>
      </w:r>
      <w:r w:rsidRPr="00F10F59">
        <w:rPr>
          <w:rFonts w:ascii="Times New Roman" w:hAnsi="Times New Roman" w:cs="Times New Roman"/>
          <w:sz w:val="24"/>
          <w:szCs w:val="24"/>
        </w:rPr>
        <w:t xml:space="preserve"> tika rīkota plaša ekspertu </w:t>
      </w:r>
      <w:r w:rsidR="00D86523" w:rsidRPr="00F10F59">
        <w:rPr>
          <w:rFonts w:ascii="Times New Roman" w:hAnsi="Times New Roman" w:cs="Times New Roman"/>
          <w:sz w:val="24"/>
          <w:szCs w:val="24"/>
        </w:rPr>
        <w:t>un kampaņas vēstnešu diskusija “</w:t>
      </w:r>
      <w:r w:rsidRPr="00F10F59">
        <w:rPr>
          <w:rFonts w:ascii="Times New Roman" w:hAnsi="Times New Roman" w:cs="Times New Roman"/>
          <w:sz w:val="24"/>
          <w:szCs w:val="24"/>
        </w:rPr>
        <w:t>Vecums kā vērtība Latvijas sabiedrībā</w:t>
      </w:r>
      <w:r w:rsidR="00D86523" w:rsidRPr="00F10F59">
        <w:rPr>
          <w:rFonts w:ascii="Times New Roman" w:hAnsi="Times New Roman" w:cs="Times New Roman"/>
          <w:sz w:val="24"/>
          <w:szCs w:val="24"/>
        </w:rPr>
        <w:t>”</w:t>
      </w:r>
      <w:r w:rsidRPr="00F10F59">
        <w:rPr>
          <w:rFonts w:ascii="Times New Roman" w:hAnsi="Times New Roman" w:cs="Times New Roman"/>
          <w:sz w:val="24"/>
          <w:szCs w:val="24"/>
        </w:rPr>
        <w:t>, ko tiešsaistē (</w:t>
      </w:r>
      <w:hyperlink r:id="rId8" w:history="1">
        <w:r w:rsidRPr="00F10F59">
          <w:rPr>
            <w:rStyle w:val="Hyperlink"/>
            <w:rFonts w:ascii="Times New Roman" w:hAnsi="Times New Roman" w:cs="Times New Roman"/>
            <w:color w:val="auto"/>
            <w:sz w:val="24"/>
            <w:szCs w:val="24"/>
          </w:rPr>
          <w:t>https://www.facebook.com/dazadibasveicinasana/videos/2981446608765689</w:t>
        </w:r>
      </w:hyperlink>
      <w:r w:rsidRPr="00F10F59">
        <w:rPr>
          <w:rFonts w:ascii="Times New Roman" w:hAnsi="Times New Roman" w:cs="Times New Roman"/>
          <w:sz w:val="24"/>
          <w:szCs w:val="24"/>
        </w:rPr>
        <w:t xml:space="preserve">) </w:t>
      </w:r>
      <w:r w:rsidR="00D86523" w:rsidRPr="00F10F59">
        <w:rPr>
          <w:rFonts w:ascii="Times New Roman" w:hAnsi="Times New Roman" w:cs="Times New Roman"/>
          <w:sz w:val="24"/>
          <w:szCs w:val="24"/>
        </w:rPr>
        <w:t>n</w:t>
      </w:r>
      <w:r w:rsidRPr="00F10F59">
        <w:rPr>
          <w:rFonts w:ascii="Times New Roman" w:hAnsi="Times New Roman" w:cs="Times New Roman"/>
          <w:sz w:val="24"/>
          <w:szCs w:val="24"/>
        </w:rPr>
        <w:t xml:space="preserve">oskatījušies vairāk nekā 1500 iedzīvotāju. Līdz ar diskusiju izvērsta plaša publicitātes kampaņa centrālajos un reģionālajos medijos, vēršot sabiedrības uzmanību uz 50+ iedzīvotāju </w:t>
      </w:r>
      <w:proofErr w:type="spellStart"/>
      <w:r w:rsidRPr="00F10F59">
        <w:rPr>
          <w:rFonts w:ascii="Times New Roman" w:hAnsi="Times New Roman" w:cs="Times New Roman"/>
          <w:sz w:val="24"/>
          <w:szCs w:val="24"/>
        </w:rPr>
        <w:t>mērķgrupas</w:t>
      </w:r>
      <w:proofErr w:type="spellEnd"/>
      <w:r w:rsidRPr="00F10F59">
        <w:rPr>
          <w:rFonts w:ascii="Times New Roman" w:hAnsi="Times New Roman" w:cs="Times New Roman"/>
          <w:sz w:val="24"/>
          <w:szCs w:val="24"/>
        </w:rPr>
        <w:t xml:space="preserve"> pienesumu un nozīmi Latvijas sabiedrībā. Paralēl</w:t>
      </w:r>
      <w:r w:rsidR="00D86523" w:rsidRPr="00F10F59">
        <w:rPr>
          <w:rFonts w:ascii="Times New Roman" w:hAnsi="Times New Roman" w:cs="Times New Roman"/>
          <w:sz w:val="24"/>
          <w:szCs w:val="24"/>
        </w:rPr>
        <w:t xml:space="preserve">i Senioru dienas norisi Rīgā tika atklāts unikāls vides objekts “Vecuma slieksnis” </w:t>
      </w:r>
      <w:r w:rsidRPr="00F10F59">
        <w:rPr>
          <w:rFonts w:ascii="Times New Roman" w:hAnsi="Times New Roman" w:cs="Times New Roman"/>
          <w:sz w:val="24"/>
          <w:szCs w:val="24"/>
        </w:rPr>
        <w:t xml:space="preserve">grafiti tehnikā. </w:t>
      </w:r>
    </w:p>
    <w:p w14:paraId="26C882B7" w14:textId="77777777" w:rsidR="00705110" w:rsidRPr="00F10F59" w:rsidRDefault="00D86523" w:rsidP="00705110">
      <w:pPr>
        <w:jc w:val="both"/>
        <w:rPr>
          <w:rFonts w:ascii="Times New Roman" w:hAnsi="Times New Roman" w:cs="Times New Roman"/>
          <w:sz w:val="24"/>
          <w:szCs w:val="24"/>
        </w:rPr>
      </w:pPr>
      <w:r w:rsidRPr="00F10F59">
        <w:rPr>
          <w:rFonts w:ascii="Times New Roman" w:hAnsi="Times New Roman" w:cs="Times New Roman"/>
          <w:sz w:val="24"/>
          <w:szCs w:val="24"/>
        </w:rPr>
        <w:t>Kampaņas “</w:t>
      </w:r>
      <w:proofErr w:type="spellStart"/>
      <w:r w:rsidR="00705110" w:rsidRPr="00F10F59">
        <w:rPr>
          <w:rFonts w:ascii="Times New Roman" w:hAnsi="Times New Roman" w:cs="Times New Roman"/>
          <w:sz w:val="24"/>
          <w:szCs w:val="24"/>
        </w:rPr>
        <w:t>A</w:t>
      </w:r>
      <w:r w:rsidRPr="00F10F59">
        <w:rPr>
          <w:rFonts w:ascii="Times New Roman" w:hAnsi="Times New Roman" w:cs="Times New Roman"/>
          <w:sz w:val="24"/>
          <w:szCs w:val="24"/>
        </w:rPr>
        <w:t>tvērtība</w:t>
      </w:r>
      <w:proofErr w:type="spellEnd"/>
      <w:r w:rsidRPr="00F10F59">
        <w:rPr>
          <w:rFonts w:ascii="Times New Roman" w:hAnsi="Times New Roman" w:cs="Times New Roman"/>
          <w:sz w:val="24"/>
          <w:szCs w:val="24"/>
        </w:rPr>
        <w:t xml:space="preserve"> ir vērtība”</w:t>
      </w:r>
      <w:r w:rsidR="00705110" w:rsidRPr="00F10F59">
        <w:rPr>
          <w:rFonts w:ascii="Times New Roman" w:hAnsi="Times New Roman" w:cs="Times New Roman"/>
          <w:sz w:val="24"/>
          <w:szCs w:val="24"/>
        </w:rPr>
        <w:t xml:space="preserve"> tematiskā gada laikā apkopoti un plašu auditoriju sasnieguši labās prakses piemēri video formātā: darba devēju </w:t>
      </w:r>
      <w:hyperlink r:id="rId9" w:history="1">
        <w:r w:rsidR="00705110" w:rsidRPr="00F10F59">
          <w:rPr>
            <w:rStyle w:val="Hyperlink"/>
            <w:rFonts w:ascii="Times New Roman" w:hAnsi="Times New Roman" w:cs="Times New Roman"/>
            <w:color w:val="auto"/>
            <w:sz w:val="24"/>
            <w:szCs w:val="24"/>
          </w:rPr>
          <w:t>"Rimi Latvia"</w:t>
        </w:r>
      </w:hyperlink>
      <w:r w:rsidR="00705110" w:rsidRPr="00F10F59">
        <w:rPr>
          <w:rFonts w:ascii="Times New Roman" w:hAnsi="Times New Roman" w:cs="Times New Roman"/>
          <w:sz w:val="24"/>
          <w:szCs w:val="24"/>
        </w:rPr>
        <w:t xml:space="preserve"> un </w:t>
      </w:r>
      <w:hyperlink r:id="rId10" w:history="1">
        <w:r w:rsidR="00705110" w:rsidRPr="00F10F59">
          <w:rPr>
            <w:rStyle w:val="Hyperlink"/>
            <w:rFonts w:ascii="Times New Roman" w:hAnsi="Times New Roman" w:cs="Times New Roman"/>
            <w:color w:val="auto"/>
            <w:sz w:val="24"/>
            <w:szCs w:val="24"/>
          </w:rPr>
          <w:t>"Bite Latvija"</w:t>
        </w:r>
      </w:hyperlink>
      <w:r w:rsidR="00705110" w:rsidRPr="00F10F59">
        <w:rPr>
          <w:rFonts w:ascii="Times New Roman" w:hAnsi="Times New Roman" w:cs="Times New Roman"/>
          <w:sz w:val="24"/>
          <w:szCs w:val="24"/>
        </w:rPr>
        <w:t xml:space="preserve"> video stāsti par uzņēmumu vērtībām, </w:t>
      </w:r>
      <w:proofErr w:type="spellStart"/>
      <w:r w:rsidR="00705110" w:rsidRPr="00F10F59">
        <w:rPr>
          <w:rFonts w:ascii="Times New Roman" w:hAnsi="Times New Roman" w:cs="Times New Roman"/>
          <w:sz w:val="24"/>
          <w:szCs w:val="24"/>
        </w:rPr>
        <w:t>personālpolitiku</w:t>
      </w:r>
      <w:proofErr w:type="spellEnd"/>
      <w:r w:rsidR="00705110" w:rsidRPr="00F10F59">
        <w:rPr>
          <w:rFonts w:ascii="Times New Roman" w:hAnsi="Times New Roman" w:cs="Times New Roman"/>
          <w:sz w:val="24"/>
          <w:szCs w:val="24"/>
        </w:rPr>
        <w:t xml:space="preserve"> un rīcību 50+ darbinieku piesaistīšanā un iekļaušanā komandā. Tāpat sagatavota </w:t>
      </w:r>
      <w:hyperlink r:id="rId11" w:history="1">
        <w:proofErr w:type="spellStart"/>
        <w:r w:rsidR="00705110" w:rsidRPr="00F10F59">
          <w:rPr>
            <w:rStyle w:val="Hyperlink"/>
            <w:rFonts w:ascii="Times New Roman" w:hAnsi="Times New Roman" w:cs="Times New Roman"/>
            <w:color w:val="auto"/>
            <w:sz w:val="24"/>
            <w:szCs w:val="24"/>
          </w:rPr>
          <w:t>infografika</w:t>
        </w:r>
        <w:proofErr w:type="spellEnd"/>
      </w:hyperlink>
      <w:r w:rsidR="00705110" w:rsidRPr="00F10F59">
        <w:rPr>
          <w:rFonts w:ascii="Times New Roman" w:hAnsi="Times New Roman" w:cs="Times New Roman"/>
          <w:sz w:val="24"/>
          <w:szCs w:val="24"/>
        </w:rPr>
        <w:t xml:space="preserve"> par vecumu kā vērtību Latvijas darba tirgū un aktuālo senioru nodarbinātības statistiku. </w:t>
      </w:r>
      <w:r w:rsidR="00EB3FF7" w:rsidRPr="00F10F59">
        <w:rPr>
          <w:rFonts w:ascii="Times New Roman" w:hAnsi="Times New Roman" w:cs="Times New Roman"/>
          <w:sz w:val="24"/>
          <w:szCs w:val="24"/>
        </w:rPr>
        <w:t>2021.gadā</w:t>
      </w:r>
      <w:r w:rsidR="00705110" w:rsidRPr="00F10F59">
        <w:rPr>
          <w:rFonts w:ascii="Times New Roman" w:hAnsi="Times New Roman" w:cs="Times New Roman"/>
          <w:sz w:val="24"/>
          <w:szCs w:val="24"/>
        </w:rPr>
        <w:t xml:space="preserve"> apkopoti un sagatavoti arī pieci </w:t>
      </w:r>
      <w:proofErr w:type="spellStart"/>
      <w:r w:rsidR="00705110" w:rsidRPr="00F10F59">
        <w:rPr>
          <w:rFonts w:ascii="Times New Roman" w:hAnsi="Times New Roman" w:cs="Times New Roman"/>
          <w:sz w:val="24"/>
          <w:szCs w:val="24"/>
        </w:rPr>
        <w:t>cilvēkstāsti</w:t>
      </w:r>
      <w:proofErr w:type="spellEnd"/>
      <w:r w:rsidR="00705110" w:rsidRPr="00F10F59">
        <w:rPr>
          <w:rFonts w:ascii="Times New Roman" w:hAnsi="Times New Roman" w:cs="Times New Roman"/>
          <w:sz w:val="24"/>
          <w:szCs w:val="24"/>
        </w:rPr>
        <w:t xml:space="preserve"> par iedvesmojošām personībām, kas savu vecumu neuztver kā šķērsli, bet gan iespēju turpināt aktīvu darba un privāto dzīvi, meklēt jaunus hobijus un apgūt jaunas prasmes. Kampaņas </w:t>
      </w:r>
      <w:proofErr w:type="spellStart"/>
      <w:r w:rsidR="00705110" w:rsidRPr="00F10F59">
        <w:rPr>
          <w:rFonts w:ascii="Times New Roman" w:hAnsi="Times New Roman" w:cs="Times New Roman"/>
          <w:sz w:val="24"/>
          <w:szCs w:val="24"/>
        </w:rPr>
        <w:t>cilvēkstāsti</w:t>
      </w:r>
      <w:proofErr w:type="spellEnd"/>
      <w:r w:rsidR="00705110" w:rsidRPr="00F10F59">
        <w:rPr>
          <w:rFonts w:ascii="Times New Roman" w:hAnsi="Times New Roman" w:cs="Times New Roman"/>
          <w:sz w:val="24"/>
          <w:szCs w:val="24"/>
        </w:rPr>
        <w:t xml:space="preserve"> skatāmi "</w:t>
      </w:r>
      <w:proofErr w:type="spellStart"/>
      <w:r w:rsidR="00705110" w:rsidRPr="00F10F59">
        <w:rPr>
          <w:rFonts w:ascii="Times New Roman" w:hAnsi="Times New Roman" w:cs="Times New Roman"/>
          <w:sz w:val="24"/>
          <w:szCs w:val="24"/>
        </w:rPr>
        <w:t>Atvērtība</w:t>
      </w:r>
      <w:proofErr w:type="spellEnd"/>
      <w:r w:rsidR="00705110" w:rsidRPr="00F10F59">
        <w:rPr>
          <w:rFonts w:ascii="Times New Roman" w:hAnsi="Times New Roman" w:cs="Times New Roman"/>
          <w:sz w:val="24"/>
          <w:szCs w:val="24"/>
        </w:rPr>
        <w:t xml:space="preserve"> ir vērtība" </w:t>
      </w:r>
      <w:hyperlink r:id="rId12" w:history="1">
        <w:proofErr w:type="spellStart"/>
        <w:r w:rsidR="00705110" w:rsidRPr="00F10F59">
          <w:rPr>
            <w:rStyle w:val="Hyperlink"/>
            <w:rFonts w:ascii="Times New Roman" w:hAnsi="Times New Roman" w:cs="Times New Roman"/>
            <w:color w:val="auto"/>
            <w:sz w:val="24"/>
            <w:szCs w:val="24"/>
          </w:rPr>
          <w:t>Youtube</w:t>
        </w:r>
        <w:proofErr w:type="spellEnd"/>
        <w:r w:rsidR="00705110" w:rsidRPr="00F10F59">
          <w:rPr>
            <w:rStyle w:val="Hyperlink"/>
            <w:rFonts w:ascii="Times New Roman" w:hAnsi="Times New Roman" w:cs="Times New Roman"/>
            <w:color w:val="auto"/>
            <w:sz w:val="24"/>
            <w:szCs w:val="24"/>
          </w:rPr>
          <w:t xml:space="preserve"> kanālā</w:t>
        </w:r>
      </w:hyperlink>
      <w:r w:rsidR="00705110" w:rsidRPr="00F10F59">
        <w:rPr>
          <w:rFonts w:ascii="Times New Roman" w:hAnsi="Times New Roman" w:cs="Times New Roman"/>
          <w:sz w:val="24"/>
          <w:szCs w:val="24"/>
        </w:rPr>
        <w:t xml:space="preserve">. </w:t>
      </w:r>
    </w:p>
    <w:p w14:paraId="754B6BC9" w14:textId="77777777" w:rsidR="00705110" w:rsidRPr="00F10F59" w:rsidRDefault="00705110" w:rsidP="00705110">
      <w:pPr>
        <w:jc w:val="both"/>
        <w:rPr>
          <w:rFonts w:ascii="Times New Roman" w:hAnsi="Times New Roman" w:cs="Times New Roman"/>
          <w:sz w:val="24"/>
          <w:szCs w:val="24"/>
        </w:rPr>
      </w:pPr>
      <w:r w:rsidRPr="00F10F59">
        <w:rPr>
          <w:rFonts w:ascii="Times New Roman" w:hAnsi="Times New Roman" w:cs="Times New Roman"/>
          <w:sz w:val="24"/>
          <w:szCs w:val="24"/>
        </w:rPr>
        <w:t xml:space="preserve">Tāpat vecuma diskriminācijas un ar to saistīto stereotipu mazināšanai īstenota vides reklāmas kampaņa visā Latvijā, kas sasniedza vairāk nekā 53 000 iedzīvotāju, četras lekcijas vairāk nekā 700 darba devējiem, piecas diskusijas jauniešiem, piecas aktivitātes pilsētas svētkos un festivālos, kur apmeklētājiem bija iespēja aizpildīt interaktīvu testu </w:t>
      </w:r>
      <w:hyperlink r:id="rId13" w:history="1">
        <w:r w:rsidRPr="00F10F59">
          <w:rPr>
            <w:rStyle w:val="Hyperlink"/>
            <w:rFonts w:ascii="Times New Roman" w:hAnsi="Times New Roman" w:cs="Times New Roman"/>
            <w:color w:val="auto"/>
            <w:sz w:val="24"/>
            <w:szCs w:val="24"/>
          </w:rPr>
          <w:t>"Uzmini vecumu"</w:t>
        </w:r>
      </w:hyperlink>
      <w:r w:rsidRPr="00F10F59">
        <w:rPr>
          <w:rFonts w:ascii="Times New Roman" w:hAnsi="Times New Roman" w:cs="Times New Roman"/>
          <w:sz w:val="24"/>
          <w:szCs w:val="24"/>
        </w:rPr>
        <w:t xml:space="preserve"> – pēc ikdienā lietotiem priekšmetiem noteikt cilvēka vecumu un citas aktivitātes. Plašāka informācija par kampaņu "</w:t>
      </w:r>
      <w:proofErr w:type="spellStart"/>
      <w:r w:rsidRPr="00F10F59">
        <w:rPr>
          <w:rFonts w:ascii="Times New Roman" w:hAnsi="Times New Roman" w:cs="Times New Roman"/>
          <w:sz w:val="24"/>
          <w:szCs w:val="24"/>
        </w:rPr>
        <w:t>Atvērtība</w:t>
      </w:r>
      <w:proofErr w:type="spellEnd"/>
      <w:r w:rsidRPr="00F10F59">
        <w:rPr>
          <w:rFonts w:ascii="Times New Roman" w:hAnsi="Times New Roman" w:cs="Times New Roman"/>
          <w:sz w:val="24"/>
          <w:szCs w:val="24"/>
        </w:rPr>
        <w:t xml:space="preserve"> ir vērtība" pieejama tās </w:t>
      </w:r>
      <w:hyperlink r:id="rId14" w:history="1">
        <w:proofErr w:type="spellStart"/>
        <w:r w:rsidRPr="00F10F59">
          <w:rPr>
            <w:rStyle w:val="Hyperlink"/>
            <w:rFonts w:ascii="Times New Roman" w:hAnsi="Times New Roman" w:cs="Times New Roman"/>
            <w:color w:val="auto"/>
            <w:sz w:val="24"/>
            <w:szCs w:val="24"/>
          </w:rPr>
          <w:t>Facebook</w:t>
        </w:r>
        <w:proofErr w:type="spellEnd"/>
        <w:r w:rsidRPr="00F10F59">
          <w:rPr>
            <w:rStyle w:val="Hyperlink"/>
            <w:rFonts w:ascii="Times New Roman" w:hAnsi="Times New Roman" w:cs="Times New Roman"/>
            <w:color w:val="auto"/>
            <w:sz w:val="24"/>
            <w:szCs w:val="24"/>
          </w:rPr>
          <w:t xml:space="preserve"> lapā</w:t>
        </w:r>
      </w:hyperlink>
      <w:r w:rsidRPr="00F10F59">
        <w:rPr>
          <w:rFonts w:ascii="Times New Roman" w:hAnsi="Times New Roman" w:cs="Times New Roman"/>
          <w:sz w:val="24"/>
          <w:szCs w:val="24"/>
        </w:rPr>
        <w:t xml:space="preserve"> un </w:t>
      </w:r>
      <w:hyperlink r:id="rId15" w:history="1">
        <w:r w:rsidRPr="00F10F59">
          <w:rPr>
            <w:rStyle w:val="Hyperlink"/>
            <w:rFonts w:ascii="Times New Roman" w:hAnsi="Times New Roman" w:cs="Times New Roman"/>
            <w:color w:val="auto"/>
            <w:sz w:val="24"/>
            <w:szCs w:val="24"/>
          </w:rPr>
          <w:t>tīmekļvietnē</w:t>
        </w:r>
      </w:hyperlink>
      <w:r w:rsidRPr="00F10F59">
        <w:rPr>
          <w:rFonts w:ascii="Times New Roman" w:hAnsi="Times New Roman" w:cs="Times New Roman"/>
          <w:sz w:val="24"/>
          <w:szCs w:val="24"/>
        </w:rPr>
        <w:t xml:space="preserve">. </w:t>
      </w:r>
    </w:p>
    <w:p w14:paraId="6972FEE5" w14:textId="77777777" w:rsidR="00EB6878" w:rsidRPr="00EB6878" w:rsidRDefault="00EB6878" w:rsidP="000C4985">
      <w:pPr>
        <w:jc w:val="both"/>
        <w:rPr>
          <w:rFonts w:ascii="Times New Roman" w:hAnsi="Times New Roman" w:cs="Times New Roman"/>
          <w:b/>
          <w:i/>
          <w:sz w:val="24"/>
          <w:szCs w:val="24"/>
        </w:rPr>
      </w:pPr>
      <w:r w:rsidRPr="00EB6878">
        <w:rPr>
          <w:rFonts w:ascii="Times New Roman" w:hAnsi="Times New Roman" w:cs="Times New Roman"/>
          <w:b/>
          <w:i/>
          <w:sz w:val="24"/>
          <w:szCs w:val="24"/>
        </w:rPr>
        <w:t>Atbalsta tehnoloģijas</w:t>
      </w:r>
    </w:p>
    <w:p w14:paraId="0DA442D3" w14:textId="1636D28B" w:rsidR="00054527" w:rsidRPr="00054527" w:rsidRDefault="000C4985" w:rsidP="000545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Attiecībā uz tehnoloģijām novecošanās kontekstā </w:t>
      </w:r>
      <w:r w:rsidR="00E0483F" w:rsidRPr="00F10F59">
        <w:rPr>
          <w:rFonts w:ascii="Times New Roman" w:hAnsi="Times New Roman" w:cs="Times New Roman"/>
          <w:sz w:val="24"/>
          <w:szCs w:val="24"/>
        </w:rPr>
        <w:t xml:space="preserve">Norvēģijas finanšu instrumenta 2014.-2021. gada perioda programmas “Uzņēmējdarbības attīstība, inovācijas un mazie un vidējie uzņēmumi” ietvaros </w:t>
      </w:r>
      <w:r w:rsidR="00EB3FF7" w:rsidRPr="00F10F59">
        <w:rPr>
          <w:rFonts w:ascii="Times New Roman" w:hAnsi="Times New Roman" w:cs="Times New Roman"/>
          <w:sz w:val="24"/>
          <w:szCs w:val="24"/>
        </w:rPr>
        <w:t xml:space="preserve">2022.gadā tika uzsākts īstenot </w:t>
      </w:r>
      <w:r w:rsidR="00054527">
        <w:rPr>
          <w:rFonts w:ascii="Times New Roman" w:hAnsi="Times New Roman" w:cs="Times New Roman"/>
          <w:sz w:val="24"/>
          <w:szCs w:val="24"/>
        </w:rPr>
        <w:t xml:space="preserve">9 </w:t>
      </w:r>
      <w:r w:rsidR="00EB3FF7" w:rsidRPr="00F10F59">
        <w:rPr>
          <w:rFonts w:ascii="Times New Roman" w:hAnsi="Times New Roman" w:cs="Times New Roman"/>
          <w:sz w:val="24"/>
          <w:szCs w:val="24"/>
        </w:rPr>
        <w:t>projektus</w:t>
      </w:r>
      <w:r w:rsidR="00E0483F" w:rsidRPr="00F10F59">
        <w:rPr>
          <w:rFonts w:ascii="Times New Roman" w:hAnsi="Times New Roman" w:cs="Times New Roman"/>
          <w:sz w:val="24"/>
          <w:szCs w:val="24"/>
        </w:rPr>
        <w:t xml:space="preserve"> neliela apjoma </w:t>
      </w:r>
      <w:proofErr w:type="spellStart"/>
      <w:r w:rsidR="00E0483F" w:rsidRPr="00F10F59">
        <w:rPr>
          <w:rFonts w:ascii="Times New Roman" w:hAnsi="Times New Roman" w:cs="Times New Roman"/>
          <w:sz w:val="24"/>
          <w:szCs w:val="24"/>
        </w:rPr>
        <w:t>grantu</w:t>
      </w:r>
      <w:proofErr w:type="spellEnd"/>
      <w:r w:rsidR="00E0483F" w:rsidRPr="00F10F59">
        <w:rPr>
          <w:rFonts w:ascii="Times New Roman" w:hAnsi="Times New Roman" w:cs="Times New Roman"/>
          <w:sz w:val="24"/>
          <w:szCs w:val="24"/>
        </w:rPr>
        <w:t xml:space="preserve"> shēmā “Dzīves kvalitāti atbalstošu tehnoloģiju izstrāde.” Šīs shēmas mērķis ir Latvijas komersantu konkurētspējas paaugstināšana dzīves kvalitāti a</w:t>
      </w:r>
      <w:r w:rsidR="00054527">
        <w:rPr>
          <w:rFonts w:ascii="Times New Roman" w:hAnsi="Times New Roman" w:cs="Times New Roman"/>
          <w:sz w:val="24"/>
          <w:szCs w:val="24"/>
        </w:rPr>
        <w:t>tbalstošu tehnoloģiju jomā.</w:t>
      </w:r>
      <w:r w:rsidR="00054527" w:rsidRPr="00054527">
        <w:rPr>
          <w:rFonts w:ascii="Times New Roman" w:hAnsi="Times New Roman" w:cs="Times New Roman"/>
          <w:sz w:val="24"/>
          <w:szCs w:val="24"/>
        </w:rPr>
        <w:t xml:space="preserve"> </w:t>
      </w:r>
      <w:r w:rsidR="00054527">
        <w:rPr>
          <w:rFonts w:ascii="Times New Roman" w:hAnsi="Times New Roman" w:cs="Times New Roman"/>
          <w:sz w:val="24"/>
          <w:szCs w:val="24"/>
        </w:rPr>
        <w:t>P</w:t>
      </w:r>
      <w:r w:rsidR="00054527" w:rsidRPr="00054527">
        <w:rPr>
          <w:rFonts w:ascii="Times New Roman" w:hAnsi="Times New Roman" w:cs="Times New Roman"/>
          <w:sz w:val="24"/>
          <w:szCs w:val="24"/>
        </w:rPr>
        <w:t>rojekti tiks realizēti sekojošās jomās:</w:t>
      </w:r>
    </w:p>
    <w:p w14:paraId="71A44096" w14:textId="7DD3A5B8" w:rsidR="00054527" w:rsidRPr="00054527" w:rsidRDefault="00054527" w:rsidP="00054527">
      <w:pPr>
        <w:pStyle w:val="ListParagraph"/>
        <w:numPr>
          <w:ilvl w:val="1"/>
          <w:numId w:val="26"/>
        </w:numPr>
        <w:spacing w:after="0" w:line="240" w:lineRule="auto"/>
        <w:ind w:left="567"/>
        <w:jc w:val="both"/>
        <w:rPr>
          <w:rFonts w:ascii="Times New Roman" w:hAnsi="Times New Roman" w:cs="Times New Roman"/>
          <w:sz w:val="24"/>
          <w:szCs w:val="24"/>
        </w:rPr>
      </w:pPr>
      <w:r w:rsidRPr="00054527">
        <w:rPr>
          <w:rFonts w:ascii="Times New Roman" w:hAnsi="Times New Roman" w:cs="Times New Roman"/>
          <w:sz w:val="24"/>
          <w:szCs w:val="24"/>
        </w:rPr>
        <w:t xml:space="preserve">produkti vai tehnoloģijas labākai </w:t>
      </w:r>
      <w:r w:rsidR="007A776F" w:rsidRPr="00054527">
        <w:rPr>
          <w:rFonts w:ascii="Times New Roman" w:hAnsi="Times New Roman" w:cs="Times New Roman"/>
          <w:sz w:val="24"/>
          <w:szCs w:val="24"/>
        </w:rPr>
        <w:t xml:space="preserve">aprūpei </w:t>
      </w:r>
      <w:r w:rsidRPr="00054527">
        <w:rPr>
          <w:rFonts w:ascii="Times New Roman" w:hAnsi="Times New Roman" w:cs="Times New Roman"/>
          <w:sz w:val="24"/>
          <w:szCs w:val="24"/>
        </w:rPr>
        <w:t>māj</w:t>
      </w:r>
      <w:r w:rsidR="007A776F">
        <w:rPr>
          <w:rFonts w:ascii="Times New Roman" w:hAnsi="Times New Roman" w:cs="Times New Roman"/>
          <w:sz w:val="24"/>
          <w:szCs w:val="24"/>
        </w:rPr>
        <w:t>ā</w:t>
      </w:r>
      <w:r w:rsidRPr="00054527">
        <w:rPr>
          <w:rFonts w:ascii="Times New Roman" w:hAnsi="Times New Roman" w:cs="Times New Roman"/>
          <w:sz w:val="24"/>
          <w:szCs w:val="24"/>
        </w:rPr>
        <w:t xml:space="preserve">s un uzraudzībai, tai skaitā risinājumi agrīnās brīdināšanas, veselības stāvokļa attālinātas uzraudzības un veselības stāvokļa izmaiņu noteikšanas jomā, kā arī e-veselības risinājumi, tostarp vieglākai piekļuvei veselības aprūpei – 3 projekti, </w:t>
      </w:r>
    </w:p>
    <w:p w14:paraId="454EB394" w14:textId="69A85D24" w:rsidR="00054527" w:rsidRPr="00054527" w:rsidRDefault="00054527" w:rsidP="00054527">
      <w:pPr>
        <w:pStyle w:val="ListParagraph"/>
        <w:numPr>
          <w:ilvl w:val="1"/>
          <w:numId w:val="26"/>
        </w:numPr>
        <w:spacing w:after="0" w:line="240" w:lineRule="auto"/>
        <w:ind w:left="567"/>
        <w:jc w:val="both"/>
        <w:rPr>
          <w:rFonts w:ascii="Times New Roman" w:hAnsi="Times New Roman" w:cs="Times New Roman"/>
          <w:sz w:val="24"/>
          <w:szCs w:val="24"/>
        </w:rPr>
      </w:pPr>
      <w:r w:rsidRPr="00054527">
        <w:rPr>
          <w:rFonts w:ascii="Times New Roman" w:hAnsi="Times New Roman" w:cs="Times New Roman"/>
          <w:sz w:val="24"/>
          <w:szCs w:val="24"/>
        </w:rPr>
        <w:t xml:space="preserve">produkti vai tehnoloģijas cilvēkiem ar </w:t>
      </w:r>
      <w:r>
        <w:rPr>
          <w:rFonts w:ascii="Times New Roman" w:hAnsi="Times New Roman" w:cs="Times New Roman"/>
          <w:sz w:val="24"/>
          <w:szCs w:val="24"/>
        </w:rPr>
        <w:t>funkcionāliem traucējumiem</w:t>
      </w:r>
      <w:r w:rsidRPr="00054527">
        <w:rPr>
          <w:rFonts w:ascii="Times New Roman" w:hAnsi="Times New Roman" w:cs="Times New Roman"/>
          <w:sz w:val="24"/>
          <w:szCs w:val="24"/>
        </w:rPr>
        <w:t xml:space="preserve"> – 1 projekts, </w:t>
      </w:r>
    </w:p>
    <w:p w14:paraId="774BFC9E" w14:textId="141F0DDC" w:rsidR="00054527" w:rsidRPr="00054527" w:rsidRDefault="00054527" w:rsidP="00054527">
      <w:pPr>
        <w:pStyle w:val="ListParagraph"/>
        <w:numPr>
          <w:ilvl w:val="1"/>
          <w:numId w:val="26"/>
        </w:numPr>
        <w:spacing w:after="0" w:line="240" w:lineRule="auto"/>
        <w:ind w:left="567"/>
        <w:jc w:val="both"/>
        <w:rPr>
          <w:rFonts w:ascii="Times New Roman" w:hAnsi="Times New Roman" w:cs="Times New Roman"/>
          <w:sz w:val="24"/>
          <w:szCs w:val="24"/>
        </w:rPr>
      </w:pPr>
      <w:r w:rsidRPr="00054527">
        <w:rPr>
          <w:rFonts w:ascii="Times New Roman" w:hAnsi="Times New Roman" w:cs="Times New Roman"/>
          <w:sz w:val="24"/>
          <w:szCs w:val="24"/>
        </w:rPr>
        <w:t xml:space="preserve">sabiedrības aktivitāti, iekļaušanos, mobilitāti un līdzdalību uzlabojošas tehnoloģijas – 1 projekts, </w:t>
      </w:r>
    </w:p>
    <w:p w14:paraId="39274105" w14:textId="4172DDD3" w:rsidR="00054527" w:rsidRPr="00054527" w:rsidRDefault="001F3407" w:rsidP="00054527">
      <w:pPr>
        <w:pStyle w:val="ListParagraph"/>
        <w:numPr>
          <w:ilvl w:val="1"/>
          <w:numId w:val="26"/>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jebkuri citi</w:t>
      </w:r>
      <w:r w:rsidR="00054527" w:rsidRPr="00054527">
        <w:rPr>
          <w:rFonts w:ascii="Times New Roman" w:hAnsi="Times New Roman" w:cs="Times New Roman"/>
          <w:sz w:val="24"/>
          <w:szCs w:val="24"/>
        </w:rPr>
        <w:t xml:space="preserve"> jauni labklājības, sociālie, sabiedrību iekļaujošie un veselības aprūpes produkti vai tehnoloģijas – 4 projekti. </w:t>
      </w:r>
    </w:p>
    <w:p w14:paraId="4880DFFB" w14:textId="77777777" w:rsidR="00054527" w:rsidRDefault="00054527" w:rsidP="00054527">
      <w:pPr>
        <w:jc w:val="both"/>
        <w:rPr>
          <w:rFonts w:ascii="Times New Roman" w:hAnsi="Times New Roman" w:cs="Times New Roman"/>
          <w:sz w:val="24"/>
          <w:szCs w:val="24"/>
        </w:rPr>
      </w:pPr>
    </w:p>
    <w:p w14:paraId="774167EF" w14:textId="6B06D181" w:rsidR="00054527" w:rsidRDefault="00054527" w:rsidP="00D148F7">
      <w:pPr>
        <w:spacing w:after="0" w:line="240" w:lineRule="auto"/>
        <w:jc w:val="both"/>
        <w:rPr>
          <w:rFonts w:ascii="Times New Roman" w:hAnsi="Times New Roman" w:cs="Times New Roman"/>
          <w:sz w:val="24"/>
          <w:szCs w:val="24"/>
        </w:rPr>
      </w:pPr>
      <w:r w:rsidRPr="00054527">
        <w:rPr>
          <w:rFonts w:ascii="Times New Roman" w:hAnsi="Times New Roman" w:cs="Times New Roman"/>
          <w:sz w:val="24"/>
          <w:szCs w:val="24"/>
        </w:rPr>
        <w:lastRenderedPageBreak/>
        <w:t>Projektu ietvaros tiks radīti jauni produkti tehnoloģiju, medicīnas, elektroenerģijas, ventilācijas un gaisa kvalitātes uzlabošanas un sabiedrības labklājības nozarēs</w:t>
      </w:r>
      <w:r>
        <w:rPr>
          <w:rFonts w:ascii="Times New Roman" w:hAnsi="Times New Roman" w:cs="Times New Roman"/>
          <w:sz w:val="24"/>
          <w:szCs w:val="24"/>
        </w:rPr>
        <w:t xml:space="preserve">, sekmējot </w:t>
      </w:r>
      <w:r w:rsidRPr="00054527">
        <w:rPr>
          <w:rFonts w:ascii="Times New Roman" w:hAnsi="Times New Roman" w:cs="Times New Roman"/>
          <w:sz w:val="24"/>
          <w:szCs w:val="24"/>
        </w:rPr>
        <w:t xml:space="preserve">dzīves kvalitātes uzlabošanu īpaši pensijas vecuma, cilvēkiem ar </w:t>
      </w:r>
      <w:r>
        <w:rPr>
          <w:rFonts w:ascii="Times New Roman" w:hAnsi="Times New Roman" w:cs="Times New Roman"/>
          <w:sz w:val="24"/>
          <w:szCs w:val="24"/>
        </w:rPr>
        <w:t>funkcionāliem traucējumiem</w:t>
      </w:r>
      <w:r w:rsidRPr="00054527">
        <w:rPr>
          <w:rFonts w:ascii="Times New Roman" w:hAnsi="Times New Roman" w:cs="Times New Roman"/>
          <w:sz w:val="24"/>
          <w:szCs w:val="24"/>
        </w:rPr>
        <w:t xml:space="preserve"> un ģimenēm ar bērniem.</w:t>
      </w:r>
    </w:p>
    <w:p w14:paraId="0F88BC18" w14:textId="77777777" w:rsidR="00D148F7" w:rsidRDefault="00D148F7" w:rsidP="00D148F7">
      <w:pPr>
        <w:spacing w:after="0" w:line="240" w:lineRule="auto"/>
        <w:jc w:val="both"/>
        <w:rPr>
          <w:rFonts w:ascii="Times New Roman" w:hAnsi="Times New Roman" w:cs="Times New Roman"/>
          <w:sz w:val="24"/>
          <w:szCs w:val="24"/>
        </w:rPr>
      </w:pPr>
    </w:p>
    <w:p w14:paraId="30CEF5A5" w14:textId="77777777" w:rsidR="0097211E" w:rsidRPr="00F10F59" w:rsidRDefault="0074302D" w:rsidP="0097211E">
      <w:pPr>
        <w:rPr>
          <w:rFonts w:ascii="Times New Roman" w:hAnsi="Times New Roman" w:cs="Times New Roman"/>
          <w:b/>
          <w:i/>
          <w:sz w:val="24"/>
          <w:szCs w:val="24"/>
        </w:rPr>
      </w:pPr>
      <w:r>
        <w:rPr>
          <w:rFonts w:ascii="Times New Roman" w:hAnsi="Times New Roman" w:cs="Times New Roman"/>
          <w:b/>
          <w:i/>
          <w:sz w:val="24"/>
          <w:szCs w:val="24"/>
        </w:rPr>
        <w:t>Valsts dalība</w:t>
      </w:r>
      <w:r w:rsidR="004E63E7" w:rsidRPr="00F10F59">
        <w:rPr>
          <w:rFonts w:ascii="Times New Roman" w:hAnsi="Times New Roman" w:cs="Times New Roman"/>
          <w:b/>
          <w:i/>
          <w:sz w:val="24"/>
          <w:szCs w:val="24"/>
        </w:rPr>
        <w:t xml:space="preserve"> attiecīgaj</w:t>
      </w:r>
      <w:r>
        <w:rPr>
          <w:rFonts w:ascii="Times New Roman" w:hAnsi="Times New Roman" w:cs="Times New Roman"/>
          <w:b/>
          <w:i/>
          <w:sz w:val="24"/>
          <w:szCs w:val="24"/>
        </w:rPr>
        <w:t>ās pasaules/ANO mēroga kampaņās</w:t>
      </w:r>
    </w:p>
    <w:p w14:paraId="0EB28CB1" w14:textId="77777777" w:rsidR="005F5224" w:rsidRDefault="00AF74D0" w:rsidP="002C5CF7">
      <w:pPr>
        <w:pStyle w:val="NormalWeb"/>
        <w:jc w:val="both"/>
      </w:pPr>
      <w:r w:rsidRPr="00F10F59">
        <w:t>Latvija ir</w:t>
      </w:r>
      <w:r w:rsidR="00AD5406" w:rsidRPr="00F10F59">
        <w:t xml:space="preserve"> sniegusi un turpinās sniegt atbalstu Latvijas pārstāvjiem </w:t>
      </w:r>
      <w:r w:rsidR="00244828" w:rsidRPr="00F10F59">
        <w:t>ANO</w:t>
      </w:r>
      <w:r w:rsidR="00AD5406" w:rsidRPr="00F10F59">
        <w:t xml:space="preserve"> Ženēvā un Ņujorkā, kuri piedalās ar </w:t>
      </w:r>
      <w:r w:rsidR="00244828" w:rsidRPr="00F10F59">
        <w:t xml:space="preserve">Pasaules Veselības organizācijas vadītās Globālās kampaņas </w:t>
      </w:r>
      <w:proofErr w:type="spellStart"/>
      <w:r w:rsidR="00244828" w:rsidRPr="00F10F59">
        <w:t>Ageism</w:t>
      </w:r>
      <w:proofErr w:type="spellEnd"/>
      <w:r w:rsidR="00244828" w:rsidRPr="00F10F59">
        <w:t xml:space="preserve"> </w:t>
      </w:r>
      <w:r w:rsidR="00AD5406" w:rsidRPr="00F10F59">
        <w:t xml:space="preserve">saistītās aktivitātēs (piemēram, izvērtējot un pievienojoties </w:t>
      </w:r>
      <w:r w:rsidR="00EB682C">
        <w:t>ES</w:t>
      </w:r>
      <w:r w:rsidR="00AD5406" w:rsidRPr="00F10F59">
        <w:t xml:space="preserve"> kopīgajām uzrunām par šo jautājumu Pasaules Veselības Asambleju ietvaros).</w:t>
      </w:r>
      <w:r w:rsidR="00244828" w:rsidRPr="00F10F59">
        <w:t xml:space="preserve"> Tāpat Latvijas pārstāvis (no Labklājības ministrijas) piedalās arī ANO Atklātā darba grupā novecošanas jautājumos (OEWG-A). </w:t>
      </w:r>
    </w:p>
    <w:p w14:paraId="72CC1C4B" w14:textId="77777777" w:rsidR="00A9112F" w:rsidRPr="00A9112F" w:rsidRDefault="00A9112F" w:rsidP="00A9112F">
      <w:pPr>
        <w:pStyle w:val="NormalWeb"/>
        <w:jc w:val="center"/>
        <w:rPr>
          <w:b/>
        </w:rPr>
      </w:pPr>
      <w:r>
        <w:rPr>
          <w:b/>
        </w:rPr>
        <w:t>Būtiskākie</w:t>
      </w:r>
      <w:r w:rsidRPr="00A9112F">
        <w:rPr>
          <w:b/>
        </w:rPr>
        <w:t xml:space="preserve"> sasniegumi</w:t>
      </w:r>
      <w:r>
        <w:rPr>
          <w:b/>
        </w:rPr>
        <w:t xml:space="preserve"> un turpmākie izaicinājumi</w:t>
      </w:r>
    </w:p>
    <w:p w14:paraId="1B6659B7" w14:textId="77777777" w:rsidR="00B80952" w:rsidRPr="00A9112F" w:rsidRDefault="00354C6E" w:rsidP="00E646C2">
      <w:pPr>
        <w:jc w:val="both"/>
        <w:rPr>
          <w:rFonts w:ascii="Times New Roman" w:hAnsi="Times New Roman" w:cs="Times New Roman"/>
          <w:i/>
          <w:sz w:val="24"/>
          <w:szCs w:val="24"/>
        </w:rPr>
      </w:pPr>
      <w:r w:rsidRPr="00A9112F">
        <w:rPr>
          <w:rFonts w:ascii="Times New Roman" w:hAnsi="Times New Roman" w:cs="Times New Roman"/>
          <w:i/>
          <w:sz w:val="24"/>
          <w:szCs w:val="24"/>
        </w:rPr>
        <w:t>Kādi ir pēdējo 20 gadu laikā nozīmīgākie politikas sasniegumi, lai dotu iespēju cilvēkiem visā mūža garumā īstenot fiziskās, garīgās un sociālās labklājības potenciālu?</w:t>
      </w:r>
    </w:p>
    <w:p w14:paraId="408C8DAF" w14:textId="77777777" w:rsidR="00354C6E" w:rsidRDefault="00A9112F" w:rsidP="00A9112F">
      <w:pPr>
        <w:ind w:left="720"/>
        <w:jc w:val="both"/>
        <w:rPr>
          <w:rFonts w:ascii="Times New Roman" w:hAnsi="Times New Roman" w:cs="Times New Roman"/>
          <w:sz w:val="24"/>
          <w:szCs w:val="24"/>
        </w:rPr>
      </w:pPr>
      <w:r w:rsidRPr="00A9112F">
        <w:rPr>
          <w:rFonts w:ascii="Times New Roman" w:hAnsi="Times New Roman" w:cs="Times New Roman"/>
          <w:sz w:val="24"/>
          <w:szCs w:val="24"/>
        </w:rPr>
        <w:t xml:space="preserve">Lai mazinātu sabiedrības novecošanās radītos negatīvos aspektus un pilnveidotu atbalstu gados vecākajiem iedzīvotājiem, 2016.gada 7.septembrī Ministru kabinetā tika </w:t>
      </w:r>
      <w:r w:rsidR="0022034F">
        <w:rPr>
          <w:rFonts w:ascii="Times New Roman" w:hAnsi="Times New Roman" w:cs="Times New Roman"/>
          <w:sz w:val="24"/>
          <w:szCs w:val="24"/>
        </w:rPr>
        <w:t>apstiprināts</w:t>
      </w:r>
      <w:r>
        <w:rPr>
          <w:rFonts w:ascii="Times New Roman" w:hAnsi="Times New Roman" w:cs="Times New Roman"/>
          <w:sz w:val="24"/>
          <w:szCs w:val="24"/>
        </w:rPr>
        <w:t xml:space="preserve"> konceptuālais ziņojums</w:t>
      </w:r>
      <w:r w:rsidRPr="00A9112F">
        <w:rPr>
          <w:rFonts w:ascii="Times New Roman" w:hAnsi="Times New Roman" w:cs="Times New Roman"/>
          <w:sz w:val="24"/>
          <w:szCs w:val="24"/>
        </w:rPr>
        <w:t xml:space="preserve"> “Aktīvās novecošanās stratēģija ilgākam u</w:t>
      </w:r>
      <w:r w:rsidR="0022034F">
        <w:rPr>
          <w:rFonts w:ascii="Times New Roman" w:hAnsi="Times New Roman" w:cs="Times New Roman"/>
          <w:sz w:val="24"/>
          <w:szCs w:val="24"/>
        </w:rPr>
        <w:t>n labākam darba mūžam Latvijā”</w:t>
      </w:r>
      <w:r w:rsidRPr="00A9112F">
        <w:rPr>
          <w:rFonts w:ascii="Times New Roman" w:hAnsi="Times New Roman" w:cs="Times New Roman"/>
          <w:sz w:val="24"/>
          <w:szCs w:val="24"/>
        </w:rPr>
        <w:t xml:space="preserve">. </w:t>
      </w:r>
      <w:r>
        <w:rPr>
          <w:rFonts w:ascii="Times New Roman" w:hAnsi="Times New Roman" w:cs="Times New Roman"/>
          <w:sz w:val="24"/>
          <w:szCs w:val="24"/>
        </w:rPr>
        <w:t>Šis ir pirmais politikas plānošanas dokuments novecošanās jomā Latvijā, kura</w:t>
      </w:r>
      <w:r w:rsidRPr="00A9112F">
        <w:rPr>
          <w:rFonts w:ascii="Times New Roman" w:hAnsi="Times New Roman" w:cs="Times New Roman"/>
          <w:sz w:val="24"/>
          <w:szCs w:val="24"/>
        </w:rPr>
        <w:t xml:space="preserve"> mērķis ir veicināt ilgāku un veselīgāku Latvijas iedzīvotāju darba mūžu iedzīvotāju un kopējās ekonomiskās situācijas uzlabošanai</w:t>
      </w:r>
      <w:r w:rsidR="0022034F">
        <w:rPr>
          <w:rFonts w:ascii="Times New Roman" w:hAnsi="Times New Roman" w:cs="Times New Roman"/>
          <w:sz w:val="24"/>
          <w:szCs w:val="24"/>
        </w:rPr>
        <w:t>, paredzot visaptverošus pasākumus dažādās senioriem būtiskās jomās</w:t>
      </w:r>
      <w:r>
        <w:rPr>
          <w:rFonts w:ascii="Times New Roman" w:hAnsi="Times New Roman" w:cs="Times New Roman"/>
          <w:sz w:val="24"/>
          <w:szCs w:val="24"/>
        </w:rPr>
        <w:t xml:space="preserve">. </w:t>
      </w:r>
    </w:p>
    <w:p w14:paraId="6B2441FF" w14:textId="77777777" w:rsidR="00A9112F" w:rsidRPr="00A9112F" w:rsidRDefault="00A9112F" w:rsidP="00A9112F">
      <w:pPr>
        <w:jc w:val="both"/>
        <w:rPr>
          <w:rFonts w:ascii="Times New Roman" w:hAnsi="Times New Roman" w:cs="Times New Roman"/>
          <w:i/>
          <w:sz w:val="24"/>
          <w:szCs w:val="24"/>
        </w:rPr>
      </w:pPr>
      <w:r w:rsidRPr="00A9112F">
        <w:rPr>
          <w:rFonts w:ascii="Times New Roman" w:hAnsi="Times New Roman" w:cs="Times New Roman"/>
          <w:i/>
          <w:sz w:val="24"/>
          <w:szCs w:val="24"/>
        </w:rPr>
        <w:t>Kādi ir pēdējo 20 gadu laikā nozīmīgākie politikas sasniegumi, lai dotu iespēju cilvēkiem piedalīties un dot ieguldījumu sabiedrībā?</w:t>
      </w:r>
    </w:p>
    <w:p w14:paraId="6904C227" w14:textId="7C726433" w:rsidR="00CF3D09" w:rsidRPr="00F10F59" w:rsidRDefault="00AB04E2" w:rsidP="00B80952">
      <w:pPr>
        <w:ind w:left="720"/>
        <w:jc w:val="both"/>
        <w:rPr>
          <w:rFonts w:ascii="Times New Roman" w:hAnsi="Times New Roman" w:cs="Times New Roman"/>
          <w:sz w:val="24"/>
          <w:szCs w:val="24"/>
        </w:rPr>
      </w:pPr>
      <w:r>
        <w:rPr>
          <w:rFonts w:ascii="Times New Roman" w:hAnsi="Times New Roman" w:cs="Times New Roman"/>
          <w:sz w:val="24"/>
          <w:szCs w:val="24"/>
        </w:rPr>
        <w:t xml:space="preserve">Lai sniegtu atbildi uz </w:t>
      </w:r>
      <w:r w:rsidR="00A9112F">
        <w:rPr>
          <w:rFonts w:ascii="Times New Roman" w:hAnsi="Times New Roman" w:cs="Times New Roman"/>
          <w:sz w:val="24"/>
          <w:szCs w:val="24"/>
        </w:rPr>
        <w:t xml:space="preserve">šo </w:t>
      </w:r>
      <w:r>
        <w:rPr>
          <w:rFonts w:ascii="Times New Roman" w:hAnsi="Times New Roman" w:cs="Times New Roman"/>
          <w:sz w:val="24"/>
          <w:szCs w:val="24"/>
        </w:rPr>
        <w:t xml:space="preserve">jautājumu, tika noskaidrots tieši biedrības “Latvijas Pilsoniskā Alianse” dibinātājas vērtējums, ņemot vērā, ka biedrība “Latvijas Pilsoniskā Alianse” </w:t>
      </w:r>
      <w:r w:rsidRPr="00AB04E2">
        <w:rPr>
          <w:rFonts w:ascii="Times New Roman" w:hAnsi="Times New Roman" w:cs="Times New Roman"/>
          <w:sz w:val="24"/>
          <w:szCs w:val="24"/>
        </w:rPr>
        <w:t xml:space="preserve">ir lielākā jumta organizācija nevalstiskā sektora interešu aizstāvībā, kuras mērķis ir stiprināt pilsonisko sabiedrību Latvijā, atbalstīt NVO kopējās intereses un veidot labvēlīgu vidi to darbībai. </w:t>
      </w:r>
      <w:r w:rsidR="00426AC4">
        <w:rPr>
          <w:rFonts w:ascii="Times New Roman" w:hAnsi="Times New Roman" w:cs="Times New Roman"/>
          <w:sz w:val="24"/>
          <w:szCs w:val="24"/>
        </w:rPr>
        <w:t xml:space="preserve">Biedrība “Latvijas Pilsoniskā Alianse” </w:t>
      </w:r>
      <w:r w:rsidRPr="00AB04E2">
        <w:rPr>
          <w:rFonts w:ascii="Times New Roman" w:hAnsi="Times New Roman" w:cs="Times New Roman"/>
          <w:sz w:val="24"/>
          <w:szCs w:val="24"/>
        </w:rPr>
        <w:t>apvieno 70% no visām NVO iesaistītajām personām Latvijā un 11% no Latvijas diasporas</w:t>
      </w:r>
      <w:r>
        <w:rPr>
          <w:rStyle w:val="FootnoteReference"/>
          <w:rFonts w:ascii="Times New Roman" w:hAnsi="Times New Roman" w:cs="Times New Roman"/>
          <w:sz w:val="24"/>
          <w:szCs w:val="24"/>
        </w:rPr>
        <w:footnoteReference w:id="14"/>
      </w:r>
      <w:r w:rsidRPr="00AB04E2">
        <w:rPr>
          <w:rFonts w:ascii="Times New Roman" w:hAnsi="Times New Roman" w:cs="Times New Roman"/>
          <w:sz w:val="24"/>
          <w:szCs w:val="24"/>
        </w:rPr>
        <w:t>.</w:t>
      </w:r>
    </w:p>
    <w:p w14:paraId="70F4F58C" w14:textId="0F632DD4" w:rsidR="00E82283" w:rsidRDefault="00E82283" w:rsidP="00E82283">
      <w:pPr>
        <w:jc w:val="both"/>
        <w:rPr>
          <w:rFonts w:ascii="Times New Roman" w:hAnsi="Times New Roman" w:cs="Times New Roman"/>
          <w:sz w:val="24"/>
          <w:szCs w:val="24"/>
        </w:rPr>
      </w:pPr>
      <w:r w:rsidRPr="00E44B73">
        <w:rPr>
          <w:rFonts w:ascii="Times New Roman" w:hAnsi="Times New Roman" w:cs="Times New Roman"/>
          <w:b/>
          <w:sz w:val="24"/>
          <w:szCs w:val="24"/>
        </w:rPr>
        <w:t>1) Latvijas valdības un nevalstisko organizāciju (pilsoniskās sabiedrības) saprašanās memorands</w:t>
      </w:r>
      <w:r w:rsidRPr="00E44B73">
        <w:rPr>
          <w:rFonts w:ascii="Times New Roman" w:hAnsi="Times New Roman" w:cs="Times New Roman"/>
          <w:b/>
          <w:i/>
          <w:sz w:val="24"/>
          <w:szCs w:val="24"/>
        </w:rPr>
        <w:t>.</w:t>
      </w:r>
      <w:r>
        <w:rPr>
          <w:rFonts w:ascii="Times New Roman" w:hAnsi="Times New Roman" w:cs="Times New Roman"/>
          <w:sz w:val="24"/>
          <w:szCs w:val="24"/>
        </w:rPr>
        <w:t xml:space="preserve"> </w:t>
      </w:r>
      <w:r w:rsidRPr="00E82283">
        <w:rPr>
          <w:rFonts w:ascii="Times New Roman" w:hAnsi="Times New Roman" w:cs="Times New Roman"/>
          <w:sz w:val="24"/>
          <w:szCs w:val="24"/>
        </w:rPr>
        <w:t xml:space="preserve">Memoranda sagatavošanu </w:t>
      </w:r>
      <w:r>
        <w:rPr>
          <w:rFonts w:ascii="Times New Roman" w:hAnsi="Times New Roman" w:cs="Times New Roman"/>
          <w:sz w:val="24"/>
          <w:szCs w:val="24"/>
        </w:rPr>
        <w:t>NVO</w:t>
      </w:r>
      <w:r w:rsidRPr="00E82283">
        <w:rPr>
          <w:rFonts w:ascii="Times New Roman" w:hAnsi="Times New Roman" w:cs="Times New Roman"/>
          <w:sz w:val="24"/>
          <w:szCs w:val="24"/>
        </w:rPr>
        <w:t xml:space="preserve"> uzsāka pēc 21 NVO pārstāvja tikšanās ar Ministru prezidentu 2005. gada 13. janvārī. Dokuments izstrādāts, lai veicinātu efektīvu valsts pārvaldi sabiedrības interesēs, nodrošinot pilsoniskās sabiedrības iesaisti lēmumu pieņemšanas procesos. Memorands parakstīts 2005. gada 15. jūnijā, piedaloties valdības pilnvarotajam pārstāvim - Ministru prezident</w:t>
      </w:r>
      <w:r>
        <w:rPr>
          <w:rFonts w:ascii="Times New Roman" w:hAnsi="Times New Roman" w:cs="Times New Roman"/>
          <w:sz w:val="24"/>
          <w:szCs w:val="24"/>
        </w:rPr>
        <w:t>am un 57 NVO pārstāvjiem. 2014. </w:t>
      </w:r>
      <w:r w:rsidRPr="00E82283">
        <w:rPr>
          <w:rFonts w:ascii="Times New Roman" w:hAnsi="Times New Roman" w:cs="Times New Roman"/>
          <w:sz w:val="24"/>
          <w:szCs w:val="24"/>
        </w:rPr>
        <w:t xml:space="preserve">gadā memoranda teksts atbilstoši jaunajai situācijai tika precizēts. Pašlaik memorandu parakstījušas 483 organizācijas un šī ir lielākā </w:t>
      </w:r>
      <w:proofErr w:type="spellStart"/>
      <w:r w:rsidRPr="00E82283">
        <w:rPr>
          <w:rFonts w:ascii="Times New Roman" w:hAnsi="Times New Roman" w:cs="Times New Roman"/>
          <w:sz w:val="24"/>
          <w:szCs w:val="24"/>
        </w:rPr>
        <w:lastRenderedPageBreak/>
        <w:t>institucionalizētā</w:t>
      </w:r>
      <w:proofErr w:type="spellEnd"/>
      <w:r w:rsidRPr="00E82283">
        <w:rPr>
          <w:rFonts w:ascii="Times New Roman" w:hAnsi="Times New Roman" w:cs="Times New Roman"/>
          <w:sz w:val="24"/>
          <w:szCs w:val="24"/>
        </w:rPr>
        <w:t xml:space="preserve"> pilsoniskās līdzdalības platforma Latvijā. Lai arī tā netiek uztverta kā sociālā dialoga sastāvdaļa, dažādu jomu pilsoniskās sabiedrības organizācijām ir tieša piekļuve politikas veidotājiem, un tās ir iesaistītas politikas veidošanas darba kārtības noteikšanā.</w:t>
      </w:r>
    </w:p>
    <w:p w14:paraId="3882C136" w14:textId="2FE84225" w:rsidR="00E82283" w:rsidRPr="00E82283" w:rsidRDefault="00E82283" w:rsidP="00E82283">
      <w:pPr>
        <w:jc w:val="both"/>
        <w:rPr>
          <w:rFonts w:ascii="Times New Roman" w:hAnsi="Times New Roman" w:cs="Times New Roman"/>
          <w:sz w:val="24"/>
          <w:szCs w:val="24"/>
        </w:rPr>
      </w:pPr>
      <w:r w:rsidRPr="00E44B73">
        <w:rPr>
          <w:rFonts w:ascii="Times New Roman" w:hAnsi="Times New Roman" w:cs="Times New Roman"/>
          <w:b/>
          <w:sz w:val="24"/>
          <w:szCs w:val="24"/>
        </w:rPr>
        <w:t>2) Sabiedrības</w:t>
      </w:r>
      <w:r w:rsidRPr="00E82283">
        <w:rPr>
          <w:rFonts w:ascii="Times New Roman" w:hAnsi="Times New Roman" w:cs="Times New Roman"/>
          <w:b/>
          <w:sz w:val="24"/>
          <w:szCs w:val="24"/>
        </w:rPr>
        <w:t xml:space="preserve"> līdzdalības platforma “ManaBalss.lv”.</w:t>
      </w:r>
      <w:r>
        <w:rPr>
          <w:rFonts w:ascii="Times New Roman" w:hAnsi="Times New Roman" w:cs="Times New Roman"/>
          <w:sz w:val="24"/>
          <w:szCs w:val="24"/>
        </w:rPr>
        <w:t xml:space="preserve"> </w:t>
      </w:r>
      <w:r w:rsidRPr="00E82283">
        <w:rPr>
          <w:rFonts w:ascii="Times New Roman" w:hAnsi="Times New Roman" w:cs="Times New Roman"/>
          <w:sz w:val="24"/>
          <w:szCs w:val="24"/>
        </w:rPr>
        <w:t xml:space="preserve">ManaBalss.lv ir sabiedrības līdzdalības platforma, kurā Latvijas pilsoņi (virs 16 gadiem) var iesniegt un parakstīt likumdošanas iniciatīvas valsts un pašvaldību līmeņa politikas pilnveidošanai. Kad tiešsaistē ir savākti 10 000 parakstu (to pārbauda internetbanka), iniciatīva tiek iesniegta vēlētiem pārstāvjiem Latvijas Republikas Saeimā uz noklausīšanos. Kopš 2011. gada valsts līmenī ir apstiprinātas 52 iniciatīvas. ManaBalss.lv atzīts par atklātu valdības veiksmes stāstu pasaulē, ko atzinis toreizējais ASV </w:t>
      </w:r>
      <w:r>
        <w:rPr>
          <w:rFonts w:ascii="Times New Roman" w:hAnsi="Times New Roman" w:cs="Times New Roman"/>
          <w:sz w:val="24"/>
          <w:szCs w:val="24"/>
        </w:rPr>
        <w:t xml:space="preserve">prezidents </w:t>
      </w:r>
      <w:proofErr w:type="spellStart"/>
      <w:r>
        <w:rPr>
          <w:rFonts w:ascii="Times New Roman" w:hAnsi="Times New Roman" w:cs="Times New Roman"/>
          <w:sz w:val="24"/>
          <w:szCs w:val="24"/>
        </w:rPr>
        <w:t>B.Obama</w:t>
      </w:r>
      <w:proofErr w:type="spellEnd"/>
      <w:r>
        <w:rPr>
          <w:rFonts w:ascii="Times New Roman" w:hAnsi="Times New Roman" w:cs="Times New Roman"/>
          <w:sz w:val="24"/>
          <w:szCs w:val="24"/>
        </w:rPr>
        <w:t xml:space="preserve">, atspoguļots </w:t>
      </w:r>
      <w:r w:rsidRPr="00E82283">
        <w:rPr>
          <w:rFonts w:ascii="Times New Roman" w:hAnsi="Times New Roman" w:cs="Times New Roman"/>
          <w:sz w:val="24"/>
          <w:szCs w:val="24"/>
        </w:rPr>
        <w:t xml:space="preserve">laikrakstā </w:t>
      </w:r>
      <w:proofErr w:type="spellStart"/>
      <w:r w:rsidRPr="00E82283">
        <w:rPr>
          <w:rFonts w:ascii="Times New Roman" w:hAnsi="Times New Roman" w:cs="Times New Roman"/>
          <w:i/>
          <w:sz w:val="24"/>
          <w:szCs w:val="24"/>
        </w:rPr>
        <w:t>The</w:t>
      </w:r>
      <w:proofErr w:type="spellEnd"/>
      <w:r w:rsidRPr="00E82283">
        <w:rPr>
          <w:rFonts w:ascii="Times New Roman" w:hAnsi="Times New Roman" w:cs="Times New Roman"/>
          <w:i/>
          <w:sz w:val="24"/>
          <w:szCs w:val="24"/>
        </w:rPr>
        <w:t xml:space="preserve"> </w:t>
      </w:r>
      <w:proofErr w:type="spellStart"/>
      <w:r w:rsidRPr="00E82283">
        <w:rPr>
          <w:rFonts w:ascii="Times New Roman" w:hAnsi="Times New Roman" w:cs="Times New Roman"/>
          <w:i/>
          <w:sz w:val="24"/>
          <w:szCs w:val="24"/>
        </w:rPr>
        <w:t>New</w:t>
      </w:r>
      <w:proofErr w:type="spellEnd"/>
      <w:r w:rsidRPr="00E82283">
        <w:rPr>
          <w:rFonts w:ascii="Times New Roman" w:hAnsi="Times New Roman" w:cs="Times New Roman"/>
          <w:i/>
          <w:sz w:val="24"/>
          <w:szCs w:val="24"/>
        </w:rPr>
        <w:t xml:space="preserve"> </w:t>
      </w:r>
      <w:proofErr w:type="spellStart"/>
      <w:r w:rsidRPr="00E82283">
        <w:rPr>
          <w:rFonts w:ascii="Times New Roman" w:hAnsi="Times New Roman" w:cs="Times New Roman"/>
          <w:i/>
          <w:sz w:val="24"/>
          <w:szCs w:val="24"/>
        </w:rPr>
        <w:t>York</w:t>
      </w:r>
      <w:proofErr w:type="spellEnd"/>
      <w:r w:rsidRPr="00E82283">
        <w:rPr>
          <w:rFonts w:ascii="Times New Roman" w:hAnsi="Times New Roman" w:cs="Times New Roman"/>
          <w:i/>
          <w:sz w:val="24"/>
          <w:szCs w:val="24"/>
        </w:rPr>
        <w:t xml:space="preserve"> </w:t>
      </w:r>
      <w:proofErr w:type="spellStart"/>
      <w:r w:rsidRPr="00E82283">
        <w:rPr>
          <w:rFonts w:ascii="Times New Roman" w:hAnsi="Times New Roman" w:cs="Times New Roman"/>
          <w:i/>
          <w:sz w:val="24"/>
          <w:szCs w:val="24"/>
        </w:rPr>
        <w:t>Times</w:t>
      </w:r>
      <w:proofErr w:type="spellEnd"/>
      <w:r w:rsidRPr="00E82283">
        <w:rPr>
          <w:rFonts w:ascii="Times New Roman" w:hAnsi="Times New Roman" w:cs="Times New Roman"/>
          <w:sz w:val="24"/>
          <w:szCs w:val="24"/>
        </w:rPr>
        <w:t xml:space="preserve"> un </w:t>
      </w:r>
      <w:proofErr w:type="spellStart"/>
      <w:r w:rsidRPr="00E82283">
        <w:rPr>
          <w:rFonts w:ascii="Times New Roman" w:hAnsi="Times New Roman" w:cs="Times New Roman"/>
          <w:i/>
          <w:sz w:val="24"/>
          <w:szCs w:val="24"/>
        </w:rPr>
        <w:t>The</w:t>
      </w:r>
      <w:proofErr w:type="spellEnd"/>
      <w:r w:rsidRPr="00E82283">
        <w:rPr>
          <w:rFonts w:ascii="Times New Roman" w:hAnsi="Times New Roman" w:cs="Times New Roman"/>
          <w:i/>
          <w:sz w:val="24"/>
          <w:szCs w:val="24"/>
        </w:rPr>
        <w:t xml:space="preserve"> </w:t>
      </w:r>
      <w:proofErr w:type="spellStart"/>
      <w:r w:rsidRPr="00E82283">
        <w:rPr>
          <w:rFonts w:ascii="Times New Roman" w:hAnsi="Times New Roman" w:cs="Times New Roman"/>
          <w:i/>
          <w:sz w:val="24"/>
          <w:szCs w:val="24"/>
        </w:rPr>
        <w:t>Guardian</w:t>
      </w:r>
      <w:proofErr w:type="spellEnd"/>
      <w:r w:rsidRPr="00E82283">
        <w:rPr>
          <w:rFonts w:ascii="Times New Roman" w:hAnsi="Times New Roman" w:cs="Times New Roman"/>
          <w:sz w:val="24"/>
          <w:szCs w:val="24"/>
        </w:rPr>
        <w:t>, kā arī kā veiksmes stāstu minēja tādas organizācijas kā OECD, ANO u.c. Šīs platformas izveide bija arī liels pilsoniskās sabiedrības organizāciju panākums.</w:t>
      </w:r>
    </w:p>
    <w:p w14:paraId="1D3BE3E4" w14:textId="0F572C3E" w:rsidR="00E82283" w:rsidRPr="00E82283" w:rsidRDefault="00E82283" w:rsidP="00E82283">
      <w:pPr>
        <w:jc w:val="both"/>
        <w:rPr>
          <w:rFonts w:ascii="Times New Roman" w:hAnsi="Times New Roman" w:cs="Times New Roman"/>
          <w:sz w:val="24"/>
          <w:szCs w:val="24"/>
        </w:rPr>
      </w:pPr>
      <w:r w:rsidRPr="00E44B73">
        <w:rPr>
          <w:rFonts w:ascii="Times New Roman" w:hAnsi="Times New Roman" w:cs="Times New Roman"/>
          <w:b/>
          <w:sz w:val="24"/>
          <w:szCs w:val="24"/>
        </w:rPr>
        <w:t>3) 27. februāris</w:t>
      </w:r>
      <w:r w:rsidRPr="00E82283">
        <w:rPr>
          <w:rFonts w:ascii="Times New Roman" w:hAnsi="Times New Roman" w:cs="Times New Roman"/>
          <w:b/>
          <w:sz w:val="24"/>
          <w:szCs w:val="24"/>
        </w:rPr>
        <w:t>.</w:t>
      </w:r>
      <w:r>
        <w:rPr>
          <w:rFonts w:ascii="Times New Roman" w:hAnsi="Times New Roman" w:cs="Times New Roman"/>
          <w:sz w:val="24"/>
          <w:szCs w:val="24"/>
        </w:rPr>
        <w:t xml:space="preserve"> </w:t>
      </w:r>
      <w:r w:rsidRPr="00E82283">
        <w:rPr>
          <w:rFonts w:ascii="Times New Roman" w:hAnsi="Times New Roman" w:cs="Times New Roman"/>
          <w:sz w:val="24"/>
          <w:szCs w:val="24"/>
        </w:rPr>
        <w:t xml:space="preserve">Ar </w:t>
      </w:r>
      <w:r>
        <w:rPr>
          <w:rFonts w:ascii="Times New Roman" w:hAnsi="Times New Roman" w:cs="Times New Roman"/>
          <w:sz w:val="24"/>
          <w:szCs w:val="24"/>
        </w:rPr>
        <w:t>ANO</w:t>
      </w:r>
      <w:r w:rsidRPr="00E82283">
        <w:rPr>
          <w:rFonts w:ascii="Times New Roman" w:hAnsi="Times New Roman" w:cs="Times New Roman"/>
          <w:sz w:val="24"/>
          <w:szCs w:val="24"/>
        </w:rPr>
        <w:t xml:space="preserve"> 1950. gada 27. februāra rezolūciju tika ieviesta “starptautiska nevalstiska organizācija” definīcija, kas nozīmēja NVO sektora atzīšanu. </w:t>
      </w:r>
      <w:r w:rsidR="001F3407">
        <w:rPr>
          <w:rFonts w:ascii="Times New Roman" w:hAnsi="Times New Roman" w:cs="Times New Roman"/>
          <w:sz w:val="24"/>
          <w:szCs w:val="24"/>
        </w:rPr>
        <w:t>Vispasaules</w:t>
      </w:r>
      <w:r w:rsidRPr="00E82283">
        <w:rPr>
          <w:rFonts w:ascii="Times New Roman" w:hAnsi="Times New Roman" w:cs="Times New Roman"/>
          <w:sz w:val="24"/>
          <w:szCs w:val="24"/>
        </w:rPr>
        <w:t xml:space="preserve"> NVO dienas dibināšana Latvijā tika uzsākta 2009. gadā, </w:t>
      </w:r>
      <w:r>
        <w:rPr>
          <w:rFonts w:ascii="Times New Roman" w:hAnsi="Times New Roman" w:cs="Times New Roman"/>
          <w:sz w:val="24"/>
          <w:szCs w:val="24"/>
        </w:rPr>
        <w:t xml:space="preserve">ko </w:t>
      </w:r>
      <w:r w:rsidRPr="00E82283">
        <w:rPr>
          <w:rFonts w:ascii="Times New Roman" w:hAnsi="Times New Roman" w:cs="Times New Roman"/>
          <w:sz w:val="24"/>
          <w:szCs w:val="24"/>
        </w:rPr>
        <w:t xml:space="preserve">studiju laikā iniciēja Mārcis </w:t>
      </w:r>
      <w:proofErr w:type="spellStart"/>
      <w:r w:rsidRPr="00E82283">
        <w:rPr>
          <w:rFonts w:ascii="Times New Roman" w:hAnsi="Times New Roman" w:cs="Times New Roman"/>
          <w:sz w:val="24"/>
          <w:szCs w:val="24"/>
        </w:rPr>
        <w:t>Liors</w:t>
      </w:r>
      <w:proofErr w:type="spellEnd"/>
      <w:r w:rsidRPr="00E82283">
        <w:rPr>
          <w:rFonts w:ascii="Times New Roman" w:hAnsi="Times New Roman" w:cs="Times New Roman"/>
          <w:sz w:val="24"/>
          <w:szCs w:val="24"/>
        </w:rPr>
        <w:t xml:space="preserve"> </w:t>
      </w:r>
      <w:proofErr w:type="spellStart"/>
      <w:r w:rsidRPr="00E82283">
        <w:rPr>
          <w:rFonts w:ascii="Times New Roman" w:hAnsi="Times New Roman" w:cs="Times New Roman"/>
          <w:sz w:val="24"/>
          <w:szCs w:val="24"/>
        </w:rPr>
        <w:t>Skadmanis</w:t>
      </w:r>
      <w:proofErr w:type="spellEnd"/>
      <w:r w:rsidRPr="00E82283">
        <w:rPr>
          <w:rFonts w:ascii="Times New Roman" w:hAnsi="Times New Roman" w:cs="Times New Roman"/>
          <w:sz w:val="24"/>
          <w:szCs w:val="24"/>
        </w:rPr>
        <w:t xml:space="preserve"> un atbalstīja Latvijas pilsoniskās apvienības direktore Rasma </w:t>
      </w:r>
      <w:proofErr w:type="spellStart"/>
      <w:r w:rsidRPr="00E82283">
        <w:rPr>
          <w:rFonts w:ascii="Times New Roman" w:hAnsi="Times New Roman" w:cs="Times New Roman"/>
          <w:sz w:val="24"/>
          <w:szCs w:val="24"/>
        </w:rPr>
        <w:t>Pīpiķe</w:t>
      </w:r>
      <w:proofErr w:type="spellEnd"/>
      <w:r w:rsidRPr="00E82283">
        <w:rPr>
          <w:rFonts w:ascii="Times New Roman" w:hAnsi="Times New Roman" w:cs="Times New Roman"/>
          <w:sz w:val="24"/>
          <w:szCs w:val="24"/>
        </w:rPr>
        <w:t xml:space="preserve">. Rasma un Mārcis sagatavoja un īstenoja ceļvedi, lai panāktu, ka </w:t>
      </w:r>
      <w:r>
        <w:rPr>
          <w:rFonts w:ascii="Times New Roman" w:hAnsi="Times New Roman" w:cs="Times New Roman"/>
          <w:sz w:val="24"/>
          <w:szCs w:val="24"/>
        </w:rPr>
        <w:t>Pasaules NVO</w:t>
      </w:r>
      <w:r w:rsidRPr="00E82283">
        <w:rPr>
          <w:rFonts w:ascii="Times New Roman" w:hAnsi="Times New Roman" w:cs="Times New Roman"/>
          <w:sz w:val="24"/>
          <w:szCs w:val="24"/>
        </w:rPr>
        <w:t xml:space="preserve"> diena tiek atzīta par dienu, kurā godina pilsoniskās sabiedrības panākumus, pieminot cilvēkus, kuri gāja bojā, pildot sabiedriskā labuma darbu</w:t>
      </w:r>
      <w:r>
        <w:rPr>
          <w:rFonts w:ascii="Times New Roman" w:hAnsi="Times New Roman" w:cs="Times New Roman"/>
          <w:sz w:val="24"/>
          <w:szCs w:val="24"/>
        </w:rPr>
        <w:t>,</w:t>
      </w:r>
      <w:r w:rsidRPr="00E82283">
        <w:rPr>
          <w:rFonts w:ascii="Times New Roman" w:hAnsi="Times New Roman" w:cs="Times New Roman"/>
          <w:sz w:val="24"/>
          <w:szCs w:val="24"/>
        </w:rPr>
        <w:t xml:space="preserve"> un apzinoties NVO ietekmi, kas darbojas visā pasaulē. 2010. gadā Pasaules NVO diena tika oficiāli iekļauta NVO padomes rezolūcijā Baltijas jūras reģionā, nosakot, </w:t>
      </w:r>
      <w:r>
        <w:rPr>
          <w:rFonts w:ascii="Times New Roman" w:hAnsi="Times New Roman" w:cs="Times New Roman"/>
          <w:sz w:val="24"/>
          <w:szCs w:val="24"/>
        </w:rPr>
        <w:t>ka</w:t>
      </w:r>
      <w:r w:rsidRPr="00E82283">
        <w:rPr>
          <w:rFonts w:ascii="Times New Roman" w:hAnsi="Times New Roman" w:cs="Times New Roman"/>
          <w:sz w:val="24"/>
          <w:szCs w:val="24"/>
        </w:rPr>
        <w:t xml:space="preserve"> Pasaules NVO diena </w:t>
      </w:r>
      <w:r>
        <w:rPr>
          <w:rFonts w:ascii="Times New Roman" w:hAnsi="Times New Roman" w:cs="Times New Roman"/>
          <w:sz w:val="24"/>
          <w:szCs w:val="24"/>
        </w:rPr>
        <w:t>tiek</w:t>
      </w:r>
      <w:r w:rsidRPr="00E82283">
        <w:rPr>
          <w:rFonts w:ascii="Times New Roman" w:hAnsi="Times New Roman" w:cs="Times New Roman"/>
          <w:sz w:val="24"/>
          <w:szCs w:val="24"/>
        </w:rPr>
        <w:t xml:space="preserve"> atzīta Baltijas jūras reģiona NVO forumā. Pasaules NVO diena tiek plaši atzīmēta dažādās valstīs, visos kon</w:t>
      </w:r>
      <w:r>
        <w:rPr>
          <w:rFonts w:ascii="Times New Roman" w:hAnsi="Times New Roman" w:cs="Times New Roman"/>
          <w:sz w:val="24"/>
          <w:szCs w:val="24"/>
        </w:rPr>
        <w:t>tinentos. 2014. </w:t>
      </w:r>
      <w:r w:rsidRPr="00E82283">
        <w:rPr>
          <w:rFonts w:ascii="Times New Roman" w:hAnsi="Times New Roman" w:cs="Times New Roman"/>
          <w:sz w:val="24"/>
          <w:szCs w:val="24"/>
        </w:rPr>
        <w:t>gadā Latvijā tika atzīmēta Pasaules NVO diena ar dažādiem pasākumiem - diskusijām, forumiem, semināriem, sadraudzības vakariem u.c.</w:t>
      </w:r>
    </w:p>
    <w:p w14:paraId="7795842B" w14:textId="77777777" w:rsidR="00E82283" w:rsidRDefault="00E82283" w:rsidP="00E82283">
      <w:pPr>
        <w:jc w:val="both"/>
        <w:rPr>
          <w:rFonts w:ascii="Times New Roman" w:hAnsi="Times New Roman" w:cs="Times New Roman"/>
          <w:sz w:val="24"/>
          <w:szCs w:val="24"/>
        </w:rPr>
      </w:pPr>
      <w:r w:rsidRPr="00E82283">
        <w:rPr>
          <w:rFonts w:ascii="Times New Roman" w:hAnsi="Times New Roman" w:cs="Times New Roman"/>
          <w:sz w:val="24"/>
          <w:szCs w:val="24"/>
        </w:rPr>
        <w:t>Visas šīs iniciatīvas nodrošina atvērtu piekļuvi jebkurai cilvēku grupai, neraugoties uz vecumu, lai uzņemtos savu lomu labākas nākotnes veidošanā.</w:t>
      </w:r>
    </w:p>
    <w:p w14:paraId="63DB0DC3" w14:textId="77777777" w:rsidR="00E82283" w:rsidRDefault="00E82283" w:rsidP="00E82283">
      <w:pPr>
        <w:jc w:val="both"/>
        <w:rPr>
          <w:rFonts w:ascii="Times New Roman" w:hAnsi="Times New Roman" w:cs="Times New Roman"/>
          <w:i/>
          <w:sz w:val="24"/>
          <w:szCs w:val="24"/>
        </w:rPr>
      </w:pPr>
    </w:p>
    <w:p w14:paraId="7286DD5B" w14:textId="3DFC641A" w:rsidR="00E32193" w:rsidRPr="00E32193" w:rsidRDefault="00E32193" w:rsidP="00E82283">
      <w:pPr>
        <w:jc w:val="both"/>
        <w:rPr>
          <w:rFonts w:ascii="Times New Roman" w:hAnsi="Times New Roman" w:cs="Times New Roman"/>
          <w:i/>
          <w:sz w:val="24"/>
          <w:szCs w:val="24"/>
        </w:rPr>
      </w:pPr>
      <w:r w:rsidRPr="00E32193">
        <w:rPr>
          <w:rFonts w:ascii="Times New Roman" w:hAnsi="Times New Roman" w:cs="Times New Roman"/>
          <w:i/>
          <w:sz w:val="24"/>
          <w:szCs w:val="24"/>
        </w:rPr>
        <w:t>K</w:t>
      </w:r>
      <w:r w:rsidR="0012637B" w:rsidRPr="00E32193">
        <w:rPr>
          <w:rFonts w:ascii="Times New Roman" w:hAnsi="Times New Roman" w:cs="Times New Roman"/>
          <w:i/>
          <w:sz w:val="24"/>
          <w:szCs w:val="24"/>
        </w:rPr>
        <w:t>ā pēdējo 20 gadu laikā ir mainījusies domāšana, sajūtas un rīcība saistībā ar sabiedrības novecošanos un kādi ir ieteikumi par nepieciešamo turpmāko rīcību, lai risinātu sabiedrības novecošanās jautājumus</w:t>
      </w:r>
      <w:r w:rsidRPr="00E32193">
        <w:rPr>
          <w:rFonts w:ascii="Times New Roman" w:hAnsi="Times New Roman" w:cs="Times New Roman"/>
          <w:i/>
          <w:sz w:val="24"/>
          <w:szCs w:val="24"/>
        </w:rPr>
        <w:t>?</w:t>
      </w:r>
    </w:p>
    <w:p w14:paraId="3D9038B2" w14:textId="61E19933" w:rsidR="00D7757C" w:rsidRDefault="00E32193" w:rsidP="004F46EF">
      <w:pPr>
        <w:spacing w:before="120" w:after="0" w:line="240" w:lineRule="auto"/>
        <w:jc w:val="both"/>
        <w:rPr>
          <w:rFonts w:ascii="Times New Roman" w:hAnsi="Times New Roman" w:cs="Times New Roman"/>
          <w:sz w:val="24"/>
          <w:szCs w:val="24"/>
        </w:rPr>
      </w:pPr>
      <w:r w:rsidRPr="00295EF1">
        <w:rPr>
          <w:rFonts w:ascii="Times New Roman" w:hAnsi="Times New Roman" w:cs="Times New Roman"/>
          <w:sz w:val="24"/>
          <w:szCs w:val="24"/>
        </w:rPr>
        <w:t>Lai noskaidrotu</w:t>
      </w:r>
      <w:r w:rsidR="00244828" w:rsidRPr="00295EF1">
        <w:rPr>
          <w:rFonts w:ascii="Times New Roman" w:hAnsi="Times New Roman" w:cs="Times New Roman"/>
          <w:sz w:val="24"/>
          <w:szCs w:val="24"/>
        </w:rPr>
        <w:t xml:space="preserve"> viedokli par minētiem jautājumiem</w:t>
      </w:r>
      <w:r w:rsidR="002B761C">
        <w:rPr>
          <w:rFonts w:ascii="Times New Roman" w:hAnsi="Times New Roman" w:cs="Times New Roman"/>
          <w:sz w:val="24"/>
          <w:szCs w:val="24"/>
        </w:rPr>
        <w:t>,</w:t>
      </w:r>
      <w:r w:rsidR="00244828" w:rsidRPr="00295EF1">
        <w:rPr>
          <w:rFonts w:ascii="Times New Roman" w:hAnsi="Times New Roman" w:cs="Times New Roman"/>
          <w:sz w:val="24"/>
          <w:szCs w:val="24"/>
        </w:rPr>
        <w:t xml:space="preserve"> </w:t>
      </w:r>
      <w:r w:rsidR="00295EF1">
        <w:rPr>
          <w:rFonts w:ascii="Times New Roman" w:hAnsi="Times New Roman" w:cs="Times New Roman"/>
          <w:sz w:val="24"/>
          <w:szCs w:val="24"/>
        </w:rPr>
        <w:t xml:space="preserve">to </w:t>
      </w:r>
      <w:r w:rsidR="00244828" w:rsidRPr="00295EF1">
        <w:rPr>
          <w:rFonts w:ascii="Times New Roman" w:hAnsi="Times New Roman" w:cs="Times New Roman"/>
          <w:sz w:val="24"/>
          <w:szCs w:val="24"/>
        </w:rPr>
        <w:t xml:space="preserve">sniegt </w:t>
      </w:r>
      <w:r w:rsidR="00295EF1" w:rsidRPr="00295EF1">
        <w:rPr>
          <w:rFonts w:ascii="Times New Roman" w:hAnsi="Times New Roman" w:cs="Times New Roman"/>
          <w:sz w:val="24"/>
          <w:szCs w:val="24"/>
        </w:rPr>
        <w:t xml:space="preserve">tika aicinātas </w:t>
      </w:r>
      <w:r w:rsidR="00244828" w:rsidRPr="00295EF1">
        <w:rPr>
          <w:rFonts w:ascii="Times New Roman" w:hAnsi="Times New Roman" w:cs="Times New Roman"/>
          <w:sz w:val="24"/>
          <w:szCs w:val="24"/>
        </w:rPr>
        <w:t>senioru NVO</w:t>
      </w:r>
      <w:r w:rsidR="00E14230" w:rsidRPr="00295EF1">
        <w:rPr>
          <w:rFonts w:ascii="Times New Roman" w:hAnsi="Times New Roman" w:cs="Times New Roman"/>
          <w:sz w:val="24"/>
          <w:szCs w:val="24"/>
        </w:rPr>
        <w:t xml:space="preserve"> (</w:t>
      </w:r>
      <w:r w:rsidR="00DB0129" w:rsidRPr="00295EF1">
        <w:rPr>
          <w:rFonts w:ascii="Times New Roman" w:hAnsi="Times New Roman" w:cs="Times New Roman"/>
          <w:sz w:val="24"/>
          <w:szCs w:val="24"/>
        </w:rPr>
        <w:t xml:space="preserve">jautājums tika </w:t>
      </w:r>
      <w:r w:rsidR="00E14230" w:rsidRPr="00295EF1">
        <w:rPr>
          <w:rFonts w:ascii="Times New Roman" w:hAnsi="Times New Roman" w:cs="Times New Roman"/>
          <w:sz w:val="24"/>
          <w:szCs w:val="24"/>
        </w:rPr>
        <w:t xml:space="preserve">nosūtīts </w:t>
      </w:r>
      <w:r w:rsidR="0071458D" w:rsidRPr="00295EF1">
        <w:rPr>
          <w:rFonts w:ascii="Times New Roman" w:hAnsi="Times New Roman" w:cs="Times New Roman"/>
          <w:sz w:val="24"/>
          <w:szCs w:val="24"/>
        </w:rPr>
        <w:t>12 NVO)</w:t>
      </w:r>
      <w:r w:rsidR="00244828" w:rsidRPr="00295EF1">
        <w:rPr>
          <w:rFonts w:ascii="Times New Roman" w:hAnsi="Times New Roman" w:cs="Times New Roman"/>
          <w:sz w:val="24"/>
          <w:szCs w:val="24"/>
        </w:rPr>
        <w:t xml:space="preserve">. </w:t>
      </w:r>
      <w:r w:rsidR="00256064" w:rsidRPr="00295EF1">
        <w:rPr>
          <w:rFonts w:ascii="Times New Roman" w:hAnsi="Times New Roman" w:cs="Times New Roman"/>
          <w:sz w:val="24"/>
          <w:szCs w:val="24"/>
        </w:rPr>
        <w:t xml:space="preserve">Atbildes tika saņemtas no 2 NVO. </w:t>
      </w:r>
    </w:p>
    <w:p w14:paraId="3AE6D0FD" w14:textId="73FD2E68" w:rsidR="0045715C" w:rsidRPr="00295EF1" w:rsidRDefault="00295EF1" w:rsidP="00D7757C">
      <w:pPr>
        <w:spacing w:before="120" w:after="120" w:line="240" w:lineRule="auto"/>
        <w:ind w:left="357"/>
        <w:jc w:val="both"/>
        <w:rPr>
          <w:rFonts w:ascii="Times New Roman" w:hAnsi="Times New Roman" w:cs="Times New Roman"/>
          <w:sz w:val="24"/>
          <w:szCs w:val="24"/>
        </w:rPr>
      </w:pPr>
      <w:r w:rsidRPr="00295EF1">
        <w:rPr>
          <w:rFonts w:ascii="Times New Roman" w:hAnsi="Times New Roman" w:cs="Times New Roman"/>
          <w:sz w:val="24"/>
          <w:szCs w:val="24"/>
        </w:rPr>
        <w:t xml:space="preserve">Galvenās </w:t>
      </w:r>
      <w:r w:rsidR="004F46EF">
        <w:rPr>
          <w:rFonts w:ascii="Times New Roman" w:hAnsi="Times New Roman" w:cs="Times New Roman"/>
          <w:sz w:val="24"/>
          <w:szCs w:val="24"/>
        </w:rPr>
        <w:t xml:space="preserve">senioru </w:t>
      </w:r>
      <w:r w:rsidRPr="00295EF1">
        <w:rPr>
          <w:rFonts w:ascii="Times New Roman" w:hAnsi="Times New Roman" w:cs="Times New Roman"/>
          <w:sz w:val="24"/>
          <w:szCs w:val="24"/>
        </w:rPr>
        <w:t xml:space="preserve">NVO identificētās </w:t>
      </w:r>
      <w:r w:rsidRPr="00CC6017">
        <w:rPr>
          <w:rFonts w:ascii="Times New Roman" w:hAnsi="Times New Roman" w:cs="Times New Roman"/>
          <w:b/>
          <w:sz w:val="24"/>
          <w:szCs w:val="24"/>
        </w:rPr>
        <w:t>problēmas</w:t>
      </w:r>
      <w:r w:rsidRPr="00295EF1">
        <w:rPr>
          <w:rFonts w:ascii="Times New Roman" w:hAnsi="Times New Roman" w:cs="Times New Roman"/>
          <w:sz w:val="24"/>
          <w:szCs w:val="24"/>
        </w:rPr>
        <w:t>:</w:t>
      </w:r>
      <w:r w:rsidR="00E70749" w:rsidRPr="00295EF1">
        <w:rPr>
          <w:rFonts w:ascii="Times New Roman" w:hAnsi="Times New Roman" w:cs="Times New Roman"/>
          <w:sz w:val="24"/>
          <w:szCs w:val="24"/>
        </w:rPr>
        <w:t xml:space="preserve"> </w:t>
      </w:r>
    </w:p>
    <w:p w14:paraId="701F73AE" w14:textId="1C4D100A" w:rsidR="00D7757C" w:rsidRPr="00D7757C" w:rsidRDefault="00D7757C" w:rsidP="00CC6017">
      <w:pPr>
        <w:pStyle w:val="ListParagraph"/>
        <w:numPr>
          <w:ilvl w:val="1"/>
          <w:numId w:val="13"/>
        </w:numPr>
        <w:spacing w:after="0" w:line="240" w:lineRule="auto"/>
        <w:ind w:left="851"/>
        <w:jc w:val="both"/>
        <w:rPr>
          <w:rFonts w:ascii="Times New Roman" w:hAnsi="Times New Roman" w:cs="Times New Roman"/>
          <w:sz w:val="24"/>
          <w:szCs w:val="24"/>
          <w:bdr w:val="none" w:sz="0" w:space="0" w:color="auto" w:frame="1"/>
        </w:rPr>
      </w:pPr>
      <w:r>
        <w:rPr>
          <w:rFonts w:ascii="Times New Roman" w:hAnsi="Times New Roman" w:cs="Times New Roman"/>
          <w:sz w:val="24"/>
          <w:szCs w:val="24"/>
        </w:rPr>
        <w:t>v</w:t>
      </w:r>
      <w:r w:rsidRPr="00295EF1">
        <w:rPr>
          <w:rFonts w:ascii="Times New Roman" w:hAnsi="Times New Roman" w:cs="Times New Roman"/>
          <w:sz w:val="24"/>
          <w:szCs w:val="24"/>
        </w:rPr>
        <w:t xml:space="preserve">alstī nav vienotas politikas senioru atbalstam, </w:t>
      </w:r>
    </w:p>
    <w:p w14:paraId="1DE93491" w14:textId="197EAAF0" w:rsidR="00D7757C" w:rsidRPr="00D7757C" w:rsidRDefault="00D7757C" w:rsidP="00CC6017">
      <w:pPr>
        <w:pStyle w:val="ListParagraph"/>
        <w:numPr>
          <w:ilvl w:val="1"/>
          <w:numId w:val="13"/>
        </w:numPr>
        <w:spacing w:after="0" w:line="240" w:lineRule="auto"/>
        <w:ind w:left="851"/>
        <w:jc w:val="both"/>
        <w:rPr>
          <w:rFonts w:ascii="Times New Roman" w:hAnsi="Times New Roman" w:cs="Times New Roman"/>
          <w:sz w:val="24"/>
          <w:szCs w:val="24"/>
          <w:bdr w:val="none" w:sz="0" w:space="0" w:color="auto" w:frame="1"/>
        </w:rPr>
      </w:pPr>
      <w:r w:rsidRPr="00295EF1">
        <w:rPr>
          <w:rFonts w:ascii="Times New Roman" w:hAnsi="Times New Roman" w:cs="Times New Roman"/>
          <w:sz w:val="24"/>
          <w:szCs w:val="24"/>
          <w:bdr w:val="none" w:sz="0" w:space="0" w:color="auto" w:frame="1"/>
        </w:rPr>
        <w:t xml:space="preserve">normatīvajos aktos senioru grupas robežas un pārejas vecums nav noteikts, kā arī nav noteikts vecums, kuru </w:t>
      </w:r>
      <w:r>
        <w:rPr>
          <w:rFonts w:ascii="Times New Roman" w:hAnsi="Times New Roman" w:cs="Times New Roman"/>
          <w:sz w:val="24"/>
          <w:szCs w:val="24"/>
          <w:bdr w:val="none" w:sz="0" w:space="0" w:color="auto" w:frame="1"/>
        </w:rPr>
        <w:t>var definēt kā “seniora vecumu”;</w:t>
      </w:r>
    </w:p>
    <w:p w14:paraId="6252CF57" w14:textId="120397C6" w:rsidR="00D7757C" w:rsidRPr="00295EF1" w:rsidRDefault="00D7757C" w:rsidP="00CC6017">
      <w:pPr>
        <w:pStyle w:val="ListParagraph"/>
        <w:numPr>
          <w:ilvl w:val="1"/>
          <w:numId w:val="13"/>
        </w:numPr>
        <w:spacing w:after="0" w:line="240" w:lineRule="auto"/>
        <w:ind w:left="851"/>
        <w:jc w:val="both"/>
        <w:rPr>
          <w:rFonts w:ascii="Times New Roman" w:hAnsi="Times New Roman" w:cs="Times New Roman"/>
          <w:sz w:val="24"/>
          <w:szCs w:val="24"/>
          <w:bdr w:val="none" w:sz="0" w:space="0" w:color="auto" w:frame="1"/>
        </w:rPr>
      </w:pPr>
      <w:r w:rsidRPr="00295EF1">
        <w:rPr>
          <w:rFonts w:ascii="Times New Roman" w:hAnsi="Times New Roman" w:cs="Times New Roman"/>
          <w:sz w:val="24"/>
          <w:szCs w:val="24"/>
          <w:lang w:eastAsia="lv-LV"/>
        </w:rPr>
        <w:t xml:space="preserve">atbalsta pasākumu senioriem īstenošana </w:t>
      </w:r>
      <w:r>
        <w:rPr>
          <w:rFonts w:ascii="Times New Roman" w:hAnsi="Times New Roman" w:cs="Times New Roman"/>
          <w:sz w:val="24"/>
          <w:szCs w:val="24"/>
          <w:lang w:eastAsia="lv-LV"/>
        </w:rPr>
        <w:t>nav</w:t>
      </w:r>
      <w:r w:rsidRPr="00295EF1">
        <w:rPr>
          <w:rFonts w:ascii="Times New Roman" w:hAnsi="Times New Roman" w:cs="Times New Roman"/>
          <w:sz w:val="24"/>
          <w:szCs w:val="24"/>
          <w:lang w:eastAsia="lv-LV"/>
        </w:rPr>
        <w:t xml:space="preserve"> efektīva un</w:t>
      </w:r>
      <w:r>
        <w:rPr>
          <w:rFonts w:ascii="Times New Roman" w:hAnsi="Times New Roman" w:cs="Times New Roman"/>
          <w:sz w:val="24"/>
          <w:szCs w:val="24"/>
          <w:lang w:eastAsia="lv-LV"/>
        </w:rPr>
        <w:t xml:space="preserve"> nerisina </w:t>
      </w:r>
      <w:r w:rsidRPr="00295EF1">
        <w:rPr>
          <w:rFonts w:ascii="Times New Roman" w:hAnsi="Times New Roman" w:cs="Times New Roman"/>
          <w:sz w:val="24"/>
          <w:szCs w:val="24"/>
          <w:lang w:eastAsia="lv-LV"/>
        </w:rPr>
        <w:t>reālas senioru sociālās problēmas. Iemesls ir atbalsta sniegšanas organizatoriskie aspekti, kas izgaismo valsts un pašvaldību komunikācijas problēmas, sarežģīto administrēšanas procesu, elastības</w:t>
      </w:r>
      <w:r>
        <w:rPr>
          <w:rFonts w:ascii="Times New Roman" w:hAnsi="Times New Roman" w:cs="Times New Roman"/>
          <w:sz w:val="24"/>
          <w:szCs w:val="24"/>
          <w:lang w:eastAsia="lv-LV"/>
        </w:rPr>
        <w:t xml:space="preserve"> trūkumu saskarsmē ar senioriem;</w:t>
      </w:r>
    </w:p>
    <w:p w14:paraId="387FCE8B" w14:textId="41DD7A10" w:rsidR="00295EF1" w:rsidRPr="00295EF1" w:rsidRDefault="00582BD4" w:rsidP="00CC6017">
      <w:pPr>
        <w:pStyle w:val="ListParagraph"/>
        <w:numPr>
          <w:ilvl w:val="1"/>
          <w:numId w:val="13"/>
        </w:numPr>
        <w:spacing w:after="0" w:line="240" w:lineRule="auto"/>
        <w:ind w:left="851"/>
        <w:jc w:val="both"/>
        <w:rPr>
          <w:rFonts w:ascii="Times New Roman" w:hAnsi="Times New Roman" w:cs="Times New Roman"/>
          <w:sz w:val="24"/>
          <w:szCs w:val="24"/>
        </w:rPr>
      </w:pPr>
      <w:r w:rsidRPr="00295EF1">
        <w:rPr>
          <w:rFonts w:ascii="Times New Roman" w:hAnsi="Times New Roman" w:cs="Times New Roman"/>
          <w:sz w:val="24"/>
          <w:szCs w:val="24"/>
        </w:rPr>
        <w:lastRenderedPageBreak/>
        <w:t xml:space="preserve">zemie ienākumi, </w:t>
      </w:r>
    </w:p>
    <w:p w14:paraId="60538082" w14:textId="44636993" w:rsidR="00295EF1" w:rsidRDefault="00582BD4" w:rsidP="00CC6017">
      <w:pPr>
        <w:pStyle w:val="ListParagraph"/>
        <w:numPr>
          <w:ilvl w:val="1"/>
          <w:numId w:val="13"/>
        </w:numPr>
        <w:spacing w:after="0" w:line="240" w:lineRule="auto"/>
        <w:ind w:left="851"/>
        <w:jc w:val="both"/>
        <w:rPr>
          <w:rFonts w:ascii="Times New Roman" w:hAnsi="Times New Roman" w:cs="Times New Roman"/>
          <w:sz w:val="24"/>
          <w:szCs w:val="24"/>
        </w:rPr>
      </w:pPr>
      <w:r w:rsidRPr="00295EF1">
        <w:rPr>
          <w:rFonts w:ascii="Times New Roman" w:hAnsi="Times New Roman" w:cs="Times New Roman"/>
          <w:sz w:val="24"/>
          <w:szCs w:val="24"/>
        </w:rPr>
        <w:t>slikta pieejamība veselības aprūpei</w:t>
      </w:r>
      <w:r w:rsidR="00D7757C">
        <w:rPr>
          <w:rFonts w:ascii="Times New Roman" w:hAnsi="Times New Roman" w:cs="Times New Roman"/>
          <w:sz w:val="24"/>
          <w:szCs w:val="24"/>
        </w:rPr>
        <w:t xml:space="preserve">. </w:t>
      </w:r>
      <w:r w:rsidR="00295EF1" w:rsidRPr="00D7757C">
        <w:rPr>
          <w:rFonts w:ascii="Times New Roman" w:hAnsi="Times New Roman" w:cs="Times New Roman"/>
          <w:sz w:val="24"/>
          <w:szCs w:val="24"/>
          <w:bdr w:val="none" w:sz="0" w:space="0" w:color="auto" w:frame="1"/>
        </w:rPr>
        <w:t xml:space="preserve">Veselības </w:t>
      </w:r>
      <w:r w:rsidR="00295EF1" w:rsidRPr="00295EF1">
        <w:rPr>
          <w:rFonts w:ascii="Times New Roman" w:hAnsi="Times New Roman" w:cs="Times New Roman"/>
          <w:sz w:val="24"/>
          <w:szCs w:val="24"/>
          <w:bdr w:val="none" w:sz="0" w:space="0" w:color="auto" w:frame="1"/>
        </w:rPr>
        <w:t xml:space="preserve">aprūpe nav orientēta uz rehabilitāciju, bet pārlieku lielu medikamentu lietošanu. Veselības aprūpes jomā trūkst geriatrijas speciālistu, līdz ar to personāls lielākoties </w:t>
      </w:r>
      <w:r w:rsidR="00D7757C">
        <w:rPr>
          <w:rFonts w:ascii="Times New Roman" w:hAnsi="Times New Roman" w:cs="Times New Roman"/>
          <w:sz w:val="24"/>
          <w:szCs w:val="24"/>
          <w:bdr w:val="none" w:sz="0" w:space="0" w:color="auto" w:frame="1"/>
        </w:rPr>
        <w:t>nav izglītots vecuma jautājumos;</w:t>
      </w:r>
    </w:p>
    <w:p w14:paraId="09845E77" w14:textId="7F80715A" w:rsidR="00295EF1" w:rsidRDefault="00582BD4" w:rsidP="00CC6017">
      <w:pPr>
        <w:pStyle w:val="ListParagraph"/>
        <w:numPr>
          <w:ilvl w:val="1"/>
          <w:numId w:val="13"/>
        </w:numPr>
        <w:spacing w:after="0" w:line="240" w:lineRule="auto"/>
        <w:ind w:left="851"/>
        <w:jc w:val="both"/>
        <w:rPr>
          <w:rFonts w:ascii="Times New Roman" w:hAnsi="Times New Roman" w:cs="Times New Roman"/>
          <w:sz w:val="24"/>
          <w:szCs w:val="24"/>
        </w:rPr>
      </w:pPr>
      <w:r w:rsidRPr="00295EF1">
        <w:rPr>
          <w:rFonts w:ascii="Times New Roman" w:hAnsi="Times New Roman" w:cs="Times New Roman"/>
          <w:sz w:val="24"/>
          <w:szCs w:val="24"/>
        </w:rPr>
        <w:t>aprūpes slogs bērniem un mazbērniem par savu vecāku un vecvecāku aprūpi</w:t>
      </w:r>
      <w:r w:rsidR="00D7757C">
        <w:rPr>
          <w:rFonts w:ascii="Times New Roman" w:hAnsi="Times New Roman" w:cs="Times New Roman"/>
          <w:sz w:val="24"/>
          <w:szCs w:val="24"/>
        </w:rPr>
        <w:t>;</w:t>
      </w:r>
      <w:r w:rsidRPr="00295EF1">
        <w:rPr>
          <w:rFonts w:ascii="Times New Roman" w:hAnsi="Times New Roman" w:cs="Times New Roman"/>
          <w:sz w:val="24"/>
          <w:szCs w:val="24"/>
        </w:rPr>
        <w:t xml:space="preserve"> </w:t>
      </w:r>
    </w:p>
    <w:p w14:paraId="502350D2" w14:textId="211D0710" w:rsidR="00582BD4" w:rsidRPr="00295EF1" w:rsidRDefault="00D7757C" w:rsidP="00CC6017">
      <w:pPr>
        <w:pStyle w:val="ListParagraph"/>
        <w:numPr>
          <w:ilvl w:val="1"/>
          <w:numId w:val="13"/>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v</w:t>
      </w:r>
      <w:r w:rsidR="00582BD4" w:rsidRPr="00295EF1">
        <w:rPr>
          <w:rFonts w:ascii="Times New Roman" w:hAnsi="Times New Roman" w:cs="Times New Roman"/>
          <w:sz w:val="24"/>
          <w:szCs w:val="24"/>
        </w:rPr>
        <w:t>alsts finansētajos masu medijos nav speciālu raidījumu senioriem, kuros apmācītu seniorus iekļauties sabiedriskajā dzīvē, rādītu labākos piemērus, kā organizēt pensionāru biedrību darbu plašākai senioru iekļaušanai kolektīvos pasākumos</w:t>
      </w:r>
    </w:p>
    <w:p w14:paraId="0170308E" w14:textId="1E4912F4" w:rsidR="00295EF1" w:rsidRPr="00D7757C" w:rsidRDefault="00582BD4" w:rsidP="00CC6017">
      <w:pPr>
        <w:pStyle w:val="ListParagraph"/>
        <w:numPr>
          <w:ilvl w:val="1"/>
          <w:numId w:val="13"/>
        </w:numPr>
        <w:spacing w:after="0" w:line="240" w:lineRule="auto"/>
        <w:ind w:left="851"/>
        <w:jc w:val="both"/>
        <w:rPr>
          <w:rFonts w:ascii="Times New Roman" w:hAnsi="Times New Roman" w:cs="Times New Roman"/>
          <w:sz w:val="24"/>
          <w:szCs w:val="24"/>
          <w:bdr w:val="none" w:sz="0" w:space="0" w:color="auto" w:frame="1"/>
        </w:rPr>
      </w:pPr>
      <w:r w:rsidRPr="00295EF1">
        <w:rPr>
          <w:rFonts w:ascii="Times New Roman" w:hAnsi="Times New Roman" w:cs="Times New Roman"/>
          <w:sz w:val="24"/>
          <w:szCs w:val="24"/>
        </w:rPr>
        <w:t>valstī maz ir analizēts jautājums par senioriem, kas paši spēj vadīt savu dzīvi un kuru veselības problēmas saistītas ar novecošanas procesu</w:t>
      </w:r>
      <w:r w:rsidR="00D7757C">
        <w:rPr>
          <w:rFonts w:ascii="Times New Roman" w:hAnsi="Times New Roman" w:cs="Times New Roman"/>
          <w:sz w:val="24"/>
          <w:szCs w:val="24"/>
        </w:rPr>
        <w:t>;</w:t>
      </w:r>
    </w:p>
    <w:p w14:paraId="2D0F9F98" w14:textId="4873E0D4" w:rsidR="00295EF1" w:rsidRDefault="00D7757C" w:rsidP="00CC6017">
      <w:pPr>
        <w:pStyle w:val="ListParagraph"/>
        <w:numPr>
          <w:ilvl w:val="1"/>
          <w:numId w:val="13"/>
        </w:numPr>
        <w:spacing w:after="0" w:line="240" w:lineRule="auto"/>
        <w:ind w:left="851"/>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d</w:t>
      </w:r>
      <w:r w:rsidR="00B92658" w:rsidRPr="00D7757C">
        <w:rPr>
          <w:rFonts w:ascii="Times New Roman" w:hAnsi="Times New Roman" w:cs="Times New Roman"/>
          <w:sz w:val="24"/>
          <w:szCs w:val="24"/>
          <w:bdr w:val="none" w:sz="0" w:space="0" w:color="auto" w:frame="1"/>
        </w:rPr>
        <w:t xml:space="preserve">iskriminācija </w:t>
      </w:r>
      <w:r w:rsidR="00B92658" w:rsidRPr="00295EF1">
        <w:rPr>
          <w:rFonts w:ascii="Times New Roman" w:hAnsi="Times New Roman" w:cs="Times New Roman"/>
          <w:sz w:val="24"/>
          <w:szCs w:val="24"/>
          <w:bdr w:val="none" w:sz="0" w:space="0" w:color="auto" w:frame="1"/>
        </w:rPr>
        <w:t xml:space="preserve">uz vecuma pamata aptver gan nodarbinātības jomu, gan sociālo jomu, gan veselības aprūpi, gan izglītību, gan pakalpojumus u.c. dzīves sfēras. Problēma ir pierādīšanas aspektā – cilvēks apzinās, ka ir ticis diskriminēts, taču to ir ļoti grūti pierādīt. Viens no būtiskiem vecuma diskriminācijas iemesliem – </w:t>
      </w:r>
      <w:r w:rsidR="00B92658" w:rsidRPr="00D7757C">
        <w:rPr>
          <w:rFonts w:ascii="Times New Roman" w:hAnsi="Times New Roman" w:cs="Times New Roman"/>
          <w:sz w:val="24"/>
          <w:szCs w:val="24"/>
          <w:bdr w:val="none" w:sz="0" w:space="0" w:color="auto" w:frame="1"/>
        </w:rPr>
        <w:t>autonomijas zudums</w:t>
      </w:r>
      <w:r w:rsidR="00B92658" w:rsidRPr="00295EF1">
        <w:rPr>
          <w:rFonts w:ascii="Times New Roman" w:hAnsi="Times New Roman" w:cs="Times New Roman"/>
          <w:sz w:val="24"/>
          <w:szCs w:val="24"/>
          <w:bdr w:val="none" w:sz="0" w:space="0" w:color="auto" w:frame="1"/>
        </w:rPr>
        <w:t>.</w:t>
      </w:r>
      <w:r w:rsidR="00B92658" w:rsidRPr="00295EF1">
        <w:rPr>
          <w:rFonts w:ascii="Times New Roman" w:hAnsi="Times New Roman" w:cs="Times New Roman"/>
          <w:sz w:val="24"/>
          <w:szCs w:val="24"/>
        </w:rPr>
        <w:t xml:space="preserve"> </w:t>
      </w:r>
    </w:p>
    <w:p w14:paraId="000BF877" w14:textId="6D6116AF" w:rsidR="00582BD4" w:rsidRDefault="00295EF1" w:rsidP="00CC6017">
      <w:pPr>
        <w:spacing w:before="120" w:after="12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NVO izteiktie </w:t>
      </w:r>
      <w:r w:rsidRPr="00CC6017">
        <w:rPr>
          <w:rFonts w:ascii="Times New Roman" w:hAnsi="Times New Roman" w:cs="Times New Roman"/>
          <w:b/>
          <w:sz w:val="24"/>
          <w:szCs w:val="24"/>
        </w:rPr>
        <w:t>priekšlikumi</w:t>
      </w:r>
      <w:r>
        <w:rPr>
          <w:rFonts w:ascii="Times New Roman" w:hAnsi="Times New Roman" w:cs="Times New Roman"/>
          <w:sz w:val="24"/>
          <w:szCs w:val="24"/>
        </w:rPr>
        <w:t>:</w:t>
      </w:r>
    </w:p>
    <w:p w14:paraId="5097FCAD" w14:textId="3F52A229" w:rsidR="0094498C" w:rsidRDefault="0094498C" w:rsidP="008D5A28">
      <w:pPr>
        <w:pStyle w:val="ListParagraph"/>
        <w:numPr>
          <w:ilvl w:val="0"/>
          <w:numId w:val="29"/>
        </w:numPr>
        <w:spacing w:after="0" w:line="240" w:lineRule="auto"/>
        <w:ind w:left="851"/>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s</w:t>
      </w:r>
      <w:r w:rsidRPr="0094498C">
        <w:rPr>
          <w:rFonts w:ascii="Times New Roman" w:hAnsi="Times New Roman" w:cs="Times New Roman"/>
          <w:sz w:val="24"/>
          <w:szCs w:val="24"/>
          <w:bdr w:val="none" w:sz="0" w:space="0" w:color="auto" w:frame="1"/>
        </w:rPr>
        <w:t>enioru interešu aizstāvības kontekstā un visu projektā skatāmo problēmu bloku strukturēšanā būtiski ir noteikt senioru vecuma definējumu, kas pēc veiktā</w:t>
      </w:r>
      <w:r w:rsidR="009F251C">
        <w:rPr>
          <w:rFonts w:ascii="Times New Roman" w:hAnsi="Times New Roman" w:cs="Times New Roman"/>
          <w:sz w:val="24"/>
          <w:szCs w:val="24"/>
          <w:bdr w:val="none" w:sz="0" w:space="0" w:color="auto" w:frame="1"/>
        </w:rPr>
        <w:t xml:space="preserve">s analīzes nosakāms kā 55 gadi, un </w:t>
      </w:r>
      <w:r w:rsidR="009F251C" w:rsidRPr="009F251C">
        <w:rPr>
          <w:rFonts w:ascii="Times New Roman" w:hAnsi="Times New Roman" w:cs="Times New Roman"/>
          <w:sz w:val="24"/>
          <w:szCs w:val="24"/>
          <w:bdr w:val="none" w:sz="0" w:space="0" w:color="auto" w:frame="1"/>
        </w:rPr>
        <w:t>ar normatīvo regulējumu ieviest skaidrību terminoloģijā „seniors” un „pensionā</w:t>
      </w:r>
      <w:r w:rsidR="009F251C">
        <w:rPr>
          <w:rFonts w:ascii="Times New Roman" w:hAnsi="Times New Roman" w:cs="Times New Roman"/>
          <w:sz w:val="24"/>
          <w:szCs w:val="24"/>
          <w:bdr w:val="none" w:sz="0" w:space="0" w:color="auto" w:frame="1"/>
        </w:rPr>
        <w:t>rs”, nošķirot šos abus terminus;</w:t>
      </w:r>
    </w:p>
    <w:p w14:paraId="27E4783C" w14:textId="71C55B4D" w:rsidR="00D7757C" w:rsidRPr="00D7757C" w:rsidRDefault="00D7757C" w:rsidP="008D5A28">
      <w:pPr>
        <w:pStyle w:val="ListParagraph"/>
        <w:numPr>
          <w:ilvl w:val="0"/>
          <w:numId w:val="29"/>
        </w:numPr>
        <w:spacing w:after="0" w:line="240" w:lineRule="auto"/>
        <w:ind w:left="851"/>
        <w:jc w:val="both"/>
        <w:rPr>
          <w:rFonts w:ascii="Times New Roman" w:hAnsi="Times New Roman" w:cs="Times New Roman"/>
          <w:sz w:val="24"/>
          <w:szCs w:val="24"/>
          <w:bdr w:val="none" w:sz="0" w:space="0" w:color="auto" w:frame="1"/>
        </w:rPr>
      </w:pPr>
      <w:r w:rsidRPr="00D7757C">
        <w:rPr>
          <w:rFonts w:ascii="Times New Roman" w:hAnsi="Times New Roman" w:cs="Times New Roman"/>
          <w:sz w:val="24"/>
          <w:szCs w:val="24"/>
          <w:bdr w:val="none" w:sz="0" w:space="0" w:color="auto" w:frame="1"/>
        </w:rPr>
        <w:t>apkopot dažādu projektu ietvaros veikto pētījumu un aktivitāšu, kas attiecas uz senioru sociālekonomiskajām interesēm un to aizstāvēšanu, rezultātus, lai īstenotu kopīgu dažādu institūciju un resor</w:t>
      </w:r>
      <w:r>
        <w:rPr>
          <w:rFonts w:ascii="Times New Roman" w:hAnsi="Times New Roman" w:cs="Times New Roman"/>
          <w:sz w:val="24"/>
          <w:szCs w:val="24"/>
          <w:bdr w:val="none" w:sz="0" w:space="0" w:color="auto" w:frame="1"/>
        </w:rPr>
        <w:t>u mērķtiecīgu darbību šajā jomā;</w:t>
      </w:r>
      <w:r w:rsidRPr="00D7757C">
        <w:rPr>
          <w:rFonts w:ascii="Times New Roman" w:hAnsi="Times New Roman" w:cs="Times New Roman"/>
          <w:sz w:val="24"/>
          <w:szCs w:val="24"/>
          <w:bdr w:val="none" w:sz="0" w:space="0" w:color="auto" w:frame="1"/>
        </w:rPr>
        <w:t xml:space="preserve"> </w:t>
      </w:r>
    </w:p>
    <w:p w14:paraId="424E646F" w14:textId="63E07B20" w:rsidR="00295EF1" w:rsidRDefault="00D7757C" w:rsidP="008D5A28">
      <w:pPr>
        <w:pStyle w:val="ListParagraph"/>
        <w:numPr>
          <w:ilvl w:val="0"/>
          <w:numId w:val="29"/>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v</w:t>
      </w:r>
      <w:r w:rsidR="00295EF1" w:rsidRPr="00D7757C">
        <w:rPr>
          <w:rFonts w:ascii="Times New Roman" w:hAnsi="Times New Roman" w:cs="Times New Roman"/>
          <w:sz w:val="24"/>
          <w:szCs w:val="24"/>
        </w:rPr>
        <w:t>eselības veicināšanas jomā būtu vairāk jāizglīto sabiedrība, iesaistot izglītošanas darbā psihologus, psihoterapeitus un psihiatrus</w:t>
      </w:r>
      <w:r>
        <w:rPr>
          <w:rFonts w:ascii="Times New Roman" w:hAnsi="Times New Roman" w:cs="Times New Roman"/>
          <w:sz w:val="24"/>
          <w:szCs w:val="24"/>
        </w:rPr>
        <w:t>;</w:t>
      </w:r>
    </w:p>
    <w:p w14:paraId="57B2D828" w14:textId="10515DDC" w:rsidR="009F251C" w:rsidRPr="00D7757C" w:rsidRDefault="009F251C" w:rsidP="008D5A28">
      <w:pPr>
        <w:pStyle w:val="ListParagraph"/>
        <w:numPr>
          <w:ilvl w:val="0"/>
          <w:numId w:val="29"/>
        </w:numPr>
        <w:spacing w:after="0" w:line="240" w:lineRule="auto"/>
        <w:ind w:left="851"/>
        <w:jc w:val="both"/>
        <w:rPr>
          <w:rFonts w:ascii="Times New Roman" w:hAnsi="Times New Roman" w:cs="Times New Roman"/>
          <w:sz w:val="24"/>
          <w:szCs w:val="24"/>
        </w:rPr>
      </w:pPr>
      <w:r w:rsidRPr="009F251C">
        <w:rPr>
          <w:rFonts w:ascii="Times New Roman" w:hAnsi="Times New Roman" w:cs="Times New Roman"/>
          <w:sz w:val="24"/>
          <w:szCs w:val="24"/>
        </w:rPr>
        <w:t>n</w:t>
      </w:r>
      <w:r>
        <w:rPr>
          <w:rFonts w:ascii="Times New Roman" w:hAnsi="Times New Roman" w:cs="Times New Roman"/>
          <w:sz w:val="24"/>
          <w:szCs w:val="24"/>
        </w:rPr>
        <w:t>epieciešams V</w:t>
      </w:r>
      <w:r w:rsidRPr="009F251C">
        <w:rPr>
          <w:rFonts w:ascii="Times New Roman" w:hAnsi="Times New Roman" w:cs="Times New Roman"/>
          <w:sz w:val="24"/>
          <w:szCs w:val="24"/>
        </w:rPr>
        <w:t xml:space="preserve">eselības ministrijas pārraudzībā veidot darba grupu, lai medicīniski un finansiāli argumentētu </w:t>
      </w:r>
      <w:proofErr w:type="spellStart"/>
      <w:r w:rsidRPr="009F251C">
        <w:rPr>
          <w:rFonts w:ascii="Times New Roman" w:hAnsi="Times New Roman" w:cs="Times New Roman"/>
          <w:sz w:val="24"/>
          <w:szCs w:val="24"/>
        </w:rPr>
        <w:t>geriatriska</w:t>
      </w:r>
      <w:proofErr w:type="spellEnd"/>
      <w:r w:rsidRPr="009F251C">
        <w:rPr>
          <w:rFonts w:ascii="Times New Roman" w:hAnsi="Times New Roman" w:cs="Times New Roman"/>
          <w:sz w:val="24"/>
          <w:szCs w:val="24"/>
        </w:rPr>
        <w:t xml:space="preserve"> profila nodaļu izveidošanu katrā reģionālajā slimnīcā, kā arī lai nodrošinātu darba vietas ārstiem </w:t>
      </w:r>
      <w:proofErr w:type="spellStart"/>
      <w:r w:rsidRPr="009F251C">
        <w:rPr>
          <w:rFonts w:ascii="Times New Roman" w:hAnsi="Times New Roman" w:cs="Times New Roman"/>
          <w:sz w:val="24"/>
          <w:szCs w:val="24"/>
        </w:rPr>
        <w:t>geriatriem</w:t>
      </w:r>
      <w:proofErr w:type="spellEnd"/>
      <w:r>
        <w:rPr>
          <w:rFonts w:ascii="Times New Roman" w:hAnsi="Times New Roman" w:cs="Times New Roman"/>
          <w:sz w:val="24"/>
          <w:szCs w:val="24"/>
        </w:rPr>
        <w:t>;</w:t>
      </w:r>
    </w:p>
    <w:p w14:paraId="7018FD3C" w14:textId="1C42152C" w:rsidR="00295EF1" w:rsidRPr="00D7757C" w:rsidRDefault="00D7757C" w:rsidP="008D5A28">
      <w:pPr>
        <w:pStyle w:val="ListParagraph"/>
        <w:numPr>
          <w:ilvl w:val="0"/>
          <w:numId w:val="29"/>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lang w:eastAsia="lv-LV"/>
        </w:rPr>
        <w:t>l</w:t>
      </w:r>
      <w:r w:rsidR="00295EF1" w:rsidRPr="00D7757C">
        <w:rPr>
          <w:rFonts w:ascii="Times New Roman" w:hAnsi="Times New Roman" w:cs="Times New Roman"/>
          <w:sz w:val="24"/>
          <w:szCs w:val="24"/>
          <w:lang w:eastAsia="lv-LV"/>
        </w:rPr>
        <w:t xml:space="preserve">iela nozīme ekonomiski neaktīvo senioru iesaistei darba tirgu ir izglītības un sociālai politikai, pie kuras nākotnē būtu jāstrādā, piedāvājot </w:t>
      </w:r>
      <w:proofErr w:type="spellStart"/>
      <w:r w:rsidR="00295EF1" w:rsidRPr="00D7757C">
        <w:rPr>
          <w:rFonts w:ascii="Times New Roman" w:hAnsi="Times New Roman" w:cs="Times New Roman"/>
          <w:sz w:val="24"/>
          <w:szCs w:val="24"/>
          <w:lang w:eastAsia="lv-LV"/>
        </w:rPr>
        <w:t>daļlaika</w:t>
      </w:r>
      <w:proofErr w:type="spellEnd"/>
      <w:r w:rsidR="00295EF1" w:rsidRPr="00D7757C">
        <w:rPr>
          <w:rFonts w:ascii="Times New Roman" w:hAnsi="Times New Roman" w:cs="Times New Roman"/>
          <w:sz w:val="24"/>
          <w:szCs w:val="24"/>
          <w:lang w:eastAsia="lv-LV"/>
        </w:rPr>
        <w:t xml:space="preserve"> darbu, darbu mājās, nodrošinot nokļūšanu darba vietā, piedāvājot elastīgu darba grafiku </w:t>
      </w:r>
      <w:r>
        <w:rPr>
          <w:rFonts w:ascii="Times New Roman" w:hAnsi="Times New Roman" w:cs="Times New Roman"/>
          <w:sz w:val="24"/>
          <w:szCs w:val="24"/>
          <w:lang w:eastAsia="lv-LV"/>
        </w:rPr>
        <w:t>u.tml.</w:t>
      </w:r>
    </w:p>
    <w:p w14:paraId="43EC4729" w14:textId="77777777" w:rsidR="00B80952" w:rsidRDefault="00B80952" w:rsidP="002C5CF7">
      <w:pPr>
        <w:jc w:val="both"/>
        <w:rPr>
          <w:rFonts w:ascii="Times New Roman" w:hAnsi="Times New Roman" w:cs="Times New Roman"/>
          <w:sz w:val="24"/>
          <w:szCs w:val="24"/>
        </w:rPr>
      </w:pPr>
    </w:p>
    <w:p w14:paraId="5888CE12" w14:textId="77777777" w:rsidR="00BC3CC6" w:rsidRDefault="00BC3CC6" w:rsidP="002C5CF7">
      <w:pPr>
        <w:jc w:val="both"/>
        <w:rPr>
          <w:rFonts w:ascii="Times New Roman" w:hAnsi="Times New Roman" w:cs="Times New Roman"/>
          <w:sz w:val="24"/>
          <w:szCs w:val="24"/>
        </w:rPr>
      </w:pPr>
    </w:p>
    <w:p w14:paraId="0E522924" w14:textId="77777777" w:rsidR="00BC3CC6" w:rsidRDefault="00BC3CC6" w:rsidP="002C5CF7">
      <w:pPr>
        <w:jc w:val="both"/>
        <w:rPr>
          <w:rFonts w:ascii="Times New Roman" w:hAnsi="Times New Roman" w:cs="Times New Roman"/>
          <w:sz w:val="24"/>
          <w:szCs w:val="24"/>
        </w:rPr>
      </w:pPr>
    </w:p>
    <w:p w14:paraId="01010174" w14:textId="77777777" w:rsidR="00BC3CC6" w:rsidRDefault="00BC3CC6" w:rsidP="002C5CF7">
      <w:pPr>
        <w:jc w:val="both"/>
        <w:rPr>
          <w:rFonts w:ascii="Times New Roman" w:hAnsi="Times New Roman" w:cs="Times New Roman"/>
          <w:sz w:val="24"/>
          <w:szCs w:val="24"/>
        </w:rPr>
      </w:pPr>
    </w:p>
    <w:p w14:paraId="1EA17B89" w14:textId="77777777" w:rsidR="00BC3CC6" w:rsidRDefault="00BC3CC6" w:rsidP="002C5CF7">
      <w:pPr>
        <w:jc w:val="both"/>
        <w:rPr>
          <w:rFonts w:ascii="Times New Roman" w:hAnsi="Times New Roman" w:cs="Times New Roman"/>
          <w:sz w:val="24"/>
          <w:szCs w:val="24"/>
        </w:rPr>
      </w:pPr>
    </w:p>
    <w:p w14:paraId="340CF9AF" w14:textId="77777777" w:rsidR="00BC3CC6" w:rsidRDefault="00BC3CC6" w:rsidP="002C5CF7">
      <w:pPr>
        <w:jc w:val="both"/>
        <w:rPr>
          <w:rFonts w:ascii="Times New Roman" w:hAnsi="Times New Roman" w:cs="Times New Roman"/>
          <w:sz w:val="24"/>
          <w:szCs w:val="24"/>
        </w:rPr>
      </w:pPr>
    </w:p>
    <w:p w14:paraId="70D3756B" w14:textId="77777777" w:rsidR="00BC3CC6" w:rsidRDefault="00BC3CC6" w:rsidP="002C5CF7">
      <w:pPr>
        <w:jc w:val="both"/>
        <w:rPr>
          <w:rFonts w:ascii="Times New Roman" w:hAnsi="Times New Roman" w:cs="Times New Roman"/>
          <w:sz w:val="24"/>
          <w:szCs w:val="24"/>
        </w:rPr>
      </w:pPr>
    </w:p>
    <w:p w14:paraId="7B4C6CF6" w14:textId="77777777" w:rsidR="00BC3CC6" w:rsidRPr="00F10F59" w:rsidRDefault="00BC3CC6" w:rsidP="002C5CF7">
      <w:pPr>
        <w:jc w:val="both"/>
        <w:rPr>
          <w:rFonts w:ascii="Times New Roman" w:hAnsi="Times New Roman" w:cs="Times New Roman"/>
          <w:sz w:val="24"/>
          <w:szCs w:val="24"/>
        </w:rPr>
      </w:pPr>
    </w:p>
    <w:p w14:paraId="5A72D426" w14:textId="4F5B4340" w:rsidR="000722AC" w:rsidRPr="005D797B" w:rsidRDefault="000722AC" w:rsidP="005D797B">
      <w:pPr>
        <w:pStyle w:val="Heading1"/>
        <w:numPr>
          <w:ilvl w:val="0"/>
          <w:numId w:val="38"/>
        </w:numPr>
        <w:rPr>
          <w:rFonts w:ascii="Times New Roman" w:hAnsi="Times New Roman" w:cs="Times New Roman"/>
          <w:b/>
          <w:color w:val="auto"/>
          <w:sz w:val="24"/>
          <w:szCs w:val="24"/>
        </w:rPr>
      </w:pPr>
      <w:bookmarkStart w:id="8" w:name="_Toc99452223"/>
      <w:r w:rsidRPr="005D797B">
        <w:rPr>
          <w:rFonts w:ascii="Times New Roman" w:hAnsi="Times New Roman" w:cs="Times New Roman"/>
          <w:b/>
          <w:color w:val="auto"/>
          <w:sz w:val="24"/>
          <w:szCs w:val="24"/>
        </w:rPr>
        <w:lastRenderedPageBreak/>
        <w:t>Ilgāka darba dzīve un spēja strādāt</w:t>
      </w:r>
      <w:r w:rsidR="00E82283" w:rsidRPr="005D797B">
        <w:rPr>
          <w:rFonts w:ascii="Times New Roman" w:hAnsi="Times New Roman" w:cs="Times New Roman"/>
          <w:b/>
          <w:color w:val="auto"/>
          <w:sz w:val="24"/>
          <w:szCs w:val="24"/>
        </w:rPr>
        <w:t>.</w:t>
      </w:r>
      <w:bookmarkEnd w:id="8"/>
      <w:r w:rsidRPr="005D797B">
        <w:rPr>
          <w:rFonts w:ascii="Times New Roman" w:hAnsi="Times New Roman" w:cs="Times New Roman"/>
          <w:b/>
          <w:color w:val="auto"/>
          <w:sz w:val="24"/>
          <w:szCs w:val="24"/>
        </w:rPr>
        <w:t xml:space="preserve"> </w:t>
      </w:r>
    </w:p>
    <w:p w14:paraId="024190FF" w14:textId="77777777" w:rsidR="00CA71C0" w:rsidRDefault="00CA71C0" w:rsidP="00CA71C0">
      <w:pPr>
        <w:pStyle w:val="ListParagraph"/>
        <w:rPr>
          <w:rFonts w:ascii="Times New Roman" w:hAnsi="Times New Roman" w:cs="Times New Roman"/>
          <w:sz w:val="24"/>
          <w:szCs w:val="24"/>
        </w:rPr>
      </w:pPr>
    </w:p>
    <w:p w14:paraId="28643C4A" w14:textId="77777777" w:rsidR="0074302D" w:rsidRPr="005B4D8B" w:rsidRDefault="0074302D" w:rsidP="0074302D">
      <w:pPr>
        <w:pStyle w:val="ListParagraph"/>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 xml:space="preserve">Atzīt </w:t>
      </w:r>
      <w:r w:rsidRPr="005B4D8B">
        <w:rPr>
          <w:rFonts w:ascii="Times New Roman" w:hAnsi="Times New Roman" w:cs="Times New Roman"/>
          <w:sz w:val="24"/>
          <w:szCs w:val="24"/>
        </w:rPr>
        <w:t>gados vecāku darba ņēmēju nodarbi</w:t>
      </w:r>
      <w:r>
        <w:rPr>
          <w:rFonts w:ascii="Times New Roman" w:hAnsi="Times New Roman" w:cs="Times New Roman"/>
          <w:sz w:val="24"/>
          <w:szCs w:val="24"/>
        </w:rPr>
        <w:t>nātības potenciālu un izstrādāt</w:t>
      </w:r>
      <w:r w:rsidRPr="005B4D8B">
        <w:rPr>
          <w:rFonts w:ascii="Times New Roman" w:hAnsi="Times New Roman" w:cs="Times New Roman"/>
          <w:sz w:val="24"/>
          <w:szCs w:val="24"/>
        </w:rPr>
        <w:t xml:space="preserve"> darba tirgus stratēģijas, lai veicinātu maksimālas līdzdalības iespējas visu vecumu darba ņēmējiem</w:t>
      </w:r>
      <w:r w:rsidR="009C58B5">
        <w:rPr>
          <w:rFonts w:ascii="Times New Roman" w:hAnsi="Times New Roman" w:cs="Times New Roman"/>
          <w:sz w:val="24"/>
          <w:szCs w:val="24"/>
        </w:rPr>
        <w:t>.</w:t>
      </w:r>
    </w:p>
    <w:p w14:paraId="10EADE1F" w14:textId="77777777" w:rsidR="00E82283" w:rsidRDefault="00E82283" w:rsidP="005D797B">
      <w:pPr>
        <w:spacing w:after="120" w:line="240" w:lineRule="auto"/>
        <w:jc w:val="center"/>
        <w:rPr>
          <w:rFonts w:ascii="Times New Roman" w:hAnsi="Times New Roman" w:cs="Times New Roman"/>
          <w:bCs/>
          <w:color w:val="000000" w:themeColor="text1"/>
          <w:sz w:val="24"/>
          <w:szCs w:val="24"/>
        </w:rPr>
      </w:pPr>
    </w:p>
    <w:p w14:paraId="28699876" w14:textId="77777777" w:rsidR="002A141F" w:rsidRDefault="002A141F" w:rsidP="002A141F">
      <w:pPr>
        <w:spacing w:after="120" w:line="240" w:lineRule="auto"/>
        <w:jc w:val="both"/>
        <w:rPr>
          <w:rFonts w:ascii="Times New Roman" w:hAnsi="Times New Roman" w:cs="Times New Roman"/>
          <w:bCs/>
          <w:color w:val="000000" w:themeColor="text1"/>
          <w:sz w:val="24"/>
          <w:szCs w:val="24"/>
        </w:rPr>
      </w:pPr>
      <w:r w:rsidRPr="00A57D03">
        <w:rPr>
          <w:rFonts w:ascii="Times New Roman" w:hAnsi="Times New Roman" w:cs="Times New Roman"/>
          <w:bCs/>
          <w:color w:val="000000" w:themeColor="text1"/>
          <w:sz w:val="24"/>
          <w:szCs w:val="24"/>
        </w:rPr>
        <w:t>2020. gada darba ņēmēju aptaujas “Diskriminācijas izplatība nodarbinātības vidē Latvijā” rezultāti liecina, ka vecums ir pazīme, pēc kuras diskriminē visbiežāk, kam seko veselības stāvoklis</w:t>
      </w:r>
      <w:r w:rsidRPr="00FA3BDE">
        <w:rPr>
          <w:rFonts w:ascii="Times New Roman" w:hAnsi="Times New Roman" w:cs="Times New Roman"/>
          <w:vertAlign w:val="superscript"/>
        </w:rPr>
        <w:footnoteReference w:id="15"/>
      </w:r>
      <w:r w:rsidRPr="00A57D03">
        <w:rPr>
          <w:rFonts w:ascii="Times New Roman" w:hAnsi="Times New Roman" w:cs="Times New Roman"/>
          <w:bCs/>
          <w:color w:val="000000" w:themeColor="text1"/>
          <w:sz w:val="24"/>
          <w:szCs w:val="24"/>
        </w:rPr>
        <w:t xml:space="preserve">. </w:t>
      </w:r>
      <w:r w:rsidR="009A765D" w:rsidRPr="00A57D03">
        <w:rPr>
          <w:rFonts w:ascii="Times New Roman" w:hAnsi="Times New Roman" w:cs="Times New Roman"/>
          <w:bCs/>
          <w:color w:val="000000" w:themeColor="text1"/>
          <w:sz w:val="24"/>
          <w:szCs w:val="24"/>
        </w:rPr>
        <w:t>Attiecīgi vecāka gadagājuma cilvēki darba tirgū sastopas ar multiplu diskrimināciju</w:t>
      </w:r>
      <w:r w:rsidR="00654A8D">
        <w:rPr>
          <w:rFonts w:ascii="Times New Roman" w:hAnsi="Times New Roman" w:cs="Times New Roman"/>
          <w:bCs/>
          <w:color w:val="000000" w:themeColor="text1"/>
          <w:sz w:val="24"/>
          <w:szCs w:val="24"/>
        </w:rPr>
        <w:t xml:space="preserve"> – gan vecuma, gan veselības dēļ</w:t>
      </w:r>
      <w:r w:rsidR="009A765D" w:rsidRPr="00A57D03">
        <w:rPr>
          <w:rFonts w:ascii="Times New Roman" w:hAnsi="Times New Roman" w:cs="Times New Roman"/>
          <w:bCs/>
          <w:color w:val="000000" w:themeColor="text1"/>
          <w:sz w:val="24"/>
          <w:szCs w:val="24"/>
        </w:rPr>
        <w:t>.</w:t>
      </w:r>
      <w:r w:rsidR="009A765D">
        <w:rPr>
          <w:rFonts w:ascii="Times New Roman" w:hAnsi="Times New Roman" w:cs="Times New Roman"/>
          <w:bCs/>
          <w:color w:val="000000" w:themeColor="text1"/>
          <w:sz w:val="24"/>
          <w:szCs w:val="24"/>
        </w:rPr>
        <w:t xml:space="preserve"> Turklāt ir būtiski pieaudzis respondentu skaits, kuri uzskata, ka darba devēji visbiežāk diskriminē darba ņēmējus pēc vecuma – ja 2011. gadā tā uzskatīja 32%, tad 202</w:t>
      </w:r>
      <w:r w:rsidR="00654A8D">
        <w:rPr>
          <w:rFonts w:ascii="Times New Roman" w:hAnsi="Times New Roman" w:cs="Times New Roman"/>
          <w:bCs/>
          <w:color w:val="000000" w:themeColor="text1"/>
          <w:sz w:val="24"/>
          <w:szCs w:val="24"/>
        </w:rPr>
        <w:t>0</w:t>
      </w:r>
      <w:r w:rsidR="009A765D">
        <w:rPr>
          <w:rFonts w:ascii="Times New Roman" w:hAnsi="Times New Roman" w:cs="Times New Roman"/>
          <w:bCs/>
          <w:color w:val="000000" w:themeColor="text1"/>
          <w:sz w:val="24"/>
          <w:szCs w:val="24"/>
        </w:rPr>
        <w:t>.</w:t>
      </w:r>
      <w:r w:rsidR="00654A8D">
        <w:rPr>
          <w:rFonts w:ascii="Times New Roman" w:hAnsi="Times New Roman" w:cs="Times New Roman"/>
          <w:bCs/>
          <w:color w:val="000000" w:themeColor="text1"/>
          <w:sz w:val="24"/>
          <w:szCs w:val="24"/>
        </w:rPr>
        <w:t> gadā jau 58%, kas varētu liecināt arī par informētības līmeņa pieaugumu. Tāpat a</w:t>
      </w:r>
      <w:r w:rsidRPr="002A141F">
        <w:rPr>
          <w:rFonts w:ascii="Times New Roman" w:hAnsi="Times New Roman" w:cs="Times New Roman"/>
          <w:bCs/>
          <w:color w:val="000000" w:themeColor="text1"/>
          <w:sz w:val="24"/>
          <w:szCs w:val="24"/>
        </w:rPr>
        <w:t>ptaujas dati liecina, ka darba ņēmēju gatavība meklēt palīdzību diskriminācija</w:t>
      </w:r>
      <w:r w:rsidR="00654A8D">
        <w:rPr>
          <w:rFonts w:ascii="Times New Roman" w:hAnsi="Times New Roman" w:cs="Times New Roman"/>
          <w:bCs/>
          <w:color w:val="000000" w:themeColor="text1"/>
          <w:sz w:val="24"/>
          <w:szCs w:val="24"/>
        </w:rPr>
        <w:t>s</w:t>
      </w:r>
      <w:r w:rsidRPr="002A141F">
        <w:rPr>
          <w:rFonts w:ascii="Times New Roman" w:hAnsi="Times New Roman" w:cs="Times New Roman"/>
          <w:bCs/>
          <w:color w:val="000000" w:themeColor="text1"/>
          <w:sz w:val="24"/>
          <w:szCs w:val="24"/>
        </w:rPr>
        <w:t xml:space="preserve"> gadījumā ir ievērojami pieaugusi: ja 2011.</w:t>
      </w:r>
      <w:r w:rsidR="009A765D">
        <w:rPr>
          <w:rFonts w:ascii="Times New Roman" w:hAnsi="Times New Roman" w:cs="Times New Roman"/>
          <w:bCs/>
          <w:color w:val="000000" w:themeColor="text1"/>
          <w:sz w:val="24"/>
          <w:szCs w:val="24"/>
        </w:rPr>
        <w:t> </w:t>
      </w:r>
      <w:r w:rsidRPr="002A141F">
        <w:rPr>
          <w:rFonts w:ascii="Times New Roman" w:hAnsi="Times New Roman" w:cs="Times New Roman"/>
          <w:bCs/>
          <w:color w:val="000000" w:themeColor="text1"/>
          <w:sz w:val="24"/>
          <w:szCs w:val="24"/>
        </w:rPr>
        <w:t>gadā katrs trešais nevērstos pēc</w:t>
      </w:r>
      <w:r>
        <w:rPr>
          <w:rFonts w:ascii="Times New Roman" w:hAnsi="Times New Roman" w:cs="Times New Roman"/>
          <w:bCs/>
          <w:color w:val="000000" w:themeColor="text1"/>
          <w:sz w:val="24"/>
          <w:szCs w:val="24"/>
        </w:rPr>
        <w:t xml:space="preserve"> </w:t>
      </w:r>
      <w:r w:rsidRPr="002A141F">
        <w:rPr>
          <w:rFonts w:ascii="Times New Roman" w:hAnsi="Times New Roman" w:cs="Times New Roman"/>
          <w:bCs/>
          <w:color w:val="000000" w:themeColor="text1"/>
          <w:sz w:val="24"/>
          <w:szCs w:val="24"/>
        </w:rPr>
        <w:t xml:space="preserve">palīdzības, tad </w:t>
      </w:r>
      <w:r>
        <w:rPr>
          <w:rFonts w:ascii="Times New Roman" w:hAnsi="Times New Roman" w:cs="Times New Roman"/>
          <w:bCs/>
          <w:color w:val="000000" w:themeColor="text1"/>
          <w:sz w:val="24"/>
          <w:szCs w:val="24"/>
        </w:rPr>
        <w:t>2020.</w:t>
      </w:r>
      <w:r w:rsidR="009A765D">
        <w:rPr>
          <w:rFonts w:ascii="Times New Roman" w:hAnsi="Times New Roman" w:cs="Times New Roman"/>
          <w:bCs/>
          <w:color w:val="000000" w:themeColor="text1"/>
          <w:sz w:val="24"/>
          <w:szCs w:val="24"/>
        </w:rPr>
        <w:t> </w:t>
      </w:r>
      <w:r>
        <w:rPr>
          <w:rFonts w:ascii="Times New Roman" w:hAnsi="Times New Roman" w:cs="Times New Roman"/>
          <w:bCs/>
          <w:color w:val="000000" w:themeColor="text1"/>
          <w:sz w:val="24"/>
          <w:szCs w:val="24"/>
        </w:rPr>
        <w:t>gadā</w:t>
      </w:r>
      <w:r w:rsidR="00654A8D">
        <w:rPr>
          <w:rFonts w:ascii="Times New Roman" w:hAnsi="Times New Roman" w:cs="Times New Roman"/>
          <w:bCs/>
          <w:color w:val="000000" w:themeColor="text1"/>
          <w:sz w:val="24"/>
          <w:szCs w:val="24"/>
        </w:rPr>
        <w:t xml:space="preserve"> tādu ir tikai 12%, kas ir vērtējami pozitīvi.</w:t>
      </w:r>
    </w:p>
    <w:p w14:paraId="12879459" w14:textId="77777777" w:rsidR="00286D2D" w:rsidRPr="00EB6878" w:rsidRDefault="00EB6878" w:rsidP="00E82283">
      <w:pPr>
        <w:spacing w:before="240"/>
        <w:rPr>
          <w:rFonts w:ascii="Times New Roman" w:hAnsi="Times New Roman" w:cs="Times New Roman"/>
          <w:b/>
          <w:i/>
          <w:sz w:val="24"/>
          <w:szCs w:val="24"/>
        </w:rPr>
      </w:pPr>
      <w:r w:rsidRPr="00EB6878">
        <w:rPr>
          <w:rFonts w:ascii="Times New Roman" w:hAnsi="Times New Roman" w:cs="Times New Roman"/>
          <w:b/>
          <w:i/>
          <w:sz w:val="24"/>
          <w:szCs w:val="24"/>
        </w:rPr>
        <w:t>Mūžizglītības iespējas</w:t>
      </w:r>
      <w:r w:rsidR="00286D2D" w:rsidRPr="00EB6878">
        <w:rPr>
          <w:rFonts w:ascii="Times New Roman" w:hAnsi="Times New Roman" w:cs="Times New Roman"/>
          <w:b/>
          <w:i/>
          <w:sz w:val="24"/>
          <w:szCs w:val="24"/>
        </w:rPr>
        <w:t xml:space="preserve"> </w:t>
      </w:r>
    </w:p>
    <w:p w14:paraId="7652CD81" w14:textId="77777777" w:rsidR="00690BAF" w:rsidRPr="00690BAF" w:rsidRDefault="00690BAF" w:rsidP="004F46EF">
      <w:pPr>
        <w:spacing w:after="0" w:line="240" w:lineRule="auto"/>
        <w:jc w:val="both"/>
        <w:rPr>
          <w:rFonts w:ascii="Times New Roman" w:hAnsi="Times New Roman" w:cs="Times New Roman"/>
          <w:sz w:val="24"/>
          <w:szCs w:val="24"/>
        </w:rPr>
      </w:pPr>
      <w:r w:rsidRPr="00690BAF">
        <w:rPr>
          <w:rFonts w:ascii="Times New Roman" w:hAnsi="Times New Roman" w:cs="Times New Roman"/>
          <w:sz w:val="24"/>
          <w:szCs w:val="24"/>
        </w:rPr>
        <w:t xml:space="preserve">Lai veicinātu mūžizglītību un uzlabotu gados vecāku personu digitālās prasmes, kā arī veicinātu gados jaunāku un vecāku personu darbu un brīvprātīgo darbu </w:t>
      </w:r>
      <w:proofErr w:type="spellStart"/>
      <w:r w:rsidRPr="00690BAF">
        <w:rPr>
          <w:rFonts w:ascii="Times New Roman" w:hAnsi="Times New Roman" w:cs="Times New Roman"/>
          <w:sz w:val="24"/>
          <w:szCs w:val="24"/>
        </w:rPr>
        <w:t>starppaaudžu</w:t>
      </w:r>
      <w:proofErr w:type="spellEnd"/>
      <w:r w:rsidRPr="00690BAF">
        <w:rPr>
          <w:rFonts w:ascii="Times New Roman" w:hAnsi="Times New Roman" w:cs="Times New Roman"/>
          <w:sz w:val="24"/>
          <w:szCs w:val="24"/>
        </w:rPr>
        <w:t xml:space="preserve"> apstākļos, kopš 2017. gada tiek īstenots </w:t>
      </w:r>
      <w:r w:rsidR="00D636AC">
        <w:rPr>
          <w:rFonts w:ascii="Times New Roman" w:hAnsi="Times New Roman" w:cs="Times New Roman"/>
          <w:sz w:val="24"/>
          <w:szCs w:val="24"/>
        </w:rPr>
        <w:t>Eiropas Sociālā fonda projekts</w:t>
      </w:r>
      <w:r w:rsidRPr="00690BAF">
        <w:rPr>
          <w:rFonts w:ascii="Times New Roman" w:hAnsi="Times New Roman" w:cs="Times New Roman"/>
          <w:sz w:val="24"/>
          <w:szCs w:val="24"/>
        </w:rPr>
        <w:t xml:space="preserve"> “Nodarbināto personu profesionālās kompetences pilnveide”</w:t>
      </w:r>
      <w:r w:rsidR="00C76078">
        <w:rPr>
          <w:rStyle w:val="FootnoteReference"/>
          <w:rFonts w:ascii="Times New Roman" w:hAnsi="Times New Roman" w:cs="Times New Roman"/>
          <w:sz w:val="24"/>
          <w:szCs w:val="24"/>
        </w:rPr>
        <w:footnoteReference w:id="16"/>
      </w:r>
      <w:r w:rsidRPr="00690BAF">
        <w:rPr>
          <w:rFonts w:ascii="Times New Roman" w:hAnsi="Times New Roman" w:cs="Times New Roman"/>
          <w:sz w:val="24"/>
          <w:szCs w:val="24"/>
        </w:rPr>
        <w:t xml:space="preserve">. Projekta mērķis ir pilnveidot nodarbināto personu profesionālo kompetenci, lai laikus novērstu darbaspēka kvalifikācijas neatbilstību darba tirgus pieprasījumam, veicinātu strādājošo konkurētspēju un darba produktivitātes pieaugumu. </w:t>
      </w:r>
    </w:p>
    <w:p w14:paraId="66EFDDA2" w14:textId="77777777" w:rsidR="00E82283" w:rsidRDefault="00E82283" w:rsidP="00894984">
      <w:pPr>
        <w:pStyle w:val="xmsonormal"/>
        <w:spacing w:before="0" w:beforeAutospacing="0" w:after="120" w:afterAutospacing="0"/>
        <w:jc w:val="both"/>
        <w:rPr>
          <w:rFonts w:eastAsia="Calibri"/>
          <w:iCs/>
          <w:color w:val="000000"/>
        </w:rPr>
      </w:pPr>
    </w:p>
    <w:p w14:paraId="49740439" w14:textId="472BD8B3" w:rsidR="00007942" w:rsidRPr="006457E2" w:rsidRDefault="00007942" w:rsidP="00007942">
      <w:pPr>
        <w:pStyle w:val="xmsonormal"/>
        <w:spacing w:before="0" w:beforeAutospacing="0" w:after="120" w:afterAutospacing="0"/>
        <w:jc w:val="both"/>
      </w:pPr>
      <w:r w:rsidRPr="00894984">
        <w:rPr>
          <w:rFonts w:eastAsia="Calibri"/>
          <w:iCs/>
          <w:color w:val="000000"/>
        </w:rPr>
        <w:t>Projekta mērķa grupas</w:t>
      </w:r>
      <w:r w:rsidRPr="006457E2">
        <w:rPr>
          <w:rFonts w:eastAsia="Calibri"/>
          <w:iCs/>
          <w:color w:val="000000"/>
        </w:rPr>
        <w:t xml:space="preserve"> </w:t>
      </w:r>
      <w:r>
        <w:rPr>
          <w:rFonts w:eastAsia="Calibri"/>
          <w:iCs/>
          <w:color w:val="000000"/>
        </w:rPr>
        <w:t xml:space="preserve">ir </w:t>
      </w:r>
      <w:r w:rsidRPr="006457E2">
        <w:t xml:space="preserve">strādājoši un </w:t>
      </w:r>
      <w:proofErr w:type="spellStart"/>
      <w:r w:rsidRPr="006457E2">
        <w:t>pašnodarbināti</w:t>
      </w:r>
      <w:proofErr w:type="spellEnd"/>
      <w:r w:rsidRPr="006457E2">
        <w:t xml:space="preserve"> iedzīvotā</w:t>
      </w:r>
      <w:r>
        <w:t>ji</w:t>
      </w:r>
      <w:r w:rsidRPr="006457E2">
        <w:t xml:space="preserve"> vecum</w:t>
      </w:r>
      <w:r>
        <w:t>ā</w:t>
      </w:r>
      <w:r w:rsidRPr="006457E2">
        <w:t xml:space="preserve"> no 25 gadiem līdz neierobežotam vecumam, </w:t>
      </w:r>
      <w:r>
        <w:t xml:space="preserve">tai skaitā </w:t>
      </w:r>
      <w:r w:rsidRPr="006457E2">
        <w:t>strādājoši pensionāri</w:t>
      </w:r>
      <w:r>
        <w:t xml:space="preserve">, </w:t>
      </w:r>
      <w:r w:rsidRPr="006457E2">
        <w:t xml:space="preserve">personas ar </w:t>
      </w:r>
      <w:r w:rsidRPr="00260E30">
        <w:t xml:space="preserve">zemu izglītības līmeni </w:t>
      </w:r>
      <w:r>
        <w:t>(</w:t>
      </w:r>
      <w:r w:rsidRPr="006457E2">
        <w:t xml:space="preserve">nepabeigtu vai pabeigtu </w:t>
      </w:r>
      <w:r w:rsidRPr="00260E30">
        <w:t xml:space="preserve"> pamatizglītīb</w:t>
      </w:r>
      <w:r>
        <w:t>u</w:t>
      </w:r>
      <w:r w:rsidRPr="00260E30">
        <w:t xml:space="preserve"> vai vispārēj</w:t>
      </w:r>
      <w:r>
        <w:t>o</w:t>
      </w:r>
      <w:r w:rsidRPr="00260E30">
        <w:t xml:space="preserve"> vidēj</w:t>
      </w:r>
      <w:r>
        <w:t>o</w:t>
      </w:r>
      <w:r w:rsidRPr="00260E30">
        <w:t xml:space="preserve"> izglītīb</w:t>
      </w:r>
      <w:r>
        <w:t>u</w:t>
      </w:r>
      <w:r w:rsidRPr="00260E30">
        <w:t>)</w:t>
      </w:r>
      <w:r w:rsidRPr="006457E2">
        <w:t xml:space="preserve">,  </w:t>
      </w:r>
      <w:r>
        <w:t xml:space="preserve">personas ar </w:t>
      </w:r>
      <w:r w:rsidRPr="006457E2">
        <w:t>profesionālo vai augstāko izglītību</w:t>
      </w:r>
      <w:r>
        <w:t>,</w:t>
      </w:r>
      <w:r w:rsidRPr="006457E2">
        <w:t xml:space="preserve"> jaunie vecāki, kas atrodas bērna kopšanas atvaļinājumā un ir darba attiecībās.</w:t>
      </w:r>
      <w:r>
        <w:t xml:space="preserve"> </w:t>
      </w:r>
      <w:r w:rsidRPr="006457E2">
        <w:rPr>
          <w:rFonts w:eastAsia="Calibri"/>
          <w:iCs/>
          <w:color w:val="000000"/>
        </w:rPr>
        <w:t>Priekšrocības uzņemšanā sociālā riska grupu nodarbinātajiem:</w:t>
      </w:r>
      <w:r>
        <w:rPr>
          <w:rFonts w:eastAsia="Calibri"/>
          <w:iCs/>
          <w:color w:val="000000"/>
        </w:rPr>
        <w:t xml:space="preserve"> </w:t>
      </w:r>
      <w:r w:rsidRPr="00260E30">
        <w:t>nodarbinātajiem</w:t>
      </w:r>
      <w:r w:rsidRPr="006457E2">
        <w:t xml:space="preserve"> vecumā no 45 gadiem ar zemu vai darba tirgum nepietiekamu izglītības līmeni (pabeigta vai nepabeigta pamatizglītība vai vispārējā vidējā izglītība)</w:t>
      </w:r>
      <w:r>
        <w:t xml:space="preserve">, kā arī </w:t>
      </w:r>
      <w:r w:rsidRPr="006457E2">
        <w:t>bēgļiem un personām ar alternatīvo status</w:t>
      </w:r>
      <w:r>
        <w:t>s</w:t>
      </w:r>
      <w:r w:rsidRPr="006457E2">
        <w:t>.</w:t>
      </w:r>
    </w:p>
    <w:p w14:paraId="102FEE49" w14:textId="77777777" w:rsidR="00FB7DDE" w:rsidRPr="006457E2" w:rsidRDefault="00FB7DDE" w:rsidP="00FB7DDE">
      <w:pPr>
        <w:pStyle w:val="xmsonormal"/>
        <w:spacing w:before="0" w:beforeAutospacing="0" w:after="120" w:afterAutospacing="0"/>
        <w:jc w:val="both"/>
      </w:pPr>
      <w:r w:rsidRPr="006457E2">
        <w:t xml:space="preserve">Projekta </w:t>
      </w:r>
      <w:r>
        <w:t xml:space="preserve">ietvaros nodarbinātie var apgūt </w:t>
      </w:r>
      <w:r w:rsidRPr="006457E2">
        <w:t>profesion</w:t>
      </w:r>
      <w:r>
        <w:t xml:space="preserve">ālās tālākizglītības programmas </w:t>
      </w:r>
      <w:r w:rsidRPr="00260E30">
        <w:t>(480 - 1280 stundas), kuru noslēgumā var saņemt kvalifikācijas apliecību un iegūt profesiju</w:t>
      </w:r>
      <w:r>
        <w:t xml:space="preserve">, </w:t>
      </w:r>
      <w:r w:rsidRPr="00260E30">
        <w:t>profesionālās pilnveides programmas (160 - 320 stundas), kuru noslēgumā var saņemt profesionālās pilnveides apliecību</w:t>
      </w:r>
      <w:r>
        <w:t>,</w:t>
      </w:r>
      <w:r w:rsidRPr="00260E30">
        <w:t xml:space="preserve"> </w:t>
      </w:r>
      <w:r w:rsidRPr="006457E2">
        <w:t>n</w:t>
      </w:r>
      <w:r>
        <w:t xml:space="preserve">eformālās izglītības programmas </w:t>
      </w:r>
      <w:r w:rsidRPr="00260E30">
        <w:t>(ne vairāk kā 159 stundas), kuru noslēgumā var saņemt sertifikātu</w:t>
      </w:r>
      <w:r>
        <w:t xml:space="preserve">, kā arī apgūt </w:t>
      </w:r>
      <w:r w:rsidRPr="006457E2">
        <w:t>modu</w:t>
      </w:r>
      <w:r>
        <w:t>l</w:t>
      </w:r>
      <w:r w:rsidRPr="006457E2">
        <w:t>i vai moduļu kop</w:t>
      </w:r>
      <w:r>
        <w:t>u</w:t>
      </w:r>
      <w:r w:rsidRPr="006457E2">
        <w:t>, kas sastāv no dažādu zināšanu, prasmju un kompetenču kopuma</w:t>
      </w:r>
      <w:r>
        <w:t xml:space="preserve">, vai </w:t>
      </w:r>
      <w:r w:rsidRPr="006457E2">
        <w:t>studiju kurs</w:t>
      </w:r>
      <w:r>
        <w:t>u</w:t>
      </w:r>
      <w:r w:rsidRPr="006457E2">
        <w:t xml:space="preserve"> vai </w:t>
      </w:r>
      <w:r w:rsidRPr="006457E2">
        <w:lastRenderedPageBreak/>
        <w:t>studiju modu</w:t>
      </w:r>
      <w:r>
        <w:t>l</w:t>
      </w:r>
      <w:r w:rsidRPr="006457E2">
        <w:t>i no akreditēta studiju virziena licencētas studiju programmas, kas apgūstam</w:t>
      </w:r>
      <w:r>
        <w:t xml:space="preserve">i augstskolās vai koledžās. </w:t>
      </w:r>
      <w:r w:rsidRPr="00260E30">
        <w:t xml:space="preserve">Pēc </w:t>
      </w:r>
      <w:r>
        <w:t>moduļu</w:t>
      </w:r>
      <w:r w:rsidRPr="00260E30">
        <w:t xml:space="preserve"> apguves var saņemt apliecību.</w:t>
      </w:r>
    </w:p>
    <w:p w14:paraId="1F067793" w14:textId="77777777" w:rsidR="00B179C0" w:rsidRPr="006457E2" w:rsidRDefault="00B179C0" w:rsidP="00B179C0">
      <w:pPr>
        <w:pStyle w:val="xmsonormal"/>
        <w:spacing w:before="0" w:beforeAutospacing="0" w:after="120" w:afterAutospacing="0"/>
        <w:jc w:val="both"/>
      </w:pPr>
      <w:r w:rsidRPr="006457E2">
        <w:t xml:space="preserve">Personām ar maznodrošinātās vai trūcīgās mājsaimniecības statusu mācības ir bez maksas, pārējiem mācību maksu 90% (95% profesionālās tālākizglītības programmu apguvei) apmērā sedz </w:t>
      </w:r>
      <w:r>
        <w:t>projekts</w:t>
      </w:r>
      <w:r w:rsidRPr="006457E2">
        <w:t xml:space="preserve">, attiecīgi tikai 5 - 10% ir strādājošā </w:t>
      </w:r>
      <w:proofErr w:type="spellStart"/>
      <w:r w:rsidRPr="006457E2">
        <w:t>līdzmaksājums</w:t>
      </w:r>
      <w:proofErr w:type="spellEnd"/>
      <w:r w:rsidRPr="006457E2">
        <w:t>.</w:t>
      </w:r>
    </w:p>
    <w:p w14:paraId="56261400" w14:textId="77777777" w:rsidR="00690BAF" w:rsidRPr="00690BAF" w:rsidRDefault="00B179C0" w:rsidP="00894984">
      <w:pPr>
        <w:spacing w:after="120" w:line="240" w:lineRule="auto"/>
        <w:jc w:val="both"/>
        <w:rPr>
          <w:rFonts w:ascii="Times New Roman" w:hAnsi="Times New Roman" w:cs="Times New Roman"/>
          <w:sz w:val="24"/>
          <w:szCs w:val="24"/>
        </w:rPr>
      </w:pPr>
      <w:r w:rsidRPr="00894984">
        <w:rPr>
          <w:rFonts w:ascii="Times New Roman" w:hAnsi="Times New Roman" w:cs="Times New Roman"/>
          <w:sz w:val="24"/>
          <w:szCs w:val="24"/>
          <w:u w:val="single"/>
        </w:rPr>
        <w:t>Sasniedzamie rādītāji:</w:t>
      </w:r>
      <w:r w:rsidRPr="006457E2">
        <w:rPr>
          <w:rFonts w:ascii="Times New Roman" w:hAnsi="Times New Roman" w:cs="Times New Roman"/>
          <w:sz w:val="24"/>
          <w:szCs w:val="24"/>
        </w:rPr>
        <w:t xml:space="preserve"> ESF atbalsts dalībai mācībās piea</w:t>
      </w:r>
      <w:r w:rsidR="00894984">
        <w:rPr>
          <w:rFonts w:ascii="Times New Roman" w:hAnsi="Times New Roman" w:cs="Times New Roman"/>
          <w:sz w:val="24"/>
          <w:szCs w:val="24"/>
        </w:rPr>
        <w:t>ugušo izglītībā tiks nodrošināt</w:t>
      </w:r>
      <w:r w:rsidRPr="006457E2">
        <w:rPr>
          <w:rFonts w:ascii="Times New Roman" w:hAnsi="Times New Roman" w:cs="Times New Roman"/>
          <w:sz w:val="24"/>
          <w:szCs w:val="24"/>
        </w:rPr>
        <w:t>s 55 627 nodarbinātiem (t.sk. 19 734 nodarbinātiem ar zemu izglītības līmeni) un plānots, ka pēc dalības mācībās kompetenci būs pilnveidojuši 38 102 nodarbinātie (t.sk. 15 374 nodarbinātie ar zemu izglītības līmeni</w:t>
      </w:r>
      <w:r w:rsidR="00894984">
        <w:rPr>
          <w:rFonts w:ascii="Times New Roman" w:hAnsi="Times New Roman" w:cs="Times New Roman"/>
          <w:sz w:val="24"/>
          <w:szCs w:val="24"/>
        </w:rPr>
        <w:t>)</w:t>
      </w:r>
      <w:r w:rsidRPr="006457E2">
        <w:rPr>
          <w:rFonts w:ascii="Times New Roman" w:hAnsi="Times New Roman" w:cs="Times New Roman"/>
          <w:sz w:val="24"/>
          <w:szCs w:val="24"/>
        </w:rPr>
        <w:t>.</w:t>
      </w:r>
      <w:r w:rsidR="00894984">
        <w:rPr>
          <w:rFonts w:ascii="Times New Roman" w:hAnsi="Times New Roman" w:cs="Times New Roman"/>
          <w:sz w:val="24"/>
          <w:szCs w:val="24"/>
        </w:rPr>
        <w:t xml:space="preserve"> Projekta 6. kārtā (2021. </w:t>
      </w:r>
      <w:r w:rsidR="00690BAF" w:rsidRPr="00690BAF">
        <w:rPr>
          <w:rFonts w:ascii="Times New Roman" w:hAnsi="Times New Roman" w:cs="Times New Roman"/>
          <w:sz w:val="24"/>
          <w:szCs w:val="24"/>
        </w:rPr>
        <w:t>gads) mācību piedāvājums bija vērsts uz digitālo prasmju apguvi. 20% mācību dalībnieku bija virs 50 gadu vecuma. Projekta 8. kārtā (2022. gadā) ir plānots piedāvāt digitālo prasmju apguvi (</w:t>
      </w:r>
      <w:proofErr w:type="spellStart"/>
      <w:r w:rsidR="00690BAF" w:rsidRPr="00690BAF">
        <w:rPr>
          <w:rFonts w:ascii="Times New Roman" w:hAnsi="Times New Roman" w:cs="Times New Roman"/>
          <w:sz w:val="24"/>
          <w:szCs w:val="24"/>
        </w:rPr>
        <w:t>DigiComp</w:t>
      </w:r>
      <w:proofErr w:type="spellEnd"/>
      <w:r w:rsidR="00690BAF" w:rsidRPr="00690BAF">
        <w:rPr>
          <w:rFonts w:ascii="Times New Roman" w:hAnsi="Times New Roman" w:cs="Times New Roman"/>
          <w:sz w:val="24"/>
          <w:szCs w:val="24"/>
        </w:rPr>
        <w:t>) piecās kompetenču jomās un trīs apguves līmeņos (</w:t>
      </w:r>
      <w:proofErr w:type="spellStart"/>
      <w:r w:rsidR="00690BAF" w:rsidRPr="00690BAF">
        <w:rPr>
          <w:rFonts w:ascii="Times New Roman" w:hAnsi="Times New Roman" w:cs="Times New Roman"/>
          <w:sz w:val="24"/>
          <w:szCs w:val="24"/>
        </w:rPr>
        <w:t>pamatlīmenis</w:t>
      </w:r>
      <w:proofErr w:type="spellEnd"/>
      <w:r w:rsidR="00690BAF" w:rsidRPr="00690BAF">
        <w:rPr>
          <w:rFonts w:ascii="Times New Roman" w:hAnsi="Times New Roman" w:cs="Times New Roman"/>
          <w:sz w:val="24"/>
          <w:szCs w:val="24"/>
        </w:rPr>
        <w:t xml:space="preserve"> 1, </w:t>
      </w:r>
      <w:proofErr w:type="spellStart"/>
      <w:r w:rsidR="00690BAF" w:rsidRPr="00690BAF">
        <w:rPr>
          <w:rFonts w:ascii="Times New Roman" w:hAnsi="Times New Roman" w:cs="Times New Roman"/>
          <w:sz w:val="24"/>
          <w:szCs w:val="24"/>
        </w:rPr>
        <w:t>pamatlīmenis</w:t>
      </w:r>
      <w:proofErr w:type="spellEnd"/>
      <w:r w:rsidR="00690BAF" w:rsidRPr="00690BAF">
        <w:rPr>
          <w:rFonts w:ascii="Times New Roman" w:hAnsi="Times New Roman" w:cs="Times New Roman"/>
          <w:sz w:val="24"/>
          <w:szCs w:val="24"/>
        </w:rPr>
        <w:t xml:space="preserve"> 2, vidējs līmenis 3), lai veicinātu personu ar zemām </w:t>
      </w:r>
      <w:r w:rsidR="00A27B9A" w:rsidRPr="00690BAF">
        <w:rPr>
          <w:rFonts w:ascii="Times New Roman" w:hAnsi="Times New Roman" w:cs="Times New Roman"/>
          <w:sz w:val="24"/>
          <w:szCs w:val="24"/>
        </w:rPr>
        <w:t>digitālajām</w:t>
      </w:r>
      <w:r w:rsidR="00690BAF" w:rsidRPr="00690BAF">
        <w:rPr>
          <w:rFonts w:ascii="Times New Roman" w:hAnsi="Times New Roman" w:cs="Times New Roman"/>
          <w:sz w:val="24"/>
          <w:szCs w:val="24"/>
        </w:rPr>
        <w:t xml:space="preserve"> prasmēm iesaisti mācību pasākumos.</w:t>
      </w:r>
    </w:p>
    <w:p w14:paraId="1B1682B8" w14:textId="77777777" w:rsidR="00E82283" w:rsidRDefault="00E82283" w:rsidP="008203BC">
      <w:pPr>
        <w:spacing w:after="120" w:line="240" w:lineRule="auto"/>
        <w:jc w:val="both"/>
        <w:rPr>
          <w:rFonts w:ascii="Times New Roman" w:hAnsi="Times New Roman" w:cs="Times New Roman"/>
          <w:b/>
          <w:bCs/>
          <w:i/>
          <w:color w:val="000000" w:themeColor="text1"/>
          <w:sz w:val="24"/>
          <w:szCs w:val="24"/>
        </w:rPr>
      </w:pPr>
    </w:p>
    <w:p w14:paraId="0DDA166D" w14:textId="77777777" w:rsidR="00894984" w:rsidRPr="00894984" w:rsidRDefault="00894984" w:rsidP="008203BC">
      <w:pPr>
        <w:spacing w:after="120" w:line="240" w:lineRule="auto"/>
        <w:jc w:val="both"/>
        <w:rPr>
          <w:rFonts w:ascii="Times New Roman" w:hAnsi="Times New Roman" w:cs="Times New Roman"/>
          <w:b/>
          <w:bCs/>
          <w:i/>
          <w:color w:val="000000" w:themeColor="text1"/>
          <w:sz w:val="24"/>
          <w:szCs w:val="24"/>
        </w:rPr>
      </w:pPr>
      <w:r w:rsidRPr="00894984">
        <w:rPr>
          <w:rFonts w:ascii="Times New Roman" w:hAnsi="Times New Roman" w:cs="Times New Roman"/>
          <w:b/>
          <w:bCs/>
          <w:i/>
          <w:color w:val="000000" w:themeColor="text1"/>
          <w:sz w:val="24"/>
          <w:szCs w:val="24"/>
        </w:rPr>
        <w:t>Bezdarba mazināšana un nodarbinātības veicināšana</w:t>
      </w:r>
    </w:p>
    <w:p w14:paraId="0F4BC283" w14:textId="77777777" w:rsidR="00797BCC" w:rsidRDefault="00725169" w:rsidP="00027406">
      <w:pPr>
        <w:pStyle w:val="NoSpacing"/>
        <w:spacing w:before="0" w:after="120"/>
        <w:jc w:val="both"/>
        <w:rPr>
          <w:rFonts w:ascii="Times New Roman" w:hAnsi="Times New Roman" w:cs="Times New Roman"/>
          <w:sz w:val="24"/>
          <w:szCs w:val="24"/>
        </w:rPr>
      </w:pPr>
      <w:r>
        <w:rPr>
          <w:rFonts w:ascii="Times New Roman" w:hAnsi="Times New Roman" w:cs="Times New Roman"/>
          <w:sz w:val="24"/>
          <w:szCs w:val="24"/>
        </w:rPr>
        <w:t>No 201</w:t>
      </w:r>
      <w:r w:rsidR="00027406">
        <w:rPr>
          <w:rFonts w:ascii="Times New Roman" w:hAnsi="Times New Roman" w:cs="Times New Roman"/>
          <w:sz w:val="24"/>
          <w:szCs w:val="24"/>
        </w:rPr>
        <w:t>8</w:t>
      </w:r>
      <w:r>
        <w:rPr>
          <w:rFonts w:ascii="Times New Roman" w:hAnsi="Times New Roman" w:cs="Times New Roman"/>
          <w:sz w:val="24"/>
          <w:szCs w:val="24"/>
        </w:rPr>
        <w:t>.gada īstenoti virkne pasākumi senioru nodarbinātības palielināšanai un bezdarba samazināšanai:</w:t>
      </w:r>
    </w:p>
    <w:p w14:paraId="6871C4BA" w14:textId="77777777" w:rsidR="00725169" w:rsidRDefault="00725169" w:rsidP="007C74FF">
      <w:pPr>
        <w:pStyle w:val="NoSpacing"/>
        <w:numPr>
          <w:ilvl w:val="0"/>
          <w:numId w:val="9"/>
        </w:numPr>
        <w:spacing w:before="0" w:after="120"/>
        <w:jc w:val="both"/>
        <w:rPr>
          <w:rFonts w:ascii="Times New Roman" w:hAnsi="Times New Roman" w:cs="Times New Roman"/>
          <w:sz w:val="24"/>
          <w:szCs w:val="24"/>
        </w:rPr>
      </w:pPr>
      <w:r>
        <w:rPr>
          <w:rFonts w:ascii="Times New Roman" w:hAnsi="Times New Roman" w:cs="Times New Roman"/>
          <w:sz w:val="24"/>
          <w:szCs w:val="24"/>
        </w:rPr>
        <w:t>preventīvi atbalsta pasākumi nodarbinātajiem, kas ietver:</w:t>
      </w:r>
    </w:p>
    <w:p w14:paraId="6F94F9B2" w14:textId="77777777" w:rsidR="00725169" w:rsidRDefault="00A27B9A" w:rsidP="007C74FF">
      <w:pPr>
        <w:pStyle w:val="NoSpacing"/>
        <w:numPr>
          <w:ilvl w:val="1"/>
          <w:numId w:val="9"/>
        </w:numPr>
        <w:spacing w:before="0" w:after="120"/>
        <w:jc w:val="both"/>
        <w:rPr>
          <w:rFonts w:ascii="Times New Roman" w:hAnsi="Times New Roman" w:cs="Times New Roman"/>
          <w:sz w:val="24"/>
          <w:szCs w:val="24"/>
        </w:rPr>
      </w:pPr>
      <w:r>
        <w:rPr>
          <w:rFonts w:ascii="Times New Roman" w:hAnsi="Times New Roman" w:cs="Times New Roman"/>
          <w:sz w:val="24"/>
          <w:szCs w:val="24"/>
        </w:rPr>
        <w:t>d</w:t>
      </w:r>
      <w:r w:rsidR="00725169" w:rsidRPr="00725169">
        <w:rPr>
          <w:rFonts w:ascii="Times New Roman" w:hAnsi="Times New Roman" w:cs="Times New Roman"/>
          <w:sz w:val="24"/>
          <w:szCs w:val="24"/>
        </w:rPr>
        <w:t>arba vides un cilvēkresursu potenciāla izvērtējums komersantos un pašvaldību institūcijās</w:t>
      </w:r>
      <w:r w:rsidR="00725169">
        <w:rPr>
          <w:rFonts w:ascii="Times New Roman" w:hAnsi="Times New Roman" w:cs="Times New Roman"/>
          <w:sz w:val="24"/>
          <w:szCs w:val="24"/>
        </w:rPr>
        <w:t>;</w:t>
      </w:r>
    </w:p>
    <w:p w14:paraId="413C119B" w14:textId="77777777" w:rsidR="00725169" w:rsidRDefault="00A27B9A" w:rsidP="007C74FF">
      <w:pPr>
        <w:pStyle w:val="NoSpacing"/>
        <w:numPr>
          <w:ilvl w:val="1"/>
          <w:numId w:val="9"/>
        </w:numPr>
        <w:spacing w:before="0" w:after="120"/>
        <w:jc w:val="both"/>
        <w:rPr>
          <w:rFonts w:ascii="Times New Roman" w:hAnsi="Times New Roman" w:cs="Times New Roman"/>
          <w:sz w:val="24"/>
          <w:szCs w:val="24"/>
        </w:rPr>
      </w:pPr>
      <w:r>
        <w:rPr>
          <w:rFonts w:ascii="Times New Roman" w:hAnsi="Times New Roman" w:cs="Times New Roman"/>
          <w:sz w:val="24"/>
          <w:szCs w:val="24"/>
        </w:rPr>
        <w:t>a</w:t>
      </w:r>
      <w:r w:rsidR="00725169" w:rsidRPr="00725169">
        <w:rPr>
          <w:rFonts w:ascii="Times New Roman" w:hAnsi="Times New Roman" w:cs="Times New Roman"/>
          <w:sz w:val="24"/>
          <w:szCs w:val="24"/>
        </w:rPr>
        <w:t>tbalsta pasākumi gados vecāku nodarbināto iedzīvotāju spēju, prasmju un veselības stāvokļa veicināšanai</w:t>
      </w:r>
      <w:r w:rsidR="00725169">
        <w:rPr>
          <w:rFonts w:ascii="Times New Roman" w:hAnsi="Times New Roman" w:cs="Times New Roman"/>
          <w:sz w:val="24"/>
          <w:szCs w:val="24"/>
        </w:rPr>
        <w:t xml:space="preserve"> (darba vietas pielāgošana, veselības uzlabošanas pasākumi;</w:t>
      </w:r>
    </w:p>
    <w:p w14:paraId="387C4F89" w14:textId="77777777" w:rsidR="00725169" w:rsidRDefault="00725169" w:rsidP="007C74FF">
      <w:pPr>
        <w:pStyle w:val="NoSpacing"/>
        <w:numPr>
          <w:ilvl w:val="0"/>
          <w:numId w:val="9"/>
        </w:numPr>
        <w:spacing w:before="0" w:after="120"/>
        <w:jc w:val="both"/>
        <w:rPr>
          <w:rFonts w:ascii="Times New Roman" w:hAnsi="Times New Roman" w:cs="Times New Roman"/>
          <w:sz w:val="24"/>
          <w:szCs w:val="24"/>
        </w:rPr>
      </w:pPr>
      <w:r>
        <w:rPr>
          <w:rFonts w:ascii="Times New Roman" w:hAnsi="Times New Roman" w:cs="Times New Roman"/>
          <w:sz w:val="24"/>
          <w:szCs w:val="24"/>
        </w:rPr>
        <w:t>atbalsta pasākumi bezdarbniekiem:</w:t>
      </w:r>
    </w:p>
    <w:p w14:paraId="140407A6" w14:textId="77777777" w:rsidR="00E923DA" w:rsidRDefault="00027406" w:rsidP="007C74FF">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i</w:t>
      </w:r>
      <w:r w:rsidR="00E923DA" w:rsidRPr="00725169">
        <w:rPr>
          <w:rFonts w:ascii="Times New Roman" w:hAnsi="Times New Roman" w:cs="Times New Roman"/>
          <w:sz w:val="24"/>
          <w:szCs w:val="24"/>
        </w:rPr>
        <w:t xml:space="preserve">lgstošo bezdarbnieku aktivizācijas pasākumi (veselības pārbaudes, profesionālās piemērotības noteikšana, </w:t>
      </w:r>
      <w:r w:rsidR="00E923DA">
        <w:rPr>
          <w:rFonts w:ascii="Times New Roman" w:hAnsi="Times New Roman" w:cs="Times New Roman"/>
          <w:sz w:val="24"/>
          <w:szCs w:val="24"/>
        </w:rPr>
        <w:t>m</w:t>
      </w:r>
      <w:r w:rsidR="00E923DA" w:rsidRPr="00725169">
        <w:rPr>
          <w:rFonts w:ascii="Times New Roman" w:hAnsi="Times New Roman" w:cs="Times New Roman"/>
          <w:sz w:val="24"/>
          <w:szCs w:val="24"/>
        </w:rPr>
        <w:t xml:space="preserve">otivācijas programma darba meklēšanai un sociālā </w:t>
      </w:r>
      <w:proofErr w:type="spellStart"/>
      <w:r w:rsidR="00E923DA" w:rsidRPr="00725169">
        <w:rPr>
          <w:rFonts w:ascii="Times New Roman" w:hAnsi="Times New Roman" w:cs="Times New Roman"/>
          <w:sz w:val="24"/>
          <w:szCs w:val="24"/>
        </w:rPr>
        <w:t>mentora</w:t>
      </w:r>
      <w:proofErr w:type="spellEnd"/>
      <w:r w:rsidR="00E923DA" w:rsidRPr="00725169">
        <w:rPr>
          <w:rFonts w:ascii="Times New Roman" w:hAnsi="Times New Roman" w:cs="Times New Roman"/>
          <w:sz w:val="24"/>
          <w:szCs w:val="24"/>
        </w:rPr>
        <w:t xml:space="preserve"> pakalpojumi</w:t>
      </w:r>
      <w:r w:rsidR="00E923DA">
        <w:rPr>
          <w:rFonts w:ascii="Times New Roman" w:hAnsi="Times New Roman" w:cs="Times New Roman"/>
          <w:sz w:val="24"/>
          <w:szCs w:val="24"/>
        </w:rPr>
        <w:t>, s</w:t>
      </w:r>
      <w:r w:rsidR="00E923DA" w:rsidRPr="00725169">
        <w:rPr>
          <w:rFonts w:ascii="Times New Roman" w:hAnsi="Times New Roman" w:cs="Times New Roman"/>
          <w:sz w:val="24"/>
          <w:szCs w:val="24"/>
        </w:rPr>
        <w:t>abiedrības izpratnes veicināšanas pasākumi</w:t>
      </w:r>
      <w:r w:rsidR="00E923DA">
        <w:rPr>
          <w:rFonts w:ascii="Times New Roman" w:hAnsi="Times New Roman" w:cs="Times New Roman"/>
          <w:sz w:val="24"/>
          <w:szCs w:val="24"/>
        </w:rPr>
        <w:t>;</w:t>
      </w:r>
    </w:p>
    <w:p w14:paraId="79A62CB7" w14:textId="77777777" w:rsidR="00E923DA" w:rsidRDefault="00E923DA" w:rsidP="007C74FF">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a</w:t>
      </w:r>
      <w:r w:rsidRPr="00725169">
        <w:rPr>
          <w:rFonts w:ascii="Times New Roman" w:hAnsi="Times New Roman" w:cs="Times New Roman"/>
          <w:sz w:val="24"/>
          <w:szCs w:val="24"/>
        </w:rPr>
        <w:t>pmācību iespējas</w:t>
      </w:r>
      <w:r>
        <w:rPr>
          <w:rFonts w:ascii="Times New Roman" w:hAnsi="Times New Roman" w:cs="Times New Roman"/>
          <w:sz w:val="24"/>
          <w:szCs w:val="24"/>
        </w:rPr>
        <w:t>;</w:t>
      </w:r>
    </w:p>
    <w:p w14:paraId="770E5845" w14:textId="77777777" w:rsidR="00E923DA" w:rsidRDefault="00E923DA" w:rsidP="007C74FF">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p</w:t>
      </w:r>
      <w:r w:rsidRPr="00725169">
        <w:rPr>
          <w:rFonts w:ascii="Times New Roman" w:hAnsi="Times New Roman" w:cs="Times New Roman"/>
          <w:sz w:val="24"/>
          <w:szCs w:val="24"/>
        </w:rPr>
        <w:t xml:space="preserve">asākumi komercdarbības vai </w:t>
      </w:r>
      <w:proofErr w:type="spellStart"/>
      <w:r w:rsidRPr="00725169">
        <w:rPr>
          <w:rFonts w:ascii="Times New Roman" w:hAnsi="Times New Roman" w:cs="Times New Roman"/>
          <w:sz w:val="24"/>
          <w:szCs w:val="24"/>
        </w:rPr>
        <w:t>pašnodarbinātības</w:t>
      </w:r>
      <w:proofErr w:type="spellEnd"/>
      <w:r w:rsidRPr="00725169">
        <w:rPr>
          <w:rFonts w:ascii="Times New Roman" w:hAnsi="Times New Roman" w:cs="Times New Roman"/>
          <w:sz w:val="24"/>
          <w:szCs w:val="24"/>
        </w:rPr>
        <w:t xml:space="preserve"> uzsākšanai</w:t>
      </w:r>
      <w:r>
        <w:rPr>
          <w:rFonts w:ascii="Times New Roman" w:hAnsi="Times New Roman" w:cs="Times New Roman"/>
          <w:sz w:val="24"/>
          <w:szCs w:val="24"/>
        </w:rPr>
        <w:t>;</w:t>
      </w:r>
    </w:p>
    <w:p w14:paraId="7C5D4F91" w14:textId="77777777" w:rsidR="00E923DA" w:rsidRDefault="00E923DA" w:rsidP="007C74FF">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p</w:t>
      </w:r>
      <w:r w:rsidRPr="00E923DA">
        <w:rPr>
          <w:rFonts w:ascii="Times New Roman" w:hAnsi="Times New Roman" w:cs="Times New Roman"/>
          <w:sz w:val="24"/>
          <w:szCs w:val="24"/>
        </w:rPr>
        <w:t>asākumi noteiktām personu grupām (subsidētā nodarbinātība)</w:t>
      </w:r>
      <w:r>
        <w:rPr>
          <w:rFonts w:ascii="Times New Roman" w:hAnsi="Times New Roman" w:cs="Times New Roman"/>
          <w:sz w:val="24"/>
          <w:szCs w:val="24"/>
        </w:rPr>
        <w:t>;</w:t>
      </w:r>
    </w:p>
    <w:p w14:paraId="22C25B4C" w14:textId="77777777" w:rsidR="00E923DA" w:rsidRDefault="00E923DA" w:rsidP="007C74FF">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a</w:t>
      </w:r>
      <w:r w:rsidRPr="00E923DA">
        <w:rPr>
          <w:rFonts w:ascii="Times New Roman" w:hAnsi="Times New Roman" w:cs="Times New Roman"/>
          <w:sz w:val="24"/>
          <w:szCs w:val="24"/>
        </w:rPr>
        <w:t>lgoti pagaidu sabiedriskie darbi</w:t>
      </w:r>
      <w:r>
        <w:rPr>
          <w:rFonts w:ascii="Times New Roman" w:hAnsi="Times New Roman" w:cs="Times New Roman"/>
          <w:sz w:val="24"/>
          <w:szCs w:val="24"/>
        </w:rPr>
        <w:t>;</w:t>
      </w:r>
    </w:p>
    <w:p w14:paraId="15354290" w14:textId="77777777" w:rsidR="00E923DA" w:rsidRDefault="00E923DA" w:rsidP="007C74FF">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a</w:t>
      </w:r>
      <w:r w:rsidRPr="00E923DA">
        <w:rPr>
          <w:rFonts w:ascii="Times New Roman" w:hAnsi="Times New Roman" w:cs="Times New Roman"/>
          <w:sz w:val="24"/>
          <w:szCs w:val="24"/>
        </w:rPr>
        <w:t>tbalsta pasākumi bezdarbniekiem ar atkarības problēmām</w:t>
      </w:r>
      <w:r>
        <w:rPr>
          <w:rFonts w:ascii="Times New Roman" w:hAnsi="Times New Roman" w:cs="Times New Roman"/>
          <w:sz w:val="24"/>
          <w:szCs w:val="24"/>
        </w:rPr>
        <w:t>;</w:t>
      </w:r>
    </w:p>
    <w:p w14:paraId="37473A85" w14:textId="77777777" w:rsidR="00E923DA" w:rsidRDefault="00E923DA" w:rsidP="007C74FF">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r</w:t>
      </w:r>
      <w:r w:rsidRPr="00E923DA">
        <w:rPr>
          <w:rFonts w:ascii="Times New Roman" w:hAnsi="Times New Roman" w:cs="Times New Roman"/>
          <w:sz w:val="24"/>
          <w:szCs w:val="24"/>
        </w:rPr>
        <w:t>eģionālās mobilitātes veicināšana</w:t>
      </w:r>
      <w:r>
        <w:rPr>
          <w:rFonts w:ascii="Times New Roman" w:hAnsi="Times New Roman" w:cs="Times New Roman"/>
          <w:sz w:val="24"/>
          <w:szCs w:val="24"/>
        </w:rPr>
        <w:t>;</w:t>
      </w:r>
    </w:p>
    <w:p w14:paraId="429CE099" w14:textId="77777777" w:rsidR="00E923DA" w:rsidRDefault="00E923DA" w:rsidP="007C74FF">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a</w:t>
      </w:r>
      <w:r w:rsidRPr="00E923DA">
        <w:rPr>
          <w:rFonts w:ascii="Times New Roman" w:hAnsi="Times New Roman" w:cs="Times New Roman"/>
          <w:sz w:val="24"/>
          <w:szCs w:val="24"/>
        </w:rPr>
        <w:t>tbalsts sociālajai uzņēmējdarbībai</w:t>
      </w:r>
      <w:r>
        <w:rPr>
          <w:rFonts w:ascii="Times New Roman" w:hAnsi="Times New Roman" w:cs="Times New Roman"/>
          <w:sz w:val="24"/>
          <w:szCs w:val="24"/>
        </w:rPr>
        <w:t>;</w:t>
      </w:r>
    </w:p>
    <w:p w14:paraId="17613715" w14:textId="77777777" w:rsidR="00E923DA" w:rsidRDefault="00E923DA" w:rsidP="007C74FF">
      <w:pPr>
        <w:pStyle w:val="NoSpacing"/>
        <w:numPr>
          <w:ilvl w:val="0"/>
          <w:numId w:val="9"/>
        </w:numPr>
        <w:spacing w:before="0" w:after="120"/>
        <w:jc w:val="both"/>
        <w:rPr>
          <w:rFonts w:ascii="Times New Roman" w:hAnsi="Times New Roman" w:cs="Times New Roman"/>
          <w:sz w:val="24"/>
          <w:szCs w:val="24"/>
        </w:rPr>
      </w:pPr>
      <w:r>
        <w:rPr>
          <w:rFonts w:ascii="Times New Roman" w:hAnsi="Times New Roman" w:cs="Times New Roman"/>
          <w:sz w:val="24"/>
          <w:szCs w:val="24"/>
        </w:rPr>
        <w:t>atbalsta pasākumi senioriem:</w:t>
      </w:r>
    </w:p>
    <w:p w14:paraId="078AF0E2" w14:textId="77777777" w:rsidR="00E923DA" w:rsidRDefault="00A27B9A" w:rsidP="007C74FF">
      <w:pPr>
        <w:pStyle w:val="NoSpacing"/>
        <w:numPr>
          <w:ilvl w:val="1"/>
          <w:numId w:val="9"/>
        </w:numPr>
        <w:spacing w:before="0"/>
        <w:ind w:left="1434" w:hanging="357"/>
        <w:jc w:val="both"/>
        <w:rPr>
          <w:rFonts w:ascii="Times New Roman" w:hAnsi="Times New Roman" w:cs="Times New Roman"/>
          <w:sz w:val="24"/>
          <w:szCs w:val="24"/>
        </w:rPr>
      </w:pPr>
      <w:r>
        <w:rPr>
          <w:rFonts w:ascii="Times New Roman" w:hAnsi="Times New Roman" w:cs="Times New Roman"/>
          <w:sz w:val="24"/>
          <w:szCs w:val="24"/>
        </w:rPr>
        <w:t>k</w:t>
      </w:r>
      <w:r w:rsidRPr="00A27B9A">
        <w:rPr>
          <w:rFonts w:ascii="Times New Roman" w:hAnsi="Times New Roman" w:cs="Times New Roman"/>
          <w:sz w:val="24"/>
          <w:szCs w:val="24"/>
        </w:rPr>
        <w:t>arjeras konsultācijas</w:t>
      </w:r>
      <w:r>
        <w:rPr>
          <w:rFonts w:ascii="Times New Roman" w:hAnsi="Times New Roman" w:cs="Times New Roman"/>
          <w:sz w:val="24"/>
          <w:szCs w:val="24"/>
        </w:rPr>
        <w:t>;</w:t>
      </w:r>
    </w:p>
    <w:p w14:paraId="7847AFD1" w14:textId="77777777" w:rsidR="00A27B9A" w:rsidRDefault="00A27B9A" w:rsidP="007C74FF">
      <w:pPr>
        <w:pStyle w:val="NoSpacing"/>
        <w:numPr>
          <w:ilvl w:val="1"/>
          <w:numId w:val="9"/>
        </w:numPr>
        <w:spacing w:before="0"/>
        <w:ind w:left="1434" w:hanging="357"/>
        <w:jc w:val="both"/>
        <w:rPr>
          <w:rFonts w:ascii="Times New Roman" w:hAnsi="Times New Roman" w:cs="Times New Roman"/>
          <w:sz w:val="24"/>
          <w:szCs w:val="24"/>
        </w:rPr>
      </w:pPr>
      <w:r>
        <w:rPr>
          <w:rFonts w:ascii="Times New Roman" w:hAnsi="Times New Roman" w:cs="Times New Roman"/>
          <w:sz w:val="24"/>
          <w:szCs w:val="24"/>
        </w:rPr>
        <w:t>k</w:t>
      </w:r>
      <w:r w:rsidRPr="00A27B9A">
        <w:rPr>
          <w:rFonts w:ascii="Times New Roman" w:hAnsi="Times New Roman" w:cs="Times New Roman"/>
          <w:sz w:val="24"/>
          <w:szCs w:val="24"/>
        </w:rPr>
        <w:t>onkurētspējas paaugstināšanas pasākumi</w:t>
      </w:r>
    </w:p>
    <w:p w14:paraId="7130DB16" w14:textId="77777777" w:rsidR="00A27B9A" w:rsidRDefault="00A27B9A" w:rsidP="007C74FF">
      <w:pPr>
        <w:pStyle w:val="NoSpacing"/>
        <w:numPr>
          <w:ilvl w:val="1"/>
          <w:numId w:val="9"/>
        </w:numPr>
        <w:spacing w:before="0"/>
        <w:ind w:left="1434" w:hanging="357"/>
        <w:jc w:val="both"/>
        <w:rPr>
          <w:rFonts w:ascii="Times New Roman" w:hAnsi="Times New Roman" w:cs="Times New Roman"/>
          <w:sz w:val="24"/>
          <w:szCs w:val="24"/>
        </w:rPr>
      </w:pPr>
      <w:r>
        <w:rPr>
          <w:rFonts w:ascii="Times New Roman" w:hAnsi="Times New Roman" w:cs="Times New Roman"/>
          <w:sz w:val="24"/>
          <w:szCs w:val="24"/>
        </w:rPr>
        <w:t>b</w:t>
      </w:r>
      <w:r w:rsidRPr="00A27B9A">
        <w:rPr>
          <w:rFonts w:ascii="Times New Roman" w:hAnsi="Times New Roman" w:cs="Times New Roman"/>
          <w:sz w:val="24"/>
          <w:szCs w:val="24"/>
        </w:rPr>
        <w:t>rīvprātīgais darbs</w:t>
      </w:r>
      <w:r>
        <w:rPr>
          <w:rFonts w:ascii="Times New Roman" w:hAnsi="Times New Roman" w:cs="Times New Roman"/>
          <w:sz w:val="24"/>
          <w:szCs w:val="24"/>
        </w:rPr>
        <w:t>.</w:t>
      </w:r>
    </w:p>
    <w:p w14:paraId="7A51C610" w14:textId="77777777" w:rsidR="00027406" w:rsidRDefault="00027406" w:rsidP="00D86523">
      <w:pPr>
        <w:spacing w:after="0" w:line="240" w:lineRule="auto"/>
        <w:ind w:left="360"/>
        <w:jc w:val="both"/>
        <w:rPr>
          <w:rFonts w:ascii="Times New Roman" w:hAnsi="Times New Roman"/>
          <w:sz w:val="24"/>
          <w:szCs w:val="24"/>
          <w:lang w:eastAsia="lv-LV"/>
        </w:rPr>
      </w:pPr>
    </w:p>
    <w:p w14:paraId="2E284362" w14:textId="5CDFD1CE" w:rsidR="00797BCC" w:rsidRDefault="00A27B9A" w:rsidP="00E82283">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Detal</w:t>
      </w:r>
      <w:r w:rsidR="00322C46">
        <w:rPr>
          <w:rFonts w:ascii="Times New Roman" w:hAnsi="Times New Roman"/>
          <w:sz w:val="24"/>
          <w:szCs w:val="24"/>
          <w:lang w:eastAsia="lv-LV"/>
        </w:rPr>
        <w:t>izēta informācija par pasākumu īstenošanu</w:t>
      </w:r>
      <w:r>
        <w:rPr>
          <w:rFonts w:ascii="Times New Roman" w:hAnsi="Times New Roman"/>
          <w:sz w:val="24"/>
          <w:szCs w:val="24"/>
          <w:lang w:eastAsia="lv-LV"/>
        </w:rPr>
        <w:t xml:space="preserve"> pieejama </w:t>
      </w:r>
      <w:r w:rsidR="004F46EF">
        <w:rPr>
          <w:rFonts w:ascii="Times New Roman" w:hAnsi="Times New Roman"/>
          <w:sz w:val="24"/>
          <w:szCs w:val="24"/>
          <w:lang w:eastAsia="lv-LV"/>
        </w:rPr>
        <w:t>2</w:t>
      </w:r>
      <w:r>
        <w:rPr>
          <w:rFonts w:ascii="Times New Roman" w:hAnsi="Times New Roman"/>
          <w:sz w:val="24"/>
          <w:szCs w:val="24"/>
          <w:lang w:eastAsia="lv-LV"/>
        </w:rPr>
        <w:t>.pielikumā.</w:t>
      </w:r>
    </w:p>
    <w:p w14:paraId="59ADCBE9" w14:textId="77777777" w:rsidR="00D86523" w:rsidRDefault="00D86523" w:rsidP="00A670CF">
      <w:pPr>
        <w:ind w:left="360"/>
        <w:jc w:val="both"/>
        <w:rPr>
          <w:rFonts w:ascii="Times New Roman" w:hAnsi="Times New Roman" w:cs="Times New Roman"/>
          <w:sz w:val="24"/>
          <w:szCs w:val="24"/>
        </w:rPr>
      </w:pPr>
    </w:p>
    <w:p w14:paraId="3DFD0EEE" w14:textId="77777777" w:rsidR="00BC3CC6" w:rsidRDefault="00BC3CC6" w:rsidP="00A670CF">
      <w:pPr>
        <w:ind w:left="360"/>
        <w:jc w:val="both"/>
        <w:rPr>
          <w:rFonts w:ascii="Times New Roman" w:hAnsi="Times New Roman" w:cs="Times New Roman"/>
          <w:sz w:val="24"/>
          <w:szCs w:val="24"/>
        </w:rPr>
      </w:pPr>
    </w:p>
    <w:p w14:paraId="4D60B88D" w14:textId="77777777" w:rsidR="00BC3CC6" w:rsidRDefault="00BC3CC6" w:rsidP="00A670CF">
      <w:pPr>
        <w:ind w:left="360"/>
        <w:jc w:val="both"/>
        <w:rPr>
          <w:rFonts w:ascii="Times New Roman" w:hAnsi="Times New Roman" w:cs="Times New Roman"/>
          <w:sz w:val="24"/>
          <w:szCs w:val="24"/>
        </w:rPr>
      </w:pPr>
    </w:p>
    <w:p w14:paraId="3FFEDC8E" w14:textId="742FA03B" w:rsidR="008203BC" w:rsidRPr="00FE65F0" w:rsidRDefault="008203BC" w:rsidP="00A11DCB">
      <w:pPr>
        <w:jc w:val="both"/>
        <w:rPr>
          <w:rFonts w:ascii="Times New Roman" w:hAnsi="Times New Roman" w:cs="Times New Roman"/>
          <w:b/>
          <w:i/>
          <w:sz w:val="24"/>
          <w:szCs w:val="24"/>
        </w:rPr>
      </w:pPr>
      <w:r w:rsidRPr="00FE65F0">
        <w:rPr>
          <w:rFonts w:ascii="Times New Roman" w:hAnsi="Times New Roman" w:cs="Times New Roman"/>
          <w:b/>
          <w:i/>
          <w:sz w:val="24"/>
          <w:szCs w:val="24"/>
        </w:rPr>
        <w:t xml:space="preserve">Pasākumi senioru </w:t>
      </w:r>
      <w:r w:rsidR="004F46EF">
        <w:rPr>
          <w:rFonts w:ascii="Times New Roman" w:hAnsi="Times New Roman" w:cs="Times New Roman"/>
          <w:b/>
          <w:i/>
          <w:sz w:val="24"/>
          <w:szCs w:val="24"/>
        </w:rPr>
        <w:t>ienākumu</w:t>
      </w:r>
      <w:r w:rsidRPr="00FE65F0">
        <w:rPr>
          <w:rFonts w:ascii="Times New Roman" w:hAnsi="Times New Roman" w:cs="Times New Roman"/>
          <w:b/>
          <w:i/>
          <w:sz w:val="24"/>
          <w:szCs w:val="24"/>
        </w:rPr>
        <w:t xml:space="preserve"> palielināšanai no 201</w:t>
      </w:r>
      <w:r w:rsidR="00027406" w:rsidRPr="00FE65F0">
        <w:rPr>
          <w:rFonts w:ascii="Times New Roman" w:hAnsi="Times New Roman" w:cs="Times New Roman"/>
          <w:b/>
          <w:i/>
          <w:sz w:val="24"/>
          <w:szCs w:val="24"/>
        </w:rPr>
        <w:t>8</w:t>
      </w:r>
      <w:r w:rsidRPr="00FE65F0">
        <w:rPr>
          <w:rFonts w:ascii="Times New Roman" w:hAnsi="Times New Roman" w:cs="Times New Roman"/>
          <w:b/>
          <w:i/>
          <w:sz w:val="24"/>
          <w:szCs w:val="24"/>
        </w:rPr>
        <w:t>.gada:</w:t>
      </w:r>
    </w:p>
    <w:p w14:paraId="2F600E53" w14:textId="642ED7DF" w:rsidR="00FE65F0" w:rsidRDefault="00614BF8" w:rsidP="00FE65F0">
      <w:pPr>
        <w:jc w:val="both"/>
        <w:rPr>
          <w:rFonts w:ascii="Times New Roman" w:hAnsi="Times New Roman" w:cs="Times New Roman"/>
          <w:sz w:val="24"/>
          <w:szCs w:val="24"/>
        </w:rPr>
      </w:pPr>
      <w:r w:rsidRPr="00FE65F0">
        <w:rPr>
          <w:rFonts w:ascii="Times New Roman" w:hAnsi="Times New Roman" w:cs="Times New Roman"/>
          <w:sz w:val="24"/>
          <w:szCs w:val="24"/>
        </w:rPr>
        <w:t>Lai sniegtu lielāku atbalstu pensijas saņēmējiem, nod</w:t>
      </w:r>
      <w:r>
        <w:rPr>
          <w:rFonts w:ascii="Times New Roman" w:hAnsi="Times New Roman" w:cs="Times New Roman"/>
          <w:sz w:val="24"/>
          <w:szCs w:val="24"/>
        </w:rPr>
        <w:t>rošinot viņu ienākumu pieaugumu</w:t>
      </w:r>
      <w:r w:rsidR="00FC4159">
        <w:rPr>
          <w:rFonts w:ascii="Times New Roman" w:hAnsi="Times New Roman" w:cs="Times New Roman"/>
          <w:sz w:val="24"/>
          <w:szCs w:val="24"/>
        </w:rPr>
        <w:t>,</w:t>
      </w:r>
      <w:r>
        <w:rPr>
          <w:rFonts w:ascii="Times New Roman" w:hAnsi="Times New Roman" w:cs="Times New Roman"/>
          <w:sz w:val="24"/>
          <w:szCs w:val="24"/>
        </w:rPr>
        <w:t xml:space="preserve"> </w:t>
      </w:r>
      <w:r w:rsidR="00FC4159">
        <w:rPr>
          <w:rFonts w:ascii="Times New Roman" w:hAnsi="Times New Roman" w:cs="Times New Roman"/>
          <w:sz w:val="24"/>
          <w:szCs w:val="24"/>
        </w:rPr>
        <w:t>no</w:t>
      </w:r>
      <w:r w:rsidR="00690BAF" w:rsidRPr="00FE65F0">
        <w:rPr>
          <w:rFonts w:ascii="Times New Roman" w:hAnsi="Times New Roman" w:cs="Times New Roman"/>
          <w:sz w:val="24"/>
          <w:szCs w:val="24"/>
        </w:rPr>
        <w:t xml:space="preserve"> 2018.</w:t>
      </w:r>
      <w:r w:rsidR="00FC4159">
        <w:rPr>
          <w:rFonts w:ascii="Times New Roman" w:hAnsi="Times New Roman" w:cs="Times New Roman"/>
          <w:sz w:val="24"/>
          <w:szCs w:val="24"/>
        </w:rPr>
        <w:t>gada</w:t>
      </w:r>
      <w:r w:rsidR="00690BAF" w:rsidRPr="00FE65F0">
        <w:rPr>
          <w:rFonts w:ascii="Times New Roman" w:hAnsi="Times New Roman" w:cs="Times New Roman"/>
          <w:sz w:val="24"/>
          <w:szCs w:val="24"/>
        </w:rPr>
        <w:t xml:space="preserve"> ik gadu paaugstināts </w:t>
      </w:r>
      <w:r w:rsidR="00915224">
        <w:rPr>
          <w:rFonts w:ascii="Times New Roman" w:hAnsi="Times New Roman" w:cs="Times New Roman"/>
          <w:sz w:val="24"/>
          <w:szCs w:val="24"/>
        </w:rPr>
        <w:t>ar nodokli</w:t>
      </w:r>
      <w:r w:rsidR="00690BAF" w:rsidRPr="00FE65F0">
        <w:rPr>
          <w:rFonts w:ascii="Times New Roman" w:hAnsi="Times New Roman" w:cs="Times New Roman"/>
          <w:sz w:val="24"/>
          <w:szCs w:val="24"/>
        </w:rPr>
        <w:t xml:space="preserve"> neapliekamais </w:t>
      </w:r>
      <w:r w:rsidR="00915224">
        <w:rPr>
          <w:rFonts w:ascii="Times New Roman" w:hAnsi="Times New Roman" w:cs="Times New Roman"/>
          <w:sz w:val="24"/>
          <w:szCs w:val="24"/>
        </w:rPr>
        <w:t xml:space="preserve">pensiju </w:t>
      </w:r>
      <w:r>
        <w:rPr>
          <w:rFonts w:ascii="Times New Roman" w:hAnsi="Times New Roman" w:cs="Times New Roman"/>
          <w:sz w:val="24"/>
          <w:szCs w:val="24"/>
        </w:rPr>
        <w:t>minimums</w:t>
      </w:r>
      <w:r w:rsidR="00FE65F0" w:rsidRPr="00FE65F0">
        <w:rPr>
          <w:rFonts w:ascii="Times New Roman" w:hAnsi="Times New Roman" w:cs="Times New Roman"/>
          <w:sz w:val="24"/>
          <w:szCs w:val="24"/>
        </w:rPr>
        <w:t>:</w:t>
      </w:r>
      <w:r w:rsidR="00690BAF" w:rsidRPr="00FE65F0">
        <w:rPr>
          <w:rFonts w:ascii="Times New Roman" w:hAnsi="Times New Roman" w:cs="Times New Roman"/>
          <w:sz w:val="24"/>
          <w:szCs w:val="24"/>
        </w:rPr>
        <w:t xml:space="preserve"> </w:t>
      </w:r>
    </w:p>
    <w:p w14:paraId="42C88725" w14:textId="26BF3430" w:rsidR="00FE65F0" w:rsidRDefault="00FE65F0" w:rsidP="00614BF8">
      <w:pPr>
        <w:spacing w:after="0" w:line="240" w:lineRule="auto"/>
        <w:jc w:val="both"/>
        <w:rPr>
          <w:rFonts w:ascii="Times New Roman" w:hAnsi="Times New Roman" w:cs="Times New Roman"/>
          <w:sz w:val="24"/>
          <w:szCs w:val="24"/>
          <w:lang w:eastAsia="lv-LV"/>
        </w:rPr>
      </w:pPr>
      <w:r w:rsidRPr="00FE65F0">
        <w:rPr>
          <w:rFonts w:ascii="Times New Roman" w:hAnsi="Times New Roman" w:cs="Times New Roman"/>
          <w:sz w:val="24"/>
          <w:szCs w:val="24"/>
          <w:lang w:eastAsia="lv-LV"/>
        </w:rPr>
        <w:t xml:space="preserve">2018. gadā </w:t>
      </w:r>
      <w:r>
        <w:rPr>
          <w:rFonts w:ascii="Times New Roman" w:hAnsi="Times New Roman" w:cs="Times New Roman"/>
          <w:sz w:val="24"/>
          <w:szCs w:val="24"/>
          <w:lang w:eastAsia="lv-LV"/>
        </w:rPr>
        <w:t>–</w:t>
      </w:r>
      <w:r w:rsidRPr="00FE65F0">
        <w:rPr>
          <w:rFonts w:ascii="Times New Roman" w:hAnsi="Times New Roman" w:cs="Times New Roman"/>
          <w:sz w:val="24"/>
          <w:szCs w:val="24"/>
          <w:lang w:eastAsia="lv-LV"/>
        </w:rPr>
        <w:t xml:space="preserve"> 250 </w:t>
      </w:r>
      <w:proofErr w:type="spellStart"/>
      <w:r w:rsidRPr="00FE65F0">
        <w:rPr>
          <w:rFonts w:ascii="Times New Roman" w:hAnsi="Times New Roman" w:cs="Times New Roman"/>
          <w:i/>
          <w:sz w:val="24"/>
          <w:szCs w:val="24"/>
          <w:lang w:eastAsia="lv-LV"/>
        </w:rPr>
        <w:t>euro</w:t>
      </w:r>
      <w:proofErr w:type="spellEnd"/>
      <w:r w:rsidRPr="00FE65F0">
        <w:rPr>
          <w:rFonts w:ascii="Times New Roman" w:hAnsi="Times New Roman" w:cs="Times New Roman"/>
          <w:i/>
          <w:sz w:val="24"/>
          <w:szCs w:val="24"/>
          <w:lang w:eastAsia="lv-LV"/>
        </w:rPr>
        <w:t xml:space="preserve"> </w:t>
      </w:r>
      <w:r w:rsidR="00614BF8">
        <w:rPr>
          <w:rFonts w:ascii="Times New Roman" w:hAnsi="Times New Roman" w:cs="Times New Roman"/>
          <w:sz w:val="24"/>
          <w:szCs w:val="24"/>
          <w:lang w:eastAsia="lv-LV"/>
        </w:rPr>
        <w:t>mēnesī</w:t>
      </w:r>
      <w:r w:rsidR="00CE6ABC">
        <w:rPr>
          <w:rFonts w:ascii="Times New Roman" w:hAnsi="Times New Roman" w:cs="Times New Roman"/>
          <w:sz w:val="24"/>
          <w:szCs w:val="24"/>
          <w:lang w:eastAsia="lv-LV"/>
        </w:rPr>
        <w:t xml:space="preserve"> (</w:t>
      </w:r>
      <w:r w:rsidR="00CE6ABC" w:rsidRPr="00FE65F0">
        <w:rPr>
          <w:rFonts w:ascii="Times New Roman" w:hAnsi="Times New Roman" w:cs="Times New Roman"/>
          <w:sz w:val="24"/>
          <w:szCs w:val="24"/>
          <w:lang w:eastAsia="lv-LV"/>
        </w:rPr>
        <w:t xml:space="preserve">2017. gadā </w:t>
      </w:r>
      <w:r w:rsidR="00CE6ABC">
        <w:rPr>
          <w:rFonts w:ascii="Times New Roman" w:hAnsi="Times New Roman" w:cs="Times New Roman"/>
          <w:sz w:val="24"/>
          <w:szCs w:val="24"/>
          <w:lang w:eastAsia="lv-LV"/>
        </w:rPr>
        <w:t>–</w:t>
      </w:r>
      <w:r w:rsidR="00CE6ABC" w:rsidRPr="00FE65F0">
        <w:rPr>
          <w:rFonts w:ascii="Times New Roman" w:hAnsi="Times New Roman" w:cs="Times New Roman"/>
          <w:sz w:val="24"/>
          <w:szCs w:val="24"/>
          <w:lang w:eastAsia="lv-LV"/>
        </w:rPr>
        <w:t xml:space="preserve"> 235 </w:t>
      </w:r>
      <w:proofErr w:type="spellStart"/>
      <w:r w:rsidR="00CE6ABC" w:rsidRPr="00FE65F0">
        <w:rPr>
          <w:rFonts w:ascii="Times New Roman" w:hAnsi="Times New Roman" w:cs="Times New Roman"/>
          <w:i/>
          <w:sz w:val="24"/>
          <w:szCs w:val="24"/>
          <w:lang w:eastAsia="lv-LV"/>
        </w:rPr>
        <w:t>euro</w:t>
      </w:r>
      <w:proofErr w:type="spellEnd"/>
      <w:r w:rsidR="00CE6ABC">
        <w:rPr>
          <w:rFonts w:ascii="Times New Roman" w:hAnsi="Times New Roman" w:cs="Times New Roman"/>
          <w:sz w:val="24"/>
          <w:szCs w:val="24"/>
          <w:lang w:eastAsia="lv-LV"/>
        </w:rPr>
        <w:t xml:space="preserve"> mēnesī</w:t>
      </w:r>
      <w:r w:rsidR="002B761C">
        <w:rPr>
          <w:rFonts w:ascii="Times New Roman" w:hAnsi="Times New Roman" w:cs="Times New Roman"/>
          <w:sz w:val="24"/>
          <w:szCs w:val="24"/>
          <w:lang w:eastAsia="lv-LV"/>
        </w:rPr>
        <w:t>)</w:t>
      </w:r>
      <w:r w:rsidR="00CE6ABC" w:rsidRPr="00FE65F0">
        <w:rPr>
          <w:rFonts w:ascii="Times New Roman" w:hAnsi="Times New Roman" w:cs="Times New Roman"/>
          <w:sz w:val="24"/>
          <w:szCs w:val="24"/>
          <w:lang w:eastAsia="lv-LV"/>
        </w:rPr>
        <w:t xml:space="preserve"> </w:t>
      </w:r>
    </w:p>
    <w:p w14:paraId="21F5692A" w14:textId="77777777" w:rsidR="00FE65F0" w:rsidRDefault="00FE65F0" w:rsidP="00614BF8">
      <w:pPr>
        <w:spacing w:after="0" w:line="240" w:lineRule="auto"/>
        <w:jc w:val="both"/>
        <w:rPr>
          <w:rFonts w:ascii="Times New Roman" w:hAnsi="Times New Roman" w:cs="Times New Roman"/>
          <w:sz w:val="24"/>
          <w:szCs w:val="24"/>
          <w:lang w:eastAsia="lv-LV"/>
        </w:rPr>
      </w:pPr>
      <w:r w:rsidRPr="00FE65F0">
        <w:rPr>
          <w:rFonts w:ascii="Times New Roman" w:hAnsi="Times New Roman" w:cs="Times New Roman"/>
          <w:sz w:val="24"/>
          <w:szCs w:val="24"/>
          <w:lang w:eastAsia="lv-LV"/>
        </w:rPr>
        <w:t xml:space="preserve">2019. gadā </w:t>
      </w:r>
      <w:r>
        <w:rPr>
          <w:rFonts w:ascii="Times New Roman" w:hAnsi="Times New Roman" w:cs="Times New Roman"/>
          <w:sz w:val="24"/>
          <w:szCs w:val="24"/>
          <w:lang w:eastAsia="lv-LV"/>
        </w:rPr>
        <w:t>–</w:t>
      </w:r>
      <w:r w:rsidRPr="00FE65F0">
        <w:rPr>
          <w:rFonts w:ascii="Times New Roman" w:hAnsi="Times New Roman" w:cs="Times New Roman"/>
          <w:sz w:val="24"/>
          <w:szCs w:val="24"/>
          <w:lang w:eastAsia="lv-LV"/>
        </w:rPr>
        <w:t xml:space="preserve"> 270 </w:t>
      </w:r>
      <w:proofErr w:type="spellStart"/>
      <w:r w:rsidRPr="00FE65F0">
        <w:rPr>
          <w:rFonts w:ascii="Times New Roman" w:hAnsi="Times New Roman" w:cs="Times New Roman"/>
          <w:i/>
          <w:sz w:val="24"/>
          <w:szCs w:val="24"/>
          <w:lang w:eastAsia="lv-LV"/>
        </w:rPr>
        <w:t>euro</w:t>
      </w:r>
      <w:proofErr w:type="spellEnd"/>
      <w:r w:rsidR="00614BF8">
        <w:rPr>
          <w:rFonts w:ascii="Times New Roman" w:hAnsi="Times New Roman" w:cs="Times New Roman"/>
          <w:sz w:val="24"/>
          <w:szCs w:val="24"/>
          <w:lang w:eastAsia="lv-LV"/>
        </w:rPr>
        <w:t xml:space="preserve"> mēnesī</w:t>
      </w:r>
    </w:p>
    <w:p w14:paraId="5ED0381D" w14:textId="77777777" w:rsidR="00FE65F0" w:rsidRDefault="00FE65F0" w:rsidP="00614BF8">
      <w:pPr>
        <w:spacing w:after="0" w:line="240" w:lineRule="auto"/>
        <w:jc w:val="both"/>
        <w:rPr>
          <w:rFonts w:ascii="Times New Roman" w:hAnsi="Times New Roman" w:cs="Times New Roman"/>
          <w:sz w:val="24"/>
          <w:szCs w:val="24"/>
          <w:lang w:eastAsia="lv-LV"/>
        </w:rPr>
      </w:pPr>
      <w:r w:rsidRPr="00FE65F0">
        <w:rPr>
          <w:rFonts w:ascii="Times New Roman" w:hAnsi="Times New Roman" w:cs="Times New Roman"/>
          <w:sz w:val="24"/>
          <w:szCs w:val="24"/>
          <w:lang w:eastAsia="lv-LV"/>
        </w:rPr>
        <w:t xml:space="preserve">2020. gadā </w:t>
      </w:r>
      <w:r>
        <w:rPr>
          <w:rFonts w:ascii="Times New Roman" w:hAnsi="Times New Roman" w:cs="Times New Roman"/>
          <w:sz w:val="24"/>
          <w:szCs w:val="24"/>
          <w:lang w:eastAsia="lv-LV"/>
        </w:rPr>
        <w:t>–</w:t>
      </w:r>
      <w:r w:rsidRPr="00FE65F0">
        <w:rPr>
          <w:rFonts w:ascii="Times New Roman" w:hAnsi="Times New Roman" w:cs="Times New Roman"/>
          <w:sz w:val="24"/>
          <w:szCs w:val="24"/>
          <w:lang w:eastAsia="lv-LV"/>
        </w:rPr>
        <w:t xml:space="preserve"> 300 </w:t>
      </w:r>
      <w:proofErr w:type="spellStart"/>
      <w:r w:rsidRPr="00FE65F0">
        <w:rPr>
          <w:rFonts w:ascii="Times New Roman" w:hAnsi="Times New Roman" w:cs="Times New Roman"/>
          <w:i/>
          <w:sz w:val="24"/>
          <w:szCs w:val="24"/>
          <w:lang w:eastAsia="lv-LV"/>
        </w:rPr>
        <w:t>euro</w:t>
      </w:r>
      <w:proofErr w:type="spellEnd"/>
      <w:r w:rsidR="00614BF8">
        <w:rPr>
          <w:rFonts w:ascii="Times New Roman" w:hAnsi="Times New Roman" w:cs="Times New Roman"/>
          <w:sz w:val="24"/>
          <w:szCs w:val="24"/>
          <w:lang w:eastAsia="lv-LV"/>
        </w:rPr>
        <w:t xml:space="preserve"> mēnesī</w:t>
      </w:r>
    </w:p>
    <w:p w14:paraId="750591CA" w14:textId="77777777" w:rsidR="00FE65F0" w:rsidRDefault="00FE65F0" w:rsidP="00614BF8">
      <w:pPr>
        <w:spacing w:after="0" w:line="240" w:lineRule="auto"/>
        <w:jc w:val="both"/>
        <w:rPr>
          <w:rFonts w:ascii="Times New Roman" w:hAnsi="Times New Roman" w:cs="Times New Roman"/>
          <w:sz w:val="24"/>
          <w:szCs w:val="24"/>
          <w:lang w:eastAsia="lv-LV"/>
        </w:rPr>
      </w:pPr>
      <w:r w:rsidRPr="00FE65F0">
        <w:rPr>
          <w:rFonts w:ascii="Times New Roman" w:hAnsi="Times New Roman" w:cs="Times New Roman"/>
          <w:sz w:val="24"/>
          <w:szCs w:val="24"/>
          <w:lang w:eastAsia="lv-LV"/>
        </w:rPr>
        <w:t>2021.</w:t>
      </w:r>
      <w:r>
        <w:rPr>
          <w:rFonts w:ascii="Times New Roman" w:hAnsi="Times New Roman" w:cs="Times New Roman"/>
          <w:sz w:val="24"/>
          <w:szCs w:val="24"/>
          <w:lang w:eastAsia="lv-LV"/>
        </w:rPr>
        <w:t> </w:t>
      </w:r>
      <w:r w:rsidRPr="00FE65F0">
        <w:rPr>
          <w:rFonts w:ascii="Times New Roman" w:hAnsi="Times New Roman" w:cs="Times New Roman"/>
          <w:sz w:val="24"/>
          <w:szCs w:val="24"/>
          <w:lang w:eastAsia="lv-LV"/>
        </w:rPr>
        <w:t xml:space="preserve">gadā </w:t>
      </w:r>
      <w:r>
        <w:rPr>
          <w:rFonts w:ascii="Times New Roman" w:hAnsi="Times New Roman" w:cs="Times New Roman"/>
          <w:sz w:val="24"/>
          <w:szCs w:val="24"/>
          <w:lang w:eastAsia="lv-LV"/>
        </w:rPr>
        <w:t>–</w:t>
      </w:r>
      <w:r w:rsidRPr="00FE65F0">
        <w:rPr>
          <w:rFonts w:ascii="Times New Roman" w:hAnsi="Times New Roman" w:cs="Times New Roman"/>
          <w:sz w:val="24"/>
          <w:szCs w:val="24"/>
          <w:lang w:eastAsia="lv-LV"/>
        </w:rPr>
        <w:t xml:space="preserve"> 330 </w:t>
      </w:r>
      <w:proofErr w:type="spellStart"/>
      <w:r w:rsidRPr="00FE65F0">
        <w:rPr>
          <w:rFonts w:ascii="Times New Roman" w:hAnsi="Times New Roman" w:cs="Times New Roman"/>
          <w:i/>
          <w:sz w:val="24"/>
          <w:szCs w:val="24"/>
          <w:lang w:eastAsia="lv-LV"/>
        </w:rPr>
        <w:t>euro</w:t>
      </w:r>
      <w:proofErr w:type="spellEnd"/>
      <w:r w:rsidR="00614BF8">
        <w:rPr>
          <w:rFonts w:ascii="Times New Roman" w:hAnsi="Times New Roman" w:cs="Times New Roman"/>
          <w:sz w:val="24"/>
          <w:szCs w:val="24"/>
          <w:lang w:eastAsia="lv-LV"/>
        </w:rPr>
        <w:t xml:space="preserve"> mēnesī</w:t>
      </w:r>
    </w:p>
    <w:p w14:paraId="71B6E9BE" w14:textId="77777777" w:rsidR="00FE65F0" w:rsidRDefault="00FE65F0" w:rsidP="00614BF8">
      <w:pPr>
        <w:spacing w:after="12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2022. gadā – 350 </w:t>
      </w:r>
      <w:proofErr w:type="spellStart"/>
      <w:r w:rsidRPr="00FE65F0">
        <w:rPr>
          <w:rFonts w:ascii="Times New Roman" w:hAnsi="Times New Roman" w:cs="Times New Roman"/>
          <w:i/>
          <w:sz w:val="24"/>
          <w:szCs w:val="24"/>
          <w:lang w:eastAsia="lv-LV"/>
        </w:rPr>
        <w:t>euro</w:t>
      </w:r>
      <w:proofErr w:type="spellEnd"/>
      <w:r>
        <w:rPr>
          <w:rFonts w:ascii="Times New Roman" w:hAnsi="Times New Roman" w:cs="Times New Roman"/>
          <w:sz w:val="24"/>
          <w:szCs w:val="24"/>
          <w:lang w:eastAsia="lv-LV"/>
        </w:rPr>
        <w:t xml:space="preserve"> mēnesī (no 01.01.2022.) un 500 </w:t>
      </w:r>
      <w:proofErr w:type="spellStart"/>
      <w:r w:rsidRPr="00FE65F0">
        <w:rPr>
          <w:rFonts w:ascii="Times New Roman" w:hAnsi="Times New Roman" w:cs="Times New Roman"/>
          <w:i/>
          <w:sz w:val="24"/>
          <w:szCs w:val="24"/>
          <w:lang w:eastAsia="lv-LV"/>
        </w:rPr>
        <w:t>euro</w:t>
      </w:r>
      <w:proofErr w:type="spellEnd"/>
      <w:r>
        <w:rPr>
          <w:rFonts w:ascii="Times New Roman" w:hAnsi="Times New Roman" w:cs="Times New Roman"/>
          <w:sz w:val="24"/>
          <w:szCs w:val="24"/>
          <w:lang w:eastAsia="lv-LV"/>
        </w:rPr>
        <w:t xml:space="preserve"> mēnesī (no 01.07.2022.)</w:t>
      </w:r>
    </w:p>
    <w:p w14:paraId="11320581" w14:textId="0453094C" w:rsidR="008203BC" w:rsidRDefault="00690BAF" w:rsidP="00FE65F0">
      <w:pPr>
        <w:jc w:val="both"/>
        <w:rPr>
          <w:rFonts w:ascii="Times New Roman" w:hAnsi="Times New Roman" w:cs="Times New Roman"/>
          <w:sz w:val="24"/>
          <w:szCs w:val="24"/>
        </w:rPr>
      </w:pPr>
      <w:r w:rsidRPr="00FE65F0">
        <w:rPr>
          <w:rFonts w:ascii="Times New Roman" w:hAnsi="Times New Roman" w:cs="Times New Roman"/>
          <w:sz w:val="24"/>
          <w:szCs w:val="24"/>
        </w:rPr>
        <w:t>Kopumā no 2017.</w:t>
      </w:r>
      <w:r w:rsidR="00FE65F0">
        <w:rPr>
          <w:rFonts w:ascii="Times New Roman" w:hAnsi="Times New Roman" w:cs="Times New Roman"/>
          <w:sz w:val="24"/>
          <w:szCs w:val="24"/>
        </w:rPr>
        <w:t> </w:t>
      </w:r>
      <w:r w:rsidRPr="00FE65F0">
        <w:rPr>
          <w:rFonts w:ascii="Times New Roman" w:hAnsi="Times New Roman" w:cs="Times New Roman"/>
          <w:sz w:val="24"/>
          <w:szCs w:val="24"/>
        </w:rPr>
        <w:t>gada līdz 2022.</w:t>
      </w:r>
      <w:r w:rsidR="00FE65F0">
        <w:rPr>
          <w:rFonts w:ascii="Times New Roman" w:hAnsi="Times New Roman" w:cs="Times New Roman"/>
          <w:sz w:val="24"/>
          <w:szCs w:val="24"/>
        </w:rPr>
        <w:t> </w:t>
      </w:r>
      <w:r w:rsidRPr="00FE65F0">
        <w:rPr>
          <w:rFonts w:ascii="Times New Roman" w:hAnsi="Times New Roman" w:cs="Times New Roman"/>
          <w:sz w:val="24"/>
          <w:szCs w:val="24"/>
        </w:rPr>
        <w:t>ga</w:t>
      </w:r>
      <w:r w:rsidR="00A25620" w:rsidRPr="00FE65F0">
        <w:rPr>
          <w:rFonts w:ascii="Times New Roman" w:hAnsi="Times New Roman" w:cs="Times New Roman"/>
          <w:sz w:val="24"/>
          <w:szCs w:val="24"/>
        </w:rPr>
        <w:t>d</w:t>
      </w:r>
      <w:r w:rsidRPr="00FE65F0">
        <w:rPr>
          <w:rFonts w:ascii="Times New Roman" w:hAnsi="Times New Roman" w:cs="Times New Roman"/>
          <w:sz w:val="24"/>
          <w:szCs w:val="24"/>
        </w:rPr>
        <w:t xml:space="preserve">am </w:t>
      </w:r>
      <w:r w:rsidR="00915224">
        <w:rPr>
          <w:rFonts w:ascii="Times New Roman" w:hAnsi="Times New Roman" w:cs="Times New Roman"/>
          <w:sz w:val="24"/>
          <w:szCs w:val="24"/>
        </w:rPr>
        <w:t>ar nodokli</w:t>
      </w:r>
      <w:r w:rsidR="00915224" w:rsidRPr="00FE65F0">
        <w:rPr>
          <w:rFonts w:ascii="Times New Roman" w:hAnsi="Times New Roman" w:cs="Times New Roman"/>
          <w:sz w:val="24"/>
          <w:szCs w:val="24"/>
        </w:rPr>
        <w:t xml:space="preserve"> neapliekamais </w:t>
      </w:r>
      <w:r w:rsidR="00915224">
        <w:rPr>
          <w:rFonts w:ascii="Times New Roman" w:hAnsi="Times New Roman" w:cs="Times New Roman"/>
          <w:sz w:val="24"/>
          <w:szCs w:val="24"/>
        </w:rPr>
        <w:t xml:space="preserve">pensiju </w:t>
      </w:r>
      <w:r w:rsidR="00915224" w:rsidRPr="00FE65F0">
        <w:rPr>
          <w:rFonts w:ascii="Times New Roman" w:hAnsi="Times New Roman" w:cs="Times New Roman"/>
          <w:sz w:val="24"/>
          <w:szCs w:val="24"/>
        </w:rPr>
        <w:t xml:space="preserve">minimums </w:t>
      </w:r>
      <w:r w:rsidRPr="00FE65F0">
        <w:rPr>
          <w:rFonts w:ascii="Times New Roman" w:hAnsi="Times New Roman" w:cs="Times New Roman"/>
          <w:sz w:val="24"/>
          <w:szCs w:val="24"/>
        </w:rPr>
        <w:t xml:space="preserve">ir pieaudzis par vairāk kā 50% (no 235 </w:t>
      </w:r>
      <w:proofErr w:type="spellStart"/>
      <w:r w:rsidR="00FE65F0" w:rsidRPr="00FE65F0">
        <w:rPr>
          <w:rFonts w:ascii="Times New Roman" w:hAnsi="Times New Roman" w:cs="Times New Roman"/>
          <w:i/>
          <w:sz w:val="24"/>
          <w:szCs w:val="24"/>
          <w:lang w:eastAsia="lv-LV"/>
        </w:rPr>
        <w:t>euro</w:t>
      </w:r>
      <w:proofErr w:type="spellEnd"/>
      <w:r w:rsidR="00FE65F0" w:rsidRPr="00FE65F0">
        <w:rPr>
          <w:rFonts w:ascii="Times New Roman" w:hAnsi="Times New Roman" w:cs="Times New Roman"/>
          <w:sz w:val="24"/>
          <w:szCs w:val="24"/>
          <w:lang w:eastAsia="lv-LV"/>
        </w:rPr>
        <w:t xml:space="preserve"> </w:t>
      </w:r>
      <w:r w:rsidRPr="00FE65F0">
        <w:rPr>
          <w:rFonts w:ascii="Times New Roman" w:hAnsi="Times New Roman" w:cs="Times New Roman"/>
          <w:sz w:val="24"/>
          <w:szCs w:val="24"/>
        </w:rPr>
        <w:t xml:space="preserve">līdz 500 </w:t>
      </w:r>
      <w:proofErr w:type="spellStart"/>
      <w:r w:rsidR="00FE65F0" w:rsidRPr="00FE65F0">
        <w:rPr>
          <w:rFonts w:ascii="Times New Roman" w:hAnsi="Times New Roman" w:cs="Times New Roman"/>
          <w:i/>
          <w:sz w:val="24"/>
          <w:szCs w:val="24"/>
          <w:lang w:eastAsia="lv-LV"/>
        </w:rPr>
        <w:t>euro</w:t>
      </w:r>
      <w:proofErr w:type="spellEnd"/>
      <w:r w:rsidR="00FE65F0">
        <w:rPr>
          <w:rFonts w:ascii="Times New Roman" w:hAnsi="Times New Roman" w:cs="Times New Roman"/>
          <w:i/>
          <w:sz w:val="24"/>
          <w:szCs w:val="24"/>
          <w:lang w:eastAsia="lv-LV"/>
        </w:rPr>
        <w:t xml:space="preserve"> </w:t>
      </w:r>
      <w:r w:rsidR="00FE65F0">
        <w:rPr>
          <w:rFonts w:ascii="Times New Roman" w:hAnsi="Times New Roman" w:cs="Times New Roman"/>
          <w:sz w:val="24"/>
          <w:szCs w:val="24"/>
          <w:lang w:eastAsia="lv-LV"/>
        </w:rPr>
        <w:t>mēnesī</w:t>
      </w:r>
      <w:r w:rsidRPr="00FE65F0">
        <w:rPr>
          <w:rFonts w:ascii="Times New Roman" w:hAnsi="Times New Roman" w:cs="Times New Roman"/>
          <w:sz w:val="24"/>
          <w:szCs w:val="24"/>
        </w:rPr>
        <w:t>)</w:t>
      </w:r>
      <w:r w:rsidR="00FC4159">
        <w:rPr>
          <w:rFonts w:ascii="Times New Roman" w:hAnsi="Times New Roman" w:cs="Times New Roman"/>
          <w:sz w:val="24"/>
          <w:szCs w:val="24"/>
        </w:rPr>
        <w:t>.</w:t>
      </w:r>
    </w:p>
    <w:p w14:paraId="4709D37F" w14:textId="77777777" w:rsidR="00614BF8" w:rsidRDefault="00614BF8" w:rsidP="00FE65F0">
      <w:pPr>
        <w:jc w:val="both"/>
        <w:rPr>
          <w:rFonts w:ascii="Times New Roman" w:hAnsi="Times New Roman" w:cs="Times New Roman"/>
          <w:sz w:val="24"/>
          <w:szCs w:val="24"/>
        </w:rPr>
      </w:pPr>
      <w:r>
        <w:rPr>
          <w:rFonts w:ascii="Times New Roman" w:hAnsi="Times New Roman" w:cs="Times New Roman"/>
          <w:sz w:val="24"/>
          <w:szCs w:val="24"/>
        </w:rPr>
        <w:t>Lai palielinātu ienākumus pensijas vecuma cilvēkiem ar lielu apdrošināšanas stāžu:</w:t>
      </w:r>
    </w:p>
    <w:p w14:paraId="385854E8" w14:textId="77777777" w:rsidR="00205560" w:rsidRDefault="00205560" w:rsidP="00205560">
      <w:pPr>
        <w:pStyle w:val="ListParagraph"/>
        <w:numPr>
          <w:ilvl w:val="0"/>
          <w:numId w:val="16"/>
        </w:numPr>
        <w:spacing w:after="120" w:line="240" w:lineRule="auto"/>
        <w:jc w:val="both"/>
        <w:rPr>
          <w:rFonts w:ascii="Times New Roman" w:hAnsi="Times New Roman" w:cs="Times New Roman"/>
          <w:sz w:val="24"/>
          <w:szCs w:val="24"/>
        </w:rPr>
      </w:pPr>
      <w:r w:rsidRPr="00614BF8">
        <w:rPr>
          <w:rFonts w:ascii="Times New Roman" w:hAnsi="Times New Roman" w:cs="Times New Roman"/>
          <w:sz w:val="24"/>
          <w:szCs w:val="24"/>
        </w:rPr>
        <w:t>no 2018.</w:t>
      </w:r>
      <w:r>
        <w:rPr>
          <w:rFonts w:ascii="Times New Roman" w:hAnsi="Times New Roman" w:cs="Times New Roman"/>
          <w:sz w:val="24"/>
          <w:szCs w:val="24"/>
        </w:rPr>
        <w:t xml:space="preserve"> </w:t>
      </w:r>
      <w:r w:rsidRPr="00614BF8">
        <w:rPr>
          <w:rFonts w:ascii="Times New Roman" w:hAnsi="Times New Roman" w:cs="Times New Roman"/>
          <w:sz w:val="24"/>
          <w:szCs w:val="24"/>
        </w:rPr>
        <w:t>gada vecuma pensijām indeksācijā piemēro lielāku daļu no apdrošināšanas iemaksu algu summas reālā pieauguma procentiem (</w:t>
      </w:r>
      <w:r>
        <w:rPr>
          <w:rFonts w:ascii="Times New Roman" w:hAnsi="Times New Roman" w:cs="Times New Roman"/>
          <w:sz w:val="24"/>
          <w:szCs w:val="24"/>
        </w:rPr>
        <w:t xml:space="preserve">ja </w:t>
      </w:r>
      <w:r w:rsidRPr="003319D9">
        <w:rPr>
          <w:rFonts w:ascii="Times New Roman" w:hAnsi="Times New Roman" w:cs="Times New Roman"/>
          <w:sz w:val="24"/>
          <w:szCs w:val="24"/>
        </w:rPr>
        <w:t>vispārējā gadījumā pensiju indeksācijā ņem vērā faktisko patēriņa cenu indeksu un 50% no apdrošināšanas iemaksu algu summas reālā pieauguma procentiem</w:t>
      </w:r>
      <w:r>
        <w:rPr>
          <w:rFonts w:ascii="Times New Roman" w:hAnsi="Times New Roman" w:cs="Times New Roman"/>
          <w:sz w:val="24"/>
          <w:szCs w:val="24"/>
        </w:rPr>
        <w:t xml:space="preserve">, tad no 2018. gada minēto 50% vietā piemēro  </w:t>
      </w:r>
      <w:r w:rsidRPr="00614BF8">
        <w:rPr>
          <w:rFonts w:ascii="Times New Roman" w:hAnsi="Times New Roman" w:cs="Times New Roman"/>
          <w:sz w:val="24"/>
          <w:szCs w:val="24"/>
        </w:rPr>
        <w:t xml:space="preserve">60%, ja apdrošināšanas stāžs </w:t>
      </w:r>
      <w:r>
        <w:rPr>
          <w:rFonts w:ascii="Times New Roman" w:hAnsi="Times New Roman" w:cs="Times New Roman"/>
          <w:sz w:val="24"/>
          <w:szCs w:val="24"/>
        </w:rPr>
        <w:t xml:space="preserve">ir </w:t>
      </w:r>
      <w:r w:rsidRPr="00614BF8">
        <w:rPr>
          <w:rFonts w:ascii="Times New Roman" w:hAnsi="Times New Roman" w:cs="Times New Roman"/>
          <w:sz w:val="24"/>
          <w:szCs w:val="24"/>
        </w:rPr>
        <w:t xml:space="preserve">no 30 – 39 gadiem </w:t>
      </w:r>
      <w:r>
        <w:rPr>
          <w:rFonts w:ascii="Times New Roman" w:hAnsi="Times New Roman" w:cs="Times New Roman"/>
          <w:sz w:val="24"/>
          <w:szCs w:val="24"/>
        </w:rPr>
        <w:t>vai, ja</w:t>
      </w:r>
      <w:r w:rsidRPr="00614BF8">
        <w:rPr>
          <w:rFonts w:ascii="Times New Roman" w:hAnsi="Times New Roman" w:cs="Times New Roman"/>
          <w:sz w:val="24"/>
          <w:szCs w:val="24"/>
        </w:rPr>
        <w:t xml:space="preserve"> pensij</w:t>
      </w:r>
      <w:r>
        <w:rPr>
          <w:rFonts w:ascii="Times New Roman" w:hAnsi="Times New Roman" w:cs="Times New Roman"/>
          <w:sz w:val="24"/>
          <w:szCs w:val="24"/>
        </w:rPr>
        <w:t>a</w:t>
      </w:r>
      <w:r w:rsidRPr="00614BF8">
        <w:rPr>
          <w:rFonts w:ascii="Times New Roman" w:hAnsi="Times New Roman" w:cs="Times New Roman"/>
          <w:sz w:val="24"/>
          <w:szCs w:val="24"/>
        </w:rPr>
        <w:t xml:space="preserve"> piešķirta par darbu kaitīgos un smagos, vai sevišķi kaitīgos un smagos darba apstākļos un 70%, ja apdrošināšanas stāžs ir 40 un vairāk gadi);</w:t>
      </w:r>
    </w:p>
    <w:p w14:paraId="237A29B6" w14:textId="77777777" w:rsidR="00FE65F0" w:rsidRPr="00614BF8" w:rsidRDefault="00614BF8" w:rsidP="007C74FF">
      <w:pPr>
        <w:pStyle w:val="ListParagraph"/>
        <w:numPr>
          <w:ilvl w:val="0"/>
          <w:numId w:val="1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n</w:t>
      </w:r>
      <w:r w:rsidR="008203BC" w:rsidRPr="00614BF8">
        <w:rPr>
          <w:rFonts w:ascii="Times New Roman" w:hAnsi="Times New Roman" w:cs="Times New Roman"/>
          <w:sz w:val="24"/>
          <w:szCs w:val="24"/>
        </w:rPr>
        <w:t>o 2019.gada vecuma pensijām ar 45 un vairāk gadu lielu apdrošināšanas stāžu piemēro 80% (70% vietā) no apdrošināšanas iemaksu algu summas reālā pieauguma procentiem.</w:t>
      </w:r>
      <w:r w:rsidR="00915224" w:rsidRPr="00614BF8">
        <w:rPr>
          <w:rFonts w:ascii="Times New Roman" w:hAnsi="Times New Roman" w:cs="Times New Roman"/>
          <w:sz w:val="24"/>
          <w:szCs w:val="24"/>
        </w:rPr>
        <w:t xml:space="preserve"> </w:t>
      </w:r>
      <w:r w:rsidR="008203BC" w:rsidRPr="00614BF8">
        <w:rPr>
          <w:rFonts w:ascii="Times New Roman" w:hAnsi="Times New Roman" w:cs="Times New Roman"/>
          <w:sz w:val="24"/>
          <w:szCs w:val="24"/>
        </w:rPr>
        <w:t>Pensiju indeksācijas rezultātā vidējais pensijas apmērs pēdējos gados pieauga: 2019.gadā - par 7,19% - 9,77%, 2020.gadā – par 3,8 - 5,78% un 2021.gadā – par 4,23% - 5,07%.</w:t>
      </w:r>
    </w:p>
    <w:p w14:paraId="209F027C" w14:textId="6282CECB" w:rsidR="008203BC" w:rsidRPr="008B413D" w:rsidRDefault="005C0ECE" w:rsidP="008B413D">
      <w:pPr>
        <w:spacing w:after="120" w:line="240" w:lineRule="auto"/>
        <w:jc w:val="both"/>
        <w:rPr>
          <w:rFonts w:ascii="Times New Roman" w:hAnsi="Times New Roman" w:cs="Times New Roman"/>
          <w:sz w:val="24"/>
          <w:szCs w:val="24"/>
        </w:rPr>
      </w:pPr>
      <w:r w:rsidRPr="008B413D">
        <w:rPr>
          <w:rFonts w:ascii="Times New Roman" w:hAnsi="Times New Roman" w:cs="Times New Roman"/>
          <w:sz w:val="24"/>
          <w:szCs w:val="24"/>
        </w:rPr>
        <w:t>Lai atbalstītu visneaizsargātāko senioru grupu –</w:t>
      </w:r>
      <w:r>
        <w:rPr>
          <w:rFonts w:ascii="Times New Roman" w:hAnsi="Times New Roman" w:cs="Times New Roman"/>
          <w:sz w:val="24"/>
          <w:szCs w:val="24"/>
        </w:rPr>
        <w:t xml:space="preserve"> </w:t>
      </w:r>
      <w:r w:rsidRPr="008B413D">
        <w:rPr>
          <w:rFonts w:ascii="Times New Roman" w:hAnsi="Times New Roman" w:cs="Times New Roman"/>
          <w:sz w:val="24"/>
          <w:szCs w:val="24"/>
        </w:rPr>
        <w:t>seniorus</w:t>
      </w:r>
      <w:r>
        <w:rPr>
          <w:rFonts w:ascii="Times New Roman" w:hAnsi="Times New Roman" w:cs="Times New Roman"/>
          <w:sz w:val="24"/>
          <w:szCs w:val="24"/>
        </w:rPr>
        <w:t>, kuri dzīvo vieni,</w:t>
      </w:r>
      <w:r w:rsidRPr="008B413D">
        <w:rPr>
          <w:rFonts w:ascii="Times New Roman" w:hAnsi="Times New Roman" w:cs="Times New Roman"/>
          <w:sz w:val="24"/>
          <w:szCs w:val="24"/>
        </w:rPr>
        <w:t xml:space="preserve"> –</w:t>
      </w:r>
      <w:r>
        <w:rPr>
          <w:rFonts w:ascii="Times New Roman" w:hAnsi="Times New Roman" w:cs="Times New Roman"/>
          <w:sz w:val="24"/>
          <w:szCs w:val="24"/>
        </w:rPr>
        <w:t xml:space="preserve"> no 2019. </w:t>
      </w:r>
      <w:r w:rsidRPr="008B413D">
        <w:rPr>
          <w:rFonts w:ascii="Times New Roman" w:hAnsi="Times New Roman" w:cs="Times New Roman"/>
          <w:sz w:val="24"/>
          <w:szCs w:val="24"/>
        </w:rPr>
        <w:t xml:space="preserve">gada 1. janvāra tika </w:t>
      </w:r>
      <w:r>
        <w:rPr>
          <w:rFonts w:ascii="Times New Roman" w:hAnsi="Times New Roman" w:cs="Times New Roman"/>
          <w:sz w:val="24"/>
          <w:szCs w:val="24"/>
        </w:rPr>
        <w:t xml:space="preserve"> noteikts, ka </w:t>
      </w:r>
      <w:r w:rsidRPr="008B413D">
        <w:rPr>
          <w:rFonts w:ascii="Times New Roman" w:hAnsi="Times New Roman" w:cs="Times New Roman"/>
          <w:sz w:val="24"/>
          <w:szCs w:val="24"/>
        </w:rPr>
        <w:t xml:space="preserve"> mirušā pensijas saņēmēja laulātajam</w:t>
      </w:r>
      <w:r>
        <w:rPr>
          <w:rFonts w:ascii="Times New Roman" w:hAnsi="Times New Roman" w:cs="Times New Roman"/>
          <w:sz w:val="24"/>
          <w:szCs w:val="24"/>
        </w:rPr>
        <w:t>, kurš arī ir pensijas saņēmējs, 12 mēnešus</w:t>
      </w:r>
      <w:r w:rsidRPr="00053361">
        <w:t xml:space="preserve"> </w:t>
      </w:r>
      <w:r>
        <w:rPr>
          <w:rFonts w:ascii="Times New Roman" w:hAnsi="Times New Roman" w:cs="Times New Roman"/>
          <w:sz w:val="24"/>
          <w:szCs w:val="24"/>
        </w:rPr>
        <w:t xml:space="preserve">izmaksā pabalstu 50% apmērā no mirušā pensijas un piemaksas pie pensijas par apdrošināšanas stāžu līdz 1995. gada 31. decembrim (iepriekš tika izmaksāts </w:t>
      </w:r>
      <w:r w:rsidRPr="00861AD3">
        <w:rPr>
          <w:rFonts w:ascii="Times New Roman" w:hAnsi="Times New Roman" w:cs="Times New Roman"/>
          <w:sz w:val="24"/>
          <w:szCs w:val="24"/>
        </w:rPr>
        <w:t>vienreizēj</w:t>
      </w:r>
      <w:r>
        <w:rPr>
          <w:rFonts w:ascii="Times New Roman" w:hAnsi="Times New Roman" w:cs="Times New Roman"/>
          <w:sz w:val="24"/>
          <w:szCs w:val="24"/>
        </w:rPr>
        <w:t>s</w:t>
      </w:r>
      <w:r w:rsidRPr="00861AD3">
        <w:rPr>
          <w:rFonts w:ascii="Times New Roman" w:hAnsi="Times New Roman" w:cs="Times New Roman"/>
          <w:sz w:val="24"/>
          <w:szCs w:val="24"/>
        </w:rPr>
        <w:t xml:space="preserve"> pabalst</w:t>
      </w:r>
      <w:r>
        <w:rPr>
          <w:rFonts w:ascii="Times New Roman" w:hAnsi="Times New Roman" w:cs="Times New Roman"/>
          <w:sz w:val="24"/>
          <w:szCs w:val="24"/>
        </w:rPr>
        <w:t>s</w:t>
      </w:r>
      <w:r w:rsidRPr="00861AD3">
        <w:rPr>
          <w:rFonts w:ascii="Times New Roman" w:hAnsi="Times New Roman" w:cs="Times New Roman"/>
          <w:sz w:val="24"/>
          <w:szCs w:val="24"/>
        </w:rPr>
        <w:t xml:space="preserve"> mirušā divu pensiju apmērā</w:t>
      </w:r>
      <w:r>
        <w:rPr>
          <w:rFonts w:ascii="Times New Roman" w:hAnsi="Times New Roman" w:cs="Times New Roman"/>
          <w:sz w:val="24"/>
          <w:szCs w:val="24"/>
        </w:rPr>
        <w:t xml:space="preserve">) (turpmāk - </w:t>
      </w:r>
      <w:r>
        <w:rPr>
          <w:rFonts w:ascii="Times New Roman" w:hAnsi="Times New Roman"/>
          <w:sz w:val="24"/>
        </w:rPr>
        <w:t>pabalsts</w:t>
      </w:r>
      <w:r w:rsidRPr="00FE14AC">
        <w:rPr>
          <w:rFonts w:ascii="Times New Roman" w:hAnsi="Times New Roman"/>
          <w:sz w:val="24"/>
        </w:rPr>
        <w:t xml:space="preserve"> pārdzīvojuš</w:t>
      </w:r>
      <w:r>
        <w:rPr>
          <w:rFonts w:ascii="Times New Roman" w:hAnsi="Times New Roman"/>
          <w:sz w:val="24"/>
        </w:rPr>
        <w:t>ajam</w:t>
      </w:r>
      <w:r w:rsidRPr="00FE14AC">
        <w:rPr>
          <w:rFonts w:ascii="Times New Roman" w:hAnsi="Times New Roman"/>
          <w:sz w:val="24"/>
        </w:rPr>
        <w:t xml:space="preserve"> laulāt</w:t>
      </w:r>
      <w:r>
        <w:rPr>
          <w:rFonts w:ascii="Times New Roman" w:hAnsi="Times New Roman"/>
          <w:sz w:val="24"/>
        </w:rPr>
        <w:t>ajam)</w:t>
      </w:r>
      <w:r w:rsidRPr="008B413D">
        <w:rPr>
          <w:rFonts w:ascii="Times New Roman" w:hAnsi="Times New Roman" w:cs="Times New Roman"/>
          <w:sz w:val="24"/>
          <w:szCs w:val="24"/>
        </w:rPr>
        <w:t xml:space="preserve">. Pabalstu </w:t>
      </w:r>
      <w:r>
        <w:rPr>
          <w:rFonts w:ascii="Times New Roman" w:hAnsi="Times New Roman" w:cs="Times New Roman"/>
          <w:sz w:val="24"/>
          <w:szCs w:val="24"/>
        </w:rPr>
        <w:t>pārdzīvojušajam laulātajam 2019. </w:t>
      </w:r>
      <w:r w:rsidRPr="008B413D">
        <w:rPr>
          <w:rFonts w:ascii="Times New Roman" w:hAnsi="Times New Roman" w:cs="Times New Roman"/>
          <w:sz w:val="24"/>
          <w:szCs w:val="24"/>
        </w:rPr>
        <w:t xml:space="preserve">gadā vidēji mēnesī saņēma 2,8 tūkst. pabalsta saņēmēju, savukārt 2020. gadā – 5,7 tūkst. Ikmēneša izmaksātā pabalsta apmērs 2020. gadā bija 169,63 eiro, kas ir par vidēji 9,96 </w:t>
      </w:r>
      <w:proofErr w:type="spellStart"/>
      <w:r w:rsidRPr="008B413D">
        <w:rPr>
          <w:rFonts w:ascii="Times New Roman" w:hAnsi="Times New Roman" w:cs="Times New Roman"/>
          <w:sz w:val="24"/>
          <w:szCs w:val="24"/>
        </w:rPr>
        <w:t>e</w:t>
      </w:r>
      <w:r w:rsidRPr="00053361">
        <w:rPr>
          <w:rFonts w:ascii="Times New Roman" w:hAnsi="Times New Roman" w:cs="Times New Roman"/>
          <w:i/>
          <w:sz w:val="24"/>
          <w:szCs w:val="24"/>
        </w:rPr>
        <w:t>uro</w:t>
      </w:r>
      <w:proofErr w:type="spellEnd"/>
      <w:r w:rsidRPr="008B413D">
        <w:rPr>
          <w:rFonts w:ascii="Times New Roman" w:hAnsi="Times New Roman" w:cs="Times New Roman"/>
          <w:sz w:val="24"/>
          <w:szCs w:val="24"/>
        </w:rPr>
        <w:t xml:space="preserve"> lielāks nekā 2019. gadā. Pabalstu 2020. gadā vairāk saņēma sievietes (4,2 tūkst. jeb 73,0%) nekā vīrieši (1,5 tūkst. jeb 27,0%).</w:t>
      </w:r>
    </w:p>
    <w:p w14:paraId="45E36812" w14:textId="77777777" w:rsidR="00B72855" w:rsidRPr="008B413D" w:rsidRDefault="00B72855" w:rsidP="00B72855">
      <w:pPr>
        <w:spacing w:after="120" w:line="240" w:lineRule="auto"/>
        <w:jc w:val="both"/>
        <w:rPr>
          <w:rFonts w:ascii="Times New Roman" w:hAnsi="Times New Roman" w:cs="Times New Roman"/>
          <w:sz w:val="24"/>
          <w:szCs w:val="24"/>
        </w:rPr>
      </w:pPr>
      <w:r w:rsidRPr="008B413D">
        <w:rPr>
          <w:rFonts w:ascii="Times New Roman" w:eastAsia="Times New Roman" w:hAnsi="Times New Roman" w:cs="Times New Roman"/>
          <w:bCs/>
          <w:sz w:val="24"/>
          <w:szCs w:val="24"/>
        </w:rPr>
        <w:t>2019. gada 1. oktobr</w:t>
      </w:r>
      <w:r>
        <w:rPr>
          <w:rFonts w:ascii="Times New Roman" w:eastAsia="Times New Roman" w:hAnsi="Times New Roman" w:cs="Times New Roman"/>
          <w:bCs/>
          <w:sz w:val="24"/>
          <w:szCs w:val="24"/>
        </w:rPr>
        <w:t>ī,</w:t>
      </w:r>
      <w:r w:rsidRPr="0065172C">
        <w:t xml:space="preserve"> </w:t>
      </w:r>
      <w:r w:rsidRPr="0065172C">
        <w:rPr>
          <w:rFonts w:ascii="Times New Roman" w:eastAsia="Times New Roman" w:hAnsi="Times New Roman" w:cs="Times New Roman"/>
          <w:bCs/>
          <w:sz w:val="24"/>
          <w:szCs w:val="24"/>
        </w:rPr>
        <w:t>ņemot vērā faktisko patēriņa cenu indeksu un 50</w:t>
      </w:r>
      <w:r>
        <w:rPr>
          <w:rFonts w:ascii="Times New Roman" w:eastAsia="Times New Roman" w:hAnsi="Times New Roman" w:cs="Times New Roman"/>
          <w:bCs/>
          <w:sz w:val="24"/>
          <w:szCs w:val="24"/>
        </w:rPr>
        <w:t>%</w:t>
      </w:r>
      <w:r w:rsidRPr="0065172C">
        <w:rPr>
          <w:rFonts w:ascii="Times New Roman" w:eastAsia="Times New Roman" w:hAnsi="Times New Roman" w:cs="Times New Roman"/>
          <w:bCs/>
          <w:sz w:val="24"/>
          <w:szCs w:val="24"/>
        </w:rPr>
        <w:t xml:space="preserve"> no apdrošināšanas iemaksu algu summas reālā pieauguma procentiem</w:t>
      </w:r>
      <w:r>
        <w:rPr>
          <w:rFonts w:ascii="Times New Roman" w:eastAsia="Times New Roman" w:hAnsi="Times New Roman" w:cs="Times New Roman"/>
          <w:bCs/>
          <w:sz w:val="24"/>
          <w:szCs w:val="24"/>
        </w:rPr>
        <w:t>,</w:t>
      </w:r>
      <w:r w:rsidRPr="008B413D">
        <w:rPr>
          <w:rFonts w:ascii="Times New Roman" w:hAnsi="Times New Roman" w:cs="Times New Roman"/>
          <w:sz w:val="24"/>
          <w:szCs w:val="24"/>
        </w:rPr>
        <w:t xml:space="preserve"> </w:t>
      </w:r>
      <w:r>
        <w:rPr>
          <w:rFonts w:ascii="Times New Roman" w:hAnsi="Times New Roman" w:cs="Times New Roman"/>
          <w:sz w:val="24"/>
          <w:szCs w:val="24"/>
        </w:rPr>
        <w:t xml:space="preserve">pensiju indeksācijā pirmo reizi indeksēja arī </w:t>
      </w:r>
      <w:r w:rsidRPr="008B413D">
        <w:rPr>
          <w:rFonts w:ascii="Times New Roman" w:hAnsi="Times New Roman" w:cs="Times New Roman"/>
          <w:sz w:val="24"/>
          <w:szCs w:val="24"/>
        </w:rPr>
        <w:t>piemaksas apmēru par vienu apdrošināšanas stāža gadu, kas uzkrāts līdz 1995. gada 31. decembrim (</w:t>
      </w:r>
      <w:r>
        <w:rPr>
          <w:rFonts w:ascii="Times New Roman" w:hAnsi="Times New Roman" w:cs="Times New Roman"/>
          <w:sz w:val="24"/>
          <w:szCs w:val="24"/>
        </w:rPr>
        <w:t>pirms 2019. gada indeksācijas viena apdrošināšanas stāža līdz 1995. gada 31. decembrim gada vērtība bija</w:t>
      </w:r>
      <w:r w:rsidRPr="008B413D">
        <w:rPr>
          <w:rFonts w:ascii="Times New Roman" w:hAnsi="Times New Roman" w:cs="Times New Roman"/>
          <w:sz w:val="24"/>
          <w:szCs w:val="24"/>
        </w:rPr>
        <w:t xml:space="preserve"> 1,50 </w:t>
      </w:r>
      <w:proofErr w:type="spellStart"/>
      <w:r w:rsidRPr="008B413D">
        <w:rPr>
          <w:rFonts w:ascii="Times New Roman" w:hAnsi="Times New Roman" w:cs="Times New Roman"/>
          <w:i/>
          <w:sz w:val="24"/>
          <w:szCs w:val="24"/>
        </w:rPr>
        <w:t>euro</w:t>
      </w:r>
      <w:proofErr w:type="spellEnd"/>
      <w:r w:rsidRPr="008B413D">
        <w:rPr>
          <w:rFonts w:ascii="Times New Roman" w:hAnsi="Times New Roman" w:cs="Times New Roman"/>
          <w:sz w:val="24"/>
          <w:szCs w:val="24"/>
        </w:rPr>
        <w:t xml:space="preserve"> vecuma </w:t>
      </w:r>
      <w:r>
        <w:rPr>
          <w:rFonts w:ascii="Times New Roman" w:hAnsi="Times New Roman" w:cs="Times New Roman"/>
          <w:sz w:val="24"/>
          <w:szCs w:val="24"/>
        </w:rPr>
        <w:t xml:space="preserve">un invaliditātes </w:t>
      </w:r>
      <w:r w:rsidRPr="008B413D">
        <w:rPr>
          <w:rFonts w:ascii="Times New Roman" w:hAnsi="Times New Roman" w:cs="Times New Roman"/>
          <w:sz w:val="24"/>
          <w:szCs w:val="24"/>
        </w:rPr>
        <w:t>pensijām, kas piešķirtas līdz 1996. gada</w:t>
      </w:r>
      <w:r>
        <w:rPr>
          <w:rFonts w:ascii="Times New Roman" w:hAnsi="Times New Roman" w:cs="Times New Roman"/>
          <w:sz w:val="24"/>
          <w:szCs w:val="24"/>
        </w:rPr>
        <w:t xml:space="preserve"> 31. decembri</w:t>
      </w:r>
      <w:r w:rsidRPr="008B413D">
        <w:rPr>
          <w:rFonts w:ascii="Times New Roman" w:hAnsi="Times New Roman" w:cs="Times New Roman"/>
          <w:sz w:val="24"/>
          <w:szCs w:val="24"/>
        </w:rPr>
        <w:t xml:space="preserve">m un viens </w:t>
      </w:r>
      <w:proofErr w:type="spellStart"/>
      <w:r w:rsidRPr="008B413D">
        <w:rPr>
          <w:rFonts w:ascii="Times New Roman" w:hAnsi="Times New Roman" w:cs="Times New Roman"/>
          <w:i/>
          <w:sz w:val="24"/>
          <w:szCs w:val="24"/>
        </w:rPr>
        <w:t>euro</w:t>
      </w:r>
      <w:proofErr w:type="spellEnd"/>
      <w:r w:rsidRPr="008B413D">
        <w:rPr>
          <w:rFonts w:ascii="Times New Roman" w:hAnsi="Times New Roman" w:cs="Times New Roman"/>
          <w:sz w:val="24"/>
          <w:szCs w:val="24"/>
        </w:rPr>
        <w:t xml:space="preserve"> – vecuma </w:t>
      </w:r>
      <w:r>
        <w:rPr>
          <w:rFonts w:ascii="Times New Roman" w:hAnsi="Times New Roman" w:cs="Times New Roman"/>
          <w:sz w:val="24"/>
          <w:szCs w:val="24"/>
        </w:rPr>
        <w:t xml:space="preserve">un invaliditātes </w:t>
      </w:r>
      <w:r w:rsidRPr="008B413D">
        <w:rPr>
          <w:rFonts w:ascii="Times New Roman" w:hAnsi="Times New Roman" w:cs="Times New Roman"/>
          <w:sz w:val="24"/>
          <w:szCs w:val="24"/>
        </w:rPr>
        <w:t>pe</w:t>
      </w:r>
      <w:r>
        <w:rPr>
          <w:rFonts w:ascii="Times New Roman" w:hAnsi="Times New Roman" w:cs="Times New Roman"/>
          <w:sz w:val="24"/>
          <w:szCs w:val="24"/>
        </w:rPr>
        <w:t>nsijām, kas piešķirtas no 1997. </w:t>
      </w:r>
      <w:r w:rsidRPr="008B413D">
        <w:rPr>
          <w:rFonts w:ascii="Times New Roman" w:hAnsi="Times New Roman" w:cs="Times New Roman"/>
          <w:sz w:val="24"/>
          <w:szCs w:val="24"/>
        </w:rPr>
        <w:t>gada</w:t>
      </w:r>
      <w:r>
        <w:rPr>
          <w:rFonts w:ascii="Times New Roman" w:hAnsi="Times New Roman" w:cs="Times New Roman"/>
          <w:sz w:val="24"/>
          <w:szCs w:val="24"/>
        </w:rPr>
        <w:t xml:space="preserve"> 1. janvāra</w:t>
      </w:r>
      <w:r w:rsidRPr="008B413D">
        <w:rPr>
          <w:rFonts w:ascii="Times New Roman" w:hAnsi="Times New Roman" w:cs="Times New Roman"/>
          <w:sz w:val="24"/>
          <w:szCs w:val="24"/>
        </w:rPr>
        <w:t>)</w:t>
      </w:r>
      <w:r>
        <w:rPr>
          <w:rFonts w:ascii="Times New Roman" w:hAnsi="Times New Roman" w:cs="Times New Roman"/>
          <w:sz w:val="24"/>
          <w:szCs w:val="24"/>
        </w:rPr>
        <w:t>.</w:t>
      </w:r>
    </w:p>
    <w:p w14:paraId="48C7856C" w14:textId="77777777" w:rsidR="00ED2FA5" w:rsidRPr="007C74FF" w:rsidRDefault="00ED2FA5" w:rsidP="00ED2FA5">
      <w:pPr>
        <w:autoSpaceDE w:val="0"/>
        <w:autoSpaceDN w:val="0"/>
        <w:adjustRightInd w:val="0"/>
        <w:spacing w:after="120" w:line="240" w:lineRule="auto"/>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lastRenderedPageBreak/>
        <w:t>No 2020. gada 1. </w:t>
      </w:r>
      <w:r w:rsidRPr="008B413D">
        <w:rPr>
          <w:rFonts w:ascii="Times New Roman" w:hAnsi="Times New Roman" w:cs="Times New Roman"/>
          <w:bCs/>
          <w:sz w:val="24"/>
          <w:szCs w:val="24"/>
          <w:lang w:eastAsia="lv-LV"/>
        </w:rPr>
        <w:t>janvāra</w:t>
      </w:r>
      <w:r w:rsidRPr="008B413D">
        <w:rPr>
          <w:rFonts w:ascii="Times New Roman" w:hAnsi="Times New Roman" w:cs="Times New Roman"/>
          <w:sz w:val="24"/>
          <w:szCs w:val="24"/>
        </w:rPr>
        <w:t xml:space="preserve"> </w:t>
      </w:r>
      <w:r>
        <w:rPr>
          <w:rFonts w:ascii="Times New Roman" w:hAnsi="Times New Roman" w:cs="Times New Roman"/>
          <w:sz w:val="24"/>
          <w:szCs w:val="24"/>
        </w:rPr>
        <w:t xml:space="preserve">tika </w:t>
      </w:r>
      <w:r w:rsidRPr="008B413D">
        <w:rPr>
          <w:rFonts w:ascii="Times New Roman" w:hAnsi="Times New Roman" w:cs="Times New Roman"/>
          <w:sz w:val="24"/>
          <w:szCs w:val="24"/>
        </w:rPr>
        <w:t xml:space="preserve">noteikti jauni minimālie vecuma pensijas apmēri, kas ir atkarīgi no minimālās vecuma pensijas aprēķina bāzes 80 </w:t>
      </w:r>
      <w:proofErr w:type="spellStart"/>
      <w:r w:rsidRPr="008B413D">
        <w:rPr>
          <w:rFonts w:ascii="Times New Roman" w:hAnsi="Times New Roman" w:cs="Times New Roman"/>
          <w:i/>
          <w:sz w:val="24"/>
          <w:szCs w:val="24"/>
        </w:rPr>
        <w:t>euro</w:t>
      </w:r>
      <w:proofErr w:type="spellEnd"/>
      <w:r w:rsidRPr="008B413D">
        <w:rPr>
          <w:rFonts w:ascii="Times New Roman" w:hAnsi="Times New Roman" w:cs="Times New Roman"/>
          <w:sz w:val="24"/>
          <w:szCs w:val="24"/>
        </w:rPr>
        <w:t xml:space="preserve"> (personām ar invaliditāti no bērnības – 122,69 </w:t>
      </w:r>
      <w:proofErr w:type="spellStart"/>
      <w:r w:rsidRPr="008B413D">
        <w:rPr>
          <w:rFonts w:ascii="Times New Roman" w:hAnsi="Times New Roman" w:cs="Times New Roman"/>
          <w:i/>
          <w:sz w:val="24"/>
          <w:szCs w:val="24"/>
        </w:rPr>
        <w:t>euro</w:t>
      </w:r>
      <w:proofErr w:type="spellEnd"/>
      <w:r w:rsidRPr="008B413D">
        <w:rPr>
          <w:rFonts w:ascii="Times New Roman" w:hAnsi="Times New Roman" w:cs="Times New Roman"/>
          <w:sz w:val="24"/>
          <w:szCs w:val="24"/>
        </w:rPr>
        <w:t xml:space="preserve">), kurai atkarībā no personas apdrošināšanas stāža piemēro noteiktu koeficientu. Rezultātā </w:t>
      </w:r>
      <w:r w:rsidRPr="008B413D">
        <w:rPr>
          <w:rFonts w:ascii="Times New Roman" w:eastAsia="Times New Roman" w:hAnsi="Times New Roman" w:cs="Times New Roman"/>
          <w:iCs/>
          <w:sz w:val="24"/>
          <w:szCs w:val="24"/>
          <w:lang w:eastAsia="lv-LV"/>
        </w:rPr>
        <w:t xml:space="preserve">personām ar apdrošināšanas stāžu no 15 līdz 20 gadiem minimālais vecuma pensijas apmērs </w:t>
      </w:r>
      <w:r>
        <w:rPr>
          <w:rFonts w:ascii="Times New Roman" w:eastAsia="Times New Roman" w:hAnsi="Times New Roman" w:cs="Times New Roman"/>
          <w:iCs/>
          <w:sz w:val="24"/>
          <w:szCs w:val="24"/>
          <w:lang w:eastAsia="lv-LV"/>
        </w:rPr>
        <w:t>tika noteikts</w:t>
      </w:r>
      <w:r w:rsidRPr="008B413D">
        <w:rPr>
          <w:rFonts w:ascii="Times New Roman" w:eastAsia="Times New Roman" w:hAnsi="Times New Roman" w:cs="Times New Roman"/>
          <w:iCs/>
          <w:sz w:val="24"/>
          <w:szCs w:val="24"/>
          <w:lang w:eastAsia="lv-LV"/>
        </w:rPr>
        <w:t xml:space="preserve"> 88 </w:t>
      </w:r>
      <w:proofErr w:type="spellStart"/>
      <w:r w:rsidRPr="008B413D">
        <w:rPr>
          <w:rFonts w:ascii="Times New Roman" w:eastAsia="Times New Roman" w:hAnsi="Times New Roman" w:cs="Times New Roman"/>
          <w:i/>
          <w:iCs/>
          <w:sz w:val="24"/>
          <w:szCs w:val="24"/>
          <w:lang w:eastAsia="lv-LV"/>
        </w:rPr>
        <w:t>euro</w:t>
      </w:r>
      <w:proofErr w:type="spellEnd"/>
      <w:r w:rsidRPr="008B413D">
        <w:rPr>
          <w:rFonts w:ascii="Times New Roman" w:eastAsia="Times New Roman" w:hAnsi="Times New Roman" w:cs="Times New Roman"/>
          <w:iCs/>
          <w:sz w:val="24"/>
          <w:szCs w:val="24"/>
          <w:lang w:eastAsia="lv-LV"/>
        </w:rPr>
        <w:t xml:space="preserve">, bet personām ar invaliditāti kopš bērnības – 134,96 </w:t>
      </w:r>
      <w:proofErr w:type="spellStart"/>
      <w:r w:rsidRPr="008B413D">
        <w:rPr>
          <w:rFonts w:ascii="Times New Roman" w:eastAsia="Times New Roman" w:hAnsi="Times New Roman" w:cs="Times New Roman"/>
          <w:i/>
          <w:iCs/>
          <w:sz w:val="24"/>
          <w:szCs w:val="24"/>
          <w:lang w:eastAsia="lv-LV"/>
        </w:rPr>
        <w:t>euro</w:t>
      </w:r>
      <w:proofErr w:type="spellEnd"/>
      <w:r w:rsidRPr="008B413D">
        <w:rPr>
          <w:rFonts w:ascii="Times New Roman" w:eastAsia="Times New Roman" w:hAnsi="Times New Roman" w:cs="Times New Roman"/>
          <w:iCs/>
          <w:sz w:val="24"/>
          <w:szCs w:val="24"/>
          <w:lang w:eastAsia="lv-LV"/>
        </w:rPr>
        <w:t xml:space="preserve">. Personām ar apdrošināšanas stāžu no 21 līdz 30 gadiem minimālās vecuma pensijas apmērs </w:t>
      </w:r>
      <w:r>
        <w:rPr>
          <w:rFonts w:ascii="Times New Roman" w:eastAsia="Times New Roman" w:hAnsi="Times New Roman" w:cs="Times New Roman"/>
          <w:iCs/>
          <w:sz w:val="24"/>
          <w:szCs w:val="24"/>
          <w:lang w:eastAsia="lv-LV"/>
        </w:rPr>
        <w:t>tika noteikts</w:t>
      </w:r>
      <w:r w:rsidRPr="008B413D">
        <w:rPr>
          <w:rFonts w:ascii="Times New Roman" w:eastAsia="Times New Roman" w:hAnsi="Times New Roman" w:cs="Times New Roman"/>
          <w:iCs/>
          <w:sz w:val="24"/>
          <w:szCs w:val="24"/>
          <w:lang w:eastAsia="lv-LV"/>
        </w:rPr>
        <w:t xml:space="preserve"> 104 </w:t>
      </w:r>
      <w:proofErr w:type="spellStart"/>
      <w:r w:rsidRPr="008B413D">
        <w:rPr>
          <w:rFonts w:ascii="Times New Roman" w:eastAsia="Times New Roman" w:hAnsi="Times New Roman" w:cs="Times New Roman"/>
          <w:i/>
          <w:iCs/>
          <w:sz w:val="24"/>
          <w:szCs w:val="24"/>
          <w:lang w:eastAsia="lv-LV"/>
        </w:rPr>
        <w:t>euro</w:t>
      </w:r>
      <w:proofErr w:type="spellEnd"/>
      <w:r w:rsidRPr="008B413D">
        <w:rPr>
          <w:rFonts w:ascii="Times New Roman" w:eastAsia="Times New Roman" w:hAnsi="Times New Roman" w:cs="Times New Roman"/>
          <w:iCs/>
          <w:sz w:val="24"/>
          <w:szCs w:val="24"/>
          <w:lang w:eastAsia="lv-LV"/>
        </w:rPr>
        <w:t xml:space="preserve">, </w:t>
      </w:r>
      <w:bookmarkStart w:id="9" w:name="_Hlk25916900"/>
      <w:r w:rsidRPr="008B413D">
        <w:rPr>
          <w:rFonts w:ascii="Times New Roman" w:eastAsia="Times New Roman" w:hAnsi="Times New Roman" w:cs="Times New Roman"/>
          <w:iCs/>
          <w:sz w:val="24"/>
          <w:szCs w:val="24"/>
          <w:lang w:eastAsia="lv-LV"/>
        </w:rPr>
        <w:t xml:space="preserve">bet personām ar invaliditāti kopš bērnības – </w:t>
      </w:r>
      <w:bookmarkEnd w:id="9"/>
      <w:r w:rsidRPr="008B413D">
        <w:rPr>
          <w:rFonts w:ascii="Times New Roman" w:eastAsia="Times New Roman" w:hAnsi="Times New Roman" w:cs="Times New Roman"/>
          <w:iCs/>
          <w:sz w:val="24"/>
          <w:szCs w:val="24"/>
          <w:lang w:eastAsia="lv-LV"/>
        </w:rPr>
        <w:t xml:space="preserve">159,5 </w:t>
      </w:r>
      <w:proofErr w:type="spellStart"/>
      <w:r w:rsidRPr="008B413D">
        <w:rPr>
          <w:rFonts w:ascii="Times New Roman" w:eastAsia="Times New Roman" w:hAnsi="Times New Roman" w:cs="Times New Roman"/>
          <w:i/>
          <w:iCs/>
          <w:sz w:val="24"/>
          <w:szCs w:val="24"/>
          <w:lang w:eastAsia="lv-LV"/>
        </w:rPr>
        <w:t>euro</w:t>
      </w:r>
      <w:proofErr w:type="spellEnd"/>
      <w:r w:rsidRPr="008B413D">
        <w:rPr>
          <w:rFonts w:ascii="Times New Roman" w:eastAsia="Times New Roman" w:hAnsi="Times New Roman" w:cs="Times New Roman"/>
          <w:iCs/>
          <w:sz w:val="24"/>
          <w:szCs w:val="24"/>
          <w:lang w:eastAsia="lv-LV"/>
        </w:rPr>
        <w:t xml:space="preserve">. Ja apdrošināšanas stāžs </w:t>
      </w:r>
      <w:r>
        <w:rPr>
          <w:rFonts w:ascii="Times New Roman" w:eastAsia="Times New Roman" w:hAnsi="Times New Roman" w:cs="Times New Roman"/>
          <w:iCs/>
          <w:sz w:val="24"/>
          <w:szCs w:val="24"/>
          <w:lang w:eastAsia="lv-LV"/>
        </w:rPr>
        <w:t xml:space="preserve">bija </w:t>
      </w:r>
      <w:r w:rsidRPr="008B413D">
        <w:rPr>
          <w:rFonts w:ascii="Times New Roman" w:eastAsia="Times New Roman" w:hAnsi="Times New Roman" w:cs="Times New Roman"/>
          <w:iCs/>
          <w:sz w:val="24"/>
          <w:szCs w:val="24"/>
          <w:lang w:eastAsia="lv-LV"/>
        </w:rPr>
        <w:t xml:space="preserve"> no 31 līdz 40 gadiem, tad minimālās vecuma pensijas apmērs </w:t>
      </w:r>
      <w:r>
        <w:rPr>
          <w:rFonts w:ascii="Times New Roman" w:eastAsia="Times New Roman" w:hAnsi="Times New Roman" w:cs="Times New Roman"/>
          <w:iCs/>
          <w:sz w:val="24"/>
          <w:szCs w:val="24"/>
          <w:lang w:eastAsia="lv-LV"/>
        </w:rPr>
        <w:t>tika noteikts</w:t>
      </w:r>
      <w:r w:rsidRPr="008B413D">
        <w:rPr>
          <w:rFonts w:ascii="Times New Roman" w:eastAsia="Times New Roman" w:hAnsi="Times New Roman" w:cs="Times New Roman"/>
          <w:iCs/>
          <w:sz w:val="24"/>
          <w:szCs w:val="24"/>
          <w:lang w:eastAsia="lv-LV"/>
        </w:rPr>
        <w:t xml:space="preserve"> 120 </w:t>
      </w:r>
      <w:proofErr w:type="spellStart"/>
      <w:r w:rsidRPr="008B413D">
        <w:rPr>
          <w:rFonts w:ascii="Times New Roman" w:eastAsia="Times New Roman" w:hAnsi="Times New Roman" w:cs="Times New Roman"/>
          <w:i/>
          <w:iCs/>
          <w:sz w:val="24"/>
          <w:szCs w:val="24"/>
          <w:lang w:eastAsia="lv-LV"/>
        </w:rPr>
        <w:t>euro</w:t>
      </w:r>
      <w:proofErr w:type="spellEnd"/>
      <w:r w:rsidRPr="008B413D">
        <w:rPr>
          <w:rFonts w:ascii="Times New Roman" w:eastAsia="Times New Roman" w:hAnsi="Times New Roman" w:cs="Times New Roman"/>
          <w:iCs/>
          <w:sz w:val="24"/>
          <w:szCs w:val="24"/>
          <w:lang w:eastAsia="lv-LV"/>
        </w:rPr>
        <w:t xml:space="preserve">, bet personām ar invaliditāti kopš bērnības – 184,04 </w:t>
      </w:r>
      <w:proofErr w:type="spellStart"/>
      <w:r w:rsidRPr="008B413D">
        <w:rPr>
          <w:rFonts w:ascii="Times New Roman" w:eastAsia="Times New Roman" w:hAnsi="Times New Roman" w:cs="Times New Roman"/>
          <w:i/>
          <w:iCs/>
          <w:sz w:val="24"/>
          <w:szCs w:val="24"/>
          <w:lang w:eastAsia="lv-LV"/>
        </w:rPr>
        <w:t>euro</w:t>
      </w:r>
      <w:proofErr w:type="spellEnd"/>
      <w:r w:rsidRPr="008B413D">
        <w:rPr>
          <w:rFonts w:ascii="Times New Roman" w:eastAsia="Times New Roman" w:hAnsi="Times New Roman" w:cs="Times New Roman"/>
          <w:iCs/>
          <w:sz w:val="24"/>
          <w:szCs w:val="24"/>
          <w:lang w:eastAsia="lv-LV"/>
        </w:rPr>
        <w:t xml:space="preserve">. Savukārt, ja apdrošināšanas stāžs </w:t>
      </w:r>
      <w:r>
        <w:rPr>
          <w:rFonts w:ascii="Times New Roman" w:eastAsia="Times New Roman" w:hAnsi="Times New Roman" w:cs="Times New Roman"/>
          <w:iCs/>
          <w:sz w:val="24"/>
          <w:szCs w:val="24"/>
          <w:lang w:eastAsia="lv-LV"/>
        </w:rPr>
        <w:t>bija</w:t>
      </w:r>
      <w:r w:rsidRPr="008B413D">
        <w:rPr>
          <w:rFonts w:ascii="Times New Roman" w:eastAsia="Times New Roman" w:hAnsi="Times New Roman" w:cs="Times New Roman"/>
          <w:iCs/>
          <w:sz w:val="24"/>
          <w:szCs w:val="24"/>
          <w:lang w:eastAsia="lv-LV"/>
        </w:rPr>
        <w:t xml:space="preserve"> 41 gads un vairāk gadu, tad minimālās vecuma pensijas apmērs </w:t>
      </w:r>
      <w:r>
        <w:rPr>
          <w:rFonts w:ascii="Times New Roman" w:eastAsia="Times New Roman" w:hAnsi="Times New Roman" w:cs="Times New Roman"/>
          <w:iCs/>
          <w:sz w:val="24"/>
          <w:szCs w:val="24"/>
          <w:lang w:eastAsia="lv-LV"/>
        </w:rPr>
        <w:t xml:space="preserve">tika noteikts </w:t>
      </w:r>
      <w:r w:rsidRPr="008B413D">
        <w:rPr>
          <w:rFonts w:ascii="Times New Roman" w:eastAsia="Times New Roman" w:hAnsi="Times New Roman" w:cs="Times New Roman"/>
          <w:iCs/>
          <w:sz w:val="24"/>
          <w:szCs w:val="24"/>
          <w:lang w:eastAsia="lv-LV"/>
        </w:rPr>
        <w:t xml:space="preserve"> 136 </w:t>
      </w:r>
      <w:proofErr w:type="spellStart"/>
      <w:r w:rsidRPr="008B413D">
        <w:rPr>
          <w:rFonts w:ascii="Times New Roman" w:eastAsia="Times New Roman" w:hAnsi="Times New Roman" w:cs="Times New Roman"/>
          <w:i/>
          <w:iCs/>
          <w:sz w:val="24"/>
          <w:szCs w:val="24"/>
          <w:lang w:eastAsia="lv-LV"/>
        </w:rPr>
        <w:t>euro</w:t>
      </w:r>
      <w:proofErr w:type="spellEnd"/>
      <w:r w:rsidRPr="008B413D">
        <w:rPr>
          <w:rFonts w:ascii="Times New Roman" w:eastAsia="Times New Roman" w:hAnsi="Times New Roman" w:cs="Times New Roman"/>
          <w:iCs/>
          <w:sz w:val="24"/>
          <w:szCs w:val="24"/>
          <w:lang w:eastAsia="lv-LV"/>
        </w:rPr>
        <w:t xml:space="preserve">, bet personām ar invaliditāti kopš bērnības – 208,57 </w:t>
      </w:r>
      <w:proofErr w:type="spellStart"/>
      <w:r w:rsidRPr="008B413D">
        <w:rPr>
          <w:rFonts w:ascii="Times New Roman" w:eastAsia="Times New Roman" w:hAnsi="Times New Roman" w:cs="Times New Roman"/>
          <w:i/>
          <w:iCs/>
          <w:sz w:val="24"/>
          <w:szCs w:val="24"/>
          <w:lang w:eastAsia="lv-LV"/>
        </w:rPr>
        <w:t>euro</w:t>
      </w:r>
      <w:proofErr w:type="spellEnd"/>
      <w:r w:rsidRPr="008B413D">
        <w:rPr>
          <w:rFonts w:ascii="Times New Roman" w:eastAsia="Times New Roman" w:hAnsi="Times New Roman" w:cs="Times New Roman"/>
          <w:iCs/>
          <w:sz w:val="24"/>
          <w:szCs w:val="24"/>
          <w:lang w:eastAsia="lv-LV"/>
        </w:rPr>
        <w:t>.</w:t>
      </w:r>
    </w:p>
    <w:p w14:paraId="42E9BF64" w14:textId="77777777" w:rsidR="00ED2FA5" w:rsidRPr="008B413D" w:rsidRDefault="00ED2FA5" w:rsidP="00ED2FA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Paaugstinoties v</w:t>
      </w:r>
      <w:r w:rsidRPr="008B413D">
        <w:rPr>
          <w:rFonts w:ascii="Times New Roman" w:hAnsi="Times New Roman" w:cs="Times New Roman"/>
          <w:sz w:val="24"/>
          <w:szCs w:val="24"/>
        </w:rPr>
        <w:t>alsts sociālā nodrošinājuma pabalsta</w:t>
      </w:r>
      <w:r>
        <w:rPr>
          <w:rFonts w:ascii="Times New Roman" w:hAnsi="Times New Roman" w:cs="Times New Roman"/>
          <w:sz w:val="24"/>
          <w:szCs w:val="24"/>
        </w:rPr>
        <w:t>m</w:t>
      </w:r>
      <w:r w:rsidRPr="008B413D">
        <w:rPr>
          <w:rFonts w:ascii="Times New Roman" w:hAnsi="Times New Roman" w:cs="Times New Roman"/>
          <w:sz w:val="24"/>
          <w:szCs w:val="24"/>
        </w:rPr>
        <w:t xml:space="preserve"> personām ar invaliditāti </w:t>
      </w:r>
      <w:r>
        <w:rPr>
          <w:rFonts w:ascii="Times New Roman" w:hAnsi="Times New Roman" w:cs="Times New Roman"/>
          <w:sz w:val="24"/>
          <w:szCs w:val="24"/>
        </w:rPr>
        <w:t>–</w:t>
      </w:r>
      <w:r w:rsidRPr="008B413D">
        <w:rPr>
          <w:rFonts w:ascii="Times New Roman" w:hAnsi="Times New Roman" w:cs="Times New Roman"/>
          <w:sz w:val="24"/>
          <w:szCs w:val="24"/>
        </w:rPr>
        <w:t xml:space="preserve"> no</w:t>
      </w:r>
      <w:r>
        <w:rPr>
          <w:rFonts w:ascii="Times New Roman" w:hAnsi="Times New Roman" w:cs="Times New Roman"/>
          <w:sz w:val="24"/>
          <w:szCs w:val="24"/>
        </w:rPr>
        <w:t xml:space="preserve"> </w:t>
      </w:r>
      <w:r w:rsidRPr="008B413D">
        <w:rPr>
          <w:rFonts w:ascii="Times New Roman" w:hAnsi="Times New Roman" w:cs="Times New Roman"/>
          <w:sz w:val="24"/>
          <w:szCs w:val="24"/>
        </w:rPr>
        <w:t xml:space="preserve">64 </w:t>
      </w:r>
      <w:proofErr w:type="spellStart"/>
      <w:r w:rsidRPr="008B413D">
        <w:rPr>
          <w:rFonts w:ascii="Times New Roman" w:hAnsi="Times New Roman" w:cs="Times New Roman"/>
          <w:i/>
          <w:sz w:val="24"/>
          <w:szCs w:val="24"/>
        </w:rPr>
        <w:t>euro</w:t>
      </w:r>
      <w:proofErr w:type="spellEnd"/>
      <w:r w:rsidRPr="008B413D">
        <w:rPr>
          <w:rFonts w:ascii="Times New Roman" w:hAnsi="Times New Roman" w:cs="Times New Roman"/>
          <w:sz w:val="24"/>
          <w:szCs w:val="24"/>
        </w:rPr>
        <w:t xml:space="preserve"> līdz 80 </w:t>
      </w:r>
      <w:proofErr w:type="spellStart"/>
      <w:r w:rsidRPr="008B413D">
        <w:rPr>
          <w:rFonts w:ascii="Times New Roman" w:hAnsi="Times New Roman" w:cs="Times New Roman"/>
          <w:i/>
          <w:sz w:val="24"/>
          <w:szCs w:val="24"/>
        </w:rPr>
        <w:t>euro</w:t>
      </w:r>
      <w:proofErr w:type="spellEnd"/>
      <w:r w:rsidRPr="008B413D">
        <w:rPr>
          <w:rFonts w:ascii="Times New Roman" w:hAnsi="Times New Roman" w:cs="Times New Roman"/>
          <w:sz w:val="24"/>
          <w:szCs w:val="24"/>
        </w:rPr>
        <w:t xml:space="preserve"> (personām ar invaliditāti no bērnības – no 106,72 </w:t>
      </w:r>
      <w:proofErr w:type="spellStart"/>
      <w:r w:rsidRPr="008B413D">
        <w:rPr>
          <w:rFonts w:ascii="Times New Roman" w:hAnsi="Times New Roman" w:cs="Times New Roman"/>
          <w:i/>
          <w:sz w:val="24"/>
          <w:szCs w:val="24"/>
        </w:rPr>
        <w:t>euro</w:t>
      </w:r>
      <w:proofErr w:type="spellEnd"/>
      <w:r w:rsidRPr="008B413D">
        <w:rPr>
          <w:rFonts w:ascii="Times New Roman" w:hAnsi="Times New Roman" w:cs="Times New Roman"/>
          <w:sz w:val="24"/>
          <w:szCs w:val="24"/>
        </w:rPr>
        <w:t xml:space="preserve"> līdz 122,69 </w:t>
      </w:r>
      <w:proofErr w:type="spellStart"/>
      <w:r w:rsidRPr="008B413D">
        <w:rPr>
          <w:rFonts w:ascii="Times New Roman" w:hAnsi="Times New Roman" w:cs="Times New Roman"/>
          <w:i/>
          <w:sz w:val="24"/>
          <w:szCs w:val="24"/>
        </w:rPr>
        <w:t>euro</w:t>
      </w:r>
      <w:proofErr w:type="spellEnd"/>
      <w:r w:rsidRPr="008B413D">
        <w:rPr>
          <w:rFonts w:ascii="Times New Roman" w:hAnsi="Times New Roman" w:cs="Times New Roman"/>
          <w:sz w:val="24"/>
          <w:szCs w:val="24"/>
        </w:rPr>
        <w:t>) palielinā</w:t>
      </w:r>
      <w:r>
        <w:rPr>
          <w:rFonts w:ascii="Times New Roman" w:hAnsi="Times New Roman" w:cs="Times New Roman"/>
          <w:sz w:val="24"/>
          <w:szCs w:val="24"/>
        </w:rPr>
        <w:t>jā</w:t>
      </w:r>
      <w:r w:rsidRPr="008B413D">
        <w:rPr>
          <w:rFonts w:ascii="Times New Roman" w:hAnsi="Times New Roman" w:cs="Times New Roman"/>
          <w:sz w:val="24"/>
          <w:szCs w:val="24"/>
        </w:rPr>
        <w:t xml:space="preserve">s minimālās invaliditātes pensijas. I invaliditātes grupas gadījumā minimālā invaliditātes pensija </w:t>
      </w:r>
      <w:r>
        <w:rPr>
          <w:rFonts w:ascii="Times New Roman" w:hAnsi="Times New Roman" w:cs="Times New Roman"/>
          <w:sz w:val="24"/>
          <w:szCs w:val="24"/>
        </w:rPr>
        <w:t>tika noteikta</w:t>
      </w:r>
      <w:r w:rsidRPr="008B413D">
        <w:rPr>
          <w:rFonts w:ascii="Times New Roman" w:hAnsi="Times New Roman" w:cs="Times New Roman"/>
          <w:sz w:val="24"/>
          <w:szCs w:val="24"/>
        </w:rPr>
        <w:t xml:space="preserve"> 128 </w:t>
      </w:r>
      <w:proofErr w:type="spellStart"/>
      <w:r w:rsidRPr="008B413D">
        <w:rPr>
          <w:rFonts w:ascii="Times New Roman" w:hAnsi="Times New Roman" w:cs="Times New Roman"/>
          <w:i/>
          <w:sz w:val="24"/>
          <w:szCs w:val="24"/>
        </w:rPr>
        <w:t>euro</w:t>
      </w:r>
      <w:proofErr w:type="spellEnd"/>
      <w:r w:rsidRPr="008B413D">
        <w:rPr>
          <w:rFonts w:ascii="Times New Roman" w:hAnsi="Times New Roman" w:cs="Times New Roman"/>
          <w:sz w:val="24"/>
          <w:szCs w:val="24"/>
        </w:rPr>
        <w:t xml:space="preserve"> (personai ar invaliditāti no bērnības 196,30 </w:t>
      </w:r>
      <w:proofErr w:type="spellStart"/>
      <w:r w:rsidRPr="008B413D">
        <w:rPr>
          <w:rFonts w:ascii="Times New Roman" w:hAnsi="Times New Roman" w:cs="Times New Roman"/>
          <w:i/>
          <w:sz w:val="24"/>
          <w:szCs w:val="24"/>
        </w:rPr>
        <w:t>euro</w:t>
      </w:r>
      <w:proofErr w:type="spellEnd"/>
      <w:r w:rsidRPr="008B413D">
        <w:rPr>
          <w:rFonts w:ascii="Times New Roman" w:hAnsi="Times New Roman" w:cs="Times New Roman"/>
          <w:sz w:val="24"/>
          <w:szCs w:val="24"/>
        </w:rPr>
        <w:t xml:space="preserve">), II invaliditātes grupas gadījumā – 112 </w:t>
      </w:r>
      <w:proofErr w:type="spellStart"/>
      <w:r w:rsidRPr="008B413D">
        <w:rPr>
          <w:rFonts w:ascii="Times New Roman" w:hAnsi="Times New Roman" w:cs="Times New Roman"/>
          <w:i/>
          <w:sz w:val="24"/>
          <w:szCs w:val="24"/>
        </w:rPr>
        <w:t>euro</w:t>
      </w:r>
      <w:proofErr w:type="spellEnd"/>
      <w:r w:rsidRPr="008B413D">
        <w:rPr>
          <w:rFonts w:ascii="Times New Roman" w:hAnsi="Times New Roman" w:cs="Times New Roman"/>
          <w:sz w:val="24"/>
          <w:szCs w:val="24"/>
        </w:rPr>
        <w:t xml:space="preserve"> (personai ar invaliditāti no bērnības 171,77 </w:t>
      </w:r>
      <w:proofErr w:type="spellStart"/>
      <w:r w:rsidRPr="008B413D">
        <w:rPr>
          <w:rFonts w:ascii="Times New Roman" w:hAnsi="Times New Roman" w:cs="Times New Roman"/>
          <w:i/>
          <w:sz w:val="24"/>
          <w:szCs w:val="24"/>
        </w:rPr>
        <w:t>euro</w:t>
      </w:r>
      <w:proofErr w:type="spellEnd"/>
      <w:r w:rsidRPr="008B413D">
        <w:rPr>
          <w:rFonts w:ascii="Times New Roman" w:hAnsi="Times New Roman" w:cs="Times New Roman"/>
          <w:sz w:val="24"/>
          <w:szCs w:val="24"/>
        </w:rPr>
        <w:t xml:space="preserve">), III invaliditātes grupas gadījumā – 80 </w:t>
      </w:r>
      <w:proofErr w:type="spellStart"/>
      <w:r w:rsidRPr="008B413D">
        <w:rPr>
          <w:rFonts w:ascii="Times New Roman" w:hAnsi="Times New Roman" w:cs="Times New Roman"/>
          <w:sz w:val="24"/>
          <w:szCs w:val="24"/>
        </w:rPr>
        <w:t>euro</w:t>
      </w:r>
      <w:proofErr w:type="spellEnd"/>
      <w:r w:rsidRPr="008B413D">
        <w:rPr>
          <w:rFonts w:ascii="Times New Roman" w:hAnsi="Times New Roman" w:cs="Times New Roman"/>
          <w:sz w:val="24"/>
          <w:szCs w:val="24"/>
        </w:rPr>
        <w:t xml:space="preserve"> (personai ar invaliditāti no bērnības 122,69 </w:t>
      </w:r>
      <w:proofErr w:type="spellStart"/>
      <w:r w:rsidRPr="008B413D">
        <w:rPr>
          <w:rFonts w:ascii="Times New Roman" w:hAnsi="Times New Roman" w:cs="Times New Roman"/>
          <w:i/>
          <w:sz w:val="24"/>
          <w:szCs w:val="24"/>
        </w:rPr>
        <w:t>euro</w:t>
      </w:r>
      <w:proofErr w:type="spellEnd"/>
      <w:r w:rsidRPr="008B413D">
        <w:rPr>
          <w:rFonts w:ascii="Times New Roman" w:hAnsi="Times New Roman" w:cs="Times New Roman"/>
          <w:sz w:val="24"/>
          <w:szCs w:val="24"/>
        </w:rPr>
        <w:t xml:space="preserve">). </w:t>
      </w:r>
    </w:p>
    <w:p w14:paraId="1C603666" w14:textId="77777777" w:rsidR="00ED2FA5" w:rsidRPr="007C74FF" w:rsidRDefault="00ED2FA5" w:rsidP="00ED2FA5">
      <w:pPr>
        <w:spacing w:after="0" w:line="240" w:lineRule="auto"/>
        <w:contextualSpacing/>
        <w:jc w:val="both"/>
        <w:rPr>
          <w:rFonts w:ascii="Times New Roman" w:hAnsi="Times New Roman" w:cs="Times New Roman"/>
          <w:sz w:val="24"/>
          <w:szCs w:val="24"/>
        </w:rPr>
      </w:pPr>
      <w:r w:rsidRPr="007C74FF">
        <w:rPr>
          <w:rFonts w:ascii="Times New Roman" w:hAnsi="Times New Roman" w:cs="Times New Roman"/>
          <w:sz w:val="24"/>
          <w:szCs w:val="24"/>
        </w:rPr>
        <w:t>No 2</w:t>
      </w:r>
      <w:r>
        <w:rPr>
          <w:rFonts w:ascii="Times New Roman" w:hAnsi="Times New Roman" w:cs="Times New Roman"/>
          <w:sz w:val="24"/>
          <w:szCs w:val="24"/>
        </w:rPr>
        <w:t>020. gada 1. janvāra pensiju sistēmas 2. </w:t>
      </w:r>
      <w:r w:rsidRPr="007C74FF">
        <w:rPr>
          <w:rFonts w:ascii="Times New Roman" w:hAnsi="Times New Roman" w:cs="Times New Roman"/>
          <w:sz w:val="24"/>
          <w:szCs w:val="24"/>
        </w:rPr>
        <w:t xml:space="preserve">līmeņa dalībniekam, kurš vēl nav pieprasījis vecuma pensiju, ir tiesības izvēlēties, kā tiks izmantots uzkrātais </w:t>
      </w:r>
      <w:proofErr w:type="spellStart"/>
      <w:r w:rsidRPr="007C74FF">
        <w:rPr>
          <w:rFonts w:ascii="Times New Roman" w:hAnsi="Times New Roman" w:cs="Times New Roman"/>
          <w:sz w:val="24"/>
          <w:szCs w:val="24"/>
        </w:rPr>
        <w:t>fondētās</w:t>
      </w:r>
      <w:proofErr w:type="spellEnd"/>
      <w:r w:rsidRPr="007C74FF">
        <w:rPr>
          <w:rFonts w:ascii="Times New Roman" w:hAnsi="Times New Roman" w:cs="Times New Roman"/>
          <w:sz w:val="24"/>
          <w:szCs w:val="24"/>
        </w:rPr>
        <w:t xml:space="preserve"> pensijas kapitāls gadījumā, ja viņš</w:t>
      </w:r>
      <w:r>
        <w:rPr>
          <w:rFonts w:ascii="Times New Roman" w:hAnsi="Times New Roman" w:cs="Times New Roman"/>
          <w:sz w:val="24"/>
          <w:szCs w:val="24"/>
        </w:rPr>
        <w:t>/-a</w:t>
      </w:r>
      <w:r w:rsidRPr="007C74FF">
        <w:rPr>
          <w:rFonts w:ascii="Times New Roman" w:hAnsi="Times New Roman" w:cs="Times New Roman"/>
          <w:sz w:val="24"/>
          <w:szCs w:val="24"/>
        </w:rPr>
        <w:t xml:space="preserve"> nomirst pir</w:t>
      </w:r>
      <w:r>
        <w:rPr>
          <w:rFonts w:ascii="Times New Roman" w:hAnsi="Times New Roman" w:cs="Times New Roman"/>
          <w:sz w:val="24"/>
          <w:szCs w:val="24"/>
        </w:rPr>
        <w:t>ms vecuma pensijas piešķiršanas:</w:t>
      </w:r>
    </w:p>
    <w:p w14:paraId="32139D14" w14:textId="77777777" w:rsidR="00ED2FA5" w:rsidRPr="006457E2" w:rsidRDefault="00ED2FA5" w:rsidP="00ED2FA5">
      <w:pPr>
        <w:pStyle w:val="ListParagraph"/>
        <w:numPr>
          <w:ilvl w:val="0"/>
          <w:numId w:val="10"/>
        </w:numPr>
        <w:spacing w:after="0" w:line="240" w:lineRule="auto"/>
        <w:ind w:left="284"/>
        <w:jc w:val="both"/>
        <w:rPr>
          <w:rFonts w:ascii="Times New Roman" w:hAnsi="Times New Roman" w:cs="Times New Roman"/>
          <w:iCs/>
          <w:sz w:val="24"/>
          <w:szCs w:val="24"/>
          <w:lang w:eastAsia="lv-LV"/>
        </w:rPr>
      </w:pPr>
      <w:r w:rsidRPr="006457E2">
        <w:rPr>
          <w:rFonts w:ascii="Times New Roman" w:hAnsi="Times New Roman" w:cs="Times New Roman"/>
          <w:iCs/>
          <w:sz w:val="24"/>
          <w:szCs w:val="24"/>
          <w:lang w:eastAsia="lv-LV"/>
        </w:rPr>
        <w:t>ieskaitīt valsts pensiju speciālajā budžetā (tad kapitāls tiks ņemts vērā</w:t>
      </w:r>
      <w:r>
        <w:rPr>
          <w:rFonts w:ascii="Times New Roman" w:hAnsi="Times New Roman" w:cs="Times New Roman"/>
          <w:iCs/>
          <w:sz w:val="24"/>
          <w:szCs w:val="24"/>
          <w:lang w:eastAsia="lv-LV"/>
        </w:rPr>
        <w:t>,</w:t>
      </w:r>
      <w:r w:rsidRPr="006457E2">
        <w:rPr>
          <w:rFonts w:ascii="Times New Roman" w:hAnsi="Times New Roman" w:cs="Times New Roman"/>
          <w:iCs/>
          <w:sz w:val="24"/>
          <w:szCs w:val="24"/>
          <w:lang w:eastAsia="lv-LV"/>
        </w:rPr>
        <w:t xml:space="preserve"> aprēķinot apgādnieka zaudējuma pensiju);</w:t>
      </w:r>
    </w:p>
    <w:p w14:paraId="357DE0AF" w14:textId="77777777" w:rsidR="00ED2FA5" w:rsidRPr="006457E2" w:rsidRDefault="00ED2FA5" w:rsidP="00ED2FA5">
      <w:pPr>
        <w:pStyle w:val="ListParagraph"/>
        <w:numPr>
          <w:ilvl w:val="0"/>
          <w:numId w:val="10"/>
        </w:numPr>
        <w:spacing w:after="120" w:line="240" w:lineRule="auto"/>
        <w:ind w:left="284"/>
        <w:jc w:val="both"/>
        <w:rPr>
          <w:rFonts w:ascii="Times New Roman" w:hAnsi="Times New Roman" w:cs="Times New Roman"/>
          <w:iCs/>
          <w:sz w:val="24"/>
          <w:szCs w:val="24"/>
          <w:lang w:eastAsia="lv-LV"/>
        </w:rPr>
      </w:pPr>
      <w:r w:rsidRPr="006457E2">
        <w:rPr>
          <w:rFonts w:ascii="Times New Roman" w:hAnsi="Times New Roman" w:cs="Times New Roman"/>
          <w:iCs/>
          <w:sz w:val="24"/>
          <w:szCs w:val="24"/>
          <w:lang w:eastAsia="lv-LV"/>
        </w:rPr>
        <w:t>pievienot citas personas pensiju</w:t>
      </w:r>
      <w:r>
        <w:rPr>
          <w:rFonts w:ascii="Times New Roman" w:hAnsi="Times New Roman" w:cs="Times New Roman"/>
          <w:iCs/>
          <w:sz w:val="24"/>
          <w:szCs w:val="24"/>
          <w:lang w:eastAsia="lv-LV"/>
        </w:rPr>
        <w:t xml:space="preserve"> sistēmas </w:t>
      </w:r>
      <w:r w:rsidRPr="006457E2">
        <w:rPr>
          <w:rFonts w:ascii="Times New Roman" w:hAnsi="Times New Roman" w:cs="Times New Roman"/>
          <w:iCs/>
          <w:sz w:val="24"/>
          <w:szCs w:val="24"/>
          <w:lang w:eastAsia="lv-LV"/>
        </w:rPr>
        <w:t xml:space="preserve"> 2.līmenī uzkrātajam kapitālam;</w:t>
      </w:r>
    </w:p>
    <w:p w14:paraId="392159F0" w14:textId="77777777" w:rsidR="00ED2FA5" w:rsidRDefault="00ED2FA5" w:rsidP="00ED2FA5">
      <w:pPr>
        <w:pStyle w:val="ListParagraph"/>
        <w:numPr>
          <w:ilvl w:val="0"/>
          <w:numId w:val="10"/>
        </w:numPr>
        <w:spacing w:after="120" w:line="240" w:lineRule="auto"/>
        <w:ind w:left="284"/>
        <w:jc w:val="both"/>
        <w:rPr>
          <w:rFonts w:ascii="Times New Roman" w:hAnsi="Times New Roman" w:cs="Times New Roman"/>
          <w:iCs/>
          <w:sz w:val="24"/>
          <w:szCs w:val="24"/>
          <w:lang w:eastAsia="lv-LV"/>
        </w:rPr>
      </w:pPr>
      <w:r w:rsidRPr="006457E2">
        <w:rPr>
          <w:rFonts w:ascii="Times New Roman" w:hAnsi="Times New Roman" w:cs="Times New Roman"/>
          <w:iCs/>
          <w:sz w:val="24"/>
          <w:szCs w:val="24"/>
          <w:lang w:eastAsia="lv-LV"/>
        </w:rPr>
        <w:t>atstāt mantošanai Civillikumā noteiktajā kārtībā</w:t>
      </w:r>
      <w:r>
        <w:rPr>
          <w:rFonts w:ascii="Times New Roman" w:hAnsi="Times New Roman" w:cs="Times New Roman"/>
          <w:iCs/>
          <w:sz w:val="24"/>
          <w:szCs w:val="24"/>
          <w:lang w:eastAsia="lv-LV"/>
        </w:rPr>
        <w:t>.</w:t>
      </w:r>
    </w:p>
    <w:p w14:paraId="40BC46C3" w14:textId="77777777" w:rsidR="00ED2FA5" w:rsidRDefault="00ED2FA5" w:rsidP="00D065F3">
      <w:pPr>
        <w:pStyle w:val="NormalWeb"/>
        <w:spacing w:before="0" w:beforeAutospacing="0" w:after="120" w:afterAutospacing="0"/>
        <w:ind w:left="-76"/>
        <w:jc w:val="both"/>
      </w:pPr>
      <w:r w:rsidRPr="00ED2FA5">
        <w:t>Pieprasot vecuma pensiju, pensiju sistēmas 2.līmeņa dalībniekam jāizdara izvēle – pensiju sistēmas 2.līmenī uzkrāto pensijas kapitālu apvienot ar pensiju sistēmas 1.līmeņa kapitālu un saņemt vienu pensiju vai arī iegādāties mūža pensijas apdrošināšanas polisi paša izvēlētajā dzīvības apdrošināšanas sabiedrībā.</w:t>
      </w:r>
    </w:p>
    <w:p w14:paraId="65F33852" w14:textId="11F37332" w:rsidR="008E2F0B" w:rsidRPr="00D065F3" w:rsidRDefault="008E2F0B" w:rsidP="00D065F3">
      <w:pPr>
        <w:pStyle w:val="NormalWeb"/>
        <w:spacing w:before="0" w:beforeAutospacing="0" w:after="120" w:afterAutospacing="0"/>
        <w:ind w:left="-76"/>
        <w:jc w:val="both"/>
        <w:rPr>
          <w:rFonts w:eastAsia="Calibri"/>
          <w:bCs/>
        </w:rPr>
      </w:pPr>
      <w:r w:rsidRPr="008E2F0B">
        <w:rPr>
          <w:rFonts w:eastAsia="Times New Roman"/>
        </w:rPr>
        <w:t xml:space="preserve">Lai mazinātu nabadzību un ienākumu nevienlīdzību, </w:t>
      </w:r>
      <w:r w:rsidR="009B799F">
        <w:rPr>
          <w:rFonts w:eastAsia="Times New Roman"/>
        </w:rPr>
        <w:t xml:space="preserve">īpaši pensijas vecuma cilvēkiem, </w:t>
      </w:r>
      <w:r w:rsidRPr="008E2F0B">
        <w:t>no 2021. gada 1. janvāra ir ieviesta</w:t>
      </w:r>
      <w:r w:rsidR="007C74FF">
        <w:t xml:space="preserve"> vērienīga</w:t>
      </w:r>
      <w:r w:rsidRPr="008E2F0B">
        <w:t xml:space="preserve"> </w:t>
      </w:r>
      <w:r w:rsidRPr="008E2F0B">
        <w:rPr>
          <w:b/>
        </w:rPr>
        <w:t>minimālo ienākumu reforma</w:t>
      </w:r>
      <w:r w:rsidRPr="008E2F0B">
        <w:t>, mainot minimālo ienākumu sliekšņu noteikšanas principus, tos piesaistot sociālekonomiskam rādītājam</w:t>
      </w:r>
      <w:r w:rsidR="007C74FF">
        <w:t xml:space="preserve"> (iepriekš minimālo ienākumu sliekšņi tika noteikti, pamatojoties uz vienošanos, bez piesaistes noteiktiem apmēriem, tāpēc minimālo ienākumu sliekšņu apmēri bija neadekvāti zemi)</w:t>
      </w:r>
      <w:r w:rsidRPr="008E2F0B">
        <w:t>. Tādējādi tika pārskatīti valstī noteiktie minimālo ienākumu sliekšņi, palielinot to adekvātumu un nosakot to pārskatīšanas regularitāti - ne retāk kā reizi trijos gados. T</w:t>
      </w:r>
      <w:r w:rsidRPr="008E2F0B">
        <w:rPr>
          <w:rFonts w:eastAsia="Times New Roman"/>
        </w:rPr>
        <w:t>ā rezultātā ir būtiski palielināti vairāki minimālo ienākumu sliekšņi gan pašvaldību sociālās palīdzības nodrošināšanai, gan arī valsts noteiktiem pabalstiem un pensijām</w:t>
      </w:r>
      <w:r w:rsidRPr="008E2F0B">
        <w:rPr>
          <w:rStyle w:val="FootnoteReference"/>
          <w:lang w:val="lv"/>
        </w:rPr>
        <w:footnoteReference w:id="17"/>
      </w:r>
      <w:r w:rsidRPr="008E2F0B">
        <w:rPr>
          <w:rFonts w:eastAsia="Times New Roman"/>
        </w:rPr>
        <w:t>:</w:t>
      </w:r>
    </w:p>
    <w:p w14:paraId="3EC47C9A" w14:textId="77777777" w:rsidR="008E2F0B" w:rsidRPr="00FE14AC" w:rsidRDefault="008E2F0B" w:rsidP="007C74FF">
      <w:pPr>
        <w:pStyle w:val="ListParagraph"/>
        <w:numPr>
          <w:ilvl w:val="0"/>
          <w:numId w:val="11"/>
        </w:numPr>
        <w:shd w:val="clear" w:color="auto" w:fill="FFFFFF"/>
        <w:spacing w:after="0" w:line="240" w:lineRule="auto"/>
        <w:ind w:left="425" w:hanging="425"/>
        <w:jc w:val="both"/>
        <w:rPr>
          <w:rFonts w:ascii="Times New Roman" w:eastAsia="Times New Roman" w:hAnsi="Times New Roman"/>
          <w:sz w:val="24"/>
        </w:rPr>
      </w:pPr>
      <w:r w:rsidRPr="00FE14AC">
        <w:rPr>
          <w:rFonts w:ascii="Times New Roman" w:eastAsia="Times New Roman" w:hAnsi="Times New Roman"/>
          <w:sz w:val="24"/>
        </w:rPr>
        <w:t>paaugstināts GMI līmenis no 64 </w:t>
      </w:r>
      <w:proofErr w:type="spellStart"/>
      <w:r w:rsidR="0015739A" w:rsidRPr="00B01C98">
        <w:rPr>
          <w:rFonts w:ascii="Times New Roman" w:eastAsia="Times New Roman" w:hAnsi="Times New Roman"/>
          <w:i/>
          <w:sz w:val="24"/>
        </w:rPr>
        <w:t>euro</w:t>
      </w:r>
      <w:proofErr w:type="spellEnd"/>
      <w:r w:rsidR="0015739A" w:rsidRPr="00571E82">
        <w:rPr>
          <w:rFonts w:ascii="Times New Roman" w:eastAsia="Times New Roman" w:hAnsi="Times New Roman"/>
          <w:sz w:val="24"/>
        </w:rPr>
        <w:t xml:space="preserve"> </w:t>
      </w:r>
      <w:r w:rsidRPr="00FE14AC">
        <w:rPr>
          <w:rFonts w:ascii="Times New Roman" w:eastAsia="Times New Roman" w:hAnsi="Times New Roman"/>
          <w:sz w:val="24"/>
        </w:rPr>
        <w:t>uz 109 </w:t>
      </w:r>
      <w:proofErr w:type="spellStart"/>
      <w:r w:rsidR="0015739A" w:rsidRPr="00B01C98">
        <w:rPr>
          <w:rFonts w:ascii="Times New Roman" w:eastAsia="Times New Roman" w:hAnsi="Times New Roman"/>
          <w:i/>
          <w:sz w:val="24"/>
        </w:rPr>
        <w:t>euro</w:t>
      </w:r>
      <w:proofErr w:type="spellEnd"/>
      <w:r w:rsidR="0015739A" w:rsidRPr="00571E82">
        <w:rPr>
          <w:rFonts w:ascii="Times New Roman" w:eastAsia="Times New Roman" w:hAnsi="Times New Roman"/>
          <w:sz w:val="24"/>
        </w:rPr>
        <w:t xml:space="preserve"> </w:t>
      </w:r>
      <w:r w:rsidRPr="00FE14AC">
        <w:rPr>
          <w:rFonts w:ascii="Times New Roman" w:eastAsia="Times New Roman" w:hAnsi="Times New Roman"/>
          <w:sz w:val="24"/>
        </w:rPr>
        <w:t>pirmajai vai vienīgajai personai mājsaimniecībā (20% no ienākumu mediānas) un 76 </w:t>
      </w:r>
      <w:proofErr w:type="spellStart"/>
      <w:r w:rsidR="0015739A" w:rsidRPr="00B01C98">
        <w:rPr>
          <w:rFonts w:ascii="Times New Roman" w:eastAsia="Times New Roman" w:hAnsi="Times New Roman"/>
          <w:i/>
          <w:sz w:val="24"/>
        </w:rPr>
        <w:t>euro</w:t>
      </w:r>
      <w:proofErr w:type="spellEnd"/>
      <w:r w:rsidR="0015739A" w:rsidRPr="00571E82">
        <w:rPr>
          <w:rFonts w:ascii="Times New Roman" w:eastAsia="Times New Roman" w:hAnsi="Times New Roman"/>
          <w:sz w:val="24"/>
        </w:rPr>
        <w:t xml:space="preserve"> </w:t>
      </w:r>
      <w:r w:rsidRPr="00FE14AC">
        <w:rPr>
          <w:rFonts w:ascii="Times New Roman" w:eastAsia="Times New Roman" w:hAnsi="Times New Roman"/>
          <w:sz w:val="24"/>
        </w:rPr>
        <w:t>katrai nākamajai personai mājsaimniecībā (koeficients 0,7 no pirmās personas);</w:t>
      </w:r>
    </w:p>
    <w:p w14:paraId="12ECFF7B" w14:textId="77777777" w:rsidR="008E2F0B" w:rsidRPr="00FE14AC" w:rsidRDefault="008E2F0B" w:rsidP="007C74FF">
      <w:pPr>
        <w:pStyle w:val="ListParagraph"/>
        <w:numPr>
          <w:ilvl w:val="0"/>
          <w:numId w:val="11"/>
        </w:numPr>
        <w:shd w:val="clear" w:color="auto" w:fill="FFFFFF"/>
        <w:spacing w:before="120" w:after="0" w:line="240" w:lineRule="auto"/>
        <w:ind w:left="426" w:hanging="426"/>
        <w:jc w:val="both"/>
        <w:rPr>
          <w:rFonts w:ascii="Times New Roman" w:eastAsia="Times New Roman" w:hAnsi="Times New Roman"/>
          <w:sz w:val="24"/>
        </w:rPr>
      </w:pPr>
      <w:r w:rsidRPr="00FE14AC">
        <w:rPr>
          <w:rFonts w:ascii="Times New Roman" w:eastAsia="Times New Roman" w:hAnsi="Times New Roman"/>
          <w:sz w:val="24"/>
        </w:rPr>
        <w:lastRenderedPageBreak/>
        <w:t>paaugstināts trūcīgas mājsaimniecības ienākumu slieksnis, nosakot to 50% no ienākumu mediānas. Tā rezultātā trūcīgas mājsaimniecības ienākumu slieksnis ir 272 </w:t>
      </w:r>
      <w:proofErr w:type="spellStart"/>
      <w:r w:rsidR="0015739A" w:rsidRPr="00B01C98">
        <w:rPr>
          <w:rFonts w:ascii="Times New Roman" w:eastAsia="Times New Roman" w:hAnsi="Times New Roman"/>
          <w:i/>
          <w:sz w:val="24"/>
        </w:rPr>
        <w:t>euro</w:t>
      </w:r>
      <w:proofErr w:type="spellEnd"/>
      <w:r w:rsidR="0015739A" w:rsidRPr="00571E82">
        <w:rPr>
          <w:rFonts w:ascii="Times New Roman" w:eastAsia="Times New Roman" w:hAnsi="Times New Roman"/>
          <w:sz w:val="24"/>
        </w:rPr>
        <w:t xml:space="preserve"> </w:t>
      </w:r>
      <w:r w:rsidRPr="00FE14AC">
        <w:rPr>
          <w:rFonts w:ascii="Times New Roman" w:eastAsia="Times New Roman" w:hAnsi="Times New Roman"/>
          <w:sz w:val="24"/>
        </w:rPr>
        <w:t>pirmajai vai vienīgajai personai mājsaimniecībā un 190 </w:t>
      </w:r>
      <w:proofErr w:type="spellStart"/>
      <w:r w:rsidR="0015739A" w:rsidRPr="00B01C98">
        <w:rPr>
          <w:rFonts w:ascii="Times New Roman" w:eastAsia="Times New Roman" w:hAnsi="Times New Roman"/>
          <w:i/>
          <w:sz w:val="24"/>
        </w:rPr>
        <w:t>euro</w:t>
      </w:r>
      <w:proofErr w:type="spellEnd"/>
      <w:r w:rsidR="0015739A" w:rsidRPr="00571E82">
        <w:rPr>
          <w:rFonts w:ascii="Times New Roman" w:eastAsia="Times New Roman" w:hAnsi="Times New Roman"/>
          <w:sz w:val="24"/>
        </w:rPr>
        <w:t xml:space="preserve"> </w:t>
      </w:r>
      <w:r w:rsidRPr="00FE14AC">
        <w:rPr>
          <w:rFonts w:ascii="Times New Roman" w:eastAsia="Times New Roman" w:hAnsi="Times New Roman"/>
          <w:sz w:val="24"/>
        </w:rPr>
        <w:t xml:space="preserve">katrai nākamajai personai mājsaimniecībā (līdz šim 128,06 </w:t>
      </w:r>
      <w:proofErr w:type="spellStart"/>
      <w:r w:rsidR="0015739A" w:rsidRPr="00B01C98">
        <w:rPr>
          <w:rFonts w:ascii="Times New Roman" w:eastAsia="Times New Roman" w:hAnsi="Times New Roman"/>
          <w:i/>
          <w:sz w:val="24"/>
        </w:rPr>
        <w:t>euro</w:t>
      </w:r>
      <w:proofErr w:type="spellEnd"/>
      <w:r w:rsidR="0015739A" w:rsidRPr="00571E82">
        <w:rPr>
          <w:rFonts w:ascii="Times New Roman" w:eastAsia="Times New Roman" w:hAnsi="Times New Roman"/>
          <w:sz w:val="24"/>
        </w:rPr>
        <w:t xml:space="preserve"> </w:t>
      </w:r>
      <w:r w:rsidRPr="00FE14AC">
        <w:rPr>
          <w:rFonts w:ascii="Times New Roman" w:eastAsia="Times New Roman" w:hAnsi="Times New Roman"/>
          <w:sz w:val="24"/>
        </w:rPr>
        <w:t>personai mēnesī);</w:t>
      </w:r>
    </w:p>
    <w:p w14:paraId="2911DBDD" w14:textId="77777777" w:rsidR="008E2F0B" w:rsidRPr="00FE14AC" w:rsidRDefault="008E2F0B" w:rsidP="007C74FF">
      <w:pPr>
        <w:pStyle w:val="ListParagraph"/>
        <w:numPr>
          <w:ilvl w:val="0"/>
          <w:numId w:val="11"/>
        </w:numPr>
        <w:shd w:val="clear" w:color="auto" w:fill="FFFFFF"/>
        <w:spacing w:before="120" w:after="0" w:line="240" w:lineRule="auto"/>
        <w:ind w:left="426" w:hanging="426"/>
        <w:jc w:val="both"/>
        <w:rPr>
          <w:rFonts w:ascii="Times New Roman" w:eastAsia="Times New Roman" w:hAnsi="Times New Roman"/>
          <w:sz w:val="24"/>
        </w:rPr>
      </w:pPr>
      <w:r w:rsidRPr="00FE14AC">
        <w:rPr>
          <w:rFonts w:ascii="Times New Roman" w:eastAsia="Times New Roman" w:hAnsi="Times New Roman"/>
          <w:sz w:val="24"/>
        </w:rPr>
        <w:t xml:space="preserve">maznodrošinātas mājsaimniecības ienākumu slieksnim noteikts tā maksimālais apmērs 80% apmērā no ienākumu mediānas, kā arī palielināts ienākumu slieksnis, atbilstoši kuram mājsaimniecība atzīstama par maznodrošinātu. Tā rezultātā maksimālais maznodrošinātās mājsaimniecības ienākumu slieksnis ir 436 </w:t>
      </w:r>
      <w:proofErr w:type="spellStart"/>
      <w:r w:rsidR="0015739A" w:rsidRPr="00B01C98">
        <w:rPr>
          <w:rFonts w:ascii="Times New Roman" w:eastAsia="Times New Roman" w:hAnsi="Times New Roman"/>
          <w:i/>
          <w:sz w:val="24"/>
        </w:rPr>
        <w:t>euro</w:t>
      </w:r>
      <w:proofErr w:type="spellEnd"/>
      <w:r w:rsidR="0015739A" w:rsidRPr="00571E82">
        <w:rPr>
          <w:rFonts w:ascii="Times New Roman" w:eastAsia="Times New Roman" w:hAnsi="Times New Roman"/>
          <w:sz w:val="24"/>
        </w:rPr>
        <w:t xml:space="preserve"> </w:t>
      </w:r>
      <w:r w:rsidRPr="00FE14AC">
        <w:rPr>
          <w:rFonts w:ascii="Times New Roman" w:eastAsia="Times New Roman" w:hAnsi="Times New Roman"/>
          <w:sz w:val="24"/>
        </w:rPr>
        <w:t xml:space="preserve">pirmajai vai vienīgajai personai mājsaimniecībā un 305 </w:t>
      </w:r>
      <w:proofErr w:type="spellStart"/>
      <w:r w:rsidR="0015739A" w:rsidRPr="00B01C98">
        <w:rPr>
          <w:rFonts w:ascii="Times New Roman" w:eastAsia="Times New Roman" w:hAnsi="Times New Roman"/>
          <w:i/>
          <w:sz w:val="24"/>
        </w:rPr>
        <w:t>euro</w:t>
      </w:r>
      <w:proofErr w:type="spellEnd"/>
      <w:r w:rsidR="0015739A" w:rsidRPr="00571E82">
        <w:rPr>
          <w:rFonts w:ascii="Times New Roman" w:eastAsia="Times New Roman" w:hAnsi="Times New Roman"/>
          <w:sz w:val="24"/>
        </w:rPr>
        <w:t xml:space="preserve"> </w:t>
      </w:r>
      <w:r w:rsidRPr="00FE14AC">
        <w:rPr>
          <w:rFonts w:ascii="Times New Roman" w:eastAsia="Times New Roman" w:hAnsi="Times New Roman"/>
          <w:sz w:val="24"/>
        </w:rPr>
        <w:t>katrai nākamajai personai mājsaimniecībā (līdz šim nebija noteikts maksimālais maznodrošinātās personas ienākumu slieksnis);</w:t>
      </w:r>
    </w:p>
    <w:p w14:paraId="2D2C8062" w14:textId="102B0617" w:rsidR="008E2F0B" w:rsidRPr="00FE14AC" w:rsidRDefault="008E2F0B" w:rsidP="007C74FF">
      <w:pPr>
        <w:pStyle w:val="ListParagraph"/>
        <w:numPr>
          <w:ilvl w:val="0"/>
          <w:numId w:val="11"/>
        </w:numPr>
        <w:spacing w:before="120" w:after="0" w:line="240" w:lineRule="auto"/>
        <w:ind w:left="426" w:hanging="426"/>
        <w:jc w:val="both"/>
        <w:rPr>
          <w:rFonts w:ascii="Times New Roman" w:eastAsia="Times New Roman" w:hAnsi="Times New Roman"/>
          <w:sz w:val="24"/>
        </w:rPr>
      </w:pPr>
      <w:r w:rsidRPr="00FE14AC">
        <w:rPr>
          <w:rFonts w:ascii="Times New Roman" w:eastAsia="Times New Roman" w:hAnsi="Times New Roman"/>
          <w:sz w:val="24"/>
        </w:rPr>
        <w:t xml:space="preserve">noteikts vienots tiesiskais regulējums mājokļa pabalsta nodrošināšanai, nosakot konkrētas ar mājokli saistītas izdevumu pozīcijas un to minimālās normas, kuras tiks izmantotas mājokļa pabalsta apmēra aprēķināšanai, </w:t>
      </w:r>
      <w:r w:rsidR="001F3407" w:rsidRPr="00FE14AC">
        <w:rPr>
          <w:rFonts w:ascii="Times New Roman" w:eastAsia="Times New Roman" w:hAnsi="Times New Roman"/>
          <w:sz w:val="24"/>
        </w:rPr>
        <w:t>kas stā</w:t>
      </w:r>
      <w:r w:rsidR="001F3407">
        <w:rPr>
          <w:rFonts w:ascii="Times New Roman" w:eastAsia="Times New Roman" w:hAnsi="Times New Roman"/>
          <w:sz w:val="24"/>
        </w:rPr>
        <w:t>jās</w:t>
      </w:r>
      <w:r w:rsidR="001F3407" w:rsidRPr="00FE14AC">
        <w:rPr>
          <w:rFonts w:ascii="Times New Roman" w:eastAsia="Times New Roman" w:hAnsi="Times New Roman"/>
          <w:sz w:val="24"/>
        </w:rPr>
        <w:t xml:space="preserve"> spēkā no </w:t>
      </w:r>
      <w:r w:rsidR="001F3407">
        <w:rPr>
          <w:rFonts w:ascii="Times New Roman" w:eastAsia="Times New Roman" w:hAnsi="Times New Roman"/>
          <w:sz w:val="24"/>
        </w:rPr>
        <w:t>2021. gada 1. jūlija;</w:t>
      </w:r>
    </w:p>
    <w:p w14:paraId="1F45F3F0" w14:textId="6CCB57D8" w:rsidR="008E2F0B" w:rsidRPr="009754D6" w:rsidRDefault="008E2F0B" w:rsidP="009754D6">
      <w:pPr>
        <w:pStyle w:val="ListParagraph"/>
        <w:numPr>
          <w:ilvl w:val="0"/>
          <w:numId w:val="11"/>
        </w:numPr>
        <w:shd w:val="clear" w:color="auto" w:fill="FFFFFF"/>
        <w:spacing w:before="120" w:after="0" w:line="240" w:lineRule="auto"/>
        <w:ind w:left="426" w:hanging="426"/>
        <w:jc w:val="both"/>
        <w:rPr>
          <w:rFonts w:ascii="Times New Roman" w:eastAsia="Times New Roman" w:hAnsi="Times New Roman"/>
          <w:sz w:val="24"/>
        </w:rPr>
      </w:pPr>
      <w:r w:rsidRPr="00FE14AC">
        <w:rPr>
          <w:rFonts w:ascii="Times New Roman" w:eastAsia="Times New Roman" w:hAnsi="Times New Roman"/>
          <w:sz w:val="24"/>
        </w:rPr>
        <w:t xml:space="preserve">paaugstināts minimālās vecuma pensijas apmērs </w:t>
      </w:r>
      <w:r w:rsidRPr="00FE14AC">
        <w:rPr>
          <w:rFonts w:ascii="Times New Roman" w:hAnsi="Times New Roman"/>
          <w:sz w:val="24"/>
        </w:rPr>
        <w:t>–</w:t>
      </w:r>
      <w:r w:rsidRPr="00FE14AC">
        <w:rPr>
          <w:rFonts w:ascii="Times New Roman" w:eastAsia="Times New Roman" w:hAnsi="Times New Roman"/>
          <w:sz w:val="24"/>
        </w:rPr>
        <w:t xml:space="preserve"> minimālā vecuma pensijas aprēķina bāze noteikta 136 </w:t>
      </w:r>
      <w:proofErr w:type="spellStart"/>
      <w:r w:rsidR="00AB6DE9" w:rsidRPr="00B01C98">
        <w:rPr>
          <w:rFonts w:ascii="Times New Roman" w:eastAsia="Times New Roman" w:hAnsi="Times New Roman"/>
          <w:i/>
          <w:sz w:val="24"/>
        </w:rPr>
        <w:t>euro</w:t>
      </w:r>
      <w:proofErr w:type="spellEnd"/>
      <w:r w:rsidR="00AB6DE9" w:rsidRPr="00571E82">
        <w:rPr>
          <w:rFonts w:ascii="Times New Roman" w:eastAsia="Times New Roman" w:hAnsi="Times New Roman"/>
          <w:sz w:val="24"/>
        </w:rPr>
        <w:t xml:space="preserve"> </w:t>
      </w:r>
      <w:r w:rsidRPr="00FE14AC">
        <w:rPr>
          <w:rFonts w:ascii="Times New Roman" w:eastAsia="Times New Roman" w:hAnsi="Times New Roman"/>
          <w:sz w:val="24"/>
        </w:rPr>
        <w:t>apmērā (</w:t>
      </w:r>
      <w:r w:rsidRPr="00FE14AC">
        <w:rPr>
          <w:rFonts w:ascii="Times New Roman" w:hAnsi="Times New Roman"/>
          <w:iCs/>
          <w:sz w:val="24"/>
        </w:rPr>
        <w:t>25% no ienākumu mediānas)</w:t>
      </w:r>
      <w:r w:rsidRPr="00FE14AC">
        <w:rPr>
          <w:rFonts w:ascii="Times New Roman" w:eastAsia="Times New Roman" w:hAnsi="Times New Roman"/>
          <w:sz w:val="24"/>
        </w:rPr>
        <w:t xml:space="preserve"> 80 </w:t>
      </w:r>
      <w:proofErr w:type="spellStart"/>
      <w:r w:rsidR="0015739A" w:rsidRPr="00B01C98">
        <w:rPr>
          <w:rFonts w:ascii="Times New Roman" w:eastAsia="Times New Roman" w:hAnsi="Times New Roman"/>
          <w:i/>
          <w:sz w:val="24"/>
        </w:rPr>
        <w:t>euro</w:t>
      </w:r>
      <w:proofErr w:type="spellEnd"/>
      <w:r w:rsidR="0015739A" w:rsidRPr="00571E82">
        <w:rPr>
          <w:rFonts w:ascii="Times New Roman" w:eastAsia="Times New Roman" w:hAnsi="Times New Roman"/>
          <w:sz w:val="24"/>
        </w:rPr>
        <w:t xml:space="preserve"> </w:t>
      </w:r>
      <w:r w:rsidRPr="00FE14AC">
        <w:rPr>
          <w:rFonts w:ascii="Times New Roman" w:eastAsia="Times New Roman" w:hAnsi="Times New Roman"/>
          <w:sz w:val="24"/>
        </w:rPr>
        <w:t xml:space="preserve">vietā, bet personām ar invaliditāti kopš bērnības 163 </w:t>
      </w:r>
      <w:proofErr w:type="spellStart"/>
      <w:r w:rsidR="00AB6DE9" w:rsidRPr="00B01C98">
        <w:rPr>
          <w:rFonts w:ascii="Times New Roman" w:eastAsia="Times New Roman" w:hAnsi="Times New Roman"/>
          <w:i/>
          <w:sz w:val="24"/>
        </w:rPr>
        <w:t>euro</w:t>
      </w:r>
      <w:proofErr w:type="spellEnd"/>
      <w:r w:rsidR="00AB6DE9" w:rsidRPr="00571E82">
        <w:rPr>
          <w:rFonts w:ascii="Times New Roman" w:eastAsia="Times New Roman" w:hAnsi="Times New Roman"/>
          <w:sz w:val="24"/>
        </w:rPr>
        <w:t xml:space="preserve"> </w:t>
      </w:r>
      <w:r w:rsidRPr="00FE14AC">
        <w:rPr>
          <w:rFonts w:ascii="Times New Roman" w:eastAsia="Times New Roman" w:hAnsi="Times New Roman"/>
          <w:sz w:val="24"/>
        </w:rPr>
        <w:t>(</w:t>
      </w:r>
      <w:r w:rsidRPr="00FE14AC">
        <w:rPr>
          <w:rFonts w:ascii="Times New Roman" w:hAnsi="Times New Roman"/>
          <w:iCs/>
          <w:sz w:val="24"/>
        </w:rPr>
        <w:t>30% no ienākumu mediānas)</w:t>
      </w:r>
      <w:r w:rsidRPr="00FE14AC">
        <w:rPr>
          <w:rFonts w:ascii="Times New Roman" w:eastAsia="Times New Roman" w:hAnsi="Times New Roman"/>
          <w:sz w:val="24"/>
        </w:rPr>
        <w:t xml:space="preserve"> 122,69 </w:t>
      </w:r>
      <w:proofErr w:type="spellStart"/>
      <w:r w:rsidR="0015739A" w:rsidRPr="00B01C98">
        <w:rPr>
          <w:rFonts w:ascii="Times New Roman" w:eastAsia="Times New Roman" w:hAnsi="Times New Roman"/>
          <w:i/>
          <w:sz w:val="24"/>
        </w:rPr>
        <w:t>euro</w:t>
      </w:r>
      <w:proofErr w:type="spellEnd"/>
      <w:r w:rsidR="0015739A" w:rsidRPr="00571E82">
        <w:rPr>
          <w:rFonts w:ascii="Times New Roman" w:eastAsia="Times New Roman" w:hAnsi="Times New Roman"/>
          <w:sz w:val="24"/>
        </w:rPr>
        <w:t xml:space="preserve"> </w:t>
      </w:r>
      <w:r w:rsidRPr="00FE14AC">
        <w:rPr>
          <w:rFonts w:ascii="Times New Roman" w:eastAsia="Times New Roman" w:hAnsi="Times New Roman"/>
          <w:sz w:val="24"/>
        </w:rPr>
        <w:t>vietā. M</w:t>
      </w:r>
      <w:r w:rsidRPr="00FE14AC">
        <w:rPr>
          <w:rFonts w:ascii="Times New Roman" w:hAnsi="Times New Roman"/>
          <w:sz w:val="24"/>
        </w:rPr>
        <w:t xml:space="preserve">inimālo vecuma pensiju par katru apdrošināšanas stāža gadu nosaka, piemērojot vecuma pensijas aprēķina bāzei koeficientu – 1,1 un par katru nākamo gadu, kas pārsniedz vecuma pensijas piešķiršanai nepieciešamo apdrošināšanas stāžu, apmēru palielinot par diviem procentiem no minimālās vecuma pensijas aprēķina bāzes. </w:t>
      </w:r>
      <w:r w:rsidR="009754D6" w:rsidRPr="00FE14AC">
        <w:rPr>
          <w:rFonts w:ascii="Times New Roman" w:eastAsia="Times New Roman" w:hAnsi="Times New Roman"/>
          <w:sz w:val="24"/>
        </w:rPr>
        <w:t>Tādējādi ti</w:t>
      </w:r>
      <w:r w:rsidR="009754D6">
        <w:rPr>
          <w:rFonts w:ascii="Times New Roman" w:eastAsia="Times New Roman" w:hAnsi="Times New Roman"/>
          <w:sz w:val="24"/>
        </w:rPr>
        <w:t>e</w:t>
      </w:r>
      <w:r w:rsidR="009754D6" w:rsidRPr="00FE14AC">
        <w:rPr>
          <w:rFonts w:ascii="Times New Roman" w:eastAsia="Times New Roman" w:hAnsi="Times New Roman"/>
          <w:sz w:val="24"/>
        </w:rPr>
        <w:t xml:space="preserve">k garantēts, ka minimālā vecuma pensija nav mazāka par 149,60 </w:t>
      </w:r>
      <w:proofErr w:type="spellStart"/>
      <w:r w:rsidR="009754D6" w:rsidRPr="00B01C98">
        <w:rPr>
          <w:rFonts w:ascii="Times New Roman" w:eastAsia="Times New Roman" w:hAnsi="Times New Roman"/>
          <w:i/>
          <w:sz w:val="24"/>
        </w:rPr>
        <w:t>euro</w:t>
      </w:r>
      <w:proofErr w:type="spellEnd"/>
      <w:r w:rsidR="009754D6">
        <w:rPr>
          <w:rFonts w:ascii="Times New Roman" w:eastAsia="Times New Roman" w:hAnsi="Times New Roman"/>
          <w:sz w:val="24"/>
        </w:rPr>
        <w:t xml:space="preserve"> (</w:t>
      </w:r>
      <w:r w:rsidR="009754D6" w:rsidRPr="00FE14AC">
        <w:rPr>
          <w:rFonts w:ascii="Times New Roman" w:eastAsia="Times New Roman" w:hAnsi="Times New Roman"/>
          <w:sz w:val="24"/>
        </w:rPr>
        <w:t>personām ar invaliditāti kopš bērnības</w:t>
      </w:r>
      <w:r w:rsidR="009754D6">
        <w:rPr>
          <w:rFonts w:ascii="Times New Roman" w:eastAsia="Times New Roman" w:hAnsi="Times New Roman"/>
          <w:sz w:val="24"/>
        </w:rPr>
        <w:t xml:space="preserve"> – 179,30 </w:t>
      </w:r>
      <w:proofErr w:type="spellStart"/>
      <w:r w:rsidR="009754D6" w:rsidRPr="009E6D71">
        <w:rPr>
          <w:rFonts w:ascii="Times New Roman" w:eastAsia="Times New Roman" w:hAnsi="Times New Roman"/>
          <w:i/>
          <w:sz w:val="24"/>
        </w:rPr>
        <w:t>euro</w:t>
      </w:r>
      <w:proofErr w:type="spellEnd"/>
      <w:r w:rsidR="009754D6">
        <w:rPr>
          <w:rFonts w:ascii="Times New Roman" w:eastAsia="Times New Roman" w:hAnsi="Times New Roman"/>
          <w:sz w:val="24"/>
        </w:rPr>
        <w:t>)</w:t>
      </w:r>
      <w:r w:rsidR="009754D6" w:rsidRPr="00FE14AC">
        <w:rPr>
          <w:rFonts w:ascii="Times New Roman" w:eastAsia="Times New Roman" w:hAnsi="Times New Roman"/>
          <w:sz w:val="24"/>
        </w:rPr>
        <w:t xml:space="preserve">. </w:t>
      </w:r>
      <w:r w:rsidR="009754D6" w:rsidRPr="00FE14AC">
        <w:rPr>
          <w:rFonts w:ascii="Times New Roman" w:hAnsi="Times New Roman"/>
          <w:sz w:val="24"/>
        </w:rPr>
        <w:t xml:space="preserve">Palielinot minimālo vecuma pensiju apmērus, </w:t>
      </w:r>
      <w:r w:rsidR="009754D6">
        <w:rPr>
          <w:rFonts w:ascii="Times New Roman" w:hAnsi="Times New Roman"/>
          <w:sz w:val="24"/>
        </w:rPr>
        <w:t>paaugstinājās  apbedīšanas pabalstu</w:t>
      </w:r>
      <w:r w:rsidR="009754D6" w:rsidRPr="00FE14AC">
        <w:rPr>
          <w:rFonts w:ascii="Times New Roman" w:hAnsi="Times New Roman"/>
          <w:sz w:val="24"/>
        </w:rPr>
        <w:t xml:space="preserve"> un pabalstu pārdzīvojušajam laulātajam apmēri</w:t>
      </w:r>
      <w:r w:rsidRPr="009754D6">
        <w:rPr>
          <w:rFonts w:ascii="Times New Roman" w:eastAsia="Times New Roman" w:hAnsi="Times New Roman"/>
          <w:sz w:val="24"/>
        </w:rPr>
        <w:t>;</w:t>
      </w:r>
    </w:p>
    <w:p w14:paraId="59AC0AD7" w14:textId="4A9B77F0" w:rsidR="009C58B5" w:rsidRPr="009C58B5" w:rsidRDefault="008E2F0B" w:rsidP="009C58B5">
      <w:pPr>
        <w:pStyle w:val="ListParagraph"/>
        <w:numPr>
          <w:ilvl w:val="0"/>
          <w:numId w:val="11"/>
        </w:numPr>
        <w:shd w:val="clear" w:color="auto" w:fill="FFFFFF"/>
        <w:spacing w:before="120" w:after="0" w:line="240" w:lineRule="auto"/>
        <w:ind w:left="425" w:hanging="426"/>
        <w:jc w:val="both"/>
        <w:rPr>
          <w:rFonts w:ascii="Times New Roman" w:eastAsia="Times New Roman" w:hAnsi="Times New Roman"/>
          <w:sz w:val="24"/>
        </w:rPr>
      </w:pPr>
      <w:r w:rsidRPr="009C58B5">
        <w:rPr>
          <w:rFonts w:ascii="Times New Roman" w:eastAsia="Times New Roman" w:hAnsi="Times New Roman"/>
          <w:sz w:val="24"/>
        </w:rPr>
        <w:t xml:space="preserve">paaugstināts minimālās invaliditātes pensijas apmērs. III grupas invaliditātes pensijas apmērs noteikts invaliditātes pensijas aprēķina bāzes līmenī, kas ir 136 </w:t>
      </w:r>
      <w:proofErr w:type="spellStart"/>
      <w:r w:rsidR="0015739A" w:rsidRPr="009C58B5">
        <w:rPr>
          <w:rFonts w:ascii="Times New Roman" w:eastAsia="Times New Roman" w:hAnsi="Times New Roman"/>
          <w:i/>
          <w:sz w:val="24"/>
        </w:rPr>
        <w:t>euro</w:t>
      </w:r>
      <w:proofErr w:type="spellEnd"/>
      <w:r w:rsidR="0015739A" w:rsidRPr="009C58B5">
        <w:rPr>
          <w:rFonts w:ascii="Times New Roman" w:eastAsia="Times New Roman" w:hAnsi="Times New Roman"/>
          <w:sz w:val="24"/>
        </w:rPr>
        <w:t xml:space="preserve"> </w:t>
      </w:r>
      <w:r w:rsidRPr="009C58B5">
        <w:rPr>
          <w:rFonts w:ascii="Times New Roman" w:eastAsia="Times New Roman" w:hAnsi="Times New Roman"/>
          <w:sz w:val="24"/>
        </w:rPr>
        <w:t>(25% no ienākumu mediānas), bet personām ar invaliditāti kopš bērnības – 16</w:t>
      </w:r>
      <w:r w:rsidR="009754D6">
        <w:rPr>
          <w:rFonts w:ascii="Times New Roman" w:eastAsia="Times New Roman" w:hAnsi="Times New Roman"/>
          <w:sz w:val="24"/>
        </w:rPr>
        <w:t>3</w:t>
      </w:r>
      <w:r w:rsidRPr="009C58B5">
        <w:rPr>
          <w:rFonts w:ascii="Times New Roman" w:eastAsia="Times New Roman" w:hAnsi="Times New Roman"/>
          <w:sz w:val="24"/>
        </w:rPr>
        <w:t xml:space="preserve"> </w:t>
      </w:r>
      <w:proofErr w:type="spellStart"/>
      <w:r w:rsidR="009754D6" w:rsidRPr="009C58B5">
        <w:rPr>
          <w:rFonts w:ascii="Times New Roman" w:eastAsia="Times New Roman" w:hAnsi="Times New Roman"/>
          <w:i/>
          <w:sz w:val="24"/>
        </w:rPr>
        <w:t>euro</w:t>
      </w:r>
      <w:proofErr w:type="spellEnd"/>
      <w:r w:rsidR="009754D6" w:rsidRPr="009C58B5">
        <w:rPr>
          <w:rFonts w:ascii="Times New Roman" w:eastAsia="Times New Roman" w:hAnsi="Times New Roman"/>
          <w:sz w:val="24"/>
        </w:rPr>
        <w:t xml:space="preserve"> </w:t>
      </w:r>
      <w:r w:rsidRPr="009C58B5">
        <w:rPr>
          <w:rFonts w:ascii="Times New Roman" w:eastAsia="Times New Roman" w:hAnsi="Times New Roman"/>
          <w:sz w:val="24"/>
        </w:rPr>
        <w:t xml:space="preserve">(30% no ienākumu mediānas). Savukārt I un II grupas invaliditātes pensijas apmērs nedrīkst būt mazāks par attiecīgo invaliditātes pensijas aprēķina bāzi, kurai piemērots koeficients 1,6 – I grupas invaliditātes gadījumā un koeficients 1,4 – II grupas invaliditātes </w:t>
      </w:r>
      <w:r w:rsidRPr="00604227">
        <w:rPr>
          <w:rFonts w:ascii="Times New Roman" w:eastAsia="Times New Roman" w:hAnsi="Times New Roman"/>
          <w:sz w:val="24"/>
        </w:rPr>
        <w:t xml:space="preserve">gadījumā (skat. </w:t>
      </w:r>
      <w:r w:rsidR="00604227" w:rsidRPr="00604227">
        <w:rPr>
          <w:rFonts w:ascii="Times New Roman" w:eastAsia="Times New Roman" w:hAnsi="Times New Roman"/>
          <w:sz w:val="24"/>
        </w:rPr>
        <w:t>1</w:t>
      </w:r>
      <w:r w:rsidR="009C58B5" w:rsidRPr="00604227">
        <w:rPr>
          <w:rFonts w:ascii="Times New Roman" w:eastAsia="Times New Roman" w:hAnsi="Times New Roman"/>
          <w:sz w:val="24"/>
        </w:rPr>
        <w:t>. tabulu</w:t>
      </w:r>
      <w:r w:rsidR="00CE6ABC" w:rsidRPr="00604227">
        <w:rPr>
          <w:rFonts w:ascii="Times New Roman" w:eastAsia="Times New Roman" w:hAnsi="Times New Roman"/>
          <w:sz w:val="24"/>
        </w:rPr>
        <w:t xml:space="preserve"> 1.pielikumā</w:t>
      </w:r>
      <w:r w:rsidR="009C58B5" w:rsidRPr="009C58B5">
        <w:rPr>
          <w:rFonts w:ascii="Times New Roman" w:eastAsia="Times New Roman" w:hAnsi="Times New Roman"/>
          <w:sz w:val="24"/>
        </w:rPr>
        <w:t xml:space="preserve">). </w:t>
      </w:r>
      <w:r w:rsidRPr="009C58B5">
        <w:rPr>
          <w:rFonts w:ascii="Times New Roman" w:hAnsi="Times New Roman" w:cs="Times New Roman"/>
          <w:sz w:val="24"/>
          <w:szCs w:val="24"/>
        </w:rPr>
        <w:t>Palielinot minimālo invaliditātes pensiju apmērus, paaugstinājās pabalstu pārdzīvojušajam laulātajam apmēri, kā arī apbedīšanas pabalstu apmēri invaliditātes pe</w:t>
      </w:r>
      <w:r w:rsidR="009C58B5">
        <w:rPr>
          <w:rFonts w:ascii="Times New Roman" w:hAnsi="Times New Roman" w:cs="Times New Roman"/>
          <w:sz w:val="24"/>
          <w:szCs w:val="24"/>
        </w:rPr>
        <w:t>nsijas saņēmēja nāves gadījumā;</w:t>
      </w:r>
    </w:p>
    <w:p w14:paraId="3828ACFA" w14:textId="6CAE4034" w:rsidR="008E2F0B" w:rsidRPr="00604227" w:rsidRDefault="008E2F0B" w:rsidP="009C58B5">
      <w:pPr>
        <w:pStyle w:val="ListParagraph"/>
        <w:numPr>
          <w:ilvl w:val="0"/>
          <w:numId w:val="11"/>
        </w:numPr>
        <w:shd w:val="clear" w:color="auto" w:fill="FFFFFF"/>
        <w:spacing w:before="120" w:after="0" w:line="240" w:lineRule="auto"/>
        <w:ind w:left="425" w:hanging="426"/>
        <w:jc w:val="both"/>
        <w:rPr>
          <w:rFonts w:ascii="Times New Roman" w:eastAsia="Times New Roman" w:hAnsi="Times New Roman"/>
          <w:sz w:val="24"/>
        </w:rPr>
      </w:pPr>
      <w:r w:rsidRPr="009C58B5">
        <w:rPr>
          <w:rFonts w:ascii="Times New Roman" w:eastAsia="Times New Roman" w:hAnsi="Times New Roman"/>
          <w:sz w:val="24"/>
        </w:rPr>
        <w:t xml:space="preserve">paaugstināts valsts sociālā nodrošinājuma pabalsta apmērs senioriem un cilvēkiem ar </w:t>
      </w:r>
      <w:r w:rsidRPr="00604227">
        <w:rPr>
          <w:rFonts w:ascii="Times New Roman" w:eastAsia="Times New Roman" w:hAnsi="Times New Roman"/>
          <w:sz w:val="24"/>
        </w:rPr>
        <w:t>invaliditāti (</w:t>
      </w:r>
      <w:r w:rsidR="00604227">
        <w:rPr>
          <w:rFonts w:ascii="Times New Roman" w:eastAsia="Times New Roman" w:hAnsi="Times New Roman"/>
          <w:sz w:val="24"/>
        </w:rPr>
        <w:t>skat. 2</w:t>
      </w:r>
      <w:r w:rsidR="00A11DCB" w:rsidRPr="00604227">
        <w:rPr>
          <w:rFonts w:ascii="Times New Roman" w:eastAsia="Times New Roman" w:hAnsi="Times New Roman"/>
          <w:sz w:val="24"/>
        </w:rPr>
        <w:t xml:space="preserve">. tabulu </w:t>
      </w:r>
      <w:r w:rsidR="00CE6ABC" w:rsidRPr="00604227">
        <w:rPr>
          <w:rFonts w:ascii="Times New Roman" w:eastAsia="Times New Roman" w:hAnsi="Times New Roman"/>
          <w:sz w:val="24"/>
        </w:rPr>
        <w:t>1.</w:t>
      </w:r>
      <w:r w:rsidR="00A11DCB" w:rsidRPr="00604227">
        <w:rPr>
          <w:rFonts w:ascii="Times New Roman" w:eastAsia="Times New Roman" w:hAnsi="Times New Roman"/>
          <w:sz w:val="24"/>
        </w:rPr>
        <w:t>pielikumā).</w:t>
      </w:r>
    </w:p>
    <w:p w14:paraId="0B80C89E" w14:textId="77777777" w:rsidR="009C58B5" w:rsidRDefault="009C58B5" w:rsidP="008970C7">
      <w:pPr>
        <w:spacing w:after="0" w:line="240" w:lineRule="auto"/>
        <w:jc w:val="both"/>
        <w:rPr>
          <w:rFonts w:ascii="Times New Roman" w:eastAsia="Times New Roman" w:hAnsi="Times New Roman"/>
          <w:sz w:val="24"/>
        </w:rPr>
      </w:pPr>
    </w:p>
    <w:p w14:paraId="669D080C" w14:textId="77777777" w:rsidR="00571E82" w:rsidRPr="00571E82" w:rsidRDefault="00571E82" w:rsidP="00571E82">
      <w:pPr>
        <w:spacing w:after="0" w:line="240" w:lineRule="auto"/>
        <w:jc w:val="both"/>
        <w:rPr>
          <w:rFonts w:ascii="Times New Roman" w:eastAsia="Times New Roman" w:hAnsi="Times New Roman"/>
          <w:sz w:val="24"/>
        </w:rPr>
      </w:pPr>
      <w:r w:rsidRPr="00571E82">
        <w:rPr>
          <w:rFonts w:ascii="Times New Roman" w:eastAsia="Times New Roman" w:hAnsi="Times New Roman"/>
          <w:sz w:val="24"/>
        </w:rPr>
        <w:t>Lai pie elektroenerģijas un siltumenerģijas cenu kāpuma samazinātu izmaksu pieaugumu un tūlītējo negatīvo ietekmi uz iedzīvotājiem ar zemākiem ienākumiem un vairāk pakļautiem nabadzības riskam</w:t>
      </w:r>
      <w:r>
        <w:rPr>
          <w:rFonts w:ascii="Times New Roman" w:eastAsia="Times New Roman" w:hAnsi="Times New Roman"/>
          <w:sz w:val="24"/>
        </w:rPr>
        <w:t xml:space="preserve"> (īpaši pensijas vecuma cilvēkiem)</w:t>
      </w:r>
      <w:r w:rsidRPr="00571E82">
        <w:rPr>
          <w:rFonts w:ascii="Times New Roman" w:eastAsia="Times New Roman" w:hAnsi="Times New Roman"/>
          <w:sz w:val="24"/>
        </w:rPr>
        <w:t>, kā arī mazinātu enerģētisko nabadzību, no 2022.gada 1.janvāra līdz 30.aprīlim noteikti šādi atbalsta pasākumi:</w:t>
      </w:r>
    </w:p>
    <w:p w14:paraId="314AAC78" w14:textId="77777777" w:rsidR="00571E82" w:rsidRPr="00571E82" w:rsidRDefault="00571E82" w:rsidP="00571E82">
      <w:pPr>
        <w:pStyle w:val="ListParagraph"/>
        <w:numPr>
          <w:ilvl w:val="0"/>
          <w:numId w:val="20"/>
        </w:numPr>
        <w:spacing w:after="0" w:line="240" w:lineRule="auto"/>
        <w:jc w:val="both"/>
        <w:rPr>
          <w:rFonts w:ascii="Times New Roman" w:eastAsia="Times New Roman" w:hAnsi="Times New Roman"/>
          <w:sz w:val="24"/>
        </w:rPr>
      </w:pPr>
      <w:r w:rsidRPr="00571E82">
        <w:rPr>
          <w:rFonts w:ascii="Times New Roman" w:eastAsia="Times New Roman" w:hAnsi="Times New Roman"/>
          <w:sz w:val="24"/>
        </w:rPr>
        <w:t xml:space="preserve">tiek izmaksāts atbalsts 20 </w:t>
      </w:r>
      <w:proofErr w:type="spellStart"/>
      <w:r w:rsidRPr="00B01C98">
        <w:rPr>
          <w:rFonts w:ascii="Times New Roman" w:eastAsia="Times New Roman" w:hAnsi="Times New Roman"/>
          <w:i/>
          <w:sz w:val="24"/>
        </w:rPr>
        <w:t>euro</w:t>
      </w:r>
      <w:proofErr w:type="spellEnd"/>
      <w:r w:rsidRPr="00571E82">
        <w:rPr>
          <w:rFonts w:ascii="Times New Roman" w:eastAsia="Times New Roman" w:hAnsi="Times New Roman"/>
          <w:sz w:val="24"/>
        </w:rPr>
        <w:t xml:space="preserve"> mēnesī noteiktām pensiju un pabalstu saņēmēju grupām, bēgļiem un personām ar alternatīvo statusu pensijas vecumā vai noteiktu invaliditāti;</w:t>
      </w:r>
    </w:p>
    <w:p w14:paraId="18C757F4" w14:textId="77777777" w:rsidR="00571E82" w:rsidRDefault="00571E82" w:rsidP="00571E82">
      <w:pPr>
        <w:pStyle w:val="ListParagraph"/>
        <w:numPr>
          <w:ilvl w:val="0"/>
          <w:numId w:val="20"/>
        </w:numPr>
        <w:spacing w:after="0" w:line="240" w:lineRule="auto"/>
        <w:jc w:val="both"/>
        <w:rPr>
          <w:rFonts w:ascii="Times New Roman" w:eastAsia="Times New Roman" w:hAnsi="Times New Roman"/>
          <w:sz w:val="24"/>
        </w:rPr>
      </w:pPr>
      <w:r w:rsidRPr="00571E82">
        <w:rPr>
          <w:rFonts w:ascii="Times New Roman" w:eastAsia="Times New Roman" w:hAnsi="Times New Roman"/>
          <w:sz w:val="24"/>
        </w:rPr>
        <w:t xml:space="preserve">paplašināts mājokļa pabalsta saņēmēju loks un palielināts sniedzamā atbalsta apmērs (piemērojot koeficientus) atsevišķi dzīvojošai pensijas vecuma personai </w:t>
      </w:r>
      <w:r w:rsidRPr="00571E82">
        <w:rPr>
          <w:rFonts w:ascii="Times New Roman" w:eastAsia="Times New Roman" w:hAnsi="Times New Roman"/>
          <w:sz w:val="24"/>
        </w:rPr>
        <w:lastRenderedPageBreak/>
        <w:t>vai atsevišķi dzīvojošai personai ar invaliditāti, mājsaimniecībai, kurā ir tikai pensijas vecuma personas vai personas ar invaliditāti;</w:t>
      </w:r>
    </w:p>
    <w:p w14:paraId="3285F5BF" w14:textId="77777777" w:rsidR="00B01C98" w:rsidRPr="00B01C98" w:rsidRDefault="00B01C98" w:rsidP="00B01C98">
      <w:pPr>
        <w:pStyle w:val="ListParagraph"/>
        <w:numPr>
          <w:ilvl w:val="0"/>
          <w:numId w:val="20"/>
        </w:numPr>
        <w:spacing w:after="0" w:line="240" w:lineRule="auto"/>
        <w:jc w:val="both"/>
        <w:rPr>
          <w:rFonts w:ascii="Times New Roman" w:eastAsia="Times New Roman" w:hAnsi="Times New Roman"/>
          <w:sz w:val="24"/>
        </w:rPr>
      </w:pPr>
      <w:r w:rsidRPr="00B01C98">
        <w:rPr>
          <w:rFonts w:ascii="Times New Roman" w:eastAsia="Times New Roman" w:hAnsi="Times New Roman"/>
          <w:sz w:val="24"/>
        </w:rPr>
        <w:t>no valsts budžeta 100% apmērā tiks segti elektroenerģijas obligātās iepirkumu komponentes maksājumi;</w:t>
      </w:r>
    </w:p>
    <w:p w14:paraId="58316C83" w14:textId="77777777" w:rsidR="00B01C98" w:rsidRPr="00B01C98" w:rsidRDefault="00B01C98" w:rsidP="00B01C98">
      <w:pPr>
        <w:pStyle w:val="ListParagraph"/>
        <w:numPr>
          <w:ilvl w:val="0"/>
          <w:numId w:val="20"/>
        </w:numPr>
        <w:spacing w:after="0" w:line="240" w:lineRule="auto"/>
        <w:jc w:val="both"/>
        <w:rPr>
          <w:rFonts w:ascii="Times New Roman" w:eastAsia="Times New Roman" w:hAnsi="Times New Roman"/>
          <w:sz w:val="24"/>
        </w:rPr>
      </w:pPr>
      <w:r w:rsidRPr="00B01C98">
        <w:rPr>
          <w:rFonts w:ascii="Times New Roman" w:eastAsia="Times New Roman" w:hAnsi="Times New Roman"/>
          <w:sz w:val="24"/>
        </w:rPr>
        <w:t>no valsts budžeta 100% apmērā tiks segtas elektroenerģijas sistēmas pakalpojumu izmaksas;</w:t>
      </w:r>
    </w:p>
    <w:p w14:paraId="7B1CCC68" w14:textId="77777777" w:rsidR="008970C7" w:rsidRDefault="00571E82" w:rsidP="00571E82">
      <w:pPr>
        <w:pStyle w:val="ListParagraph"/>
        <w:numPr>
          <w:ilvl w:val="0"/>
          <w:numId w:val="20"/>
        </w:numPr>
        <w:spacing w:after="0" w:line="240" w:lineRule="auto"/>
        <w:jc w:val="both"/>
        <w:rPr>
          <w:rFonts w:ascii="Times New Roman" w:eastAsia="Times New Roman" w:hAnsi="Times New Roman"/>
          <w:sz w:val="24"/>
        </w:rPr>
      </w:pPr>
      <w:r w:rsidRPr="00571E82">
        <w:rPr>
          <w:rFonts w:ascii="Times New Roman" w:eastAsia="Times New Roman" w:hAnsi="Times New Roman"/>
          <w:sz w:val="24"/>
        </w:rPr>
        <w:t>no 2022. gada 1. janvāra līdz 2022. gada 31. decembrim pašvaldībām no valsts budžeta tiek līdzfinansēti izdevumi 50% apmērā no izdevumiem mājokļa pabalstam. Tas ļaus nodrošināt mājokļa pabalstu lielākam cilvēku lokam, nepieļaut iedzīvotāju maksātspējas kritumu, kā arī mazināt Covid-19 infekcijas izplatības radītās sekas un elektroenerģijas cenu kāpumu;</w:t>
      </w:r>
    </w:p>
    <w:p w14:paraId="1ADAA46D" w14:textId="3767CDAA" w:rsidR="00571E82" w:rsidRPr="00C1562E" w:rsidRDefault="00B01C98" w:rsidP="008757A9">
      <w:pPr>
        <w:pStyle w:val="ListParagraph"/>
        <w:numPr>
          <w:ilvl w:val="0"/>
          <w:numId w:val="20"/>
        </w:numPr>
        <w:spacing w:after="0" w:line="240" w:lineRule="auto"/>
        <w:jc w:val="both"/>
        <w:rPr>
          <w:rFonts w:ascii="Times New Roman" w:eastAsia="Times New Roman" w:hAnsi="Times New Roman"/>
          <w:sz w:val="24"/>
        </w:rPr>
      </w:pPr>
      <w:r w:rsidRPr="00C1562E">
        <w:rPr>
          <w:rFonts w:ascii="Times New Roman" w:eastAsia="Times New Roman" w:hAnsi="Times New Roman"/>
          <w:sz w:val="24"/>
        </w:rPr>
        <w:t>ja pensijas vecuma cilvēks ir trūcīgs vai maznodrošināts</w:t>
      </w:r>
      <w:r w:rsidR="00704D52">
        <w:rPr>
          <w:rFonts w:ascii="Times New Roman" w:eastAsia="Times New Roman" w:hAnsi="Times New Roman"/>
          <w:sz w:val="24"/>
        </w:rPr>
        <w:t xml:space="preserve"> vai ar </w:t>
      </w:r>
      <w:r w:rsidR="00704D52" w:rsidRPr="00C1562E">
        <w:rPr>
          <w:rFonts w:ascii="Times New Roman" w:eastAsia="Times New Roman" w:hAnsi="Times New Roman"/>
          <w:bCs/>
          <w:sz w:val="24"/>
        </w:rPr>
        <w:t>I invaliditātes grupu</w:t>
      </w:r>
      <w:r w:rsidRPr="00C1562E">
        <w:rPr>
          <w:rFonts w:ascii="Times New Roman" w:eastAsia="Times New Roman" w:hAnsi="Times New Roman"/>
          <w:sz w:val="24"/>
        </w:rPr>
        <w:t xml:space="preserve">, tad </w:t>
      </w:r>
      <w:r w:rsidR="00C1562E" w:rsidRPr="00C1562E">
        <w:rPr>
          <w:rFonts w:ascii="Times New Roman" w:eastAsia="Times New Roman" w:hAnsi="Times New Roman"/>
          <w:sz w:val="24"/>
        </w:rPr>
        <w:t xml:space="preserve">no 2021. gada 1. novembra līdz 2022. gada 31. decembrim par 10 </w:t>
      </w:r>
      <w:proofErr w:type="spellStart"/>
      <w:r w:rsidR="00C1562E" w:rsidRPr="00C1562E">
        <w:rPr>
          <w:rFonts w:ascii="Times New Roman" w:eastAsia="Times New Roman" w:hAnsi="Times New Roman"/>
          <w:i/>
          <w:iCs/>
          <w:sz w:val="24"/>
        </w:rPr>
        <w:t>euro</w:t>
      </w:r>
      <w:proofErr w:type="spellEnd"/>
      <w:r w:rsidR="00C1562E" w:rsidRPr="00C1562E">
        <w:rPr>
          <w:rFonts w:ascii="Times New Roman" w:eastAsia="Times New Roman" w:hAnsi="Times New Roman"/>
          <w:sz w:val="24"/>
        </w:rPr>
        <w:t xml:space="preserve"> ir palielināts atbalsts</w:t>
      </w:r>
      <w:r w:rsidR="00AC58C1">
        <w:rPr>
          <w:rFonts w:ascii="Times New Roman" w:eastAsia="Times New Roman" w:hAnsi="Times New Roman"/>
          <w:sz w:val="24"/>
        </w:rPr>
        <w:t xml:space="preserve"> aizsargātam elektroenerģijas lietotājam</w:t>
      </w:r>
      <w:r w:rsidR="009C58B5">
        <w:rPr>
          <w:rFonts w:ascii="Times New Roman" w:eastAsia="Times New Roman" w:hAnsi="Times New Roman"/>
          <w:sz w:val="24"/>
        </w:rPr>
        <w:t>, kopā mēnesī sastādot</w:t>
      </w:r>
      <w:r w:rsidR="00241CD5" w:rsidRPr="00C1562E">
        <w:rPr>
          <w:rFonts w:ascii="Times New Roman" w:eastAsia="Times New Roman" w:hAnsi="Times New Roman"/>
          <w:sz w:val="24"/>
        </w:rPr>
        <w:t xml:space="preserve"> 15 </w:t>
      </w:r>
      <w:proofErr w:type="spellStart"/>
      <w:r w:rsidR="00704D52" w:rsidRPr="00B01C98">
        <w:rPr>
          <w:rFonts w:ascii="Times New Roman" w:eastAsia="Times New Roman" w:hAnsi="Times New Roman"/>
          <w:i/>
          <w:sz w:val="24"/>
        </w:rPr>
        <w:t>euro</w:t>
      </w:r>
      <w:proofErr w:type="spellEnd"/>
      <w:r w:rsidR="00C1562E" w:rsidRPr="00C1562E">
        <w:rPr>
          <w:rFonts w:ascii="Times New Roman" w:eastAsia="Times New Roman" w:hAnsi="Times New Roman"/>
          <w:sz w:val="24"/>
        </w:rPr>
        <w:t>.</w:t>
      </w:r>
    </w:p>
    <w:p w14:paraId="0EA27AA9" w14:textId="77777777" w:rsidR="00604227" w:rsidRDefault="00604227" w:rsidP="00571E82">
      <w:pPr>
        <w:spacing w:after="0" w:line="240" w:lineRule="auto"/>
        <w:jc w:val="both"/>
        <w:rPr>
          <w:rFonts w:ascii="Times New Roman" w:eastAsia="Times New Roman" w:hAnsi="Times New Roman"/>
          <w:sz w:val="24"/>
        </w:rPr>
      </w:pPr>
    </w:p>
    <w:p w14:paraId="20323944" w14:textId="77777777" w:rsidR="002F61B7" w:rsidRPr="00A9112F" w:rsidRDefault="002F61B7" w:rsidP="002F61B7">
      <w:pPr>
        <w:pStyle w:val="NormalWeb"/>
        <w:jc w:val="center"/>
        <w:rPr>
          <w:b/>
        </w:rPr>
      </w:pPr>
      <w:r>
        <w:rPr>
          <w:b/>
        </w:rPr>
        <w:t>Būtiskākie</w:t>
      </w:r>
      <w:r w:rsidRPr="00A9112F">
        <w:rPr>
          <w:b/>
        </w:rPr>
        <w:t xml:space="preserve"> sasniegumi</w:t>
      </w:r>
      <w:r>
        <w:rPr>
          <w:b/>
        </w:rPr>
        <w:t xml:space="preserve"> un turpmākie izaicinājumi</w:t>
      </w:r>
    </w:p>
    <w:p w14:paraId="41CBB49A" w14:textId="11128D20" w:rsidR="00E646C2" w:rsidRDefault="00064459" w:rsidP="00540A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Kā </w:t>
      </w:r>
      <w:r w:rsidR="001B5737" w:rsidRPr="002F61B7">
        <w:rPr>
          <w:rFonts w:ascii="Times New Roman" w:hAnsi="Times New Roman" w:cs="Times New Roman"/>
          <w:sz w:val="24"/>
          <w:szCs w:val="24"/>
        </w:rPr>
        <w:t>svarīgākie</w:t>
      </w:r>
      <w:r w:rsidR="00EA1B7F" w:rsidRPr="002F61B7">
        <w:rPr>
          <w:rFonts w:ascii="Times New Roman" w:hAnsi="Times New Roman" w:cs="Times New Roman"/>
          <w:sz w:val="24"/>
          <w:szCs w:val="24"/>
        </w:rPr>
        <w:t xml:space="preserve"> sasniegumi</w:t>
      </w:r>
      <w:r w:rsidRPr="002F61B7">
        <w:rPr>
          <w:rFonts w:ascii="Times New Roman" w:hAnsi="Times New Roman" w:cs="Times New Roman"/>
          <w:sz w:val="24"/>
          <w:szCs w:val="24"/>
        </w:rPr>
        <w:t xml:space="preserve"> </w:t>
      </w:r>
      <w:r w:rsidR="00942239" w:rsidRPr="002F61B7">
        <w:rPr>
          <w:rFonts w:ascii="Times New Roman" w:hAnsi="Times New Roman" w:cs="Times New Roman"/>
          <w:sz w:val="24"/>
          <w:szCs w:val="24"/>
        </w:rPr>
        <w:t>pēdējo 20 gadu laikā</w:t>
      </w:r>
      <w:r w:rsidR="00942239" w:rsidRPr="00064459">
        <w:rPr>
          <w:rFonts w:ascii="Times New Roman" w:hAnsi="Times New Roman" w:cs="Times New Roman"/>
          <w:sz w:val="24"/>
          <w:szCs w:val="24"/>
        </w:rPr>
        <w:t>, atzīstot gados vecāku darba ņēmēju nodarbinātības potenciālu un izstrādājot darba tirgus stratēģijas, lai veicinātu maksimālas līdzdalības iespē</w:t>
      </w:r>
      <w:r>
        <w:rPr>
          <w:rFonts w:ascii="Times New Roman" w:hAnsi="Times New Roman" w:cs="Times New Roman"/>
          <w:sz w:val="24"/>
          <w:szCs w:val="24"/>
        </w:rPr>
        <w:t>jas visu vecumu darba ņēmējiem, ir jāmin</w:t>
      </w:r>
      <w:r w:rsidR="008E4B4D">
        <w:rPr>
          <w:rFonts w:ascii="Times New Roman" w:hAnsi="Times New Roman" w:cs="Times New Roman"/>
          <w:sz w:val="24"/>
          <w:szCs w:val="24"/>
        </w:rPr>
        <w:t xml:space="preserve"> 2 svarīgākie likumi</w:t>
      </w:r>
      <w:r w:rsidR="002F61B7">
        <w:rPr>
          <w:rFonts w:ascii="Times New Roman" w:hAnsi="Times New Roman" w:cs="Times New Roman"/>
          <w:sz w:val="24"/>
          <w:szCs w:val="24"/>
        </w:rPr>
        <w:t>, kuri tika pieņemti 20 gadus atpakaļ</w:t>
      </w:r>
      <w:r w:rsidR="008E4B4D">
        <w:rPr>
          <w:rFonts w:ascii="Times New Roman" w:hAnsi="Times New Roman" w:cs="Times New Roman"/>
          <w:sz w:val="24"/>
          <w:szCs w:val="24"/>
        </w:rPr>
        <w:t xml:space="preserve">: </w:t>
      </w:r>
      <w:r w:rsidR="00E646C2" w:rsidRPr="00E646C2">
        <w:rPr>
          <w:rFonts w:ascii="Times New Roman" w:hAnsi="Times New Roman" w:cs="Times New Roman"/>
          <w:i/>
          <w:sz w:val="24"/>
          <w:szCs w:val="24"/>
        </w:rPr>
        <w:t>Darba likums</w:t>
      </w:r>
      <w:r w:rsidR="00E646C2" w:rsidRPr="00E646C2">
        <w:rPr>
          <w:rFonts w:ascii="Times New Roman" w:hAnsi="Times New Roman" w:cs="Times New Roman"/>
          <w:sz w:val="24"/>
          <w:szCs w:val="24"/>
        </w:rPr>
        <w:t xml:space="preserve">, </w:t>
      </w:r>
      <w:r>
        <w:rPr>
          <w:rFonts w:ascii="Times New Roman" w:hAnsi="Times New Roman" w:cs="Times New Roman"/>
          <w:sz w:val="24"/>
          <w:szCs w:val="24"/>
        </w:rPr>
        <w:t xml:space="preserve">kas stājās spēkā </w:t>
      </w:r>
      <w:r w:rsidRPr="00E646C2">
        <w:rPr>
          <w:rFonts w:ascii="Times New Roman" w:hAnsi="Times New Roman" w:cs="Times New Roman"/>
          <w:sz w:val="24"/>
          <w:szCs w:val="24"/>
        </w:rPr>
        <w:t>2002.gadā</w:t>
      </w:r>
      <w:r>
        <w:rPr>
          <w:rFonts w:ascii="Times New Roman" w:hAnsi="Times New Roman" w:cs="Times New Roman"/>
          <w:sz w:val="24"/>
          <w:szCs w:val="24"/>
        </w:rPr>
        <w:t>,</w:t>
      </w:r>
      <w:r w:rsidRPr="00E646C2">
        <w:rPr>
          <w:rFonts w:ascii="Times New Roman" w:hAnsi="Times New Roman" w:cs="Times New Roman"/>
          <w:sz w:val="24"/>
          <w:szCs w:val="24"/>
        </w:rPr>
        <w:t xml:space="preserve"> </w:t>
      </w:r>
      <w:r w:rsidR="00E646C2" w:rsidRPr="00E646C2">
        <w:rPr>
          <w:rFonts w:ascii="Times New Roman" w:hAnsi="Times New Roman" w:cs="Times New Roman"/>
          <w:sz w:val="24"/>
          <w:szCs w:val="24"/>
        </w:rPr>
        <w:t>to pilnveidojot a</w:t>
      </w:r>
      <w:r>
        <w:rPr>
          <w:rFonts w:ascii="Times New Roman" w:hAnsi="Times New Roman" w:cs="Times New Roman"/>
          <w:sz w:val="24"/>
          <w:szCs w:val="24"/>
        </w:rPr>
        <w:t>t</w:t>
      </w:r>
      <w:r w:rsidR="008E4B4D">
        <w:rPr>
          <w:rFonts w:ascii="Times New Roman" w:hAnsi="Times New Roman" w:cs="Times New Roman"/>
          <w:sz w:val="24"/>
          <w:szCs w:val="24"/>
        </w:rPr>
        <w:t xml:space="preserve">bilstoši ES direktīvu prasībām, </w:t>
      </w:r>
      <w:r w:rsidR="002F61B7">
        <w:rPr>
          <w:rFonts w:ascii="Times New Roman" w:hAnsi="Times New Roman" w:cs="Times New Roman"/>
          <w:sz w:val="24"/>
          <w:szCs w:val="24"/>
        </w:rPr>
        <w:t>un</w:t>
      </w:r>
      <w:r w:rsidR="008E4B4D">
        <w:rPr>
          <w:rFonts w:ascii="Times New Roman" w:hAnsi="Times New Roman" w:cs="Times New Roman"/>
          <w:sz w:val="24"/>
          <w:szCs w:val="24"/>
        </w:rPr>
        <w:t xml:space="preserve"> </w:t>
      </w:r>
      <w:r w:rsidR="008E4B4D" w:rsidRPr="008E4B4D">
        <w:rPr>
          <w:rFonts w:ascii="Times New Roman" w:hAnsi="Times New Roman" w:cs="Times New Roman"/>
          <w:i/>
          <w:sz w:val="24"/>
          <w:szCs w:val="24"/>
        </w:rPr>
        <w:t>Bezdarbnieku un darba meklētāju atbalsta likums</w:t>
      </w:r>
      <w:r w:rsidR="008E4B4D">
        <w:rPr>
          <w:rFonts w:ascii="Times New Roman" w:hAnsi="Times New Roman" w:cs="Times New Roman"/>
          <w:sz w:val="24"/>
          <w:szCs w:val="24"/>
        </w:rPr>
        <w:t>,</w:t>
      </w:r>
      <w:r w:rsidR="008E4B4D" w:rsidRPr="008E4B4D">
        <w:rPr>
          <w:rFonts w:ascii="Times New Roman" w:hAnsi="Times New Roman" w:cs="Times New Roman"/>
          <w:sz w:val="24"/>
          <w:szCs w:val="24"/>
        </w:rPr>
        <w:t xml:space="preserve"> </w:t>
      </w:r>
      <w:r w:rsidR="008E4B4D">
        <w:rPr>
          <w:rFonts w:ascii="Times New Roman" w:hAnsi="Times New Roman" w:cs="Times New Roman"/>
          <w:sz w:val="24"/>
          <w:szCs w:val="24"/>
        </w:rPr>
        <w:t xml:space="preserve">kas stājās spēkā </w:t>
      </w:r>
      <w:r w:rsidR="008E4B4D" w:rsidRPr="00E646C2">
        <w:rPr>
          <w:rFonts w:ascii="Times New Roman" w:hAnsi="Times New Roman" w:cs="Times New Roman"/>
          <w:sz w:val="24"/>
          <w:szCs w:val="24"/>
        </w:rPr>
        <w:t>2002.gadā</w:t>
      </w:r>
      <w:r w:rsidR="008E4B4D">
        <w:rPr>
          <w:rFonts w:ascii="Times New Roman" w:hAnsi="Times New Roman" w:cs="Times New Roman"/>
          <w:sz w:val="24"/>
          <w:szCs w:val="24"/>
        </w:rPr>
        <w:t>, ar</w:t>
      </w:r>
      <w:r w:rsidR="008E4B4D" w:rsidRPr="008E4B4D">
        <w:rPr>
          <w:rFonts w:ascii="Times New Roman" w:hAnsi="Times New Roman" w:cs="Times New Roman"/>
          <w:sz w:val="24"/>
          <w:szCs w:val="24"/>
        </w:rPr>
        <w:t xml:space="preserve"> mērķi izveidot sistēmu bezdarbnieka un darba meklētāja atbalstam, nodrošinot plašāku pieeju atbilstošiem aktīvās nodarbinātības pasākumiem, vienlaikus veicinot pāreju no pasīva bezdarbnieka pabalsta saņēmēja uz aktīvu darba meklētāju</w:t>
      </w:r>
      <w:r w:rsidR="008E4B4D">
        <w:rPr>
          <w:rFonts w:ascii="Times New Roman" w:hAnsi="Times New Roman" w:cs="Times New Roman"/>
          <w:sz w:val="24"/>
          <w:szCs w:val="24"/>
        </w:rPr>
        <w:t>.</w:t>
      </w:r>
    </w:p>
    <w:p w14:paraId="0FBCB7CE" w14:textId="55E40FA2" w:rsidR="00A635B5" w:rsidRDefault="00A635B5" w:rsidP="00540A98">
      <w:pPr>
        <w:spacing w:after="0" w:line="240" w:lineRule="auto"/>
        <w:jc w:val="both"/>
        <w:rPr>
          <w:rFonts w:ascii="Times New Roman" w:hAnsi="Times New Roman" w:cs="Times New Roman"/>
          <w:sz w:val="24"/>
          <w:szCs w:val="24"/>
        </w:rPr>
      </w:pPr>
    </w:p>
    <w:p w14:paraId="2938A3BA" w14:textId="53DE8D0F" w:rsidR="00A635B5" w:rsidRDefault="00A635B5" w:rsidP="00540A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Kā viens no sasniegumiem ir jāuzsver vairāku mērķētu atbalsta pasākumu ieviešana un atbalsta sniegšana gados vecākiem darba meklētājiem, bezdarbniekiem un nodarbinātajiem, nodrošinot iespēju pielāgoties mainīgajiem darba apstākļiem, pilnveidot savas prasmes un zināšanas, </w:t>
      </w:r>
      <w:r w:rsidR="00A863B2">
        <w:rPr>
          <w:rFonts w:ascii="Times New Roman" w:hAnsi="Times New Roman" w:cs="Times New Roman"/>
          <w:sz w:val="24"/>
          <w:szCs w:val="24"/>
        </w:rPr>
        <w:t>paredzot praktiskus pasākumus ilgāka darba mūžā saglabāšanai.</w:t>
      </w:r>
      <w:r>
        <w:rPr>
          <w:rFonts w:ascii="Times New Roman" w:hAnsi="Times New Roman" w:cs="Times New Roman"/>
          <w:sz w:val="24"/>
          <w:szCs w:val="24"/>
        </w:rPr>
        <w:t>.</w:t>
      </w:r>
    </w:p>
    <w:p w14:paraId="22BEF5A6" w14:textId="77777777" w:rsidR="00540A98" w:rsidRDefault="00540A98" w:rsidP="00540A98">
      <w:pPr>
        <w:spacing w:after="0" w:line="240" w:lineRule="auto"/>
        <w:jc w:val="both"/>
        <w:rPr>
          <w:rFonts w:ascii="Times New Roman" w:hAnsi="Times New Roman" w:cs="Times New Roman"/>
          <w:sz w:val="24"/>
          <w:szCs w:val="24"/>
        </w:rPr>
      </w:pPr>
    </w:p>
    <w:p w14:paraId="3EDC5C0D" w14:textId="75DD3ED4" w:rsidR="002F61B7" w:rsidRDefault="00540A98" w:rsidP="00540A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Savukārt nozīmīgākais sasniegums zemo ienākumu</w:t>
      </w:r>
      <w:r w:rsidR="002F61B7">
        <w:rPr>
          <w:rFonts w:ascii="Times New Roman" w:hAnsi="Times New Roman" w:cs="Times New Roman"/>
          <w:sz w:val="24"/>
          <w:szCs w:val="24"/>
        </w:rPr>
        <w:t xml:space="preserve"> </w:t>
      </w:r>
      <w:r>
        <w:rPr>
          <w:rFonts w:ascii="Times New Roman" w:hAnsi="Times New Roman" w:cs="Times New Roman"/>
          <w:sz w:val="24"/>
          <w:szCs w:val="24"/>
        </w:rPr>
        <w:t xml:space="preserve">palielināšanas jomā </w:t>
      </w:r>
      <w:r w:rsidR="008D18B2">
        <w:rPr>
          <w:rFonts w:ascii="Times New Roman" w:hAnsi="Times New Roman" w:cs="Times New Roman"/>
          <w:sz w:val="24"/>
          <w:szCs w:val="24"/>
        </w:rPr>
        <w:t xml:space="preserve">ir </w:t>
      </w:r>
      <w:r w:rsidR="002F61B7">
        <w:rPr>
          <w:rFonts w:ascii="Times New Roman" w:hAnsi="Times New Roman" w:cs="Times New Roman"/>
          <w:sz w:val="24"/>
          <w:szCs w:val="24"/>
        </w:rPr>
        <w:t>minimālo ienākumu r</w:t>
      </w:r>
      <w:r w:rsidR="008D18B2">
        <w:rPr>
          <w:rFonts w:ascii="Times New Roman" w:hAnsi="Times New Roman" w:cs="Times New Roman"/>
          <w:sz w:val="24"/>
          <w:szCs w:val="24"/>
        </w:rPr>
        <w:t>eforma, kas tika ieviesta</w:t>
      </w:r>
      <w:r w:rsidR="002F61B7">
        <w:rPr>
          <w:rFonts w:ascii="Times New Roman" w:hAnsi="Times New Roman" w:cs="Times New Roman"/>
          <w:sz w:val="24"/>
          <w:szCs w:val="24"/>
        </w:rPr>
        <w:t xml:space="preserve"> </w:t>
      </w:r>
      <w:r w:rsidR="008D18B2">
        <w:rPr>
          <w:rFonts w:ascii="Times New Roman" w:hAnsi="Times New Roman" w:cs="Times New Roman"/>
          <w:sz w:val="24"/>
          <w:szCs w:val="24"/>
        </w:rPr>
        <w:t>2021.gadā</w:t>
      </w:r>
      <w:r>
        <w:rPr>
          <w:rFonts w:ascii="Times New Roman" w:hAnsi="Times New Roman" w:cs="Times New Roman"/>
          <w:sz w:val="24"/>
          <w:szCs w:val="24"/>
        </w:rPr>
        <w:t>. Tā ir vērienīgākā reforma, kas īstenota pēdējo 20 gadu laikā ar mērķi mazināt nabadzību un ienākumu nevienlīdzību</w:t>
      </w:r>
      <w:r w:rsidR="00AD29B0">
        <w:rPr>
          <w:rFonts w:ascii="Times New Roman" w:hAnsi="Times New Roman" w:cs="Times New Roman"/>
          <w:sz w:val="24"/>
          <w:szCs w:val="24"/>
        </w:rPr>
        <w:t>, kas ir jo īpaši būtiska pensijas vecuma cilvēkiem, ņemot vērā šīs grupas īpaši augsto nabadzības risku</w:t>
      </w:r>
      <w:r>
        <w:rPr>
          <w:rFonts w:ascii="Times New Roman" w:hAnsi="Times New Roman" w:cs="Times New Roman"/>
          <w:sz w:val="24"/>
          <w:szCs w:val="24"/>
        </w:rPr>
        <w:t>. Svarīgi akcentēt</w:t>
      </w:r>
      <w:r w:rsidR="000E1D40">
        <w:rPr>
          <w:rFonts w:ascii="Times New Roman" w:hAnsi="Times New Roman" w:cs="Times New Roman"/>
          <w:sz w:val="24"/>
          <w:szCs w:val="24"/>
        </w:rPr>
        <w:t xml:space="preserve"> </w:t>
      </w:r>
      <w:r>
        <w:rPr>
          <w:rFonts w:ascii="Times New Roman" w:hAnsi="Times New Roman" w:cs="Times New Roman"/>
          <w:sz w:val="24"/>
          <w:szCs w:val="24"/>
        </w:rPr>
        <w:t>arī</w:t>
      </w:r>
      <w:r w:rsidR="008D18B2">
        <w:rPr>
          <w:rFonts w:ascii="Times New Roman" w:hAnsi="Times New Roman" w:cs="Times New Roman"/>
          <w:sz w:val="24"/>
          <w:szCs w:val="24"/>
        </w:rPr>
        <w:t xml:space="preserve"> </w:t>
      </w:r>
      <w:r w:rsidR="002F61B7">
        <w:rPr>
          <w:rFonts w:ascii="Times New Roman" w:hAnsi="Times New Roman" w:cs="Times New Roman"/>
          <w:sz w:val="24"/>
          <w:szCs w:val="24"/>
        </w:rPr>
        <w:t>nodokļu reformu</w:t>
      </w:r>
      <w:r w:rsidR="008D18B2">
        <w:rPr>
          <w:rFonts w:ascii="Times New Roman" w:hAnsi="Times New Roman" w:cs="Times New Roman"/>
          <w:sz w:val="24"/>
          <w:szCs w:val="24"/>
        </w:rPr>
        <w:t xml:space="preserve"> no 2018.gada, kuras mērķis bija </w:t>
      </w:r>
      <w:r w:rsidR="000E1D40">
        <w:rPr>
          <w:rFonts w:ascii="Times New Roman" w:hAnsi="Times New Roman" w:cs="Times New Roman"/>
          <w:sz w:val="24"/>
          <w:szCs w:val="24"/>
        </w:rPr>
        <w:t>ienā</w:t>
      </w:r>
      <w:r w:rsidR="008D18B2">
        <w:rPr>
          <w:rFonts w:ascii="Times New Roman" w:hAnsi="Times New Roman" w:cs="Times New Roman"/>
          <w:sz w:val="24"/>
          <w:szCs w:val="24"/>
        </w:rPr>
        <w:t>kumu nevienlīdzības samazināšana</w:t>
      </w:r>
      <w:r w:rsidR="000E1D40">
        <w:rPr>
          <w:rFonts w:ascii="Times New Roman" w:hAnsi="Times New Roman" w:cs="Times New Roman"/>
          <w:sz w:val="24"/>
          <w:szCs w:val="24"/>
        </w:rPr>
        <w:t>, palienot ienākumus iedzīvotājiem ar zemākajiem ienākumiem</w:t>
      </w:r>
      <w:r w:rsidR="00A11DCB">
        <w:rPr>
          <w:rFonts w:ascii="Times New Roman" w:hAnsi="Times New Roman" w:cs="Times New Roman"/>
          <w:sz w:val="24"/>
          <w:szCs w:val="24"/>
        </w:rPr>
        <w:t>, jo īpaši pensijas vecuma cilvēkiem</w:t>
      </w:r>
      <w:r w:rsidR="000E1D40">
        <w:rPr>
          <w:rFonts w:ascii="Times New Roman" w:hAnsi="Times New Roman" w:cs="Times New Roman"/>
          <w:sz w:val="24"/>
          <w:szCs w:val="24"/>
        </w:rPr>
        <w:t xml:space="preserve">. </w:t>
      </w:r>
      <w:r w:rsidR="008D18B2">
        <w:rPr>
          <w:rFonts w:ascii="Times New Roman" w:hAnsi="Times New Roman" w:cs="Times New Roman"/>
          <w:sz w:val="24"/>
          <w:szCs w:val="24"/>
        </w:rPr>
        <w:t xml:space="preserve">Lai arī 2020. gada nabadzības un ienākumu nevienlīdzības rādītāji neuzrāda samazinājuma tendenci, jāuzsver, ka minimālās ienākumu reformas ietekmi varēs novērtēt 2023. gadā, kad būs pieejami rādītāji par 2021. gadu. </w:t>
      </w:r>
    </w:p>
    <w:p w14:paraId="1CEE2CC0" w14:textId="77777777" w:rsidR="00540A98" w:rsidRDefault="00540A98" w:rsidP="00540A98">
      <w:pPr>
        <w:spacing w:after="0" w:line="240" w:lineRule="auto"/>
        <w:jc w:val="both"/>
        <w:rPr>
          <w:rFonts w:ascii="Times New Roman" w:hAnsi="Times New Roman" w:cs="Times New Roman"/>
          <w:sz w:val="24"/>
          <w:szCs w:val="24"/>
        </w:rPr>
      </w:pPr>
    </w:p>
    <w:p w14:paraId="26C42BFA" w14:textId="77777777" w:rsidR="000E1D40" w:rsidRDefault="000E1D40" w:rsidP="000E1D40">
      <w:pPr>
        <w:jc w:val="both"/>
        <w:rPr>
          <w:rFonts w:ascii="Times New Roman" w:hAnsi="Times New Roman" w:cs="Times New Roman"/>
          <w:sz w:val="24"/>
          <w:szCs w:val="24"/>
        </w:rPr>
      </w:pPr>
      <w:r w:rsidRPr="000E1D40">
        <w:rPr>
          <w:rFonts w:ascii="Times New Roman" w:hAnsi="Times New Roman" w:cs="Times New Roman"/>
          <w:b/>
          <w:i/>
          <w:sz w:val="24"/>
          <w:szCs w:val="24"/>
        </w:rPr>
        <w:t>Turpmākie uzdevumi</w:t>
      </w:r>
      <w:r>
        <w:rPr>
          <w:rFonts w:ascii="Times New Roman" w:hAnsi="Times New Roman" w:cs="Times New Roman"/>
          <w:sz w:val="24"/>
          <w:szCs w:val="24"/>
        </w:rPr>
        <w:t>:</w:t>
      </w:r>
    </w:p>
    <w:p w14:paraId="4ED7D3B6" w14:textId="77777777" w:rsidR="00E67A03" w:rsidRPr="000E1D40" w:rsidRDefault="003100E5" w:rsidP="007C74FF">
      <w:pPr>
        <w:pStyle w:val="ListParagraph"/>
        <w:numPr>
          <w:ilvl w:val="0"/>
          <w:numId w:val="15"/>
        </w:numPr>
        <w:jc w:val="both"/>
        <w:rPr>
          <w:rFonts w:ascii="Times New Roman" w:hAnsi="Times New Roman"/>
          <w:sz w:val="24"/>
          <w:szCs w:val="24"/>
          <w:lang w:eastAsia="lv-LV"/>
        </w:rPr>
      </w:pPr>
      <w:r>
        <w:rPr>
          <w:rFonts w:ascii="Times New Roman" w:hAnsi="Times New Roman"/>
          <w:sz w:val="24"/>
          <w:szCs w:val="24"/>
          <w:lang w:eastAsia="lv-LV"/>
        </w:rPr>
        <w:t>p</w:t>
      </w:r>
      <w:r w:rsidR="00E67A03" w:rsidRPr="000E1D40">
        <w:rPr>
          <w:rFonts w:ascii="Times New Roman" w:hAnsi="Times New Roman"/>
          <w:sz w:val="24"/>
          <w:szCs w:val="24"/>
          <w:lang w:eastAsia="lv-LV"/>
        </w:rPr>
        <w:t xml:space="preserve">alielināt sociālo </w:t>
      </w:r>
      <w:proofErr w:type="spellStart"/>
      <w:r w:rsidR="00E67A03" w:rsidRPr="000E1D40">
        <w:rPr>
          <w:rFonts w:ascii="Times New Roman" w:hAnsi="Times New Roman"/>
          <w:sz w:val="24"/>
          <w:szCs w:val="24"/>
          <w:lang w:eastAsia="lv-LV"/>
        </w:rPr>
        <w:t>transfertu</w:t>
      </w:r>
      <w:proofErr w:type="spellEnd"/>
      <w:r w:rsidR="00E67A03" w:rsidRPr="000E1D40">
        <w:rPr>
          <w:rFonts w:ascii="Times New Roman" w:hAnsi="Times New Roman"/>
          <w:sz w:val="24"/>
          <w:szCs w:val="24"/>
          <w:lang w:eastAsia="lv-LV"/>
        </w:rPr>
        <w:t xml:space="preserve"> apmēru un to ietekmi uz nabadzības mazināšanu (īpaši nabadzības riskam visvairāk pakļautajām iedzīvotāju grupām), tai skaitā </w:t>
      </w:r>
      <w:r w:rsidR="00E67A03" w:rsidRPr="000E1D40">
        <w:rPr>
          <w:rFonts w:ascii="Times New Roman" w:hAnsi="Times New Roman"/>
          <w:sz w:val="24"/>
          <w:szCs w:val="24"/>
          <w:lang w:eastAsia="lv-LV"/>
        </w:rPr>
        <w:lastRenderedPageBreak/>
        <w:t>nodrošinot atsevišķu sociālo pabalstu, atlīdzību un piemaksu pārskatīšanu un to sasaisti atbilstoši sociāli ekonomisko rādītāju izmaiņām</w:t>
      </w:r>
      <w:r w:rsidR="007D7557" w:rsidRPr="000E1D40">
        <w:rPr>
          <w:rFonts w:ascii="Times New Roman" w:hAnsi="Times New Roman"/>
          <w:sz w:val="24"/>
          <w:szCs w:val="24"/>
          <w:lang w:eastAsia="lv-LV"/>
        </w:rPr>
        <w:t>, kā arī izvērtēt bāzes pensijas ieviešanas iespēju</w:t>
      </w:r>
      <w:r w:rsidR="00EB6878">
        <w:rPr>
          <w:rStyle w:val="FootnoteReference"/>
          <w:rFonts w:ascii="Times New Roman" w:hAnsi="Times New Roman" w:cs="Times New Roman"/>
          <w:sz w:val="24"/>
          <w:szCs w:val="24"/>
        </w:rPr>
        <w:footnoteReference w:id="18"/>
      </w:r>
      <w:r>
        <w:rPr>
          <w:rFonts w:ascii="Times New Roman" w:hAnsi="Times New Roman"/>
          <w:sz w:val="24"/>
          <w:szCs w:val="24"/>
          <w:lang w:eastAsia="lv-LV"/>
        </w:rPr>
        <w:t>;</w:t>
      </w:r>
    </w:p>
    <w:p w14:paraId="48E1C84E" w14:textId="77777777" w:rsidR="00E67A03" w:rsidRPr="00EB6878" w:rsidRDefault="003100E5" w:rsidP="007C74FF">
      <w:pPr>
        <w:pStyle w:val="ListParagraph"/>
        <w:numPr>
          <w:ilvl w:val="0"/>
          <w:numId w:val="15"/>
        </w:numPr>
        <w:spacing w:after="0" w:line="240" w:lineRule="auto"/>
        <w:ind w:left="714" w:hanging="357"/>
        <w:jc w:val="both"/>
        <w:rPr>
          <w:rFonts w:ascii="Times New Roman" w:hAnsi="Times New Roman" w:cs="Times New Roman"/>
          <w:sz w:val="24"/>
          <w:szCs w:val="24"/>
        </w:rPr>
      </w:pPr>
      <w:r>
        <w:rPr>
          <w:rFonts w:ascii="Times New Roman" w:hAnsi="Times New Roman"/>
          <w:sz w:val="24"/>
          <w:szCs w:val="24"/>
          <w:lang w:eastAsia="lv-LV"/>
        </w:rPr>
        <w:t>p</w:t>
      </w:r>
      <w:r w:rsidR="00E67A03" w:rsidRPr="000E1D40">
        <w:rPr>
          <w:rFonts w:ascii="Times New Roman" w:hAnsi="Times New Roman"/>
          <w:sz w:val="24"/>
          <w:szCs w:val="24"/>
          <w:lang w:eastAsia="lv-LV"/>
        </w:rPr>
        <w:t>aaugstināt bezdarbnieku, darba meklētāju un bezdarba riskam pakļauto personu konkurētspēju un reaģēšanu uz darba tirgus transformāciju un nepieciešamību pielāgoties aktuālajai situācijai darba tirgū</w:t>
      </w:r>
      <w:r w:rsidR="00EB6878">
        <w:rPr>
          <w:rStyle w:val="FootnoteReference"/>
          <w:rFonts w:ascii="Times New Roman" w:hAnsi="Times New Roman"/>
          <w:sz w:val="24"/>
          <w:szCs w:val="24"/>
          <w:lang w:eastAsia="lv-LV"/>
        </w:rPr>
        <w:footnoteReference w:id="19"/>
      </w:r>
      <w:r w:rsidR="00EB6878">
        <w:rPr>
          <w:rFonts w:ascii="Times New Roman" w:hAnsi="Times New Roman"/>
          <w:sz w:val="24"/>
          <w:szCs w:val="24"/>
          <w:lang w:eastAsia="lv-LV"/>
        </w:rPr>
        <w:t>;</w:t>
      </w:r>
    </w:p>
    <w:p w14:paraId="18CE345A" w14:textId="4104CE54" w:rsidR="00EB6878" w:rsidRPr="00EB6878" w:rsidRDefault="00890300" w:rsidP="007C74FF">
      <w:pPr>
        <w:pStyle w:val="NormalWeb"/>
        <w:numPr>
          <w:ilvl w:val="0"/>
          <w:numId w:val="15"/>
        </w:numPr>
        <w:spacing w:before="0" w:beforeAutospacing="0" w:after="120" w:afterAutospacing="0"/>
        <w:jc w:val="both"/>
      </w:pPr>
      <w:r>
        <w:rPr>
          <w:bCs/>
        </w:rPr>
        <w:t>palielināt p</w:t>
      </w:r>
      <w:r w:rsidRPr="006457E2">
        <w:rPr>
          <w:bCs/>
        </w:rPr>
        <w:t>ieaugušo dalīb</w:t>
      </w:r>
      <w:r>
        <w:rPr>
          <w:bCs/>
        </w:rPr>
        <w:t>u</w:t>
      </w:r>
      <w:r w:rsidRPr="006457E2">
        <w:rPr>
          <w:bCs/>
        </w:rPr>
        <w:t xml:space="preserve"> izglītībā</w:t>
      </w:r>
      <w:r w:rsidRPr="006457E2">
        <w:t>,</w:t>
      </w:r>
      <w:r w:rsidRPr="006457E2">
        <w:rPr>
          <w:bCs/>
        </w:rPr>
        <w:t xml:space="preserve"> īpaši iedzīvotāju grup</w:t>
      </w:r>
      <w:r>
        <w:rPr>
          <w:bCs/>
        </w:rPr>
        <w:t>ām, kas mazāk iesaistās mācībās; paaugstināt p</w:t>
      </w:r>
      <w:r w:rsidRPr="006457E2">
        <w:rPr>
          <w:bCs/>
        </w:rPr>
        <w:t>ieaugušo izglītības kvalitāt</w:t>
      </w:r>
      <w:r>
        <w:rPr>
          <w:bCs/>
        </w:rPr>
        <w:t>i</w:t>
      </w:r>
      <w:r w:rsidRPr="006457E2">
        <w:rPr>
          <w:bCs/>
        </w:rPr>
        <w:t xml:space="preserve"> </w:t>
      </w:r>
      <w:r>
        <w:rPr>
          <w:bCs/>
        </w:rPr>
        <w:t>un izveidot i</w:t>
      </w:r>
      <w:r w:rsidRPr="006457E2">
        <w:rPr>
          <w:bCs/>
        </w:rPr>
        <w:t>lgtspējīg</w:t>
      </w:r>
      <w:r>
        <w:rPr>
          <w:bCs/>
        </w:rPr>
        <w:t>u</w:t>
      </w:r>
      <w:r w:rsidRPr="006457E2">
        <w:rPr>
          <w:bCs/>
        </w:rPr>
        <w:t xml:space="preserve"> un sociāli atbildīg</w:t>
      </w:r>
      <w:r>
        <w:rPr>
          <w:bCs/>
        </w:rPr>
        <w:t>u</w:t>
      </w:r>
      <w:r w:rsidRPr="006457E2">
        <w:rPr>
          <w:bCs/>
        </w:rPr>
        <w:t xml:space="preserve"> pieaugušo izglītības finansējuma sistēm</w:t>
      </w:r>
      <w:r>
        <w:rPr>
          <w:bCs/>
        </w:rPr>
        <w:t>u</w:t>
      </w:r>
      <w:r w:rsidR="00EB6878">
        <w:rPr>
          <w:rStyle w:val="FootnoteReference"/>
          <w:bCs/>
        </w:rPr>
        <w:footnoteReference w:id="20"/>
      </w:r>
      <w:r w:rsidR="003100E5">
        <w:rPr>
          <w:bCs/>
        </w:rPr>
        <w:t>.</w:t>
      </w:r>
    </w:p>
    <w:p w14:paraId="39BB1645" w14:textId="77777777" w:rsidR="00EB6878" w:rsidRDefault="00EB6878" w:rsidP="00197E19">
      <w:pPr>
        <w:pStyle w:val="ListParagraph"/>
        <w:rPr>
          <w:rFonts w:ascii="Times New Roman" w:hAnsi="Times New Roman" w:cs="Times New Roman"/>
          <w:sz w:val="24"/>
          <w:szCs w:val="24"/>
        </w:rPr>
      </w:pPr>
    </w:p>
    <w:p w14:paraId="4023745C" w14:textId="77777777" w:rsidR="000722AC" w:rsidRPr="005D797B" w:rsidRDefault="000722AC" w:rsidP="005D797B">
      <w:pPr>
        <w:pStyle w:val="Heading1"/>
        <w:numPr>
          <w:ilvl w:val="0"/>
          <w:numId w:val="38"/>
        </w:numPr>
        <w:spacing w:after="120"/>
        <w:ind w:left="714" w:hanging="357"/>
        <w:rPr>
          <w:rFonts w:ascii="Times New Roman" w:hAnsi="Times New Roman" w:cs="Times New Roman"/>
          <w:b/>
          <w:color w:val="auto"/>
          <w:sz w:val="24"/>
          <w:szCs w:val="24"/>
        </w:rPr>
      </w:pPr>
      <w:bookmarkStart w:id="10" w:name="_Toc99452224"/>
      <w:r w:rsidRPr="005D797B">
        <w:rPr>
          <w:rFonts w:ascii="Times New Roman" w:hAnsi="Times New Roman" w:cs="Times New Roman"/>
          <w:b/>
          <w:color w:val="auto"/>
          <w:sz w:val="24"/>
          <w:szCs w:val="24"/>
        </w:rPr>
        <w:t>Cienīga novecošana</w:t>
      </w:r>
      <w:bookmarkEnd w:id="10"/>
    </w:p>
    <w:p w14:paraId="2B33C623" w14:textId="77777777" w:rsidR="0074302D" w:rsidRPr="0074302D" w:rsidRDefault="0074302D" w:rsidP="0074302D">
      <w:pPr>
        <w:pBdr>
          <w:top w:val="single" w:sz="4" w:space="1" w:color="auto"/>
          <w:left w:val="single" w:sz="4" w:space="4" w:color="auto"/>
          <w:bottom w:val="single" w:sz="4" w:space="1" w:color="auto"/>
          <w:right w:val="single" w:sz="4" w:space="4" w:color="auto"/>
        </w:pBdr>
        <w:ind w:left="360"/>
        <w:jc w:val="center"/>
        <w:rPr>
          <w:rFonts w:ascii="Times New Roman" w:hAnsi="Times New Roman" w:cs="Times New Roman"/>
          <w:sz w:val="24"/>
          <w:szCs w:val="24"/>
        </w:rPr>
      </w:pPr>
      <w:r w:rsidRPr="0074302D">
        <w:rPr>
          <w:rFonts w:ascii="Times New Roman" w:hAnsi="Times New Roman" w:cs="Times New Roman"/>
          <w:sz w:val="24"/>
          <w:szCs w:val="24"/>
        </w:rPr>
        <w:t xml:space="preserve">Pasākumi, kas ir palīdzējuši aizsargāt vecāka gadagājuma cilvēku jebkādu cilvēktiesību un cieņas ievērošanu, veicinot viņu autonomiju, </w:t>
      </w:r>
      <w:proofErr w:type="spellStart"/>
      <w:r w:rsidRPr="0074302D">
        <w:rPr>
          <w:rFonts w:ascii="Times New Roman" w:hAnsi="Times New Roman" w:cs="Times New Roman"/>
          <w:sz w:val="24"/>
          <w:szCs w:val="24"/>
        </w:rPr>
        <w:t>pašnoteikšanos</w:t>
      </w:r>
      <w:proofErr w:type="spellEnd"/>
      <w:r w:rsidRPr="0074302D">
        <w:rPr>
          <w:rFonts w:ascii="Times New Roman" w:hAnsi="Times New Roman" w:cs="Times New Roman"/>
          <w:sz w:val="24"/>
          <w:szCs w:val="24"/>
        </w:rPr>
        <w:t xml:space="preserve"> un līdzdalību sabiedrībā un nodrošinot, ka neviens likums, politika vai programma nerada jebkāda veida diskrimināciju</w:t>
      </w:r>
      <w:r w:rsidR="00A15F8F">
        <w:rPr>
          <w:rFonts w:ascii="Times New Roman" w:hAnsi="Times New Roman" w:cs="Times New Roman"/>
          <w:sz w:val="24"/>
          <w:szCs w:val="24"/>
        </w:rPr>
        <w:t>.</w:t>
      </w:r>
    </w:p>
    <w:p w14:paraId="7C4508F3" w14:textId="77777777" w:rsidR="003100E5" w:rsidRDefault="003100E5" w:rsidP="00F334E6">
      <w:pPr>
        <w:spacing w:after="0" w:line="240" w:lineRule="auto"/>
        <w:jc w:val="both"/>
        <w:rPr>
          <w:rFonts w:ascii="Times New Roman" w:eastAsia="MS Mincho" w:hAnsi="Times New Roman"/>
          <w:sz w:val="24"/>
          <w:szCs w:val="24"/>
          <w:lang w:eastAsia="ja-JP" w:bidi="lo-LA"/>
        </w:rPr>
      </w:pPr>
    </w:p>
    <w:p w14:paraId="341E07C4" w14:textId="2716FABF" w:rsidR="0085292D" w:rsidRDefault="002E0F77" w:rsidP="00875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Vienlīdzīgu tiesību</w:t>
      </w:r>
      <w:r w:rsidR="0085292D">
        <w:rPr>
          <w:rFonts w:ascii="Times New Roman" w:hAnsi="Times New Roman" w:cs="Times New Roman"/>
          <w:sz w:val="24"/>
          <w:szCs w:val="24"/>
        </w:rPr>
        <w:t xml:space="preserve"> principa ievērošana, tai skaitā, </w:t>
      </w:r>
      <w:r>
        <w:rPr>
          <w:rFonts w:ascii="Times New Roman" w:hAnsi="Times New Roman" w:cs="Times New Roman"/>
          <w:sz w:val="24"/>
          <w:szCs w:val="24"/>
        </w:rPr>
        <w:t xml:space="preserve">nosacījums par personas </w:t>
      </w:r>
      <w:r w:rsidRPr="002E0F77">
        <w:rPr>
          <w:rFonts w:ascii="Times New Roman" w:hAnsi="Times New Roman" w:cs="Times New Roman"/>
          <w:sz w:val="24"/>
          <w:szCs w:val="24"/>
        </w:rPr>
        <w:t>tiesīb</w:t>
      </w:r>
      <w:r>
        <w:rPr>
          <w:rFonts w:ascii="Times New Roman" w:hAnsi="Times New Roman" w:cs="Times New Roman"/>
          <w:sz w:val="24"/>
          <w:szCs w:val="24"/>
        </w:rPr>
        <w:t>u</w:t>
      </w:r>
      <w:r w:rsidRPr="002E0F77">
        <w:rPr>
          <w:rFonts w:ascii="Times New Roman" w:hAnsi="Times New Roman" w:cs="Times New Roman"/>
          <w:sz w:val="24"/>
          <w:szCs w:val="24"/>
        </w:rPr>
        <w:t xml:space="preserve"> nodrošinā</w:t>
      </w:r>
      <w:r>
        <w:rPr>
          <w:rFonts w:ascii="Times New Roman" w:hAnsi="Times New Roman" w:cs="Times New Roman"/>
          <w:sz w:val="24"/>
          <w:szCs w:val="24"/>
        </w:rPr>
        <w:t>šanu</w:t>
      </w:r>
      <w:r w:rsidRPr="002E0F77">
        <w:rPr>
          <w:rFonts w:ascii="Times New Roman" w:hAnsi="Times New Roman" w:cs="Times New Roman"/>
          <w:sz w:val="24"/>
          <w:szCs w:val="24"/>
        </w:rPr>
        <w:t xml:space="preserve"> bez jebkādas tiešas vai netiešas diskriminācijas neatkarīgi no personas vecuma</w:t>
      </w:r>
      <w:r>
        <w:rPr>
          <w:rFonts w:ascii="Arial" w:hAnsi="Arial" w:cs="Arial"/>
          <w:color w:val="414142"/>
          <w:sz w:val="20"/>
          <w:szCs w:val="20"/>
          <w:shd w:val="clear" w:color="auto" w:fill="FFFFFF"/>
        </w:rPr>
        <w:t xml:space="preserve">, </w:t>
      </w:r>
      <w:r w:rsidRPr="002E0F77">
        <w:rPr>
          <w:rFonts w:ascii="Times New Roman" w:hAnsi="Times New Roman" w:cs="Times New Roman"/>
          <w:sz w:val="24"/>
          <w:szCs w:val="24"/>
        </w:rPr>
        <w:t>ir nostiprināta</w:t>
      </w:r>
      <w:r>
        <w:rPr>
          <w:rFonts w:ascii="Times New Roman" w:hAnsi="Times New Roman" w:cs="Times New Roman"/>
          <w:sz w:val="24"/>
          <w:szCs w:val="24"/>
        </w:rPr>
        <w:t xml:space="preserve"> visos nozaru galvenajos likumos. Vienlīdzīgu tiesību princips un diskriminācijas aizliegums kā cilvēka </w:t>
      </w:r>
      <w:proofErr w:type="spellStart"/>
      <w:r>
        <w:rPr>
          <w:rFonts w:ascii="Times New Roman" w:hAnsi="Times New Roman" w:cs="Times New Roman"/>
          <w:sz w:val="24"/>
          <w:szCs w:val="24"/>
        </w:rPr>
        <w:t>pamattiesību</w:t>
      </w:r>
      <w:proofErr w:type="spellEnd"/>
      <w:r>
        <w:rPr>
          <w:rFonts w:ascii="Times New Roman" w:hAnsi="Times New Roman" w:cs="Times New Roman"/>
          <w:sz w:val="24"/>
          <w:szCs w:val="24"/>
        </w:rPr>
        <w:t xml:space="preserve"> daļa ir nostiprināta Latvijas</w:t>
      </w:r>
      <w:r w:rsidR="00C0107B">
        <w:rPr>
          <w:rFonts w:ascii="Times New Roman" w:hAnsi="Times New Roman" w:cs="Times New Roman"/>
          <w:sz w:val="24"/>
          <w:szCs w:val="24"/>
        </w:rPr>
        <w:t xml:space="preserve"> </w:t>
      </w:r>
      <w:r>
        <w:rPr>
          <w:rFonts w:ascii="Times New Roman" w:hAnsi="Times New Roman" w:cs="Times New Roman"/>
          <w:sz w:val="24"/>
          <w:szCs w:val="24"/>
        </w:rPr>
        <w:t xml:space="preserve">Republikas </w:t>
      </w:r>
      <w:r w:rsidR="00C0107B">
        <w:rPr>
          <w:rFonts w:ascii="Times New Roman" w:hAnsi="Times New Roman" w:cs="Times New Roman"/>
          <w:sz w:val="24"/>
          <w:szCs w:val="24"/>
        </w:rPr>
        <w:t>Satversmē.</w:t>
      </w:r>
    </w:p>
    <w:p w14:paraId="232E04C9" w14:textId="77777777" w:rsidR="00C96D6F" w:rsidRDefault="00C96D6F" w:rsidP="008757A9">
      <w:pPr>
        <w:spacing w:after="0" w:line="240" w:lineRule="auto"/>
        <w:jc w:val="both"/>
        <w:rPr>
          <w:rFonts w:ascii="Times New Roman" w:hAnsi="Times New Roman" w:cs="Times New Roman"/>
          <w:sz w:val="24"/>
          <w:szCs w:val="24"/>
        </w:rPr>
      </w:pPr>
    </w:p>
    <w:p w14:paraId="7F75431E" w14:textId="446AF227" w:rsidR="008757A9" w:rsidRDefault="00A47531" w:rsidP="008757A9">
      <w:pPr>
        <w:spacing w:after="0" w:line="240" w:lineRule="auto"/>
        <w:jc w:val="both"/>
        <w:rPr>
          <w:rFonts w:ascii="Times New Roman" w:eastAsia="MS Mincho" w:hAnsi="Times New Roman"/>
          <w:sz w:val="24"/>
          <w:szCs w:val="24"/>
          <w:lang w:eastAsia="ja-JP" w:bidi="lo-LA"/>
        </w:rPr>
      </w:pPr>
      <w:bookmarkStart w:id="11" w:name="_Hlk96411733"/>
      <w:r w:rsidRPr="008757A9">
        <w:rPr>
          <w:rFonts w:ascii="Times New Roman" w:hAnsi="Times New Roman" w:cs="Times New Roman"/>
          <w:sz w:val="24"/>
          <w:szCs w:val="24"/>
        </w:rPr>
        <w:t xml:space="preserve">Vienlīdzība, iekļaušana, </w:t>
      </w:r>
      <w:proofErr w:type="spellStart"/>
      <w:r w:rsidRPr="008757A9">
        <w:rPr>
          <w:rFonts w:ascii="Times New Roman" w:hAnsi="Times New Roman" w:cs="Times New Roman"/>
          <w:sz w:val="24"/>
          <w:szCs w:val="24"/>
        </w:rPr>
        <w:t>nediskriminācija</w:t>
      </w:r>
      <w:proofErr w:type="spellEnd"/>
      <w:r w:rsidRPr="008757A9">
        <w:rPr>
          <w:rFonts w:ascii="Times New Roman" w:hAnsi="Times New Roman" w:cs="Times New Roman"/>
          <w:sz w:val="24"/>
          <w:szCs w:val="24"/>
        </w:rPr>
        <w:t xml:space="preserve"> un </w:t>
      </w:r>
      <w:proofErr w:type="spellStart"/>
      <w:r w:rsidRPr="008757A9">
        <w:rPr>
          <w:rFonts w:ascii="Times New Roman" w:hAnsi="Times New Roman" w:cs="Times New Roman"/>
          <w:sz w:val="24"/>
          <w:szCs w:val="24"/>
        </w:rPr>
        <w:t>pamattiesību</w:t>
      </w:r>
      <w:proofErr w:type="spellEnd"/>
      <w:r w:rsidRPr="008757A9">
        <w:rPr>
          <w:rFonts w:ascii="Times New Roman" w:hAnsi="Times New Roman" w:cs="Times New Roman"/>
          <w:sz w:val="24"/>
          <w:szCs w:val="24"/>
        </w:rPr>
        <w:t xml:space="preserve"> ievērošana ir noteikt</w:t>
      </w:r>
      <w:r>
        <w:rPr>
          <w:rFonts w:ascii="Times New Roman" w:hAnsi="Times New Roman" w:cs="Times New Roman"/>
          <w:sz w:val="24"/>
          <w:szCs w:val="24"/>
        </w:rPr>
        <w:t>a</w:t>
      </w:r>
      <w:r w:rsidRPr="008757A9">
        <w:rPr>
          <w:rFonts w:ascii="Times New Roman" w:hAnsi="Times New Roman" w:cs="Times New Roman"/>
          <w:sz w:val="24"/>
          <w:szCs w:val="24"/>
        </w:rPr>
        <w:t xml:space="preserve"> kā horizontāls princips visās ES fondu atbalsta jomās. Programm</w:t>
      </w:r>
      <w:r>
        <w:rPr>
          <w:rFonts w:ascii="Times New Roman" w:hAnsi="Times New Roman" w:cs="Times New Roman"/>
          <w:sz w:val="24"/>
          <w:szCs w:val="24"/>
        </w:rPr>
        <w:t>u</w:t>
      </w:r>
      <w:r w:rsidRPr="008757A9">
        <w:rPr>
          <w:rFonts w:ascii="Times New Roman" w:hAnsi="Times New Roman" w:cs="Times New Roman"/>
          <w:sz w:val="24"/>
          <w:szCs w:val="24"/>
        </w:rPr>
        <w:t xml:space="preserve"> sagatavošanā, īstenošanā, uzraudzīšanā, ziņošanā par tām un to izvērtēšanā ir jāņem vērā un jāveicina dzimumu līdztiesība, dzimumu līdztiesības aspekta un </w:t>
      </w:r>
      <w:proofErr w:type="spellStart"/>
      <w:r w:rsidRPr="008757A9">
        <w:rPr>
          <w:rFonts w:ascii="Times New Roman" w:hAnsi="Times New Roman" w:cs="Times New Roman"/>
          <w:sz w:val="24"/>
          <w:szCs w:val="24"/>
        </w:rPr>
        <w:t>dzimumpe</w:t>
      </w:r>
      <w:r>
        <w:rPr>
          <w:rFonts w:ascii="Times New Roman" w:hAnsi="Times New Roman" w:cs="Times New Roman"/>
          <w:sz w:val="24"/>
          <w:szCs w:val="24"/>
        </w:rPr>
        <w:t>rspektīvas</w:t>
      </w:r>
      <w:proofErr w:type="spellEnd"/>
      <w:r>
        <w:rPr>
          <w:rFonts w:ascii="Times New Roman" w:hAnsi="Times New Roman" w:cs="Times New Roman"/>
          <w:sz w:val="24"/>
          <w:szCs w:val="24"/>
        </w:rPr>
        <w:t xml:space="preserve"> integrēšana, kā arī </w:t>
      </w:r>
      <w:r w:rsidRPr="008757A9">
        <w:rPr>
          <w:rFonts w:ascii="Times New Roman" w:hAnsi="Times New Roman" w:cs="Times New Roman"/>
          <w:sz w:val="24"/>
          <w:szCs w:val="24"/>
        </w:rPr>
        <w:t xml:space="preserve">jāveic darbības, lai novērstu jebkādu diskrimināciju dzimuma, rases vai etniskās izcelsmes, reliģijas vai </w:t>
      </w:r>
      <w:r>
        <w:rPr>
          <w:rFonts w:ascii="Times New Roman" w:hAnsi="Times New Roman" w:cs="Times New Roman"/>
          <w:sz w:val="24"/>
          <w:szCs w:val="24"/>
        </w:rPr>
        <w:t>pārliecības</w:t>
      </w:r>
      <w:r w:rsidRPr="008757A9">
        <w:rPr>
          <w:rFonts w:ascii="Times New Roman" w:hAnsi="Times New Roman" w:cs="Times New Roman"/>
          <w:sz w:val="24"/>
          <w:szCs w:val="24"/>
        </w:rPr>
        <w:t>, invaliditātes, vecuma vai seksuālās orientācijas dēļ. Visā ES fondu sagatavošanā un īstenošanā</w:t>
      </w:r>
      <w:r>
        <w:rPr>
          <w:rFonts w:ascii="Times New Roman" w:hAnsi="Times New Roman" w:cs="Times New Roman"/>
          <w:sz w:val="24"/>
          <w:szCs w:val="24"/>
        </w:rPr>
        <w:t xml:space="preserve">, </w:t>
      </w:r>
      <w:r w:rsidRPr="008757A9">
        <w:rPr>
          <w:rFonts w:ascii="Times New Roman" w:hAnsi="Times New Roman" w:cs="Times New Roman"/>
          <w:sz w:val="24"/>
          <w:szCs w:val="24"/>
        </w:rPr>
        <w:t xml:space="preserve">jo īpaši ņem vērā nepieciešamību nodrošināt piekļuves iespējas personām ar invaliditāti. No </w:t>
      </w:r>
      <w:r>
        <w:rPr>
          <w:rFonts w:ascii="Times New Roman" w:hAnsi="Times New Roman" w:cs="Times New Roman"/>
          <w:sz w:val="24"/>
          <w:szCs w:val="24"/>
        </w:rPr>
        <w:t xml:space="preserve">ES </w:t>
      </w:r>
      <w:r w:rsidRPr="008757A9">
        <w:rPr>
          <w:rFonts w:ascii="Times New Roman" w:hAnsi="Times New Roman" w:cs="Times New Roman"/>
          <w:sz w:val="24"/>
          <w:szCs w:val="24"/>
        </w:rPr>
        <w:t>fondiem būtu jāatbalsta tikai tādas darbības, kas mazina segregāciju vai atstumtību, un, finansējot infrastruktūr</w:t>
      </w:r>
      <w:r>
        <w:rPr>
          <w:rFonts w:ascii="Times New Roman" w:hAnsi="Times New Roman" w:cs="Times New Roman"/>
          <w:sz w:val="24"/>
          <w:szCs w:val="24"/>
        </w:rPr>
        <w:t>as izveidi un attīstību</w:t>
      </w:r>
      <w:r w:rsidRPr="008757A9">
        <w:rPr>
          <w:rFonts w:ascii="Times New Roman" w:hAnsi="Times New Roman" w:cs="Times New Roman"/>
          <w:sz w:val="24"/>
          <w:szCs w:val="24"/>
        </w:rPr>
        <w:t>, būtu jānodrošina pieejamība personām ar invaliditāti</w:t>
      </w:r>
      <w:r w:rsidR="008757A9" w:rsidRPr="008757A9">
        <w:rPr>
          <w:rFonts w:ascii="Times New Roman" w:hAnsi="Times New Roman" w:cs="Times New Roman"/>
          <w:sz w:val="24"/>
          <w:szCs w:val="24"/>
        </w:rPr>
        <w:t xml:space="preserve">. </w:t>
      </w:r>
      <w:bookmarkEnd w:id="11"/>
      <w:r w:rsidR="008757A9" w:rsidRPr="008757A9">
        <w:rPr>
          <w:rFonts w:ascii="Times New Roman" w:eastAsia="MS Mincho" w:hAnsi="Times New Roman"/>
          <w:sz w:val="24"/>
          <w:szCs w:val="24"/>
          <w:lang w:eastAsia="ja-JP" w:bidi="lo-LA"/>
        </w:rPr>
        <w:t xml:space="preserve">Horizontālā principa mērķis ir novērst nevienlīdzību starp sievietēm un vīriešiem jebkurā jomā, veicināt iekļaušanu un </w:t>
      </w:r>
      <w:proofErr w:type="spellStart"/>
      <w:r w:rsidR="008757A9" w:rsidRPr="008757A9">
        <w:rPr>
          <w:rFonts w:ascii="Times New Roman" w:eastAsia="MS Mincho" w:hAnsi="Times New Roman"/>
          <w:sz w:val="24"/>
          <w:szCs w:val="24"/>
          <w:lang w:eastAsia="ja-JP" w:bidi="lo-LA"/>
        </w:rPr>
        <w:t>nediskrimināciju</w:t>
      </w:r>
      <w:proofErr w:type="spellEnd"/>
      <w:r w:rsidR="008757A9" w:rsidRPr="008757A9">
        <w:rPr>
          <w:rFonts w:ascii="Times New Roman" w:eastAsia="MS Mincho" w:hAnsi="Times New Roman"/>
          <w:sz w:val="24"/>
          <w:szCs w:val="24"/>
          <w:lang w:eastAsia="ja-JP" w:bidi="lo-LA"/>
        </w:rPr>
        <w:t xml:space="preserve"> rases vai etniskās izcelsmes, reliģijas vai pārliecības, invaliditātes, vecuma vai seksuālās orientācijas dēļ.</w:t>
      </w:r>
      <w:r w:rsidR="00A15F8F">
        <w:rPr>
          <w:rFonts w:ascii="Times New Roman" w:eastAsia="MS Mincho" w:hAnsi="Times New Roman"/>
          <w:sz w:val="24"/>
          <w:szCs w:val="24"/>
          <w:lang w:eastAsia="ja-JP" w:bidi="lo-LA"/>
        </w:rPr>
        <w:t xml:space="preserve"> Lai uzraudzītu h</w:t>
      </w:r>
      <w:r w:rsidR="00A15F8F" w:rsidRPr="008757A9">
        <w:rPr>
          <w:rFonts w:ascii="Times New Roman" w:eastAsia="MS Mincho" w:hAnsi="Times New Roman"/>
          <w:sz w:val="24"/>
          <w:szCs w:val="24"/>
          <w:lang w:eastAsia="ja-JP" w:bidi="lo-LA"/>
        </w:rPr>
        <w:t>orizontālā principa</w:t>
      </w:r>
      <w:r w:rsidR="00A15F8F">
        <w:rPr>
          <w:rFonts w:ascii="Times New Roman" w:eastAsia="MS Mincho" w:hAnsi="Times New Roman"/>
          <w:sz w:val="24"/>
          <w:szCs w:val="24"/>
          <w:lang w:eastAsia="ja-JP" w:bidi="lo-LA"/>
        </w:rPr>
        <w:t xml:space="preserve"> ievērošanu, ir izstrādātas vadlīnijas</w:t>
      </w:r>
      <w:r w:rsidR="00A15F8F">
        <w:rPr>
          <w:rStyle w:val="FootnoteReference"/>
          <w:rFonts w:ascii="Times New Roman" w:eastAsia="MS Mincho" w:hAnsi="Times New Roman"/>
          <w:sz w:val="24"/>
          <w:szCs w:val="24"/>
          <w:lang w:eastAsia="ja-JP" w:bidi="lo-LA"/>
        </w:rPr>
        <w:footnoteReference w:id="21"/>
      </w:r>
      <w:r w:rsidR="00A15F8F">
        <w:rPr>
          <w:rFonts w:ascii="Times New Roman" w:eastAsia="MS Mincho" w:hAnsi="Times New Roman"/>
          <w:sz w:val="24"/>
          <w:szCs w:val="24"/>
          <w:lang w:eastAsia="ja-JP" w:bidi="lo-LA"/>
        </w:rPr>
        <w:t xml:space="preserve"> tā ieviešanai un uzraudzībai, kur šajā ES fondu periodā daudz izvērstāk nekā iepriekšējos </w:t>
      </w:r>
      <w:r w:rsidR="009C04E4">
        <w:rPr>
          <w:rFonts w:ascii="Times New Roman" w:eastAsia="MS Mincho" w:hAnsi="Times New Roman"/>
          <w:sz w:val="24"/>
          <w:szCs w:val="24"/>
          <w:lang w:eastAsia="ja-JP" w:bidi="lo-LA"/>
        </w:rPr>
        <w:t xml:space="preserve">ES fondu </w:t>
      </w:r>
      <w:r w:rsidR="00A15F8F">
        <w:rPr>
          <w:rFonts w:ascii="Times New Roman" w:eastAsia="MS Mincho" w:hAnsi="Times New Roman"/>
          <w:sz w:val="24"/>
          <w:szCs w:val="24"/>
          <w:lang w:eastAsia="ja-JP" w:bidi="lo-LA"/>
        </w:rPr>
        <w:t xml:space="preserve">periodos ir atspoguļota </w:t>
      </w:r>
      <w:r w:rsidR="009C04E4">
        <w:rPr>
          <w:rFonts w:ascii="Times New Roman" w:eastAsia="MS Mincho" w:hAnsi="Times New Roman"/>
          <w:sz w:val="24"/>
          <w:szCs w:val="24"/>
          <w:lang w:eastAsia="ja-JP" w:bidi="lo-LA"/>
        </w:rPr>
        <w:t xml:space="preserve">situācija </w:t>
      </w:r>
      <w:r w:rsidR="00A15F8F">
        <w:rPr>
          <w:rFonts w:ascii="Times New Roman" w:eastAsia="MS Mincho" w:hAnsi="Times New Roman"/>
          <w:sz w:val="24"/>
          <w:szCs w:val="24"/>
          <w:lang w:eastAsia="ja-JP" w:bidi="lo-LA"/>
        </w:rPr>
        <w:t>novecošanās un vecuma diskriminācijas</w:t>
      </w:r>
      <w:r w:rsidR="009C04E4">
        <w:rPr>
          <w:rFonts w:ascii="Times New Roman" w:eastAsia="MS Mincho" w:hAnsi="Times New Roman"/>
          <w:sz w:val="24"/>
          <w:szCs w:val="24"/>
          <w:lang w:eastAsia="ja-JP" w:bidi="lo-LA"/>
        </w:rPr>
        <w:t xml:space="preserve"> jomā</w:t>
      </w:r>
      <w:r w:rsidR="00A15F8F">
        <w:rPr>
          <w:rFonts w:ascii="Times New Roman" w:eastAsia="MS Mincho" w:hAnsi="Times New Roman"/>
          <w:sz w:val="24"/>
          <w:szCs w:val="24"/>
          <w:lang w:eastAsia="ja-JP" w:bidi="lo-LA"/>
        </w:rPr>
        <w:t xml:space="preserve">, sniedzot konkrētus piemērus par darbībām, </w:t>
      </w:r>
      <w:r w:rsidR="00A15F8F" w:rsidRPr="00A15F8F">
        <w:rPr>
          <w:rFonts w:ascii="Times New Roman" w:eastAsia="MS Mincho" w:hAnsi="Times New Roman"/>
          <w:sz w:val="24"/>
          <w:szCs w:val="24"/>
          <w:lang w:eastAsia="ja-JP" w:bidi="lo-LA"/>
        </w:rPr>
        <w:t>kas veicina senioru vienlīdzīgas iespējas un tiesības</w:t>
      </w:r>
      <w:r w:rsidR="00A15F8F">
        <w:rPr>
          <w:rFonts w:ascii="Times New Roman" w:eastAsia="MS Mincho" w:hAnsi="Times New Roman"/>
          <w:sz w:val="24"/>
          <w:szCs w:val="24"/>
          <w:lang w:eastAsia="ja-JP" w:bidi="lo-LA"/>
        </w:rPr>
        <w:t xml:space="preserve">. </w:t>
      </w:r>
    </w:p>
    <w:p w14:paraId="167DE2CC" w14:textId="398F6B69" w:rsidR="00144C02" w:rsidRPr="008757A9" w:rsidRDefault="00144C02" w:rsidP="008757A9">
      <w:pPr>
        <w:spacing w:after="0" w:line="240" w:lineRule="auto"/>
        <w:jc w:val="both"/>
        <w:rPr>
          <w:rFonts w:ascii="Times New Roman" w:eastAsia="MS Mincho" w:hAnsi="Times New Roman"/>
          <w:sz w:val="24"/>
          <w:szCs w:val="24"/>
          <w:lang w:eastAsia="ja-JP" w:bidi="lo-LA"/>
        </w:rPr>
      </w:pPr>
    </w:p>
    <w:p w14:paraId="509CC504" w14:textId="7BBAE87A" w:rsidR="008757A9" w:rsidRDefault="00EC49BA" w:rsidP="00AD22D9">
      <w:pPr>
        <w:spacing w:after="0" w:line="240" w:lineRule="auto"/>
        <w:jc w:val="both"/>
        <w:rPr>
          <w:rFonts w:ascii="Times New Roman" w:eastAsia="MS Mincho" w:hAnsi="Times New Roman"/>
          <w:sz w:val="24"/>
          <w:szCs w:val="24"/>
          <w:lang w:eastAsia="ja-JP" w:bidi="lo-LA"/>
        </w:rPr>
      </w:pPr>
      <w:r>
        <w:rPr>
          <w:rFonts w:ascii="Times New Roman" w:eastAsia="MS Mincho" w:hAnsi="Times New Roman"/>
          <w:sz w:val="24"/>
          <w:szCs w:val="24"/>
          <w:lang w:eastAsia="ja-JP" w:bidi="lo-LA"/>
        </w:rPr>
        <w:lastRenderedPageBreak/>
        <w:t xml:space="preserve">Pirms aplūkot paveikto dažādās jomās ir </w:t>
      </w:r>
      <w:r w:rsidR="00AD22D9">
        <w:rPr>
          <w:rFonts w:ascii="Times New Roman" w:eastAsia="MS Mincho" w:hAnsi="Times New Roman"/>
          <w:sz w:val="24"/>
          <w:szCs w:val="24"/>
          <w:lang w:eastAsia="ja-JP" w:bidi="lo-LA"/>
        </w:rPr>
        <w:t>būtiski norādīt, ka</w:t>
      </w:r>
      <w:r>
        <w:rPr>
          <w:rFonts w:ascii="Times New Roman" w:eastAsia="MS Mincho" w:hAnsi="Times New Roman"/>
          <w:sz w:val="24"/>
          <w:szCs w:val="24"/>
          <w:lang w:eastAsia="ja-JP" w:bidi="lo-LA"/>
        </w:rPr>
        <w:t xml:space="preserve"> </w:t>
      </w:r>
      <w:r w:rsidRPr="00EC49BA">
        <w:rPr>
          <w:rFonts w:ascii="Times New Roman" w:eastAsia="MS Mincho" w:hAnsi="Times New Roman"/>
          <w:sz w:val="24"/>
          <w:szCs w:val="24"/>
          <w:lang w:eastAsia="ja-JP" w:bidi="lo-LA"/>
        </w:rPr>
        <w:t xml:space="preserve">Latvijā </w:t>
      </w:r>
      <w:r w:rsidR="00AD22D9">
        <w:rPr>
          <w:rFonts w:ascii="Times New Roman" w:eastAsia="MS Mincho" w:hAnsi="Times New Roman"/>
          <w:sz w:val="24"/>
          <w:szCs w:val="24"/>
          <w:lang w:eastAsia="ja-JP" w:bidi="lo-LA"/>
        </w:rPr>
        <w:t>2021.</w:t>
      </w:r>
      <w:r w:rsidR="00005B60">
        <w:rPr>
          <w:rFonts w:ascii="Times New Roman" w:eastAsia="MS Mincho" w:hAnsi="Times New Roman"/>
          <w:sz w:val="24"/>
          <w:szCs w:val="24"/>
          <w:lang w:eastAsia="ja-JP" w:bidi="lo-LA"/>
        </w:rPr>
        <w:t> </w:t>
      </w:r>
      <w:r w:rsidR="00AD22D9">
        <w:rPr>
          <w:rFonts w:ascii="Times New Roman" w:eastAsia="MS Mincho" w:hAnsi="Times New Roman"/>
          <w:sz w:val="24"/>
          <w:szCs w:val="24"/>
          <w:lang w:eastAsia="ja-JP" w:bidi="lo-LA"/>
        </w:rPr>
        <w:t xml:space="preserve">gadā tika ieviesta </w:t>
      </w:r>
      <w:r w:rsidR="00AD22D9" w:rsidRPr="00AD22D9">
        <w:rPr>
          <w:rFonts w:ascii="Times New Roman" w:eastAsia="MS Mincho" w:hAnsi="Times New Roman"/>
          <w:b/>
          <w:sz w:val="24"/>
          <w:szCs w:val="24"/>
          <w:lang w:eastAsia="ja-JP" w:bidi="lo-LA"/>
        </w:rPr>
        <w:t>administratīvi teritoriālā reforma</w:t>
      </w:r>
      <w:r w:rsidR="00AD22D9">
        <w:rPr>
          <w:rFonts w:ascii="Times New Roman" w:eastAsia="MS Mincho" w:hAnsi="Times New Roman"/>
          <w:sz w:val="24"/>
          <w:szCs w:val="24"/>
          <w:lang w:eastAsia="ja-JP" w:bidi="lo-LA"/>
        </w:rPr>
        <w:t xml:space="preserve">, samazinot vietējo pašvaldību skaitu no </w:t>
      </w:r>
      <w:r w:rsidR="00AD22D9" w:rsidRPr="00EC49BA">
        <w:rPr>
          <w:rFonts w:ascii="Times New Roman" w:eastAsia="MS Mincho" w:hAnsi="Times New Roman"/>
          <w:sz w:val="24"/>
          <w:szCs w:val="24"/>
          <w:lang w:eastAsia="ja-JP" w:bidi="lo-LA"/>
        </w:rPr>
        <w:t xml:space="preserve">119 </w:t>
      </w:r>
      <w:r w:rsidR="00AD22D9">
        <w:rPr>
          <w:rFonts w:ascii="Times New Roman" w:eastAsia="MS Mincho" w:hAnsi="Times New Roman"/>
          <w:sz w:val="24"/>
          <w:szCs w:val="24"/>
          <w:lang w:eastAsia="ja-JP" w:bidi="lo-LA"/>
        </w:rPr>
        <w:t xml:space="preserve">līdz </w:t>
      </w:r>
      <w:r w:rsidR="00AD22D9" w:rsidRPr="00F3772D">
        <w:rPr>
          <w:rFonts w:ascii="Times New Roman" w:eastAsia="MS Mincho" w:hAnsi="Times New Roman"/>
          <w:sz w:val="24"/>
          <w:szCs w:val="24"/>
          <w:lang w:eastAsia="ja-JP" w:bidi="lo-LA"/>
        </w:rPr>
        <w:t xml:space="preserve">43. Pašvaldību reformu bija nepieciešams veikt primāri Latvijas iedzīvotāju interesēs, </w:t>
      </w:r>
      <w:r w:rsidR="0003326B" w:rsidRPr="00F3772D">
        <w:rPr>
          <w:rFonts w:ascii="Times New Roman" w:eastAsia="MS Mincho" w:hAnsi="Times New Roman"/>
          <w:sz w:val="24"/>
          <w:szCs w:val="24"/>
          <w:lang w:eastAsia="ja-JP" w:bidi="lo-LA"/>
        </w:rPr>
        <w:t>jo ir būtiski teritorijas attīstību plānot kopsakarībās ap reģionālās un nacionālās nozīmes attīstības centriem, kur ekonomiskā aktivitāte un pakalpojumu piedāvājumu klāsts ir lielāks</w:t>
      </w:r>
      <w:r w:rsidR="00AD22D9" w:rsidRPr="00F3772D">
        <w:rPr>
          <w:rFonts w:ascii="Times New Roman" w:eastAsia="MS Mincho" w:hAnsi="Times New Roman"/>
          <w:sz w:val="24"/>
          <w:szCs w:val="24"/>
          <w:lang w:eastAsia="ja-JP" w:bidi="lo-LA"/>
        </w:rPr>
        <w:t>. Tas</w:t>
      </w:r>
      <w:r w:rsidR="00AD22D9" w:rsidRPr="00AD22D9">
        <w:rPr>
          <w:rFonts w:ascii="Times New Roman" w:eastAsia="MS Mincho" w:hAnsi="Times New Roman"/>
          <w:sz w:val="24"/>
          <w:szCs w:val="24"/>
          <w:lang w:eastAsia="ja-JP" w:bidi="lo-LA"/>
        </w:rPr>
        <w:t xml:space="preserve"> attiecas uz efektīvu izglītī</w:t>
      </w:r>
      <w:r w:rsidR="00A47531">
        <w:rPr>
          <w:rFonts w:ascii="Times New Roman" w:eastAsia="MS Mincho" w:hAnsi="Times New Roman"/>
          <w:sz w:val="24"/>
          <w:szCs w:val="24"/>
          <w:lang w:eastAsia="ja-JP" w:bidi="lo-LA"/>
        </w:rPr>
        <w:t>bas, veselības aprūpes, sociālo pakalpojumu</w:t>
      </w:r>
      <w:r w:rsidR="00AD22D9" w:rsidRPr="00AD22D9">
        <w:rPr>
          <w:rFonts w:ascii="Times New Roman" w:eastAsia="MS Mincho" w:hAnsi="Times New Roman"/>
          <w:sz w:val="24"/>
          <w:szCs w:val="24"/>
          <w:lang w:eastAsia="ja-JP" w:bidi="lo-LA"/>
        </w:rPr>
        <w:t>, ceļu un transporta, kā arī komunālās saimniecības infrastruktūras tīkla izveidi. Savukārt, atbilstoši uzņēmēju vēlmēm un vajadzībām, visu veidu nepieciešamā infrastruktūra tiek pakārtota perspektīvo saimnieciskās darbības virzienu attīstīšanai teritorijā</w:t>
      </w:r>
      <w:r w:rsidR="00AD22D9">
        <w:rPr>
          <w:rStyle w:val="FootnoteReference"/>
          <w:rFonts w:ascii="Times New Roman" w:eastAsia="MS Mincho" w:hAnsi="Times New Roman"/>
          <w:sz w:val="24"/>
          <w:szCs w:val="24"/>
          <w:lang w:eastAsia="ja-JP" w:bidi="lo-LA"/>
        </w:rPr>
        <w:footnoteReference w:id="22"/>
      </w:r>
      <w:r w:rsidR="00AD22D9" w:rsidRPr="00AD22D9">
        <w:rPr>
          <w:rFonts w:ascii="Times New Roman" w:eastAsia="MS Mincho" w:hAnsi="Times New Roman"/>
          <w:sz w:val="24"/>
          <w:szCs w:val="24"/>
          <w:lang w:eastAsia="ja-JP" w:bidi="lo-LA"/>
        </w:rPr>
        <w:t>.</w:t>
      </w:r>
      <w:r w:rsidR="00005B60">
        <w:rPr>
          <w:rFonts w:ascii="Times New Roman" w:eastAsia="MS Mincho" w:hAnsi="Times New Roman"/>
          <w:sz w:val="24"/>
          <w:szCs w:val="24"/>
          <w:lang w:eastAsia="ja-JP" w:bidi="lo-LA"/>
        </w:rPr>
        <w:t xml:space="preserve"> Tādējādi </w:t>
      </w:r>
      <w:r w:rsidR="00005B60" w:rsidRPr="00005B60">
        <w:rPr>
          <w:rFonts w:ascii="Times New Roman" w:eastAsia="MS Mincho" w:hAnsi="Times New Roman"/>
          <w:sz w:val="24"/>
          <w:szCs w:val="24"/>
          <w:lang w:eastAsia="ja-JP" w:bidi="lo-LA"/>
        </w:rPr>
        <w:t>administratīvi teritoriālā reforma</w:t>
      </w:r>
      <w:r w:rsidR="00005B60">
        <w:rPr>
          <w:rFonts w:ascii="Times New Roman" w:eastAsia="MS Mincho" w:hAnsi="Times New Roman"/>
          <w:sz w:val="24"/>
          <w:szCs w:val="24"/>
          <w:lang w:eastAsia="ja-JP" w:bidi="lo-LA"/>
        </w:rPr>
        <w:t xml:space="preserve"> ir viens no priekšnoteikumiem, lai attīstītu un pilnveidotu tādus senioriem būtiskus pakalpojumus kā sociālo un veselības aprūpi. </w:t>
      </w:r>
    </w:p>
    <w:p w14:paraId="04C770A2" w14:textId="77777777" w:rsidR="00F3772D" w:rsidRDefault="00F3772D" w:rsidP="00AD22D9">
      <w:pPr>
        <w:spacing w:after="0" w:line="240" w:lineRule="auto"/>
        <w:jc w:val="both"/>
        <w:rPr>
          <w:rFonts w:ascii="Times New Roman" w:eastAsia="MS Mincho" w:hAnsi="Times New Roman"/>
          <w:sz w:val="24"/>
          <w:szCs w:val="24"/>
          <w:lang w:eastAsia="ja-JP" w:bidi="lo-LA"/>
        </w:rPr>
      </w:pPr>
    </w:p>
    <w:p w14:paraId="2C516303" w14:textId="1C7053D4" w:rsidR="00F3772D" w:rsidRPr="00F3772D" w:rsidRDefault="00F3772D" w:rsidP="00F3772D">
      <w:pPr>
        <w:spacing w:after="0" w:line="240" w:lineRule="auto"/>
        <w:jc w:val="both"/>
        <w:rPr>
          <w:rFonts w:ascii="Times New Roman" w:eastAsia="MS Mincho" w:hAnsi="Times New Roman"/>
          <w:sz w:val="24"/>
          <w:szCs w:val="24"/>
          <w:lang w:eastAsia="ja-JP" w:bidi="lo-LA"/>
        </w:rPr>
      </w:pPr>
      <w:r w:rsidRPr="00F3772D">
        <w:rPr>
          <w:rFonts w:ascii="Times New Roman" w:eastAsia="MS Mincho" w:hAnsi="Times New Roman"/>
          <w:sz w:val="24"/>
          <w:szCs w:val="24"/>
          <w:lang w:eastAsia="ja-JP" w:bidi="lo-LA"/>
        </w:rPr>
        <w:t>Vienlaikus jāatzīmē, ka, lai neattālinātu valsts un pašvaldību sniegto pakalpojumu pieejamību, Latvijā pēc administratīvi teritoriālās reformas darbojas 138 Valsts un pašvaldību vienotie klientu apkalpošanas centri (turpmāk – KAC), nākotnē plānojot palielināt to skaitu līdz 592 KAC. KAC mērķis ir nodrošināt iespēju iedzīvotājiem pēc iespējas tuvāk savai dzīvesvietai iegūt informāciju un praktisku palīdzību valsts pārvaldes pakalpojumu pieteikšanā. Iedzīvotāji var vērsties KAC un saņemt atbalstu:</w:t>
      </w:r>
    </w:p>
    <w:p w14:paraId="4950388A" w14:textId="45979387" w:rsidR="00F3772D" w:rsidRPr="00F3772D" w:rsidRDefault="00F3772D" w:rsidP="00F3772D">
      <w:pPr>
        <w:spacing w:after="0" w:line="240" w:lineRule="auto"/>
        <w:jc w:val="both"/>
        <w:rPr>
          <w:rFonts w:ascii="Times New Roman" w:eastAsia="MS Mincho" w:hAnsi="Times New Roman"/>
          <w:sz w:val="24"/>
          <w:szCs w:val="24"/>
          <w:lang w:eastAsia="ja-JP" w:bidi="lo-LA"/>
        </w:rPr>
      </w:pPr>
      <w:r w:rsidRPr="00F3772D">
        <w:rPr>
          <w:rFonts w:ascii="Times New Roman" w:eastAsia="MS Mincho" w:hAnsi="Times New Roman"/>
          <w:sz w:val="24"/>
          <w:szCs w:val="24"/>
          <w:lang w:eastAsia="ja-JP" w:bidi="lo-LA"/>
        </w:rPr>
        <w:t>1.</w:t>
      </w:r>
      <w:r w:rsidRPr="00F3772D">
        <w:rPr>
          <w:rFonts w:ascii="Times New Roman" w:eastAsia="MS Mincho" w:hAnsi="Times New Roman"/>
          <w:sz w:val="24"/>
          <w:szCs w:val="24"/>
          <w:lang w:eastAsia="ja-JP" w:bidi="lo-LA"/>
        </w:rPr>
        <w:tab/>
        <w:t xml:space="preserve">Covid-19 </w:t>
      </w:r>
      <w:proofErr w:type="spellStart"/>
      <w:r w:rsidRPr="00F3772D">
        <w:rPr>
          <w:rFonts w:ascii="Times New Roman" w:eastAsia="MS Mincho" w:hAnsi="Times New Roman"/>
          <w:sz w:val="24"/>
          <w:szCs w:val="24"/>
          <w:lang w:eastAsia="ja-JP" w:bidi="lo-LA"/>
        </w:rPr>
        <w:t>sadarbspējīga</w:t>
      </w:r>
      <w:proofErr w:type="spellEnd"/>
      <w:r w:rsidRPr="00F3772D">
        <w:rPr>
          <w:rFonts w:ascii="Times New Roman" w:eastAsia="MS Mincho" w:hAnsi="Times New Roman"/>
          <w:sz w:val="24"/>
          <w:szCs w:val="24"/>
          <w:lang w:eastAsia="ja-JP" w:bidi="lo-LA"/>
        </w:rPr>
        <w:t xml:space="preserve"> sertifikā</w:t>
      </w:r>
      <w:r>
        <w:rPr>
          <w:rFonts w:ascii="Times New Roman" w:eastAsia="MS Mincho" w:hAnsi="Times New Roman"/>
          <w:sz w:val="24"/>
          <w:szCs w:val="24"/>
          <w:lang w:eastAsia="ja-JP" w:bidi="lo-LA"/>
        </w:rPr>
        <w:t>ta izdrukāšanā vai lejupielādē.</w:t>
      </w:r>
    </w:p>
    <w:p w14:paraId="2595E6CB" w14:textId="179D5FD0" w:rsidR="00F3772D" w:rsidRPr="00F3772D" w:rsidRDefault="00F3772D" w:rsidP="00F3772D">
      <w:pPr>
        <w:spacing w:after="0" w:line="240" w:lineRule="auto"/>
        <w:jc w:val="both"/>
        <w:rPr>
          <w:rFonts w:ascii="Times New Roman" w:eastAsia="MS Mincho" w:hAnsi="Times New Roman"/>
          <w:sz w:val="24"/>
          <w:szCs w:val="24"/>
          <w:lang w:eastAsia="ja-JP" w:bidi="lo-LA"/>
        </w:rPr>
      </w:pPr>
      <w:r w:rsidRPr="00F3772D">
        <w:rPr>
          <w:rFonts w:ascii="Times New Roman" w:eastAsia="MS Mincho" w:hAnsi="Times New Roman"/>
          <w:sz w:val="24"/>
          <w:szCs w:val="24"/>
          <w:lang w:eastAsia="ja-JP" w:bidi="lo-LA"/>
        </w:rPr>
        <w:t>2.</w:t>
      </w:r>
      <w:r w:rsidRPr="00F3772D">
        <w:rPr>
          <w:rFonts w:ascii="Times New Roman" w:eastAsia="MS Mincho" w:hAnsi="Times New Roman"/>
          <w:sz w:val="24"/>
          <w:szCs w:val="24"/>
          <w:lang w:eastAsia="ja-JP" w:bidi="lo-LA"/>
        </w:rPr>
        <w:tab/>
        <w:t xml:space="preserve">Valsts sociālās apdrošināšanas </w:t>
      </w:r>
      <w:r>
        <w:rPr>
          <w:rFonts w:ascii="Times New Roman" w:eastAsia="MS Mincho" w:hAnsi="Times New Roman"/>
          <w:sz w:val="24"/>
          <w:szCs w:val="24"/>
          <w:lang w:eastAsia="ja-JP" w:bidi="lo-LA"/>
        </w:rPr>
        <w:t>aģentūras pabalstu pieteikšanā.</w:t>
      </w:r>
    </w:p>
    <w:p w14:paraId="02C3B95D" w14:textId="16EAB565" w:rsidR="00F3772D" w:rsidRPr="00F3772D" w:rsidRDefault="00F3772D" w:rsidP="00F3772D">
      <w:pPr>
        <w:spacing w:after="0" w:line="240" w:lineRule="auto"/>
        <w:jc w:val="both"/>
        <w:rPr>
          <w:rFonts w:ascii="Times New Roman" w:eastAsia="MS Mincho" w:hAnsi="Times New Roman"/>
          <w:sz w:val="24"/>
          <w:szCs w:val="24"/>
          <w:lang w:eastAsia="ja-JP" w:bidi="lo-LA"/>
        </w:rPr>
      </w:pPr>
      <w:r w:rsidRPr="00F3772D">
        <w:rPr>
          <w:rFonts w:ascii="Times New Roman" w:eastAsia="MS Mincho" w:hAnsi="Times New Roman"/>
          <w:sz w:val="24"/>
          <w:szCs w:val="24"/>
          <w:lang w:eastAsia="ja-JP" w:bidi="lo-LA"/>
        </w:rPr>
        <w:t>3.</w:t>
      </w:r>
      <w:r w:rsidRPr="00F3772D">
        <w:rPr>
          <w:rFonts w:ascii="Times New Roman" w:eastAsia="MS Mincho" w:hAnsi="Times New Roman"/>
          <w:sz w:val="24"/>
          <w:szCs w:val="24"/>
          <w:lang w:eastAsia="ja-JP" w:bidi="lo-LA"/>
        </w:rPr>
        <w:tab/>
        <w:t>Valsts ieņēmumu dienest</w:t>
      </w:r>
      <w:r>
        <w:rPr>
          <w:rFonts w:ascii="Times New Roman" w:eastAsia="MS Mincho" w:hAnsi="Times New Roman"/>
          <w:sz w:val="24"/>
          <w:szCs w:val="24"/>
          <w:lang w:eastAsia="ja-JP" w:bidi="lo-LA"/>
        </w:rPr>
        <w:t>a gada deklarāciju iesniegšanā.</w:t>
      </w:r>
    </w:p>
    <w:p w14:paraId="29AAE06E" w14:textId="68F985FA" w:rsidR="00F3772D" w:rsidRPr="00F3772D" w:rsidRDefault="00F3772D" w:rsidP="00F3772D">
      <w:pPr>
        <w:spacing w:after="0" w:line="240" w:lineRule="auto"/>
        <w:jc w:val="both"/>
        <w:rPr>
          <w:rFonts w:ascii="Times New Roman" w:eastAsia="MS Mincho" w:hAnsi="Times New Roman"/>
          <w:sz w:val="24"/>
          <w:szCs w:val="24"/>
          <w:lang w:eastAsia="ja-JP" w:bidi="lo-LA"/>
        </w:rPr>
      </w:pPr>
      <w:r w:rsidRPr="00F3772D">
        <w:rPr>
          <w:rFonts w:ascii="Times New Roman" w:eastAsia="MS Mincho" w:hAnsi="Times New Roman"/>
          <w:sz w:val="24"/>
          <w:szCs w:val="24"/>
          <w:lang w:eastAsia="ja-JP" w:bidi="lo-LA"/>
        </w:rPr>
        <w:t>4.</w:t>
      </w:r>
      <w:r w:rsidRPr="00F3772D">
        <w:rPr>
          <w:rFonts w:ascii="Times New Roman" w:eastAsia="MS Mincho" w:hAnsi="Times New Roman"/>
          <w:sz w:val="24"/>
          <w:szCs w:val="24"/>
          <w:lang w:eastAsia="ja-JP" w:bidi="lo-LA"/>
        </w:rPr>
        <w:tab/>
        <w:t>Pilsonības un migrācijas lietu pār</w:t>
      </w:r>
      <w:r>
        <w:rPr>
          <w:rFonts w:ascii="Times New Roman" w:eastAsia="MS Mincho" w:hAnsi="Times New Roman"/>
          <w:sz w:val="24"/>
          <w:szCs w:val="24"/>
          <w:lang w:eastAsia="ja-JP" w:bidi="lo-LA"/>
        </w:rPr>
        <w:t>valdes pakalpojumu pieteikšanā.</w:t>
      </w:r>
    </w:p>
    <w:p w14:paraId="1B70A5EC" w14:textId="56F6AD8F" w:rsidR="00F3772D" w:rsidRPr="00F3772D" w:rsidRDefault="00F3772D" w:rsidP="00F3772D">
      <w:pPr>
        <w:spacing w:after="0" w:line="240" w:lineRule="auto"/>
        <w:jc w:val="both"/>
        <w:rPr>
          <w:rFonts w:ascii="Times New Roman" w:eastAsia="MS Mincho" w:hAnsi="Times New Roman"/>
          <w:sz w:val="24"/>
          <w:szCs w:val="24"/>
          <w:lang w:eastAsia="ja-JP" w:bidi="lo-LA"/>
        </w:rPr>
      </w:pPr>
      <w:r w:rsidRPr="00F3772D">
        <w:rPr>
          <w:rFonts w:ascii="Times New Roman" w:eastAsia="MS Mincho" w:hAnsi="Times New Roman"/>
          <w:sz w:val="24"/>
          <w:szCs w:val="24"/>
          <w:lang w:eastAsia="ja-JP" w:bidi="lo-LA"/>
        </w:rPr>
        <w:t>5.</w:t>
      </w:r>
      <w:r w:rsidRPr="00F3772D">
        <w:rPr>
          <w:rFonts w:ascii="Times New Roman" w:eastAsia="MS Mincho" w:hAnsi="Times New Roman"/>
          <w:sz w:val="24"/>
          <w:szCs w:val="24"/>
          <w:lang w:eastAsia="ja-JP" w:bidi="lo-LA"/>
        </w:rPr>
        <w:tab/>
        <w:t xml:space="preserve">Konsultācijas sociālo tīklu, </w:t>
      </w:r>
      <w:r>
        <w:rPr>
          <w:rFonts w:ascii="Times New Roman" w:eastAsia="MS Mincho" w:hAnsi="Times New Roman"/>
          <w:sz w:val="24"/>
          <w:szCs w:val="24"/>
          <w:lang w:eastAsia="ja-JP" w:bidi="lo-LA"/>
        </w:rPr>
        <w:t>e-pasta un interneta lietošanā.</w:t>
      </w:r>
    </w:p>
    <w:p w14:paraId="4B99FD90" w14:textId="07B79E3A" w:rsidR="00F3772D" w:rsidRPr="00F3772D" w:rsidRDefault="00F3772D" w:rsidP="00F3772D">
      <w:pPr>
        <w:spacing w:after="0" w:line="240" w:lineRule="auto"/>
        <w:jc w:val="both"/>
        <w:rPr>
          <w:rFonts w:ascii="Times New Roman" w:eastAsia="MS Mincho" w:hAnsi="Times New Roman"/>
          <w:sz w:val="24"/>
          <w:szCs w:val="24"/>
          <w:lang w:eastAsia="ja-JP" w:bidi="lo-LA"/>
        </w:rPr>
      </w:pPr>
      <w:r w:rsidRPr="00F3772D">
        <w:rPr>
          <w:rFonts w:ascii="Times New Roman" w:eastAsia="MS Mincho" w:hAnsi="Times New Roman"/>
          <w:sz w:val="24"/>
          <w:szCs w:val="24"/>
          <w:lang w:eastAsia="ja-JP" w:bidi="lo-LA"/>
        </w:rPr>
        <w:t>6.</w:t>
      </w:r>
      <w:r w:rsidRPr="00F3772D">
        <w:rPr>
          <w:rFonts w:ascii="Times New Roman" w:eastAsia="MS Mincho" w:hAnsi="Times New Roman"/>
          <w:sz w:val="24"/>
          <w:szCs w:val="24"/>
          <w:lang w:eastAsia="ja-JP" w:bidi="lo-LA"/>
        </w:rPr>
        <w:tab/>
        <w:t>P</w:t>
      </w:r>
      <w:r>
        <w:rPr>
          <w:rFonts w:ascii="Times New Roman" w:eastAsia="MS Mincho" w:hAnsi="Times New Roman"/>
          <w:sz w:val="24"/>
          <w:szCs w:val="24"/>
          <w:lang w:eastAsia="ja-JP" w:bidi="lo-LA"/>
        </w:rPr>
        <w:t>latformas latvija.lv lietošanā.</w:t>
      </w:r>
    </w:p>
    <w:p w14:paraId="6DA16B4E" w14:textId="21A6D67B" w:rsidR="00F3772D" w:rsidRPr="00F3772D" w:rsidRDefault="00F3772D" w:rsidP="00F3772D">
      <w:pPr>
        <w:spacing w:after="0" w:line="240" w:lineRule="auto"/>
        <w:jc w:val="both"/>
        <w:rPr>
          <w:rFonts w:ascii="Times New Roman" w:eastAsia="MS Mincho" w:hAnsi="Times New Roman"/>
          <w:sz w:val="24"/>
          <w:szCs w:val="24"/>
          <w:lang w:eastAsia="ja-JP" w:bidi="lo-LA"/>
        </w:rPr>
      </w:pPr>
      <w:r w:rsidRPr="00F3772D">
        <w:rPr>
          <w:rFonts w:ascii="Times New Roman" w:eastAsia="MS Mincho" w:hAnsi="Times New Roman"/>
          <w:sz w:val="24"/>
          <w:szCs w:val="24"/>
          <w:lang w:eastAsia="ja-JP" w:bidi="lo-LA"/>
        </w:rPr>
        <w:t>7.</w:t>
      </w:r>
      <w:r w:rsidRPr="00F3772D">
        <w:rPr>
          <w:rFonts w:ascii="Times New Roman" w:eastAsia="MS Mincho" w:hAnsi="Times New Roman"/>
          <w:sz w:val="24"/>
          <w:szCs w:val="24"/>
          <w:lang w:eastAsia="ja-JP" w:bidi="lo-LA"/>
        </w:rPr>
        <w:tab/>
        <w:t>Drukāšanas, skenēšanas un citu jautājumu risināšanā saistībā ar darba izpildei nepieciešamo tehnisko atbalstu (i</w:t>
      </w:r>
      <w:r>
        <w:rPr>
          <w:rFonts w:ascii="Times New Roman" w:eastAsia="MS Mincho" w:hAnsi="Times New Roman"/>
          <w:sz w:val="24"/>
          <w:szCs w:val="24"/>
          <w:lang w:eastAsia="ja-JP" w:bidi="lo-LA"/>
        </w:rPr>
        <w:t>nternetu, piekļuvi pie datora).</w:t>
      </w:r>
    </w:p>
    <w:p w14:paraId="649E820D" w14:textId="77777777" w:rsidR="00F3772D" w:rsidRPr="00F3772D" w:rsidRDefault="00F3772D" w:rsidP="00F3772D">
      <w:pPr>
        <w:spacing w:after="0" w:line="240" w:lineRule="auto"/>
        <w:jc w:val="both"/>
        <w:rPr>
          <w:rFonts w:ascii="Times New Roman" w:eastAsia="MS Mincho" w:hAnsi="Times New Roman"/>
          <w:sz w:val="24"/>
          <w:szCs w:val="24"/>
          <w:lang w:eastAsia="ja-JP" w:bidi="lo-LA"/>
        </w:rPr>
      </w:pPr>
      <w:r w:rsidRPr="00F3772D">
        <w:rPr>
          <w:rFonts w:ascii="Times New Roman" w:eastAsia="MS Mincho" w:hAnsi="Times New Roman"/>
          <w:sz w:val="24"/>
          <w:szCs w:val="24"/>
          <w:lang w:eastAsia="ja-JP" w:bidi="lo-LA"/>
        </w:rPr>
        <w:t>8.</w:t>
      </w:r>
      <w:r w:rsidRPr="00F3772D">
        <w:rPr>
          <w:rFonts w:ascii="Times New Roman" w:eastAsia="MS Mincho" w:hAnsi="Times New Roman"/>
          <w:sz w:val="24"/>
          <w:szCs w:val="24"/>
          <w:lang w:eastAsia="ja-JP" w:bidi="lo-LA"/>
        </w:rPr>
        <w:tab/>
        <w:t>Par citu valsts iestāžu sniegtajiem pakalpojumiem un iespējām.</w:t>
      </w:r>
    </w:p>
    <w:p w14:paraId="2FF00A29" w14:textId="77777777" w:rsidR="00F3772D" w:rsidRPr="00F3772D" w:rsidRDefault="00F3772D" w:rsidP="00F3772D">
      <w:pPr>
        <w:spacing w:after="0" w:line="240" w:lineRule="auto"/>
        <w:jc w:val="both"/>
        <w:rPr>
          <w:rFonts w:ascii="Times New Roman" w:eastAsia="MS Mincho" w:hAnsi="Times New Roman"/>
          <w:sz w:val="24"/>
          <w:szCs w:val="24"/>
          <w:lang w:eastAsia="ja-JP" w:bidi="lo-LA"/>
        </w:rPr>
      </w:pPr>
    </w:p>
    <w:p w14:paraId="2E5A788A" w14:textId="01A179A2" w:rsidR="00F3772D" w:rsidRDefault="00F3772D" w:rsidP="00F3772D">
      <w:pPr>
        <w:spacing w:after="0" w:line="240" w:lineRule="auto"/>
        <w:jc w:val="both"/>
        <w:rPr>
          <w:rFonts w:ascii="Times New Roman" w:eastAsia="MS Mincho" w:hAnsi="Times New Roman"/>
          <w:sz w:val="24"/>
          <w:szCs w:val="24"/>
          <w:lang w:eastAsia="ja-JP" w:bidi="lo-LA"/>
        </w:rPr>
      </w:pPr>
      <w:r w:rsidRPr="00F3772D">
        <w:rPr>
          <w:rFonts w:ascii="Times New Roman" w:eastAsia="MS Mincho" w:hAnsi="Times New Roman"/>
          <w:sz w:val="24"/>
          <w:szCs w:val="24"/>
          <w:lang w:eastAsia="ja-JP" w:bidi="lo-LA"/>
        </w:rPr>
        <w:t>Nākotnē plānots pakalpojumu klāstu palielināt, lai iedzīvotājiem būtu  pi</w:t>
      </w:r>
      <w:r>
        <w:rPr>
          <w:rFonts w:ascii="Times New Roman" w:eastAsia="MS Mincho" w:hAnsi="Times New Roman"/>
          <w:sz w:val="24"/>
          <w:szCs w:val="24"/>
          <w:lang w:eastAsia="ja-JP" w:bidi="lo-LA"/>
        </w:rPr>
        <w:t xml:space="preserve">eejama attālinātā saziņa ar </w:t>
      </w:r>
      <w:r w:rsidRPr="00F3772D">
        <w:rPr>
          <w:rFonts w:ascii="Times New Roman" w:eastAsia="MS Mincho" w:hAnsi="Times New Roman"/>
          <w:sz w:val="24"/>
          <w:szCs w:val="24"/>
          <w:lang w:eastAsia="ja-JP" w:bidi="lo-LA"/>
        </w:rPr>
        <w:t xml:space="preserve">Valsts sociālās apdrošināšanas aģentūras speciālistu par vecuma pensiju, slimības pabalstu, invaliditātes pensiju un vecāku pabalstu, jo šobrīd šos pakalpojumus var saņemt tikai klātienē Valsts sociālās apdrošināšanas aģentūras filiālēs. KAC ir būtisks resurss senioriem, jo nereti šiem cilvēkiem nav pietiekamas prasmes strādāt ar datoru vai internetu, tāpēc iespēja klātienē un tuvāk savai dzīvesvietai kārtot dažādus jautājumus saistībā ar pakalpojumiem ir ļoti </w:t>
      </w:r>
      <w:r>
        <w:rPr>
          <w:rFonts w:ascii="Times New Roman" w:eastAsia="MS Mincho" w:hAnsi="Times New Roman"/>
          <w:sz w:val="24"/>
          <w:szCs w:val="24"/>
          <w:lang w:eastAsia="ja-JP" w:bidi="lo-LA"/>
        </w:rPr>
        <w:t>svarīgi</w:t>
      </w:r>
      <w:r w:rsidRPr="00F3772D">
        <w:rPr>
          <w:rFonts w:ascii="Times New Roman" w:eastAsia="MS Mincho" w:hAnsi="Times New Roman"/>
          <w:sz w:val="24"/>
          <w:szCs w:val="24"/>
          <w:lang w:eastAsia="ja-JP" w:bidi="lo-LA"/>
        </w:rPr>
        <w:t>.</w:t>
      </w:r>
    </w:p>
    <w:p w14:paraId="29E722C7" w14:textId="77777777" w:rsidR="00C96D6F" w:rsidRDefault="00C96D6F" w:rsidP="00AD22D9">
      <w:pPr>
        <w:spacing w:after="0" w:line="240" w:lineRule="auto"/>
        <w:jc w:val="both"/>
        <w:rPr>
          <w:rFonts w:ascii="Times New Roman" w:eastAsia="MS Mincho" w:hAnsi="Times New Roman"/>
          <w:sz w:val="24"/>
          <w:szCs w:val="24"/>
          <w:lang w:eastAsia="ja-JP" w:bidi="lo-LA"/>
        </w:rPr>
      </w:pPr>
    </w:p>
    <w:p w14:paraId="293F12AE" w14:textId="77777777" w:rsidR="009C04E4" w:rsidRPr="009C04E4" w:rsidRDefault="009C04E4" w:rsidP="00F334E6">
      <w:pPr>
        <w:spacing w:after="0" w:line="240" w:lineRule="auto"/>
        <w:jc w:val="both"/>
        <w:rPr>
          <w:rFonts w:ascii="Times New Roman" w:eastAsia="MS Mincho" w:hAnsi="Times New Roman"/>
          <w:b/>
          <w:sz w:val="24"/>
          <w:szCs w:val="24"/>
          <w:lang w:eastAsia="ja-JP" w:bidi="lo-LA"/>
        </w:rPr>
      </w:pPr>
      <w:r w:rsidRPr="009C04E4">
        <w:rPr>
          <w:rFonts w:ascii="Times New Roman" w:eastAsia="MS Mincho" w:hAnsi="Times New Roman"/>
          <w:b/>
          <w:sz w:val="24"/>
          <w:szCs w:val="24"/>
          <w:lang w:eastAsia="ja-JP" w:bidi="lo-LA"/>
        </w:rPr>
        <w:t>Sociālie un veselības aprūpes pakalpojumi</w:t>
      </w:r>
    </w:p>
    <w:p w14:paraId="73BC6A16" w14:textId="77777777" w:rsidR="009C04E4" w:rsidRDefault="009C04E4" w:rsidP="00F334E6">
      <w:pPr>
        <w:spacing w:after="0" w:line="240" w:lineRule="auto"/>
        <w:jc w:val="both"/>
        <w:rPr>
          <w:rFonts w:ascii="Times New Roman" w:eastAsia="MS Mincho" w:hAnsi="Times New Roman"/>
          <w:sz w:val="24"/>
          <w:szCs w:val="24"/>
          <w:lang w:eastAsia="ja-JP" w:bidi="lo-LA"/>
        </w:rPr>
      </w:pPr>
    </w:p>
    <w:p w14:paraId="1E3EB5C5" w14:textId="5F2E5DA1" w:rsidR="00E70749" w:rsidRDefault="00571E20" w:rsidP="00F334E6">
      <w:pPr>
        <w:spacing w:after="0" w:line="240" w:lineRule="auto"/>
        <w:jc w:val="both"/>
        <w:rPr>
          <w:rFonts w:ascii="Times New Roman" w:eastAsia="MS Mincho" w:hAnsi="Times New Roman"/>
          <w:sz w:val="24"/>
          <w:szCs w:val="24"/>
          <w:lang w:eastAsia="ja-JP" w:bidi="lo-LA"/>
        </w:rPr>
      </w:pPr>
      <w:r>
        <w:rPr>
          <w:rFonts w:ascii="Times New Roman" w:eastAsia="MS Mincho" w:hAnsi="Times New Roman"/>
          <w:sz w:val="24"/>
          <w:szCs w:val="24"/>
          <w:lang w:eastAsia="ja-JP" w:bidi="lo-LA"/>
        </w:rPr>
        <w:t>N</w:t>
      </w:r>
      <w:r w:rsidR="00E70749" w:rsidRPr="002F5278">
        <w:rPr>
          <w:rFonts w:ascii="Times New Roman" w:eastAsia="MS Mincho" w:hAnsi="Times New Roman"/>
          <w:sz w:val="24"/>
          <w:szCs w:val="24"/>
          <w:lang w:eastAsia="ja-JP" w:bidi="lo-LA"/>
        </w:rPr>
        <w:t>ormatīvajos akt</w:t>
      </w:r>
      <w:r w:rsidR="00E70749" w:rsidRPr="00573B49">
        <w:rPr>
          <w:rFonts w:ascii="Times New Roman" w:eastAsia="MS Mincho" w:hAnsi="Times New Roman"/>
          <w:sz w:val="24"/>
          <w:szCs w:val="24"/>
          <w:lang w:eastAsia="ja-JP" w:bidi="lo-LA"/>
        </w:rPr>
        <w:t xml:space="preserve">os </w:t>
      </w:r>
      <w:r w:rsidR="00E70749" w:rsidRPr="00573B49">
        <w:rPr>
          <w:rFonts w:ascii="Times New Roman" w:eastAsia="MS Mincho" w:hAnsi="Times New Roman"/>
          <w:b/>
          <w:sz w:val="24"/>
          <w:szCs w:val="24"/>
          <w:lang w:eastAsia="ja-JP" w:bidi="lo-LA"/>
        </w:rPr>
        <w:t>sociālie pakalpojumi un veselības aprūpes pakalpojumi ir stingri nošķirti</w:t>
      </w:r>
      <w:r w:rsidR="00E70749" w:rsidRPr="00573B49">
        <w:rPr>
          <w:rFonts w:ascii="Times New Roman" w:eastAsia="MS Mincho" w:hAnsi="Times New Roman"/>
          <w:sz w:val="24"/>
          <w:szCs w:val="24"/>
          <w:lang w:eastAsia="ja-JP" w:bidi="lo-LA"/>
        </w:rPr>
        <w:t xml:space="preserve"> gan mērķa, gan satura, gan finansēšanas organizēšanas ziņā, un to</w:t>
      </w:r>
      <w:r w:rsidR="00A47531">
        <w:rPr>
          <w:rFonts w:ascii="Times New Roman" w:eastAsia="MS Mincho" w:hAnsi="Times New Roman"/>
          <w:sz w:val="24"/>
          <w:szCs w:val="24"/>
          <w:lang w:eastAsia="ja-JP" w:bidi="lo-LA"/>
        </w:rPr>
        <w:t>s</w:t>
      </w:r>
      <w:r w:rsidR="00E70749" w:rsidRPr="00573B49">
        <w:rPr>
          <w:rFonts w:ascii="Times New Roman" w:eastAsia="MS Mincho" w:hAnsi="Times New Roman"/>
          <w:sz w:val="24"/>
          <w:szCs w:val="24"/>
          <w:lang w:eastAsia="ja-JP" w:bidi="lo-LA"/>
        </w:rPr>
        <w:t xml:space="preserve"> regulē dažādu jomu dažādi likumi. Nodalītās sociālo pakalpojumu un veselības</w:t>
      </w:r>
      <w:r w:rsidR="00A47531">
        <w:rPr>
          <w:rFonts w:ascii="Times New Roman" w:eastAsia="MS Mincho" w:hAnsi="Times New Roman"/>
          <w:sz w:val="24"/>
          <w:szCs w:val="24"/>
          <w:lang w:eastAsia="ja-JP" w:bidi="lo-LA"/>
        </w:rPr>
        <w:t xml:space="preserve"> aprūpes</w:t>
      </w:r>
      <w:r w:rsidR="00E70749" w:rsidRPr="00573B49">
        <w:rPr>
          <w:rFonts w:ascii="Times New Roman" w:eastAsia="MS Mincho" w:hAnsi="Times New Roman"/>
          <w:sz w:val="24"/>
          <w:szCs w:val="24"/>
          <w:lang w:eastAsia="ja-JP" w:bidi="lo-LA"/>
        </w:rPr>
        <w:t xml:space="preserve"> jomas apgrūtina iespējas nodrošināt sociālās aprūpes pakalpojumu saņēmējiem funkcionālajam stāvoklim atbilstošu veselības aprūpi, jo īpaši tiem, kuri atrodas </w:t>
      </w:r>
      <w:r w:rsidR="00A47531">
        <w:rPr>
          <w:rFonts w:ascii="Times New Roman" w:eastAsia="MS Mincho" w:hAnsi="Times New Roman"/>
          <w:sz w:val="24"/>
          <w:szCs w:val="24"/>
          <w:lang w:eastAsia="ja-JP" w:bidi="lo-LA"/>
        </w:rPr>
        <w:t xml:space="preserve">ilgstošas sociālās aprūpes un sociālās rehabilitācijas </w:t>
      </w:r>
      <w:r w:rsidR="00A47531" w:rsidRPr="00573B49">
        <w:rPr>
          <w:rFonts w:ascii="Times New Roman" w:eastAsia="MS Mincho" w:hAnsi="Times New Roman"/>
          <w:sz w:val="24"/>
          <w:szCs w:val="24"/>
          <w:lang w:eastAsia="ja-JP" w:bidi="lo-LA"/>
        </w:rPr>
        <w:t>institūcijās</w:t>
      </w:r>
      <w:r w:rsidR="00A47531">
        <w:rPr>
          <w:rFonts w:ascii="Times New Roman" w:eastAsia="MS Mincho" w:hAnsi="Times New Roman"/>
          <w:sz w:val="24"/>
          <w:szCs w:val="24"/>
          <w:lang w:eastAsia="ja-JP" w:bidi="lo-LA"/>
        </w:rPr>
        <w:t xml:space="preserve"> (turpmāk – ilgstošas sociālās aprūpes institūcijas)</w:t>
      </w:r>
      <w:r w:rsidR="00E70749" w:rsidRPr="00573B49">
        <w:rPr>
          <w:rFonts w:ascii="Times New Roman" w:eastAsia="MS Mincho" w:hAnsi="Times New Roman"/>
          <w:sz w:val="24"/>
          <w:szCs w:val="24"/>
          <w:lang w:eastAsia="ja-JP" w:bidi="lo-LA"/>
        </w:rPr>
        <w:t xml:space="preserve">. Līdz ar to ir jāmeklē risinājums, </w:t>
      </w:r>
      <w:r w:rsidR="00E70749">
        <w:rPr>
          <w:rFonts w:ascii="Times New Roman" w:eastAsia="MS Mincho" w:hAnsi="Times New Roman"/>
          <w:sz w:val="24"/>
          <w:szCs w:val="24"/>
          <w:lang w:eastAsia="ja-JP" w:bidi="lo-LA"/>
        </w:rPr>
        <w:t>salāgojot</w:t>
      </w:r>
      <w:r w:rsidR="00E70749" w:rsidRPr="00573B49">
        <w:rPr>
          <w:rFonts w:ascii="Times New Roman" w:eastAsia="MS Mincho" w:hAnsi="Times New Roman"/>
          <w:sz w:val="24"/>
          <w:szCs w:val="24"/>
          <w:lang w:eastAsia="ja-JP" w:bidi="lo-LA"/>
        </w:rPr>
        <w:t xml:space="preserve"> divu nozaru resursus, lai nodrošinātu optimālu, klientu vajadzībām un veselī</w:t>
      </w:r>
      <w:r w:rsidR="00E70749" w:rsidRPr="0025422D">
        <w:rPr>
          <w:rFonts w:ascii="Times New Roman" w:eastAsia="MS Mincho" w:hAnsi="Times New Roman"/>
          <w:sz w:val="24"/>
          <w:szCs w:val="24"/>
          <w:lang w:eastAsia="ja-JP" w:bidi="lo-LA"/>
        </w:rPr>
        <w:t xml:space="preserve">bas stāvoklim atbilstošu </w:t>
      </w:r>
      <w:r w:rsidR="00E70749" w:rsidRPr="0025422D">
        <w:rPr>
          <w:rFonts w:ascii="Times New Roman" w:eastAsia="MS Mincho" w:hAnsi="Times New Roman"/>
          <w:sz w:val="24"/>
          <w:szCs w:val="24"/>
          <w:lang w:eastAsia="ja-JP" w:bidi="lo-LA"/>
        </w:rPr>
        <w:lastRenderedPageBreak/>
        <w:t>pakalpojumu pieejamību, vienlaikus efektīvi un lietderīgi izlietojot valsts un paš</w:t>
      </w:r>
      <w:r w:rsidR="00E70749">
        <w:rPr>
          <w:rFonts w:ascii="Times New Roman" w:eastAsia="MS Mincho" w:hAnsi="Times New Roman"/>
          <w:sz w:val="24"/>
          <w:szCs w:val="24"/>
          <w:lang w:eastAsia="ja-JP" w:bidi="lo-LA"/>
        </w:rPr>
        <w:t>va</w:t>
      </w:r>
      <w:r w:rsidR="00E70749" w:rsidRPr="0025422D">
        <w:rPr>
          <w:rFonts w:ascii="Times New Roman" w:eastAsia="MS Mincho" w:hAnsi="Times New Roman"/>
          <w:sz w:val="24"/>
          <w:szCs w:val="24"/>
          <w:lang w:eastAsia="ja-JP" w:bidi="lo-LA"/>
        </w:rPr>
        <w:t>l</w:t>
      </w:r>
      <w:r w:rsidR="00E70749">
        <w:rPr>
          <w:rFonts w:ascii="Times New Roman" w:eastAsia="MS Mincho" w:hAnsi="Times New Roman"/>
          <w:sz w:val="24"/>
          <w:szCs w:val="24"/>
          <w:lang w:eastAsia="ja-JP" w:bidi="lo-LA"/>
        </w:rPr>
        <w:t>d</w:t>
      </w:r>
      <w:r w:rsidR="00E70749" w:rsidRPr="0025422D">
        <w:rPr>
          <w:rFonts w:ascii="Times New Roman" w:eastAsia="MS Mincho" w:hAnsi="Times New Roman"/>
          <w:sz w:val="24"/>
          <w:szCs w:val="24"/>
          <w:lang w:eastAsia="ja-JP" w:bidi="lo-LA"/>
        </w:rPr>
        <w:t>ību budžeta līdzekļus aprūpes nodrošināšanā ilgstošas sociālās aprūpes un sociālās rehabilitācijas institūcijās, kā arī aprūpē mājās, ambulatora</w:t>
      </w:r>
      <w:r w:rsidR="00E70749" w:rsidRPr="00A857F2">
        <w:rPr>
          <w:rFonts w:ascii="Times New Roman" w:eastAsia="MS Mincho" w:hAnsi="Times New Roman"/>
          <w:sz w:val="24"/>
          <w:szCs w:val="24"/>
          <w:lang w:eastAsia="ja-JP" w:bidi="lo-LA"/>
        </w:rPr>
        <w:t>jā psihiatrijā, paliatīvaj</w:t>
      </w:r>
      <w:r w:rsidR="00E70749" w:rsidRPr="00662D1E">
        <w:rPr>
          <w:rFonts w:ascii="Times New Roman" w:eastAsia="MS Mincho" w:hAnsi="Times New Roman"/>
          <w:sz w:val="24"/>
          <w:szCs w:val="24"/>
          <w:lang w:eastAsia="ja-JP" w:bidi="lo-LA"/>
        </w:rPr>
        <w:t xml:space="preserve">ā aprūpē, no </w:t>
      </w:r>
      <w:proofErr w:type="spellStart"/>
      <w:r w:rsidR="00E70749" w:rsidRPr="00662D1E">
        <w:rPr>
          <w:rFonts w:ascii="Times New Roman" w:eastAsia="MS Mincho" w:hAnsi="Times New Roman"/>
          <w:sz w:val="24"/>
          <w:szCs w:val="24"/>
          <w:lang w:eastAsia="ja-JP" w:bidi="lo-LA"/>
        </w:rPr>
        <w:t>psihoaktīvām</w:t>
      </w:r>
      <w:proofErr w:type="spellEnd"/>
      <w:r w:rsidR="00E70749" w:rsidRPr="00662D1E">
        <w:rPr>
          <w:rFonts w:ascii="Times New Roman" w:eastAsia="MS Mincho" w:hAnsi="Times New Roman"/>
          <w:sz w:val="24"/>
          <w:szCs w:val="24"/>
          <w:lang w:eastAsia="ja-JP" w:bidi="lo-LA"/>
        </w:rPr>
        <w:t xml:space="preserve"> vielām atkarīgu</w:t>
      </w:r>
      <w:r w:rsidR="00393848">
        <w:rPr>
          <w:rFonts w:ascii="Times New Roman" w:eastAsia="MS Mincho" w:hAnsi="Times New Roman"/>
          <w:sz w:val="24"/>
          <w:szCs w:val="24"/>
          <w:lang w:eastAsia="ja-JP" w:bidi="lo-LA"/>
        </w:rPr>
        <w:t xml:space="preserve"> personu sociālā rehabilitācijā</w:t>
      </w:r>
      <w:r>
        <w:rPr>
          <w:rStyle w:val="FootnoteReference"/>
          <w:rFonts w:ascii="Times New Roman" w:eastAsia="MS Mincho" w:hAnsi="Times New Roman"/>
          <w:sz w:val="24"/>
          <w:szCs w:val="24"/>
          <w:lang w:eastAsia="ja-JP" w:bidi="lo-LA"/>
        </w:rPr>
        <w:footnoteReference w:id="23"/>
      </w:r>
      <w:r w:rsidR="00393848">
        <w:rPr>
          <w:rFonts w:ascii="Times New Roman" w:eastAsia="MS Mincho" w:hAnsi="Times New Roman"/>
          <w:sz w:val="24"/>
          <w:szCs w:val="24"/>
          <w:lang w:eastAsia="ja-JP" w:bidi="lo-LA"/>
        </w:rPr>
        <w:t>.</w:t>
      </w:r>
    </w:p>
    <w:p w14:paraId="66D01012" w14:textId="77777777" w:rsidR="00F334E6" w:rsidRDefault="00F334E6" w:rsidP="00AD5406">
      <w:pPr>
        <w:jc w:val="both"/>
        <w:rPr>
          <w:rFonts w:ascii="Times New Roman" w:eastAsia="MS Mincho" w:hAnsi="Times New Roman"/>
          <w:b/>
          <w:sz w:val="24"/>
          <w:szCs w:val="24"/>
          <w:lang w:eastAsia="ja-JP" w:bidi="lo-LA"/>
        </w:rPr>
      </w:pPr>
    </w:p>
    <w:p w14:paraId="570563A5" w14:textId="77777777" w:rsidR="00571E20" w:rsidRPr="003100E5" w:rsidRDefault="003100E5" w:rsidP="00AD5406">
      <w:pPr>
        <w:jc w:val="both"/>
        <w:rPr>
          <w:rFonts w:ascii="Times New Roman" w:eastAsia="MS Mincho" w:hAnsi="Times New Roman"/>
          <w:b/>
          <w:i/>
          <w:sz w:val="24"/>
          <w:szCs w:val="24"/>
          <w:lang w:eastAsia="ja-JP" w:bidi="lo-LA"/>
        </w:rPr>
      </w:pPr>
      <w:r w:rsidRPr="003100E5">
        <w:rPr>
          <w:rFonts w:ascii="Times New Roman" w:eastAsia="MS Mincho" w:hAnsi="Times New Roman"/>
          <w:b/>
          <w:i/>
          <w:sz w:val="24"/>
          <w:szCs w:val="24"/>
          <w:lang w:eastAsia="ja-JP" w:bidi="lo-LA"/>
        </w:rPr>
        <w:t>S</w:t>
      </w:r>
      <w:r w:rsidR="00571E20" w:rsidRPr="003100E5">
        <w:rPr>
          <w:rFonts w:ascii="Times New Roman" w:eastAsia="MS Mincho" w:hAnsi="Times New Roman"/>
          <w:b/>
          <w:i/>
          <w:sz w:val="24"/>
          <w:szCs w:val="24"/>
          <w:lang w:eastAsia="ja-JP" w:bidi="lo-LA"/>
        </w:rPr>
        <w:t>ociālās aprūpes jomā:</w:t>
      </w:r>
    </w:p>
    <w:p w14:paraId="59A197F2" w14:textId="77777777" w:rsidR="00C93F31" w:rsidRDefault="00C93F31" w:rsidP="00C93F31">
      <w:pPr>
        <w:spacing w:before="120" w:after="0" w:line="240" w:lineRule="auto"/>
        <w:jc w:val="both"/>
        <w:rPr>
          <w:rFonts w:ascii="Times New Roman" w:eastAsia="Times New Roman" w:hAnsi="Times New Roman" w:cs="Times New Roman"/>
          <w:sz w:val="24"/>
          <w:szCs w:val="24"/>
        </w:rPr>
      </w:pPr>
      <w:r w:rsidRPr="00BA182F">
        <w:rPr>
          <w:rFonts w:ascii="Times New Roman" w:eastAsia="Times New Roman" w:hAnsi="Times New Roman" w:cs="Times New Roman"/>
          <w:sz w:val="24"/>
          <w:szCs w:val="24"/>
        </w:rPr>
        <w:t>Sociā</w:t>
      </w:r>
      <w:r>
        <w:rPr>
          <w:rFonts w:ascii="Times New Roman" w:eastAsia="Times New Roman" w:hAnsi="Times New Roman" w:cs="Times New Roman"/>
          <w:sz w:val="24"/>
          <w:szCs w:val="24"/>
        </w:rPr>
        <w:t xml:space="preserve">lie pakalpojumi </w:t>
      </w:r>
      <w:r w:rsidRPr="00BA182F">
        <w:rPr>
          <w:rFonts w:ascii="Times New Roman" w:eastAsia="Times New Roman" w:hAnsi="Times New Roman" w:cs="Times New Roman"/>
          <w:sz w:val="24"/>
          <w:szCs w:val="24"/>
        </w:rPr>
        <w:t>ir viens no būtiskākajiem instrumentiem, kas nodrošina personu ar funkcionāliem traucējumiem un citu sociālās atstumtības riskiem pakļautu personu vienlīdzīgas iespējas dzīvot sabiedrībā un veicinātu viņu iekļaušanos un līdzdalību sabiedrības dzīvē. Saskaņā ar Labklājības ministrijas apkopotajiem valsts statistikas datiem gan aprūpes mājās pakalpojuma, gan pašvaldību finansēto ilgstošas aprūpes institūcij</w:t>
      </w:r>
      <w:r>
        <w:rPr>
          <w:rFonts w:ascii="Times New Roman" w:eastAsia="Times New Roman" w:hAnsi="Times New Roman" w:cs="Times New Roman"/>
          <w:sz w:val="24"/>
          <w:szCs w:val="24"/>
        </w:rPr>
        <w:t>u</w:t>
      </w:r>
      <w:r w:rsidRPr="00BA182F">
        <w:rPr>
          <w:rFonts w:ascii="Times New Roman" w:eastAsia="Times New Roman" w:hAnsi="Times New Roman" w:cs="Times New Roman"/>
          <w:sz w:val="24"/>
          <w:szCs w:val="24"/>
        </w:rPr>
        <w:t xml:space="preserve"> pakalpojuma saņēmēju skaits ik gadu pieaug</w:t>
      </w:r>
      <w:r>
        <w:rPr>
          <w:rStyle w:val="FootnoteReference"/>
          <w:rFonts w:ascii="Times New Roman" w:eastAsia="Times New Roman" w:hAnsi="Times New Roman" w:cs="Times New Roman"/>
          <w:sz w:val="24"/>
          <w:szCs w:val="24"/>
        </w:rPr>
        <w:footnoteReference w:id="24"/>
      </w:r>
      <w:r w:rsidRPr="00BA182F">
        <w:rPr>
          <w:rFonts w:ascii="Times New Roman" w:eastAsia="Times New Roman" w:hAnsi="Times New Roman" w:cs="Times New Roman"/>
          <w:sz w:val="24"/>
          <w:szCs w:val="24"/>
        </w:rPr>
        <w:t>. Sociālo pakalpojumu pārklājums un pieejamība ir nepietiekama, īpaši personām ar garīga rakstura traucējumiem un pensijas vecuma personām</w:t>
      </w:r>
      <w:r>
        <w:rPr>
          <w:rStyle w:val="FootnoteReference"/>
          <w:rFonts w:ascii="Times New Roman" w:eastAsia="Times New Roman" w:hAnsi="Times New Roman" w:cs="Times New Roman"/>
          <w:sz w:val="24"/>
          <w:szCs w:val="24"/>
        </w:rPr>
        <w:footnoteReference w:id="25"/>
      </w:r>
      <w:r w:rsidRPr="00BA182F">
        <w:rPr>
          <w:rFonts w:ascii="Times New Roman" w:eastAsia="Times New Roman" w:hAnsi="Times New Roman" w:cs="Times New Roman"/>
          <w:sz w:val="24"/>
          <w:szCs w:val="24"/>
        </w:rPr>
        <w:t>. 2020. gada beigās rindā uz pašvaldību ilgstošas aprūpes institūciju pakalpojuma saņemšanu bija 521 pensijas vecuma persona</w:t>
      </w:r>
      <w:r>
        <w:rPr>
          <w:rStyle w:val="FootnoteReference"/>
          <w:rFonts w:ascii="Times New Roman" w:eastAsia="Times New Roman" w:hAnsi="Times New Roman" w:cs="Times New Roman"/>
          <w:sz w:val="24"/>
          <w:szCs w:val="24"/>
        </w:rPr>
        <w:footnoteReference w:id="26"/>
      </w:r>
      <w:r w:rsidRPr="00BA182F">
        <w:rPr>
          <w:rFonts w:ascii="Times New Roman" w:eastAsia="Times New Roman" w:hAnsi="Times New Roman" w:cs="Times New Roman"/>
          <w:sz w:val="24"/>
          <w:szCs w:val="24"/>
        </w:rPr>
        <w:t>.</w:t>
      </w:r>
    </w:p>
    <w:p w14:paraId="04CC9A5F" w14:textId="77777777" w:rsidR="0094679F" w:rsidRPr="00202269" w:rsidRDefault="0094679F" w:rsidP="00202269">
      <w:pPr>
        <w:spacing w:before="120" w:after="0" w:line="240" w:lineRule="auto"/>
        <w:jc w:val="both"/>
        <w:rPr>
          <w:rFonts w:ascii="Times New Roman" w:eastAsia="Times New Roman" w:hAnsi="Times New Roman" w:cs="Times New Roman"/>
          <w:sz w:val="24"/>
          <w:szCs w:val="24"/>
        </w:rPr>
      </w:pPr>
      <w:r w:rsidRPr="00202269">
        <w:rPr>
          <w:rFonts w:ascii="Times New Roman" w:eastAsia="Times New Roman" w:hAnsi="Times New Roman" w:cs="Times New Roman"/>
          <w:sz w:val="24"/>
          <w:szCs w:val="24"/>
        </w:rPr>
        <w:t xml:space="preserve">Analizējot pašvaldību sociālo dienestu sniegto informāciju, jāatzīmē, ka tikai pēdējos divos gados </w:t>
      </w:r>
      <w:r w:rsidR="00110993" w:rsidRPr="00202269">
        <w:rPr>
          <w:rFonts w:ascii="Times New Roman" w:eastAsia="Times New Roman" w:hAnsi="Times New Roman" w:cs="Times New Roman"/>
          <w:sz w:val="24"/>
          <w:szCs w:val="24"/>
        </w:rPr>
        <w:t>(2018</w:t>
      </w:r>
      <w:r w:rsidR="00F334E6" w:rsidRPr="00202269">
        <w:rPr>
          <w:rFonts w:ascii="Times New Roman" w:eastAsia="Times New Roman" w:hAnsi="Times New Roman" w:cs="Times New Roman"/>
          <w:sz w:val="24"/>
          <w:szCs w:val="24"/>
        </w:rPr>
        <w:t>.</w:t>
      </w:r>
      <w:r w:rsidR="00110993" w:rsidRPr="00202269">
        <w:rPr>
          <w:rFonts w:ascii="Times New Roman" w:eastAsia="Times New Roman" w:hAnsi="Times New Roman" w:cs="Times New Roman"/>
          <w:sz w:val="24"/>
          <w:szCs w:val="24"/>
        </w:rPr>
        <w:t>-2019</w:t>
      </w:r>
      <w:r w:rsidR="00F334E6" w:rsidRPr="00202269">
        <w:rPr>
          <w:rFonts w:ascii="Times New Roman" w:eastAsia="Times New Roman" w:hAnsi="Times New Roman" w:cs="Times New Roman"/>
          <w:sz w:val="24"/>
          <w:szCs w:val="24"/>
        </w:rPr>
        <w:t>.gadā</w:t>
      </w:r>
      <w:r w:rsidR="00110993" w:rsidRPr="00202269">
        <w:rPr>
          <w:rFonts w:ascii="Times New Roman" w:eastAsia="Times New Roman" w:hAnsi="Times New Roman" w:cs="Times New Roman"/>
          <w:sz w:val="24"/>
          <w:szCs w:val="24"/>
        </w:rPr>
        <w:t xml:space="preserve">) </w:t>
      </w:r>
      <w:r w:rsidRPr="00202269">
        <w:rPr>
          <w:rFonts w:ascii="Times New Roman" w:eastAsia="Times New Roman" w:hAnsi="Times New Roman" w:cs="Times New Roman"/>
          <w:sz w:val="24"/>
          <w:szCs w:val="24"/>
        </w:rPr>
        <w:t xml:space="preserve">tika uzsākta dienas aprūpes centru veidošana personām ar </w:t>
      </w:r>
      <w:proofErr w:type="spellStart"/>
      <w:r w:rsidRPr="00202269">
        <w:rPr>
          <w:rFonts w:ascii="Times New Roman" w:eastAsia="Times New Roman" w:hAnsi="Times New Roman" w:cs="Times New Roman"/>
          <w:sz w:val="24"/>
          <w:szCs w:val="24"/>
        </w:rPr>
        <w:t>demenci</w:t>
      </w:r>
      <w:proofErr w:type="spellEnd"/>
      <w:r w:rsidRPr="00202269">
        <w:rPr>
          <w:rFonts w:ascii="Times New Roman" w:eastAsia="Times New Roman" w:hAnsi="Times New Roman" w:cs="Times New Roman"/>
          <w:sz w:val="24"/>
          <w:szCs w:val="24"/>
        </w:rPr>
        <w:t xml:space="preserve"> un pārskata periodā tika izveidoti 2 dienas apr</w:t>
      </w:r>
      <w:r w:rsidR="00110993" w:rsidRPr="00202269">
        <w:rPr>
          <w:rFonts w:ascii="Times New Roman" w:eastAsia="Times New Roman" w:hAnsi="Times New Roman" w:cs="Times New Roman"/>
          <w:sz w:val="24"/>
          <w:szCs w:val="24"/>
        </w:rPr>
        <w:t xml:space="preserve">ūpes centri personām ar </w:t>
      </w:r>
      <w:proofErr w:type="spellStart"/>
      <w:r w:rsidR="00110993" w:rsidRPr="00202269">
        <w:rPr>
          <w:rFonts w:ascii="Times New Roman" w:eastAsia="Times New Roman" w:hAnsi="Times New Roman" w:cs="Times New Roman"/>
          <w:sz w:val="24"/>
          <w:szCs w:val="24"/>
        </w:rPr>
        <w:t>demenci</w:t>
      </w:r>
      <w:proofErr w:type="spellEnd"/>
      <w:r w:rsidR="00110993" w:rsidRPr="00202269">
        <w:rPr>
          <w:rFonts w:ascii="Times New Roman" w:eastAsia="Times New Roman" w:hAnsi="Times New Roman" w:cs="Times New Roman"/>
          <w:sz w:val="24"/>
          <w:szCs w:val="24"/>
        </w:rPr>
        <w:t xml:space="preserve"> (kopā 2020.gadā ir 12 dienas aprūpes centri pensijas vecuma cilvēkiem)</w:t>
      </w:r>
      <w:r w:rsidR="00F227E9">
        <w:rPr>
          <w:rStyle w:val="FootnoteReference"/>
          <w:rFonts w:ascii="Times New Roman" w:eastAsia="Times New Roman" w:hAnsi="Times New Roman" w:cs="Times New Roman"/>
          <w:sz w:val="24"/>
          <w:szCs w:val="24"/>
        </w:rPr>
        <w:footnoteReference w:id="27"/>
      </w:r>
      <w:r w:rsidR="00F334E6" w:rsidRPr="00202269">
        <w:rPr>
          <w:rFonts w:ascii="Times New Roman" w:eastAsia="Times New Roman" w:hAnsi="Times New Roman" w:cs="Times New Roman"/>
          <w:sz w:val="24"/>
          <w:szCs w:val="24"/>
        </w:rPr>
        <w:t>.</w:t>
      </w:r>
    </w:p>
    <w:p w14:paraId="384AD16E" w14:textId="67773947" w:rsidR="00144B27" w:rsidRPr="00202269" w:rsidRDefault="0094679F" w:rsidP="00202269">
      <w:pPr>
        <w:spacing w:before="120" w:after="0" w:line="240" w:lineRule="auto"/>
        <w:jc w:val="both"/>
        <w:rPr>
          <w:rFonts w:ascii="Times New Roman" w:hAnsi="Times New Roman"/>
          <w:bCs/>
          <w:sz w:val="24"/>
          <w:szCs w:val="24"/>
          <w:lang w:eastAsia="lv-LV"/>
        </w:rPr>
      </w:pPr>
      <w:r w:rsidRPr="00202269">
        <w:rPr>
          <w:rFonts w:ascii="Times New Roman" w:eastAsia="Times New Roman" w:hAnsi="Times New Roman" w:cs="Times New Roman"/>
          <w:sz w:val="24"/>
          <w:szCs w:val="24"/>
        </w:rPr>
        <w:t>Sabiedrībā balstīto sociālo pakalpojumu klāstā vislielākais saņēmēju skaits ir aprūpes mājās pakalpojum</w:t>
      </w:r>
      <w:r w:rsidR="00C93F31">
        <w:rPr>
          <w:rFonts w:ascii="Times New Roman" w:eastAsia="Times New Roman" w:hAnsi="Times New Roman" w:cs="Times New Roman"/>
          <w:sz w:val="24"/>
          <w:szCs w:val="24"/>
        </w:rPr>
        <w:t>a</w:t>
      </w:r>
      <w:r w:rsidRPr="00202269">
        <w:rPr>
          <w:rFonts w:ascii="Times New Roman" w:eastAsia="Times New Roman" w:hAnsi="Times New Roman" w:cs="Times New Roman"/>
          <w:sz w:val="24"/>
          <w:szCs w:val="24"/>
        </w:rPr>
        <w:t xml:space="preserve"> segmentā.</w:t>
      </w:r>
      <w:r w:rsidRPr="0094679F">
        <w:t xml:space="preserve"> </w:t>
      </w:r>
      <w:r w:rsidRPr="00202269">
        <w:rPr>
          <w:rFonts w:ascii="Times New Roman" w:eastAsia="Times New Roman" w:hAnsi="Times New Roman" w:cs="Times New Roman"/>
          <w:sz w:val="24"/>
          <w:szCs w:val="24"/>
        </w:rPr>
        <w:t>Apmēram 80% no aprūpes mājās pakalpojumu saņēmējiem ir pensijas vecuma personas.</w:t>
      </w:r>
      <w:r w:rsidR="00990C52" w:rsidRPr="00202269">
        <w:rPr>
          <w:rFonts w:ascii="Times New Roman" w:eastAsia="Times New Roman" w:hAnsi="Times New Roman" w:cs="Times New Roman"/>
          <w:sz w:val="24"/>
          <w:szCs w:val="24"/>
        </w:rPr>
        <w:t xml:space="preserve"> </w:t>
      </w:r>
      <w:r w:rsidR="00144B27" w:rsidRPr="00202269">
        <w:rPr>
          <w:rFonts w:ascii="Times New Roman" w:hAnsi="Times New Roman"/>
          <w:bCs/>
          <w:sz w:val="24"/>
          <w:szCs w:val="24"/>
          <w:lang w:eastAsia="lv-LV"/>
        </w:rPr>
        <w:t>Lai arī kopējais aprūpes mājās pakalpojumu saņēmēju skaits ir būtiski palielinājies, vēl aizvien aprūpes mājās pakalpojumi nav pieejami visās pašvaldībās (2014.gadā – 81, 2017.gadā 82% pašvaldību, 2020.gadā 90%)</w:t>
      </w:r>
      <w:r w:rsidR="00F334E6">
        <w:rPr>
          <w:rStyle w:val="FootnoteReference"/>
          <w:rFonts w:ascii="Times New Roman" w:hAnsi="Times New Roman"/>
          <w:bCs/>
          <w:sz w:val="24"/>
          <w:szCs w:val="24"/>
          <w:lang w:eastAsia="lv-LV"/>
        </w:rPr>
        <w:footnoteReference w:id="28"/>
      </w:r>
      <w:r w:rsidR="00144B27" w:rsidRPr="00202269">
        <w:rPr>
          <w:rFonts w:ascii="Times New Roman" w:hAnsi="Times New Roman"/>
          <w:bCs/>
          <w:sz w:val="24"/>
          <w:szCs w:val="24"/>
          <w:lang w:eastAsia="lv-LV"/>
        </w:rPr>
        <w:t xml:space="preserve">. </w:t>
      </w:r>
    </w:p>
    <w:p w14:paraId="2B715BAF" w14:textId="77777777" w:rsidR="00135BB0" w:rsidRPr="00202269" w:rsidRDefault="00AE7815" w:rsidP="00202269">
      <w:pPr>
        <w:spacing w:before="120" w:after="0" w:line="240" w:lineRule="auto"/>
        <w:jc w:val="both"/>
        <w:rPr>
          <w:rFonts w:ascii="Times New Roman" w:eastAsia="Times New Roman" w:hAnsi="Times New Roman" w:cs="Times New Roman"/>
          <w:color w:val="000000"/>
          <w:sz w:val="24"/>
          <w:szCs w:val="24"/>
        </w:rPr>
      </w:pPr>
      <w:r w:rsidRPr="00202269">
        <w:rPr>
          <w:rFonts w:ascii="Times New Roman" w:eastAsia="Times New Roman" w:hAnsi="Times New Roman" w:cs="Times New Roman"/>
          <w:color w:val="000000"/>
          <w:sz w:val="24"/>
          <w:szCs w:val="24"/>
        </w:rPr>
        <w:t>Attiecībā uz personām ar funkcionāliem traucējumiem pēdējo 5 gadu laikā ir īstenoti virkne pasākumu. Būtiskākie</w:t>
      </w:r>
      <w:r w:rsidR="00F334E6" w:rsidRPr="00202269">
        <w:rPr>
          <w:rFonts w:ascii="Times New Roman" w:eastAsia="Times New Roman" w:hAnsi="Times New Roman" w:cs="Times New Roman"/>
          <w:color w:val="000000"/>
          <w:sz w:val="24"/>
          <w:szCs w:val="24"/>
        </w:rPr>
        <w:t xml:space="preserve"> no tiem ir šādi</w:t>
      </w:r>
      <w:r w:rsidRPr="00202269">
        <w:rPr>
          <w:rFonts w:ascii="Times New Roman" w:eastAsia="Times New Roman" w:hAnsi="Times New Roman" w:cs="Times New Roman"/>
          <w:color w:val="000000"/>
          <w:sz w:val="24"/>
          <w:szCs w:val="24"/>
        </w:rPr>
        <w:t xml:space="preserve">: </w:t>
      </w:r>
    </w:p>
    <w:p w14:paraId="36D710BB" w14:textId="77777777" w:rsidR="00202269" w:rsidRDefault="00AE7815" w:rsidP="007C74FF">
      <w:pPr>
        <w:pStyle w:val="ListParagraph"/>
        <w:numPr>
          <w:ilvl w:val="0"/>
          <w:numId w:val="11"/>
        </w:numPr>
        <w:spacing w:before="120" w:after="0" w:line="240" w:lineRule="auto"/>
        <w:jc w:val="both"/>
        <w:rPr>
          <w:rFonts w:ascii="Times New Roman" w:hAnsi="Times New Roman"/>
          <w:sz w:val="24"/>
          <w:szCs w:val="24"/>
        </w:rPr>
      </w:pPr>
      <w:r w:rsidRPr="00202269">
        <w:rPr>
          <w:rFonts w:ascii="Times New Roman" w:hAnsi="Times New Roman"/>
          <w:bCs/>
          <w:sz w:val="24"/>
          <w:szCs w:val="24"/>
          <w:lang w:eastAsia="lv-LV"/>
        </w:rPr>
        <w:t xml:space="preserve">Lai nodrošinātu vienlīdzīgu pieeju visā valsts teritorijā, objektīvāku personas funkcionēšanas spēju novērtēšanu pēc vienotiem kritērijiem un nepieciešamā atbalsta plānošanu, ar 2018.gada 1. janvāri pirms valsts vai pašvaldības finansēta sociālās aprūpes pakalpojuma sniegšanas personai tiek noteikts aprūpes līmenis (kopā 4 līmeņi). </w:t>
      </w:r>
      <w:r w:rsidRPr="00202269">
        <w:rPr>
          <w:rFonts w:ascii="Times New Roman" w:hAnsi="Times New Roman"/>
          <w:sz w:val="24"/>
          <w:szCs w:val="24"/>
        </w:rPr>
        <w:t xml:space="preserve">Aprūpes līmenis ir personas pašaprūpes spēju iztrūkuma pakāpi raksturojoša, skaitliski izteikta vērtība, kas tiek noteikta personas fizisko un garīgo spēju un prasmju vērtēšanas rezultātā. Aprūpes </w:t>
      </w:r>
      <w:r w:rsidRPr="00202269">
        <w:rPr>
          <w:rFonts w:ascii="Times New Roman" w:hAnsi="Times New Roman"/>
          <w:sz w:val="24"/>
          <w:szCs w:val="24"/>
        </w:rPr>
        <w:lastRenderedPageBreak/>
        <w:t>līmenis tiek izmantots arī, lai diferencētu pašvaldībā nodrošināto sociālās aprūpes pakalpojumu satura vai izmaksu apjomu, aprūpes pabalsta apjomu.</w:t>
      </w:r>
      <w:r>
        <w:rPr>
          <w:rStyle w:val="FootnoteReference"/>
          <w:rFonts w:ascii="Times New Roman" w:hAnsi="Times New Roman"/>
          <w:sz w:val="24"/>
          <w:szCs w:val="24"/>
        </w:rPr>
        <w:footnoteReference w:id="29"/>
      </w:r>
    </w:p>
    <w:p w14:paraId="73A9ACB3" w14:textId="77777777" w:rsidR="00202269" w:rsidRPr="00202269" w:rsidRDefault="00276B15" w:rsidP="007C74FF">
      <w:pPr>
        <w:pStyle w:val="ListParagraph"/>
        <w:numPr>
          <w:ilvl w:val="0"/>
          <w:numId w:val="11"/>
        </w:numPr>
        <w:spacing w:before="120" w:after="0" w:line="240" w:lineRule="auto"/>
        <w:jc w:val="both"/>
        <w:rPr>
          <w:rFonts w:ascii="Times New Roman" w:hAnsi="Times New Roman"/>
          <w:sz w:val="24"/>
          <w:szCs w:val="24"/>
        </w:rPr>
      </w:pPr>
      <w:r w:rsidRPr="00202269">
        <w:rPr>
          <w:rFonts w:ascii="Times New Roman" w:hAnsi="Times New Roman"/>
          <w:sz w:val="24"/>
          <w:szCs w:val="24"/>
        </w:rPr>
        <w:t xml:space="preserve">No 2021.gada 1.jūlija spēkā stājās būtiskas izmaiņas valsts finansētā asistenta pakalpojuma pašvaldībā nodrošināšanā, kā rezultātā </w:t>
      </w:r>
      <w:r w:rsidRPr="00202269">
        <w:rPr>
          <w:rFonts w:ascii="Times New Roman" w:hAnsi="Times New Roman"/>
          <w:iCs/>
          <w:sz w:val="24"/>
          <w:szCs w:val="24"/>
        </w:rPr>
        <w:t xml:space="preserve">ieviesta vienota anketa pakalpojuma nepieciešamības izvērtēšanai pilngadīgām personām; būtiski pilnveidota pakalpojuma administrēšana gan pakalpojumu sniedzējiem, gan saņēmējiem; noteikta vienas vienības cena, kuras ietvaros paredzēta paaugstināta asistentu atlīdzība. </w:t>
      </w:r>
      <w:r w:rsidR="00A164E2" w:rsidRPr="00202269">
        <w:rPr>
          <w:rFonts w:ascii="Times New Roman" w:hAnsi="Times New Roman"/>
          <w:iCs/>
          <w:sz w:val="24"/>
          <w:szCs w:val="24"/>
        </w:rPr>
        <w:t>Tādējādi liekajai daļai personu gan vecuma grupā no 18 līdz 64 gadiem, gan senioriem virs 65 gadiem ir iespējams saņemt lielāku asistenta pakalpojuma apjomu nekā iepriekš.</w:t>
      </w:r>
    </w:p>
    <w:p w14:paraId="4F5335E7" w14:textId="3BD1B5A6" w:rsidR="00AE7815" w:rsidRPr="00202269" w:rsidRDefault="00191A9A" w:rsidP="007C74FF">
      <w:pPr>
        <w:pStyle w:val="ListParagraph"/>
        <w:numPr>
          <w:ilvl w:val="0"/>
          <w:numId w:val="11"/>
        </w:numPr>
        <w:spacing w:before="120" w:after="0" w:line="240" w:lineRule="auto"/>
        <w:jc w:val="both"/>
        <w:rPr>
          <w:rFonts w:ascii="Times New Roman" w:hAnsi="Times New Roman"/>
          <w:sz w:val="24"/>
          <w:szCs w:val="24"/>
        </w:rPr>
      </w:pPr>
      <w:r w:rsidRPr="00202269">
        <w:rPr>
          <w:rFonts w:ascii="Times New Roman" w:eastAsia="Times New Roman" w:hAnsi="Times New Roman" w:cs="Times New Roman"/>
          <w:color w:val="000000"/>
          <w:sz w:val="24"/>
          <w:szCs w:val="24"/>
        </w:rPr>
        <w:t>Sakarā ar strauji pieaugošo pieprasījumu pēc tehniskajiem palīglīdzekļiem (</w:t>
      </w:r>
      <w:r w:rsidR="00C93F31">
        <w:rPr>
          <w:rFonts w:ascii="Times New Roman" w:eastAsia="Times New Roman" w:hAnsi="Times New Roman" w:cs="Times New Roman"/>
          <w:color w:val="000000"/>
          <w:sz w:val="24"/>
          <w:szCs w:val="24"/>
        </w:rPr>
        <w:t xml:space="preserve">turpmāk - </w:t>
      </w:r>
      <w:r w:rsidRPr="00202269">
        <w:rPr>
          <w:rFonts w:ascii="Times New Roman" w:eastAsia="Times New Roman" w:hAnsi="Times New Roman" w:cs="Times New Roman"/>
          <w:color w:val="000000"/>
          <w:sz w:val="24"/>
          <w:szCs w:val="24"/>
        </w:rPr>
        <w:t xml:space="preserve">TPL) sabiedrības novecošanās un personu ar pirmreizēji noteiktu invaliditāti pieauguma rezultātā </w:t>
      </w:r>
      <w:r w:rsidRPr="00202269">
        <w:rPr>
          <w:rFonts w:ascii="Times New Roman" w:hAnsi="Times New Roman"/>
          <w:sz w:val="24"/>
          <w:szCs w:val="24"/>
        </w:rPr>
        <w:t xml:space="preserve">no 2016.gada TPL saņemšanā iespējams kompensācijas mehānisms, t.i., noteiktus TPL persona var iegādāties par saviem līdzekļiem kādā no ES dalībvalstīm un, pienākot rindai, personai no valsts budžeta līdzekļiem izmaksā kompensāciju noteiktā apmērā. Tomēr ar kompensācijas mehānisma ieviešanu nav iespējams atrisināt citas TPL pakalpojuma sniegšanā identificētas problēmas, kuru risināšanai 2017.gadā un 2018.gadā tika izstrādāti TPL pakalpojuma organizācijas pilnveidošanas priekšlikumi, kas paredzēja veikt nozīmīgas izmaiņas TPL piešķiršanas kārtībā. </w:t>
      </w:r>
      <w:r w:rsidRPr="00202269">
        <w:rPr>
          <w:rFonts w:ascii="Times New Roman" w:hAnsi="Times New Roman"/>
          <w:b/>
          <w:sz w:val="24"/>
          <w:szCs w:val="24"/>
        </w:rPr>
        <w:t>TPL pakalpojuma reformas</w:t>
      </w:r>
      <w:r w:rsidRPr="00202269">
        <w:rPr>
          <w:rFonts w:ascii="Times New Roman" w:hAnsi="Times New Roman"/>
          <w:sz w:val="24"/>
          <w:szCs w:val="24"/>
        </w:rPr>
        <w:t xml:space="preserve"> būtība ir ieviest jaunu TPL pakalpojuma organizācijas modeli, paredzot, ka klients izvēlas TPL pie Ministru kabineta noteiktajā kārtībā reģistrētiem ražotājiem vai piegādātājiem, aizstājot TPL publisko iepirkumu ar “kuponu” vai finansējuma kompensācijas sistēmu (turpmāk - “kupona” sistēma). Klienta iespēja izvēlēties TPL pakalpojuma sniedzēju ilgtermiņā veicinātu konkurenci TPL ražotāju vidū, TPL pieejamību un kvalitāti. TPL pakalpojuma reforma paredz, ka nepieciešams izstrādāt kompensējamo cenu noteikšanas metodiku kā individuāli izgatavojamajiem TPL, tā rūpnieciski ražotajiem TPL un prasības TPL pakalpojuma sniedzējiem. Paredzēts, ka “kuponu” sistēmā TPL persona tiks izvērtēta un tai tiks piešķirts tās vajadzībām, lietošanas mērķim un aktivitāšu līmenim atbilstošāks TPL. Reformas ieviešanu plānots pabeigt līdz 2023.gadam.</w:t>
      </w:r>
    </w:p>
    <w:p w14:paraId="4647C7E4" w14:textId="55AB33C2" w:rsidR="00571E20" w:rsidRDefault="00C93F31" w:rsidP="00613196">
      <w:pPr>
        <w:spacing w:before="120" w:after="0" w:line="240" w:lineRule="auto"/>
        <w:jc w:val="both"/>
        <w:rPr>
          <w:rFonts w:ascii="Times New Roman" w:eastAsia="Times New Roman" w:hAnsi="Times New Roman" w:cs="Times New Roman"/>
          <w:sz w:val="24"/>
          <w:szCs w:val="24"/>
        </w:rPr>
      </w:pPr>
      <w:r w:rsidRPr="00202269">
        <w:rPr>
          <w:rFonts w:ascii="Times New Roman" w:eastAsia="Times New Roman" w:hAnsi="Times New Roman" w:cs="Times New Roman"/>
          <w:sz w:val="24"/>
          <w:szCs w:val="24"/>
        </w:rPr>
        <w:t xml:space="preserve">Gan aprūpes mājās, gan </w:t>
      </w:r>
      <w:r>
        <w:rPr>
          <w:rFonts w:ascii="Times New Roman" w:eastAsia="Times New Roman" w:hAnsi="Times New Roman" w:cs="Times New Roman"/>
          <w:sz w:val="24"/>
          <w:szCs w:val="24"/>
        </w:rPr>
        <w:t>ilgstošas sociālās aprūpes institūcijā</w:t>
      </w:r>
      <w:r w:rsidR="00571E20" w:rsidRPr="00202269">
        <w:rPr>
          <w:rFonts w:ascii="Times New Roman" w:eastAsia="Times New Roman" w:hAnsi="Times New Roman" w:cs="Times New Roman"/>
          <w:sz w:val="24"/>
          <w:szCs w:val="24"/>
        </w:rPr>
        <w:t xml:space="preserve"> </w:t>
      </w:r>
      <w:r w:rsidR="00613196" w:rsidRPr="00202269">
        <w:rPr>
          <w:rFonts w:ascii="Times New Roman" w:eastAsia="Times New Roman" w:hAnsi="Times New Roman" w:cs="Times New Roman"/>
          <w:sz w:val="24"/>
          <w:szCs w:val="24"/>
        </w:rPr>
        <w:t xml:space="preserve">pakalpojumu sniedzējs </w:t>
      </w:r>
      <w:r w:rsidR="00571E20" w:rsidRPr="00202269">
        <w:rPr>
          <w:rFonts w:ascii="Times New Roman" w:eastAsia="Times New Roman" w:hAnsi="Times New Roman" w:cs="Times New Roman"/>
          <w:sz w:val="24"/>
          <w:szCs w:val="24"/>
        </w:rPr>
        <w:t xml:space="preserve">savu iespēju un finansējuma robežās veic </w:t>
      </w:r>
      <w:r w:rsidR="00571E20" w:rsidRPr="00202269">
        <w:rPr>
          <w:rFonts w:ascii="Times New Roman" w:eastAsia="Times New Roman" w:hAnsi="Times New Roman" w:cs="Times New Roman"/>
          <w:b/>
          <w:sz w:val="24"/>
          <w:szCs w:val="24"/>
        </w:rPr>
        <w:t>pakalpojuma kvalitātes uzlabošanas</w:t>
      </w:r>
      <w:r w:rsidR="00571E20" w:rsidRPr="00202269">
        <w:rPr>
          <w:rFonts w:ascii="Times New Roman" w:eastAsia="Times New Roman" w:hAnsi="Times New Roman" w:cs="Times New Roman"/>
          <w:sz w:val="24"/>
          <w:szCs w:val="24"/>
        </w:rPr>
        <w:t xml:space="preserve"> pasākumus. U</w:t>
      </w:r>
      <w:r w:rsidR="00571E20" w:rsidRPr="00202269">
        <w:rPr>
          <w:rFonts w:ascii="Times New Roman" w:eastAsia="Times New Roman" w:hAnsi="Times New Roman" w:cs="Times New Roman"/>
          <w:color w:val="000000"/>
          <w:sz w:val="24"/>
          <w:szCs w:val="24"/>
        </w:rPr>
        <w:t>zlabojumi galvenokārt ir saistīti ar pakalpojuma modernizēšanu, papildus speciālistu piesaisti, ar jauna aprīkojuma iegādi pakalpojuma nodrošināšanai, aprūpes mājās pakalpojuma gadījumā -</w:t>
      </w:r>
      <w:r w:rsidR="00613196">
        <w:rPr>
          <w:rFonts w:ascii="Times New Roman" w:eastAsia="Times New Roman" w:hAnsi="Times New Roman" w:cs="Times New Roman"/>
          <w:color w:val="000000"/>
          <w:sz w:val="24"/>
          <w:szCs w:val="24"/>
        </w:rPr>
        <w:t xml:space="preserve"> aprīkojuma un automašīnu iegādi</w:t>
      </w:r>
      <w:r w:rsidR="00571E20" w:rsidRPr="00202269">
        <w:rPr>
          <w:rFonts w:ascii="Times New Roman" w:eastAsia="Times New Roman" w:hAnsi="Times New Roman" w:cs="Times New Roman"/>
          <w:color w:val="000000"/>
          <w:sz w:val="24"/>
          <w:szCs w:val="24"/>
        </w:rPr>
        <w:t xml:space="preserve">, lai nodrošinātu ātrāku un ērtāku nokļūšanu pie klienta, vienlaikus uzlabojot pakalpojuma pieejamību attālākajās novada apdzīvotajās vietās un mājsaimniecībās. Vecāka gada gājuma cilvēki un personas ar smagu invaliditāti lauku reģionos īpaši izjūt izolētību un trauksmi par savu drošību, tāpēc aprūpes mājās pakalpojuma pieejamībai un kvalitātes uzlabošanai ir būtiska loma cilvēka drošībai. Lai arī aprūpes mājās saņēmēji ne vienmēr ir gatavi izmantot </w:t>
      </w:r>
      <w:r w:rsidR="00571E20" w:rsidRPr="00202269">
        <w:rPr>
          <w:rFonts w:ascii="Times New Roman" w:eastAsia="Times New Roman" w:hAnsi="Times New Roman" w:cs="Times New Roman"/>
          <w:b/>
          <w:color w:val="000000"/>
          <w:sz w:val="24"/>
          <w:szCs w:val="24"/>
        </w:rPr>
        <w:t>jaunas metodes un tehnoloģijas</w:t>
      </w:r>
      <w:r w:rsidR="00571E20" w:rsidRPr="00202269">
        <w:rPr>
          <w:rFonts w:ascii="Times New Roman" w:eastAsia="Times New Roman" w:hAnsi="Times New Roman" w:cs="Times New Roman"/>
          <w:color w:val="000000"/>
          <w:sz w:val="24"/>
          <w:szCs w:val="24"/>
        </w:rPr>
        <w:t xml:space="preserve">, pēdējos gados aizvien vairāk klientu izmanto arī attālinātā darba metodes sociālās aprūpes pakalpojumu saņemšanā, piemēram, drošības pogas pakalpojumu (2019. gadā 4,5% no aprūpes mājās pakalpojumu saņēmušo klientu kopskaita), kā arī informācijas tehnoloģijas saziņai ar sociālo pakalpojumu sniedzējiem. Izmantojot informācijas tehnoloģijas, klientiem ir iespējas sazināties ar sociāla pakalpojuma sniedzēju attālināti, izstāstīt par situācijām, </w:t>
      </w:r>
      <w:r w:rsidR="00571E20" w:rsidRPr="00202269">
        <w:rPr>
          <w:rFonts w:ascii="Times New Roman" w:eastAsia="Times New Roman" w:hAnsi="Times New Roman" w:cs="Times New Roman"/>
          <w:color w:val="000000"/>
          <w:sz w:val="24"/>
          <w:szCs w:val="24"/>
        </w:rPr>
        <w:lastRenderedPageBreak/>
        <w:t xml:space="preserve">kuras izraisa bažas, saņemt konsultāciju vai padomu, kā tālāk rīkoties, savukārt darbinieks var novērtēt situāciju attālināti un lemt, vai ir nepieciešams izbraukt pie klienta, vai tomēr situācija ir kontrolējama un nav nepieciešamības mērot ceļu pie klienta. Attālināti sazinoties ar klientu, ir iespējams arī konstatēt, ka ir nepieciešama arī citu dienestu iesaistīšana, piemēram, Neatliekamās medicīniskās palīdzības dienesta brigādes izsaukšana. Savukārt </w:t>
      </w:r>
      <w:r w:rsidR="00613196">
        <w:rPr>
          <w:rFonts w:ascii="Times New Roman" w:eastAsia="Times New Roman" w:hAnsi="Times New Roman" w:cs="Times New Roman"/>
          <w:sz w:val="24"/>
          <w:szCs w:val="24"/>
        </w:rPr>
        <w:t>ilgstošas sociālās aprūpes institūcijās</w:t>
      </w:r>
      <w:r w:rsidR="00613196" w:rsidRPr="00202269">
        <w:rPr>
          <w:rFonts w:ascii="Times New Roman" w:eastAsia="Times New Roman" w:hAnsi="Times New Roman" w:cs="Times New Roman"/>
          <w:sz w:val="24"/>
          <w:szCs w:val="24"/>
        </w:rPr>
        <w:t xml:space="preserve"> </w:t>
      </w:r>
      <w:r w:rsidR="00571E20" w:rsidRPr="00202269">
        <w:rPr>
          <w:rFonts w:ascii="Times New Roman" w:eastAsia="Times New Roman" w:hAnsi="Times New Roman" w:cs="Times New Roman"/>
          <w:color w:val="000000"/>
          <w:sz w:val="24"/>
          <w:szCs w:val="24"/>
        </w:rPr>
        <w:t>informācijas tehnoloģijas ir vērtīgs atspaids, veicot procesu aprakstus, datu vākšanu un apstrādi, C</w:t>
      </w:r>
      <w:r w:rsidR="00613196">
        <w:rPr>
          <w:rFonts w:ascii="Times New Roman" w:eastAsia="Times New Roman" w:hAnsi="Times New Roman" w:cs="Times New Roman"/>
          <w:color w:val="000000"/>
          <w:sz w:val="24"/>
          <w:szCs w:val="24"/>
        </w:rPr>
        <w:t>ovid</w:t>
      </w:r>
      <w:r w:rsidR="00571E20" w:rsidRPr="00202269">
        <w:rPr>
          <w:rFonts w:ascii="Times New Roman" w:eastAsia="Times New Roman" w:hAnsi="Times New Roman" w:cs="Times New Roman"/>
          <w:color w:val="000000"/>
          <w:sz w:val="24"/>
          <w:szCs w:val="24"/>
        </w:rPr>
        <w:t>-19 epidēmijas ierobežojumu laikā būtiski pieauga arī attālināto konsultāciju nodrošināšana.</w:t>
      </w:r>
      <w:r w:rsidR="00571E20" w:rsidRPr="00202269">
        <w:rPr>
          <w:rFonts w:ascii="Times New Roman" w:eastAsia="Times New Roman" w:hAnsi="Times New Roman" w:cs="Times New Roman"/>
          <w:sz w:val="24"/>
          <w:szCs w:val="24"/>
        </w:rPr>
        <w:t xml:space="preserve"> </w:t>
      </w:r>
    </w:p>
    <w:p w14:paraId="5FC8C883" w14:textId="77777777" w:rsidR="00613196" w:rsidRPr="00202269" w:rsidRDefault="00613196" w:rsidP="00613196">
      <w:pPr>
        <w:spacing w:before="120" w:after="0" w:line="240" w:lineRule="auto"/>
        <w:jc w:val="both"/>
        <w:rPr>
          <w:rFonts w:ascii="Times New Roman" w:eastAsia="Times New Roman" w:hAnsi="Times New Roman" w:cs="Times New Roman"/>
          <w:sz w:val="24"/>
          <w:szCs w:val="24"/>
          <w:lang w:eastAsia="lv-LV"/>
        </w:rPr>
      </w:pPr>
    </w:p>
    <w:p w14:paraId="072F3F2F" w14:textId="77777777" w:rsidR="00613196" w:rsidRPr="00613196" w:rsidRDefault="00613196" w:rsidP="00613196">
      <w:pPr>
        <w:spacing w:after="0" w:line="240" w:lineRule="auto"/>
        <w:jc w:val="both"/>
        <w:rPr>
          <w:rFonts w:ascii="Times New Roman" w:hAnsi="Times New Roman" w:cs="Times New Roman"/>
          <w:sz w:val="24"/>
          <w:szCs w:val="24"/>
        </w:rPr>
      </w:pPr>
      <w:r w:rsidRPr="00613196">
        <w:rPr>
          <w:rFonts w:ascii="Times New Roman" w:hAnsi="Times New Roman" w:cs="Times New Roman"/>
          <w:sz w:val="24"/>
          <w:szCs w:val="24"/>
        </w:rPr>
        <w:t>Darbības programmas Latvijai 2021. – 2027. gadam atbalstāmajās darbībās plānoti ieguldījumi sabiedrībā balstītu sociālo pakalpojumu attīstībā, kas, tai skaitā, būs vērsti arī uz atbalsta sniegšanu pensijas vecuma personām viņu dzīvesvietā, maksimāli pagarinot laiku, ko persona var turpināt dzīvot savā mājoklī, savukārt ģimeniskai videi pietuvinātu sociālās aprūpes pakalpojumu attīstībai pensijas vecuma personām paredzētas Atveseļošanās un noturības mehānisma plāna investīcijas. Plānotās investīcijas atbildīs Sociālās aizsardzības un darba tirgus politikas pamatnostādnēs  2021.-2027. gadam noteiktajam primārajam sociālo pakalpojumu attīstības virzienam – sabiedrībā balstītu pakalpojumu attīstība, veicinot personu pāreju uz sabiedrībā balstītu vai ģimeniskai videi pietuvinātu pakalpojumu saņemšanu.</w:t>
      </w:r>
    </w:p>
    <w:p w14:paraId="4ACC6206" w14:textId="77777777" w:rsidR="00990C52" w:rsidRPr="00613196" w:rsidRDefault="00990C52" w:rsidP="00613196">
      <w:pPr>
        <w:spacing w:after="0" w:line="240" w:lineRule="auto"/>
        <w:jc w:val="both"/>
        <w:rPr>
          <w:rFonts w:ascii="Times New Roman" w:hAnsi="Times New Roman" w:cs="Times New Roman"/>
          <w:bCs/>
          <w:sz w:val="24"/>
          <w:szCs w:val="24"/>
          <w:lang w:eastAsia="lv-LV"/>
        </w:rPr>
      </w:pPr>
    </w:p>
    <w:p w14:paraId="1DD9651C" w14:textId="77777777" w:rsidR="00DD537C" w:rsidRPr="003100E5" w:rsidRDefault="003100E5" w:rsidP="00AD5406">
      <w:pPr>
        <w:jc w:val="both"/>
        <w:rPr>
          <w:rFonts w:ascii="Times New Roman" w:eastAsia="MS Mincho" w:hAnsi="Times New Roman"/>
          <w:b/>
          <w:i/>
          <w:sz w:val="24"/>
          <w:szCs w:val="24"/>
          <w:lang w:eastAsia="ja-JP" w:bidi="lo-LA"/>
        </w:rPr>
      </w:pPr>
      <w:r w:rsidRPr="003100E5">
        <w:rPr>
          <w:rFonts w:ascii="Times New Roman" w:eastAsia="MS Mincho" w:hAnsi="Times New Roman"/>
          <w:b/>
          <w:i/>
          <w:sz w:val="24"/>
          <w:szCs w:val="24"/>
          <w:lang w:eastAsia="ja-JP" w:bidi="lo-LA"/>
        </w:rPr>
        <w:t>S</w:t>
      </w:r>
      <w:r w:rsidR="00DD537C" w:rsidRPr="003100E5">
        <w:rPr>
          <w:rFonts w:ascii="Times New Roman" w:eastAsia="MS Mincho" w:hAnsi="Times New Roman"/>
          <w:b/>
          <w:i/>
          <w:sz w:val="24"/>
          <w:szCs w:val="24"/>
          <w:lang w:eastAsia="ja-JP" w:bidi="lo-LA"/>
        </w:rPr>
        <w:t>ociālās rehabilitācijas jomā:</w:t>
      </w:r>
    </w:p>
    <w:p w14:paraId="3808B059" w14:textId="030899FA" w:rsidR="00DD537C" w:rsidRPr="00DD537C" w:rsidRDefault="00DD537C" w:rsidP="00DD537C">
      <w:pPr>
        <w:spacing w:before="120" w:after="0" w:line="240" w:lineRule="auto"/>
        <w:jc w:val="both"/>
        <w:rPr>
          <w:rFonts w:ascii="Times New Roman" w:hAnsi="Times New Roman" w:cs="Times New Roman"/>
          <w:sz w:val="24"/>
          <w:szCs w:val="24"/>
        </w:rPr>
      </w:pPr>
      <w:r>
        <w:rPr>
          <w:rFonts w:ascii="Times New Roman" w:eastAsia="MS Mincho" w:hAnsi="Times New Roman" w:cs="Times New Roman"/>
          <w:sz w:val="24"/>
          <w:szCs w:val="24"/>
          <w:lang w:eastAsia="ja-JP" w:bidi="lo-LA"/>
        </w:rPr>
        <w:t>K</w:t>
      </w:r>
      <w:r w:rsidRPr="00DD537C">
        <w:rPr>
          <w:rFonts w:ascii="Times New Roman" w:eastAsia="MS Mincho" w:hAnsi="Times New Roman" w:cs="Times New Roman"/>
          <w:sz w:val="24"/>
          <w:szCs w:val="24"/>
          <w:lang w:eastAsia="ja-JP" w:bidi="lo-LA"/>
        </w:rPr>
        <w:t xml:space="preserve">opš 2015.gada no valsts budžeta tiek finansēts arī </w:t>
      </w:r>
      <w:r w:rsidR="00F83932">
        <w:rPr>
          <w:rFonts w:ascii="Times New Roman" w:eastAsia="MS Mincho" w:hAnsi="Times New Roman" w:cs="Times New Roman"/>
          <w:b/>
          <w:sz w:val="24"/>
          <w:szCs w:val="24"/>
          <w:lang w:eastAsia="ja-JP" w:bidi="lo-LA"/>
        </w:rPr>
        <w:t>pakalpojums no vardarbība</w:t>
      </w:r>
      <w:r w:rsidRPr="00EE7CFA">
        <w:rPr>
          <w:rFonts w:ascii="Times New Roman" w:eastAsia="MS Mincho" w:hAnsi="Times New Roman" w:cs="Times New Roman"/>
          <w:b/>
          <w:sz w:val="24"/>
          <w:szCs w:val="24"/>
          <w:lang w:eastAsia="ja-JP" w:bidi="lo-LA"/>
        </w:rPr>
        <w:t>s cietušām pilngadīgām personām</w:t>
      </w:r>
      <w:r w:rsidR="00552D65">
        <w:rPr>
          <w:rStyle w:val="FootnoteReference"/>
          <w:rFonts w:ascii="Times New Roman" w:eastAsia="MS Mincho" w:hAnsi="Times New Roman" w:cs="Times New Roman"/>
          <w:sz w:val="24"/>
          <w:szCs w:val="24"/>
          <w:lang w:eastAsia="ja-JP" w:bidi="lo-LA"/>
        </w:rPr>
        <w:footnoteReference w:id="30"/>
      </w:r>
      <w:r w:rsidRPr="00DD537C">
        <w:rPr>
          <w:rFonts w:ascii="Times New Roman" w:eastAsia="MS Mincho" w:hAnsi="Times New Roman" w:cs="Times New Roman"/>
          <w:sz w:val="24"/>
          <w:szCs w:val="24"/>
          <w:lang w:eastAsia="ja-JP" w:bidi="lo-LA"/>
        </w:rPr>
        <w:t xml:space="preserve">. Kā liecina dati par pakalpojumu </w:t>
      </w:r>
      <w:r w:rsidR="00F83932">
        <w:rPr>
          <w:rFonts w:ascii="Times New Roman" w:eastAsia="MS Mincho" w:hAnsi="Times New Roman" w:cs="Times New Roman"/>
          <w:sz w:val="24"/>
          <w:szCs w:val="24"/>
          <w:lang w:eastAsia="ja-JP" w:bidi="lo-LA"/>
        </w:rPr>
        <w:t>saņēmušām</w:t>
      </w:r>
      <w:r w:rsidRPr="00DD537C">
        <w:rPr>
          <w:rFonts w:ascii="Times New Roman" w:eastAsia="MS Mincho" w:hAnsi="Times New Roman" w:cs="Times New Roman"/>
          <w:sz w:val="24"/>
          <w:szCs w:val="24"/>
          <w:lang w:eastAsia="ja-JP" w:bidi="lo-LA"/>
        </w:rPr>
        <w:t xml:space="preserve"> personām, pārsvarā (vairāk kā 90%) šo pakalpojumu izmanto sievietes, kas ir cietušas no vardarbības ģimenē - no vīra, partnera vai drauga. </w:t>
      </w:r>
      <w:r w:rsidRPr="00DD537C">
        <w:rPr>
          <w:rFonts w:ascii="Times New Roman" w:hAnsi="Times New Roman" w:cs="Times New Roman"/>
          <w:bCs/>
          <w:sz w:val="24"/>
          <w:szCs w:val="24"/>
        </w:rPr>
        <w:t xml:space="preserve">Sociālās rehabilitācijas pakalpojumam no vardarbības cietušām </w:t>
      </w:r>
      <w:r w:rsidR="00F83932" w:rsidRPr="00DD537C">
        <w:rPr>
          <w:rFonts w:ascii="Times New Roman" w:hAnsi="Times New Roman" w:cs="Times New Roman"/>
          <w:bCs/>
          <w:sz w:val="24"/>
          <w:szCs w:val="24"/>
        </w:rPr>
        <w:t>pi</w:t>
      </w:r>
      <w:r w:rsidR="00F83932">
        <w:rPr>
          <w:rFonts w:ascii="Times New Roman" w:hAnsi="Times New Roman" w:cs="Times New Roman"/>
          <w:bCs/>
          <w:sz w:val="24"/>
          <w:szCs w:val="24"/>
        </w:rPr>
        <w:t>lngadīgām</w:t>
      </w:r>
      <w:r w:rsidR="00F83932" w:rsidRPr="00DD537C">
        <w:rPr>
          <w:rFonts w:ascii="Times New Roman" w:hAnsi="Times New Roman" w:cs="Times New Roman"/>
          <w:bCs/>
          <w:sz w:val="24"/>
          <w:szCs w:val="24"/>
        </w:rPr>
        <w:t xml:space="preserve"> </w:t>
      </w:r>
      <w:r w:rsidRPr="00DD537C">
        <w:rPr>
          <w:rFonts w:ascii="Times New Roman" w:hAnsi="Times New Roman" w:cs="Times New Roman"/>
          <w:bCs/>
          <w:sz w:val="24"/>
          <w:szCs w:val="24"/>
        </w:rPr>
        <w:t>personām 2018.gadā ir veikts pakalpojuma izvērtējums, ņemot vērā dzimuma aspektu</w:t>
      </w:r>
      <w:r w:rsidRPr="00DD537C">
        <w:rPr>
          <w:rStyle w:val="FootnoteReference"/>
          <w:rFonts w:ascii="Times New Roman" w:hAnsi="Times New Roman" w:cs="Times New Roman"/>
          <w:bCs/>
          <w:sz w:val="24"/>
          <w:szCs w:val="24"/>
        </w:rPr>
        <w:footnoteReference w:id="31"/>
      </w:r>
      <w:r w:rsidRPr="00DD537C">
        <w:rPr>
          <w:rFonts w:ascii="Times New Roman" w:hAnsi="Times New Roman" w:cs="Times New Roman"/>
          <w:bCs/>
          <w:sz w:val="24"/>
          <w:szCs w:val="24"/>
        </w:rPr>
        <w:t xml:space="preserve">. </w:t>
      </w:r>
      <w:r w:rsidRPr="00DD537C">
        <w:rPr>
          <w:rFonts w:ascii="Times New Roman" w:hAnsi="Times New Roman" w:cs="Times New Roman"/>
          <w:sz w:val="24"/>
          <w:szCs w:val="24"/>
        </w:rPr>
        <w:t xml:space="preserve">Izvērtējumā secināts, ka pakalpojums ir vajadzīgs, lai novērstu vardarbības pret sievietēm sekas, tomēr būtiski strādāt, lai novērstu vardarbības cēloņus. Pakalpojuma izvērtēšanā tika iesaistītas sievietes, kuras šo pakalpojumu ir saņēmušas vai joprojām saņem. Kopumā sievietes pakalpojuma lietošanu raksturoja pozitīvi, tomēr var identificēt uzlabojumu nepieciešamību dažādos pakalpojuma saņemšanas posmos. </w:t>
      </w:r>
      <w:r w:rsidR="00F83932" w:rsidRPr="00DD537C">
        <w:rPr>
          <w:rFonts w:ascii="Times New Roman" w:hAnsi="Times New Roman" w:cs="Times New Roman"/>
          <w:sz w:val="24"/>
          <w:szCs w:val="24"/>
        </w:rPr>
        <w:t xml:space="preserve">Visbiežāk ieteikts palielināt pakalpojuma apjomu un palielināt juridiskās palīdzības apjomu, ļaut juristam pārstāvēt sievieti arī tiesā vai vismaz pabeigt nokārtot tās juridiskās lietas, ko sieviete aizsākusi, saņemot pakalpojumu. Salīdzinoši mazāk pakalpojumu lieto vecākas sievietes un sievietes bez bērniem. Pakalpojuma </w:t>
      </w:r>
      <w:r w:rsidR="00F83932">
        <w:rPr>
          <w:rFonts w:ascii="Times New Roman" w:hAnsi="Times New Roman" w:cs="Times New Roman"/>
          <w:sz w:val="24"/>
          <w:szCs w:val="24"/>
        </w:rPr>
        <w:t>pilnveidošanai</w:t>
      </w:r>
      <w:r w:rsidR="00F83932" w:rsidRPr="00DD537C">
        <w:rPr>
          <w:rFonts w:ascii="Times New Roman" w:hAnsi="Times New Roman" w:cs="Times New Roman"/>
          <w:sz w:val="24"/>
          <w:szCs w:val="24"/>
        </w:rPr>
        <w:t xml:space="preserve"> tiek izvirzīts mērķis uzlabot sabiedrības informētību par pieejamo pakalpojumu</w:t>
      </w:r>
      <w:r w:rsidR="00F83932">
        <w:rPr>
          <w:rFonts w:ascii="Times New Roman" w:hAnsi="Times New Roman" w:cs="Times New Roman"/>
          <w:sz w:val="24"/>
          <w:szCs w:val="24"/>
        </w:rPr>
        <w:t>, aicinot</w:t>
      </w:r>
      <w:r w:rsidR="00F83932" w:rsidRPr="00DD537C">
        <w:rPr>
          <w:rFonts w:ascii="Times New Roman" w:hAnsi="Times New Roman" w:cs="Times New Roman"/>
          <w:sz w:val="24"/>
          <w:szCs w:val="24"/>
        </w:rPr>
        <w:t xml:space="preserve"> izmanto</w:t>
      </w:r>
      <w:r w:rsidR="00F83932">
        <w:rPr>
          <w:rFonts w:ascii="Times New Roman" w:hAnsi="Times New Roman" w:cs="Times New Roman"/>
          <w:sz w:val="24"/>
          <w:szCs w:val="24"/>
        </w:rPr>
        <w:t>t jaunus informācijas pieejamības kanālus</w:t>
      </w:r>
      <w:r w:rsidR="00F83932" w:rsidRPr="00DD537C">
        <w:rPr>
          <w:rFonts w:ascii="Times New Roman" w:hAnsi="Times New Roman" w:cs="Times New Roman"/>
          <w:sz w:val="24"/>
          <w:szCs w:val="24"/>
        </w:rPr>
        <w:t>, lai sasniegtu arī gados vecākas sievietes, kuras cieš no vardarbības, piemē</w:t>
      </w:r>
      <w:r w:rsidR="00F83932">
        <w:rPr>
          <w:rFonts w:ascii="Times New Roman" w:hAnsi="Times New Roman" w:cs="Times New Roman"/>
          <w:sz w:val="24"/>
          <w:szCs w:val="24"/>
        </w:rPr>
        <w:t>ram, aptiekas, radio u.c. kanālus</w:t>
      </w:r>
      <w:r>
        <w:rPr>
          <w:rStyle w:val="FootnoteReference"/>
          <w:rFonts w:ascii="Times New Roman" w:hAnsi="Times New Roman" w:cs="Times New Roman"/>
          <w:sz w:val="24"/>
          <w:szCs w:val="24"/>
        </w:rPr>
        <w:footnoteReference w:id="32"/>
      </w:r>
      <w:r w:rsidR="00D548FF">
        <w:rPr>
          <w:rFonts w:ascii="Times New Roman" w:hAnsi="Times New Roman" w:cs="Times New Roman"/>
          <w:sz w:val="24"/>
          <w:szCs w:val="24"/>
        </w:rPr>
        <w:t>.</w:t>
      </w:r>
    </w:p>
    <w:p w14:paraId="2BA2AC4B" w14:textId="77777777" w:rsidR="00294E49" w:rsidRDefault="00294E49" w:rsidP="00AD5406">
      <w:pPr>
        <w:jc w:val="both"/>
        <w:rPr>
          <w:rFonts w:ascii="Times New Roman" w:eastAsia="MS Mincho" w:hAnsi="Times New Roman"/>
          <w:sz w:val="24"/>
          <w:szCs w:val="24"/>
          <w:lang w:eastAsia="ja-JP" w:bidi="lo-LA"/>
        </w:rPr>
      </w:pPr>
    </w:p>
    <w:p w14:paraId="4062239E" w14:textId="1AB882E7" w:rsidR="00E70749" w:rsidRPr="003100E5" w:rsidRDefault="003100E5" w:rsidP="00AD5406">
      <w:pPr>
        <w:jc w:val="both"/>
        <w:rPr>
          <w:rFonts w:ascii="Times New Roman" w:hAnsi="Times New Roman" w:cs="Times New Roman"/>
          <w:b/>
          <w:i/>
          <w:sz w:val="24"/>
          <w:szCs w:val="24"/>
        </w:rPr>
      </w:pPr>
      <w:r w:rsidRPr="003100E5">
        <w:rPr>
          <w:rFonts w:ascii="Times New Roman" w:hAnsi="Times New Roman" w:cs="Times New Roman"/>
          <w:b/>
          <w:i/>
          <w:sz w:val="24"/>
          <w:szCs w:val="24"/>
        </w:rPr>
        <w:lastRenderedPageBreak/>
        <w:t>V</w:t>
      </w:r>
      <w:r w:rsidR="00E70749" w:rsidRPr="003100E5">
        <w:rPr>
          <w:rFonts w:ascii="Times New Roman" w:hAnsi="Times New Roman" w:cs="Times New Roman"/>
          <w:b/>
          <w:i/>
          <w:sz w:val="24"/>
          <w:szCs w:val="24"/>
        </w:rPr>
        <w:t>eselības aprūpes jomā:</w:t>
      </w:r>
    </w:p>
    <w:p w14:paraId="021B5265" w14:textId="42FAADE6" w:rsidR="00AD5406" w:rsidRPr="004E7EDF" w:rsidRDefault="007E3443" w:rsidP="004E7E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E05149" w:rsidRPr="004E7EDF">
        <w:rPr>
          <w:rFonts w:ascii="Times New Roman" w:hAnsi="Times New Roman" w:cs="Times New Roman"/>
          <w:sz w:val="24"/>
          <w:szCs w:val="24"/>
        </w:rPr>
        <w:t>ainīta v</w:t>
      </w:r>
      <w:r w:rsidR="00AD5406" w:rsidRPr="004E7EDF">
        <w:rPr>
          <w:rFonts w:ascii="Times New Roman" w:hAnsi="Times New Roman" w:cs="Times New Roman"/>
          <w:sz w:val="24"/>
          <w:szCs w:val="24"/>
        </w:rPr>
        <w:t>alsts kompensējamo medikamentu izrakstīšanas kārtība. Lai novērstu situāciju, ka iedzīvotāji pārmaksā par valsts kompensējamiem medikamentiem, no 2020. gada 1. aprīļa tika mainīta valsts kompensējamo zāļu izrakstīšanas kārtība – ārsts receptē tagad norāda aktīvo vielu, nevis konkrēta medikamenta nosaukumu, savukārt aptiekas no vienādas iedarbības zālēm izsniedz kompensējamās zāles par zemāko cenu, kuras ir tikpat kvalitatīvas, efektīvas un drošas.</w:t>
      </w:r>
    </w:p>
    <w:p w14:paraId="6D34A5C9" w14:textId="77777777" w:rsidR="00202269" w:rsidRPr="004E7EDF" w:rsidRDefault="00202269" w:rsidP="004E7EDF">
      <w:pPr>
        <w:spacing w:after="0" w:line="240" w:lineRule="auto"/>
        <w:jc w:val="both"/>
        <w:rPr>
          <w:rFonts w:ascii="Times New Roman" w:hAnsi="Times New Roman" w:cs="Times New Roman"/>
          <w:sz w:val="24"/>
          <w:szCs w:val="24"/>
        </w:rPr>
      </w:pPr>
    </w:p>
    <w:p w14:paraId="17C8F999" w14:textId="4F5C46A5" w:rsidR="00AD5406" w:rsidRPr="004E7EDF" w:rsidRDefault="00AD5406" w:rsidP="004E7EDF">
      <w:pPr>
        <w:spacing w:after="0" w:line="240" w:lineRule="auto"/>
        <w:jc w:val="both"/>
        <w:rPr>
          <w:rFonts w:ascii="Times New Roman" w:hAnsi="Times New Roman" w:cs="Times New Roman"/>
          <w:sz w:val="24"/>
          <w:szCs w:val="24"/>
        </w:rPr>
      </w:pPr>
      <w:r w:rsidRPr="004E7EDF">
        <w:rPr>
          <w:rFonts w:ascii="Times New Roman" w:hAnsi="Times New Roman" w:cs="Times New Roman"/>
          <w:sz w:val="24"/>
          <w:szCs w:val="24"/>
        </w:rPr>
        <w:t>Attālinātas konsultācijas. 2020.gadā C</w:t>
      </w:r>
      <w:r w:rsidR="00F83932">
        <w:rPr>
          <w:rFonts w:ascii="Times New Roman" w:hAnsi="Times New Roman" w:cs="Times New Roman"/>
          <w:sz w:val="24"/>
          <w:szCs w:val="24"/>
        </w:rPr>
        <w:t>ovid</w:t>
      </w:r>
      <w:r w:rsidRPr="004E7EDF">
        <w:rPr>
          <w:rFonts w:ascii="Times New Roman" w:hAnsi="Times New Roman" w:cs="Times New Roman"/>
          <w:sz w:val="24"/>
          <w:szCs w:val="24"/>
        </w:rPr>
        <w:t>-19 izplatības laikā, lai samazinātu pacientu nepieciešamību apmeklēt klātienē ģimenes ārstus un ārstus-speciālistus, vienlaikus nepasliktinot saņemto veselības aprūpes pakalpojumu kvalitāti, tika ieviests jauns pakalpojumu veids- attālinātas ģimenes ārstu un ārstu speciālistu konsultācijas.</w:t>
      </w:r>
    </w:p>
    <w:p w14:paraId="141C2A71" w14:textId="77777777" w:rsidR="00202269" w:rsidRPr="004E7EDF" w:rsidRDefault="00202269" w:rsidP="004E7EDF">
      <w:pPr>
        <w:spacing w:after="0" w:line="240" w:lineRule="auto"/>
        <w:jc w:val="both"/>
        <w:rPr>
          <w:rFonts w:ascii="Times New Roman" w:hAnsi="Times New Roman" w:cs="Times New Roman"/>
          <w:sz w:val="24"/>
          <w:szCs w:val="24"/>
        </w:rPr>
      </w:pPr>
    </w:p>
    <w:p w14:paraId="1794EBF2" w14:textId="77777777" w:rsidR="00074849" w:rsidRPr="00202269" w:rsidRDefault="00AD5406" w:rsidP="004E7EDF">
      <w:pPr>
        <w:spacing w:after="0" w:line="240" w:lineRule="auto"/>
        <w:jc w:val="both"/>
        <w:rPr>
          <w:rFonts w:ascii="Times New Roman" w:hAnsi="Times New Roman" w:cs="Times New Roman"/>
          <w:sz w:val="24"/>
          <w:szCs w:val="24"/>
        </w:rPr>
      </w:pPr>
      <w:r w:rsidRPr="00202269">
        <w:rPr>
          <w:rFonts w:ascii="Times New Roman" w:hAnsi="Times New Roman" w:cs="Times New Roman"/>
          <w:sz w:val="24"/>
          <w:szCs w:val="24"/>
        </w:rPr>
        <w:t xml:space="preserve">Veselības </w:t>
      </w:r>
      <w:r w:rsidR="00074849" w:rsidRPr="00202269">
        <w:rPr>
          <w:rFonts w:ascii="Times New Roman" w:hAnsi="Times New Roman" w:cs="Times New Roman"/>
          <w:sz w:val="24"/>
          <w:szCs w:val="24"/>
        </w:rPr>
        <w:t>aprūpes pakalpojumu pieejamība</w:t>
      </w:r>
      <w:r w:rsidR="00DD17E1">
        <w:rPr>
          <w:rFonts w:ascii="Times New Roman" w:hAnsi="Times New Roman" w:cs="Times New Roman"/>
          <w:sz w:val="24"/>
          <w:szCs w:val="24"/>
        </w:rPr>
        <w:t>s uzlabošana</w:t>
      </w:r>
      <w:r w:rsidR="00074849" w:rsidRPr="00202269">
        <w:rPr>
          <w:rFonts w:ascii="Times New Roman" w:hAnsi="Times New Roman" w:cs="Times New Roman"/>
          <w:sz w:val="24"/>
          <w:szCs w:val="24"/>
        </w:rPr>
        <w:t>:</w:t>
      </w:r>
    </w:p>
    <w:p w14:paraId="472C73E9" w14:textId="77777777" w:rsidR="00202269" w:rsidRDefault="00AD5406" w:rsidP="007C74FF">
      <w:pPr>
        <w:pStyle w:val="ListParagraph"/>
        <w:numPr>
          <w:ilvl w:val="0"/>
          <w:numId w:val="14"/>
        </w:numPr>
        <w:spacing w:after="0" w:line="240" w:lineRule="auto"/>
        <w:jc w:val="both"/>
        <w:rPr>
          <w:rFonts w:ascii="Times New Roman" w:hAnsi="Times New Roman" w:cs="Times New Roman"/>
          <w:sz w:val="24"/>
          <w:szCs w:val="24"/>
        </w:rPr>
      </w:pPr>
      <w:r w:rsidRPr="00202269">
        <w:rPr>
          <w:rFonts w:ascii="Times New Roman" w:hAnsi="Times New Roman" w:cs="Times New Roman"/>
          <w:sz w:val="24"/>
          <w:szCs w:val="24"/>
        </w:rPr>
        <w:t xml:space="preserve">Viena no </w:t>
      </w:r>
      <w:r w:rsidR="00074849" w:rsidRPr="00202269">
        <w:rPr>
          <w:rFonts w:ascii="Times New Roman" w:hAnsi="Times New Roman" w:cs="Times New Roman"/>
          <w:sz w:val="24"/>
          <w:szCs w:val="24"/>
        </w:rPr>
        <w:t>valdības</w:t>
      </w:r>
      <w:r w:rsidRPr="00202269">
        <w:rPr>
          <w:rFonts w:ascii="Times New Roman" w:hAnsi="Times New Roman" w:cs="Times New Roman"/>
          <w:sz w:val="24"/>
          <w:szCs w:val="24"/>
        </w:rPr>
        <w:t xml:space="preserve"> prioritātēm ilgtermiņā ir attīstīt veselības aprūpes pakalpojumu pieejamību. Tās nodrošināšanai viens no rīcības virzieniem ir gaidīšanas laika samazināšana veselības aprūpes pakalpojumu saņemšanai. Lai mazinātu gaidīšanas laikus, kopš 2017.gada regulāri tiek piešķirts papildus finansējums izmeklējumiem un ārstu konsultācijām. Uz 2020.gada 1.janvāri pacientu gaidīšanas rindas uz speciālistu konsultācijām ir samazinājušās par 9,25% (vidēji līdz 91,19 dienām salīdzinājumā ar situāciju pirms reformu uzsākšanas, kad vidējais gaidīšanas laiks bija līdz 100,48 dienām).</w:t>
      </w:r>
      <w:r w:rsidR="002B5976" w:rsidRPr="00202269">
        <w:rPr>
          <w:rFonts w:ascii="Times New Roman" w:hAnsi="Times New Roman" w:cs="Times New Roman"/>
          <w:sz w:val="24"/>
          <w:szCs w:val="24"/>
        </w:rPr>
        <w:t xml:space="preserve"> </w:t>
      </w:r>
      <w:r w:rsidRPr="00202269">
        <w:rPr>
          <w:rFonts w:ascii="Times New Roman" w:hAnsi="Times New Roman" w:cs="Times New Roman"/>
          <w:sz w:val="24"/>
          <w:szCs w:val="24"/>
        </w:rPr>
        <w:t>Uz 2020.gada 1.janvāri pacientu gaidīšanas rindas uz plānveida dienas stacionārā sniegtajiem pakalpojumiem ir samazinājušās par 47,45% (vidēji līdz 213,89 dienām salīdzinājumā ar situāciju pirms reformu uzsākšanas, kad vidējais gaidīšanas laiks bija līdz 407 dienām). Uz 2020.gada 1.janvāri pacientu gaidīšanas rindas uz ambulatorās rehabilitācijas pakalpojumiem ir samazinājušās  par 73,81% (vidēji līdz 131,00 dienām salīdzinājumā ar situāciju pirms reformu uzsākšanas, kad vidējais gaidīšana</w:t>
      </w:r>
      <w:r w:rsidR="00074849" w:rsidRPr="00202269">
        <w:rPr>
          <w:rFonts w:ascii="Times New Roman" w:hAnsi="Times New Roman" w:cs="Times New Roman"/>
          <w:sz w:val="24"/>
          <w:szCs w:val="24"/>
        </w:rPr>
        <w:t>s laiks bija līdz 500,2 dienām).</w:t>
      </w:r>
    </w:p>
    <w:p w14:paraId="7FE891AF" w14:textId="246FE83B" w:rsidR="00BB0341" w:rsidRPr="00BB0341" w:rsidRDefault="00AD5406" w:rsidP="00BB0341">
      <w:pPr>
        <w:pStyle w:val="ListParagraph"/>
        <w:numPr>
          <w:ilvl w:val="0"/>
          <w:numId w:val="14"/>
        </w:numPr>
        <w:spacing w:after="0" w:line="240" w:lineRule="auto"/>
        <w:jc w:val="both"/>
        <w:rPr>
          <w:rFonts w:ascii="Times New Roman" w:hAnsi="Times New Roman" w:cs="Times New Roman"/>
          <w:sz w:val="24"/>
          <w:szCs w:val="24"/>
        </w:rPr>
      </w:pPr>
      <w:r w:rsidRPr="00202269">
        <w:rPr>
          <w:rFonts w:ascii="Times New Roman" w:hAnsi="Times New Roman" w:cs="Times New Roman"/>
          <w:sz w:val="24"/>
          <w:szCs w:val="24"/>
        </w:rPr>
        <w:t>Otrs rīcības virziens pieejamības veicināšanai ir cilvēkresursu nodrošināšana veselības aprūpē (optimāls skaits un efektīva paaudžu nomaiņa, atalgojuma jautājuma risināšana ilgtermiņā, piesaiste un noturēšana valsts apmaksāto pakalpojumu sniegšanā). Cilvēkresursu jomā viens no aktuāli risināmiem jautājumiem, pie kura jau uzsākts darbs, ir darba samaksas paaugstināšanu veselības aprūpes nozares darbiniekiem. Piešķirts finansējums atlīdzības palielinājumam, tai skaitā ārstniecības personu, operatīvo medicīnisko transportlīdzekļu vadītāju un pārējo darbinieku darba samaksas palielinājumam. Ārstu, māsu un citu ārstniecības personu nodrošinājums ir pēdējo trīs gadu prioritāte, ko apliecina turpmāk īstenotā atalgojuma palielināšana. Vienlaicīgi no ES fondu finansējuma tiek īstenoti pasākumi ārstniecības personu piesaistei reģioniem un nodrošināts atbalsts ārstniecības personu profesionālajai pilnveidei. Piemēram, laika periodā no 2018.gada līdz 2021.gada beigām reģionos ārpus galvaspilsētas piesaistītas vairāk kā 1000 ārstniecības personas (ārsti, māsas, māsu palīgi, fizioterapeiti, ārstu palīgi u.c.) un nodrošinātas profesionālās pilnveides apmācības 22824 ārstniecības personām.</w:t>
      </w:r>
      <w:r w:rsidR="00BB0341">
        <w:rPr>
          <w:rFonts w:ascii="Times New Roman" w:hAnsi="Times New Roman" w:cs="Times New Roman"/>
          <w:sz w:val="24"/>
          <w:szCs w:val="24"/>
        </w:rPr>
        <w:t xml:space="preserve"> </w:t>
      </w:r>
      <w:r w:rsidR="00BB0341" w:rsidRPr="00BB0341">
        <w:rPr>
          <w:rFonts w:ascii="Times New Roman" w:hAnsi="Times New Roman" w:cs="Times New Roman"/>
          <w:sz w:val="24"/>
          <w:szCs w:val="24"/>
        </w:rPr>
        <w:t xml:space="preserve">2022.gadā valdība ir atbalstījusi Veselības ministrijas iniciatīvu mērķtiecīgi palielināt uzņemšanu valsts budžeta apmaksātajā rezidentūrā par 30 vietām, lai  pakāpeniski sasniegtu līmeni, kas veselības aprūpes sektorā ļaus veiksmīgi noritēt paaudžu maiņai, uzlabojot veselības aprūpes pakalpojumu </w:t>
      </w:r>
      <w:r w:rsidR="00BB0341" w:rsidRPr="00BB0341">
        <w:rPr>
          <w:rFonts w:ascii="Times New Roman" w:hAnsi="Times New Roman" w:cs="Times New Roman"/>
          <w:sz w:val="24"/>
          <w:szCs w:val="24"/>
        </w:rPr>
        <w:lastRenderedPageBreak/>
        <w:t xml:space="preserve">nepārtrauktību un pieejamību. 2022./2023. studiju gadā apmācību rezidentūrā varēs uzsākt 246  topošie ārsti-speciālisti, savukārt turpmākajos divos gados valsts apmaksāto rezidentūras vietu skaitu plānots palielināt, ļaujot katru gadu specialitāti apgūt 277 jaunajiem ārstiem (2021.gadā no valsts budžeta tika apmaksātas 232 rezidentūras vietas). Ārstu skaits mērķtiecīgi  palielināts ārstu specialitātēs ar novecojošu vecuma struktūru, kā arī specialitātēs, kas saistītas ar veselības aprūpes pakalpojumu pieprasījumu atbilstoši sabiedrības novecošanās tendencēm. Piemēram, valsts budžeta finansētās rezidentūras vietas palielinātas </w:t>
      </w:r>
      <w:proofErr w:type="spellStart"/>
      <w:r w:rsidR="00BB0341" w:rsidRPr="00BB0341">
        <w:rPr>
          <w:rFonts w:ascii="Times New Roman" w:hAnsi="Times New Roman" w:cs="Times New Roman"/>
          <w:sz w:val="24"/>
          <w:szCs w:val="24"/>
        </w:rPr>
        <w:t>internista</w:t>
      </w:r>
      <w:proofErr w:type="spellEnd"/>
      <w:r w:rsidR="00BB0341" w:rsidRPr="00BB0341">
        <w:rPr>
          <w:rFonts w:ascii="Times New Roman" w:hAnsi="Times New Roman" w:cs="Times New Roman"/>
          <w:sz w:val="24"/>
          <w:szCs w:val="24"/>
        </w:rPr>
        <w:t xml:space="preserve">, </w:t>
      </w:r>
      <w:proofErr w:type="spellStart"/>
      <w:r w:rsidR="00BB0341" w:rsidRPr="00BB0341">
        <w:rPr>
          <w:rFonts w:ascii="Times New Roman" w:hAnsi="Times New Roman" w:cs="Times New Roman"/>
          <w:sz w:val="24"/>
          <w:szCs w:val="24"/>
        </w:rPr>
        <w:t>geriatra</w:t>
      </w:r>
      <w:proofErr w:type="spellEnd"/>
      <w:r w:rsidR="00BB0341" w:rsidRPr="00BB0341">
        <w:rPr>
          <w:rFonts w:ascii="Times New Roman" w:hAnsi="Times New Roman" w:cs="Times New Roman"/>
          <w:sz w:val="24"/>
          <w:szCs w:val="24"/>
        </w:rPr>
        <w:t xml:space="preserve">, paliatīvās aprūpes ārsta specialitātēs, bet īpaši - lielākais vietu skaits (48 rezidentūras vietas) </w:t>
      </w:r>
      <w:r w:rsidR="00BB0341">
        <w:rPr>
          <w:rFonts w:ascii="Times New Roman" w:hAnsi="Times New Roman" w:cs="Times New Roman"/>
          <w:sz w:val="24"/>
          <w:szCs w:val="24"/>
        </w:rPr>
        <w:t xml:space="preserve">- </w:t>
      </w:r>
      <w:r w:rsidR="00BB0341" w:rsidRPr="00BB0341">
        <w:rPr>
          <w:rFonts w:ascii="Times New Roman" w:hAnsi="Times New Roman" w:cs="Times New Roman"/>
          <w:sz w:val="24"/>
          <w:szCs w:val="24"/>
        </w:rPr>
        <w:t xml:space="preserve">noteiktas ģimenes (vispārējās prakses) ārsta specialitātē. Papildu, lai veicinātu ģimenes ārsta pakalpojuma pieejamību un aizstātu tos 159 ģimenes ārstus, kas plāno pārtraukt līguma attiecības ar valsti turpmāko piecu gadu laikā, no 2022.gada izveidots mehānisms, lai paātrinātu ģimenes ārsta specialitātes apguvi, ja iepriekš iegūta </w:t>
      </w:r>
      <w:proofErr w:type="spellStart"/>
      <w:r w:rsidR="00BB0341" w:rsidRPr="00BB0341">
        <w:rPr>
          <w:rFonts w:ascii="Times New Roman" w:hAnsi="Times New Roman" w:cs="Times New Roman"/>
          <w:sz w:val="24"/>
          <w:szCs w:val="24"/>
        </w:rPr>
        <w:t>internista</w:t>
      </w:r>
      <w:proofErr w:type="spellEnd"/>
      <w:r w:rsidR="00BB0341" w:rsidRPr="00BB0341">
        <w:rPr>
          <w:rFonts w:ascii="Times New Roman" w:hAnsi="Times New Roman" w:cs="Times New Roman"/>
          <w:sz w:val="24"/>
          <w:szCs w:val="24"/>
        </w:rPr>
        <w:t xml:space="preserve"> vai pediatra specialitāte (3 rezidentūras vietas).</w:t>
      </w:r>
    </w:p>
    <w:p w14:paraId="0F67990D" w14:textId="1829D4DF" w:rsidR="00DD17E1" w:rsidRDefault="00BB0341" w:rsidP="00BB0341">
      <w:pPr>
        <w:pStyle w:val="ListParagraph"/>
        <w:numPr>
          <w:ilvl w:val="0"/>
          <w:numId w:val="14"/>
        </w:numPr>
        <w:spacing w:after="0" w:line="240" w:lineRule="auto"/>
        <w:jc w:val="both"/>
        <w:rPr>
          <w:rFonts w:ascii="Times New Roman" w:hAnsi="Times New Roman" w:cs="Times New Roman"/>
          <w:sz w:val="24"/>
          <w:szCs w:val="24"/>
        </w:rPr>
      </w:pPr>
      <w:r w:rsidRPr="00BB0341">
        <w:rPr>
          <w:rFonts w:ascii="Times New Roman" w:hAnsi="Times New Roman" w:cs="Times New Roman"/>
          <w:sz w:val="24"/>
          <w:szCs w:val="24"/>
        </w:rPr>
        <w:t xml:space="preserve">2022.gada sākumā uzsākts Eiropas Komisijas Strukturālo reformu atbalsta ģenerāldirektorāta atbalstītais projekts, ka paredz  veselības darbaspēka stratēģijas Latvijā (Health </w:t>
      </w:r>
      <w:proofErr w:type="spellStart"/>
      <w:r w:rsidRPr="00BB0341">
        <w:rPr>
          <w:rFonts w:ascii="Times New Roman" w:hAnsi="Times New Roman" w:cs="Times New Roman"/>
          <w:sz w:val="24"/>
          <w:szCs w:val="24"/>
        </w:rPr>
        <w:t>Workforce</w:t>
      </w:r>
      <w:proofErr w:type="spellEnd"/>
      <w:r w:rsidRPr="00BB0341">
        <w:rPr>
          <w:rFonts w:ascii="Times New Roman" w:hAnsi="Times New Roman" w:cs="Times New Roman"/>
          <w:sz w:val="24"/>
          <w:szCs w:val="24"/>
        </w:rPr>
        <w:t xml:space="preserve"> </w:t>
      </w:r>
      <w:proofErr w:type="spellStart"/>
      <w:r w:rsidRPr="00BB0341">
        <w:rPr>
          <w:rFonts w:ascii="Times New Roman" w:hAnsi="Times New Roman" w:cs="Times New Roman"/>
          <w:sz w:val="24"/>
          <w:szCs w:val="24"/>
        </w:rPr>
        <w:t>Strategy</w:t>
      </w:r>
      <w:proofErr w:type="spellEnd"/>
      <w:r w:rsidRPr="00BB0341">
        <w:rPr>
          <w:rFonts w:ascii="Times New Roman" w:hAnsi="Times New Roman" w:cs="Times New Roman"/>
          <w:sz w:val="24"/>
          <w:szCs w:val="24"/>
        </w:rPr>
        <w:t xml:space="preserve"> </w:t>
      </w:r>
      <w:proofErr w:type="spellStart"/>
      <w:r w:rsidRPr="00BB0341">
        <w:rPr>
          <w:rFonts w:ascii="Times New Roman" w:hAnsi="Times New Roman" w:cs="Times New Roman"/>
          <w:sz w:val="24"/>
          <w:szCs w:val="24"/>
        </w:rPr>
        <w:t>in</w:t>
      </w:r>
      <w:proofErr w:type="spellEnd"/>
      <w:r w:rsidRPr="00BB0341">
        <w:rPr>
          <w:rFonts w:ascii="Times New Roman" w:hAnsi="Times New Roman" w:cs="Times New Roman"/>
          <w:sz w:val="24"/>
          <w:szCs w:val="24"/>
        </w:rPr>
        <w:t xml:space="preserve"> Latvia) izstrādi. Projektu izstrādās SIA “Ernst </w:t>
      </w:r>
      <w:proofErr w:type="spellStart"/>
      <w:r w:rsidRPr="00BB0341">
        <w:rPr>
          <w:rFonts w:ascii="Times New Roman" w:hAnsi="Times New Roman" w:cs="Times New Roman"/>
          <w:sz w:val="24"/>
          <w:szCs w:val="24"/>
        </w:rPr>
        <w:t>and</w:t>
      </w:r>
      <w:proofErr w:type="spellEnd"/>
      <w:r w:rsidRPr="00BB0341">
        <w:rPr>
          <w:rFonts w:ascii="Times New Roman" w:hAnsi="Times New Roman" w:cs="Times New Roman"/>
          <w:sz w:val="24"/>
          <w:szCs w:val="24"/>
        </w:rPr>
        <w:t xml:space="preserve"> </w:t>
      </w:r>
      <w:proofErr w:type="spellStart"/>
      <w:r w:rsidRPr="00BB0341">
        <w:rPr>
          <w:rFonts w:ascii="Times New Roman" w:hAnsi="Times New Roman" w:cs="Times New Roman"/>
          <w:sz w:val="24"/>
          <w:szCs w:val="24"/>
        </w:rPr>
        <w:t>Young</w:t>
      </w:r>
      <w:proofErr w:type="spellEnd"/>
      <w:r w:rsidRPr="00BB0341">
        <w:rPr>
          <w:rFonts w:ascii="Times New Roman" w:hAnsi="Times New Roman" w:cs="Times New Roman"/>
          <w:sz w:val="24"/>
          <w:szCs w:val="24"/>
        </w:rPr>
        <w:t xml:space="preserve"> </w:t>
      </w:r>
      <w:proofErr w:type="spellStart"/>
      <w:r w:rsidRPr="00BB0341">
        <w:rPr>
          <w:rFonts w:ascii="Times New Roman" w:hAnsi="Times New Roman" w:cs="Times New Roman"/>
          <w:sz w:val="24"/>
          <w:szCs w:val="24"/>
        </w:rPr>
        <w:t>Baltic</w:t>
      </w:r>
      <w:proofErr w:type="spellEnd"/>
      <w:r w:rsidRPr="00BB0341">
        <w:rPr>
          <w:rFonts w:ascii="Times New Roman" w:hAnsi="Times New Roman" w:cs="Times New Roman"/>
          <w:sz w:val="24"/>
          <w:szCs w:val="24"/>
        </w:rPr>
        <w:t xml:space="preserve">” ciešā sadarbībā ar vadošajām veselības aprūpes nozares iestādēm un profesionālajām organizācijām. Stratēģijas  “Veselības darbaspēka stratēģija Latvijā” ietvaros paredzēts analizēt pašreizējo Latvijas veselības aprūpes darbaspēka plānošanas sistēmu, kā arī modelēt nākotnes veselības aprūpes darbaspēka piedāvājumu un pieprasījumu, tādējādi nodrošinot pierādījumos balstītu, kvalitatīvu un efektīvu veselības aprūpes darbaspēka plānošanu Latvijā.  Kā viens no galvenajiem projekta rezultātiem paredzēta datos balstīta veselības aprūpes darbaspēka plānošanas modeļa izstrāde, kurā tiks iekļauti gan veselības nozares speciālistu apsvērumi par iespējamiem nākotnes veselības scenārijiem, gan pašreizējie un vēsturiskie valstiskā līmeņa dati, tostarp par veselības aprūpes darbaspēka noslodzi, atalgojumu, reģionālo izvietojumu un vecuma struktūru. Projekta īstenošanas termiņš ir no 2022. gada 31. janvāra līdz 2023. gada 22. maijam. Sagaidāms, ka stratēģija rezultēsies Latvijas iestāžu spējā uzturēt veselības aprūpes </w:t>
      </w:r>
      <w:proofErr w:type="spellStart"/>
      <w:r w:rsidRPr="00BB0341">
        <w:rPr>
          <w:rFonts w:ascii="Times New Roman" w:hAnsi="Times New Roman" w:cs="Times New Roman"/>
          <w:sz w:val="24"/>
          <w:szCs w:val="24"/>
        </w:rPr>
        <w:t>darbspēku</w:t>
      </w:r>
      <w:proofErr w:type="spellEnd"/>
      <w:r w:rsidRPr="00BB0341">
        <w:rPr>
          <w:rFonts w:ascii="Times New Roman" w:hAnsi="Times New Roman" w:cs="Times New Roman"/>
          <w:sz w:val="24"/>
          <w:szCs w:val="24"/>
        </w:rPr>
        <w:t xml:space="preserve"> kopsolī ar iedzīvotāju un veselības aprūpes vajadzībām un dinamisku veselības aprūpes attīstīšanos.”.</w:t>
      </w:r>
    </w:p>
    <w:p w14:paraId="14672E50" w14:textId="77777777" w:rsidR="00DD17E1" w:rsidRDefault="00DD17E1" w:rsidP="007C74FF">
      <w:pPr>
        <w:pStyle w:val="ListParagraph"/>
        <w:numPr>
          <w:ilvl w:val="0"/>
          <w:numId w:val="14"/>
        </w:numPr>
        <w:spacing w:after="0" w:line="240" w:lineRule="auto"/>
        <w:jc w:val="both"/>
        <w:rPr>
          <w:rFonts w:ascii="Times New Roman" w:hAnsi="Times New Roman" w:cs="Times New Roman"/>
          <w:sz w:val="24"/>
          <w:szCs w:val="24"/>
        </w:rPr>
      </w:pPr>
      <w:r w:rsidRPr="00DD17E1">
        <w:rPr>
          <w:rFonts w:ascii="Times New Roman" w:hAnsi="Times New Roman" w:cs="Times New Roman"/>
          <w:sz w:val="24"/>
          <w:szCs w:val="24"/>
        </w:rPr>
        <w:t>Sākot ar 2022.gadu ir ieviesta</w:t>
      </w:r>
      <w:r w:rsidR="00AD5406" w:rsidRPr="00DD17E1">
        <w:rPr>
          <w:rFonts w:ascii="Times New Roman" w:hAnsi="Times New Roman" w:cs="Times New Roman"/>
          <w:sz w:val="24"/>
          <w:szCs w:val="24"/>
        </w:rPr>
        <w:t xml:space="preserve"> vi</w:t>
      </w:r>
      <w:r w:rsidRPr="00DD17E1">
        <w:rPr>
          <w:rFonts w:ascii="Times New Roman" w:hAnsi="Times New Roman" w:cs="Times New Roman"/>
          <w:sz w:val="24"/>
          <w:szCs w:val="24"/>
        </w:rPr>
        <w:t>spārējās aprūpes māsas profesija</w:t>
      </w:r>
      <w:r w:rsidR="00AD5406" w:rsidRPr="00DD17E1">
        <w:rPr>
          <w:rFonts w:ascii="Times New Roman" w:hAnsi="Times New Roman" w:cs="Times New Roman"/>
          <w:sz w:val="24"/>
          <w:szCs w:val="24"/>
        </w:rPr>
        <w:t>, lai</w:t>
      </w:r>
      <w:r w:rsidRPr="00DD17E1">
        <w:rPr>
          <w:rFonts w:ascii="Times New Roman" w:hAnsi="Times New Roman" w:cs="Times New Roman"/>
          <w:sz w:val="24"/>
          <w:szCs w:val="24"/>
        </w:rPr>
        <w:t>,</w:t>
      </w:r>
      <w:r w:rsidR="00AD5406" w:rsidRPr="00DD17E1">
        <w:rPr>
          <w:rFonts w:ascii="Times New Roman" w:hAnsi="Times New Roman" w:cs="Times New Roman"/>
          <w:sz w:val="24"/>
          <w:szCs w:val="24"/>
        </w:rPr>
        <w:t xml:space="preserve"> tiecoties uz integrētas veselības aprūpes sistēmu, kuras centrā ir pacients, nodrošinātu māsai tādas papildus</w:t>
      </w:r>
      <w:r w:rsidRPr="00DD17E1">
        <w:rPr>
          <w:rFonts w:ascii="Times New Roman" w:hAnsi="Times New Roman" w:cs="Times New Roman"/>
          <w:sz w:val="24"/>
          <w:szCs w:val="24"/>
        </w:rPr>
        <w:t xml:space="preserve"> kompetences</w:t>
      </w:r>
      <w:r w:rsidR="00AD5406" w:rsidRPr="00DD17E1">
        <w:rPr>
          <w:rFonts w:ascii="Times New Roman" w:hAnsi="Times New Roman" w:cs="Times New Roman"/>
          <w:sz w:val="24"/>
          <w:szCs w:val="24"/>
        </w:rPr>
        <w:t xml:space="preserve"> kā spēju patstāvīgi diagnosticēt, kad ir nepieciešama pacientu aprūpe, spēju patstāvīgi konsultēt un spēju patstāvīgi nodrošināt pacientu aprūpes kvalitāti, to novērtēt un analizēt. Vienlīdz svarīgi māsu kompetences pilnveidē ir novērst profesijas sadrumstalošanos pa vairākām </w:t>
      </w:r>
      <w:proofErr w:type="spellStart"/>
      <w:r w:rsidR="00AD5406" w:rsidRPr="00DD17E1">
        <w:rPr>
          <w:rFonts w:ascii="Times New Roman" w:hAnsi="Times New Roman" w:cs="Times New Roman"/>
          <w:sz w:val="24"/>
          <w:szCs w:val="24"/>
        </w:rPr>
        <w:t>pamatspecialitātēm</w:t>
      </w:r>
      <w:proofErr w:type="spellEnd"/>
      <w:r w:rsidR="00AD5406" w:rsidRPr="00DD17E1">
        <w:rPr>
          <w:rFonts w:ascii="Times New Roman" w:hAnsi="Times New Roman" w:cs="Times New Roman"/>
          <w:sz w:val="24"/>
          <w:szCs w:val="24"/>
        </w:rPr>
        <w:t>, tāpēc ar vispārējās aprūpes māsas profesijas ieviešanu, tiek īstenotas izmaiņas izglītības sistēmā māsas kvalifikācijas iegūšanai (vispārējās aprūpes māsas kvalifikāciju turpmāk varēs iegūt 4 gadu pilna laika klātienes studijās līdzšinējo gadu studiju ilgumu un vēl papildus studijas formālajā izglītībā specialitātes iegūšanai), vienlaikus atsakoties no sertifikācijas. Nodrošinot plašākas kompetences un plašākas patstāvīgas prakses tiesības vispārējās aprūpes māsas profesijā, tiks veicināta ātrāka māsu nokļūšana darba tirgū un veicināta mobilitāte profesijas ietvaros, līdz ar to sagaidāma māsas sniegtās aprūpes kvalitātes un pieejamības pakāpeniska uzlabošanās.</w:t>
      </w:r>
    </w:p>
    <w:p w14:paraId="55687B71" w14:textId="77777777" w:rsidR="00AD5406" w:rsidRPr="00DD17E1" w:rsidRDefault="00AD5406" w:rsidP="007C74FF">
      <w:pPr>
        <w:pStyle w:val="ListParagraph"/>
        <w:numPr>
          <w:ilvl w:val="0"/>
          <w:numId w:val="14"/>
        </w:numPr>
        <w:spacing w:after="0" w:line="240" w:lineRule="auto"/>
        <w:jc w:val="both"/>
        <w:rPr>
          <w:rFonts w:ascii="Times New Roman" w:hAnsi="Times New Roman" w:cs="Times New Roman"/>
          <w:sz w:val="24"/>
          <w:szCs w:val="24"/>
        </w:rPr>
      </w:pPr>
      <w:r w:rsidRPr="00DD17E1">
        <w:rPr>
          <w:rFonts w:ascii="Times New Roman" w:hAnsi="Times New Roman" w:cs="Times New Roman"/>
          <w:sz w:val="24"/>
          <w:szCs w:val="24"/>
        </w:rPr>
        <w:lastRenderedPageBreak/>
        <w:t xml:space="preserve">Būtiski veselības aprūpes pakalpojumu pieejamību ietekmē arī pacientu </w:t>
      </w:r>
      <w:proofErr w:type="spellStart"/>
      <w:r w:rsidRPr="00DD17E1">
        <w:rPr>
          <w:rFonts w:ascii="Times New Roman" w:hAnsi="Times New Roman" w:cs="Times New Roman"/>
          <w:sz w:val="24"/>
          <w:szCs w:val="24"/>
        </w:rPr>
        <w:t>līdzmaksājumi</w:t>
      </w:r>
      <w:proofErr w:type="spellEnd"/>
      <w:r w:rsidRPr="00DD17E1">
        <w:rPr>
          <w:rFonts w:ascii="Times New Roman" w:hAnsi="Times New Roman" w:cs="Times New Roman"/>
          <w:sz w:val="24"/>
          <w:szCs w:val="24"/>
        </w:rPr>
        <w:t xml:space="preserve">. Lai mazinātu finansiālo slogu pacientiem, ir veiktas izmaiņas pacientu līdzmaksājumu mazināšanai un atcelšanai. Piemēram, personām no 65 gadu vecuma samazināts pacientu </w:t>
      </w:r>
      <w:proofErr w:type="spellStart"/>
      <w:r w:rsidRPr="00DD17E1">
        <w:rPr>
          <w:rFonts w:ascii="Times New Roman" w:hAnsi="Times New Roman" w:cs="Times New Roman"/>
          <w:sz w:val="24"/>
          <w:szCs w:val="24"/>
        </w:rPr>
        <w:t>līdzmaksājums</w:t>
      </w:r>
      <w:proofErr w:type="spellEnd"/>
      <w:r w:rsidRPr="00DD17E1">
        <w:rPr>
          <w:rFonts w:ascii="Times New Roman" w:hAnsi="Times New Roman" w:cs="Times New Roman"/>
          <w:sz w:val="24"/>
          <w:szCs w:val="24"/>
        </w:rPr>
        <w:t xml:space="preserve"> par ģimenes ārsta apmeklējumu. Tāpat ir samazinājusies pacienta līdzmaksājuma kopsumma par katru hospitalizāciju, ko nedrīkst pārsniegt vienā stacionārā</w:t>
      </w:r>
      <w:r w:rsidR="00074849" w:rsidRPr="00DD17E1">
        <w:rPr>
          <w:rFonts w:ascii="Times New Roman" w:hAnsi="Times New Roman" w:cs="Times New Roman"/>
          <w:sz w:val="24"/>
          <w:szCs w:val="24"/>
        </w:rPr>
        <w:t xml:space="preserve"> ārstniecības iestādē. Papildus</w:t>
      </w:r>
      <w:r w:rsidRPr="00DD17E1">
        <w:rPr>
          <w:rFonts w:ascii="Times New Roman" w:hAnsi="Times New Roman" w:cs="Times New Roman"/>
          <w:sz w:val="24"/>
          <w:szCs w:val="24"/>
        </w:rPr>
        <w:t xml:space="preserve"> no 2022.gada 1.janvāra no pacientu līdzmaksājuma </w:t>
      </w:r>
      <w:r w:rsidR="00DD17E1">
        <w:rPr>
          <w:rFonts w:ascii="Times New Roman" w:hAnsi="Times New Roman" w:cs="Times New Roman"/>
          <w:sz w:val="24"/>
          <w:szCs w:val="24"/>
        </w:rPr>
        <w:t>atbrīvota</w:t>
      </w:r>
      <w:r w:rsidRPr="00DD17E1">
        <w:rPr>
          <w:rFonts w:ascii="Times New Roman" w:hAnsi="Times New Roman" w:cs="Times New Roman"/>
          <w:sz w:val="24"/>
          <w:szCs w:val="24"/>
        </w:rPr>
        <w:t xml:space="preserve"> </w:t>
      </w:r>
      <w:r w:rsidR="00DD17E1">
        <w:rPr>
          <w:rFonts w:ascii="Times New Roman" w:hAnsi="Times New Roman" w:cs="Times New Roman"/>
          <w:sz w:val="24"/>
          <w:szCs w:val="24"/>
        </w:rPr>
        <w:t xml:space="preserve">arī </w:t>
      </w:r>
      <w:r w:rsidR="00DD17E1" w:rsidRPr="00DD17E1">
        <w:rPr>
          <w:rFonts w:ascii="Times New Roman" w:hAnsi="Times New Roman" w:cs="Times New Roman"/>
          <w:sz w:val="24"/>
          <w:szCs w:val="24"/>
        </w:rPr>
        <w:t xml:space="preserve">personas </w:t>
      </w:r>
      <w:r w:rsidR="00DD17E1">
        <w:rPr>
          <w:rFonts w:ascii="Times New Roman" w:hAnsi="Times New Roman" w:cs="Times New Roman"/>
          <w:sz w:val="24"/>
          <w:szCs w:val="24"/>
        </w:rPr>
        <w:t xml:space="preserve">ar </w:t>
      </w:r>
      <w:r w:rsidRPr="00DD17E1">
        <w:rPr>
          <w:rFonts w:ascii="Times New Roman" w:hAnsi="Times New Roman" w:cs="Times New Roman"/>
          <w:sz w:val="24"/>
          <w:szCs w:val="24"/>
        </w:rPr>
        <w:t>II invaliditātes</w:t>
      </w:r>
      <w:r w:rsidR="00DD17E1" w:rsidRPr="00DD17E1">
        <w:rPr>
          <w:rFonts w:ascii="Times New Roman" w:hAnsi="Times New Roman" w:cs="Times New Roman"/>
          <w:sz w:val="24"/>
          <w:szCs w:val="24"/>
        </w:rPr>
        <w:t xml:space="preserve"> </w:t>
      </w:r>
      <w:r w:rsidR="00DD17E1">
        <w:rPr>
          <w:rFonts w:ascii="Times New Roman" w:hAnsi="Times New Roman" w:cs="Times New Roman"/>
          <w:sz w:val="24"/>
          <w:szCs w:val="24"/>
        </w:rPr>
        <w:t>grupu (iepriekš tikai personas ar I invaliditātes grupu)</w:t>
      </w:r>
      <w:r w:rsidRPr="00DD17E1">
        <w:rPr>
          <w:rFonts w:ascii="Times New Roman" w:hAnsi="Times New Roman" w:cs="Times New Roman"/>
          <w:sz w:val="24"/>
          <w:szCs w:val="24"/>
        </w:rPr>
        <w:t>.</w:t>
      </w:r>
    </w:p>
    <w:p w14:paraId="245489BA" w14:textId="77777777" w:rsidR="00DD17E1" w:rsidRDefault="00DD17E1" w:rsidP="00202493">
      <w:pPr>
        <w:spacing w:after="0" w:line="240" w:lineRule="auto"/>
        <w:jc w:val="both"/>
        <w:rPr>
          <w:rFonts w:ascii="Times New Roman" w:hAnsi="Times New Roman" w:cs="Times New Roman"/>
          <w:sz w:val="24"/>
          <w:szCs w:val="24"/>
        </w:rPr>
      </w:pPr>
    </w:p>
    <w:p w14:paraId="3067A2CA" w14:textId="2901B0E0" w:rsidR="00A444AA" w:rsidRDefault="00AD5406" w:rsidP="00A444AA">
      <w:pPr>
        <w:spacing w:after="0" w:line="240" w:lineRule="auto"/>
        <w:jc w:val="both"/>
        <w:rPr>
          <w:rFonts w:ascii="Times New Roman" w:hAnsi="Times New Roman" w:cs="Times New Roman"/>
          <w:sz w:val="24"/>
          <w:szCs w:val="24"/>
        </w:rPr>
      </w:pPr>
      <w:r w:rsidRPr="00AD5406">
        <w:rPr>
          <w:rFonts w:ascii="Times New Roman" w:hAnsi="Times New Roman" w:cs="Times New Roman"/>
          <w:sz w:val="24"/>
          <w:szCs w:val="24"/>
        </w:rPr>
        <w:t xml:space="preserve">Ieviesti jauni un </w:t>
      </w:r>
      <w:r w:rsidR="00DD17E1" w:rsidRPr="00AD5406">
        <w:rPr>
          <w:rFonts w:ascii="Times New Roman" w:hAnsi="Times New Roman" w:cs="Times New Roman"/>
          <w:sz w:val="24"/>
          <w:szCs w:val="24"/>
        </w:rPr>
        <w:t>attīstīti</w:t>
      </w:r>
      <w:r w:rsidRPr="00AD5406">
        <w:rPr>
          <w:rFonts w:ascii="Times New Roman" w:hAnsi="Times New Roman" w:cs="Times New Roman"/>
          <w:sz w:val="24"/>
          <w:szCs w:val="24"/>
        </w:rPr>
        <w:t xml:space="preserve"> esošie </w:t>
      </w:r>
      <w:r w:rsidR="00DD17E1">
        <w:rPr>
          <w:rFonts w:ascii="Times New Roman" w:hAnsi="Times New Roman" w:cs="Times New Roman"/>
          <w:sz w:val="24"/>
          <w:szCs w:val="24"/>
        </w:rPr>
        <w:t xml:space="preserve">veselības aprūpes </w:t>
      </w:r>
      <w:r w:rsidRPr="00AD5406">
        <w:rPr>
          <w:rFonts w:ascii="Times New Roman" w:hAnsi="Times New Roman" w:cs="Times New Roman"/>
          <w:sz w:val="24"/>
          <w:szCs w:val="24"/>
        </w:rPr>
        <w:t>pakalpojumi. Kopš 2018. gada ir ieviesti vairāki valsts apmaksāti v</w:t>
      </w:r>
      <w:r w:rsidR="00DD17E1">
        <w:rPr>
          <w:rFonts w:ascii="Times New Roman" w:hAnsi="Times New Roman" w:cs="Times New Roman"/>
          <w:sz w:val="24"/>
          <w:szCs w:val="24"/>
        </w:rPr>
        <w:t xml:space="preserve">eselības aprūpes pakalpojumi, </w:t>
      </w:r>
      <w:r w:rsidRPr="00AD5406">
        <w:rPr>
          <w:rFonts w:ascii="Times New Roman" w:hAnsi="Times New Roman" w:cs="Times New Roman"/>
          <w:sz w:val="24"/>
          <w:szCs w:val="24"/>
        </w:rPr>
        <w:t xml:space="preserve">piemēram, diabētiskās pēdas aprūpe, diabētu pacientu apmācības kabineti, nodrošināta valsts apmaksāta </w:t>
      </w:r>
      <w:proofErr w:type="spellStart"/>
      <w:r w:rsidRPr="00AD5406">
        <w:rPr>
          <w:rFonts w:ascii="Times New Roman" w:hAnsi="Times New Roman" w:cs="Times New Roman"/>
          <w:sz w:val="24"/>
          <w:szCs w:val="24"/>
        </w:rPr>
        <w:t>enterālā</w:t>
      </w:r>
      <w:proofErr w:type="spellEnd"/>
      <w:r w:rsidRPr="00AD5406">
        <w:rPr>
          <w:rFonts w:ascii="Times New Roman" w:hAnsi="Times New Roman" w:cs="Times New Roman"/>
          <w:sz w:val="24"/>
          <w:szCs w:val="24"/>
        </w:rPr>
        <w:t xml:space="preserve"> un </w:t>
      </w:r>
      <w:proofErr w:type="spellStart"/>
      <w:r w:rsidRPr="00AD5406">
        <w:rPr>
          <w:rFonts w:ascii="Times New Roman" w:hAnsi="Times New Roman" w:cs="Times New Roman"/>
          <w:sz w:val="24"/>
          <w:szCs w:val="24"/>
        </w:rPr>
        <w:t>parenterālā</w:t>
      </w:r>
      <w:proofErr w:type="spellEnd"/>
      <w:r w:rsidRPr="00AD5406">
        <w:rPr>
          <w:rFonts w:ascii="Times New Roman" w:hAnsi="Times New Roman" w:cs="Times New Roman"/>
          <w:sz w:val="24"/>
          <w:szCs w:val="24"/>
        </w:rPr>
        <w:t xml:space="preserve"> barošana. </w:t>
      </w:r>
      <w:r w:rsidR="00A444AA" w:rsidRPr="00A444AA">
        <w:rPr>
          <w:rFonts w:ascii="Times New Roman" w:hAnsi="Times New Roman" w:cs="Times New Roman"/>
          <w:sz w:val="24"/>
          <w:szCs w:val="24"/>
        </w:rPr>
        <w:t>Lai uzlabotu hronisko pacientu aprūpes pakalpojuma pieejamību, tika pilnveidoti apmaksas nosacījumi hronisko pacientu aprūpei stacionārajās ārstniecības iestādēs.</w:t>
      </w:r>
    </w:p>
    <w:p w14:paraId="40EB57EB" w14:textId="77777777" w:rsidR="00A444AA" w:rsidRPr="00A444AA" w:rsidRDefault="00A444AA" w:rsidP="00A444AA">
      <w:pPr>
        <w:spacing w:after="0" w:line="240" w:lineRule="auto"/>
        <w:jc w:val="both"/>
        <w:rPr>
          <w:rFonts w:ascii="Times New Roman" w:hAnsi="Times New Roman" w:cs="Times New Roman"/>
          <w:sz w:val="24"/>
          <w:szCs w:val="24"/>
        </w:rPr>
      </w:pPr>
    </w:p>
    <w:p w14:paraId="12DCDB2E" w14:textId="77777777" w:rsidR="00A444AA" w:rsidRDefault="00A444AA" w:rsidP="00A444AA">
      <w:pPr>
        <w:spacing w:after="0" w:line="240" w:lineRule="auto"/>
        <w:jc w:val="both"/>
        <w:rPr>
          <w:rFonts w:ascii="Times New Roman" w:hAnsi="Times New Roman" w:cs="Times New Roman"/>
          <w:sz w:val="24"/>
          <w:szCs w:val="24"/>
        </w:rPr>
      </w:pPr>
      <w:r w:rsidRPr="00A444AA">
        <w:rPr>
          <w:rFonts w:ascii="Times New Roman" w:hAnsi="Times New Roman" w:cs="Times New Roman"/>
          <w:sz w:val="24"/>
          <w:szCs w:val="24"/>
        </w:rPr>
        <w:t xml:space="preserve">Ar mērķi pēc iespējas ātrāk konstatētu sirds un asinsvadu saslimšanas risku, no 2018.gada iedzīvotājiem no 40 līdz 65 gadu vecumam ir iespēja pie ģimenes ārsta bez maksas pārbaudīt sirds veselību pēc SCORE metodes, tādējādi nepieciešamības gadījumā uzsākot ātrāku un efektīvāku ārstēšanu, kas ļauj uzlabot dzīves kvalitāti un dzīvildzi. </w:t>
      </w:r>
    </w:p>
    <w:p w14:paraId="1F98A458" w14:textId="77777777" w:rsidR="00A444AA" w:rsidRPr="00A444AA" w:rsidRDefault="00A444AA" w:rsidP="00A444AA">
      <w:pPr>
        <w:spacing w:after="0" w:line="240" w:lineRule="auto"/>
        <w:jc w:val="both"/>
        <w:rPr>
          <w:rFonts w:ascii="Times New Roman" w:hAnsi="Times New Roman" w:cs="Times New Roman"/>
          <w:sz w:val="24"/>
          <w:szCs w:val="24"/>
        </w:rPr>
      </w:pPr>
    </w:p>
    <w:p w14:paraId="4CE0B12B" w14:textId="3DD1253D" w:rsidR="00A444AA" w:rsidRDefault="00A444AA" w:rsidP="00A444AA">
      <w:pPr>
        <w:spacing w:after="0" w:line="240" w:lineRule="auto"/>
        <w:jc w:val="both"/>
        <w:rPr>
          <w:rFonts w:ascii="Times New Roman" w:hAnsi="Times New Roman" w:cs="Times New Roman"/>
          <w:sz w:val="24"/>
          <w:szCs w:val="24"/>
        </w:rPr>
      </w:pPr>
      <w:r w:rsidRPr="00A444AA">
        <w:rPr>
          <w:rFonts w:ascii="Times New Roman" w:hAnsi="Times New Roman" w:cs="Times New Roman"/>
          <w:sz w:val="24"/>
          <w:szCs w:val="24"/>
        </w:rPr>
        <w:t xml:space="preserve">Izveidots "dzeltenais koridors" pacientiem, tajā skaitā pacientiem virs 65 gadiem, ar ļaundabīgo audzēju recidīviem jeb slimības atkārtošanos pēc izveseļošanās vai izveseļošanās periodā. “Dzeltenā koridora” ietvaros ārstu konsultācijas, diagnostiskie izmeklējumi u.c. valsts apmaksātie veselības aprūpes pakalpojumi tiek sniegti ārpus kopējās pacientu rindas, 10 dienu laikā. Tāpat pacientiem ar ļaundabīgo audzēju diagnozēm tādi prioritāri pakalpojumi kā ultrasonogrāfija, </w:t>
      </w:r>
      <w:proofErr w:type="spellStart"/>
      <w:r w:rsidRPr="00A444AA">
        <w:rPr>
          <w:rFonts w:ascii="Times New Roman" w:hAnsi="Times New Roman" w:cs="Times New Roman"/>
          <w:sz w:val="24"/>
          <w:szCs w:val="24"/>
        </w:rPr>
        <w:t>endoskopija</w:t>
      </w:r>
      <w:proofErr w:type="spellEnd"/>
      <w:r w:rsidRPr="00A444AA">
        <w:rPr>
          <w:rFonts w:ascii="Times New Roman" w:hAnsi="Times New Roman" w:cs="Times New Roman"/>
          <w:sz w:val="24"/>
          <w:szCs w:val="24"/>
        </w:rPr>
        <w:t xml:space="preserve"> (t.sk. dienas stacionārā), magnētiskā rezonanse, rehabilitācija (t.sk. dienas stacionārā), </w:t>
      </w:r>
      <w:proofErr w:type="spellStart"/>
      <w:r w:rsidRPr="00A444AA">
        <w:rPr>
          <w:rFonts w:ascii="Times New Roman" w:hAnsi="Times New Roman" w:cs="Times New Roman"/>
          <w:sz w:val="24"/>
          <w:szCs w:val="24"/>
        </w:rPr>
        <w:t>dermatoveneroloģija</w:t>
      </w:r>
      <w:proofErr w:type="spellEnd"/>
      <w:r w:rsidRPr="00A444AA">
        <w:rPr>
          <w:rFonts w:ascii="Times New Roman" w:hAnsi="Times New Roman" w:cs="Times New Roman"/>
          <w:sz w:val="24"/>
          <w:szCs w:val="24"/>
        </w:rPr>
        <w:t xml:space="preserve">, traumatoloģija, hematoloģija, ortopēdija, rokas un </w:t>
      </w:r>
      <w:proofErr w:type="spellStart"/>
      <w:r w:rsidRPr="00A444AA">
        <w:rPr>
          <w:rFonts w:ascii="Times New Roman" w:hAnsi="Times New Roman" w:cs="Times New Roman"/>
          <w:sz w:val="24"/>
          <w:szCs w:val="24"/>
        </w:rPr>
        <w:t>rekonstruktīvā</w:t>
      </w:r>
      <w:proofErr w:type="spellEnd"/>
      <w:r w:rsidRPr="00A444AA">
        <w:rPr>
          <w:rFonts w:ascii="Times New Roman" w:hAnsi="Times New Roman" w:cs="Times New Roman"/>
          <w:sz w:val="24"/>
          <w:szCs w:val="24"/>
        </w:rPr>
        <w:t xml:space="preserve"> mikroķirurģija un plastiskā ķirurģija dienas stacionārā tiek sniegti ārpus kopējās pacientu gaidīšanas rindas, tādējādi samazinot nepieciešamā pakalpojuma saņemšanas laiku. No 2022.gada 1.janvāra paplašināts personu loks, kurām ir tiesības saņemt valsts apmaksātas ģimenes ārsta mājas vizītes.(..).”</w:t>
      </w:r>
    </w:p>
    <w:p w14:paraId="268DB7EF" w14:textId="77777777" w:rsidR="0023427D" w:rsidRDefault="0023427D" w:rsidP="0023427D">
      <w:pPr>
        <w:spacing w:after="0" w:line="240" w:lineRule="auto"/>
        <w:jc w:val="both"/>
        <w:rPr>
          <w:rFonts w:ascii="Times New Roman" w:hAnsi="Times New Roman" w:cs="Times New Roman"/>
          <w:sz w:val="24"/>
          <w:szCs w:val="24"/>
        </w:rPr>
      </w:pPr>
    </w:p>
    <w:p w14:paraId="7E615006" w14:textId="3296985A" w:rsidR="0023427D" w:rsidRPr="0023427D" w:rsidRDefault="0023427D" w:rsidP="0023427D">
      <w:pPr>
        <w:spacing w:after="0" w:line="240" w:lineRule="auto"/>
        <w:jc w:val="both"/>
        <w:rPr>
          <w:rFonts w:ascii="Times New Roman" w:hAnsi="Times New Roman"/>
          <w:sz w:val="24"/>
          <w:szCs w:val="24"/>
        </w:rPr>
      </w:pPr>
      <w:r w:rsidRPr="0023427D">
        <w:rPr>
          <w:rFonts w:ascii="Times New Roman" w:hAnsi="Times New Roman"/>
          <w:iCs/>
          <w:sz w:val="24"/>
          <w:szCs w:val="24"/>
        </w:rPr>
        <w:t>Lai nodrošinātu veselības saglabāšanu, pastāvīgi tiek nodrošināti pasākumi veselības veicināšanai un slimību profilaksei. 2014.-2020. gada plānošanas periodā</w:t>
      </w:r>
      <w:r w:rsidRPr="0023427D">
        <w:rPr>
          <w:rStyle w:val="FootnoteReference"/>
          <w:rFonts w:ascii="Times New Roman" w:hAnsi="Times New Roman"/>
          <w:iCs/>
          <w:sz w:val="24"/>
          <w:szCs w:val="24"/>
        </w:rPr>
        <w:footnoteReference w:id="33"/>
      </w:r>
      <w:r w:rsidRPr="0023427D">
        <w:rPr>
          <w:rFonts w:ascii="Times New Roman" w:hAnsi="Times New Roman"/>
          <w:iCs/>
          <w:sz w:val="24"/>
          <w:szCs w:val="24"/>
        </w:rPr>
        <w:t xml:space="preserve"> tika īstenoti veselības veicināšanas un slimību profilakses pasākumi, aptverot lielu daļu Latvijas iedzīvotāju, jo īpaši dažādiem atstumtības riskiem pakļautos iedzīvotājus (minētā projekta īstenošana plānota līdz 2023.gada 31.decembrim). Nacionālā un vietējā līmenī tiek īstenoti veselības veicināšanas un slimību profilakses pasākumi četru prioritāro veselības jomu (sirds un asinsvadu, onkoloģijas, perinatālā un </w:t>
      </w:r>
      <w:proofErr w:type="spellStart"/>
      <w:r w:rsidRPr="0023427D">
        <w:rPr>
          <w:rFonts w:ascii="Times New Roman" w:hAnsi="Times New Roman"/>
          <w:iCs/>
          <w:sz w:val="24"/>
          <w:szCs w:val="24"/>
        </w:rPr>
        <w:t>neonatālā</w:t>
      </w:r>
      <w:proofErr w:type="spellEnd"/>
      <w:r w:rsidRPr="0023427D">
        <w:rPr>
          <w:rFonts w:ascii="Times New Roman" w:hAnsi="Times New Roman"/>
          <w:iCs/>
          <w:sz w:val="24"/>
          <w:szCs w:val="24"/>
        </w:rPr>
        <w:t xml:space="preserve"> perioda aprūpes un psihiskās (garīgās) veselības) ietvaros attiecībā uz veselīgu uzturu, pietiekamām fiziskajām aktivitātēm, atkarību izraisošo vielu lietošanas un procesu </w:t>
      </w:r>
      <w:r w:rsidRPr="0023427D">
        <w:rPr>
          <w:rFonts w:ascii="Times New Roman" w:hAnsi="Times New Roman"/>
          <w:iCs/>
          <w:sz w:val="24"/>
          <w:szCs w:val="24"/>
        </w:rPr>
        <w:lastRenderedPageBreak/>
        <w:t>izplatības mazināšanu, seksuālās, reproduktīvās un psihiskās veselības veicināšanu.</w:t>
      </w:r>
      <w:r w:rsidRPr="0023427D">
        <w:rPr>
          <w:rFonts w:ascii="Times New Roman" w:hAnsi="Times New Roman"/>
          <w:sz w:val="24"/>
          <w:szCs w:val="24"/>
          <w:vertAlign w:val="superscript"/>
        </w:rPr>
        <w:t xml:space="preserve"> </w:t>
      </w:r>
      <w:r w:rsidRPr="0023427D">
        <w:rPr>
          <w:rFonts w:ascii="Times New Roman" w:hAnsi="Times New Roman"/>
          <w:iCs/>
          <w:sz w:val="24"/>
          <w:szCs w:val="24"/>
          <w:vertAlign w:val="superscript"/>
        </w:rPr>
        <w:footnoteReference w:id="34"/>
      </w:r>
      <w:r w:rsidRPr="0023427D">
        <w:rPr>
          <w:rFonts w:ascii="Times New Roman" w:hAnsi="Times New Roman"/>
          <w:iCs/>
          <w:sz w:val="24"/>
          <w:szCs w:val="24"/>
        </w:rPr>
        <w:t xml:space="preserve"> Minētie pasākumi ietver arī aktivitātes iedzīvotajiem, kas vecāki par 54 gadiem</w:t>
      </w:r>
      <w:r w:rsidR="00A752EE">
        <w:rPr>
          <w:rFonts w:ascii="Times New Roman" w:hAnsi="Times New Roman"/>
          <w:iCs/>
          <w:sz w:val="24"/>
          <w:szCs w:val="24"/>
        </w:rPr>
        <w:t>.</w:t>
      </w:r>
    </w:p>
    <w:p w14:paraId="2978C6E9" w14:textId="77777777" w:rsidR="0023427D" w:rsidRDefault="0023427D" w:rsidP="00A444AA">
      <w:pPr>
        <w:spacing w:after="0" w:line="240" w:lineRule="auto"/>
        <w:jc w:val="both"/>
        <w:rPr>
          <w:rFonts w:ascii="Times New Roman" w:hAnsi="Times New Roman" w:cs="Times New Roman"/>
          <w:sz w:val="24"/>
          <w:szCs w:val="24"/>
        </w:rPr>
      </w:pPr>
    </w:p>
    <w:p w14:paraId="6E4D6E2F" w14:textId="77777777" w:rsidR="00546A4E" w:rsidRDefault="00546A4E" w:rsidP="00202493">
      <w:pPr>
        <w:spacing w:after="0" w:line="240" w:lineRule="auto"/>
        <w:jc w:val="both"/>
        <w:rPr>
          <w:rFonts w:ascii="Times New Roman" w:hAnsi="Times New Roman" w:cs="Times New Roman"/>
          <w:sz w:val="24"/>
          <w:szCs w:val="24"/>
        </w:rPr>
      </w:pPr>
    </w:p>
    <w:p w14:paraId="2B88FA3C" w14:textId="765982DE" w:rsidR="00546A4E" w:rsidRDefault="00546A4E" w:rsidP="00202493">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Informācijas un komunikācijas tehnoloģijas (IKT)</w:t>
      </w:r>
    </w:p>
    <w:p w14:paraId="74FF4975" w14:textId="77777777" w:rsidR="00546A4E" w:rsidRDefault="00546A4E" w:rsidP="00202493">
      <w:pPr>
        <w:spacing w:after="0" w:line="240" w:lineRule="auto"/>
        <w:jc w:val="both"/>
        <w:rPr>
          <w:rFonts w:ascii="Times New Roman" w:hAnsi="Times New Roman" w:cs="Times New Roman"/>
          <w:sz w:val="24"/>
          <w:szCs w:val="24"/>
        </w:rPr>
      </w:pPr>
    </w:p>
    <w:p w14:paraId="4820BE5D" w14:textId="4136F816" w:rsidR="00546A4E" w:rsidRDefault="00546A4E" w:rsidP="009C30EE">
      <w:pPr>
        <w:jc w:val="both"/>
        <w:rPr>
          <w:rFonts w:ascii="Times New Roman" w:hAnsi="Times New Roman" w:cs="Times New Roman"/>
          <w:sz w:val="24"/>
          <w:szCs w:val="24"/>
        </w:rPr>
      </w:pPr>
      <w:r>
        <w:rPr>
          <w:rFonts w:ascii="Times New Roman" w:hAnsi="Times New Roman" w:cs="Times New Roman"/>
          <w:sz w:val="24"/>
          <w:szCs w:val="24"/>
        </w:rPr>
        <w:t xml:space="preserve">IKT attīstītās vēl straujāk nekā iepriekš, ko veicinājusi arī Covid-19 ietekme. Senioru </w:t>
      </w:r>
      <w:r w:rsidRPr="0074302D">
        <w:rPr>
          <w:rFonts w:ascii="Times New Roman" w:hAnsi="Times New Roman" w:cs="Times New Roman"/>
          <w:sz w:val="24"/>
          <w:szCs w:val="24"/>
        </w:rPr>
        <w:t xml:space="preserve">autonomiju, </w:t>
      </w:r>
      <w:proofErr w:type="spellStart"/>
      <w:r w:rsidRPr="0074302D">
        <w:rPr>
          <w:rFonts w:ascii="Times New Roman" w:hAnsi="Times New Roman" w:cs="Times New Roman"/>
          <w:sz w:val="24"/>
          <w:szCs w:val="24"/>
        </w:rPr>
        <w:t>pašnoteikšanos</w:t>
      </w:r>
      <w:proofErr w:type="spellEnd"/>
      <w:r w:rsidRPr="0074302D">
        <w:rPr>
          <w:rFonts w:ascii="Times New Roman" w:hAnsi="Times New Roman" w:cs="Times New Roman"/>
          <w:sz w:val="24"/>
          <w:szCs w:val="24"/>
        </w:rPr>
        <w:t xml:space="preserve"> un līdzdalību sabiedrībā </w:t>
      </w:r>
      <w:r>
        <w:rPr>
          <w:rFonts w:ascii="Times New Roman" w:hAnsi="Times New Roman" w:cs="Times New Roman"/>
          <w:sz w:val="24"/>
          <w:szCs w:val="24"/>
        </w:rPr>
        <w:t xml:space="preserve">sekmē arī IKT. </w:t>
      </w:r>
      <w:r w:rsidRPr="0016125B">
        <w:rPr>
          <w:rFonts w:ascii="Times New Roman" w:hAnsi="Times New Roman" w:cs="Times New Roman"/>
          <w:sz w:val="24"/>
          <w:szCs w:val="24"/>
        </w:rPr>
        <w:t xml:space="preserve">Seniori Latvijā arvien vairāk izmanto </w:t>
      </w:r>
      <w:r>
        <w:rPr>
          <w:rFonts w:ascii="Times New Roman" w:hAnsi="Times New Roman" w:cs="Times New Roman"/>
          <w:sz w:val="24"/>
          <w:szCs w:val="24"/>
        </w:rPr>
        <w:t>IKT</w:t>
      </w:r>
      <w:r w:rsidRPr="0016125B">
        <w:rPr>
          <w:rFonts w:ascii="Times New Roman" w:hAnsi="Times New Roman" w:cs="Times New Roman"/>
          <w:sz w:val="24"/>
          <w:szCs w:val="24"/>
        </w:rPr>
        <w:t xml:space="preserve"> piedāvātās iespējas. Ja pirms 10 gadiem (2010. gadā), tikai 29 % senioru (65+ gadi) bija mājās dators, tad 2020. gadā jau divreiz vairāk – 60,9 %. </w:t>
      </w:r>
      <w:r>
        <w:rPr>
          <w:rFonts w:ascii="Times New Roman" w:hAnsi="Times New Roman" w:cs="Times New Roman"/>
          <w:sz w:val="24"/>
          <w:szCs w:val="24"/>
        </w:rPr>
        <w:t>S</w:t>
      </w:r>
      <w:r w:rsidRPr="0016125B">
        <w:rPr>
          <w:rFonts w:ascii="Times New Roman" w:hAnsi="Times New Roman" w:cs="Times New Roman"/>
          <w:sz w:val="24"/>
          <w:szCs w:val="24"/>
        </w:rPr>
        <w:t>enioriem</w:t>
      </w:r>
      <w:r>
        <w:rPr>
          <w:rFonts w:ascii="Times New Roman" w:hAnsi="Times New Roman" w:cs="Times New Roman"/>
          <w:sz w:val="24"/>
          <w:szCs w:val="24"/>
        </w:rPr>
        <w:t>, kuri dzīvo vieni,</w:t>
      </w:r>
      <w:r w:rsidRPr="0016125B">
        <w:rPr>
          <w:rFonts w:ascii="Times New Roman" w:hAnsi="Times New Roman" w:cs="Times New Roman"/>
          <w:sz w:val="24"/>
          <w:szCs w:val="24"/>
        </w:rPr>
        <w:t xml:space="preserve"> šī tendence vēl izteiktāka – no 5,8 %, kam bija dators mājsaimniecībā 2010. gadā, līdz 38,4 % –</w:t>
      </w:r>
      <w:r>
        <w:rPr>
          <w:rFonts w:ascii="Times New Roman" w:hAnsi="Times New Roman" w:cs="Times New Roman"/>
          <w:sz w:val="24"/>
          <w:szCs w:val="24"/>
        </w:rPr>
        <w:t xml:space="preserve"> atsevišķi dzīvojošo </w:t>
      </w:r>
      <w:r w:rsidRPr="0016125B">
        <w:rPr>
          <w:rFonts w:ascii="Times New Roman" w:hAnsi="Times New Roman" w:cs="Times New Roman"/>
          <w:sz w:val="24"/>
          <w:szCs w:val="24"/>
        </w:rPr>
        <w:t>senioru mājsaimniecību 2020. gadā. Pēdējā desmitgadē lielas izmaiņas ir arī interneta lietošanā. Ja 2010. gadā regulāri (vismaz reizi nedēļā) internetu lietoja tikai 9,4 % senioru vecumā 65–74 gadi, tad 2020. gadā regulāro interneta lietotāju jau ir vairāk par pusi no senioriem – 56,2 %. Tomēr arī 2020. gadā joprojām katrs trešais (31,8 %) no senioriem vispār nekad nav lietojis internetu</w:t>
      </w:r>
      <w:r w:rsidR="00B705D2">
        <w:rPr>
          <w:rStyle w:val="FootnoteReference"/>
          <w:rFonts w:ascii="Times New Roman" w:hAnsi="Times New Roman" w:cs="Times New Roman"/>
          <w:sz w:val="24"/>
          <w:szCs w:val="24"/>
        </w:rPr>
        <w:footnoteReference w:id="35"/>
      </w:r>
      <w:r w:rsidRPr="0016125B">
        <w:rPr>
          <w:rFonts w:ascii="Times New Roman" w:hAnsi="Times New Roman" w:cs="Times New Roman"/>
          <w:sz w:val="24"/>
          <w:szCs w:val="24"/>
        </w:rPr>
        <w:t>.</w:t>
      </w:r>
      <w:r>
        <w:rPr>
          <w:rFonts w:ascii="Times New Roman" w:hAnsi="Times New Roman" w:cs="Times New Roman"/>
          <w:sz w:val="24"/>
          <w:szCs w:val="24"/>
        </w:rPr>
        <w:t xml:space="preserve"> </w:t>
      </w:r>
      <w:r w:rsidR="009C30EE" w:rsidRPr="009C30EE">
        <w:rPr>
          <w:rFonts w:ascii="Times New Roman" w:hAnsi="Times New Roman" w:cs="Times New Roman"/>
          <w:i/>
          <w:sz w:val="24"/>
          <w:szCs w:val="24"/>
        </w:rPr>
        <w:t>Digitālās transformācijas pamatnostādnē</w:t>
      </w:r>
      <w:r w:rsidR="009C30EE">
        <w:rPr>
          <w:rFonts w:ascii="Times New Roman" w:hAnsi="Times New Roman" w:cs="Times New Roman"/>
          <w:i/>
          <w:sz w:val="24"/>
          <w:szCs w:val="24"/>
        </w:rPr>
        <w:t>s 2021.-2027. </w:t>
      </w:r>
      <w:r w:rsidR="009C30EE" w:rsidRPr="009C30EE">
        <w:rPr>
          <w:rFonts w:ascii="Times New Roman" w:hAnsi="Times New Roman" w:cs="Times New Roman"/>
          <w:i/>
          <w:sz w:val="24"/>
          <w:szCs w:val="24"/>
        </w:rPr>
        <w:t>gadam</w:t>
      </w:r>
      <w:r w:rsidR="009C30EE">
        <w:rPr>
          <w:rFonts w:ascii="Times New Roman" w:hAnsi="Times New Roman" w:cs="Times New Roman"/>
          <w:sz w:val="24"/>
          <w:szCs w:val="24"/>
        </w:rPr>
        <w:t xml:space="preserve"> ir apzināta </w:t>
      </w:r>
      <w:r w:rsidR="009C30EE" w:rsidRPr="009C30EE">
        <w:rPr>
          <w:rFonts w:ascii="Times New Roman" w:hAnsi="Times New Roman" w:cs="Times New Roman"/>
          <w:sz w:val="24"/>
          <w:szCs w:val="24"/>
        </w:rPr>
        <w:t>sabiedrības novecošanās tendenc</w:t>
      </w:r>
      <w:r w:rsidR="009C30EE">
        <w:rPr>
          <w:rFonts w:ascii="Times New Roman" w:hAnsi="Times New Roman" w:cs="Times New Roman"/>
          <w:sz w:val="24"/>
          <w:szCs w:val="24"/>
        </w:rPr>
        <w:t>e</w:t>
      </w:r>
      <w:r w:rsidR="009C30EE" w:rsidRPr="009C30EE">
        <w:rPr>
          <w:rFonts w:ascii="Times New Roman" w:hAnsi="Times New Roman" w:cs="Times New Roman"/>
          <w:sz w:val="24"/>
          <w:szCs w:val="24"/>
        </w:rPr>
        <w:t xml:space="preserve">, </w:t>
      </w:r>
      <w:r w:rsidR="009C30EE">
        <w:rPr>
          <w:rFonts w:ascii="Times New Roman" w:hAnsi="Times New Roman" w:cs="Times New Roman"/>
          <w:sz w:val="24"/>
          <w:szCs w:val="24"/>
        </w:rPr>
        <w:t>akcentējot nepieciešamību attīstīt</w:t>
      </w:r>
      <w:r w:rsidR="009C30EE" w:rsidRPr="009C30EE">
        <w:rPr>
          <w:rFonts w:ascii="Times New Roman" w:hAnsi="Times New Roman" w:cs="Times New Roman"/>
          <w:sz w:val="24"/>
          <w:szCs w:val="24"/>
        </w:rPr>
        <w:t xml:space="preserve"> personas mājok</w:t>
      </w:r>
      <w:r w:rsidR="009C30EE">
        <w:rPr>
          <w:rFonts w:ascii="Times New Roman" w:hAnsi="Times New Roman" w:cs="Times New Roman"/>
          <w:sz w:val="24"/>
          <w:szCs w:val="24"/>
        </w:rPr>
        <w:t>lī uzstādāmo IT risinājumu klātu</w:t>
      </w:r>
      <w:r w:rsidR="009C30EE" w:rsidRPr="009C30EE">
        <w:rPr>
          <w:rFonts w:ascii="Times New Roman" w:hAnsi="Times New Roman" w:cs="Times New Roman"/>
          <w:sz w:val="24"/>
          <w:szCs w:val="24"/>
        </w:rPr>
        <w:t xml:space="preserve"> personas stāvokļa </w:t>
      </w:r>
      <w:r w:rsidR="009C30EE">
        <w:rPr>
          <w:rFonts w:ascii="Times New Roman" w:hAnsi="Times New Roman" w:cs="Times New Roman"/>
          <w:sz w:val="24"/>
          <w:szCs w:val="24"/>
        </w:rPr>
        <w:t xml:space="preserve">izmaiņu </w:t>
      </w:r>
      <w:proofErr w:type="spellStart"/>
      <w:r w:rsidR="009C30EE">
        <w:rPr>
          <w:rFonts w:ascii="Times New Roman" w:hAnsi="Times New Roman" w:cs="Times New Roman"/>
          <w:sz w:val="24"/>
          <w:szCs w:val="24"/>
        </w:rPr>
        <w:t>monitorēšanai</w:t>
      </w:r>
      <w:proofErr w:type="spellEnd"/>
      <w:r w:rsidR="009C30EE">
        <w:rPr>
          <w:rFonts w:ascii="Times New Roman" w:hAnsi="Times New Roman" w:cs="Times New Roman"/>
          <w:sz w:val="24"/>
          <w:szCs w:val="24"/>
        </w:rPr>
        <w:t>, kā arī veicināt socializēšanās rīku adaptāciju</w:t>
      </w:r>
      <w:r w:rsidR="009C30EE" w:rsidRPr="009C30EE">
        <w:rPr>
          <w:rFonts w:ascii="Times New Roman" w:hAnsi="Times New Roman" w:cs="Times New Roman"/>
          <w:sz w:val="24"/>
          <w:szCs w:val="24"/>
        </w:rPr>
        <w:t xml:space="preserve"> senioriem, lai radītu apstākļus senioriem pēc iespējas ilgāk turpināt dzīvi ierastajā dzīvesvietā un mazinātu risku, ko rada vientulībā pavadīts dzīves posms attiecībā uz mentālu saslimšanu attīstību.</w:t>
      </w:r>
    </w:p>
    <w:p w14:paraId="4E1867DF" w14:textId="214995AD" w:rsidR="00144C02" w:rsidRPr="00144C02" w:rsidRDefault="00144C02" w:rsidP="009C30EE">
      <w:pPr>
        <w:jc w:val="both"/>
        <w:rPr>
          <w:rFonts w:ascii="Times New Roman" w:hAnsi="Times New Roman" w:cs="Times New Roman"/>
          <w:b/>
          <w:i/>
          <w:sz w:val="24"/>
          <w:szCs w:val="24"/>
        </w:rPr>
      </w:pPr>
      <w:r w:rsidRPr="00144C02">
        <w:rPr>
          <w:rFonts w:ascii="Times New Roman" w:hAnsi="Times New Roman" w:cs="Times New Roman"/>
          <w:b/>
          <w:i/>
          <w:sz w:val="24"/>
          <w:szCs w:val="24"/>
        </w:rPr>
        <w:t>Pētījumi</w:t>
      </w:r>
    </w:p>
    <w:p w14:paraId="6EE9FADB" w14:textId="2DE178F6" w:rsidR="00144C02" w:rsidRDefault="00144C02" w:rsidP="00F674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Pēdējos gados</w:t>
      </w:r>
      <w:r w:rsidR="00F67415">
        <w:rPr>
          <w:rFonts w:ascii="Times New Roman" w:hAnsi="Times New Roman" w:cs="Times New Roman"/>
          <w:sz w:val="24"/>
          <w:szCs w:val="24"/>
        </w:rPr>
        <w:t xml:space="preserve"> aizvien vairāk tiek īstenoti pētījumi </w:t>
      </w:r>
      <w:r w:rsidRPr="001B5737">
        <w:rPr>
          <w:rFonts w:ascii="Times New Roman" w:hAnsi="Times New Roman" w:cs="Times New Roman"/>
          <w:sz w:val="24"/>
          <w:szCs w:val="24"/>
        </w:rPr>
        <w:t xml:space="preserve">par indivīdu un iedzīvotāju novecošanas procesiem, </w:t>
      </w:r>
      <w:r w:rsidR="00F67415">
        <w:rPr>
          <w:rFonts w:ascii="Times New Roman" w:hAnsi="Times New Roman" w:cs="Times New Roman"/>
          <w:sz w:val="24"/>
          <w:szCs w:val="24"/>
        </w:rPr>
        <w:t>kas palīdz</w:t>
      </w:r>
      <w:r w:rsidRPr="001B5737">
        <w:rPr>
          <w:rFonts w:ascii="Times New Roman" w:hAnsi="Times New Roman" w:cs="Times New Roman"/>
          <w:sz w:val="24"/>
          <w:szCs w:val="24"/>
        </w:rPr>
        <w:t xml:space="preserve"> risinā</w:t>
      </w:r>
      <w:r w:rsidR="00F67415">
        <w:rPr>
          <w:rFonts w:ascii="Times New Roman" w:hAnsi="Times New Roman" w:cs="Times New Roman"/>
          <w:sz w:val="24"/>
          <w:szCs w:val="24"/>
        </w:rPr>
        <w:t>t</w:t>
      </w:r>
      <w:r w:rsidRPr="001B5737">
        <w:rPr>
          <w:rFonts w:ascii="Times New Roman" w:hAnsi="Times New Roman" w:cs="Times New Roman"/>
          <w:sz w:val="24"/>
          <w:szCs w:val="24"/>
        </w:rPr>
        <w:t xml:space="preserve"> jaunās vajadzības novecojošā sabiedrībā</w:t>
      </w:r>
      <w:r w:rsidR="00F67415">
        <w:rPr>
          <w:rFonts w:ascii="Times New Roman" w:hAnsi="Times New Roman" w:cs="Times New Roman"/>
          <w:sz w:val="24"/>
          <w:szCs w:val="24"/>
        </w:rPr>
        <w:t xml:space="preserve">. Rīgas Stradiņa universitāte, kura specializējās </w:t>
      </w:r>
      <w:r w:rsidR="00F67415" w:rsidRPr="00F67415">
        <w:rPr>
          <w:rFonts w:ascii="Times New Roman" w:hAnsi="Times New Roman" w:cs="Times New Roman"/>
          <w:sz w:val="24"/>
          <w:szCs w:val="24"/>
        </w:rPr>
        <w:t>veselības aprūpes un sociālo zinātņu jom</w:t>
      </w:r>
      <w:r w:rsidR="00F67415">
        <w:rPr>
          <w:rFonts w:ascii="Times New Roman" w:hAnsi="Times New Roman" w:cs="Times New Roman"/>
          <w:sz w:val="24"/>
          <w:szCs w:val="24"/>
        </w:rPr>
        <w:t>ā, kopš 2019.</w:t>
      </w:r>
      <w:r w:rsidR="000A3A10">
        <w:rPr>
          <w:rFonts w:ascii="Times New Roman" w:hAnsi="Times New Roman" w:cs="Times New Roman"/>
          <w:sz w:val="24"/>
          <w:szCs w:val="24"/>
        </w:rPr>
        <w:t> </w:t>
      </w:r>
      <w:r w:rsidR="00F67415">
        <w:rPr>
          <w:rFonts w:ascii="Times New Roman" w:hAnsi="Times New Roman" w:cs="Times New Roman"/>
          <w:sz w:val="24"/>
          <w:szCs w:val="24"/>
        </w:rPr>
        <w:t>gada īsteno 6 pētījumus sabiedrības novecošanās jomā:</w:t>
      </w:r>
    </w:p>
    <w:p w14:paraId="265A38AA" w14:textId="77777777" w:rsidR="00F67415" w:rsidRPr="00F67415" w:rsidRDefault="00F67415" w:rsidP="0043240B">
      <w:pPr>
        <w:pStyle w:val="ListParagraph"/>
        <w:numPr>
          <w:ilvl w:val="0"/>
          <w:numId w:val="31"/>
        </w:numPr>
        <w:spacing w:after="0" w:line="240" w:lineRule="auto"/>
        <w:ind w:right="34"/>
        <w:jc w:val="both"/>
      </w:pPr>
      <w:r w:rsidRPr="00F67415">
        <w:rPr>
          <w:rFonts w:ascii="Times New Roman" w:eastAsia="Times New Roman" w:hAnsi="Times New Roman" w:cs="Times New Roman"/>
          <w:sz w:val="24"/>
        </w:rPr>
        <w:t>Veselīgas novecošanas, labklājības un sociālās drošības veicināšana (2021-2024) - aplūkoti jautājumi par veselīgu novecošanu, labklājību un sociālo drošību;</w:t>
      </w:r>
    </w:p>
    <w:p w14:paraId="32AEB5E5" w14:textId="77777777" w:rsidR="00F67415" w:rsidRPr="00F67415" w:rsidRDefault="00F67415" w:rsidP="00F67415">
      <w:pPr>
        <w:pStyle w:val="ListParagraph"/>
        <w:numPr>
          <w:ilvl w:val="0"/>
          <w:numId w:val="31"/>
        </w:numPr>
        <w:spacing w:after="0" w:line="240" w:lineRule="auto"/>
        <w:ind w:right="34"/>
        <w:jc w:val="both"/>
      </w:pPr>
      <w:r w:rsidRPr="00F67415">
        <w:rPr>
          <w:rFonts w:ascii="Times New Roman" w:eastAsia="Times New Roman" w:hAnsi="Times New Roman" w:cs="Times New Roman"/>
          <w:sz w:val="24"/>
        </w:rPr>
        <w:t xml:space="preserve">Covid-19 sabiedrības veselības efektu modelēšana gados vecākiem cilvēkiem Latvijā un Norvēģijā </w:t>
      </w:r>
      <w:r>
        <w:rPr>
          <w:rFonts w:ascii="Times New Roman" w:eastAsia="Times New Roman" w:hAnsi="Times New Roman" w:cs="Times New Roman"/>
          <w:sz w:val="24"/>
        </w:rPr>
        <w:t xml:space="preserve">(2021-2022) </w:t>
      </w:r>
      <w:r w:rsidRPr="00F67415">
        <w:rPr>
          <w:rFonts w:ascii="Times New Roman" w:eastAsia="Times New Roman" w:hAnsi="Times New Roman" w:cs="Times New Roman"/>
          <w:sz w:val="24"/>
        </w:rPr>
        <w:t>- izmantojot inovatīvas metodes Covid-19 izraisītās krīzes seku izprašanā un pārva</w:t>
      </w:r>
      <w:r>
        <w:rPr>
          <w:rFonts w:ascii="Times New Roman" w:eastAsia="Times New Roman" w:hAnsi="Times New Roman" w:cs="Times New Roman"/>
          <w:sz w:val="24"/>
        </w:rPr>
        <w:t>rēšanā gados vecākiem cilvēkiem;</w:t>
      </w:r>
    </w:p>
    <w:p w14:paraId="159274C1" w14:textId="77777777" w:rsidR="00F67415" w:rsidRDefault="00F67415" w:rsidP="0043240B">
      <w:pPr>
        <w:pStyle w:val="ListParagraph"/>
        <w:numPr>
          <w:ilvl w:val="0"/>
          <w:numId w:val="31"/>
        </w:numPr>
        <w:spacing w:after="0" w:line="240" w:lineRule="auto"/>
        <w:ind w:right="34"/>
        <w:jc w:val="both"/>
        <w:rPr>
          <w:rFonts w:ascii="Times New Roman" w:eastAsia="Times New Roman" w:hAnsi="Times New Roman" w:cs="Times New Roman"/>
          <w:sz w:val="24"/>
        </w:rPr>
      </w:pPr>
      <w:r w:rsidRPr="00F67415">
        <w:rPr>
          <w:rFonts w:ascii="Times New Roman" w:eastAsia="Times New Roman" w:hAnsi="Times New Roman" w:cs="Times New Roman"/>
          <w:sz w:val="24"/>
        </w:rPr>
        <w:t>Sabiedrības novecošanās izaicinājumi Baltijas jūras reģionā (2020-2023) - mērķis ir uzlabot zināšanas par vecuma sociālās atstumtības faktoriem, salīdzinot Baltijas un Skandināvijas valstis. Projektā tiek pētīts, kā sociālā atstumtība attīstās iedzīvotāju vidū un mainās sabiedrības diversifikācijas apstākļi, ko tie nozīmē labklājībai vecumā un, kā politika ietekmē novecošanas procesus;</w:t>
      </w:r>
    </w:p>
    <w:p w14:paraId="1B46D7F4" w14:textId="51A2349C" w:rsidR="00F67415" w:rsidRDefault="00F67415" w:rsidP="0043240B">
      <w:pPr>
        <w:pStyle w:val="ListParagraph"/>
        <w:numPr>
          <w:ilvl w:val="0"/>
          <w:numId w:val="31"/>
        </w:numPr>
        <w:spacing w:after="0" w:line="240" w:lineRule="auto"/>
        <w:ind w:right="34"/>
        <w:jc w:val="both"/>
        <w:rPr>
          <w:rFonts w:ascii="Times New Roman" w:eastAsia="Times New Roman" w:hAnsi="Times New Roman" w:cs="Times New Roman"/>
          <w:sz w:val="24"/>
        </w:rPr>
      </w:pPr>
      <w:r w:rsidRPr="00F67415">
        <w:rPr>
          <w:rFonts w:ascii="Times New Roman" w:eastAsia="Times New Roman" w:hAnsi="Times New Roman" w:cs="Times New Roman"/>
          <w:sz w:val="24"/>
        </w:rPr>
        <w:t>”</w:t>
      </w:r>
      <w:proofErr w:type="spellStart"/>
      <w:r w:rsidR="00810B93" w:rsidRPr="00F67415">
        <w:rPr>
          <w:rFonts w:ascii="Times New Roman" w:eastAsia="Times New Roman" w:hAnsi="Times New Roman" w:cs="Times New Roman"/>
          <w:sz w:val="24"/>
        </w:rPr>
        <w:t>Covid</w:t>
      </w:r>
      <w:proofErr w:type="spellEnd"/>
      <w:r w:rsidR="00810B93" w:rsidRPr="00F67415">
        <w:rPr>
          <w:rFonts w:ascii="Times New Roman" w:eastAsia="Times New Roman" w:hAnsi="Times New Roman" w:cs="Times New Roman"/>
          <w:sz w:val="24"/>
        </w:rPr>
        <w:t xml:space="preserve"> </w:t>
      </w:r>
      <w:r w:rsidRPr="00F67415">
        <w:rPr>
          <w:rFonts w:ascii="Times New Roman" w:eastAsia="Times New Roman" w:hAnsi="Times New Roman" w:cs="Times New Roman"/>
          <w:sz w:val="24"/>
        </w:rPr>
        <w:t>-19 epidēmijas ietekme uz veselības aprūpes sistēmu un sabiedrības veselību Latvijā; veselības nozares gatavības nākotnes epidēmijām stiprināšana" apakšprojekts “</w:t>
      </w:r>
      <w:proofErr w:type="spellStart"/>
      <w:r w:rsidR="00810B93" w:rsidRPr="00F67415">
        <w:rPr>
          <w:rFonts w:ascii="Times New Roman" w:eastAsia="Times New Roman" w:hAnsi="Times New Roman" w:cs="Times New Roman"/>
          <w:sz w:val="24"/>
        </w:rPr>
        <w:t>Covid</w:t>
      </w:r>
      <w:proofErr w:type="spellEnd"/>
      <w:r w:rsidR="00810B93" w:rsidRPr="00F67415">
        <w:rPr>
          <w:rFonts w:ascii="Times New Roman" w:eastAsia="Times New Roman" w:hAnsi="Times New Roman" w:cs="Times New Roman"/>
          <w:sz w:val="24"/>
        </w:rPr>
        <w:t xml:space="preserve"> </w:t>
      </w:r>
      <w:r w:rsidRPr="00F67415">
        <w:rPr>
          <w:rFonts w:ascii="Times New Roman" w:eastAsia="Times New Roman" w:hAnsi="Times New Roman" w:cs="Times New Roman"/>
          <w:sz w:val="24"/>
        </w:rPr>
        <w:t xml:space="preserve">-19 ietekme uz Latvijas iedzīvotāju grupām vecumā virs 50 gadiem: ieteikumi veselības un sociālo seku mazināšanai un </w:t>
      </w:r>
      <w:r w:rsidRPr="00F67415">
        <w:rPr>
          <w:rFonts w:ascii="Times New Roman" w:eastAsia="Times New Roman" w:hAnsi="Times New Roman" w:cs="Times New Roman"/>
          <w:sz w:val="24"/>
        </w:rPr>
        <w:lastRenderedPageBreak/>
        <w:t xml:space="preserve">sagatavotībai iespējamām krīzēm nākotnē.” (2020) - mērķis bija analizēt gados vecāku iedzīvotāju paradumus </w:t>
      </w:r>
      <w:proofErr w:type="spellStart"/>
      <w:r w:rsidR="00810B93" w:rsidRPr="00F67415">
        <w:rPr>
          <w:rFonts w:ascii="Times New Roman" w:eastAsia="Times New Roman" w:hAnsi="Times New Roman" w:cs="Times New Roman"/>
          <w:sz w:val="24"/>
        </w:rPr>
        <w:t>Covid</w:t>
      </w:r>
      <w:proofErr w:type="spellEnd"/>
      <w:r w:rsidR="00810B93" w:rsidRPr="00F67415">
        <w:rPr>
          <w:rFonts w:ascii="Times New Roman" w:eastAsia="Times New Roman" w:hAnsi="Times New Roman" w:cs="Times New Roman"/>
          <w:sz w:val="24"/>
        </w:rPr>
        <w:t xml:space="preserve"> </w:t>
      </w:r>
      <w:r w:rsidRPr="00F67415">
        <w:rPr>
          <w:rFonts w:ascii="Times New Roman" w:eastAsia="Times New Roman" w:hAnsi="Times New Roman" w:cs="Times New Roman"/>
          <w:sz w:val="24"/>
        </w:rPr>
        <w:t>-19 uzliesmojuma laikā un izstrādāt politikas ieteikumus saistībā ar novēršamiem riska faktoriem nākotnes krīžu situācijām;</w:t>
      </w:r>
    </w:p>
    <w:p w14:paraId="20467866" w14:textId="77777777" w:rsidR="000A3A10" w:rsidRPr="000A3A10" w:rsidRDefault="00F67415" w:rsidP="0043240B">
      <w:pPr>
        <w:pStyle w:val="ListParagraph"/>
        <w:numPr>
          <w:ilvl w:val="0"/>
          <w:numId w:val="31"/>
        </w:numPr>
        <w:spacing w:after="0" w:line="240" w:lineRule="auto"/>
        <w:ind w:right="34"/>
        <w:jc w:val="both"/>
        <w:rPr>
          <w:rFonts w:ascii="Times New Roman" w:hAnsi="Times New Roman" w:cs="Times New Roman"/>
          <w:sz w:val="24"/>
          <w:szCs w:val="24"/>
        </w:rPr>
      </w:pPr>
      <w:r w:rsidRPr="000A3A10">
        <w:rPr>
          <w:rFonts w:ascii="Times New Roman" w:eastAsia="Times New Roman" w:hAnsi="Times New Roman" w:cs="Times New Roman"/>
          <w:sz w:val="24"/>
        </w:rPr>
        <w:t xml:space="preserve">Ilgtermiņa fiziskās aktivitātes ietekme uz kognitīvās disfunkcijas un depresijas radīto slogu senioriem </w:t>
      </w:r>
      <w:r w:rsidR="000A3A10" w:rsidRPr="000A3A10">
        <w:rPr>
          <w:rFonts w:ascii="Times New Roman" w:eastAsia="Times New Roman" w:hAnsi="Times New Roman" w:cs="Times New Roman"/>
          <w:sz w:val="24"/>
        </w:rPr>
        <w:t xml:space="preserve">(2019-2020) </w:t>
      </w:r>
      <w:r w:rsidRPr="000A3A10">
        <w:rPr>
          <w:rFonts w:ascii="Times New Roman" w:eastAsia="Times New Roman" w:hAnsi="Times New Roman" w:cs="Times New Roman"/>
          <w:sz w:val="24"/>
        </w:rPr>
        <w:t xml:space="preserve">- </w:t>
      </w:r>
      <w:r w:rsidR="000A3A10" w:rsidRPr="000A3A10">
        <w:rPr>
          <w:rFonts w:ascii="Times New Roman" w:eastAsia="Times New Roman" w:hAnsi="Times New Roman" w:cs="Times New Roman"/>
          <w:sz w:val="24"/>
        </w:rPr>
        <w:t>i</w:t>
      </w:r>
      <w:r w:rsidRPr="000A3A10">
        <w:rPr>
          <w:rFonts w:ascii="Times New Roman" w:eastAsia="Times New Roman" w:hAnsi="Times New Roman" w:cs="Times New Roman"/>
          <w:sz w:val="24"/>
        </w:rPr>
        <w:t>zpētīt ilgtermiņa aerobās fiziskās slodzes saistību ar novecošanās radītu ko</w:t>
      </w:r>
      <w:r w:rsidR="000A3A10" w:rsidRPr="000A3A10">
        <w:rPr>
          <w:rFonts w:ascii="Times New Roman" w:eastAsia="Times New Roman" w:hAnsi="Times New Roman" w:cs="Times New Roman"/>
          <w:sz w:val="24"/>
        </w:rPr>
        <w:t>gnitīvo procesu pasliktināšanos;</w:t>
      </w:r>
    </w:p>
    <w:p w14:paraId="13C0229F" w14:textId="7DAB40CA" w:rsidR="00F67415" w:rsidRPr="000A3A10" w:rsidRDefault="00F67415" w:rsidP="0043240B">
      <w:pPr>
        <w:pStyle w:val="ListParagraph"/>
        <w:numPr>
          <w:ilvl w:val="0"/>
          <w:numId w:val="31"/>
        </w:numPr>
        <w:spacing w:after="0" w:line="240" w:lineRule="auto"/>
        <w:ind w:right="34"/>
        <w:jc w:val="both"/>
        <w:rPr>
          <w:rFonts w:ascii="Times New Roman" w:hAnsi="Times New Roman" w:cs="Times New Roman"/>
          <w:sz w:val="24"/>
          <w:szCs w:val="24"/>
        </w:rPr>
      </w:pPr>
      <w:r w:rsidRPr="000A3A10">
        <w:rPr>
          <w:rFonts w:ascii="Times New Roman" w:eastAsia="Times New Roman" w:hAnsi="Times New Roman" w:cs="Times New Roman"/>
          <w:sz w:val="24"/>
        </w:rPr>
        <w:t xml:space="preserve">Modificējamie </w:t>
      </w:r>
      <w:proofErr w:type="spellStart"/>
      <w:r w:rsidRPr="000A3A10">
        <w:rPr>
          <w:rFonts w:ascii="Times New Roman" w:eastAsia="Times New Roman" w:hAnsi="Times New Roman" w:cs="Times New Roman"/>
          <w:sz w:val="24"/>
        </w:rPr>
        <w:t>bio</w:t>
      </w:r>
      <w:proofErr w:type="spellEnd"/>
      <w:r w:rsidRPr="000A3A10">
        <w:rPr>
          <w:rFonts w:ascii="Times New Roman" w:eastAsia="Times New Roman" w:hAnsi="Times New Roman" w:cs="Times New Roman"/>
          <w:sz w:val="24"/>
        </w:rPr>
        <w:t xml:space="preserve"> un dzīves stila marķieri kognitīvās funkcijas pasliktināšanās prognozēšanai </w:t>
      </w:r>
      <w:r w:rsidR="000A3A10">
        <w:rPr>
          <w:rFonts w:ascii="Times New Roman" w:eastAsia="Times New Roman" w:hAnsi="Times New Roman" w:cs="Times New Roman"/>
          <w:sz w:val="24"/>
        </w:rPr>
        <w:t xml:space="preserve">(2021-2022) </w:t>
      </w:r>
      <w:r w:rsidRPr="000A3A10">
        <w:rPr>
          <w:rFonts w:ascii="Times New Roman" w:eastAsia="Times New Roman" w:hAnsi="Times New Roman" w:cs="Times New Roman"/>
          <w:sz w:val="24"/>
        </w:rPr>
        <w:t xml:space="preserve">- </w:t>
      </w:r>
      <w:r w:rsidR="000A3A10">
        <w:rPr>
          <w:rFonts w:ascii="Times New Roman" w:eastAsia="Times New Roman" w:hAnsi="Times New Roman" w:cs="Times New Roman"/>
          <w:sz w:val="24"/>
        </w:rPr>
        <w:t>n</w:t>
      </w:r>
      <w:r w:rsidRPr="000A3A10">
        <w:rPr>
          <w:rFonts w:ascii="Times New Roman" w:eastAsia="Times New Roman" w:hAnsi="Times New Roman" w:cs="Times New Roman"/>
          <w:sz w:val="24"/>
        </w:rPr>
        <w:t>oskaidrot, vai dzīvesveida un bioloģiskie marķieri prognozē patoloģisku kognitīvo novecošanos pirms klīnisko simptomu manifestācijas.</w:t>
      </w:r>
    </w:p>
    <w:p w14:paraId="26C794BF" w14:textId="77777777" w:rsidR="00A752EE" w:rsidRDefault="00A752EE" w:rsidP="00A752EE">
      <w:pPr>
        <w:spacing w:after="0" w:line="240" w:lineRule="auto"/>
        <w:jc w:val="both"/>
        <w:rPr>
          <w:rFonts w:ascii="Times New Roman" w:hAnsi="Times New Roman"/>
          <w:iCs/>
          <w:sz w:val="24"/>
          <w:szCs w:val="24"/>
        </w:rPr>
      </w:pPr>
    </w:p>
    <w:p w14:paraId="565F9307" w14:textId="4787C40F" w:rsidR="00A752EE" w:rsidRPr="00A752EE" w:rsidRDefault="00A752EE" w:rsidP="00A752EE">
      <w:pPr>
        <w:spacing w:after="0" w:line="240" w:lineRule="auto"/>
        <w:jc w:val="both"/>
        <w:rPr>
          <w:rFonts w:ascii="Times New Roman" w:hAnsi="Times New Roman"/>
          <w:sz w:val="24"/>
          <w:szCs w:val="24"/>
        </w:rPr>
      </w:pPr>
      <w:r w:rsidRPr="00A752EE">
        <w:rPr>
          <w:rFonts w:ascii="Times New Roman" w:hAnsi="Times New Roman"/>
          <w:iCs/>
          <w:sz w:val="24"/>
          <w:szCs w:val="24"/>
        </w:rPr>
        <w:t xml:space="preserve">ESF projekta ietvaros no 2018. līdz 2020.gadam tika īstenoti vairāki pētījumi, kas tostarp attiecas uz senioriem, piemēram, Latvijas iedzīvotāju virs darbaspējas vecuma veselību ietekmējošo paradumu un funkcionālo spēju pētījums, Latvijas iedzīvotāju </w:t>
      </w:r>
      <w:proofErr w:type="spellStart"/>
      <w:r w:rsidRPr="00A752EE">
        <w:rPr>
          <w:rFonts w:ascii="Times New Roman" w:hAnsi="Times New Roman"/>
          <w:iCs/>
          <w:sz w:val="24"/>
          <w:szCs w:val="24"/>
        </w:rPr>
        <w:t>kardiovaskulāro</w:t>
      </w:r>
      <w:proofErr w:type="spellEnd"/>
      <w:r w:rsidRPr="00A752EE">
        <w:rPr>
          <w:rFonts w:ascii="Times New Roman" w:hAnsi="Times New Roman"/>
          <w:iCs/>
          <w:sz w:val="24"/>
          <w:szCs w:val="24"/>
        </w:rPr>
        <w:t xml:space="preserve"> un citu </w:t>
      </w:r>
      <w:proofErr w:type="spellStart"/>
      <w:r w:rsidRPr="00A752EE">
        <w:rPr>
          <w:rFonts w:ascii="Times New Roman" w:hAnsi="Times New Roman"/>
          <w:iCs/>
          <w:sz w:val="24"/>
          <w:szCs w:val="24"/>
        </w:rPr>
        <w:t>neinfekcijas</w:t>
      </w:r>
      <w:proofErr w:type="spellEnd"/>
      <w:r w:rsidRPr="00A752EE">
        <w:rPr>
          <w:rFonts w:ascii="Times New Roman" w:hAnsi="Times New Roman"/>
          <w:iCs/>
          <w:sz w:val="24"/>
          <w:szCs w:val="24"/>
        </w:rPr>
        <w:t xml:space="preserve"> slimību riska faktoru šķērsgriezuma pētījums, Pētījums par sāls un joda patēriņu Latvijas pieaugušo iedzīvotāju populācijā, Pētījums par procesu atkarību (azartspēles, </w:t>
      </w:r>
      <w:proofErr w:type="spellStart"/>
      <w:r w:rsidRPr="00A752EE">
        <w:rPr>
          <w:rFonts w:ascii="Times New Roman" w:hAnsi="Times New Roman"/>
          <w:iCs/>
          <w:sz w:val="24"/>
          <w:szCs w:val="24"/>
        </w:rPr>
        <w:t>datoratkarība</w:t>
      </w:r>
      <w:proofErr w:type="spellEnd"/>
      <w:r w:rsidRPr="00A752EE">
        <w:rPr>
          <w:rFonts w:ascii="Times New Roman" w:hAnsi="Times New Roman"/>
          <w:iCs/>
          <w:sz w:val="24"/>
          <w:szCs w:val="24"/>
        </w:rPr>
        <w:t>, jaunās tehnoloģijas u.c.) izplatību Latvijas  iedzīvotājiem un to</w:t>
      </w:r>
      <w:r>
        <w:rPr>
          <w:rFonts w:ascii="Times New Roman" w:hAnsi="Times New Roman"/>
          <w:iCs/>
          <w:sz w:val="24"/>
          <w:szCs w:val="24"/>
        </w:rPr>
        <w:t xml:space="preserve"> ietekmējošiem riska faktoriem.</w:t>
      </w:r>
    </w:p>
    <w:p w14:paraId="253C74DF" w14:textId="77777777" w:rsidR="00C3125F" w:rsidRPr="00A9112F" w:rsidRDefault="00C3125F" w:rsidP="00C3125F">
      <w:pPr>
        <w:pStyle w:val="NormalWeb"/>
        <w:jc w:val="center"/>
        <w:rPr>
          <w:b/>
        </w:rPr>
      </w:pPr>
      <w:r>
        <w:rPr>
          <w:b/>
        </w:rPr>
        <w:t>Būtiskākie</w:t>
      </w:r>
      <w:r w:rsidRPr="00A9112F">
        <w:rPr>
          <w:b/>
        </w:rPr>
        <w:t xml:space="preserve"> sasniegumi</w:t>
      </w:r>
      <w:r>
        <w:rPr>
          <w:b/>
        </w:rPr>
        <w:t xml:space="preserve"> un turpmākie izaicinājumi</w:t>
      </w:r>
    </w:p>
    <w:p w14:paraId="1B5C4350" w14:textId="277D2F2B" w:rsidR="00E646C2" w:rsidRDefault="00810B93" w:rsidP="00E646C2">
      <w:pPr>
        <w:jc w:val="both"/>
        <w:rPr>
          <w:rFonts w:ascii="Times New Roman" w:hAnsi="Times New Roman" w:cs="Times New Roman"/>
          <w:sz w:val="24"/>
          <w:szCs w:val="24"/>
        </w:rPr>
      </w:pPr>
      <w:r>
        <w:rPr>
          <w:rFonts w:ascii="Times New Roman" w:hAnsi="Times New Roman" w:cs="Times New Roman"/>
          <w:sz w:val="24"/>
          <w:szCs w:val="24"/>
        </w:rPr>
        <w:t>L</w:t>
      </w:r>
      <w:r w:rsidRPr="005B4D8B">
        <w:rPr>
          <w:rFonts w:ascii="Times New Roman" w:hAnsi="Times New Roman" w:cs="Times New Roman"/>
          <w:sz w:val="24"/>
          <w:szCs w:val="24"/>
        </w:rPr>
        <w:t xml:space="preserve">ai aizsargātu </w:t>
      </w:r>
      <w:r w:rsidRPr="00003279">
        <w:rPr>
          <w:rFonts w:ascii="Times New Roman" w:hAnsi="Times New Roman" w:cs="Times New Roman"/>
          <w:sz w:val="24"/>
          <w:szCs w:val="24"/>
        </w:rPr>
        <w:t>vecāka gadagājuma</w:t>
      </w:r>
      <w:r w:rsidRPr="005B4D8B">
        <w:rPr>
          <w:rFonts w:ascii="Times New Roman" w:hAnsi="Times New Roman" w:cs="Times New Roman"/>
          <w:sz w:val="24"/>
          <w:szCs w:val="24"/>
        </w:rPr>
        <w:t xml:space="preserve"> cilvēku cilvēktiesību ievērošanu un paaugstinātu kvalitātes standartus attiecībā uz integrētu sociālo un veselības aprūp</w:t>
      </w:r>
      <w:r>
        <w:rPr>
          <w:rFonts w:ascii="Times New Roman" w:hAnsi="Times New Roman" w:cs="Times New Roman"/>
          <w:sz w:val="24"/>
          <w:szCs w:val="24"/>
        </w:rPr>
        <w:t xml:space="preserve">i, </w:t>
      </w:r>
      <w:r w:rsidR="00E646C2" w:rsidRPr="005B4D8B">
        <w:rPr>
          <w:rFonts w:ascii="Times New Roman" w:hAnsi="Times New Roman" w:cs="Times New Roman"/>
          <w:sz w:val="24"/>
          <w:szCs w:val="24"/>
        </w:rPr>
        <w:t>kā arī pielāgotu profesionālo aprūpes darbinieku statusu, apmācību un darba apstākļus</w:t>
      </w:r>
      <w:r w:rsidR="00E646C2">
        <w:rPr>
          <w:rFonts w:ascii="Times New Roman" w:hAnsi="Times New Roman" w:cs="Times New Roman"/>
          <w:sz w:val="24"/>
          <w:szCs w:val="24"/>
        </w:rPr>
        <w:t xml:space="preserve">, kā </w:t>
      </w:r>
      <w:r w:rsidR="00E646C2" w:rsidRPr="005B4D8B">
        <w:rPr>
          <w:rFonts w:ascii="Times New Roman" w:hAnsi="Times New Roman" w:cs="Times New Roman"/>
          <w:sz w:val="24"/>
          <w:szCs w:val="24"/>
        </w:rPr>
        <w:t>nozīmīgā</w:t>
      </w:r>
      <w:r w:rsidR="00DD17E1">
        <w:rPr>
          <w:rFonts w:ascii="Times New Roman" w:hAnsi="Times New Roman" w:cs="Times New Roman"/>
          <w:sz w:val="24"/>
          <w:szCs w:val="24"/>
        </w:rPr>
        <w:t>kie sasniegumi</w:t>
      </w:r>
      <w:r w:rsidR="00E646C2" w:rsidRPr="005B4D8B">
        <w:rPr>
          <w:rFonts w:ascii="Times New Roman" w:hAnsi="Times New Roman" w:cs="Times New Roman"/>
          <w:sz w:val="24"/>
          <w:szCs w:val="24"/>
        </w:rPr>
        <w:t xml:space="preserve"> pēdējo 20 gadu laikā</w:t>
      </w:r>
      <w:r w:rsidR="00E646C2">
        <w:rPr>
          <w:rFonts w:ascii="Times New Roman" w:hAnsi="Times New Roman" w:cs="Times New Roman"/>
          <w:sz w:val="24"/>
          <w:szCs w:val="24"/>
        </w:rPr>
        <w:t xml:space="preserve"> ir jāmin šādi likumi, kuri stājās spēkā </w:t>
      </w:r>
      <w:r w:rsidR="00393848">
        <w:rPr>
          <w:rFonts w:ascii="Times New Roman" w:hAnsi="Times New Roman" w:cs="Times New Roman"/>
          <w:sz w:val="24"/>
          <w:szCs w:val="24"/>
        </w:rPr>
        <w:t>no</w:t>
      </w:r>
      <w:r w:rsidR="00E646C2">
        <w:rPr>
          <w:rFonts w:ascii="Times New Roman" w:hAnsi="Times New Roman" w:cs="Times New Roman"/>
          <w:sz w:val="24"/>
          <w:szCs w:val="24"/>
        </w:rPr>
        <w:t xml:space="preserve"> 200</w:t>
      </w:r>
      <w:r w:rsidR="00393848">
        <w:rPr>
          <w:rFonts w:ascii="Times New Roman" w:hAnsi="Times New Roman" w:cs="Times New Roman"/>
          <w:sz w:val="24"/>
          <w:szCs w:val="24"/>
        </w:rPr>
        <w:t>3</w:t>
      </w:r>
      <w:r w:rsidR="00E646C2">
        <w:rPr>
          <w:rFonts w:ascii="Times New Roman" w:hAnsi="Times New Roman" w:cs="Times New Roman"/>
          <w:sz w:val="24"/>
          <w:szCs w:val="24"/>
        </w:rPr>
        <w:t xml:space="preserve">.gada: </w:t>
      </w:r>
    </w:p>
    <w:p w14:paraId="3D8F25A9" w14:textId="77777777" w:rsidR="00E646C2" w:rsidRDefault="00E646C2" w:rsidP="007C74FF">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2003.gadā spēkā stājās </w:t>
      </w:r>
      <w:r w:rsidRPr="002027DE">
        <w:rPr>
          <w:rFonts w:ascii="Times New Roman" w:hAnsi="Times New Roman" w:cs="Times New Roman"/>
          <w:i/>
          <w:sz w:val="24"/>
          <w:szCs w:val="24"/>
        </w:rPr>
        <w:t>Sociālo pakalpojumu un sociālās palīdzības likums</w:t>
      </w:r>
      <w:r>
        <w:rPr>
          <w:rFonts w:ascii="Times New Roman" w:hAnsi="Times New Roman" w:cs="Times New Roman"/>
          <w:sz w:val="24"/>
          <w:szCs w:val="24"/>
        </w:rPr>
        <w:t>, kurā pirmo reizi tika noteikts ietvars sociālo pakalpojumu jomā (ne tikai sociālajā palīdzībā), nosakot vispārīgos principus sociālo pakalpojumu nodrošināšanā, valsts un pašvaldību pienākumus un atbildību. Līdz ar sociālā pakalpojuma ietvara noteikšanu 20 gadu laikā ir izveidojušies dažādi jauni sociālie pakalpojumi, kuri tiek pastāvīgi pilnveidoti;</w:t>
      </w:r>
    </w:p>
    <w:p w14:paraId="0BF7194D" w14:textId="26847C5D" w:rsidR="00D11D56" w:rsidRDefault="00D11D56" w:rsidP="00D11D56">
      <w:pPr>
        <w:pStyle w:val="ListParagraph"/>
        <w:numPr>
          <w:ilvl w:val="0"/>
          <w:numId w:val="7"/>
        </w:numPr>
        <w:jc w:val="both"/>
        <w:rPr>
          <w:rFonts w:ascii="Times New Roman" w:hAnsi="Times New Roman" w:cs="Times New Roman"/>
          <w:sz w:val="24"/>
          <w:szCs w:val="24"/>
        </w:rPr>
      </w:pPr>
      <w:r w:rsidRPr="00D11D56">
        <w:rPr>
          <w:rFonts w:ascii="Times New Roman" w:hAnsi="Times New Roman" w:cs="Times New Roman"/>
          <w:sz w:val="24"/>
          <w:szCs w:val="24"/>
        </w:rPr>
        <w:t xml:space="preserve">2009.gada 17.decembrī </w:t>
      </w:r>
      <w:r>
        <w:rPr>
          <w:rFonts w:ascii="Times New Roman" w:hAnsi="Times New Roman" w:cs="Times New Roman"/>
          <w:sz w:val="24"/>
          <w:szCs w:val="24"/>
        </w:rPr>
        <w:t xml:space="preserve">spēkā stājās </w:t>
      </w:r>
      <w:r w:rsidRPr="00D11D56">
        <w:rPr>
          <w:rFonts w:ascii="Times New Roman" w:hAnsi="Times New Roman" w:cs="Times New Roman"/>
          <w:i/>
          <w:sz w:val="24"/>
          <w:szCs w:val="24"/>
        </w:rPr>
        <w:t>Pacientu tiesību likums</w:t>
      </w:r>
      <w:r w:rsidRPr="00D11D56">
        <w:rPr>
          <w:rFonts w:ascii="Times New Roman" w:hAnsi="Times New Roman" w:cs="Times New Roman"/>
          <w:sz w:val="24"/>
          <w:szCs w:val="24"/>
        </w:rPr>
        <w:t>, kura mērķis ir veicināt labvēlīgas attiecības starp pacientu un veselības aprūpes pakalpojumu sniedzēju, sekmējot pacienta aktīvu līdzdalību savas veselības aprūpē, kā arī nodrošināt viņam iespēju īstenot un aizstāvē</w:t>
      </w:r>
      <w:r>
        <w:rPr>
          <w:rFonts w:ascii="Times New Roman" w:hAnsi="Times New Roman" w:cs="Times New Roman"/>
          <w:sz w:val="24"/>
          <w:szCs w:val="24"/>
        </w:rPr>
        <w:t>t savas tiesības un intereses;</w:t>
      </w:r>
    </w:p>
    <w:p w14:paraId="403AA246" w14:textId="77777777" w:rsidR="00E646C2" w:rsidRPr="00D636AC" w:rsidRDefault="00E646C2" w:rsidP="007C74FF">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2010.gadā </w:t>
      </w:r>
      <w:r w:rsidRPr="009B0A3D">
        <w:rPr>
          <w:rFonts w:ascii="Times New Roman" w:hAnsi="Times New Roman" w:cs="Times New Roman"/>
          <w:sz w:val="24"/>
          <w:szCs w:val="24"/>
        </w:rPr>
        <w:t>Latvija ratificēja ANO Konvenciju par pe</w:t>
      </w:r>
      <w:r>
        <w:rPr>
          <w:rFonts w:ascii="Times New Roman" w:hAnsi="Times New Roman" w:cs="Times New Roman"/>
          <w:sz w:val="24"/>
          <w:szCs w:val="24"/>
        </w:rPr>
        <w:t xml:space="preserve">rsonu ar invaliditāti tiesībām, kura </w:t>
      </w:r>
      <w:r w:rsidRPr="009B0A3D">
        <w:rPr>
          <w:rFonts w:ascii="Times New Roman" w:hAnsi="Times New Roman" w:cs="Times New Roman"/>
          <w:sz w:val="24"/>
          <w:szCs w:val="24"/>
        </w:rPr>
        <w:t>stājās spēkā 2010.gada 31.martā.</w:t>
      </w:r>
      <w:r>
        <w:rPr>
          <w:rFonts w:ascii="Times New Roman" w:hAnsi="Times New Roman" w:cs="Times New Roman"/>
          <w:sz w:val="24"/>
          <w:szCs w:val="24"/>
        </w:rPr>
        <w:t xml:space="preserve"> 2011.gadā spēkā stājās jauns </w:t>
      </w:r>
      <w:r w:rsidRPr="00CA6514">
        <w:rPr>
          <w:rFonts w:ascii="Times New Roman" w:hAnsi="Times New Roman" w:cs="Times New Roman"/>
          <w:i/>
          <w:sz w:val="24"/>
          <w:szCs w:val="24"/>
        </w:rPr>
        <w:t>Invaliditātes likums</w:t>
      </w:r>
      <w:r>
        <w:rPr>
          <w:rFonts w:ascii="Times New Roman" w:hAnsi="Times New Roman" w:cs="Times New Roman"/>
          <w:sz w:val="24"/>
          <w:szCs w:val="24"/>
        </w:rPr>
        <w:t>.</w:t>
      </w:r>
    </w:p>
    <w:p w14:paraId="3DEA4311" w14:textId="39605E8A" w:rsidR="000A3A10" w:rsidRPr="00705BDD" w:rsidRDefault="00705BDD" w:rsidP="00F10F59">
      <w:pPr>
        <w:jc w:val="both"/>
        <w:rPr>
          <w:rFonts w:ascii="Times New Roman" w:hAnsi="Times New Roman" w:cs="Times New Roman"/>
          <w:sz w:val="24"/>
          <w:szCs w:val="24"/>
        </w:rPr>
      </w:pPr>
      <w:r>
        <w:rPr>
          <w:rFonts w:ascii="Times New Roman" w:hAnsi="Times New Roman" w:cs="Times New Roman"/>
          <w:sz w:val="24"/>
          <w:szCs w:val="24"/>
        </w:rPr>
        <w:t xml:space="preserve">Kā viens no sasniegumiem sociālo pakalpojumu </w:t>
      </w:r>
      <w:r w:rsidR="00810B93">
        <w:rPr>
          <w:rFonts w:ascii="Times New Roman" w:hAnsi="Times New Roman" w:cs="Times New Roman"/>
          <w:sz w:val="24"/>
          <w:szCs w:val="24"/>
        </w:rPr>
        <w:t xml:space="preserve">nodrošināšanā </w:t>
      </w:r>
      <w:r>
        <w:rPr>
          <w:rFonts w:ascii="Times New Roman" w:hAnsi="Times New Roman" w:cs="Times New Roman"/>
          <w:sz w:val="24"/>
          <w:szCs w:val="24"/>
        </w:rPr>
        <w:t xml:space="preserve">ir jānorāda </w:t>
      </w:r>
      <w:r w:rsidR="001D3931">
        <w:rPr>
          <w:rFonts w:ascii="Times New Roman" w:hAnsi="Times New Roman" w:cs="Times New Roman"/>
          <w:sz w:val="24"/>
          <w:szCs w:val="24"/>
        </w:rPr>
        <w:t>2015.g</w:t>
      </w:r>
      <w:r w:rsidR="00E260E4">
        <w:rPr>
          <w:rFonts w:ascii="Times New Roman" w:hAnsi="Times New Roman" w:cs="Times New Roman"/>
          <w:sz w:val="24"/>
          <w:szCs w:val="24"/>
        </w:rPr>
        <w:t>a</w:t>
      </w:r>
      <w:r w:rsidR="001D3931">
        <w:rPr>
          <w:rFonts w:ascii="Times New Roman" w:hAnsi="Times New Roman" w:cs="Times New Roman"/>
          <w:sz w:val="24"/>
          <w:szCs w:val="24"/>
        </w:rPr>
        <w:t>d</w:t>
      </w:r>
      <w:r w:rsidR="00E260E4">
        <w:rPr>
          <w:rFonts w:ascii="Times New Roman" w:hAnsi="Times New Roman" w:cs="Times New Roman"/>
          <w:sz w:val="24"/>
          <w:szCs w:val="24"/>
        </w:rPr>
        <w:t>ā</w:t>
      </w:r>
      <w:r w:rsidR="001D3931">
        <w:rPr>
          <w:rFonts w:ascii="Times New Roman" w:hAnsi="Times New Roman" w:cs="Times New Roman"/>
          <w:sz w:val="24"/>
          <w:szCs w:val="24"/>
        </w:rPr>
        <w:t xml:space="preserve"> uzsāktais</w:t>
      </w:r>
      <w:r>
        <w:rPr>
          <w:rFonts w:ascii="Times New Roman" w:hAnsi="Times New Roman" w:cs="Times New Roman"/>
          <w:sz w:val="24"/>
          <w:szCs w:val="24"/>
        </w:rPr>
        <w:t xml:space="preserve"> </w:t>
      </w:r>
      <w:proofErr w:type="spellStart"/>
      <w:r>
        <w:rPr>
          <w:rFonts w:ascii="Times New Roman" w:hAnsi="Times New Roman" w:cs="Times New Roman"/>
          <w:sz w:val="24"/>
          <w:szCs w:val="24"/>
        </w:rPr>
        <w:t>deinstitucionalizācij</w:t>
      </w:r>
      <w:r w:rsidR="001D3931">
        <w:rPr>
          <w:rFonts w:ascii="Times New Roman" w:hAnsi="Times New Roman" w:cs="Times New Roman"/>
          <w:sz w:val="24"/>
          <w:szCs w:val="24"/>
        </w:rPr>
        <w:t>as</w:t>
      </w:r>
      <w:proofErr w:type="spellEnd"/>
      <w:r w:rsidR="001D3931">
        <w:rPr>
          <w:rFonts w:ascii="Times New Roman" w:hAnsi="Times New Roman" w:cs="Times New Roman"/>
          <w:sz w:val="24"/>
          <w:szCs w:val="24"/>
        </w:rPr>
        <w:t xml:space="preserve"> process</w:t>
      </w:r>
      <w:r>
        <w:rPr>
          <w:rFonts w:ascii="Times New Roman" w:hAnsi="Times New Roman" w:cs="Times New Roman"/>
          <w:sz w:val="24"/>
          <w:szCs w:val="24"/>
        </w:rPr>
        <w:t xml:space="preserve"> un</w:t>
      </w:r>
      <w:r w:rsidR="001D3931">
        <w:rPr>
          <w:rFonts w:ascii="Times New Roman" w:hAnsi="Times New Roman" w:cs="Times New Roman"/>
          <w:sz w:val="24"/>
          <w:szCs w:val="24"/>
        </w:rPr>
        <w:t xml:space="preserve"> virzība</w:t>
      </w:r>
      <w:r>
        <w:rPr>
          <w:rFonts w:ascii="Times New Roman" w:hAnsi="Times New Roman" w:cs="Times New Roman"/>
          <w:sz w:val="24"/>
          <w:szCs w:val="24"/>
        </w:rPr>
        <w:t xml:space="preserve"> </w:t>
      </w:r>
      <w:r w:rsidR="00E260E4">
        <w:rPr>
          <w:rFonts w:ascii="Times New Roman" w:hAnsi="Times New Roman" w:cs="Times New Roman"/>
          <w:sz w:val="24"/>
          <w:szCs w:val="24"/>
        </w:rPr>
        <w:t xml:space="preserve">uz </w:t>
      </w:r>
      <w:r>
        <w:rPr>
          <w:rFonts w:ascii="Times New Roman" w:hAnsi="Times New Roman" w:cs="Times New Roman"/>
          <w:sz w:val="24"/>
          <w:szCs w:val="24"/>
        </w:rPr>
        <w:t>sabiedrībā balstītu pakalpojumu attīstību</w:t>
      </w:r>
      <w:r w:rsidR="001D3931">
        <w:rPr>
          <w:rFonts w:ascii="Times New Roman" w:hAnsi="Times New Roman" w:cs="Times New Roman"/>
          <w:sz w:val="24"/>
          <w:szCs w:val="24"/>
        </w:rPr>
        <w:t>.</w:t>
      </w:r>
    </w:p>
    <w:p w14:paraId="4DE02173" w14:textId="77777777" w:rsidR="00B70B49" w:rsidRDefault="00B70B49" w:rsidP="00F10F59">
      <w:pPr>
        <w:jc w:val="both"/>
        <w:rPr>
          <w:rFonts w:ascii="Times New Roman" w:hAnsi="Times New Roman" w:cs="Times New Roman"/>
          <w:b/>
          <w:i/>
          <w:sz w:val="24"/>
          <w:szCs w:val="24"/>
        </w:rPr>
      </w:pPr>
    </w:p>
    <w:p w14:paraId="2A7005A8" w14:textId="77777777" w:rsidR="00B70B49" w:rsidRDefault="00B70B49" w:rsidP="00F10F59">
      <w:pPr>
        <w:jc w:val="both"/>
        <w:rPr>
          <w:rFonts w:ascii="Times New Roman" w:hAnsi="Times New Roman" w:cs="Times New Roman"/>
          <w:b/>
          <w:i/>
          <w:sz w:val="24"/>
          <w:szCs w:val="24"/>
        </w:rPr>
      </w:pPr>
    </w:p>
    <w:p w14:paraId="2695BF72" w14:textId="77777777" w:rsidR="00B70B49" w:rsidRDefault="00B70B49" w:rsidP="00F10F59">
      <w:pPr>
        <w:jc w:val="both"/>
        <w:rPr>
          <w:rFonts w:ascii="Times New Roman" w:hAnsi="Times New Roman" w:cs="Times New Roman"/>
          <w:b/>
          <w:i/>
          <w:sz w:val="24"/>
          <w:szCs w:val="24"/>
        </w:rPr>
      </w:pPr>
    </w:p>
    <w:p w14:paraId="247022CF" w14:textId="77777777" w:rsidR="00E67A03" w:rsidRDefault="00DD17E1" w:rsidP="00F10F59">
      <w:pPr>
        <w:jc w:val="both"/>
        <w:rPr>
          <w:rFonts w:ascii="Times New Roman" w:hAnsi="Times New Roman" w:cs="Times New Roman"/>
          <w:sz w:val="24"/>
          <w:szCs w:val="24"/>
        </w:rPr>
      </w:pPr>
      <w:bookmarkStart w:id="12" w:name="_GoBack"/>
      <w:bookmarkEnd w:id="12"/>
      <w:r w:rsidRPr="000E1D40">
        <w:rPr>
          <w:rFonts w:ascii="Times New Roman" w:hAnsi="Times New Roman" w:cs="Times New Roman"/>
          <w:b/>
          <w:i/>
          <w:sz w:val="24"/>
          <w:szCs w:val="24"/>
        </w:rPr>
        <w:lastRenderedPageBreak/>
        <w:t>Turpmākie uzdevumi</w:t>
      </w:r>
      <w:r>
        <w:rPr>
          <w:rFonts w:ascii="Times New Roman" w:hAnsi="Times New Roman" w:cs="Times New Roman"/>
          <w:sz w:val="24"/>
          <w:szCs w:val="24"/>
        </w:rPr>
        <w:t>:</w:t>
      </w:r>
    </w:p>
    <w:p w14:paraId="7CF42EB2" w14:textId="77777777" w:rsidR="00E67A03" w:rsidRPr="00E67A03" w:rsidRDefault="00E42DF3" w:rsidP="007C74FF">
      <w:pPr>
        <w:pStyle w:val="ListParagraph"/>
        <w:numPr>
          <w:ilvl w:val="0"/>
          <w:numId w:val="12"/>
        </w:numPr>
        <w:jc w:val="both"/>
        <w:rPr>
          <w:rFonts w:ascii="Times New Roman" w:hAnsi="Times New Roman"/>
          <w:sz w:val="24"/>
          <w:szCs w:val="24"/>
          <w:lang w:eastAsia="lv-LV"/>
        </w:rPr>
      </w:pPr>
      <w:r>
        <w:rPr>
          <w:rFonts w:ascii="Times New Roman" w:hAnsi="Times New Roman"/>
          <w:sz w:val="24"/>
          <w:szCs w:val="24"/>
          <w:lang w:eastAsia="lv-LV"/>
        </w:rPr>
        <w:t>p</w:t>
      </w:r>
      <w:r w:rsidR="00E67A03" w:rsidRPr="00E67A03">
        <w:rPr>
          <w:rFonts w:ascii="Times New Roman" w:hAnsi="Times New Roman"/>
          <w:sz w:val="24"/>
          <w:szCs w:val="24"/>
          <w:lang w:eastAsia="lv-LV"/>
        </w:rPr>
        <w:t>alielināt sabiedrībā balstītu sociālo pakalpojumu pieejamību, efektivitāti un atbilstību mērķa grupas vajadzībām</w:t>
      </w:r>
      <w:r w:rsidR="00DD17E1">
        <w:rPr>
          <w:rFonts w:ascii="Times New Roman" w:hAnsi="Times New Roman"/>
          <w:sz w:val="24"/>
          <w:szCs w:val="24"/>
          <w:lang w:eastAsia="lv-LV"/>
        </w:rPr>
        <w:t xml:space="preserve">, īpaši paplašinot </w:t>
      </w:r>
      <w:r w:rsidR="00DD17E1" w:rsidRPr="00144B27">
        <w:rPr>
          <w:rFonts w:ascii="Times New Roman" w:hAnsi="Times New Roman"/>
          <w:bCs/>
          <w:sz w:val="24"/>
          <w:szCs w:val="24"/>
          <w:lang w:eastAsia="lv-LV"/>
        </w:rPr>
        <w:t>sociālo pakalpojumu pieej</w:t>
      </w:r>
      <w:r w:rsidR="00C3125F">
        <w:rPr>
          <w:rFonts w:ascii="Times New Roman" w:hAnsi="Times New Roman"/>
          <w:bCs/>
          <w:sz w:val="24"/>
          <w:szCs w:val="24"/>
          <w:lang w:eastAsia="lv-LV"/>
        </w:rPr>
        <w:t>amību</w:t>
      </w:r>
      <w:r w:rsidR="00DD17E1">
        <w:rPr>
          <w:rFonts w:ascii="Times New Roman" w:hAnsi="Times New Roman"/>
          <w:bCs/>
          <w:sz w:val="24"/>
          <w:szCs w:val="24"/>
          <w:lang w:eastAsia="lv-LV"/>
        </w:rPr>
        <w:t xml:space="preserve"> senioriem</w:t>
      </w:r>
      <w:r w:rsidR="003100E5">
        <w:rPr>
          <w:rStyle w:val="FootnoteReference"/>
          <w:rFonts w:ascii="Times New Roman" w:hAnsi="Times New Roman" w:cs="Times New Roman"/>
          <w:sz w:val="24"/>
          <w:szCs w:val="24"/>
        </w:rPr>
        <w:footnoteReference w:id="36"/>
      </w:r>
      <w:r w:rsidR="00F10F59">
        <w:rPr>
          <w:rFonts w:ascii="Times New Roman" w:hAnsi="Times New Roman"/>
          <w:bCs/>
          <w:sz w:val="24"/>
          <w:szCs w:val="24"/>
          <w:lang w:eastAsia="lv-LV"/>
        </w:rPr>
        <w:t>;</w:t>
      </w:r>
    </w:p>
    <w:p w14:paraId="3EB05827" w14:textId="77777777" w:rsidR="00E67A03" w:rsidRPr="00E67A03" w:rsidRDefault="00E42DF3" w:rsidP="007C74FF">
      <w:pPr>
        <w:pStyle w:val="ListParagraph"/>
        <w:numPr>
          <w:ilvl w:val="0"/>
          <w:numId w:val="12"/>
        </w:numPr>
        <w:jc w:val="both"/>
        <w:rPr>
          <w:rFonts w:ascii="Times New Roman" w:hAnsi="Times New Roman"/>
          <w:sz w:val="24"/>
          <w:szCs w:val="24"/>
        </w:rPr>
      </w:pPr>
      <w:r>
        <w:rPr>
          <w:rFonts w:ascii="Times New Roman" w:hAnsi="Times New Roman"/>
          <w:sz w:val="24"/>
          <w:szCs w:val="24"/>
        </w:rPr>
        <w:t>v</w:t>
      </w:r>
      <w:r w:rsidR="00E67A03" w:rsidRPr="00E67A03">
        <w:rPr>
          <w:rFonts w:ascii="Times New Roman" w:hAnsi="Times New Roman"/>
          <w:sz w:val="24"/>
          <w:szCs w:val="24"/>
        </w:rPr>
        <w:t>eicināt personu pāreju uz sabiedrībā balstītu vai ģimeniskai videi pietuvinātu pakalpojumu saņemšanu, vienlaikus uzlabojot institucionālās aprūpes pakalpojumu kvalitāti</w:t>
      </w:r>
      <w:r w:rsidR="003100E5">
        <w:rPr>
          <w:rStyle w:val="FootnoteReference"/>
          <w:rFonts w:ascii="Times New Roman" w:hAnsi="Times New Roman"/>
          <w:sz w:val="24"/>
          <w:szCs w:val="24"/>
        </w:rPr>
        <w:footnoteReference w:id="37"/>
      </w:r>
      <w:r w:rsidR="00F10F59">
        <w:rPr>
          <w:rFonts w:ascii="Times New Roman" w:hAnsi="Times New Roman"/>
          <w:sz w:val="24"/>
          <w:szCs w:val="24"/>
        </w:rPr>
        <w:t>;</w:t>
      </w:r>
    </w:p>
    <w:p w14:paraId="0E32A2D1" w14:textId="461508A3" w:rsidR="00E42DF3" w:rsidRDefault="00810B93" w:rsidP="007C74F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u</w:t>
      </w:r>
      <w:r w:rsidR="00E42DF3" w:rsidRPr="0064419D">
        <w:rPr>
          <w:rFonts w:ascii="Times New Roman" w:hAnsi="Times New Roman" w:cs="Times New Roman"/>
          <w:sz w:val="24"/>
          <w:szCs w:val="24"/>
        </w:rPr>
        <w:t>zlabot iedzīvotāju finansiālo aizsardzību slimības un ne</w:t>
      </w:r>
      <w:r w:rsidR="00E42DF3" w:rsidRPr="00450A52">
        <w:rPr>
          <w:rFonts w:ascii="Times New Roman" w:hAnsi="Times New Roman" w:cs="Times New Roman"/>
          <w:sz w:val="24"/>
          <w:szCs w:val="24"/>
        </w:rPr>
        <w:t>spējas gadījumos</w:t>
      </w:r>
      <w:r w:rsidR="00E42DF3">
        <w:rPr>
          <w:rFonts w:ascii="Times New Roman" w:hAnsi="Times New Roman" w:cs="Times New Roman"/>
          <w:sz w:val="24"/>
          <w:szCs w:val="24"/>
        </w:rPr>
        <w:t xml:space="preserve"> un mazināt gaidīšanas laiku uz valsts apmaksātiem veselības aprūpes pakalpojumiem</w:t>
      </w:r>
      <w:r w:rsidR="00E42DF3" w:rsidRPr="00815BAF">
        <w:rPr>
          <w:rFonts w:ascii="Times New Roman" w:hAnsi="Times New Roman" w:cs="Times New Roman"/>
          <w:sz w:val="24"/>
          <w:szCs w:val="24"/>
        </w:rPr>
        <w:t>, tai skaitā palielinot valsts apmaksāto veselības aprūpes pakalpojumu, zāļu un medicīnas ierīču pieejamību</w:t>
      </w:r>
      <w:r w:rsidR="003100E5">
        <w:rPr>
          <w:rStyle w:val="FootnoteReference"/>
          <w:rFonts w:ascii="Times New Roman" w:hAnsi="Times New Roman"/>
          <w:sz w:val="24"/>
          <w:szCs w:val="24"/>
          <w:lang w:eastAsia="lv-LV"/>
        </w:rPr>
        <w:footnoteReference w:id="38"/>
      </w:r>
      <w:r w:rsidR="00393848">
        <w:rPr>
          <w:rFonts w:ascii="Times New Roman" w:hAnsi="Times New Roman" w:cs="Times New Roman"/>
          <w:sz w:val="24"/>
          <w:szCs w:val="24"/>
        </w:rPr>
        <w:t>;</w:t>
      </w:r>
    </w:p>
    <w:p w14:paraId="2BCEDFF8" w14:textId="0369F677" w:rsidR="009C30EE" w:rsidRDefault="00810B93" w:rsidP="007C74F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s</w:t>
      </w:r>
      <w:r w:rsidR="00E42DF3" w:rsidRPr="00F30CB6">
        <w:rPr>
          <w:rFonts w:ascii="Times New Roman" w:hAnsi="Times New Roman" w:cs="Times New Roman"/>
          <w:sz w:val="24"/>
          <w:szCs w:val="24"/>
        </w:rPr>
        <w:t>tiprināt pacienta veselības aprūpes koordinēšanu, lai nodrošinātu nepārtrauktību un sadarbību starp speciālistiem pacienta veselības aprūpē dažādos ārstēšanas posmos</w:t>
      </w:r>
      <w:r w:rsidR="00E42DF3">
        <w:rPr>
          <w:rFonts w:ascii="Times New Roman" w:hAnsi="Times New Roman" w:cs="Times New Roman"/>
          <w:sz w:val="24"/>
          <w:szCs w:val="24"/>
        </w:rPr>
        <w:t>,</w:t>
      </w:r>
      <w:r w:rsidR="00E42DF3" w:rsidRPr="00F30CB6">
        <w:rPr>
          <w:rFonts w:ascii="Times New Roman" w:hAnsi="Times New Roman" w:cs="Times New Roman"/>
          <w:sz w:val="24"/>
          <w:szCs w:val="24"/>
        </w:rPr>
        <w:t xml:space="preserve"> </w:t>
      </w:r>
      <w:r w:rsidR="00E42DF3" w:rsidRPr="005F14CC">
        <w:rPr>
          <w:rFonts w:ascii="Times New Roman" w:hAnsi="Times New Roman" w:cs="Times New Roman"/>
          <w:sz w:val="24"/>
          <w:szCs w:val="24"/>
        </w:rPr>
        <w:t xml:space="preserve">tai skaitā attīstīt </w:t>
      </w:r>
      <w:proofErr w:type="spellStart"/>
      <w:r w:rsidR="00E42DF3" w:rsidRPr="005F14CC">
        <w:rPr>
          <w:rFonts w:ascii="Times New Roman" w:hAnsi="Times New Roman" w:cs="Times New Roman"/>
          <w:sz w:val="24"/>
          <w:szCs w:val="24"/>
        </w:rPr>
        <w:t>starpsektoru</w:t>
      </w:r>
      <w:proofErr w:type="spellEnd"/>
      <w:r w:rsidR="00E42DF3" w:rsidRPr="005F14CC">
        <w:rPr>
          <w:rFonts w:ascii="Times New Roman" w:hAnsi="Times New Roman" w:cs="Times New Roman"/>
          <w:sz w:val="24"/>
          <w:szCs w:val="24"/>
        </w:rPr>
        <w:t xml:space="preserve"> sadarbību, nodrošinot pacientam veselības aprūpes posmā nepieciešamās sociālās aprūpes pakalpojumu piesaistīšanu</w:t>
      </w:r>
      <w:r w:rsidR="00BA16C5">
        <w:rPr>
          <w:rStyle w:val="FootnoteReference"/>
          <w:rFonts w:ascii="Times New Roman" w:hAnsi="Times New Roman" w:cs="Times New Roman"/>
          <w:sz w:val="24"/>
          <w:szCs w:val="24"/>
        </w:rPr>
        <w:footnoteReference w:id="39"/>
      </w:r>
      <w:r w:rsidR="009C30EE">
        <w:rPr>
          <w:rFonts w:ascii="Times New Roman" w:hAnsi="Times New Roman" w:cs="Times New Roman"/>
          <w:sz w:val="24"/>
          <w:szCs w:val="24"/>
        </w:rPr>
        <w:t>;</w:t>
      </w:r>
    </w:p>
    <w:p w14:paraId="479CECD0" w14:textId="3DA345D4" w:rsidR="00E67A03" w:rsidRPr="00144B27" w:rsidRDefault="009C30EE" w:rsidP="009C30EE">
      <w:pPr>
        <w:pStyle w:val="ListParagraph"/>
        <w:numPr>
          <w:ilvl w:val="0"/>
          <w:numId w:val="12"/>
        </w:numPr>
        <w:jc w:val="both"/>
        <w:rPr>
          <w:rFonts w:ascii="Times New Roman" w:hAnsi="Times New Roman" w:cs="Times New Roman"/>
          <w:sz w:val="24"/>
          <w:szCs w:val="24"/>
        </w:rPr>
      </w:pPr>
      <w:r>
        <w:rPr>
          <w:rFonts w:ascii="Times New Roman" w:hAnsi="Times New Roman"/>
          <w:sz w:val="24"/>
          <w:szCs w:val="24"/>
          <w:lang w:eastAsia="lv-LV"/>
        </w:rPr>
        <w:t>v</w:t>
      </w:r>
      <w:r w:rsidRPr="009C30EE">
        <w:rPr>
          <w:rFonts w:ascii="Times New Roman" w:hAnsi="Times New Roman"/>
          <w:sz w:val="24"/>
          <w:szCs w:val="24"/>
          <w:lang w:eastAsia="lv-LV"/>
        </w:rPr>
        <w:t>eicināt sociālo tīklu programmu attīstību senioriem</w:t>
      </w:r>
      <w:r>
        <w:rPr>
          <w:rStyle w:val="FootnoteReference"/>
          <w:rFonts w:ascii="Times New Roman" w:hAnsi="Times New Roman"/>
          <w:sz w:val="24"/>
          <w:szCs w:val="24"/>
          <w:lang w:eastAsia="lv-LV"/>
        </w:rPr>
        <w:footnoteReference w:id="40"/>
      </w:r>
      <w:r w:rsidR="00F10F59">
        <w:rPr>
          <w:rFonts w:ascii="Times New Roman" w:hAnsi="Times New Roman"/>
          <w:sz w:val="24"/>
          <w:szCs w:val="24"/>
          <w:lang w:eastAsia="lv-LV"/>
        </w:rPr>
        <w:t>.</w:t>
      </w:r>
    </w:p>
    <w:p w14:paraId="6A35CCF0" w14:textId="77777777" w:rsidR="00197E19" w:rsidRDefault="00197E19" w:rsidP="00197E19">
      <w:pPr>
        <w:rPr>
          <w:rFonts w:ascii="Times New Roman" w:hAnsi="Times New Roman" w:cs="Times New Roman"/>
          <w:sz w:val="24"/>
          <w:szCs w:val="24"/>
        </w:rPr>
      </w:pPr>
    </w:p>
    <w:p w14:paraId="2D040A2D" w14:textId="77777777" w:rsidR="000E7B8A" w:rsidRPr="005D797B" w:rsidRDefault="000E7B8A" w:rsidP="005D797B">
      <w:pPr>
        <w:pStyle w:val="Heading1"/>
        <w:rPr>
          <w:rFonts w:ascii="Times New Roman" w:hAnsi="Times New Roman" w:cs="Times New Roman"/>
          <w:b/>
          <w:color w:val="auto"/>
          <w:sz w:val="24"/>
          <w:szCs w:val="24"/>
        </w:rPr>
      </w:pPr>
      <w:bookmarkStart w:id="13" w:name="_Toc99452225"/>
      <w:r w:rsidRPr="005D797B">
        <w:rPr>
          <w:rFonts w:ascii="Times New Roman" w:hAnsi="Times New Roman" w:cs="Times New Roman"/>
          <w:b/>
          <w:color w:val="auto"/>
          <w:sz w:val="24"/>
          <w:szCs w:val="24"/>
        </w:rPr>
        <w:t>III daļa</w:t>
      </w:r>
      <w:bookmarkEnd w:id="13"/>
    </w:p>
    <w:p w14:paraId="0F0724E9" w14:textId="77777777" w:rsidR="005B6849" w:rsidRPr="005D797B" w:rsidRDefault="005B6849" w:rsidP="005D797B">
      <w:pPr>
        <w:pStyle w:val="Heading1"/>
        <w:numPr>
          <w:ilvl w:val="0"/>
          <w:numId w:val="39"/>
        </w:numPr>
        <w:spacing w:after="120"/>
        <w:rPr>
          <w:rFonts w:ascii="Times New Roman" w:hAnsi="Times New Roman" w:cs="Times New Roman"/>
          <w:b/>
          <w:color w:val="auto"/>
          <w:sz w:val="24"/>
          <w:szCs w:val="24"/>
        </w:rPr>
      </w:pPr>
      <w:bookmarkStart w:id="14" w:name="_Toc99452226"/>
      <w:r w:rsidRPr="005D797B">
        <w:rPr>
          <w:rFonts w:ascii="Times New Roman" w:hAnsi="Times New Roman" w:cs="Times New Roman"/>
          <w:b/>
          <w:color w:val="auto"/>
          <w:sz w:val="24"/>
          <w:szCs w:val="24"/>
        </w:rPr>
        <w:t>Veselīga un aktīva novecošana ilgtspējīgā pasaulē</w:t>
      </w:r>
      <w:bookmarkEnd w:id="14"/>
    </w:p>
    <w:p w14:paraId="201FB9D7" w14:textId="18158A11" w:rsidR="00D04419" w:rsidRPr="00393848" w:rsidRDefault="004A1437" w:rsidP="00393848">
      <w:pPr>
        <w:jc w:val="both"/>
        <w:rPr>
          <w:rFonts w:ascii="Times New Roman" w:hAnsi="Times New Roman" w:cs="Times New Roman"/>
          <w:sz w:val="24"/>
          <w:szCs w:val="24"/>
        </w:rPr>
      </w:pPr>
      <w:r w:rsidRPr="00393848">
        <w:rPr>
          <w:rFonts w:ascii="Times New Roman" w:hAnsi="Times New Roman" w:cs="Times New Roman"/>
          <w:sz w:val="24"/>
          <w:szCs w:val="24"/>
        </w:rPr>
        <w:t>2018. gada 17. jūlijā Latvija prezentēja brīvprātīgo nacionālo ziņojumu augs</w:t>
      </w:r>
      <w:r w:rsidR="007E3443">
        <w:rPr>
          <w:rFonts w:ascii="Times New Roman" w:hAnsi="Times New Roman" w:cs="Times New Roman"/>
          <w:sz w:val="24"/>
          <w:szCs w:val="24"/>
        </w:rPr>
        <w:t>ta līmeņa politiskajam forumam</w:t>
      </w:r>
      <w:r w:rsidRPr="00393848">
        <w:rPr>
          <w:rFonts w:ascii="Times New Roman" w:hAnsi="Times New Roman" w:cs="Times New Roman"/>
          <w:sz w:val="24"/>
          <w:szCs w:val="24"/>
        </w:rPr>
        <w:t xml:space="preserve"> par </w:t>
      </w:r>
      <w:r w:rsidR="009D2494" w:rsidRPr="00393848">
        <w:rPr>
          <w:rFonts w:ascii="Times New Roman" w:hAnsi="Times New Roman" w:cs="Times New Roman"/>
          <w:sz w:val="24"/>
          <w:szCs w:val="24"/>
        </w:rPr>
        <w:t>ilgtspējīgas attīstības mērķu ieviešanu</w:t>
      </w:r>
      <w:r w:rsidR="00D04419" w:rsidRPr="004A1437">
        <w:rPr>
          <w:rStyle w:val="FootnoteReference"/>
          <w:rFonts w:ascii="Times New Roman" w:hAnsi="Times New Roman" w:cs="Times New Roman"/>
          <w:sz w:val="24"/>
          <w:szCs w:val="24"/>
        </w:rPr>
        <w:footnoteReference w:id="41"/>
      </w:r>
      <w:r w:rsidR="00D04419" w:rsidRPr="00393848">
        <w:rPr>
          <w:rFonts w:ascii="Times New Roman" w:hAnsi="Times New Roman" w:cs="Times New Roman"/>
          <w:sz w:val="24"/>
          <w:szCs w:val="24"/>
        </w:rPr>
        <w:t>.</w:t>
      </w:r>
      <w:r w:rsidR="00630E98" w:rsidRPr="00393848">
        <w:rPr>
          <w:rFonts w:ascii="Times New Roman" w:hAnsi="Times New Roman" w:cs="Times New Roman"/>
          <w:sz w:val="24"/>
          <w:szCs w:val="24"/>
        </w:rPr>
        <w:t xml:space="preserve"> </w:t>
      </w:r>
      <w:r w:rsidRPr="00393848">
        <w:rPr>
          <w:rFonts w:ascii="Times New Roman" w:hAnsi="Times New Roman" w:cs="Times New Roman"/>
          <w:sz w:val="24"/>
          <w:szCs w:val="24"/>
        </w:rPr>
        <w:t xml:space="preserve">Ziņojumā </w:t>
      </w:r>
      <w:r w:rsidR="009D2494" w:rsidRPr="00393848">
        <w:rPr>
          <w:rFonts w:ascii="Times New Roman" w:hAnsi="Times New Roman" w:cs="Times New Roman"/>
          <w:sz w:val="24"/>
          <w:szCs w:val="24"/>
        </w:rPr>
        <w:t xml:space="preserve">sabiedrības novecošanās ir identificēta kā Latvijas vājā puse, īpaši ienākumu un iespēju nevienlīdzības jomā, kur sabiedrības novecošanās apstākļos kā viens no lielākajiem izaicinājumiem ir izvirzīta labas dzīves nodrošināšana gados veciem cilvēkiem. Tāpat ziņojumā sabiedrības novecošanās tiek akcentēta dzimumu līdztiesības kontekstā, aktualizējot gados vecāko ģimenes locekļu aprūpes pakalpojumu pieejamību. </w:t>
      </w:r>
    </w:p>
    <w:p w14:paraId="7C29339C" w14:textId="77777777" w:rsidR="0012637B" w:rsidRPr="00864299" w:rsidRDefault="00864299" w:rsidP="00044A2D">
      <w:pPr>
        <w:jc w:val="both"/>
        <w:rPr>
          <w:rFonts w:ascii="Times New Roman" w:hAnsi="Times New Roman" w:cs="Times New Roman"/>
          <w:sz w:val="24"/>
          <w:szCs w:val="24"/>
        </w:rPr>
      </w:pPr>
      <w:r>
        <w:rPr>
          <w:rFonts w:ascii="Times New Roman" w:hAnsi="Times New Roman" w:cs="Times New Roman"/>
          <w:sz w:val="24"/>
          <w:szCs w:val="24"/>
        </w:rPr>
        <w:t xml:space="preserve">Ziņojumu ANO </w:t>
      </w:r>
      <w:r w:rsidRPr="005B4D8B">
        <w:rPr>
          <w:rFonts w:ascii="Times New Roman" w:hAnsi="Times New Roman" w:cs="Times New Roman"/>
          <w:sz w:val="24"/>
          <w:szCs w:val="24"/>
        </w:rPr>
        <w:t xml:space="preserve">par </w:t>
      </w:r>
      <w:r>
        <w:rPr>
          <w:rFonts w:ascii="Times New Roman" w:hAnsi="Times New Roman" w:cs="Times New Roman"/>
          <w:sz w:val="24"/>
          <w:szCs w:val="24"/>
        </w:rPr>
        <w:t xml:space="preserve">ilgtspējīgas attīstības mērķu ieviešanu koordinēja </w:t>
      </w:r>
      <w:proofErr w:type="spellStart"/>
      <w:r>
        <w:rPr>
          <w:rFonts w:ascii="Times New Roman" w:hAnsi="Times New Roman" w:cs="Times New Roman"/>
          <w:sz w:val="24"/>
          <w:szCs w:val="24"/>
        </w:rPr>
        <w:t>Pārresoru</w:t>
      </w:r>
      <w:proofErr w:type="spellEnd"/>
      <w:r>
        <w:rPr>
          <w:rFonts w:ascii="Times New Roman" w:hAnsi="Times New Roman" w:cs="Times New Roman"/>
          <w:sz w:val="24"/>
          <w:szCs w:val="24"/>
        </w:rPr>
        <w:t xml:space="preserve"> koordinācijas centrs (turpmāk – PKC), kas ir Ministru prezidenta pakļautībā esoša institūcija, kas atbildīga par Latvijas attīstības plānošanas sistēmu. </w:t>
      </w:r>
      <w:r w:rsidR="00F43F36">
        <w:rPr>
          <w:rFonts w:ascii="Times New Roman" w:hAnsi="Times New Roman" w:cs="Times New Roman"/>
          <w:sz w:val="24"/>
          <w:szCs w:val="24"/>
        </w:rPr>
        <w:t xml:space="preserve">PKC piedalās arī ES Padomes darba grupā </w:t>
      </w:r>
      <w:r w:rsidR="00F43F36" w:rsidRPr="00F43F36">
        <w:rPr>
          <w:rFonts w:ascii="Times New Roman" w:hAnsi="Times New Roman" w:cs="Times New Roman"/>
          <w:i/>
          <w:sz w:val="24"/>
          <w:szCs w:val="24"/>
        </w:rPr>
        <w:t>Dienaskārtība 2030 Ilgtspējīgai attīstībai</w:t>
      </w:r>
      <w:r w:rsidR="00F43F36">
        <w:rPr>
          <w:rFonts w:ascii="Times New Roman" w:hAnsi="Times New Roman" w:cs="Times New Roman"/>
          <w:sz w:val="24"/>
          <w:szCs w:val="24"/>
        </w:rPr>
        <w:t xml:space="preserve"> un darbojas Eiropas Ilgtspējīgas attīstības tīklā, kas ir Eiropas valsts pārvaldes ekspertu grupa par ilgtspējīgu attīstību. PKC</w:t>
      </w:r>
      <w:r w:rsidR="00F43F36" w:rsidRPr="00F43F36">
        <w:rPr>
          <w:rFonts w:ascii="Times New Roman" w:hAnsi="Times New Roman" w:cs="Times New Roman"/>
          <w:sz w:val="24"/>
          <w:szCs w:val="24"/>
        </w:rPr>
        <w:t xml:space="preserve"> izstrādā Nac</w:t>
      </w:r>
      <w:r w:rsidR="00F43F36">
        <w:rPr>
          <w:rFonts w:ascii="Times New Roman" w:hAnsi="Times New Roman" w:cs="Times New Roman"/>
          <w:sz w:val="24"/>
          <w:szCs w:val="24"/>
        </w:rPr>
        <w:t>ionālo attīstības plānu (hierarhiski augstākais vidēja termiņa plānošanas dokuments, kas nosaka hierarhiski nozīmīgākos sasniedzamos politikas rezultātu rādītājus), uzraugot</w:t>
      </w:r>
      <w:r w:rsidR="00F43F36" w:rsidRPr="00F43F36">
        <w:rPr>
          <w:rFonts w:ascii="Times New Roman" w:hAnsi="Times New Roman" w:cs="Times New Roman"/>
          <w:sz w:val="24"/>
          <w:szCs w:val="24"/>
        </w:rPr>
        <w:t xml:space="preserve"> un koordinē</w:t>
      </w:r>
      <w:r w:rsidR="00F43F36">
        <w:rPr>
          <w:rFonts w:ascii="Times New Roman" w:hAnsi="Times New Roman" w:cs="Times New Roman"/>
          <w:sz w:val="24"/>
          <w:szCs w:val="24"/>
        </w:rPr>
        <w:t xml:space="preserve">jot tā īstenošanu, </w:t>
      </w:r>
      <w:r w:rsidR="00F43F36" w:rsidRPr="00F43F36">
        <w:rPr>
          <w:rFonts w:ascii="Times New Roman" w:hAnsi="Times New Roman" w:cs="Times New Roman"/>
          <w:sz w:val="24"/>
          <w:szCs w:val="24"/>
        </w:rPr>
        <w:t xml:space="preserve">uzrauga un koordinē to nacionāla līmeņa attīstības plānošanas dokumentu īstenošanu, kuri ir saistīti ar Latvijas </w:t>
      </w:r>
      <w:r w:rsidR="00F43F36" w:rsidRPr="00F43F36">
        <w:rPr>
          <w:rFonts w:ascii="Times New Roman" w:hAnsi="Times New Roman" w:cs="Times New Roman"/>
          <w:sz w:val="24"/>
          <w:szCs w:val="24"/>
        </w:rPr>
        <w:lastRenderedPageBreak/>
        <w:t>Repu</w:t>
      </w:r>
      <w:r w:rsidR="00F43F36">
        <w:rPr>
          <w:rFonts w:ascii="Times New Roman" w:hAnsi="Times New Roman" w:cs="Times New Roman"/>
          <w:sz w:val="24"/>
          <w:szCs w:val="24"/>
        </w:rPr>
        <w:t xml:space="preserve">blikas dalību </w:t>
      </w:r>
      <w:r w:rsidR="00272403">
        <w:rPr>
          <w:rFonts w:ascii="Times New Roman" w:hAnsi="Times New Roman" w:cs="Times New Roman"/>
          <w:sz w:val="24"/>
          <w:szCs w:val="24"/>
        </w:rPr>
        <w:t>ES</w:t>
      </w:r>
      <w:r w:rsidR="00F43F36">
        <w:rPr>
          <w:rFonts w:ascii="Times New Roman" w:hAnsi="Times New Roman" w:cs="Times New Roman"/>
          <w:sz w:val="24"/>
          <w:szCs w:val="24"/>
        </w:rPr>
        <w:t xml:space="preserve">, kā arī </w:t>
      </w:r>
      <w:r w:rsidR="00F43F36" w:rsidRPr="00F43F36">
        <w:rPr>
          <w:rFonts w:ascii="Times New Roman" w:hAnsi="Times New Roman" w:cs="Times New Roman"/>
          <w:sz w:val="24"/>
          <w:szCs w:val="24"/>
        </w:rPr>
        <w:t>koordinē deklarācijas par Ministru kabineta iecerēto darbību un tās īs</w:t>
      </w:r>
      <w:r w:rsidR="00F43F36">
        <w:rPr>
          <w:rFonts w:ascii="Times New Roman" w:hAnsi="Times New Roman" w:cs="Times New Roman"/>
          <w:sz w:val="24"/>
          <w:szCs w:val="24"/>
        </w:rPr>
        <w:t>tenošanas rīcības plāna izpildi.</w:t>
      </w:r>
    </w:p>
    <w:p w14:paraId="53ADE4F3" w14:textId="77777777" w:rsidR="006B2F04" w:rsidRDefault="00CF5DEC" w:rsidP="00044A2D">
      <w:pPr>
        <w:rPr>
          <w:rFonts w:ascii="Times New Roman" w:hAnsi="Times New Roman" w:cs="Times New Roman"/>
          <w:sz w:val="24"/>
          <w:szCs w:val="24"/>
        </w:rPr>
      </w:pPr>
      <w:r>
        <w:rPr>
          <w:rFonts w:ascii="Times New Roman" w:hAnsi="Times New Roman" w:cs="Times New Roman"/>
          <w:sz w:val="24"/>
          <w:szCs w:val="24"/>
        </w:rPr>
        <w:t>Būtiskākie ilgtspējīgas attīstības mērķi, kuri sasaucas ar pasākumiem šajā ziņojumā:</w:t>
      </w:r>
    </w:p>
    <w:p w14:paraId="51353317" w14:textId="77777777" w:rsidR="00CF5DEC" w:rsidRPr="00CF5DEC" w:rsidRDefault="00CF5DEC" w:rsidP="00EE7CFA">
      <w:pPr>
        <w:pStyle w:val="ListParagraph"/>
        <w:numPr>
          <w:ilvl w:val="0"/>
          <w:numId w:val="18"/>
        </w:numPr>
        <w:spacing w:after="0"/>
        <w:jc w:val="both"/>
        <w:rPr>
          <w:rFonts w:ascii="Times New Roman" w:hAnsi="Times New Roman" w:cs="Times New Roman"/>
          <w:sz w:val="24"/>
          <w:szCs w:val="24"/>
        </w:rPr>
      </w:pPr>
      <w:r w:rsidRPr="00CF5DEC">
        <w:rPr>
          <w:rFonts w:ascii="Times New Roman" w:hAnsi="Times New Roman" w:cs="Times New Roman"/>
          <w:sz w:val="24"/>
          <w:szCs w:val="24"/>
        </w:rPr>
        <w:t>Visur izskaust nabadzību visās tās izpausmēs</w:t>
      </w:r>
      <w:r w:rsidR="00393848">
        <w:rPr>
          <w:rFonts w:ascii="Times New Roman" w:hAnsi="Times New Roman" w:cs="Times New Roman"/>
          <w:sz w:val="24"/>
          <w:szCs w:val="24"/>
        </w:rPr>
        <w:t>;</w:t>
      </w:r>
    </w:p>
    <w:p w14:paraId="00F5DA04" w14:textId="77777777" w:rsidR="00CF5DEC" w:rsidRPr="00CF5DEC" w:rsidRDefault="00CF5DEC" w:rsidP="00EE7CFA">
      <w:pPr>
        <w:pStyle w:val="ListParagraph"/>
        <w:numPr>
          <w:ilvl w:val="0"/>
          <w:numId w:val="18"/>
        </w:numPr>
        <w:spacing w:after="0"/>
        <w:jc w:val="both"/>
        <w:rPr>
          <w:rFonts w:ascii="Times New Roman" w:hAnsi="Times New Roman" w:cs="Times New Roman"/>
          <w:sz w:val="24"/>
          <w:szCs w:val="24"/>
        </w:rPr>
      </w:pPr>
      <w:r w:rsidRPr="00CF5DEC">
        <w:rPr>
          <w:rFonts w:ascii="Times New Roman" w:hAnsi="Times New Roman" w:cs="Times New Roman"/>
          <w:sz w:val="24"/>
          <w:szCs w:val="24"/>
        </w:rPr>
        <w:t>Nodrošināt veselīgu dzīvi un sekmēt labklājību jebkura vecuma cilvēkiem</w:t>
      </w:r>
      <w:r w:rsidR="00393848">
        <w:rPr>
          <w:rFonts w:ascii="Times New Roman" w:hAnsi="Times New Roman" w:cs="Times New Roman"/>
          <w:sz w:val="24"/>
          <w:szCs w:val="24"/>
        </w:rPr>
        <w:t>;</w:t>
      </w:r>
    </w:p>
    <w:p w14:paraId="72B98B11" w14:textId="77777777" w:rsidR="00CF5DEC" w:rsidRPr="00CF5DEC" w:rsidRDefault="00CF5DEC" w:rsidP="00EE7CFA">
      <w:pPr>
        <w:pStyle w:val="ListParagraph"/>
        <w:numPr>
          <w:ilvl w:val="0"/>
          <w:numId w:val="18"/>
        </w:numPr>
        <w:spacing w:after="0"/>
        <w:jc w:val="both"/>
        <w:rPr>
          <w:rFonts w:ascii="Times New Roman" w:hAnsi="Times New Roman" w:cs="Times New Roman"/>
          <w:sz w:val="24"/>
          <w:szCs w:val="24"/>
        </w:rPr>
      </w:pPr>
      <w:r w:rsidRPr="00CF5DEC">
        <w:rPr>
          <w:rFonts w:ascii="Times New Roman" w:hAnsi="Times New Roman" w:cs="Times New Roman"/>
          <w:sz w:val="24"/>
          <w:szCs w:val="24"/>
        </w:rPr>
        <w:t>Nodrošināt iekļaujošu un kvalitatīvu izglītību un veicināt mūžizglītības iespējas visiem</w:t>
      </w:r>
      <w:r w:rsidR="00393848">
        <w:rPr>
          <w:rFonts w:ascii="Times New Roman" w:hAnsi="Times New Roman" w:cs="Times New Roman"/>
          <w:sz w:val="24"/>
          <w:szCs w:val="24"/>
        </w:rPr>
        <w:t>;</w:t>
      </w:r>
    </w:p>
    <w:p w14:paraId="5318ED2F" w14:textId="77777777" w:rsidR="00CF5DEC" w:rsidRPr="00CF5DEC" w:rsidRDefault="00CF5DEC" w:rsidP="00EE7CFA">
      <w:pPr>
        <w:pStyle w:val="ListParagraph"/>
        <w:numPr>
          <w:ilvl w:val="0"/>
          <w:numId w:val="18"/>
        </w:numPr>
        <w:spacing w:after="0"/>
        <w:jc w:val="both"/>
        <w:rPr>
          <w:rFonts w:ascii="Times New Roman" w:hAnsi="Times New Roman" w:cs="Times New Roman"/>
          <w:sz w:val="24"/>
          <w:szCs w:val="24"/>
        </w:rPr>
      </w:pPr>
      <w:r w:rsidRPr="00CF5DEC">
        <w:rPr>
          <w:rFonts w:ascii="Times New Roman" w:hAnsi="Times New Roman" w:cs="Times New Roman"/>
          <w:sz w:val="24"/>
          <w:szCs w:val="24"/>
        </w:rPr>
        <w:t>Panākt dzimumu līdztiesību un vienlīdzīgas iespējas visām sievietēm un meitenēm</w:t>
      </w:r>
      <w:r w:rsidR="00393848">
        <w:rPr>
          <w:rFonts w:ascii="Times New Roman" w:hAnsi="Times New Roman" w:cs="Times New Roman"/>
          <w:sz w:val="24"/>
          <w:szCs w:val="24"/>
        </w:rPr>
        <w:t>;</w:t>
      </w:r>
    </w:p>
    <w:p w14:paraId="7E4FF990" w14:textId="77777777" w:rsidR="00CF5DEC" w:rsidRPr="00CF5DEC" w:rsidRDefault="00CF5DEC" w:rsidP="00EE7CFA">
      <w:pPr>
        <w:pStyle w:val="ListParagraph"/>
        <w:numPr>
          <w:ilvl w:val="0"/>
          <w:numId w:val="18"/>
        </w:numPr>
        <w:spacing w:after="0"/>
        <w:jc w:val="both"/>
        <w:rPr>
          <w:rFonts w:ascii="Times New Roman" w:hAnsi="Times New Roman" w:cs="Times New Roman"/>
          <w:sz w:val="24"/>
          <w:szCs w:val="24"/>
        </w:rPr>
      </w:pPr>
      <w:r w:rsidRPr="00CF5DEC">
        <w:rPr>
          <w:rFonts w:ascii="Times New Roman" w:hAnsi="Times New Roman" w:cs="Times New Roman"/>
          <w:sz w:val="24"/>
          <w:szCs w:val="24"/>
        </w:rPr>
        <w:t>Nodrošināt piekļuvi stabili pieejamai, ilgtspējīgai un mūsdienīgai enerģijai par pieejamu cenu</w:t>
      </w:r>
      <w:r w:rsidR="00393848">
        <w:rPr>
          <w:rFonts w:ascii="Times New Roman" w:hAnsi="Times New Roman" w:cs="Times New Roman"/>
          <w:sz w:val="24"/>
          <w:szCs w:val="24"/>
        </w:rPr>
        <w:t>;</w:t>
      </w:r>
    </w:p>
    <w:p w14:paraId="5D26132E" w14:textId="77777777" w:rsidR="00CF5DEC" w:rsidRPr="00CF5DEC" w:rsidRDefault="00CF5DEC" w:rsidP="00EE7CFA">
      <w:pPr>
        <w:pStyle w:val="ListParagraph"/>
        <w:numPr>
          <w:ilvl w:val="0"/>
          <w:numId w:val="18"/>
        </w:numPr>
        <w:spacing w:after="0"/>
        <w:jc w:val="both"/>
        <w:rPr>
          <w:rFonts w:ascii="Times New Roman" w:hAnsi="Times New Roman" w:cs="Times New Roman"/>
          <w:sz w:val="24"/>
          <w:szCs w:val="24"/>
        </w:rPr>
      </w:pPr>
      <w:r w:rsidRPr="00CF5DEC">
        <w:rPr>
          <w:rFonts w:ascii="Times New Roman" w:hAnsi="Times New Roman" w:cs="Times New Roman"/>
          <w:sz w:val="24"/>
          <w:szCs w:val="24"/>
        </w:rPr>
        <w:t>Veicināt noturīgu, iekļaujošu un ilgtspējīgu ekonomikas izaugsmi, visaptverošu nodarbinātību, kā arī cilvēka cienīgu darbu</w:t>
      </w:r>
      <w:r w:rsidR="00393848">
        <w:rPr>
          <w:rFonts w:ascii="Times New Roman" w:hAnsi="Times New Roman" w:cs="Times New Roman"/>
          <w:sz w:val="24"/>
          <w:szCs w:val="24"/>
        </w:rPr>
        <w:t>;</w:t>
      </w:r>
    </w:p>
    <w:p w14:paraId="18BAADF2" w14:textId="77777777" w:rsidR="00CF5DEC" w:rsidRPr="00CF5DEC" w:rsidRDefault="00CF5DEC" w:rsidP="00EE7CFA">
      <w:pPr>
        <w:pStyle w:val="ListParagraph"/>
        <w:numPr>
          <w:ilvl w:val="0"/>
          <w:numId w:val="18"/>
        </w:numPr>
        <w:spacing w:after="0"/>
        <w:jc w:val="both"/>
        <w:rPr>
          <w:rFonts w:ascii="Times New Roman" w:hAnsi="Times New Roman" w:cs="Times New Roman"/>
          <w:sz w:val="24"/>
          <w:szCs w:val="24"/>
        </w:rPr>
      </w:pPr>
      <w:r w:rsidRPr="00CF5DEC">
        <w:rPr>
          <w:rFonts w:ascii="Times New Roman" w:hAnsi="Times New Roman" w:cs="Times New Roman"/>
          <w:sz w:val="24"/>
          <w:szCs w:val="24"/>
        </w:rPr>
        <w:t>Samazināt nevienlīdzību starp valstīm un valstu iekšienē</w:t>
      </w:r>
      <w:r w:rsidR="00393848">
        <w:rPr>
          <w:rFonts w:ascii="Times New Roman" w:hAnsi="Times New Roman" w:cs="Times New Roman"/>
          <w:sz w:val="24"/>
          <w:szCs w:val="24"/>
        </w:rPr>
        <w:t>.</w:t>
      </w:r>
    </w:p>
    <w:p w14:paraId="4CAFD569" w14:textId="77777777" w:rsidR="00CF5DEC" w:rsidRPr="005D797B" w:rsidRDefault="00CF5DEC" w:rsidP="005D797B">
      <w:pPr>
        <w:pStyle w:val="Heading1"/>
        <w:rPr>
          <w:rFonts w:ascii="Times New Roman" w:hAnsi="Times New Roman" w:cs="Times New Roman"/>
          <w:color w:val="auto"/>
          <w:sz w:val="24"/>
          <w:szCs w:val="24"/>
        </w:rPr>
      </w:pPr>
    </w:p>
    <w:p w14:paraId="109AF557" w14:textId="77777777" w:rsidR="005B6849" w:rsidRPr="005D797B" w:rsidRDefault="00CB6A71" w:rsidP="005D797B">
      <w:pPr>
        <w:pStyle w:val="Heading1"/>
        <w:numPr>
          <w:ilvl w:val="0"/>
          <w:numId w:val="39"/>
        </w:numPr>
        <w:rPr>
          <w:rFonts w:ascii="Times New Roman" w:hAnsi="Times New Roman" w:cs="Times New Roman"/>
          <w:b/>
          <w:color w:val="auto"/>
          <w:sz w:val="24"/>
          <w:szCs w:val="24"/>
        </w:rPr>
      </w:pPr>
      <w:bookmarkStart w:id="15" w:name="_Toc99452227"/>
      <w:r w:rsidRPr="005D797B">
        <w:rPr>
          <w:rFonts w:ascii="Times New Roman" w:hAnsi="Times New Roman" w:cs="Times New Roman"/>
          <w:b/>
          <w:color w:val="auto"/>
          <w:sz w:val="24"/>
          <w:szCs w:val="24"/>
        </w:rPr>
        <w:t xml:space="preserve">Gūtās mācības no </w:t>
      </w:r>
      <w:r w:rsidR="002433A9" w:rsidRPr="005D797B">
        <w:rPr>
          <w:rFonts w:ascii="Times New Roman" w:hAnsi="Times New Roman" w:cs="Times New Roman"/>
          <w:b/>
          <w:color w:val="auto"/>
          <w:sz w:val="24"/>
          <w:szCs w:val="24"/>
        </w:rPr>
        <w:t>ārkārtas situācijas ietekmes un sekām uz gados vecākiem cilvēkiem</w:t>
      </w:r>
      <w:bookmarkEnd w:id="15"/>
    </w:p>
    <w:p w14:paraId="2960E9A6" w14:textId="71622167" w:rsidR="00614648" w:rsidRDefault="00614648" w:rsidP="000817C7">
      <w:pPr>
        <w:pStyle w:val="NormalWeb"/>
        <w:jc w:val="both"/>
      </w:pPr>
      <w:r w:rsidRPr="00B30D30">
        <w:t xml:space="preserve">Veselības aprūpes sistēmu 2020.-2021.gadā būtiski ietekmēja Covid-19 pandēmija, radot lielu slodzi gan stacionārajam, gan primārās veselības aprūpes sektoram. Sakarā ar augstu </w:t>
      </w:r>
      <w:proofErr w:type="spellStart"/>
      <w:r w:rsidRPr="00B30D30">
        <w:t>stacionēto</w:t>
      </w:r>
      <w:proofErr w:type="spellEnd"/>
      <w:r w:rsidRPr="00B30D30">
        <w:t xml:space="preserve"> Covid-19 pacientu skaitu, atsevišķas ārstniecības iestādes uz laiku ierobežoja plānveida veselības aprūpes pakalpojumu sniegšanu. Covid-19 pandēmija ir palielinājusi nepieciešamību iedzīvotājiem nodrošināt </w:t>
      </w:r>
      <w:proofErr w:type="spellStart"/>
      <w:r w:rsidRPr="00B30D30">
        <w:t>psihoemocionālu</w:t>
      </w:r>
      <w:proofErr w:type="spellEnd"/>
      <w:r w:rsidRPr="00B30D30">
        <w:t xml:space="preserve"> atbalstu, un ir prognozējams, ka tā ir nelabvēlīgi ietekmējusi citu hronisko slimību diagnostikas un ārstēšanas iespējas, tādējādi pasliktinot iedzīvotāju veselību.</w:t>
      </w:r>
    </w:p>
    <w:p w14:paraId="23C2B611" w14:textId="5E35EBF7" w:rsidR="000817C7" w:rsidRDefault="00CD364D" w:rsidP="000817C7">
      <w:pPr>
        <w:pStyle w:val="NormalWeb"/>
        <w:jc w:val="both"/>
      </w:pPr>
      <w:r>
        <w:t>Valsts pētījumu programmas “Covid-19 seku mazināšanai”</w:t>
      </w:r>
      <w:r w:rsidR="000817C7">
        <w:t xml:space="preserve"> ietvaros 2021.gadā </w:t>
      </w:r>
      <w:r w:rsidR="00EB4CEF">
        <w:t xml:space="preserve">tika izstrādāts </w:t>
      </w:r>
      <w:r w:rsidR="000817C7">
        <w:t>pētījums</w:t>
      </w:r>
      <w:r>
        <w:t xml:space="preserve"> “</w:t>
      </w:r>
      <w:proofErr w:type="spellStart"/>
      <w:r w:rsidR="00810B93" w:rsidRPr="00B30D30">
        <w:t>Covid</w:t>
      </w:r>
      <w:proofErr w:type="spellEnd"/>
      <w:r w:rsidR="00810B93">
        <w:t xml:space="preserve"> </w:t>
      </w:r>
      <w:r w:rsidR="00EB4CEF">
        <w:t>-19 ietekme uz Latvijas iedzīvotāju grupām vecumā virs 50 gadiem: ieteikumi veselības un sociālo seku mazināšanai un sagatavotībai iespējamām krīzēm nākotnē</w:t>
      </w:r>
      <w:r>
        <w:t>”</w:t>
      </w:r>
      <w:r w:rsidR="00272403">
        <w:rPr>
          <w:rStyle w:val="FootnoteReference"/>
        </w:rPr>
        <w:footnoteReference w:id="42"/>
      </w:r>
      <w:r w:rsidR="00EB4CEF">
        <w:t>. </w:t>
      </w:r>
      <w:r w:rsidR="000817C7">
        <w:t xml:space="preserve">Aptaujājot aptuveni tūkstoš Latvijas iedzīvotāju vecumā virs 50 gadiem, atklājās, ka gandrīz piektā daļa senioru ir izjutuši, ka Covid-19 ietekmējis viņu psihiskās veselības stāvokli, bet 6% psihiskās veselības stāvoklis ticis ietekmēts nopietni, jo ārkārtējās situācijas laikā viņi biežāk nekā citkārt izjutuši gan miega problēmas, gan nomāktību, gan arī satraukumu un nervozitāti. Lai gan krietni vairāk kā puse aptaujāto vecāka gada gājuma cilvēku izmanto digitālās tehnoloģijas, vien piektā daļa tās izmantojusi, lai saņemtu veselības aprūpes pakalpojumus. </w:t>
      </w:r>
      <w:r w:rsidR="008A50A6">
        <w:t>K</w:t>
      </w:r>
      <w:r w:rsidR="000817C7">
        <w:t xml:space="preserve">atrs desmitais ir veicis iepirkumus internetā. Digitālo tehnoloģiju iespējas senioru vidū visvairāk tiek izmantotas informācijas iegūšanai. Papildus aptaujām ir veiktas arī </w:t>
      </w:r>
      <w:r w:rsidR="008A50A6">
        <w:t>daļēji strukturētas</w:t>
      </w:r>
      <w:r w:rsidR="000817C7">
        <w:t xml:space="preserve"> intervijas ar dažādos Latvijas reģionos dzīvojošiem </w:t>
      </w:r>
      <w:r w:rsidR="008A50A6">
        <w:t>cilvēkiem</w:t>
      </w:r>
      <w:r w:rsidR="000817C7">
        <w:t xml:space="preserve">. </w:t>
      </w:r>
      <w:proofErr w:type="spellStart"/>
      <w:r w:rsidR="000817C7">
        <w:t>Telefonkonsultācijas</w:t>
      </w:r>
      <w:proofErr w:type="spellEnd"/>
      <w:r w:rsidR="000817C7">
        <w:t xml:space="preserve"> un e-receptes ir izmantojuši visi, kuriem tas bija aktuāli; arī ar zināmajiem medikamentiem un to saņemšanu problēmu nebija. </w:t>
      </w:r>
      <w:proofErr w:type="spellStart"/>
      <w:r w:rsidR="000817C7">
        <w:t>Videosakari</w:t>
      </w:r>
      <w:proofErr w:type="spellEnd"/>
      <w:r w:rsidR="000817C7">
        <w:t xml:space="preserve"> (un datorsakaru programmas) netika izmantoti iemaņu trūkuma un rocības dēļ, tādējādi vēršot uzmanību uz ekonomiskās nevienlīdzības problēmām senioru vidū.</w:t>
      </w:r>
      <w:r w:rsidR="00272403">
        <w:t xml:space="preserve"> </w:t>
      </w:r>
      <w:r w:rsidR="000817C7">
        <w:t xml:space="preserve">Apkopojot atbildes par paradumu maiņu Covid-19 laikā, jāsecina, ka vairāk nekā trīs no četriem senioriem ir izvairījušies no </w:t>
      </w:r>
      <w:r w:rsidR="000817C7">
        <w:lastRenderedPageBreak/>
        <w:t>veikalu un sabiedrisko vietu apmeklēšanas, kā arī cita veida tiešas saskarsmes ar cilvēkiem. Ārkārtējās situācijas laikā seniori izjutuši ikdienas aktivitāšu ierobežojumu, taču ierobežojumi</w:t>
      </w:r>
      <w:r>
        <w:t>,</w:t>
      </w:r>
      <w:r w:rsidR="000817C7">
        <w:t xml:space="preserve"> viņuprāt</w:t>
      </w:r>
      <w:r>
        <w:t>,</w:t>
      </w:r>
      <w:r w:rsidR="000817C7">
        <w:t xml:space="preserve"> nav bijuši ļoti būtiski. Cilvēki ļoti centušies samazināt kontaktus ar apkārtējiem, retāk apmeklējuši veikalus, retāk pārvietojušies ar sabiedrisko transportu, izvairījušies no ceļošanas, centušies ievērot 2 m distanci, biežāk lietojuši dezinfekcijas līdzekļu. Nedaudz vairāk nekā puse senioru arī veikuši pārtikas uzkrājumus ilgākam laikam, taču salīdzinoši visai nelielu senioru daļu Covid-19 pamudinājis biežāk skatīties televizoru, vairāk lasīt grāmatas, ēst veselīgāk, vairāk komunicēt ar draugiem un paziņām. Ārkārtējā situācija praktiski nav ietekmējusi </w:t>
      </w:r>
      <w:r w:rsidR="008A50A6">
        <w:t>viņu</w:t>
      </w:r>
      <w:r w:rsidR="000817C7">
        <w:t xml:space="preserve"> alkohola lietošanas un smēķēšanas paradumus, liekot secināt, ka veselības paradumi ir stabili izveidojušie</w:t>
      </w:r>
      <w:r w:rsidR="008A50A6">
        <w:t>s</w:t>
      </w:r>
      <w:r w:rsidR="000817C7">
        <w:t xml:space="preserve"> briedumā, salīdzinot ar jauniešu vecumu.</w:t>
      </w:r>
      <w:r w:rsidR="00272403">
        <w:t xml:space="preserve"> </w:t>
      </w:r>
      <w:r w:rsidR="000817C7">
        <w:t>Nozīmīgas atšķirības starp dzimumiem, intervijas valodām un vecuma grupām, piemēram, pensijas vecumā un pirms pensijas, netika novērotas.</w:t>
      </w:r>
      <w:r w:rsidR="00272403">
        <w:t xml:space="preserve"> </w:t>
      </w:r>
      <w:r w:rsidR="000817C7">
        <w:t xml:space="preserve">Pētījumā ir ietverti arī jautājumi, kas saistīti ar nodarbinātību, atklājot, ka gados vecāki cilvēki nestrādā attālināti (virs 90%), kas savukārt var būt gan aizsargājošs faktors sociālai izolācijai un ar to saistītai nomāktībai, gan vienlaicīgi vairot satraukumu un bailes par iespējamo inficēšanos ar Covid-19. Intervijās paustās atziņas liecina, ka tieši gados vecākie seniori, arī strādājošie, samierinās ar situāciju un paļaujas </w:t>
      </w:r>
      <w:r w:rsidR="00716288">
        <w:t xml:space="preserve">liktenim. Viņu dzīves pieredze </w:t>
      </w:r>
      <w:r w:rsidR="000817C7">
        <w:t>sniedz citu perspektīvu uz Covid-19 radīto krīzi kā gados jaunākiem cilvēkiem.</w:t>
      </w:r>
    </w:p>
    <w:p w14:paraId="7FCF6B23" w14:textId="3AE24C26" w:rsidR="00860FCB" w:rsidRPr="00860FCB" w:rsidRDefault="00860FCB" w:rsidP="00860FCB">
      <w:pPr>
        <w:spacing w:after="0" w:line="240" w:lineRule="auto"/>
        <w:jc w:val="both"/>
        <w:rPr>
          <w:rFonts w:ascii="Times New Roman" w:eastAsia="Times New Roman" w:hAnsi="Times New Roman"/>
          <w:sz w:val="24"/>
        </w:rPr>
      </w:pPr>
      <w:r>
        <w:rPr>
          <w:rFonts w:ascii="Times New Roman" w:eastAsia="Times New Roman" w:hAnsi="Times New Roman"/>
          <w:sz w:val="24"/>
        </w:rPr>
        <w:t>Viena no neaizsargātākajām grupām</w:t>
      </w:r>
      <w:r w:rsidR="00E13D5E">
        <w:rPr>
          <w:rFonts w:ascii="Times New Roman" w:eastAsia="Times New Roman" w:hAnsi="Times New Roman"/>
          <w:sz w:val="24"/>
        </w:rPr>
        <w:t xml:space="preserve"> Covid-19 ārkārtas </w:t>
      </w:r>
      <w:r>
        <w:rPr>
          <w:rFonts w:ascii="Times New Roman" w:eastAsia="Times New Roman" w:hAnsi="Times New Roman"/>
          <w:sz w:val="24"/>
        </w:rPr>
        <w:t>situācijā bija</w:t>
      </w:r>
      <w:r w:rsidR="00E13D5E">
        <w:rPr>
          <w:rFonts w:ascii="Times New Roman" w:eastAsia="Times New Roman" w:hAnsi="Times New Roman"/>
          <w:sz w:val="24"/>
        </w:rPr>
        <w:t xml:space="preserve"> vecāka gadagājuma cilvēki, kuriem ir nepieciešama pastāvīga aprūpe – gan tie, kuri atrodas mājas apstākļos, saņem</w:t>
      </w:r>
      <w:r>
        <w:rPr>
          <w:rFonts w:ascii="Times New Roman" w:eastAsia="Times New Roman" w:hAnsi="Times New Roman"/>
          <w:sz w:val="24"/>
        </w:rPr>
        <w:t>o</w:t>
      </w:r>
      <w:r w:rsidR="00E13D5E">
        <w:rPr>
          <w:rFonts w:ascii="Times New Roman" w:eastAsia="Times New Roman" w:hAnsi="Times New Roman"/>
          <w:sz w:val="24"/>
        </w:rPr>
        <w:t xml:space="preserve">t aprūpes mājās pakalpojumu, gan tie, kuri atrodas </w:t>
      </w:r>
      <w:r w:rsidR="00810B93">
        <w:rPr>
          <w:rFonts w:ascii="Times New Roman" w:eastAsia="Times New Roman" w:hAnsi="Times New Roman"/>
          <w:sz w:val="24"/>
        </w:rPr>
        <w:t>ilgstošas sociālās aprūpes institūcijās</w:t>
      </w:r>
      <w:r w:rsidR="00E13D5E">
        <w:rPr>
          <w:rFonts w:ascii="Times New Roman" w:eastAsia="Times New Roman" w:hAnsi="Times New Roman"/>
          <w:sz w:val="24"/>
        </w:rPr>
        <w:t>. 2020.gadā tika sagatavoti norādījumi</w:t>
      </w:r>
      <w:r>
        <w:rPr>
          <w:rStyle w:val="FootnoteReference"/>
          <w:rFonts w:ascii="Times New Roman" w:eastAsia="Times New Roman" w:hAnsi="Times New Roman"/>
          <w:sz w:val="24"/>
        </w:rPr>
        <w:footnoteReference w:id="43"/>
      </w:r>
      <w:r w:rsidR="00E13D5E">
        <w:rPr>
          <w:rFonts w:ascii="Times New Roman" w:eastAsia="Times New Roman" w:hAnsi="Times New Roman"/>
          <w:sz w:val="24"/>
        </w:rPr>
        <w:t xml:space="preserve">, </w:t>
      </w:r>
      <w:r w:rsidRPr="00E13D5E">
        <w:rPr>
          <w:rFonts w:ascii="Times New Roman" w:eastAsia="Times New Roman" w:hAnsi="Times New Roman"/>
          <w:sz w:val="24"/>
        </w:rPr>
        <w:t>nodrošinot aprūpes mājās pakalpojumu, lai uzturētu nepārtrauktu, kvalitatīvu</w:t>
      </w:r>
      <w:r>
        <w:rPr>
          <w:rFonts w:ascii="Times New Roman" w:eastAsia="Times New Roman" w:hAnsi="Times New Roman"/>
          <w:sz w:val="24"/>
        </w:rPr>
        <w:t xml:space="preserve"> un drošu pakalpojumu sniegšanu, </w:t>
      </w:r>
      <w:r w:rsidR="00E13D5E">
        <w:rPr>
          <w:rFonts w:ascii="Times New Roman" w:eastAsia="Times New Roman" w:hAnsi="Times New Roman"/>
          <w:sz w:val="24"/>
        </w:rPr>
        <w:t>kuri ietvēra</w:t>
      </w:r>
      <w:r w:rsidR="00E13D5E" w:rsidRPr="00E13D5E">
        <w:rPr>
          <w:rFonts w:ascii="Times New Roman" w:eastAsia="Times New Roman" w:hAnsi="Times New Roman"/>
          <w:sz w:val="24"/>
        </w:rPr>
        <w:t xml:space="preserve"> svarīgākos principus, kuri nepieciešami</w:t>
      </w:r>
      <w:r w:rsidR="00E13D5E">
        <w:rPr>
          <w:rFonts w:ascii="Times New Roman" w:eastAsia="Times New Roman" w:hAnsi="Times New Roman"/>
          <w:sz w:val="24"/>
        </w:rPr>
        <w:t>,</w:t>
      </w:r>
      <w:r w:rsidR="00E13D5E" w:rsidRPr="00E13D5E">
        <w:rPr>
          <w:rFonts w:ascii="Times New Roman" w:eastAsia="Times New Roman" w:hAnsi="Times New Roman"/>
          <w:sz w:val="24"/>
        </w:rPr>
        <w:t xml:space="preserve"> plānojot un nodrošinot pakalpojumus </w:t>
      </w:r>
      <w:proofErr w:type="spellStart"/>
      <w:r w:rsidR="00810B93" w:rsidRPr="00CD1E02">
        <w:rPr>
          <w:rFonts w:ascii="Times New Roman" w:hAnsi="Times New Roman" w:cs="Times New Roman"/>
          <w:sz w:val="24"/>
          <w:szCs w:val="24"/>
        </w:rPr>
        <w:t>Covid</w:t>
      </w:r>
      <w:proofErr w:type="spellEnd"/>
      <w:r w:rsidR="00810B93" w:rsidRPr="00E13D5E">
        <w:rPr>
          <w:rFonts w:ascii="Times New Roman" w:eastAsia="Times New Roman" w:hAnsi="Times New Roman"/>
          <w:sz w:val="24"/>
        </w:rPr>
        <w:t xml:space="preserve"> </w:t>
      </w:r>
      <w:r w:rsidR="00E13D5E" w:rsidRPr="00E13D5E">
        <w:rPr>
          <w:rFonts w:ascii="Times New Roman" w:eastAsia="Times New Roman" w:hAnsi="Times New Roman"/>
          <w:sz w:val="24"/>
        </w:rPr>
        <w:t xml:space="preserve">-19 uzliesmojuma vai plašas un straujas izplatības apstākļos. </w:t>
      </w:r>
      <w:r>
        <w:rPr>
          <w:rFonts w:ascii="Times New Roman" w:eastAsia="Times New Roman" w:hAnsi="Times New Roman"/>
          <w:sz w:val="24"/>
        </w:rPr>
        <w:t xml:space="preserve"> Savukārt, l</w:t>
      </w:r>
      <w:r>
        <w:rPr>
          <w:rFonts w:ascii="Times New Roman" w:hAnsi="Times New Roman" w:cs="Times New Roman"/>
          <w:sz w:val="24"/>
          <w:szCs w:val="24"/>
        </w:rPr>
        <w:t xml:space="preserve">ai mazinātu risku inficēties </w:t>
      </w:r>
      <w:r w:rsidRPr="00CD1E02">
        <w:rPr>
          <w:rFonts w:ascii="Times New Roman" w:hAnsi="Times New Roman" w:cs="Times New Roman"/>
          <w:sz w:val="24"/>
          <w:szCs w:val="24"/>
        </w:rPr>
        <w:t xml:space="preserve">ar Covid-19 un </w:t>
      </w:r>
      <w:r>
        <w:rPr>
          <w:rFonts w:ascii="Times New Roman" w:hAnsi="Times New Roman" w:cs="Times New Roman"/>
          <w:sz w:val="24"/>
          <w:szCs w:val="24"/>
        </w:rPr>
        <w:t xml:space="preserve">novērstu masveida inficēšanos ar Covid-19 </w:t>
      </w:r>
      <w:r w:rsidRPr="00CD1E02">
        <w:rPr>
          <w:rFonts w:ascii="Times New Roman" w:hAnsi="Times New Roman" w:cs="Times New Roman"/>
          <w:sz w:val="24"/>
          <w:szCs w:val="24"/>
        </w:rPr>
        <w:t xml:space="preserve">valsts, pašvaldību un privātajās ilgstošas sociālās aprūpes un institūcijās </w:t>
      </w:r>
      <w:r>
        <w:rPr>
          <w:rFonts w:ascii="Times New Roman" w:hAnsi="Times New Roman" w:cs="Times New Roman"/>
          <w:sz w:val="24"/>
          <w:szCs w:val="24"/>
        </w:rPr>
        <w:t>dzīvojošajiem cilvēkiem</w:t>
      </w:r>
      <w:r w:rsidRPr="00CD1E02">
        <w:rPr>
          <w:rFonts w:ascii="Times New Roman" w:hAnsi="Times New Roman" w:cs="Times New Roman"/>
          <w:sz w:val="24"/>
          <w:szCs w:val="24"/>
        </w:rPr>
        <w:t>, kā arī nodrošinā</w:t>
      </w:r>
      <w:r>
        <w:rPr>
          <w:rFonts w:ascii="Times New Roman" w:hAnsi="Times New Roman" w:cs="Times New Roman"/>
          <w:sz w:val="24"/>
          <w:szCs w:val="24"/>
        </w:rPr>
        <w:t>tu atbalstu</w:t>
      </w:r>
      <w:r w:rsidRPr="00CD1E02">
        <w:rPr>
          <w:rFonts w:ascii="Times New Roman" w:hAnsi="Times New Roman" w:cs="Times New Roman"/>
          <w:sz w:val="24"/>
          <w:szCs w:val="24"/>
        </w:rPr>
        <w:t xml:space="preserve"> ilgstošas sociālās aprūpes institūcijām Covid-1</w:t>
      </w:r>
      <w:r>
        <w:rPr>
          <w:rFonts w:ascii="Times New Roman" w:hAnsi="Times New Roman" w:cs="Times New Roman"/>
          <w:sz w:val="24"/>
          <w:szCs w:val="24"/>
        </w:rPr>
        <w:t xml:space="preserve">9 un tā radīto seku novēršanai, 2021.gada 4.februārī tika apstiprināts </w:t>
      </w:r>
      <w:r w:rsidRPr="00CD1E02">
        <w:rPr>
          <w:rFonts w:ascii="Times New Roman" w:hAnsi="Times New Roman" w:cs="Times New Roman"/>
          <w:sz w:val="24"/>
          <w:szCs w:val="24"/>
        </w:rPr>
        <w:t>Rīcības plāns Covid-19 izplatības ierobežošanai ilgstošas sociālās aprūpes institūcijās</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Rīcības plānā tika noteikti pasākumi 7 rīcības virzienos:</w:t>
      </w:r>
    </w:p>
    <w:p w14:paraId="534E0A0F" w14:textId="77777777" w:rsidR="00860FCB" w:rsidRPr="00095480" w:rsidRDefault="00860FCB" w:rsidP="00860FCB">
      <w:pPr>
        <w:spacing w:after="0" w:line="240" w:lineRule="auto"/>
        <w:jc w:val="both"/>
        <w:rPr>
          <w:rFonts w:ascii="Times New Roman" w:hAnsi="Times New Roman" w:cs="Times New Roman"/>
          <w:sz w:val="24"/>
          <w:szCs w:val="24"/>
        </w:rPr>
      </w:pPr>
      <w:r w:rsidRPr="00095480">
        <w:rPr>
          <w:rFonts w:ascii="Times New Roman" w:hAnsi="Times New Roman" w:cs="Times New Roman"/>
          <w:sz w:val="24"/>
          <w:szCs w:val="24"/>
        </w:rPr>
        <w:t>1.</w:t>
      </w:r>
      <w:r>
        <w:rPr>
          <w:rFonts w:ascii="Times New Roman" w:hAnsi="Times New Roman" w:cs="Times New Roman"/>
          <w:sz w:val="24"/>
          <w:szCs w:val="24"/>
        </w:rPr>
        <w:tab/>
        <w:t>Operatīvu jautājumu risināšana.</w:t>
      </w:r>
    </w:p>
    <w:p w14:paraId="73E4D476" w14:textId="77777777" w:rsidR="00860FCB" w:rsidRPr="00095480" w:rsidRDefault="00860FCB" w:rsidP="00860FCB">
      <w:pPr>
        <w:spacing w:after="0" w:line="240" w:lineRule="auto"/>
        <w:jc w:val="both"/>
        <w:rPr>
          <w:rFonts w:ascii="Times New Roman" w:hAnsi="Times New Roman" w:cs="Times New Roman"/>
          <w:sz w:val="24"/>
          <w:szCs w:val="24"/>
        </w:rPr>
      </w:pPr>
      <w:r w:rsidRPr="00095480">
        <w:rPr>
          <w:rFonts w:ascii="Times New Roman" w:hAnsi="Times New Roman" w:cs="Times New Roman"/>
          <w:sz w:val="24"/>
          <w:szCs w:val="24"/>
        </w:rPr>
        <w:t>2.</w:t>
      </w:r>
      <w:r w:rsidRPr="00095480">
        <w:rPr>
          <w:rFonts w:ascii="Times New Roman" w:hAnsi="Times New Roman" w:cs="Times New Roman"/>
          <w:sz w:val="24"/>
          <w:szCs w:val="24"/>
        </w:rPr>
        <w:tab/>
        <w:t>Sit</w:t>
      </w:r>
      <w:r>
        <w:rPr>
          <w:rFonts w:ascii="Times New Roman" w:hAnsi="Times New Roman" w:cs="Times New Roman"/>
          <w:sz w:val="24"/>
          <w:szCs w:val="24"/>
        </w:rPr>
        <w:t>uācijas monitorings un kontrole.</w:t>
      </w:r>
    </w:p>
    <w:p w14:paraId="2CB7AC1A" w14:textId="77777777" w:rsidR="00860FCB" w:rsidRPr="00095480" w:rsidRDefault="00860FCB" w:rsidP="00860FCB">
      <w:pPr>
        <w:spacing w:after="0" w:line="240" w:lineRule="auto"/>
        <w:jc w:val="both"/>
        <w:rPr>
          <w:rFonts w:ascii="Times New Roman" w:hAnsi="Times New Roman" w:cs="Times New Roman"/>
          <w:sz w:val="24"/>
          <w:szCs w:val="24"/>
        </w:rPr>
      </w:pPr>
      <w:r w:rsidRPr="00095480">
        <w:rPr>
          <w:rFonts w:ascii="Times New Roman" w:hAnsi="Times New Roman" w:cs="Times New Roman"/>
          <w:sz w:val="24"/>
          <w:szCs w:val="24"/>
        </w:rPr>
        <w:t>3.</w:t>
      </w:r>
      <w:r w:rsidRPr="00095480">
        <w:rPr>
          <w:rFonts w:ascii="Times New Roman" w:hAnsi="Times New Roman" w:cs="Times New Roman"/>
          <w:sz w:val="24"/>
          <w:szCs w:val="24"/>
        </w:rPr>
        <w:tab/>
        <w:t>Epidemioloģi</w:t>
      </w:r>
      <w:r>
        <w:rPr>
          <w:rFonts w:ascii="Times New Roman" w:hAnsi="Times New Roman" w:cs="Times New Roman"/>
          <w:sz w:val="24"/>
          <w:szCs w:val="24"/>
        </w:rPr>
        <w:t>sko drošības prasību ievērošana.</w:t>
      </w:r>
    </w:p>
    <w:p w14:paraId="1D523764" w14:textId="77777777" w:rsidR="00860FCB" w:rsidRPr="00095480" w:rsidRDefault="00860FCB" w:rsidP="00860FCB">
      <w:pPr>
        <w:spacing w:after="0" w:line="240" w:lineRule="auto"/>
        <w:jc w:val="both"/>
        <w:rPr>
          <w:rFonts w:ascii="Times New Roman" w:hAnsi="Times New Roman" w:cs="Times New Roman"/>
          <w:sz w:val="24"/>
          <w:szCs w:val="24"/>
        </w:rPr>
      </w:pPr>
      <w:r w:rsidRPr="00095480">
        <w:rPr>
          <w:rFonts w:ascii="Times New Roman" w:hAnsi="Times New Roman" w:cs="Times New Roman"/>
          <w:sz w:val="24"/>
          <w:szCs w:val="24"/>
        </w:rPr>
        <w:t>4.</w:t>
      </w:r>
      <w:r w:rsidRPr="00095480">
        <w:rPr>
          <w:rFonts w:ascii="Times New Roman" w:hAnsi="Times New Roman" w:cs="Times New Roman"/>
          <w:sz w:val="24"/>
          <w:szCs w:val="24"/>
        </w:rPr>
        <w:tab/>
        <w:t>I</w:t>
      </w:r>
      <w:r>
        <w:rPr>
          <w:rFonts w:ascii="Times New Roman" w:hAnsi="Times New Roman" w:cs="Times New Roman"/>
          <w:sz w:val="24"/>
          <w:szCs w:val="24"/>
        </w:rPr>
        <w:t xml:space="preserve">nfekcijas izplatības </w:t>
      </w:r>
      <w:proofErr w:type="spellStart"/>
      <w:r>
        <w:rPr>
          <w:rFonts w:ascii="Times New Roman" w:hAnsi="Times New Roman" w:cs="Times New Roman"/>
          <w:sz w:val="24"/>
          <w:szCs w:val="24"/>
        </w:rPr>
        <w:t>prevencija</w:t>
      </w:r>
      <w:proofErr w:type="spellEnd"/>
      <w:r>
        <w:rPr>
          <w:rFonts w:ascii="Times New Roman" w:hAnsi="Times New Roman" w:cs="Times New Roman"/>
          <w:sz w:val="24"/>
          <w:szCs w:val="24"/>
        </w:rPr>
        <w:t>.</w:t>
      </w:r>
    </w:p>
    <w:p w14:paraId="7623B7EA" w14:textId="77777777" w:rsidR="00860FCB" w:rsidRPr="00095480" w:rsidRDefault="00860FCB" w:rsidP="00860FCB">
      <w:pPr>
        <w:spacing w:after="0" w:line="240" w:lineRule="auto"/>
        <w:jc w:val="both"/>
        <w:rPr>
          <w:rFonts w:ascii="Times New Roman" w:hAnsi="Times New Roman" w:cs="Times New Roman"/>
          <w:sz w:val="24"/>
          <w:szCs w:val="24"/>
        </w:rPr>
      </w:pPr>
      <w:r w:rsidRPr="00095480">
        <w:rPr>
          <w:rFonts w:ascii="Times New Roman" w:hAnsi="Times New Roman" w:cs="Times New Roman"/>
          <w:sz w:val="24"/>
          <w:szCs w:val="24"/>
        </w:rPr>
        <w:t>5.</w:t>
      </w:r>
      <w:r w:rsidRPr="00095480">
        <w:rPr>
          <w:rFonts w:ascii="Times New Roman" w:hAnsi="Times New Roman" w:cs="Times New Roman"/>
          <w:sz w:val="24"/>
          <w:szCs w:val="24"/>
        </w:rPr>
        <w:tab/>
        <w:t>Atbalsts ilgstošas sociālās ap</w:t>
      </w:r>
      <w:r>
        <w:rPr>
          <w:rFonts w:ascii="Times New Roman" w:hAnsi="Times New Roman" w:cs="Times New Roman"/>
          <w:sz w:val="24"/>
          <w:szCs w:val="24"/>
        </w:rPr>
        <w:t>rūpes institūciju darbiniekiem.</w:t>
      </w:r>
    </w:p>
    <w:p w14:paraId="53537BE0" w14:textId="77777777" w:rsidR="00860FCB" w:rsidRPr="00095480" w:rsidRDefault="00860FCB" w:rsidP="00860FCB">
      <w:pPr>
        <w:spacing w:after="0" w:line="240" w:lineRule="auto"/>
        <w:jc w:val="both"/>
        <w:rPr>
          <w:rFonts w:ascii="Times New Roman" w:hAnsi="Times New Roman" w:cs="Times New Roman"/>
          <w:sz w:val="24"/>
          <w:szCs w:val="24"/>
        </w:rPr>
      </w:pPr>
      <w:r w:rsidRPr="00095480">
        <w:rPr>
          <w:rFonts w:ascii="Times New Roman" w:hAnsi="Times New Roman" w:cs="Times New Roman"/>
          <w:sz w:val="24"/>
          <w:szCs w:val="24"/>
        </w:rPr>
        <w:t>6.</w:t>
      </w:r>
      <w:r w:rsidRPr="00095480">
        <w:rPr>
          <w:rFonts w:ascii="Times New Roman" w:hAnsi="Times New Roman" w:cs="Times New Roman"/>
          <w:sz w:val="24"/>
          <w:szCs w:val="24"/>
        </w:rPr>
        <w:tab/>
        <w:t>Komunikācija ar klie</w:t>
      </w:r>
      <w:r>
        <w:rPr>
          <w:rFonts w:ascii="Times New Roman" w:hAnsi="Times New Roman" w:cs="Times New Roman"/>
          <w:sz w:val="24"/>
          <w:szCs w:val="24"/>
        </w:rPr>
        <w:t>ntu tuviniekiem un institūcijām.</w:t>
      </w:r>
    </w:p>
    <w:p w14:paraId="44C4218F" w14:textId="77777777" w:rsidR="00860FCB" w:rsidRDefault="00860FCB" w:rsidP="00860FCB">
      <w:pPr>
        <w:spacing w:after="0" w:line="240" w:lineRule="auto"/>
        <w:jc w:val="both"/>
        <w:rPr>
          <w:rFonts w:ascii="Times New Roman" w:hAnsi="Times New Roman" w:cs="Times New Roman"/>
          <w:sz w:val="24"/>
          <w:szCs w:val="24"/>
        </w:rPr>
      </w:pPr>
      <w:r w:rsidRPr="00095480">
        <w:rPr>
          <w:rFonts w:ascii="Times New Roman" w:hAnsi="Times New Roman" w:cs="Times New Roman"/>
          <w:sz w:val="24"/>
          <w:szCs w:val="24"/>
        </w:rPr>
        <w:t>7.</w:t>
      </w:r>
      <w:r w:rsidRPr="00095480">
        <w:rPr>
          <w:rFonts w:ascii="Times New Roman" w:hAnsi="Times New Roman" w:cs="Times New Roman"/>
          <w:sz w:val="24"/>
          <w:szCs w:val="24"/>
        </w:rPr>
        <w:tab/>
        <w:t>Izejas pasākumi.</w:t>
      </w:r>
    </w:p>
    <w:p w14:paraId="334834FB" w14:textId="77777777" w:rsidR="005028E2" w:rsidRDefault="005028E2" w:rsidP="007F3A94">
      <w:pPr>
        <w:spacing w:after="0" w:line="240" w:lineRule="auto"/>
        <w:jc w:val="both"/>
        <w:rPr>
          <w:rFonts w:ascii="Times New Roman" w:eastAsia="Times New Roman" w:hAnsi="Times New Roman"/>
          <w:sz w:val="24"/>
        </w:rPr>
      </w:pPr>
    </w:p>
    <w:p w14:paraId="74254657" w14:textId="270241AE" w:rsidR="00246238" w:rsidRPr="0012618C" w:rsidRDefault="00246238" w:rsidP="007F3A94">
      <w:pPr>
        <w:spacing w:after="0" w:line="240" w:lineRule="auto"/>
        <w:jc w:val="both"/>
        <w:rPr>
          <w:rFonts w:ascii="Times New Roman" w:eastAsia="Arial" w:hAnsi="Times New Roman" w:cs="Times New Roman"/>
          <w:sz w:val="24"/>
          <w:szCs w:val="24"/>
        </w:rPr>
      </w:pPr>
      <w:r>
        <w:rPr>
          <w:rFonts w:ascii="Times New Roman" w:eastAsia="Times New Roman" w:hAnsi="Times New Roman"/>
          <w:sz w:val="24"/>
        </w:rPr>
        <w:t>2021.gada 7.jūlijā tika apstiprināts “</w:t>
      </w:r>
      <w:r w:rsidRPr="00246238">
        <w:rPr>
          <w:rFonts w:ascii="Times New Roman" w:eastAsia="Times New Roman" w:hAnsi="Times New Roman"/>
          <w:sz w:val="24"/>
        </w:rPr>
        <w:t>Vakcinācij</w:t>
      </w:r>
      <w:r>
        <w:rPr>
          <w:rFonts w:ascii="Times New Roman" w:eastAsia="Times New Roman" w:hAnsi="Times New Roman"/>
          <w:sz w:val="24"/>
        </w:rPr>
        <w:t>as aptveres palielināšanas plāns</w:t>
      </w:r>
      <w:r w:rsidRPr="00246238">
        <w:rPr>
          <w:rFonts w:ascii="Times New Roman" w:eastAsia="Times New Roman" w:hAnsi="Times New Roman"/>
          <w:sz w:val="24"/>
        </w:rPr>
        <w:t xml:space="preserve"> pret Covid-19 infekciju</w:t>
      </w:r>
      <w:r>
        <w:rPr>
          <w:rFonts w:ascii="Times New Roman" w:eastAsia="Times New Roman" w:hAnsi="Times New Roman"/>
          <w:sz w:val="24"/>
        </w:rPr>
        <w:t>”</w:t>
      </w:r>
      <w:r>
        <w:rPr>
          <w:rStyle w:val="FootnoteReference"/>
          <w:rFonts w:ascii="Times New Roman" w:eastAsia="Times New Roman" w:hAnsi="Times New Roman"/>
          <w:sz w:val="24"/>
        </w:rPr>
        <w:footnoteReference w:id="45"/>
      </w:r>
      <w:r>
        <w:rPr>
          <w:rFonts w:ascii="Times New Roman" w:eastAsia="Times New Roman" w:hAnsi="Times New Roman"/>
          <w:sz w:val="24"/>
        </w:rPr>
        <w:t xml:space="preserve">. </w:t>
      </w:r>
      <w:r w:rsidR="000E704F">
        <w:rPr>
          <w:rFonts w:ascii="Times New Roman" w:eastAsia="Times New Roman" w:hAnsi="Times New Roman"/>
          <w:sz w:val="24"/>
        </w:rPr>
        <w:t xml:space="preserve">Ņemot vērā ļoti zemo vakcinācijas pret Covid-19 aptveri senioru </w:t>
      </w:r>
      <w:r w:rsidR="000E704F">
        <w:rPr>
          <w:rFonts w:ascii="Times New Roman" w:eastAsia="Times New Roman" w:hAnsi="Times New Roman"/>
          <w:sz w:val="24"/>
        </w:rPr>
        <w:lastRenderedPageBreak/>
        <w:t xml:space="preserve">vidū, 2021.gadā ģimenes ārsti iesaistījās, uzrunājot tieši seniorus. </w:t>
      </w:r>
      <w:r w:rsidR="000E704F" w:rsidRPr="000E704F">
        <w:rPr>
          <w:rFonts w:ascii="Times New Roman" w:eastAsia="Times New Roman" w:hAnsi="Times New Roman"/>
          <w:sz w:val="24"/>
        </w:rPr>
        <w:t>425 ģimenes ārstu prakses iesaist</w:t>
      </w:r>
      <w:r w:rsidR="000E704F">
        <w:rPr>
          <w:rFonts w:ascii="Times New Roman" w:eastAsia="Times New Roman" w:hAnsi="Times New Roman"/>
          <w:sz w:val="24"/>
        </w:rPr>
        <w:t>īj</w:t>
      </w:r>
      <w:r w:rsidR="000E704F" w:rsidRPr="000E704F">
        <w:rPr>
          <w:rFonts w:ascii="Times New Roman" w:eastAsia="Times New Roman" w:hAnsi="Times New Roman"/>
          <w:sz w:val="24"/>
        </w:rPr>
        <w:t>ās senioru apzvanīšanā. Sazvanītas 24 135 personas, no tām piekritušas vakcinēties 9 236 personas, kas ir 38 % no apzvanītajiem.</w:t>
      </w:r>
      <w:r w:rsidR="003F4B68">
        <w:rPr>
          <w:rFonts w:ascii="Times New Roman" w:eastAsia="Times New Roman" w:hAnsi="Times New Roman"/>
          <w:sz w:val="24"/>
        </w:rPr>
        <w:t xml:space="preserve"> Tāpat tika īstenotas virkne informēšanas pasākumu, lai veicinātu vakcinēšanos </w:t>
      </w:r>
      <w:r w:rsidR="003F4B68" w:rsidRPr="00246238">
        <w:rPr>
          <w:rFonts w:ascii="Times New Roman" w:eastAsia="Times New Roman" w:hAnsi="Times New Roman"/>
          <w:sz w:val="24"/>
        </w:rPr>
        <w:t>pret Covid-19 infekciju</w:t>
      </w:r>
      <w:r w:rsidR="003F4B68">
        <w:rPr>
          <w:rFonts w:ascii="Times New Roman" w:eastAsia="Times New Roman" w:hAnsi="Times New Roman"/>
          <w:sz w:val="24"/>
        </w:rPr>
        <w:t xml:space="preserve">, tai skaitā attiecībā uz senioriem, piemēram, </w:t>
      </w:r>
      <w:r w:rsidR="003F4B68">
        <w:rPr>
          <w:rFonts w:ascii="Times New Roman" w:hAnsi="Times New Roman" w:cs="Times New Roman"/>
          <w:sz w:val="24"/>
          <w:szCs w:val="24"/>
        </w:rPr>
        <w:t xml:space="preserve">sagatavots </w:t>
      </w:r>
      <w:r w:rsidR="003F4B68" w:rsidRPr="00CD062E">
        <w:rPr>
          <w:rFonts w:ascii="Times New Roman" w:hAnsi="Times New Roman" w:cs="Times New Roman"/>
          <w:sz w:val="24"/>
          <w:szCs w:val="24"/>
        </w:rPr>
        <w:t>raksts “</w:t>
      </w:r>
      <w:r w:rsidR="003F4B68" w:rsidRPr="00CD062E">
        <w:rPr>
          <w:rFonts w:ascii="Times New Roman" w:eastAsia="Arial" w:hAnsi="Times New Roman" w:cs="Times New Roman"/>
          <w:sz w:val="24"/>
          <w:szCs w:val="24"/>
        </w:rPr>
        <w:t xml:space="preserve">Pētījumi pierāda </w:t>
      </w:r>
      <w:r w:rsidR="003F4B68">
        <w:rPr>
          <w:rFonts w:ascii="Times New Roman" w:hAnsi="Times New Roman" w:cs="Times New Roman"/>
          <w:sz w:val="24"/>
          <w:szCs w:val="24"/>
        </w:rPr>
        <w:t>–</w:t>
      </w:r>
      <w:r w:rsidR="003F4B68" w:rsidRPr="00CD062E">
        <w:rPr>
          <w:rFonts w:ascii="Times New Roman" w:eastAsia="Arial" w:hAnsi="Times New Roman" w:cs="Times New Roman"/>
          <w:sz w:val="24"/>
          <w:szCs w:val="24"/>
        </w:rPr>
        <w:t xml:space="preserve"> senioriem blaknes no Covid-19 vakcīnām ir visretāk</w:t>
      </w:r>
      <w:r w:rsidR="003F4B68">
        <w:rPr>
          <w:rFonts w:ascii="Times New Roman" w:eastAsia="Arial" w:hAnsi="Times New Roman" w:cs="Times New Roman"/>
          <w:sz w:val="24"/>
          <w:szCs w:val="24"/>
        </w:rPr>
        <w:t xml:space="preserve">”, </w:t>
      </w:r>
      <w:r w:rsidR="0012618C">
        <w:rPr>
          <w:rFonts w:ascii="Times New Roman" w:eastAsia="Arial" w:hAnsi="Times New Roman" w:cs="Times New Roman"/>
          <w:sz w:val="24"/>
          <w:szCs w:val="24"/>
        </w:rPr>
        <w:t>nosūtīta labklājības ministra vēstule lielākajai senioru organizācijai</w:t>
      </w:r>
      <w:r w:rsidR="009754D6">
        <w:rPr>
          <w:rFonts w:ascii="Times New Roman" w:eastAsia="Arial" w:hAnsi="Times New Roman" w:cs="Times New Roman"/>
          <w:sz w:val="24"/>
          <w:szCs w:val="24"/>
        </w:rPr>
        <w:t xml:space="preserve"> - biedrībai “</w:t>
      </w:r>
      <w:r w:rsidR="009754D6" w:rsidRPr="000C0D73">
        <w:rPr>
          <w:rFonts w:ascii="Times New Roman" w:eastAsia="Arial" w:hAnsi="Times New Roman" w:cs="Times New Roman"/>
          <w:sz w:val="24"/>
          <w:szCs w:val="24"/>
        </w:rPr>
        <w:t xml:space="preserve">Latvijas Pensionāru </w:t>
      </w:r>
      <w:r w:rsidR="009754D6">
        <w:rPr>
          <w:rFonts w:ascii="Times New Roman" w:eastAsia="Arial" w:hAnsi="Times New Roman" w:cs="Times New Roman"/>
          <w:sz w:val="24"/>
          <w:szCs w:val="24"/>
        </w:rPr>
        <w:t>F</w:t>
      </w:r>
      <w:r w:rsidR="009754D6" w:rsidRPr="000C0D73">
        <w:rPr>
          <w:rFonts w:ascii="Times New Roman" w:eastAsia="Arial" w:hAnsi="Times New Roman" w:cs="Times New Roman"/>
          <w:sz w:val="24"/>
          <w:szCs w:val="24"/>
        </w:rPr>
        <w:t>ederācija</w:t>
      </w:r>
      <w:r w:rsidR="009754D6">
        <w:rPr>
          <w:rFonts w:ascii="Times New Roman" w:eastAsia="Arial" w:hAnsi="Times New Roman" w:cs="Times New Roman"/>
          <w:sz w:val="24"/>
          <w:szCs w:val="24"/>
        </w:rPr>
        <w:t xml:space="preserve">”  - </w:t>
      </w:r>
      <w:r w:rsidR="0012618C" w:rsidRPr="0012618C">
        <w:rPr>
          <w:rFonts w:ascii="Times New Roman" w:eastAsia="Arial" w:hAnsi="Times New Roman" w:cs="Times New Roman"/>
          <w:sz w:val="24"/>
          <w:szCs w:val="24"/>
        </w:rPr>
        <w:t>ar aicinājumu uzrunāt katru savas organizācijas biedru, darbinieku, aicinot vakcinēties, kā arī sadarbības līgumu ietvaros īstenot aktivitātes, kas būtu vērs</w:t>
      </w:r>
      <w:r w:rsidR="0012618C">
        <w:rPr>
          <w:rFonts w:ascii="Times New Roman" w:eastAsia="Arial" w:hAnsi="Times New Roman" w:cs="Times New Roman"/>
          <w:sz w:val="24"/>
          <w:szCs w:val="24"/>
        </w:rPr>
        <w:t>tas uz vakcinācijas veicināšanu u.c.</w:t>
      </w:r>
      <w:r w:rsidR="00A43234">
        <w:rPr>
          <w:rStyle w:val="FootnoteReference"/>
          <w:rFonts w:ascii="Times New Roman" w:eastAsia="Arial" w:hAnsi="Times New Roman" w:cs="Times New Roman"/>
          <w:sz w:val="24"/>
          <w:szCs w:val="24"/>
        </w:rPr>
        <w:footnoteReference w:id="46"/>
      </w:r>
      <w:r w:rsidR="0012618C">
        <w:rPr>
          <w:rFonts w:ascii="Times New Roman" w:eastAsia="Arial" w:hAnsi="Times New Roman" w:cs="Times New Roman"/>
          <w:sz w:val="24"/>
          <w:szCs w:val="24"/>
        </w:rPr>
        <w:t xml:space="preserve">. </w:t>
      </w:r>
    </w:p>
    <w:p w14:paraId="55086A8B" w14:textId="77777777" w:rsidR="00246238" w:rsidRDefault="00246238" w:rsidP="007F3A94">
      <w:pPr>
        <w:spacing w:after="0" w:line="240" w:lineRule="auto"/>
        <w:jc w:val="both"/>
        <w:rPr>
          <w:rFonts w:ascii="Times New Roman" w:eastAsia="Times New Roman" w:hAnsi="Times New Roman"/>
          <w:sz w:val="24"/>
        </w:rPr>
      </w:pPr>
    </w:p>
    <w:p w14:paraId="3EEC48E9" w14:textId="77777777" w:rsidR="003326F2" w:rsidRDefault="003326F2" w:rsidP="007F3A94">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Lai nodrošinātu dažādu pabalstu un pakalpojumu nepārtrauktību, vairāki būtiski statusi tika automātiski pagarināti, piemēram, </w:t>
      </w:r>
      <w:r w:rsidRPr="003326F2">
        <w:rPr>
          <w:rFonts w:ascii="Times New Roman" w:eastAsia="Times New Roman" w:hAnsi="Times New Roman"/>
          <w:sz w:val="24"/>
        </w:rPr>
        <w:t>trūcīgā</w:t>
      </w:r>
      <w:r>
        <w:rPr>
          <w:rFonts w:ascii="Times New Roman" w:eastAsia="Times New Roman" w:hAnsi="Times New Roman"/>
          <w:sz w:val="24"/>
        </w:rPr>
        <w:t>s</w:t>
      </w:r>
      <w:r w:rsidRPr="003326F2">
        <w:rPr>
          <w:rFonts w:ascii="Times New Roman" w:eastAsia="Times New Roman" w:hAnsi="Times New Roman"/>
          <w:sz w:val="24"/>
        </w:rPr>
        <w:t xml:space="preserve"> un maznodrošinātā</w:t>
      </w:r>
      <w:r>
        <w:rPr>
          <w:rFonts w:ascii="Times New Roman" w:eastAsia="Times New Roman" w:hAnsi="Times New Roman"/>
          <w:sz w:val="24"/>
        </w:rPr>
        <w:t xml:space="preserve">s mājsaimniecības statuss, invaliditātes termiņš u.c. </w:t>
      </w:r>
      <w:r w:rsidR="00C96B87">
        <w:rPr>
          <w:rFonts w:ascii="Times New Roman" w:eastAsia="Times New Roman" w:hAnsi="Times New Roman"/>
          <w:sz w:val="24"/>
        </w:rPr>
        <w:t>Tomēr vairāku veselības aprūpes un sociālās rehabilitācijas pakalpojumu sniegšana tika pārtraukta</w:t>
      </w:r>
      <w:r w:rsidR="00DE018B">
        <w:rPr>
          <w:rFonts w:ascii="Times New Roman" w:eastAsia="Times New Roman" w:hAnsi="Times New Roman"/>
          <w:sz w:val="24"/>
        </w:rPr>
        <w:t xml:space="preserve"> ārkārtējās situācijas laikā</w:t>
      </w:r>
      <w:r w:rsidR="00C96B87">
        <w:rPr>
          <w:rFonts w:ascii="Times New Roman" w:eastAsia="Times New Roman" w:hAnsi="Times New Roman"/>
          <w:sz w:val="24"/>
        </w:rPr>
        <w:t xml:space="preserve">. </w:t>
      </w:r>
    </w:p>
    <w:p w14:paraId="09B5FA80" w14:textId="77777777" w:rsidR="003326F2" w:rsidRDefault="003326F2" w:rsidP="007F3A94">
      <w:pPr>
        <w:spacing w:after="0" w:line="240" w:lineRule="auto"/>
        <w:jc w:val="both"/>
        <w:rPr>
          <w:rFonts w:ascii="Times New Roman" w:eastAsia="Times New Roman" w:hAnsi="Times New Roman"/>
          <w:sz w:val="24"/>
        </w:rPr>
      </w:pPr>
    </w:p>
    <w:p w14:paraId="2557AA89" w14:textId="572B0600" w:rsidR="007F3A94" w:rsidRPr="008970C7" w:rsidRDefault="007F3A94" w:rsidP="007F3A94">
      <w:pPr>
        <w:spacing w:after="0" w:line="240" w:lineRule="auto"/>
        <w:jc w:val="both"/>
        <w:rPr>
          <w:rFonts w:ascii="Times New Roman" w:eastAsia="Times New Roman" w:hAnsi="Times New Roman"/>
          <w:sz w:val="24"/>
        </w:rPr>
      </w:pPr>
      <w:r w:rsidRPr="008970C7">
        <w:rPr>
          <w:rFonts w:ascii="Times New Roman" w:eastAsia="Times New Roman" w:hAnsi="Times New Roman"/>
          <w:sz w:val="24"/>
        </w:rPr>
        <w:t xml:space="preserve">Lai mazinātu </w:t>
      </w:r>
      <w:proofErr w:type="spellStart"/>
      <w:r w:rsidR="004B4AC6" w:rsidRPr="00246238">
        <w:rPr>
          <w:rFonts w:ascii="Times New Roman" w:eastAsia="Times New Roman" w:hAnsi="Times New Roman"/>
          <w:sz w:val="24"/>
        </w:rPr>
        <w:t>Covid</w:t>
      </w:r>
      <w:proofErr w:type="spellEnd"/>
      <w:r w:rsidR="004B4AC6" w:rsidRPr="008970C7">
        <w:rPr>
          <w:rFonts w:ascii="Times New Roman" w:eastAsia="Times New Roman" w:hAnsi="Times New Roman"/>
          <w:sz w:val="24"/>
        </w:rPr>
        <w:t xml:space="preserve"> </w:t>
      </w:r>
      <w:r w:rsidRPr="008970C7">
        <w:rPr>
          <w:rFonts w:ascii="Times New Roman" w:eastAsia="Times New Roman" w:hAnsi="Times New Roman"/>
          <w:sz w:val="24"/>
        </w:rPr>
        <w:t xml:space="preserve">-19 pandēmijas negatīvās sekas, līdztekus jau esošajiem politikas pasākumiem un standarta atbalsta instrumentiem, tika ieviesti gan vienreizēji, gan īslaicīgi atbalsta pasākumi </w:t>
      </w:r>
      <w:r>
        <w:rPr>
          <w:rFonts w:ascii="Times New Roman" w:eastAsia="Times New Roman" w:hAnsi="Times New Roman"/>
          <w:sz w:val="24"/>
        </w:rPr>
        <w:t>tieši attiecībā uz pensijas vecuma cilvēkiem</w:t>
      </w:r>
      <w:r w:rsidRPr="008970C7">
        <w:rPr>
          <w:rFonts w:ascii="Times New Roman" w:eastAsia="Times New Roman" w:hAnsi="Times New Roman"/>
          <w:sz w:val="24"/>
        </w:rPr>
        <w:t>:</w:t>
      </w:r>
    </w:p>
    <w:p w14:paraId="4A6E4FF0" w14:textId="03C10CDC" w:rsidR="007F3A94" w:rsidRDefault="007F3A94" w:rsidP="007F3A94">
      <w:pPr>
        <w:pStyle w:val="ListParagraph"/>
        <w:numPr>
          <w:ilvl w:val="0"/>
          <w:numId w:val="19"/>
        </w:numPr>
        <w:spacing w:after="0" w:line="240" w:lineRule="auto"/>
        <w:jc w:val="both"/>
        <w:rPr>
          <w:rFonts w:ascii="Times New Roman" w:eastAsia="Times New Roman" w:hAnsi="Times New Roman"/>
          <w:sz w:val="24"/>
        </w:rPr>
      </w:pPr>
      <w:r>
        <w:rPr>
          <w:rFonts w:ascii="Times New Roman" w:eastAsia="Times New Roman" w:hAnsi="Times New Roman"/>
          <w:sz w:val="24"/>
        </w:rPr>
        <w:t>2021.</w:t>
      </w:r>
      <w:r>
        <w:t xml:space="preserve"> </w:t>
      </w:r>
      <w:r>
        <w:rPr>
          <w:rFonts w:ascii="Times New Roman" w:eastAsia="Times New Roman" w:hAnsi="Times New Roman"/>
          <w:sz w:val="24"/>
        </w:rPr>
        <w:t xml:space="preserve">gada aprīlī </w:t>
      </w:r>
      <w:r w:rsidR="007D07B3">
        <w:rPr>
          <w:rFonts w:ascii="Times New Roman" w:eastAsia="Times New Roman" w:hAnsi="Times New Roman"/>
          <w:sz w:val="24"/>
        </w:rPr>
        <w:t xml:space="preserve">tika </w:t>
      </w:r>
      <w:r w:rsidRPr="008970C7">
        <w:rPr>
          <w:rFonts w:ascii="Times New Roman" w:eastAsia="Times New Roman" w:hAnsi="Times New Roman"/>
          <w:sz w:val="24"/>
        </w:rPr>
        <w:t xml:space="preserve">piešķirts 200 </w:t>
      </w:r>
      <w:proofErr w:type="spellStart"/>
      <w:r w:rsidRPr="00B01C98">
        <w:rPr>
          <w:rFonts w:ascii="Times New Roman" w:eastAsia="Times New Roman" w:hAnsi="Times New Roman"/>
          <w:i/>
          <w:sz w:val="24"/>
        </w:rPr>
        <w:t>euro</w:t>
      </w:r>
      <w:proofErr w:type="spellEnd"/>
      <w:r w:rsidRPr="00571E82">
        <w:rPr>
          <w:rFonts w:ascii="Times New Roman" w:eastAsia="Times New Roman" w:hAnsi="Times New Roman"/>
          <w:sz w:val="24"/>
        </w:rPr>
        <w:t xml:space="preserve"> </w:t>
      </w:r>
      <w:r w:rsidRPr="008970C7">
        <w:rPr>
          <w:rFonts w:ascii="Times New Roman" w:eastAsia="Times New Roman" w:hAnsi="Times New Roman"/>
          <w:sz w:val="24"/>
        </w:rPr>
        <w:t>vienreizējs pabalsts senior</w:t>
      </w:r>
      <w:r w:rsidR="007D07B3">
        <w:rPr>
          <w:rFonts w:ascii="Times New Roman" w:eastAsia="Times New Roman" w:hAnsi="Times New Roman"/>
          <w:sz w:val="24"/>
        </w:rPr>
        <w:t>iem un personām ar invaliditāti;</w:t>
      </w:r>
    </w:p>
    <w:p w14:paraId="213B89DD" w14:textId="2FEAF590" w:rsidR="007D07B3" w:rsidRPr="008970C7" w:rsidRDefault="007D07B3" w:rsidP="007D07B3">
      <w:pPr>
        <w:pStyle w:val="ListParagraph"/>
        <w:numPr>
          <w:ilvl w:val="0"/>
          <w:numId w:val="19"/>
        </w:numPr>
        <w:spacing w:after="0" w:line="240" w:lineRule="auto"/>
        <w:jc w:val="both"/>
        <w:rPr>
          <w:rFonts w:ascii="Times New Roman" w:eastAsia="Times New Roman" w:hAnsi="Times New Roman"/>
          <w:sz w:val="24"/>
        </w:rPr>
      </w:pPr>
      <w:r w:rsidRPr="008970C7">
        <w:rPr>
          <w:rFonts w:ascii="Times New Roman" w:eastAsia="Times New Roman" w:hAnsi="Times New Roman"/>
          <w:sz w:val="24"/>
        </w:rPr>
        <w:t>2021.</w:t>
      </w:r>
      <w:r>
        <w:rPr>
          <w:rFonts w:ascii="Times New Roman" w:eastAsia="Times New Roman" w:hAnsi="Times New Roman"/>
          <w:sz w:val="24"/>
        </w:rPr>
        <w:t xml:space="preserve"> </w:t>
      </w:r>
      <w:r w:rsidRPr="008970C7">
        <w:rPr>
          <w:rFonts w:ascii="Times New Roman" w:eastAsia="Times New Roman" w:hAnsi="Times New Roman"/>
          <w:sz w:val="24"/>
        </w:rPr>
        <w:t xml:space="preserve">gadā katram Latvijā dzīvojošam cilvēkam, kurš līdz 2021.gada beigām ir sasniedzis 60 gadu vecumu un pabeidzis pilnu vakcinācijas kursu pret Covid-19 infekciju, laikposmā no 2021. gada 1. novembra līdz 2022. gada 31. martam tiek izmaksāts pabalsts 20 </w:t>
      </w:r>
      <w:proofErr w:type="spellStart"/>
      <w:r w:rsidRPr="00B01C98">
        <w:rPr>
          <w:rFonts w:ascii="Times New Roman" w:eastAsia="Times New Roman" w:hAnsi="Times New Roman"/>
          <w:i/>
          <w:sz w:val="24"/>
        </w:rPr>
        <w:t>euro</w:t>
      </w:r>
      <w:proofErr w:type="spellEnd"/>
      <w:r w:rsidRPr="00571E82">
        <w:rPr>
          <w:rFonts w:ascii="Times New Roman" w:eastAsia="Times New Roman" w:hAnsi="Times New Roman"/>
          <w:sz w:val="24"/>
        </w:rPr>
        <w:t xml:space="preserve"> </w:t>
      </w:r>
      <w:r>
        <w:rPr>
          <w:rFonts w:ascii="Times New Roman" w:eastAsia="Times New Roman" w:hAnsi="Times New Roman"/>
          <w:sz w:val="24"/>
        </w:rPr>
        <w:t>mēnesī.</w:t>
      </w:r>
    </w:p>
    <w:p w14:paraId="04FD95F0" w14:textId="77777777" w:rsidR="00CD1E02" w:rsidRDefault="00CD1E02" w:rsidP="00272403">
      <w:pPr>
        <w:rPr>
          <w:rFonts w:ascii="Times New Roman" w:hAnsi="Times New Roman" w:cs="Times New Roman"/>
          <w:sz w:val="24"/>
          <w:szCs w:val="24"/>
        </w:rPr>
      </w:pPr>
    </w:p>
    <w:p w14:paraId="0F6DD34F" w14:textId="11E7A773" w:rsidR="007F3A94" w:rsidRPr="007F3A94" w:rsidRDefault="007F3A94" w:rsidP="007F3A94">
      <w:pPr>
        <w:spacing w:after="0" w:line="240" w:lineRule="auto"/>
        <w:jc w:val="both"/>
        <w:rPr>
          <w:rFonts w:ascii="Times New Roman" w:eastAsia="Times New Roman" w:hAnsi="Times New Roman" w:cs="Times New Roman"/>
          <w:sz w:val="24"/>
          <w:szCs w:val="24"/>
        </w:rPr>
      </w:pPr>
      <w:r w:rsidRPr="007F3A94">
        <w:rPr>
          <w:rFonts w:ascii="Times New Roman" w:eastAsia="Times New Roman" w:hAnsi="Times New Roman" w:cs="Times New Roman"/>
          <w:sz w:val="24"/>
          <w:szCs w:val="24"/>
        </w:rPr>
        <w:t>2021.</w:t>
      </w:r>
      <w:r w:rsidR="007E3443">
        <w:rPr>
          <w:rFonts w:ascii="Times New Roman" w:eastAsia="Times New Roman" w:hAnsi="Times New Roman" w:cs="Times New Roman"/>
          <w:sz w:val="24"/>
          <w:szCs w:val="24"/>
        </w:rPr>
        <w:t> </w:t>
      </w:r>
      <w:r w:rsidRPr="007F3A94">
        <w:rPr>
          <w:rFonts w:ascii="Times New Roman" w:eastAsia="Times New Roman" w:hAnsi="Times New Roman" w:cs="Times New Roman"/>
          <w:sz w:val="24"/>
          <w:szCs w:val="24"/>
        </w:rPr>
        <w:t xml:space="preserve">gadā tika organizēts atklāta projektu pieteikumu konkurss “Atbalsts NVO Covid-19 krīzes radīto negatīvo seku mazināšanai”, kura mērķis bija sniegt atbalstu NVO darbībai, tostarp tādām aktivitātēm, kas tiek īstenotas papildus valsts un pašvaldību institūciju veiktajām darbībām, lai mazinātu Covid-19 krīzes radītās sekas visos Latvijas reģionos. Finansējumu ieguva 21 NVO. Vienas biedrības aktivitātes bija tieši vērstas uz senioriem, proti, projekta mērķis bija apmācīt 24 seniorus, lai turpmāk viņi varētu iesaistīties “Senioru skolas” aktivitātēs, izmantojot interneta </w:t>
      </w:r>
      <w:proofErr w:type="spellStart"/>
      <w:r w:rsidRPr="007F3A94">
        <w:rPr>
          <w:rFonts w:ascii="Times New Roman" w:eastAsia="Times New Roman" w:hAnsi="Times New Roman" w:cs="Times New Roman"/>
          <w:sz w:val="24"/>
          <w:szCs w:val="24"/>
        </w:rPr>
        <w:t>pieslēguma</w:t>
      </w:r>
      <w:proofErr w:type="spellEnd"/>
      <w:r w:rsidRPr="007F3A94">
        <w:rPr>
          <w:rFonts w:ascii="Times New Roman" w:eastAsia="Times New Roman" w:hAnsi="Times New Roman" w:cs="Times New Roman"/>
          <w:sz w:val="24"/>
          <w:szCs w:val="24"/>
        </w:rPr>
        <w:t xml:space="preserve"> metodi. Projekta aktivitātes domātas senioriem, kuri pastāvīgi apmeklē “Senioru skolas” nodarbības, bet sakarā ar pulcēšanās ierobežojumiem </w:t>
      </w:r>
      <w:proofErr w:type="spellStart"/>
      <w:r w:rsidR="004B4AC6" w:rsidRPr="00246238">
        <w:rPr>
          <w:rFonts w:ascii="Times New Roman" w:eastAsia="Times New Roman" w:hAnsi="Times New Roman"/>
          <w:sz w:val="24"/>
        </w:rPr>
        <w:t>Covid</w:t>
      </w:r>
      <w:proofErr w:type="spellEnd"/>
      <w:r w:rsidR="004B4AC6" w:rsidRPr="007F3A94">
        <w:rPr>
          <w:rFonts w:ascii="Times New Roman" w:eastAsia="Times New Roman" w:hAnsi="Times New Roman" w:cs="Times New Roman"/>
          <w:sz w:val="24"/>
          <w:szCs w:val="24"/>
        </w:rPr>
        <w:t xml:space="preserve"> </w:t>
      </w:r>
      <w:r w:rsidRPr="007F3A94">
        <w:rPr>
          <w:rFonts w:ascii="Times New Roman" w:eastAsia="Times New Roman" w:hAnsi="Times New Roman" w:cs="Times New Roman"/>
          <w:sz w:val="24"/>
          <w:szCs w:val="24"/>
        </w:rPr>
        <w:t xml:space="preserve">-19 pandēmijas laikā, nevar piedalīties nodarbībās klātienē.  Projekta ietvaros tika organizētas nodarbības nelielās grupās (pa 3 cilvēki), sniedzot iespēju apgūt praktiskās iemaņas darbā ar elektroniskajām ierīcēm (planšetdatoriem) un interneta lietošanas prasmes, kā arī iemācīties izmantot vairākas noderīgas </w:t>
      </w:r>
      <w:proofErr w:type="spellStart"/>
      <w:r w:rsidRPr="007F3A94">
        <w:rPr>
          <w:rFonts w:ascii="Times New Roman" w:eastAsia="Times New Roman" w:hAnsi="Times New Roman" w:cs="Times New Roman"/>
          <w:sz w:val="24"/>
          <w:szCs w:val="24"/>
        </w:rPr>
        <w:t>internetprogrammas</w:t>
      </w:r>
      <w:proofErr w:type="spellEnd"/>
      <w:r w:rsidRPr="007F3A94">
        <w:rPr>
          <w:rFonts w:ascii="Times New Roman" w:eastAsia="Times New Roman" w:hAnsi="Times New Roman" w:cs="Times New Roman"/>
          <w:sz w:val="24"/>
          <w:szCs w:val="24"/>
        </w:rPr>
        <w:t xml:space="preserve">. Projekta rezultātā seniori </w:t>
      </w:r>
      <w:r w:rsidR="00D34330">
        <w:rPr>
          <w:rFonts w:ascii="Times New Roman" w:eastAsia="Times New Roman" w:hAnsi="Times New Roman" w:cs="Times New Roman"/>
          <w:sz w:val="24"/>
          <w:szCs w:val="24"/>
        </w:rPr>
        <w:t>iemācījās</w:t>
      </w:r>
      <w:r w:rsidRPr="007F3A94">
        <w:rPr>
          <w:rFonts w:ascii="Times New Roman" w:eastAsia="Times New Roman" w:hAnsi="Times New Roman" w:cs="Times New Roman"/>
          <w:sz w:val="24"/>
          <w:szCs w:val="24"/>
        </w:rPr>
        <w:t xml:space="preserve"> patstāvīgi piedalīties </w:t>
      </w:r>
      <w:proofErr w:type="spellStart"/>
      <w:r w:rsidRPr="007F3A94">
        <w:rPr>
          <w:rFonts w:ascii="Times New Roman" w:eastAsia="Times New Roman" w:hAnsi="Times New Roman" w:cs="Times New Roman"/>
          <w:sz w:val="24"/>
          <w:szCs w:val="24"/>
        </w:rPr>
        <w:t>zoom</w:t>
      </w:r>
      <w:proofErr w:type="spellEnd"/>
      <w:r w:rsidRPr="007F3A94">
        <w:rPr>
          <w:rFonts w:ascii="Times New Roman" w:eastAsia="Times New Roman" w:hAnsi="Times New Roman" w:cs="Times New Roman"/>
          <w:sz w:val="24"/>
          <w:szCs w:val="24"/>
        </w:rPr>
        <w:t xml:space="preserve"> </w:t>
      </w:r>
      <w:proofErr w:type="spellStart"/>
      <w:r w:rsidRPr="007F3A94">
        <w:rPr>
          <w:rFonts w:ascii="Times New Roman" w:eastAsia="Times New Roman" w:hAnsi="Times New Roman" w:cs="Times New Roman"/>
          <w:sz w:val="24"/>
          <w:szCs w:val="24"/>
        </w:rPr>
        <w:t>online</w:t>
      </w:r>
      <w:proofErr w:type="spellEnd"/>
      <w:r w:rsidRPr="007F3A94">
        <w:rPr>
          <w:rFonts w:ascii="Times New Roman" w:eastAsia="Times New Roman" w:hAnsi="Times New Roman" w:cs="Times New Roman"/>
          <w:sz w:val="24"/>
          <w:szCs w:val="24"/>
        </w:rPr>
        <w:t xml:space="preserve"> konferencē.</w:t>
      </w:r>
    </w:p>
    <w:p w14:paraId="49D762A4" w14:textId="77777777" w:rsidR="00D11D56" w:rsidRDefault="00D11D56" w:rsidP="005202E5">
      <w:pPr>
        <w:jc w:val="both"/>
        <w:rPr>
          <w:rFonts w:ascii="Times New Roman" w:hAnsi="Times New Roman" w:cs="Times New Roman"/>
          <w:sz w:val="24"/>
          <w:szCs w:val="24"/>
        </w:rPr>
      </w:pPr>
    </w:p>
    <w:p w14:paraId="384A2833" w14:textId="055C87EE" w:rsidR="00C96B87" w:rsidRDefault="00DE018B" w:rsidP="005202E5">
      <w:pPr>
        <w:jc w:val="both"/>
        <w:rPr>
          <w:rFonts w:ascii="Times New Roman" w:hAnsi="Times New Roman" w:cs="Times New Roman"/>
          <w:sz w:val="24"/>
          <w:szCs w:val="24"/>
        </w:rPr>
      </w:pPr>
      <w:r>
        <w:rPr>
          <w:rFonts w:ascii="Times New Roman" w:hAnsi="Times New Roman" w:cs="Times New Roman"/>
          <w:sz w:val="24"/>
          <w:szCs w:val="24"/>
        </w:rPr>
        <w:t xml:space="preserve">Kopumā vērtējot situāciju secināms, ka ir īstenotas daudz aktivitātes, lai novērstu nāves gadījumus </w:t>
      </w:r>
      <w:r w:rsidRPr="007F3A94">
        <w:rPr>
          <w:rFonts w:ascii="Times New Roman" w:eastAsia="Times New Roman" w:hAnsi="Times New Roman" w:cs="Times New Roman"/>
          <w:sz w:val="24"/>
          <w:szCs w:val="24"/>
        </w:rPr>
        <w:t>Covid-19</w:t>
      </w:r>
      <w:r>
        <w:rPr>
          <w:rFonts w:ascii="Times New Roman" w:eastAsia="Times New Roman" w:hAnsi="Times New Roman" w:cs="Times New Roman"/>
          <w:sz w:val="24"/>
          <w:szCs w:val="24"/>
        </w:rPr>
        <w:t xml:space="preserve"> rezultātā. Tomēr diemžēl </w:t>
      </w:r>
      <w:r w:rsidR="00D11D56" w:rsidRPr="00D11D56">
        <w:rPr>
          <w:rFonts w:ascii="Times New Roman" w:eastAsia="Times New Roman" w:hAnsi="Times New Roman" w:cs="Times New Roman"/>
          <w:sz w:val="24"/>
          <w:szCs w:val="24"/>
        </w:rPr>
        <w:t>lielākā daļa personu, kas mirušas no Covid-19 infekcijas,</w:t>
      </w:r>
      <w:r w:rsidR="00D11D56">
        <w:rPr>
          <w:rFonts w:ascii="Times New Roman" w:eastAsia="Times New Roman" w:hAnsi="Times New Roman" w:cs="Times New Roman"/>
          <w:sz w:val="24"/>
          <w:szCs w:val="24"/>
        </w:rPr>
        <w:t xml:space="preserve"> ir bijušas senioru vecumā.</w:t>
      </w:r>
    </w:p>
    <w:p w14:paraId="0FF4FA9C" w14:textId="77777777" w:rsidR="00C96B87" w:rsidRPr="005B4D8B" w:rsidRDefault="00C96B87" w:rsidP="007B245D">
      <w:pPr>
        <w:pStyle w:val="ListParagraph"/>
        <w:ind w:left="750"/>
        <w:rPr>
          <w:rFonts w:ascii="Times New Roman" w:hAnsi="Times New Roman" w:cs="Times New Roman"/>
          <w:sz w:val="24"/>
          <w:szCs w:val="24"/>
        </w:rPr>
      </w:pPr>
    </w:p>
    <w:p w14:paraId="443EE121" w14:textId="77777777" w:rsidR="00D47948" w:rsidRPr="005D797B" w:rsidRDefault="002433A9" w:rsidP="005D797B">
      <w:pPr>
        <w:pStyle w:val="Heading1"/>
        <w:numPr>
          <w:ilvl w:val="0"/>
          <w:numId w:val="39"/>
        </w:numPr>
        <w:rPr>
          <w:rFonts w:ascii="Times New Roman" w:hAnsi="Times New Roman" w:cs="Times New Roman"/>
          <w:b/>
          <w:color w:val="auto"/>
          <w:sz w:val="24"/>
          <w:szCs w:val="24"/>
        </w:rPr>
      </w:pPr>
      <w:bookmarkStart w:id="16" w:name="_Toc99452228"/>
      <w:r w:rsidRPr="005D797B">
        <w:rPr>
          <w:rFonts w:ascii="Times New Roman" w:hAnsi="Times New Roman" w:cs="Times New Roman"/>
          <w:b/>
          <w:color w:val="auto"/>
          <w:sz w:val="24"/>
          <w:szCs w:val="24"/>
        </w:rPr>
        <w:t>Plānotie pasākumi PVO Veselīgas novecošanās dekāde 2020 – 2030</w:t>
      </w:r>
      <w:bookmarkEnd w:id="16"/>
    </w:p>
    <w:p w14:paraId="3B4F7A24" w14:textId="77777777" w:rsidR="008C03D1" w:rsidRPr="008C03D1" w:rsidRDefault="008C03D1" w:rsidP="00246FD1">
      <w:pPr>
        <w:pStyle w:val="ListParagraph"/>
        <w:rPr>
          <w:rFonts w:ascii="Times New Roman" w:hAnsi="Times New Roman" w:cs="Times New Roman"/>
          <w:b/>
          <w:i/>
          <w:sz w:val="24"/>
          <w:szCs w:val="24"/>
        </w:rPr>
      </w:pPr>
    </w:p>
    <w:p w14:paraId="730D9808" w14:textId="77777777" w:rsidR="00CD364D" w:rsidRDefault="00AA3C7A" w:rsidP="00AA3C7A">
      <w:pPr>
        <w:jc w:val="both"/>
        <w:rPr>
          <w:rFonts w:ascii="Times New Roman" w:hAnsi="Times New Roman" w:cs="Times New Roman"/>
          <w:sz w:val="24"/>
          <w:szCs w:val="24"/>
        </w:rPr>
      </w:pPr>
      <w:r w:rsidRPr="00AA3C7A">
        <w:rPr>
          <w:rFonts w:ascii="Times New Roman" w:hAnsi="Times New Roman" w:cs="Times New Roman"/>
          <w:sz w:val="24"/>
          <w:szCs w:val="24"/>
        </w:rPr>
        <w:t xml:space="preserve">Veselības ministrija ir izstrādājusi </w:t>
      </w:r>
      <w:r w:rsidR="0049413D">
        <w:rPr>
          <w:rFonts w:ascii="Times New Roman" w:hAnsi="Times New Roman" w:cs="Times New Roman"/>
          <w:sz w:val="24"/>
          <w:szCs w:val="24"/>
        </w:rPr>
        <w:t>“</w:t>
      </w:r>
      <w:r w:rsidRPr="00AA3C7A">
        <w:rPr>
          <w:rFonts w:ascii="Times New Roman" w:hAnsi="Times New Roman" w:cs="Times New Roman"/>
          <w:sz w:val="24"/>
          <w:szCs w:val="24"/>
        </w:rPr>
        <w:t>Sabiedrības veselība</w:t>
      </w:r>
      <w:r w:rsidR="0049413D">
        <w:rPr>
          <w:rFonts w:ascii="Times New Roman" w:hAnsi="Times New Roman" w:cs="Times New Roman"/>
          <w:sz w:val="24"/>
          <w:szCs w:val="24"/>
        </w:rPr>
        <w:t xml:space="preserve">s pamatnostādnes </w:t>
      </w:r>
      <w:r w:rsidR="00C96B87">
        <w:rPr>
          <w:rFonts w:ascii="Times New Roman" w:hAnsi="Times New Roman" w:cs="Times New Roman"/>
          <w:sz w:val="24"/>
          <w:szCs w:val="24"/>
        </w:rPr>
        <w:t xml:space="preserve">2021.- </w:t>
      </w:r>
      <w:r w:rsidR="0049413D">
        <w:rPr>
          <w:rFonts w:ascii="Times New Roman" w:hAnsi="Times New Roman" w:cs="Times New Roman"/>
          <w:sz w:val="24"/>
          <w:szCs w:val="24"/>
        </w:rPr>
        <w:t>2027.gadam” (projekts)</w:t>
      </w:r>
      <w:r w:rsidR="0049413D">
        <w:rPr>
          <w:rStyle w:val="FootnoteReference"/>
          <w:rFonts w:ascii="Times New Roman" w:hAnsi="Times New Roman" w:cs="Times New Roman"/>
          <w:sz w:val="24"/>
          <w:szCs w:val="24"/>
        </w:rPr>
        <w:footnoteReference w:id="47"/>
      </w:r>
      <w:r w:rsidR="0049413D">
        <w:rPr>
          <w:rFonts w:ascii="Times New Roman" w:hAnsi="Times New Roman" w:cs="Times New Roman"/>
          <w:sz w:val="24"/>
          <w:szCs w:val="24"/>
        </w:rPr>
        <w:t xml:space="preserve">, </w:t>
      </w:r>
      <w:r w:rsidRPr="00AA3C7A">
        <w:rPr>
          <w:rFonts w:ascii="Times New Roman" w:hAnsi="Times New Roman" w:cs="Times New Roman"/>
          <w:sz w:val="24"/>
          <w:szCs w:val="24"/>
        </w:rPr>
        <w:t>kura mērķis ir uzlabot Latvijas iedzīvotāju veselību, pagarinot labā veselībā nodzīvoto mūžu, novēršot priekšlaicīgu mirstību un mazinot nevienlīdzību veselības jomā. Līdz 2027.gadam plānots</w:t>
      </w:r>
      <w:r w:rsidR="00CD364D">
        <w:rPr>
          <w:rFonts w:ascii="Times New Roman" w:hAnsi="Times New Roman" w:cs="Times New Roman"/>
          <w:sz w:val="24"/>
          <w:szCs w:val="24"/>
        </w:rPr>
        <w:t>:</w:t>
      </w:r>
    </w:p>
    <w:p w14:paraId="6B8E6CC1" w14:textId="77777777" w:rsidR="00CD364D" w:rsidRDefault="00AA3C7A" w:rsidP="007C74FF">
      <w:pPr>
        <w:pStyle w:val="ListParagraph"/>
        <w:numPr>
          <w:ilvl w:val="0"/>
          <w:numId w:val="8"/>
        </w:numPr>
        <w:jc w:val="both"/>
        <w:rPr>
          <w:rFonts w:ascii="Times New Roman" w:hAnsi="Times New Roman" w:cs="Times New Roman"/>
          <w:sz w:val="24"/>
          <w:szCs w:val="24"/>
        </w:rPr>
      </w:pPr>
      <w:r w:rsidRPr="00CD364D">
        <w:rPr>
          <w:rFonts w:ascii="Times New Roman" w:hAnsi="Times New Roman" w:cs="Times New Roman"/>
          <w:sz w:val="24"/>
          <w:szCs w:val="24"/>
        </w:rPr>
        <w:t xml:space="preserve">palielināt veselīgi nodzīvoto mūža gadu skaitu par četriem gadiem vīriešiem un par trim gadiem sievietēm; </w:t>
      </w:r>
    </w:p>
    <w:p w14:paraId="51EF2013" w14:textId="77777777" w:rsidR="00CD364D" w:rsidRDefault="00AA3C7A" w:rsidP="007C74FF">
      <w:pPr>
        <w:pStyle w:val="ListParagraph"/>
        <w:numPr>
          <w:ilvl w:val="0"/>
          <w:numId w:val="8"/>
        </w:numPr>
        <w:jc w:val="both"/>
        <w:rPr>
          <w:rFonts w:ascii="Times New Roman" w:hAnsi="Times New Roman" w:cs="Times New Roman"/>
          <w:sz w:val="24"/>
          <w:szCs w:val="24"/>
        </w:rPr>
      </w:pPr>
      <w:r w:rsidRPr="00CD364D">
        <w:rPr>
          <w:rFonts w:ascii="Times New Roman" w:hAnsi="Times New Roman" w:cs="Times New Roman"/>
          <w:sz w:val="24"/>
          <w:szCs w:val="24"/>
        </w:rPr>
        <w:t xml:space="preserve">par 15% samazināt potenciāli zaudētos mūža gadus; </w:t>
      </w:r>
    </w:p>
    <w:p w14:paraId="5DAE4B66" w14:textId="77777777" w:rsidR="00CD364D" w:rsidRDefault="00AA3C7A" w:rsidP="007C74FF">
      <w:pPr>
        <w:pStyle w:val="ListParagraph"/>
        <w:numPr>
          <w:ilvl w:val="0"/>
          <w:numId w:val="8"/>
        </w:numPr>
        <w:jc w:val="both"/>
        <w:rPr>
          <w:rFonts w:ascii="Times New Roman" w:hAnsi="Times New Roman" w:cs="Times New Roman"/>
          <w:sz w:val="24"/>
          <w:szCs w:val="24"/>
        </w:rPr>
      </w:pPr>
      <w:r w:rsidRPr="00CD364D">
        <w:rPr>
          <w:rFonts w:ascii="Times New Roman" w:hAnsi="Times New Roman" w:cs="Times New Roman"/>
          <w:sz w:val="24"/>
          <w:szCs w:val="24"/>
        </w:rPr>
        <w:t xml:space="preserve">palielināt jaundzimušo vidējo paredzamo mūža ilgumu vīriešiem par 1,8 gadiem un sievietēm par 1,2 gadiem. </w:t>
      </w:r>
    </w:p>
    <w:p w14:paraId="028F6160" w14:textId="77777777" w:rsidR="00AA3C7A" w:rsidRDefault="0049413D" w:rsidP="00CD364D">
      <w:pPr>
        <w:jc w:val="both"/>
        <w:rPr>
          <w:rFonts w:ascii="Times New Roman" w:hAnsi="Times New Roman" w:cs="Times New Roman"/>
          <w:sz w:val="24"/>
          <w:szCs w:val="24"/>
        </w:rPr>
      </w:pPr>
      <w:r w:rsidRPr="0049413D">
        <w:rPr>
          <w:rFonts w:ascii="Times New Roman" w:hAnsi="Times New Roman" w:cs="Times New Roman"/>
          <w:i/>
          <w:sz w:val="24"/>
          <w:szCs w:val="24"/>
        </w:rPr>
        <w:t>Sabiedrības veselības pamatnostādnēs 2021.- 2027.gadam</w:t>
      </w:r>
      <w:r>
        <w:rPr>
          <w:rFonts w:ascii="Times New Roman" w:hAnsi="Times New Roman" w:cs="Times New Roman"/>
          <w:sz w:val="24"/>
          <w:szCs w:val="24"/>
        </w:rPr>
        <w:t xml:space="preserve"> </w:t>
      </w:r>
      <w:r w:rsidRPr="0049413D">
        <w:rPr>
          <w:rFonts w:ascii="Times New Roman" w:hAnsi="Times New Roman" w:cs="Times New Roman"/>
          <w:i/>
          <w:sz w:val="24"/>
          <w:szCs w:val="24"/>
        </w:rPr>
        <w:t>(projekts)</w:t>
      </w:r>
      <w:r>
        <w:rPr>
          <w:rFonts w:ascii="Times New Roman" w:hAnsi="Times New Roman" w:cs="Times New Roman"/>
          <w:sz w:val="24"/>
          <w:szCs w:val="24"/>
        </w:rPr>
        <w:t xml:space="preserve"> </w:t>
      </w:r>
      <w:r w:rsidR="00AA3C7A" w:rsidRPr="00CD364D">
        <w:rPr>
          <w:rFonts w:ascii="Times New Roman" w:hAnsi="Times New Roman" w:cs="Times New Roman"/>
          <w:sz w:val="24"/>
          <w:szCs w:val="24"/>
        </w:rPr>
        <w:t xml:space="preserve">izvirzītas šādas prioritārās veselības jomas – sirds un asinsvadu slimības, onkoloģija, psihiskā veselība, mātes un bērna veselības (perinatālais un </w:t>
      </w:r>
      <w:proofErr w:type="spellStart"/>
      <w:r w:rsidR="00AA3C7A" w:rsidRPr="00CD364D">
        <w:rPr>
          <w:rFonts w:ascii="Times New Roman" w:hAnsi="Times New Roman" w:cs="Times New Roman"/>
          <w:sz w:val="24"/>
          <w:szCs w:val="24"/>
        </w:rPr>
        <w:t>neonatālais</w:t>
      </w:r>
      <w:proofErr w:type="spellEnd"/>
      <w:r w:rsidR="00AA3C7A" w:rsidRPr="00CD364D">
        <w:rPr>
          <w:rFonts w:ascii="Times New Roman" w:hAnsi="Times New Roman" w:cs="Times New Roman"/>
          <w:sz w:val="24"/>
          <w:szCs w:val="24"/>
        </w:rPr>
        <w:t xml:space="preserve"> periods) aprūpe, retās slimības, paliatīvā aprūpe, medicīniskā rehabilitācija. Veselīgas</w:t>
      </w:r>
      <w:r w:rsidR="00CD364D">
        <w:rPr>
          <w:rFonts w:ascii="Times New Roman" w:hAnsi="Times New Roman" w:cs="Times New Roman"/>
          <w:sz w:val="24"/>
          <w:szCs w:val="24"/>
        </w:rPr>
        <w:t xml:space="preserve"> novecošanās aspekts caurvijas </w:t>
      </w:r>
      <w:r w:rsidRPr="0049413D">
        <w:rPr>
          <w:rFonts w:ascii="Times New Roman" w:hAnsi="Times New Roman" w:cs="Times New Roman"/>
          <w:i/>
          <w:sz w:val="24"/>
          <w:szCs w:val="24"/>
        </w:rPr>
        <w:t>Sabiedrības veselība</w:t>
      </w:r>
      <w:r>
        <w:rPr>
          <w:rFonts w:ascii="Times New Roman" w:hAnsi="Times New Roman" w:cs="Times New Roman"/>
          <w:i/>
          <w:sz w:val="24"/>
          <w:szCs w:val="24"/>
        </w:rPr>
        <w:t>s pamatnostādņu</w:t>
      </w:r>
      <w:r w:rsidRPr="0049413D">
        <w:rPr>
          <w:rFonts w:ascii="Times New Roman" w:hAnsi="Times New Roman" w:cs="Times New Roman"/>
          <w:i/>
          <w:sz w:val="24"/>
          <w:szCs w:val="24"/>
        </w:rPr>
        <w:t xml:space="preserve"> 2021.- 2027.gadam</w:t>
      </w:r>
      <w:r>
        <w:rPr>
          <w:rFonts w:ascii="Times New Roman" w:hAnsi="Times New Roman" w:cs="Times New Roman"/>
          <w:sz w:val="24"/>
          <w:szCs w:val="24"/>
        </w:rPr>
        <w:t xml:space="preserve"> </w:t>
      </w:r>
      <w:r w:rsidRPr="0049413D">
        <w:rPr>
          <w:rFonts w:ascii="Times New Roman" w:hAnsi="Times New Roman" w:cs="Times New Roman"/>
          <w:i/>
          <w:sz w:val="24"/>
          <w:szCs w:val="24"/>
        </w:rPr>
        <w:t>(projekts)</w:t>
      </w:r>
      <w:r>
        <w:rPr>
          <w:rFonts w:ascii="Times New Roman" w:hAnsi="Times New Roman" w:cs="Times New Roman"/>
          <w:i/>
          <w:sz w:val="24"/>
          <w:szCs w:val="24"/>
        </w:rPr>
        <w:t xml:space="preserve"> </w:t>
      </w:r>
      <w:r w:rsidR="00CD364D">
        <w:rPr>
          <w:rFonts w:ascii="Times New Roman" w:hAnsi="Times New Roman" w:cs="Times New Roman"/>
          <w:sz w:val="24"/>
          <w:szCs w:val="24"/>
        </w:rPr>
        <w:t xml:space="preserve">iekļautajos pasākumos, un </w:t>
      </w:r>
      <w:r>
        <w:rPr>
          <w:rFonts w:ascii="Times New Roman" w:hAnsi="Times New Roman" w:cs="Times New Roman"/>
          <w:sz w:val="24"/>
          <w:szCs w:val="24"/>
        </w:rPr>
        <w:t>tās</w:t>
      </w:r>
      <w:r w:rsidR="00AA3C7A" w:rsidRPr="00CD364D">
        <w:rPr>
          <w:rFonts w:ascii="Times New Roman" w:hAnsi="Times New Roman" w:cs="Times New Roman"/>
          <w:sz w:val="24"/>
          <w:szCs w:val="24"/>
        </w:rPr>
        <w:t xml:space="preserve"> darbības periodā tiks īstenoti pasākumi, kuri vērsti uz visiem iedzīvotājiem, tai skaitā</w:t>
      </w:r>
      <w:r w:rsidR="00CD364D">
        <w:rPr>
          <w:rFonts w:ascii="Times New Roman" w:hAnsi="Times New Roman" w:cs="Times New Roman"/>
          <w:sz w:val="24"/>
          <w:szCs w:val="24"/>
        </w:rPr>
        <w:t xml:space="preserve"> vecāka gadagājuma cilvēkiem,</w:t>
      </w:r>
      <w:r w:rsidR="00AA3C7A" w:rsidRPr="00CD364D">
        <w:rPr>
          <w:rFonts w:ascii="Times New Roman" w:hAnsi="Times New Roman" w:cs="Times New Roman"/>
          <w:sz w:val="24"/>
          <w:szCs w:val="24"/>
        </w:rPr>
        <w:t xml:space="preserve"> piemēram, veselības veicināšanas un slimību profilakses pasākumi. Tāpat tiks veicināta uz cilvēku centrētas un integrētas veselības aprūpes pakalpojumu pieejamība, uzlabota valsts apmaksāto ambulatoro, stacionāro pakalpojumu un kompensējamo zāļu un medicīnas ierīču pieejamība iedzīvotājiem.</w:t>
      </w:r>
    </w:p>
    <w:p w14:paraId="32DBA038" w14:textId="77777777" w:rsidR="0023427D" w:rsidRPr="00CD364D" w:rsidRDefault="0023427D" w:rsidP="00CD364D">
      <w:pPr>
        <w:jc w:val="both"/>
        <w:rPr>
          <w:rFonts w:ascii="Times New Roman" w:hAnsi="Times New Roman" w:cs="Times New Roman"/>
          <w:sz w:val="24"/>
          <w:szCs w:val="24"/>
        </w:rPr>
      </w:pPr>
    </w:p>
    <w:p w14:paraId="519740C5" w14:textId="69F14C11" w:rsidR="007E3443" w:rsidRDefault="007E3443">
      <w:pPr>
        <w:rPr>
          <w:rFonts w:ascii="Times New Roman" w:hAnsi="Times New Roman" w:cs="Times New Roman"/>
          <w:b/>
          <w:sz w:val="24"/>
          <w:szCs w:val="24"/>
        </w:rPr>
      </w:pPr>
      <w:r>
        <w:rPr>
          <w:rFonts w:ascii="Times New Roman" w:hAnsi="Times New Roman" w:cs="Times New Roman"/>
          <w:b/>
          <w:sz w:val="24"/>
          <w:szCs w:val="24"/>
        </w:rPr>
        <w:br w:type="page"/>
      </w:r>
    </w:p>
    <w:p w14:paraId="329C9572" w14:textId="77777777" w:rsidR="002433A9" w:rsidRPr="005D797B" w:rsidRDefault="0067543B" w:rsidP="005D797B">
      <w:pPr>
        <w:pStyle w:val="Heading1"/>
        <w:spacing w:after="240"/>
        <w:rPr>
          <w:rFonts w:ascii="Times New Roman" w:hAnsi="Times New Roman" w:cs="Times New Roman"/>
          <w:b/>
          <w:color w:val="auto"/>
          <w:sz w:val="24"/>
          <w:szCs w:val="24"/>
        </w:rPr>
      </w:pPr>
      <w:bookmarkStart w:id="17" w:name="_Toc99452229"/>
      <w:r w:rsidRPr="005D797B">
        <w:rPr>
          <w:rFonts w:ascii="Times New Roman" w:hAnsi="Times New Roman" w:cs="Times New Roman"/>
          <w:b/>
          <w:color w:val="auto"/>
          <w:sz w:val="24"/>
          <w:szCs w:val="24"/>
        </w:rPr>
        <w:lastRenderedPageBreak/>
        <w:t>Secinājumi un nākotnes prioritātes</w:t>
      </w:r>
      <w:bookmarkEnd w:id="17"/>
    </w:p>
    <w:p w14:paraId="09BF915C" w14:textId="0786A8D0" w:rsidR="00881FEC" w:rsidRDefault="00FC5921" w:rsidP="00881FEC">
      <w:pPr>
        <w:jc w:val="both"/>
        <w:rPr>
          <w:rFonts w:ascii="Times New Roman" w:hAnsi="Times New Roman" w:cs="Times New Roman"/>
          <w:sz w:val="24"/>
          <w:szCs w:val="24"/>
        </w:rPr>
      </w:pPr>
      <w:r>
        <w:rPr>
          <w:rFonts w:ascii="Times New Roman" w:hAnsi="Times New Roman" w:cs="Times New Roman"/>
          <w:sz w:val="24"/>
          <w:szCs w:val="24"/>
        </w:rPr>
        <w:t>A</w:t>
      </w:r>
      <w:r w:rsidR="00881FEC">
        <w:rPr>
          <w:rFonts w:ascii="Times New Roman" w:hAnsi="Times New Roman" w:cs="Times New Roman"/>
          <w:sz w:val="24"/>
          <w:szCs w:val="24"/>
        </w:rPr>
        <w:t>ktīvās</w:t>
      </w:r>
      <w:r>
        <w:rPr>
          <w:rFonts w:ascii="Times New Roman" w:hAnsi="Times New Roman" w:cs="Times New Roman"/>
          <w:sz w:val="24"/>
          <w:szCs w:val="24"/>
        </w:rPr>
        <w:t xml:space="preserve"> novecošanās indeksa rezultāti</w:t>
      </w:r>
      <w:r w:rsidR="003A2331">
        <w:rPr>
          <w:rFonts w:ascii="Times New Roman" w:hAnsi="Times New Roman" w:cs="Times New Roman"/>
          <w:sz w:val="24"/>
          <w:szCs w:val="24"/>
        </w:rPr>
        <w:t xml:space="preserve"> (skat. </w:t>
      </w:r>
      <w:r w:rsidR="004F7168">
        <w:rPr>
          <w:rFonts w:ascii="Times New Roman" w:hAnsi="Times New Roman" w:cs="Times New Roman"/>
          <w:sz w:val="24"/>
          <w:szCs w:val="24"/>
        </w:rPr>
        <w:t>3.pielikum</w:t>
      </w:r>
      <w:r w:rsidR="002B26A9">
        <w:rPr>
          <w:rFonts w:ascii="Times New Roman" w:hAnsi="Times New Roman" w:cs="Times New Roman"/>
          <w:sz w:val="24"/>
          <w:szCs w:val="24"/>
        </w:rPr>
        <w:t>ā t</w:t>
      </w:r>
      <w:r w:rsidR="003A2331">
        <w:rPr>
          <w:rFonts w:ascii="Times New Roman" w:hAnsi="Times New Roman" w:cs="Times New Roman"/>
          <w:sz w:val="24"/>
          <w:szCs w:val="24"/>
        </w:rPr>
        <w:t>abulu “Aktīvās novecošanās indekss”)</w:t>
      </w:r>
      <w:r w:rsidR="00881FEC">
        <w:rPr>
          <w:rStyle w:val="FootnoteReference"/>
          <w:rFonts w:ascii="Times New Roman" w:hAnsi="Times New Roman" w:cs="Times New Roman"/>
          <w:sz w:val="24"/>
          <w:szCs w:val="24"/>
        </w:rPr>
        <w:footnoteReference w:id="48"/>
      </w:r>
      <w:r w:rsidR="00881FEC">
        <w:rPr>
          <w:rFonts w:ascii="Times New Roman" w:hAnsi="Times New Roman" w:cs="Times New Roman"/>
          <w:sz w:val="24"/>
          <w:szCs w:val="24"/>
        </w:rPr>
        <w:t xml:space="preserve"> </w:t>
      </w:r>
      <w:r>
        <w:rPr>
          <w:rFonts w:ascii="Times New Roman" w:hAnsi="Times New Roman" w:cs="Times New Roman"/>
          <w:sz w:val="24"/>
          <w:szCs w:val="24"/>
        </w:rPr>
        <w:t xml:space="preserve">liecina, ka </w:t>
      </w:r>
      <w:r w:rsidR="00881FEC">
        <w:rPr>
          <w:rFonts w:ascii="Times New Roman" w:hAnsi="Times New Roman" w:cs="Times New Roman"/>
          <w:sz w:val="24"/>
          <w:szCs w:val="24"/>
        </w:rPr>
        <w:t xml:space="preserve">Latvijas vidējais aktīvās novecošanās indekss ir </w:t>
      </w:r>
      <w:r w:rsidR="00EB2C94">
        <w:rPr>
          <w:rFonts w:ascii="Times New Roman" w:hAnsi="Times New Roman" w:cs="Times New Roman"/>
          <w:sz w:val="24"/>
          <w:szCs w:val="24"/>
        </w:rPr>
        <w:t xml:space="preserve">tuvu ES vidējam rādītājam – 35.3 (ES – 35.7). </w:t>
      </w:r>
      <w:r w:rsidR="00EC0976">
        <w:rPr>
          <w:rFonts w:ascii="Times New Roman" w:hAnsi="Times New Roman" w:cs="Times New Roman"/>
          <w:sz w:val="24"/>
          <w:szCs w:val="24"/>
        </w:rPr>
        <w:t xml:space="preserve">Nodarbinātības rādītāji Latvijā būtiski pārsniedz ES vidējos indikatorus – Latvijai ir sestais augstākais rādītājs, par ko liecina salīdzinoši augstie nodarbinātības rādītāji 55+ vecuma grupā. </w:t>
      </w:r>
      <w:r w:rsidR="00374F50">
        <w:rPr>
          <w:rFonts w:ascii="Times New Roman" w:hAnsi="Times New Roman" w:cs="Times New Roman"/>
          <w:sz w:val="24"/>
          <w:szCs w:val="24"/>
        </w:rPr>
        <w:t xml:space="preserve">Nodarbinātības rādītāji ir pieauguši ne tikai kopš 2005. gada, bet arī kopš 2015. gada. </w:t>
      </w:r>
      <w:r w:rsidR="0034054F">
        <w:rPr>
          <w:rFonts w:ascii="Times New Roman" w:hAnsi="Times New Roman" w:cs="Times New Roman"/>
          <w:sz w:val="24"/>
          <w:szCs w:val="24"/>
        </w:rPr>
        <w:t>Nodarbinātības pieaugumu ir ietekmējuši daudzi faktori – gan pe</w:t>
      </w:r>
      <w:r>
        <w:rPr>
          <w:rFonts w:ascii="Times New Roman" w:hAnsi="Times New Roman" w:cs="Times New Roman"/>
          <w:sz w:val="24"/>
          <w:szCs w:val="24"/>
        </w:rPr>
        <w:t>nsionēšanās vecuma palielināšana</w:t>
      </w:r>
      <w:r w:rsidR="0034054F">
        <w:rPr>
          <w:rFonts w:ascii="Times New Roman" w:hAnsi="Times New Roman" w:cs="Times New Roman"/>
          <w:sz w:val="24"/>
          <w:szCs w:val="24"/>
        </w:rPr>
        <w:t>, gan</w:t>
      </w:r>
      <w:r w:rsidR="00EC0976">
        <w:rPr>
          <w:rFonts w:ascii="Times New Roman" w:hAnsi="Times New Roman" w:cs="Times New Roman"/>
          <w:sz w:val="24"/>
          <w:szCs w:val="24"/>
        </w:rPr>
        <w:t xml:space="preserve"> i</w:t>
      </w:r>
      <w:r w:rsidR="00EC0976" w:rsidRPr="0016125B">
        <w:rPr>
          <w:rFonts w:ascii="Times New Roman" w:hAnsi="Times New Roman" w:cs="Times New Roman"/>
          <w:sz w:val="24"/>
          <w:szCs w:val="24"/>
        </w:rPr>
        <w:t>edzīvotāju mūža ilguma palielināšanās, aktīvā novecošanās un arī zemās pensijas</w:t>
      </w:r>
      <w:r w:rsidR="0034054F">
        <w:rPr>
          <w:rFonts w:ascii="Times New Roman" w:hAnsi="Times New Roman" w:cs="Times New Roman"/>
          <w:sz w:val="24"/>
          <w:szCs w:val="24"/>
        </w:rPr>
        <w:t>, kas</w:t>
      </w:r>
      <w:r w:rsidR="00EC0976" w:rsidRPr="0016125B">
        <w:rPr>
          <w:rFonts w:ascii="Times New Roman" w:hAnsi="Times New Roman" w:cs="Times New Roman"/>
          <w:sz w:val="24"/>
          <w:szCs w:val="24"/>
        </w:rPr>
        <w:t xml:space="preserve"> liek daudziem senioriem izvēlēties turpināt darba gaitas arī pēc pensijas vecuma </w:t>
      </w:r>
      <w:r w:rsidR="00EC0976">
        <w:rPr>
          <w:rFonts w:ascii="Times New Roman" w:hAnsi="Times New Roman" w:cs="Times New Roman"/>
          <w:sz w:val="24"/>
          <w:szCs w:val="24"/>
        </w:rPr>
        <w:t xml:space="preserve">sasniegšanas. </w:t>
      </w:r>
    </w:p>
    <w:p w14:paraId="1EDBBB82" w14:textId="1649CE05" w:rsidR="006D06FF" w:rsidRDefault="00EC0976" w:rsidP="0034054F">
      <w:pPr>
        <w:jc w:val="both"/>
        <w:rPr>
          <w:rFonts w:ascii="Times New Roman" w:hAnsi="Times New Roman" w:cs="Times New Roman"/>
          <w:sz w:val="24"/>
          <w:szCs w:val="24"/>
        </w:rPr>
      </w:pPr>
      <w:r>
        <w:rPr>
          <w:rFonts w:ascii="Times New Roman" w:hAnsi="Times New Roman" w:cs="Times New Roman"/>
          <w:sz w:val="24"/>
          <w:szCs w:val="24"/>
        </w:rPr>
        <w:t xml:space="preserve">Līdzdalības sabiedrībā rādītāji Latvijā ir ES vidējā līmenī. </w:t>
      </w:r>
      <w:r w:rsidR="00374F50">
        <w:rPr>
          <w:rFonts w:ascii="Times New Roman" w:hAnsi="Times New Roman" w:cs="Times New Roman"/>
          <w:sz w:val="24"/>
          <w:szCs w:val="24"/>
        </w:rPr>
        <w:t xml:space="preserve">Ir palielinājies senioru brīvprātīgais darbs, bet samazinājusies politiskā līdzdalība. </w:t>
      </w:r>
      <w:r w:rsidR="0034054F">
        <w:rPr>
          <w:rFonts w:ascii="Times New Roman" w:hAnsi="Times New Roman" w:cs="Times New Roman"/>
          <w:sz w:val="24"/>
          <w:szCs w:val="24"/>
        </w:rPr>
        <w:t>Senioru (55+) īpatsvars, kuri nodrošina aprūpi saviem bērniem vai mazbērniem, salīdzinot ar 2015.</w:t>
      </w:r>
      <w:r w:rsidR="00FC5921">
        <w:rPr>
          <w:rFonts w:ascii="Times New Roman" w:hAnsi="Times New Roman" w:cs="Times New Roman"/>
          <w:sz w:val="24"/>
          <w:szCs w:val="24"/>
        </w:rPr>
        <w:t> </w:t>
      </w:r>
      <w:r w:rsidR="0034054F">
        <w:rPr>
          <w:rFonts w:ascii="Times New Roman" w:hAnsi="Times New Roman" w:cs="Times New Roman"/>
          <w:sz w:val="24"/>
          <w:szCs w:val="24"/>
        </w:rPr>
        <w:t xml:space="preserve">gadu, ir nedaudz samazinājies, bet tomēr ir uzskatāms par relatīvi augstu rādītāju – 27,5%. Ļoti būtiski </w:t>
      </w:r>
      <w:r w:rsidR="00FC5921">
        <w:rPr>
          <w:rFonts w:ascii="Times New Roman" w:hAnsi="Times New Roman" w:cs="Times New Roman"/>
          <w:sz w:val="24"/>
          <w:szCs w:val="24"/>
        </w:rPr>
        <w:t xml:space="preserve">pieaudzis ir to senioru 55+ īpatsvars, kuri rūpējās par saviem vecākiem vai tuviniekiem ar invaliditāti. Salīdzinot ar 2015. gadu, šis rādītājs ir pieaudzis no 10,6% līdz 27,8% 2018. gadā. Tas vēlreiz </w:t>
      </w:r>
      <w:r w:rsidR="00AF36BE">
        <w:rPr>
          <w:rFonts w:ascii="Times New Roman" w:hAnsi="Times New Roman" w:cs="Times New Roman"/>
          <w:sz w:val="24"/>
          <w:szCs w:val="24"/>
        </w:rPr>
        <w:t>apliecina sociālās</w:t>
      </w:r>
      <w:r w:rsidR="00FC5921">
        <w:rPr>
          <w:rFonts w:ascii="Times New Roman" w:hAnsi="Times New Roman" w:cs="Times New Roman"/>
          <w:sz w:val="24"/>
          <w:szCs w:val="24"/>
        </w:rPr>
        <w:t xml:space="preserve"> aprūpes pakalpojum</w:t>
      </w:r>
      <w:r w:rsidR="004B4AC6">
        <w:rPr>
          <w:rFonts w:ascii="Times New Roman" w:hAnsi="Times New Roman" w:cs="Times New Roman"/>
          <w:sz w:val="24"/>
          <w:szCs w:val="24"/>
        </w:rPr>
        <w:t>u</w:t>
      </w:r>
      <w:r w:rsidR="00FC5921">
        <w:rPr>
          <w:rFonts w:ascii="Times New Roman" w:hAnsi="Times New Roman" w:cs="Times New Roman"/>
          <w:sz w:val="24"/>
          <w:szCs w:val="24"/>
        </w:rPr>
        <w:t xml:space="preserve"> trūkumu valstī un norāda uz nepieciešamību </w:t>
      </w:r>
      <w:r w:rsidR="00AF36BE">
        <w:rPr>
          <w:rFonts w:ascii="Times New Roman" w:hAnsi="Times New Roman" w:cs="Times New Roman"/>
          <w:sz w:val="24"/>
          <w:szCs w:val="24"/>
        </w:rPr>
        <w:t>veikt</w:t>
      </w:r>
      <w:r w:rsidR="00FC5921">
        <w:rPr>
          <w:rFonts w:ascii="Times New Roman" w:hAnsi="Times New Roman" w:cs="Times New Roman"/>
          <w:sz w:val="24"/>
          <w:szCs w:val="24"/>
        </w:rPr>
        <w:t xml:space="preserve"> būtiskus ieguldījumus šī pakalpojuma attīstībā.</w:t>
      </w:r>
    </w:p>
    <w:p w14:paraId="6381FDE7" w14:textId="316FA4DC" w:rsidR="00BA0510" w:rsidRDefault="006D06FF" w:rsidP="0034054F">
      <w:pPr>
        <w:jc w:val="both"/>
        <w:rPr>
          <w:rFonts w:ascii="Times New Roman" w:hAnsi="Times New Roman" w:cs="Times New Roman"/>
          <w:sz w:val="24"/>
          <w:szCs w:val="24"/>
        </w:rPr>
      </w:pPr>
      <w:r>
        <w:rPr>
          <w:rFonts w:ascii="Times New Roman" w:hAnsi="Times New Roman" w:cs="Times New Roman"/>
          <w:sz w:val="24"/>
          <w:szCs w:val="24"/>
        </w:rPr>
        <w:t>Neatkarīgas, veselīgas un drošas dzīves rādītāji ir nedaudz uzlabojušies kopš 2005. gada, bet aizvien ir ļoti zemi</w:t>
      </w:r>
      <w:r w:rsidR="00BA0510">
        <w:rPr>
          <w:rFonts w:ascii="Times New Roman" w:hAnsi="Times New Roman" w:cs="Times New Roman"/>
          <w:sz w:val="24"/>
          <w:szCs w:val="24"/>
        </w:rPr>
        <w:t>, salīdzinot ar ES –</w:t>
      </w:r>
      <w:r>
        <w:rPr>
          <w:rFonts w:ascii="Times New Roman" w:hAnsi="Times New Roman" w:cs="Times New Roman"/>
          <w:sz w:val="24"/>
          <w:szCs w:val="24"/>
        </w:rPr>
        <w:t xml:space="preserve"> Latvijai</w:t>
      </w:r>
      <w:r w:rsidR="00BA0510">
        <w:rPr>
          <w:rFonts w:ascii="Times New Roman" w:hAnsi="Times New Roman" w:cs="Times New Roman"/>
          <w:sz w:val="24"/>
          <w:szCs w:val="24"/>
        </w:rPr>
        <w:t xml:space="preserve"> </w:t>
      </w:r>
      <w:r>
        <w:rPr>
          <w:rFonts w:ascii="Times New Roman" w:hAnsi="Times New Roman" w:cs="Times New Roman"/>
          <w:sz w:val="24"/>
          <w:szCs w:val="24"/>
        </w:rPr>
        <w:t xml:space="preserve">ir zemākie rādītāji starp visām ES valstīm. Neapmierinātās veselības aprūpes vajadzības, zemie mūžizglītības rādītāji, augstais nabadzības risks un zemie ienākumi diemžēl norāda uz šo politiku </w:t>
      </w:r>
      <w:r w:rsidR="00BA0510">
        <w:rPr>
          <w:rFonts w:ascii="Times New Roman" w:hAnsi="Times New Roman" w:cs="Times New Roman"/>
          <w:sz w:val="24"/>
          <w:szCs w:val="24"/>
        </w:rPr>
        <w:t xml:space="preserve">zemo efektivitāti un vājo ietekmi uz senioru situāciju. </w:t>
      </w:r>
    </w:p>
    <w:p w14:paraId="4743FE38" w14:textId="17575FD8" w:rsidR="00BA0510" w:rsidRDefault="00BA0510" w:rsidP="0034054F">
      <w:pPr>
        <w:jc w:val="both"/>
        <w:rPr>
          <w:rFonts w:ascii="Times New Roman" w:hAnsi="Times New Roman" w:cs="Times New Roman"/>
          <w:sz w:val="24"/>
          <w:szCs w:val="24"/>
        </w:rPr>
      </w:pPr>
      <w:r>
        <w:rPr>
          <w:rFonts w:ascii="Times New Roman" w:hAnsi="Times New Roman" w:cs="Times New Roman"/>
          <w:sz w:val="24"/>
          <w:szCs w:val="24"/>
        </w:rPr>
        <w:t xml:space="preserve">Arī kapacitātes un aktīvo novecošanu veicinošas vides rādītāji Latvijā ir ievērojami zemāki nekā pārējās ES valstīs. Atsevišķās jomās ir sasniegts būtisks progress, piemēram, IKT lietošana senioru 55 – 74 gadu vecumā ir ievērojami pieaugusi, salīdzinot ar situāciju 2005.gadā.  Būtiski pieaudzis arī senioru 55 – 74 gadu vecumā iegūtais izglītības līmenis. Tomēr </w:t>
      </w:r>
      <w:r w:rsidR="00E710E2">
        <w:rPr>
          <w:rFonts w:ascii="Times New Roman" w:hAnsi="Times New Roman" w:cs="Times New Roman"/>
          <w:sz w:val="24"/>
          <w:szCs w:val="24"/>
        </w:rPr>
        <w:t xml:space="preserve">paredzamais mūža ilgums un veselīgi nodzīvoto gadu skaits Latvijā ir ievērojami zemāks nekā citās ES valstīs. </w:t>
      </w:r>
    </w:p>
    <w:p w14:paraId="0A77CB53" w14:textId="3E987C76" w:rsidR="003A2331" w:rsidRDefault="003A2331" w:rsidP="0034054F">
      <w:pPr>
        <w:jc w:val="both"/>
        <w:rPr>
          <w:rFonts w:ascii="Times New Roman" w:hAnsi="Times New Roman" w:cs="Times New Roman"/>
          <w:sz w:val="24"/>
          <w:szCs w:val="24"/>
        </w:rPr>
      </w:pPr>
      <w:r>
        <w:rPr>
          <w:rFonts w:ascii="Times New Roman" w:hAnsi="Times New Roman" w:cs="Times New Roman"/>
          <w:sz w:val="24"/>
          <w:szCs w:val="24"/>
        </w:rPr>
        <w:t>Ņemot vērā ak</w:t>
      </w:r>
      <w:r w:rsidR="007E3443">
        <w:rPr>
          <w:rFonts w:ascii="Times New Roman" w:hAnsi="Times New Roman" w:cs="Times New Roman"/>
          <w:sz w:val="24"/>
          <w:szCs w:val="24"/>
        </w:rPr>
        <w:t xml:space="preserve">tīvās novecošanās rādītājus, kā arī identificētos trūkumus dažādās jomās, galvenās nākotnes prioritātes novecošanās jomā ir šādas: </w:t>
      </w:r>
    </w:p>
    <w:p w14:paraId="7AEB9A53" w14:textId="74D48266" w:rsidR="007E3443" w:rsidRDefault="00ED45D3" w:rsidP="007E344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uzlabot sociālās aprūpes un veselības aprūpes pakalpojumu pieejamību;</w:t>
      </w:r>
    </w:p>
    <w:p w14:paraId="4B60BF98" w14:textId="3C7C61F5" w:rsidR="00ED45D3" w:rsidRPr="00ED45D3" w:rsidRDefault="00ED45D3" w:rsidP="007E3443">
      <w:pPr>
        <w:pStyle w:val="ListParagraph"/>
        <w:numPr>
          <w:ilvl w:val="0"/>
          <w:numId w:val="30"/>
        </w:numPr>
        <w:jc w:val="both"/>
        <w:rPr>
          <w:rFonts w:ascii="Times New Roman" w:hAnsi="Times New Roman" w:cs="Times New Roman"/>
          <w:sz w:val="24"/>
          <w:szCs w:val="24"/>
        </w:rPr>
      </w:pPr>
      <w:r>
        <w:rPr>
          <w:rFonts w:ascii="Times New Roman" w:hAnsi="Times New Roman"/>
          <w:sz w:val="24"/>
          <w:szCs w:val="24"/>
          <w:lang w:eastAsia="lv-LV"/>
        </w:rPr>
        <w:t>p</w:t>
      </w:r>
      <w:r w:rsidRPr="000E1D40">
        <w:rPr>
          <w:rFonts w:ascii="Times New Roman" w:hAnsi="Times New Roman"/>
          <w:sz w:val="24"/>
          <w:szCs w:val="24"/>
          <w:lang w:eastAsia="lv-LV"/>
        </w:rPr>
        <w:t xml:space="preserve">alielināt sociālo </w:t>
      </w:r>
      <w:proofErr w:type="spellStart"/>
      <w:r w:rsidRPr="000E1D40">
        <w:rPr>
          <w:rFonts w:ascii="Times New Roman" w:hAnsi="Times New Roman"/>
          <w:sz w:val="24"/>
          <w:szCs w:val="24"/>
          <w:lang w:eastAsia="lv-LV"/>
        </w:rPr>
        <w:t>transfertu</w:t>
      </w:r>
      <w:proofErr w:type="spellEnd"/>
      <w:r w:rsidRPr="000E1D40">
        <w:rPr>
          <w:rFonts w:ascii="Times New Roman" w:hAnsi="Times New Roman"/>
          <w:sz w:val="24"/>
          <w:szCs w:val="24"/>
          <w:lang w:eastAsia="lv-LV"/>
        </w:rPr>
        <w:t xml:space="preserve"> apmēru un to ietekmi uz nabadzības mazināšanu</w:t>
      </w:r>
      <w:r>
        <w:rPr>
          <w:rFonts w:ascii="Times New Roman" w:hAnsi="Times New Roman"/>
          <w:sz w:val="24"/>
          <w:szCs w:val="24"/>
          <w:lang w:eastAsia="lv-LV"/>
        </w:rPr>
        <w:t xml:space="preserve"> pensijas vecuma cilvēkiem, kā arī</w:t>
      </w:r>
      <w:r w:rsidRPr="000E1D40">
        <w:rPr>
          <w:rFonts w:ascii="Times New Roman" w:hAnsi="Times New Roman"/>
          <w:sz w:val="24"/>
          <w:szCs w:val="24"/>
          <w:lang w:eastAsia="lv-LV"/>
        </w:rPr>
        <w:t xml:space="preserve"> izvērtēt bāzes pensijas ieviešanas iespēju</w:t>
      </w:r>
      <w:r>
        <w:rPr>
          <w:rFonts w:ascii="Times New Roman" w:hAnsi="Times New Roman"/>
          <w:sz w:val="24"/>
          <w:szCs w:val="24"/>
          <w:lang w:eastAsia="lv-LV"/>
        </w:rPr>
        <w:t>;</w:t>
      </w:r>
    </w:p>
    <w:p w14:paraId="3EE03EE6" w14:textId="0D31FF7C" w:rsidR="003D7592" w:rsidRPr="004F7168" w:rsidRDefault="00ED45D3" w:rsidP="00F3772D">
      <w:pPr>
        <w:pStyle w:val="ListParagraph"/>
        <w:numPr>
          <w:ilvl w:val="0"/>
          <w:numId w:val="30"/>
        </w:numPr>
        <w:jc w:val="both"/>
        <w:rPr>
          <w:rFonts w:ascii="Times New Roman" w:hAnsi="Times New Roman" w:cs="Times New Roman"/>
          <w:sz w:val="24"/>
          <w:szCs w:val="24"/>
        </w:rPr>
      </w:pPr>
      <w:r w:rsidRPr="004F7168">
        <w:rPr>
          <w:rFonts w:ascii="Times New Roman" w:hAnsi="Times New Roman"/>
          <w:sz w:val="24"/>
          <w:szCs w:val="24"/>
          <w:lang w:eastAsia="lv-LV"/>
        </w:rPr>
        <w:t xml:space="preserve">turpināt īstenot diskriminācijas mazināšanas pasākumus, īstenojot izpratnes palielināšanas aktivitātes par senioru vajadzībām. </w:t>
      </w:r>
    </w:p>
    <w:sectPr w:rsidR="003D7592" w:rsidRPr="004F7168" w:rsidSect="004F7168">
      <w:footerReference w:type="default" r:id="rId16"/>
      <w:pgSz w:w="11906" w:h="16838"/>
      <w:pgMar w:top="1440" w:right="1797" w:bottom="1440" w:left="179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5D02AB" w16cid:durableId="25ED5365"/>
  <w16cid:commentId w16cid:paraId="0BA494FA" w16cid:durableId="25E84D3A"/>
  <w16cid:commentId w16cid:paraId="03DC8CA5" w16cid:durableId="25ED5694"/>
  <w16cid:commentId w16cid:paraId="43C044C6" w16cid:durableId="25E84D3B"/>
  <w16cid:commentId w16cid:paraId="1553BC81" w16cid:durableId="25E84D3C"/>
  <w16cid:commentId w16cid:paraId="362D11D8" w16cid:durableId="25E84D3D"/>
  <w16cid:commentId w16cid:paraId="7A125485" w16cid:durableId="25E84D3E"/>
  <w16cid:commentId w16cid:paraId="2C417657" w16cid:durableId="25E84D3F"/>
  <w16cid:commentId w16cid:paraId="6665C38A" w16cid:durableId="25E84D40"/>
  <w16cid:commentId w16cid:paraId="690B8076" w16cid:durableId="25E84D41"/>
  <w16cid:commentId w16cid:paraId="794C2E51" w16cid:durableId="25E84D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19628" w14:textId="77777777" w:rsidR="00F44E47" w:rsidRDefault="00F44E47" w:rsidP="00D04419">
      <w:pPr>
        <w:spacing w:after="0" w:line="240" w:lineRule="auto"/>
      </w:pPr>
      <w:r>
        <w:separator/>
      </w:r>
    </w:p>
  </w:endnote>
  <w:endnote w:type="continuationSeparator" w:id="0">
    <w:p w14:paraId="7B4DDA09" w14:textId="77777777" w:rsidR="00F44E47" w:rsidRDefault="00F44E47" w:rsidP="00D04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Regular">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865175"/>
      <w:docPartObj>
        <w:docPartGallery w:val="Page Numbers (Bottom of Page)"/>
        <w:docPartUnique/>
      </w:docPartObj>
    </w:sdtPr>
    <w:sdtEndPr>
      <w:rPr>
        <w:noProof/>
      </w:rPr>
    </w:sdtEndPr>
    <w:sdtContent>
      <w:p w14:paraId="7CD4A11A" w14:textId="0DBD5B93" w:rsidR="00F3772D" w:rsidRDefault="00F3772D">
        <w:pPr>
          <w:pStyle w:val="Footer"/>
          <w:jc w:val="center"/>
        </w:pPr>
        <w:r>
          <w:fldChar w:fldCharType="begin"/>
        </w:r>
        <w:r>
          <w:instrText xml:space="preserve"> PAGE   \* MERGEFORMAT </w:instrText>
        </w:r>
        <w:r>
          <w:fldChar w:fldCharType="separate"/>
        </w:r>
        <w:r w:rsidR="00B70B49">
          <w:rPr>
            <w:noProof/>
          </w:rPr>
          <w:t>34</w:t>
        </w:r>
        <w:r>
          <w:rPr>
            <w:noProof/>
          </w:rPr>
          <w:fldChar w:fldCharType="end"/>
        </w:r>
      </w:p>
    </w:sdtContent>
  </w:sdt>
  <w:p w14:paraId="73911616" w14:textId="77777777" w:rsidR="00F3772D" w:rsidRDefault="00F377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27EC4" w14:textId="77777777" w:rsidR="00F44E47" w:rsidRDefault="00F44E47" w:rsidP="00D04419">
      <w:pPr>
        <w:spacing w:after="0" w:line="240" w:lineRule="auto"/>
      </w:pPr>
      <w:r>
        <w:separator/>
      </w:r>
    </w:p>
  </w:footnote>
  <w:footnote w:type="continuationSeparator" w:id="0">
    <w:p w14:paraId="2863C195" w14:textId="77777777" w:rsidR="00F44E47" w:rsidRDefault="00F44E47" w:rsidP="00D04419">
      <w:pPr>
        <w:spacing w:after="0" w:line="240" w:lineRule="auto"/>
      </w:pPr>
      <w:r>
        <w:continuationSeparator/>
      </w:r>
    </w:p>
  </w:footnote>
  <w:footnote w:id="1">
    <w:p w14:paraId="7CFD7840" w14:textId="352EE700" w:rsidR="00F3772D" w:rsidRPr="008E4CA1" w:rsidRDefault="00F3772D" w:rsidP="008E4CA1">
      <w:pPr>
        <w:spacing w:after="0" w:line="240" w:lineRule="auto"/>
        <w:jc w:val="both"/>
        <w:rPr>
          <w:rFonts w:ascii="Times New Roman" w:hAnsi="Times New Roman" w:cs="Times New Roman"/>
          <w:sz w:val="20"/>
          <w:szCs w:val="20"/>
        </w:rPr>
      </w:pPr>
      <w:r w:rsidRPr="008E4CA1">
        <w:rPr>
          <w:rStyle w:val="FootnoteReference"/>
          <w:rFonts w:ascii="Times New Roman" w:hAnsi="Times New Roman" w:cs="Times New Roman"/>
          <w:sz w:val="20"/>
          <w:szCs w:val="20"/>
        </w:rPr>
        <w:footnoteRef/>
      </w:r>
      <w:r w:rsidRPr="008E4CA1">
        <w:rPr>
          <w:rFonts w:ascii="Times New Roman" w:hAnsi="Times New Roman" w:cs="Times New Roman"/>
          <w:sz w:val="20"/>
          <w:szCs w:val="20"/>
        </w:rPr>
        <w:t xml:space="preserve"> Centrālā statistikas pārvalde, informatīvais apskats “Seniori Latvijā” (2021). Pieejams </w:t>
      </w:r>
      <w:hyperlink r:id="rId1" w:history="1">
        <w:r w:rsidRPr="008E4CA1">
          <w:rPr>
            <w:rStyle w:val="Hyperlink"/>
            <w:rFonts w:ascii="Times New Roman" w:hAnsi="Times New Roman" w:cs="Times New Roman"/>
            <w:sz w:val="18"/>
            <w:szCs w:val="20"/>
          </w:rPr>
          <w:t>https://admin.stat.gov.lv/system/files/publication/2021-09/%21Seniori_Latvija_2021_%2821_00%29_LV.pdf</w:t>
        </w:r>
      </w:hyperlink>
      <w:r w:rsidRPr="008E4CA1">
        <w:rPr>
          <w:rFonts w:ascii="Times New Roman" w:hAnsi="Times New Roman" w:cs="Times New Roman"/>
          <w:sz w:val="18"/>
          <w:szCs w:val="20"/>
        </w:rPr>
        <w:t xml:space="preserve"> </w:t>
      </w:r>
    </w:p>
  </w:footnote>
  <w:footnote w:id="2">
    <w:p w14:paraId="7808524D" w14:textId="5A08E97C" w:rsidR="00F3772D" w:rsidRPr="00E05894" w:rsidRDefault="00F3772D" w:rsidP="0077421F">
      <w:pPr>
        <w:pStyle w:val="FootnoteText"/>
        <w:jc w:val="both"/>
        <w:rPr>
          <w:rFonts w:ascii="Times New Roman" w:hAnsi="Times New Roman" w:cs="Times New Roman"/>
        </w:rPr>
      </w:pPr>
      <w:r w:rsidRPr="000B5ACA">
        <w:rPr>
          <w:rStyle w:val="FootnoteReference"/>
          <w:rFonts w:ascii="Times New Roman" w:hAnsi="Times New Roman" w:cs="Times New Roman"/>
        </w:rPr>
        <w:footnoteRef/>
      </w:r>
      <w:r w:rsidRPr="000B5ACA">
        <w:rPr>
          <w:rFonts w:ascii="Times New Roman" w:hAnsi="Times New Roman" w:cs="Times New Roman"/>
        </w:rPr>
        <w:t xml:space="preserve"> </w:t>
      </w:r>
      <w:r w:rsidRPr="006E6A77">
        <w:rPr>
          <w:rStyle w:val="Emphasis"/>
          <w:rFonts w:ascii="Times New Roman" w:hAnsi="Times New Roman" w:cs="Times New Roman"/>
          <w:i w:val="0"/>
          <w:shd w:val="clear" w:color="auto" w:fill="FFFFFF"/>
        </w:rPr>
        <w:t>Latvijas ekonomikas attīstības pārskats (2021)</w:t>
      </w:r>
      <w:r>
        <w:rPr>
          <w:rStyle w:val="Emphasis"/>
          <w:rFonts w:ascii="Times New Roman" w:hAnsi="Times New Roman" w:cs="Times New Roman"/>
          <w:i w:val="0"/>
          <w:shd w:val="clear" w:color="auto" w:fill="FFFFFF"/>
        </w:rPr>
        <w:t xml:space="preserve">. Pieejams: </w:t>
      </w:r>
      <w:hyperlink r:id="rId2" w:history="1">
        <w:r w:rsidRPr="00E05894">
          <w:rPr>
            <w:rStyle w:val="Hyperlink"/>
            <w:rFonts w:ascii="Times New Roman" w:hAnsi="Times New Roman" w:cs="Times New Roman"/>
            <w:shd w:val="clear" w:color="auto" w:fill="FFFFFF"/>
          </w:rPr>
          <w:t>https://www.em.gov.lv/lv/latvijas-ekonomikas-attistibas-parskats</w:t>
        </w:r>
      </w:hyperlink>
      <w:r w:rsidRPr="00E05894">
        <w:rPr>
          <w:rStyle w:val="Emphasis"/>
          <w:rFonts w:ascii="Times New Roman" w:hAnsi="Times New Roman" w:cs="Times New Roman"/>
          <w:i w:val="0"/>
          <w:color w:val="212529"/>
          <w:shd w:val="clear" w:color="auto" w:fill="FFFFFF"/>
        </w:rPr>
        <w:t xml:space="preserve"> </w:t>
      </w:r>
    </w:p>
  </w:footnote>
  <w:footnote w:id="3">
    <w:p w14:paraId="5547A6AF" w14:textId="30705EE6" w:rsidR="00A444AA" w:rsidRPr="00E05894" w:rsidRDefault="00A444AA">
      <w:pPr>
        <w:pStyle w:val="FootnoteText"/>
        <w:rPr>
          <w:rFonts w:ascii="Times New Roman" w:hAnsi="Times New Roman" w:cs="Times New Roman"/>
        </w:rPr>
      </w:pPr>
      <w:r w:rsidRPr="00E05894">
        <w:rPr>
          <w:rStyle w:val="FootnoteReference"/>
          <w:rFonts w:ascii="Times New Roman" w:hAnsi="Times New Roman" w:cs="Times New Roman"/>
        </w:rPr>
        <w:footnoteRef/>
      </w:r>
      <w:r w:rsidRPr="00E05894">
        <w:rPr>
          <w:rFonts w:ascii="Times New Roman" w:hAnsi="Times New Roman" w:cs="Times New Roman"/>
        </w:rPr>
        <w:t xml:space="preserve"> Centrālā statistikas pārvalde, informatīvais apskats “Seniori Latvijā” (2021). Pieejams </w:t>
      </w:r>
      <w:hyperlink r:id="rId3" w:history="1">
        <w:r w:rsidRPr="00E05894">
          <w:rPr>
            <w:rStyle w:val="Hyperlink"/>
            <w:rFonts w:ascii="Times New Roman" w:hAnsi="Times New Roman" w:cs="Times New Roman"/>
            <w:sz w:val="18"/>
          </w:rPr>
          <w:t>https://admin.stat.gov.lv/system/files/publication/2021-09/%21Seniori_Latvija_2021_%2821_00%29_LV.pdf</w:t>
        </w:r>
      </w:hyperlink>
    </w:p>
  </w:footnote>
  <w:footnote w:id="4">
    <w:p w14:paraId="19ABFF1E" w14:textId="28E97B87" w:rsidR="00790D1A" w:rsidRDefault="00790D1A">
      <w:pPr>
        <w:pStyle w:val="FootnoteText"/>
      </w:pPr>
      <w:r w:rsidRPr="00E05894">
        <w:rPr>
          <w:rStyle w:val="FootnoteReference"/>
          <w:rFonts w:ascii="Times New Roman" w:hAnsi="Times New Roman" w:cs="Times New Roman"/>
        </w:rPr>
        <w:footnoteRef/>
      </w:r>
      <w:r w:rsidRPr="00E05894">
        <w:rPr>
          <w:rFonts w:ascii="Times New Roman" w:hAnsi="Times New Roman" w:cs="Times New Roman"/>
        </w:rPr>
        <w:t xml:space="preserve"> Turpat.</w:t>
      </w:r>
    </w:p>
  </w:footnote>
  <w:footnote w:id="5">
    <w:p w14:paraId="724A421D" w14:textId="77777777" w:rsidR="00F3772D" w:rsidRPr="000B5ACA" w:rsidRDefault="00F3772D" w:rsidP="000B5ACA">
      <w:pPr>
        <w:pStyle w:val="FootnoteText"/>
        <w:jc w:val="both"/>
        <w:rPr>
          <w:rFonts w:ascii="Times New Roman" w:hAnsi="Times New Roman" w:cs="Times New Roman"/>
        </w:rPr>
      </w:pPr>
      <w:r w:rsidRPr="000B5ACA">
        <w:rPr>
          <w:rStyle w:val="FootnoteReference"/>
          <w:rFonts w:ascii="Times New Roman" w:hAnsi="Times New Roman" w:cs="Times New Roman"/>
        </w:rPr>
        <w:footnoteRef/>
      </w:r>
      <w:r w:rsidRPr="000B5ACA">
        <w:rPr>
          <w:rFonts w:ascii="Times New Roman" w:hAnsi="Times New Roman" w:cs="Times New Roman"/>
        </w:rPr>
        <w:t xml:space="preserve"> </w:t>
      </w:r>
      <w:r>
        <w:rPr>
          <w:rStyle w:val="Emphasis"/>
          <w:rFonts w:ascii="Times New Roman" w:hAnsi="Times New Roman" w:cs="Times New Roman"/>
          <w:i w:val="0"/>
          <w:color w:val="212529"/>
          <w:shd w:val="clear" w:color="auto" w:fill="FFFFFF"/>
        </w:rPr>
        <w:t>Turpat.</w:t>
      </w:r>
      <w:r w:rsidRPr="000B5ACA">
        <w:rPr>
          <w:rStyle w:val="Emphasis"/>
          <w:rFonts w:ascii="Times New Roman" w:hAnsi="Times New Roman" w:cs="Times New Roman"/>
          <w:i w:val="0"/>
          <w:color w:val="212529"/>
          <w:shd w:val="clear" w:color="auto" w:fill="FFFFFF"/>
        </w:rPr>
        <w:t xml:space="preserve"> </w:t>
      </w:r>
    </w:p>
  </w:footnote>
  <w:footnote w:id="6">
    <w:p w14:paraId="6A9DD459" w14:textId="010A01E9" w:rsidR="00F3772D" w:rsidRPr="00431DC6" w:rsidRDefault="00F3772D" w:rsidP="00431DC6">
      <w:pPr>
        <w:pStyle w:val="FootnoteText"/>
        <w:jc w:val="both"/>
        <w:rPr>
          <w:rFonts w:ascii="Times New Roman" w:hAnsi="Times New Roman" w:cs="Times New Roman"/>
        </w:rPr>
      </w:pPr>
      <w:r w:rsidRPr="00431DC6">
        <w:rPr>
          <w:rStyle w:val="FootnoteReference"/>
          <w:rFonts w:ascii="Times New Roman" w:hAnsi="Times New Roman" w:cs="Times New Roman"/>
        </w:rPr>
        <w:footnoteRef/>
      </w:r>
      <w:r w:rsidRPr="00431DC6">
        <w:rPr>
          <w:rFonts w:ascii="Times New Roman" w:hAnsi="Times New Roman" w:cs="Times New Roman"/>
        </w:rPr>
        <w:t xml:space="preserve"> </w:t>
      </w:r>
      <w:hyperlink r:id="rId4" w:history="1">
        <w:r w:rsidRPr="00431DC6">
          <w:rPr>
            <w:rStyle w:val="Hyperlink"/>
            <w:rFonts w:ascii="Times New Roman" w:hAnsi="Times New Roman" w:cs="Times New Roman"/>
            <w:sz w:val="18"/>
          </w:rPr>
          <w:t>https://unece.org/fileadmin/DAM/pau/age/Ministerial_Conference_Lisbon/Documents/2017_Lisbon_Ministerial_Declaration.pdf</w:t>
        </w:r>
      </w:hyperlink>
      <w:r w:rsidRPr="00431DC6">
        <w:rPr>
          <w:rFonts w:ascii="Times New Roman" w:hAnsi="Times New Roman" w:cs="Times New Roman"/>
          <w:sz w:val="18"/>
        </w:rPr>
        <w:t xml:space="preserve"> </w:t>
      </w:r>
    </w:p>
  </w:footnote>
  <w:footnote w:id="7">
    <w:p w14:paraId="204D3B28" w14:textId="46EC6FD6" w:rsidR="00F3772D" w:rsidRPr="008E4CA1" w:rsidRDefault="00F3772D">
      <w:pPr>
        <w:pStyle w:val="FootnoteText"/>
        <w:rPr>
          <w:rFonts w:ascii="Times New Roman" w:hAnsi="Times New Roman" w:cs="Times New Roman"/>
        </w:rPr>
      </w:pPr>
      <w:r w:rsidRPr="008E4CA1">
        <w:rPr>
          <w:rStyle w:val="FootnoteReference"/>
          <w:rFonts w:ascii="Times New Roman" w:hAnsi="Times New Roman" w:cs="Times New Roman"/>
        </w:rPr>
        <w:footnoteRef/>
      </w:r>
      <w:r w:rsidRPr="008E4CA1">
        <w:rPr>
          <w:rFonts w:ascii="Times New Roman" w:hAnsi="Times New Roman" w:cs="Times New Roman"/>
        </w:rPr>
        <w:t xml:space="preserve"> </w:t>
      </w:r>
      <w:r>
        <w:rPr>
          <w:rFonts w:ascii="Times New Roman" w:hAnsi="Times New Roman" w:cs="Times New Roman"/>
        </w:rPr>
        <w:t>“</w:t>
      </w:r>
      <w:r w:rsidRPr="008E4CA1">
        <w:rPr>
          <w:rFonts w:ascii="Times New Roman" w:hAnsi="Times New Roman" w:cs="Times New Roman"/>
        </w:rPr>
        <w:t>Sociālās aizsardzības un darba tirgus politikas pamatnostādnes 2021.-2027. gadam</w:t>
      </w:r>
      <w:r>
        <w:rPr>
          <w:rFonts w:ascii="Times New Roman" w:hAnsi="Times New Roman" w:cs="Times New Roman"/>
        </w:rPr>
        <w:t>”</w:t>
      </w:r>
      <w:r w:rsidRPr="008E4CA1">
        <w:rPr>
          <w:rFonts w:ascii="Times New Roman" w:hAnsi="Times New Roman" w:cs="Times New Roman"/>
        </w:rPr>
        <w:t xml:space="preserve"> (2021). Pieejam</w:t>
      </w:r>
      <w:r>
        <w:rPr>
          <w:rFonts w:ascii="Times New Roman" w:hAnsi="Times New Roman" w:cs="Times New Roman"/>
        </w:rPr>
        <w:t>s</w:t>
      </w:r>
      <w:r w:rsidRPr="008E4CA1">
        <w:rPr>
          <w:rFonts w:ascii="Times New Roman" w:hAnsi="Times New Roman" w:cs="Times New Roman"/>
        </w:rPr>
        <w:t>:</w:t>
      </w:r>
      <w:r w:rsidRPr="008E4CA1">
        <w:rPr>
          <w:rStyle w:val="Hyperlink"/>
          <w:rFonts w:ascii="Times New Roman" w:hAnsi="Times New Roman" w:cs="Times New Roman"/>
          <w:color w:val="auto"/>
          <w:u w:val="none"/>
        </w:rPr>
        <w:t xml:space="preserve"> </w:t>
      </w:r>
      <w:hyperlink r:id="rId5" w:history="1">
        <w:r w:rsidRPr="008E4CA1">
          <w:rPr>
            <w:rStyle w:val="Hyperlink"/>
            <w:rFonts w:ascii="Times New Roman" w:hAnsi="Times New Roman" w:cs="Times New Roman"/>
          </w:rPr>
          <w:t>https://likumi.lv/ta/id/325828-par-socialas-aizsardzibas-un-darba-tirgus-politikas-pamatnostadnem-2021-2027-gadam</w:t>
        </w:r>
      </w:hyperlink>
    </w:p>
  </w:footnote>
  <w:footnote w:id="8">
    <w:p w14:paraId="036B3E78" w14:textId="6791295B" w:rsidR="00F3772D" w:rsidRPr="008E4CA1" w:rsidRDefault="00F3772D">
      <w:pPr>
        <w:pStyle w:val="FootnoteText"/>
        <w:rPr>
          <w:rFonts w:ascii="Times New Roman" w:hAnsi="Times New Roman" w:cs="Times New Roman"/>
        </w:rPr>
      </w:pPr>
      <w:r w:rsidRPr="008E4CA1">
        <w:rPr>
          <w:rStyle w:val="FootnoteReference"/>
          <w:rFonts w:ascii="Times New Roman" w:hAnsi="Times New Roman" w:cs="Times New Roman"/>
        </w:rPr>
        <w:footnoteRef/>
      </w:r>
      <w:r w:rsidRPr="008E4CA1">
        <w:rPr>
          <w:rFonts w:ascii="Times New Roman" w:hAnsi="Times New Roman" w:cs="Times New Roman"/>
        </w:rPr>
        <w:t xml:space="preserve"> </w:t>
      </w:r>
      <w:r>
        <w:rPr>
          <w:rFonts w:ascii="Times New Roman" w:hAnsi="Times New Roman" w:cs="Times New Roman"/>
        </w:rPr>
        <w:t>“</w:t>
      </w:r>
      <w:r w:rsidRPr="008E4CA1">
        <w:rPr>
          <w:rFonts w:ascii="Times New Roman" w:hAnsi="Times New Roman" w:cs="Times New Roman"/>
        </w:rPr>
        <w:t>Sabiedrības veselības pamatnostādnes 2021.-2027. gadam</w:t>
      </w:r>
      <w:r>
        <w:rPr>
          <w:rFonts w:ascii="Times New Roman" w:hAnsi="Times New Roman" w:cs="Times New Roman"/>
        </w:rPr>
        <w:t>”</w:t>
      </w:r>
      <w:r w:rsidRPr="008E4CA1">
        <w:rPr>
          <w:rFonts w:ascii="Times New Roman" w:hAnsi="Times New Roman" w:cs="Times New Roman"/>
        </w:rPr>
        <w:t xml:space="preserve"> (projekts uz 03.03.2022.). Pieejams: </w:t>
      </w:r>
      <w:hyperlink r:id="rId6" w:history="1">
        <w:r w:rsidRPr="008E4CA1">
          <w:rPr>
            <w:rStyle w:val="Hyperlink"/>
            <w:rFonts w:ascii="Times New Roman" w:eastAsia="Times New Roman" w:hAnsi="Times New Roman" w:cs="Times New Roman"/>
          </w:rPr>
          <w:t>https://tapportals.mk.gov.lv/legal_acts/b8342cd9-318a-4f99-b147-0a144bcbf231</w:t>
        </w:r>
      </w:hyperlink>
    </w:p>
  </w:footnote>
  <w:footnote w:id="9">
    <w:p w14:paraId="6B982930" w14:textId="31772820" w:rsidR="00F3772D" w:rsidRPr="008E4CA1" w:rsidRDefault="00F3772D" w:rsidP="007D03EA">
      <w:pPr>
        <w:pStyle w:val="FootnoteText"/>
        <w:jc w:val="both"/>
        <w:rPr>
          <w:rFonts w:ascii="Times New Roman" w:hAnsi="Times New Roman" w:cs="Times New Roman"/>
        </w:rPr>
      </w:pPr>
      <w:r w:rsidRPr="008E4CA1">
        <w:rPr>
          <w:rStyle w:val="FootnoteReference"/>
          <w:rFonts w:ascii="Times New Roman" w:hAnsi="Times New Roman" w:cs="Times New Roman"/>
        </w:rPr>
        <w:footnoteRef/>
      </w:r>
      <w:r w:rsidRPr="008E4CA1">
        <w:rPr>
          <w:rFonts w:ascii="Times New Roman" w:hAnsi="Times New Roman" w:cs="Times New Roman"/>
        </w:rPr>
        <w:t xml:space="preserve"> </w:t>
      </w:r>
      <w:r>
        <w:rPr>
          <w:rFonts w:ascii="Times New Roman" w:hAnsi="Times New Roman" w:cs="Times New Roman"/>
        </w:rPr>
        <w:t>“</w:t>
      </w:r>
      <w:r w:rsidRPr="008E4CA1">
        <w:rPr>
          <w:rFonts w:ascii="Times New Roman" w:hAnsi="Times New Roman" w:cs="Times New Roman"/>
        </w:rPr>
        <w:t>Izglītības attīstības pamatnostādnes</w:t>
      </w:r>
      <w:r w:rsidRPr="008E4CA1">
        <w:rPr>
          <w:rFonts w:ascii="Times New Roman" w:hAnsi="Times New Roman" w:cs="Times New Roman"/>
          <w:bCs/>
        </w:rPr>
        <w:t xml:space="preserve"> 2021. - 2027. gadam</w:t>
      </w:r>
      <w:r>
        <w:rPr>
          <w:rFonts w:ascii="Times New Roman" w:hAnsi="Times New Roman" w:cs="Times New Roman"/>
          <w:bCs/>
        </w:rPr>
        <w:t>”</w:t>
      </w:r>
      <w:r w:rsidRPr="008E4CA1">
        <w:rPr>
          <w:rFonts w:ascii="Times New Roman" w:hAnsi="Times New Roman" w:cs="Times New Roman"/>
          <w:bCs/>
        </w:rPr>
        <w:t xml:space="preserve"> (2021). Pieejams: </w:t>
      </w:r>
      <w:hyperlink r:id="rId7" w:history="1">
        <w:r w:rsidRPr="008E4CA1">
          <w:rPr>
            <w:rStyle w:val="Hyperlink"/>
            <w:rFonts w:ascii="Times New Roman" w:hAnsi="Times New Roman" w:cs="Times New Roman"/>
          </w:rPr>
          <w:t>https://likumi.lv/ta/id/324332-par-izglitibas-attistibas-pamatnostadnem-2021-2027-gadam</w:t>
        </w:r>
      </w:hyperlink>
    </w:p>
  </w:footnote>
  <w:footnote w:id="10">
    <w:p w14:paraId="32E7A893" w14:textId="33531FFA" w:rsidR="00F3772D" w:rsidRPr="008E4CA1" w:rsidRDefault="00F3772D" w:rsidP="007D03EA">
      <w:pPr>
        <w:spacing w:after="0" w:line="240" w:lineRule="auto"/>
        <w:jc w:val="both"/>
        <w:rPr>
          <w:rFonts w:ascii="Times New Roman" w:hAnsi="Times New Roman" w:cs="Times New Roman"/>
          <w:sz w:val="20"/>
          <w:szCs w:val="20"/>
        </w:rPr>
      </w:pPr>
      <w:r w:rsidRPr="008E4CA1">
        <w:rPr>
          <w:rStyle w:val="FootnoteReference"/>
          <w:rFonts w:ascii="Times New Roman" w:hAnsi="Times New Roman" w:cs="Times New Roman"/>
          <w:sz w:val="20"/>
          <w:szCs w:val="20"/>
        </w:rPr>
        <w:footnoteRef/>
      </w:r>
      <w:r w:rsidRPr="008E4CA1">
        <w:rPr>
          <w:rFonts w:ascii="Times New Roman" w:hAnsi="Times New Roman" w:cs="Times New Roman"/>
          <w:sz w:val="20"/>
          <w:szCs w:val="20"/>
        </w:rPr>
        <w:t xml:space="preserve"> </w:t>
      </w:r>
      <w:r>
        <w:rPr>
          <w:rFonts w:ascii="Times New Roman" w:hAnsi="Times New Roman" w:cs="Times New Roman"/>
          <w:sz w:val="20"/>
          <w:szCs w:val="20"/>
        </w:rPr>
        <w:t>“</w:t>
      </w:r>
      <w:r w:rsidRPr="008E4CA1">
        <w:rPr>
          <w:rStyle w:val="Hyperlink"/>
          <w:rFonts w:ascii="Times New Roman" w:hAnsi="Times New Roman" w:cs="Times New Roman"/>
          <w:color w:val="auto"/>
          <w:sz w:val="20"/>
          <w:szCs w:val="20"/>
          <w:u w:val="none"/>
        </w:rPr>
        <w:t xml:space="preserve">Digitālās transformācijas pamatnostādnes 2021.-2027. gadam” (2021). Pieejams: </w:t>
      </w:r>
      <w:hyperlink r:id="rId8" w:history="1">
        <w:r w:rsidRPr="008E4CA1">
          <w:rPr>
            <w:rStyle w:val="Hyperlink"/>
            <w:rFonts w:ascii="Times New Roman" w:hAnsi="Times New Roman" w:cs="Times New Roman"/>
            <w:sz w:val="20"/>
            <w:szCs w:val="20"/>
          </w:rPr>
          <w:t>https://likumi.lv/ta/id/324715-par-digitalas-transformacijas-pamatnostadnem-20212027-gadam</w:t>
        </w:r>
      </w:hyperlink>
      <w:r w:rsidRPr="008E4CA1">
        <w:rPr>
          <w:rStyle w:val="Hyperlink"/>
          <w:rFonts w:ascii="Times New Roman" w:hAnsi="Times New Roman" w:cs="Times New Roman"/>
          <w:color w:val="auto"/>
          <w:sz w:val="20"/>
          <w:szCs w:val="20"/>
          <w:u w:val="none"/>
        </w:rPr>
        <w:t xml:space="preserve"> </w:t>
      </w:r>
    </w:p>
    <w:p w14:paraId="13F6523C" w14:textId="62FD7242" w:rsidR="00F3772D" w:rsidRDefault="00F3772D">
      <w:pPr>
        <w:pStyle w:val="FootnoteText"/>
      </w:pPr>
    </w:p>
  </w:footnote>
  <w:footnote w:id="11">
    <w:p w14:paraId="592885B0" w14:textId="77777777" w:rsidR="009C45E6" w:rsidRPr="00DC3C18" w:rsidRDefault="009C45E6" w:rsidP="009C45E6">
      <w:pPr>
        <w:pStyle w:val="FootnoteText"/>
        <w:jc w:val="both"/>
        <w:rPr>
          <w:rFonts w:ascii="Times New Roman" w:hAnsi="Times New Roman" w:cs="Times New Roman"/>
        </w:rPr>
      </w:pPr>
      <w:r w:rsidRPr="00DC3C18">
        <w:rPr>
          <w:rStyle w:val="FootnoteReference"/>
          <w:rFonts w:ascii="Times New Roman" w:hAnsi="Times New Roman" w:cs="Times New Roman"/>
        </w:rPr>
        <w:footnoteRef/>
      </w:r>
      <w:r w:rsidRPr="00DC3C18">
        <w:rPr>
          <w:rFonts w:ascii="Times New Roman" w:hAnsi="Times New Roman" w:cs="Times New Roman"/>
        </w:rPr>
        <w:t xml:space="preserve"> </w:t>
      </w:r>
      <w:hyperlink r:id="rId9" w:history="1">
        <w:r w:rsidRPr="00DC3C18">
          <w:rPr>
            <w:rStyle w:val="Hyperlink"/>
            <w:rFonts w:ascii="Times New Roman" w:hAnsi="Times New Roman" w:cs="Times New Roman"/>
          </w:rPr>
          <w:t>https://nvo.lv/uploads/zinojums_lidzdaliba_lemumu_pienemsana_2021.pdf</w:t>
        </w:r>
      </w:hyperlink>
      <w:r w:rsidRPr="00DC3C18">
        <w:rPr>
          <w:rFonts w:ascii="Times New Roman" w:hAnsi="Times New Roman" w:cs="Times New Roman"/>
        </w:rPr>
        <w:t xml:space="preserve"> </w:t>
      </w:r>
    </w:p>
  </w:footnote>
  <w:footnote w:id="12">
    <w:p w14:paraId="029D8DB4" w14:textId="77777777" w:rsidR="009C45E6" w:rsidRPr="009739E0" w:rsidRDefault="009C45E6" w:rsidP="009C45E6">
      <w:pPr>
        <w:pStyle w:val="FootnoteText"/>
        <w:rPr>
          <w:rFonts w:ascii="Times New Roman" w:hAnsi="Times New Roman" w:cs="Times New Roman"/>
        </w:rPr>
      </w:pPr>
      <w:r w:rsidRPr="009739E0">
        <w:rPr>
          <w:rStyle w:val="FootnoteReference"/>
          <w:rFonts w:ascii="Times New Roman" w:hAnsi="Times New Roman" w:cs="Times New Roman"/>
        </w:rPr>
        <w:footnoteRef/>
      </w:r>
      <w:r w:rsidRPr="009739E0">
        <w:rPr>
          <w:rFonts w:ascii="Times New Roman" w:hAnsi="Times New Roman" w:cs="Times New Roman"/>
        </w:rPr>
        <w:t xml:space="preserve"> Sociālās iekļaušanas politikas koordinācijas komiteja un Senioru lietu padome.</w:t>
      </w:r>
    </w:p>
  </w:footnote>
  <w:footnote w:id="13">
    <w:p w14:paraId="50A4ED5F" w14:textId="77777777" w:rsidR="00F3772D" w:rsidRDefault="00F3772D" w:rsidP="00DC3C18">
      <w:pPr>
        <w:pStyle w:val="FootnoteText"/>
        <w:jc w:val="both"/>
      </w:pPr>
      <w:r w:rsidRPr="00DC3C18">
        <w:rPr>
          <w:rStyle w:val="FootnoteReference"/>
          <w:rFonts w:ascii="Times New Roman" w:hAnsi="Times New Roman" w:cs="Times New Roman"/>
        </w:rPr>
        <w:footnoteRef/>
      </w:r>
      <w:r w:rsidRPr="00DC3C18">
        <w:rPr>
          <w:rFonts w:ascii="Times New Roman" w:hAnsi="Times New Roman" w:cs="Times New Roman"/>
        </w:rPr>
        <w:t xml:space="preserve"> </w:t>
      </w:r>
      <w:r w:rsidRPr="00DC3C18">
        <w:rPr>
          <w:rFonts w:ascii="Times New Roman" w:hAnsi="Times New Roman" w:cs="Times New Roman"/>
          <w:shd w:val="clear" w:color="auto" w:fill="FFFFFF"/>
        </w:rPr>
        <w:t>Darbības programmas "Izaugsme un nodarbinātība" 9.1.4. specifiskā atbalsta mērķa "Palielināt diskriminācijas riskiem pakļauto personu integrāciju sabiedrībā un darba tirgū" 9.1.4.4. pasākuma "Dažādību veicināšana (diskriminācijas novēršana)"</w:t>
      </w:r>
    </w:p>
  </w:footnote>
  <w:footnote w:id="14">
    <w:p w14:paraId="62333B43" w14:textId="77777777" w:rsidR="00F3772D" w:rsidRPr="00654A8D" w:rsidRDefault="00F3772D" w:rsidP="00654A8D">
      <w:pPr>
        <w:spacing w:after="0" w:line="240" w:lineRule="auto"/>
        <w:jc w:val="both"/>
        <w:rPr>
          <w:rFonts w:ascii="Times New Roman" w:hAnsi="Times New Roman" w:cs="Times New Roman"/>
          <w:sz w:val="20"/>
          <w:szCs w:val="20"/>
        </w:rPr>
      </w:pPr>
      <w:r w:rsidRPr="00654A8D">
        <w:rPr>
          <w:rStyle w:val="FootnoteReference"/>
          <w:rFonts w:ascii="Times New Roman" w:hAnsi="Times New Roman" w:cs="Times New Roman"/>
          <w:sz w:val="20"/>
          <w:szCs w:val="20"/>
        </w:rPr>
        <w:footnoteRef/>
      </w:r>
      <w:r w:rsidRPr="00654A8D">
        <w:rPr>
          <w:rFonts w:ascii="Times New Roman" w:hAnsi="Times New Roman" w:cs="Times New Roman"/>
          <w:sz w:val="20"/>
          <w:szCs w:val="20"/>
        </w:rPr>
        <w:t xml:space="preserve"> </w:t>
      </w:r>
      <w:hyperlink r:id="rId10" w:history="1">
        <w:r w:rsidRPr="00654A8D">
          <w:rPr>
            <w:rStyle w:val="Hyperlink"/>
            <w:rFonts w:ascii="Times New Roman" w:hAnsi="Times New Roman" w:cs="Times New Roman"/>
            <w:sz w:val="20"/>
            <w:szCs w:val="20"/>
          </w:rPr>
          <w:t>https://nvo.lv/lv/content/par_lpa</w:t>
        </w:r>
      </w:hyperlink>
      <w:r w:rsidRPr="00654A8D">
        <w:rPr>
          <w:rFonts w:ascii="Times New Roman" w:hAnsi="Times New Roman" w:cs="Times New Roman"/>
          <w:sz w:val="20"/>
          <w:szCs w:val="20"/>
        </w:rPr>
        <w:t xml:space="preserve"> </w:t>
      </w:r>
    </w:p>
  </w:footnote>
  <w:footnote w:id="15">
    <w:p w14:paraId="62756CCD" w14:textId="77777777" w:rsidR="00F3772D" w:rsidRPr="00654A8D" w:rsidRDefault="00F3772D" w:rsidP="00654A8D">
      <w:pPr>
        <w:spacing w:after="0" w:line="240" w:lineRule="auto"/>
        <w:jc w:val="both"/>
        <w:rPr>
          <w:rFonts w:ascii="Times New Roman" w:hAnsi="Times New Roman" w:cs="Times New Roman"/>
          <w:sz w:val="20"/>
          <w:szCs w:val="20"/>
        </w:rPr>
      </w:pPr>
      <w:r w:rsidRPr="00654A8D">
        <w:rPr>
          <w:rStyle w:val="FootnoteReference"/>
          <w:rFonts w:ascii="Times New Roman" w:hAnsi="Times New Roman" w:cs="Times New Roman"/>
          <w:sz w:val="20"/>
          <w:szCs w:val="20"/>
        </w:rPr>
        <w:footnoteRef/>
      </w:r>
      <w:r w:rsidRPr="00654A8D">
        <w:rPr>
          <w:rFonts w:ascii="Times New Roman" w:hAnsi="Times New Roman" w:cs="Times New Roman"/>
          <w:sz w:val="20"/>
          <w:szCs w:val="20"/>
        </w:rPr>
        <w:t xml:space="preserve"> </w:t>
      </w:r>
      <w:proofErr w:type="spellStart"/>
      <w:r w:rsidRPr="00654A8D">
        <w:rPr>
          <w:rFonts w:ascii="Times New Roman" w:hAnsi="Times New Roman" w:cs="Times New Roman"/>
          <w:spacing w:val="8"/>
          <w:sz w:val="20"/>
          <w:szCs w:val="20"/>
          <w:shd w:val="clear" w:color="auto" w:fill="FFFFFF"/>
        </w:rPr>
        <w:t>Tiesībsarga</w:t>
      </w:r>
      <w:proofErr w:type="spellEnd"/>
      <w:r w:rsidRPr="00654A8D">
        <w:rPr>
          <w:rFonts w:ascii="Times New Roman" w:hAnsi="Times New Roman" w:cs="Times New Roman"/>
          <w:spacing w:val="8"/>
          <w:sz w:val="20"/>
          <w:szCs w:val="20"/>
          <w:shd w:val="clear" w:color="auto" w:fill="FFFFFF"/>
        </w:rPr>
        <w:t xml:space="preserve"> biroja sadarbībā ar </w:t>
      </w:r>
      <w:proofErr w:type="spellStart"/>
      <w:r w:rsidRPr="00654A8D">
        <w:rPr>
          <w:rFonts w:ascii="Times New Roman" w:hAnsi="Times New Roman" w:cs="Times New Roman"/>
          <w:spacing w:val="8"/>
          <w:sz w:val="20"/>
          <w:szCs w:val="20"/>
          <w:shd w:val="clear" w:color="auto" w:fill="FFFFFF"/>
        </w:rPr>
        <w:t>Norstat</w:t>
      </w:r>
      <w:proofErr w:type="spellEnd"/>
      <w:r w:rsidRPr="00654A8D">
        <w:rPr>
          <w:rFonts w:ascii="Times New Roman" w:hAnsi="Times New Roman" w:cs="Times New Roman"/>
          <w:spacing w:val="8"/>
          <w:sz w:val="20"/>
          <w:szCs w:val="20"/>
          <w:shd w:val="clear" w:color="auto" w:fill="FFFFFF"/>
        </w:rPr>
        <w:t xml:space="preserve"> veiktais pētījums „Diskriminācija izplatība nodarbinātības vidē Latvijā. Salīdzinošais pētījums, 2011.</w:t>
      </w:r>
      <w:r>
        <w:rPr>
          <w:rFonts w:ascii="Times New Roman" w:hAnsi="Times New Roman" w:cs="Times New Roman"/>
          <w:spacing w:val="8"/>
          <w:sz w:val="20"/>
          <w:szCs w:val="20"/>
          <w:shd w:val="clear" w:color="auto" w:fill="FFFFFF"/>
        </w:rPr>
        <w:t xml:space="preserve"> </w:t>
      </w:r>
      <w:r w:rsidRPr="00654A8D">
        <w:rPr>
          <w:rFonts w:ascii="Times New Roman" w:hAnsi="Times New Roman" w:cs="Times New Roman"/>
          <w:spacing w:val="8"/>
          <w:sz w:val="20"/>
          <w:szCs w:val="20"/>
          <w:shd w:val="clear" w:color="auto" w:fill="FFFFFF"/>
        </w:rPr>
        <w:t>un</w:t>
      </w:r>
      <w:r>
        <w:rPr>
          <w:rFonts w:ascii="Times New Roman" w:hAnsi="Times New Roman" w:cs="Times New Roman"/>
          <w:spacing w:val="8"/>
          <w:sz w:val="20"/>
          <w:szCs w:val="20"/>
          <w:shd w:val="clear" w:color="auto" w:fill="FFFFFF"/>
        </w:rPr>
        <w:t xml:space="preserve"> </w:t>
      </w:r>
      <w:r w:rsidRPr="00654A8D">
        <w:rPr>
          <w:rFonts w:ascii="Times New Roman" w:hAnsi="Times New Roman" w:cs="Times New Roman"/>
          <w:spacing w:val="8"/>
          <w:sz w:val="20"/>
          <w:szCs w:val="20"/>
          <w:shd w:val="clear" w:color="auto" w:fill="FFFFFF"/>
        </w:rPr>
        <w:t xml:space="preserve">2020.gadā”, </w:t>
      </w:r>
      <w:hyperlink r:id="rId11" w:history="1">
        <w:r w:rsidRPr="00654A8D">
          <w:rPr>
            <w:rStyle w:val="Hyperlink"/>
            <w:rFonts w:ascii="Times New Roman" w:hAnsi="Times New Roman" w:cs="Times New Roman"/>
            <w:sz w:val="20"/>
            <w:szCs w:val="20"/>
          </w:rPr>
          <w:t>https://www.tiesibsargs.lv/uploads/content/diskriminacija_darba_vide_2020_petijuma_rezultati_1594374193.pdf</w:t>
        </w:r>
      </w:hyperlink>
      <w:r w:rsidRPr="00654A8D">
        <w:rPr>
          <w:rFonts w:ascii="Times New Roman" w:hAnsi="Times New Roman" w:cs="Times New Roman"/>
          <w:sz w:val="20"/>
          <w:szCs w:val="20"/>
        </w:rPr>
        <w:t xml:space="preserve"> </w:t>
      </w:r>
    </w:p>
  </w:footnote>
  <w:footnote w:id="16">
    <w:p w14:paraId="4DDBF127" w14:textId="77777777" w:rsidR="00F3772D" w:rsidRDefault="00F3772D" w:rsidP="00654A8D">
      <w:pPr>
        <w:spacing w:after="0" w:line="240" w:lineRule="auto"/>
        <w:jc w:val="both"/>
      </w:pPr>
      <w:r w:rsidRPr="00654A8D">
        <w:rPr>
          <w:rStyle w:val="FootnoteReference"/>
          <w:rFonts w:ascii="Times New Roman" w:hAnsi="Times New Roman" w:cs="Times New Roman"/>
          <w:sz w:val="20"/>
          <w:szCs w:val="20"/>
        </w:rPr>
        <w:footnoteRef/>
      </w:r>
      <w:r w:rsidRPr="00654A8D">
        <w:rPr>
          <w:rFonts w:ascii="Times New Roman" w:hAnsi="Times New Roman" w:cs="Times New Roman"/>
          <w:sz w:val="20"/>
          <w:szCs w:val="20"/>
        </w:rPr>
        <w:t xml:space="preserve"> ES fondu Darbības programmas “Izaugsme un nodarbinātība” 8.4.1. specifiskā atbalsta mērķis «Pilnveidot nodarbināto personu profesionālo kompetenci»</w:t>
      </w:r>
    </w:p>
  </w:footnote>
  <w:footnote w:id="17">
    <w:p w14:paraId="0A50F0D9" w14:textId="77777777" w:rsidR="00F3772D" w:rsidRPr="00F2771C" w:rsidRDefault="00F3772D" w:rsidP="008E2F0B">
      <w:pPr>
        <w:pStyle w:val="FootnoteText"/>
        <w:ind w:left="142" w:hanging="142"/>
        <w:contextualSpacing/>
        <w:jc w:val="both"/>
        <w:rPr>
          <w:sz w:val="16"/>
          <w:szCs w:val="16"/>
        </w:rPr>
      </w:pPr>
      <w:r w:rsidRPr="00D96017">
        <w:rPr>
          <w:rStyle w:val="FootnoteReference"/>
          <w:sz w:val="16"/>
          <w:szCs w:val="16"/>
        </w:rPr>
        <w:footnoteRef/>
      </w:r>
      <w:r w:rsidRPr="00D96017">
        <w:rPr>
          <w:sz w:val="16"/>
          <w:szCs w:val="16"/>
        </w:rPr>
        <w:tab/>
      </w:r>
      <w:r w:rsidRPr="00FE14AC">
        <w:rPr>
          <w:rFonts w:ascii="Times New Roman" w:eastAsia="Times New Roman" w:hAnsi="Times New Roman"/>
        </w:rPr>
        <w:t>Pabalstu un pensiju minimālie apmēri vai to sliekšņi noteikti, pamatojoties uz metodiski pamatotiem un sociālekonomiskai realitātei atbilstošiem kritērijiem, t.i., procentuālā apmērā no mājsaimniecību rīcībā esošās ienākumu mediānas uz vienu ekvivalento patērētāju (turpmāk – ienākumu mediāna), kuras aprēķinā izmantota ekvivalences skala 1; 0,7; 0,7.</w:t>
      </w:r>
    </w:p>
  </w:footnote>
  <w:footnote w:id="18">
    <w:p w14:paraId="5E347173" w14:textId="7ADBF41C" w:rsidR="00F3772D" w:rsidRPr="00A24078" w:rsidRDefault="00F3772D" w:rsidP="00A24078">
      <w:pPr>
        <w:pStyle w:val="FootnoteText"/>
        <w:jc w:val="both"/>
        <w:rPr>
          <w:rFonts w:ascii="Times New Roman" w:hAnsi="Times New Roman" w:cs="Times New Roman"/>
        </w:rPr>
      </w:pPr>
      <w:r w:rsidRPr="00A24078">
        <w:rPr>
          <w:rStyle w:val="FootnoteReference"/>
          <w:rFonts w:ascii="Times New Roman" w:hAnsi="Times New Roman" w:cs="Times New Roman"/>
        </w:rPr>
        <w:footnoteRef/>
      </w:r>
      <w:r w:rsidRPr="00A24078">
        <w:rPr>
          <w:rFonts w:ascii="Times New Roman" w:hAnsi="Times New Roman" w:cs="Times New Roman"/>
        </w:rPr>
        <w:t xml:space="preserve"> </w:t>
      </w:r>
      <w:r w:rsidRPr="007D03EA">
        <w:rPr>
          <w:rFonts w:ascii="Times New Roman" w:hAnsi="Times New Roman" w:cs="Times New Roman"/>
          <w:i/>
        </w:rPr>
        <w:t>Sociālās aizsardzības un darba tirgus politikas pamatnostādnēs 2021.-</w:t>
      </w:r>
      <w:r>
        <w:rPr>
          <w:rFonts w:ascii="Times New Roman" w:hAnsi="Times New Roman" w:cs="Times New Roman"/>
          <w:i/>
        </w:rPr>
        <w:t> </w:t>
      </w:r>
      <w:r w:rsidRPr="007D03EA">
        <w:rPr>
          <w:rFonts w:ascii="Times New Roman" w:hAnsi="Times New Roman" w:cs="Times New Roman"/>
          <w:i/>
        </w:rPr>
        <w:t>2027.</w:t>
      </w:r>
      <w:r>
        <w:rPr>
          <w:rFonts w:ascii="Times New Roman" w:hAnsi="Times New Roman" w:cs="Times New Roman"/>
          <w:i/>
        </w:rPr>
        <w:t> </w:t>
      </w:r>
      <w:r w:rsidRPr="007D03EA">
        <w:rPr>
          <w:rFonts w:ascii="Times New Roman" w:hAnsi="Times New Roman" w:cs="Times New Roman"/>
          <w:i/>
        </w:rPr>
        <w:t>gadam</w:t>
      </w:r>
      <w:r w:rsidRPr="00A24078">
        <w:rPr>
          <w:rFonts w:ascii="Times New Roman" w:hAnsi="Times New Roman" w:cs="Times New Roman"/>
        </w:rPr>
        <w:t xml:space="preserve"> izvirzītie uzdevumi. </w:t>
      </w:r>
    </w:p>
  </w:footnote>
  <w:footnote w:id="19">
    <w:p w14:paraId="1CF12099" w14:textId="77777777" w:rsidR="00F3772D" w:rsidRPr="00A24078" w:rsidRDefault="00F3772D" w:rsidP="00A24078">
      <w:pPr>
        <w:pStyle w:val="FootnoteText"/>
        <w:jc w:val="both"/>
        <w:rPr>
          <w:rFonts w:ascii="Times New Roman" w:hAnsi="Times New Roman" w:cs="Times New Roman"/>
        </w:rPr>
      </w:pPr>
      <w:r w:rsidRPr="00A24078">
        <w:rPr>
          <w:rStyle w:val="FootnoteReference"/>
          <w:rFonts w:ascii="Times New Roman" w:hAnsi="Times New Roman" w:cs="Times New Roman"/>
        </w:rPr>
        <w:footnoteRef/>
      </w:r>
      <w:r w:rsidRPr="00A24078">
        <w:rPr>
          <w:rFonts w:ascii="Times New Roman" w:hAnsi="Times New Roman" w:cs="Times New Roman"/>
        </w:rPr>
        <w:t xml:space="preserve"> Turpat</w:t>
      </w:r>
      <w:r>
        <w:rPr>
          <w:rFonts w:ascii="Times New Roman" w:hAnsi="Times New Roman" w:cs="Times New Roman"/>
        </w:rPr>
        <w:t>.</w:t>
      </w:r>
    </w:p>
  </w:footnote>
  <w:footnote w:id="20">
    <w:p w14:paraId="697C3C8F" w14:textId="3711FBF4" w:rsidR="00F3772D" w:rsidRPr="00A24078" w:rsidRDefault="00F3772D" w:rsidP="00A24078">
      <w:pPr>
        <w:pStyle w:val="FootnoteText"/>
        <w:jc w:val="both"/>
        <w:rPr>
          <w:rFonts w:ascii="Times New Roman" w:hAnsi="Times New Roman" w:cs="Times New Roman"/>
        </w:rPr>
      </w:pPr>
      <w:r w:rsidRPr="00A24078">
        <w:rPr>
          <w:rStyle w:val="FootnoteReference"/>
          <w:rFonts w:ascii="Times New Roman" w:hAnsi="Times New Roman" w:cs="Times New Roman"/>
        </w:rPr>
        <w:footnoteRef/>
      </w:r>
      <w:r w:rsidRPr="00A24078">
        <w:rPr>
          <w:rFonts w:ascii="Times New Roman" w:hAnsi="Times New Roman" w:cs="Times New Roman"/>
        </w:rPr>
        <w:t xml:space="preserve"> </w:t>
      </w:r>
      <w:r w:rsidRPr="008E4CA1">
        <w:rPr>
          <w:rFonts w:ascii="Times New Roman" w:hAnsi="Times New Roman" w:cs="Times New Roman"/>
          <w:i/>
        </w:rPr>
        <w:t>Izglītības attīstības pamatnostādn</w:t>
      </w:r>
      <w:r>
        <w:rPr>
          <w:rFonts w:ascii="Times New Roman" w:hAnsi="Times New Roman" w:cs="Times New Roman"/>
          <w:i/>
        </w:rPr>
        <w:t>ē</w:t>
      </w:r>
      <w:r w:rsidRPr="008E4CA1">
        <w:rPr>
          <w:rFonts w:ascii="Times New Roman" w:hAnsi="Times New Roman" w:cs="Times New Roman"/>
          <w:i/>
        </w:rPr>
        <w:t>s</w:t>
      </w:r>
      <w:r w:rsidRPr="008E4CA1">
        <w:rPr>
          <w:rFonts w:ascii="Times New Roman" w:hAnsi="Times New Roman" w:cs="Times New Roman"/>
          <w:bCs/>
          <w:i/>
        </w:rPr>
        <w:t xml:space="preserve"> 2021. - 2027. gadam</w:t>
      </w:r>
      <w:r>
        <w:rPr>
          <w:rFonts w:ascii="Times New Roman" w:hAnsi="Times New Roman" w:cs="Times New Roman"/>
          <w:bCs/>
        </w:rPr>
        <w:t xml:space="preserve"> izvirzītie uzdevumi. </w:t>
      </w:r>
      <w:r w:rsidRPr="00A24078">
        <w:rPr>
          <w:rFonts w:ascii="Times New Roman" w:hAnsi="Times New Roman" w:cs="Times New Roman"/>
        </w:rPr>
        <w:t xml:space="preserve"> </w:t>
      </w:r>
    </w:p>
  </w:footnote>
  <w:footnote w:id="21">
    <w:p w14:paraId="5E2C35E1" w14:textId="6F8DB1B3" w:rsidR="00F3772D" w:rsidRPr="00A15F8F" w:rsidRDefault="00F3772D" w:rsidP="00C96D6F">
      <w:pPr>
        <w:pStyle w:val="FootnoteText"/>
        <w:jc w:val="both"/>
        <w:rPr>
          <w:rFonts w:ascii="Times New Roman" w:hAnsi="Times New Roman" w:cs="Times New Roman"/>
        </w:rPr>
      </w:pPr>
      <w:r w:rsidRPr="00A15F8F">
        <w:rPr>
          <w:rStyle w:val="FootnoteReference"/>
          <w:rFonts w:ascii="Times New Roman" w:hAnsi="Times New Roman" w:cs="Times New Roman"/>
        </w:rPr>
        <w:footnoteRef/>
      </w:r>
      <w:r w:rsidRPr="00A15F8F">
        <w:rPr>
          <w:rFonts w:ascii="Times New Roman" w:hAnsi="Times New Roman" w:cs="Times New Roman"/>
        </w:rPr>
        <w:t xml:space="preserve"> </w:t>
      </w:r>
      <w:r>
        <w:rPr>
          <w:rFonts w:ascii="Times New Roman" w:hAnsi="Times New Roman" w:cs="Times New Roman"/>
        </w:rPr>
        <w:t>Vadlīnijas p</w:t>
      </w:r>
      <w:r w:rsidRPr="00A15F8F">
        <w:rPr>
          <w:rFonts w:ascii="Times New Roman" w:hAnsi="Times New Roman" w:cs="Times New Roman"/>
        </w:rPr>
        <w:t>ieejamas Labklājības ministrijas mājas lapā</w:t>
      </w:r>
      <w:r>
        <w:rPr>
          <w:rFonts w:ascii="Times New Roman" w:hAnsi="Times New Roman" w:cs="Times New Roman"/>
        </w:rPr>
        <w:t xml:space="preserve">: </w:t>
      </w:r>
      <w:hyperlink r:id="rId12" w:history="1">
        <w:r w:rsidRPr="008D0C2B">
          <w:rPr>
            <w:rStyle w:val="Hyperlink"/>
            <w:rFonts w:ascii="Times New Roman" w:hAnsi="Times New Roman" w:cs="Times New Roman"/>
          </w:rPr>
          <w:t>https://www.lm.gov.lv/lv/vadlinijas-horizontala-principa-vienlidziba-ieklausana-nediskriminacija-un-pamattiesibu-ieverosana-istenosanai-un-uzraudzibai-2021-2027</w:t>
        </w:r>
      </w:hyperlink>
      <w:r>
        <w:rPr>
          <w:rFonts w:ascii="Times New Roman" w:hAnsi="Times New Roman" w:cs="Times New Roman"/>
        </w:rPr>
        <w:t xml:space="preserve"> </w:t>
      </w:r>
    </w:p>
  </w:footnote>
  <w:footnote w:id="22">
    <w:p w14:paraId="10FF2AB2" w14:textId="1F399090" w:rsidR="00F3772D" w:rsidRPr="00AD22D9" w:rsidRDefault="00F3772D" w:rsidP="00AD22D9">
      <w:pPr>
        <w:pStyle w:val="FootnoteText"/>
        <w:jc w:val="both"/>
        <w:rPr>
          <w:rFonts w:ascii="Times New Roman" w:hAnsi="Times New Roman" w:cs="Times New Roman"/>
        </w:rPr>
      </w:pPr>
      <w:r w:rsidRPr="00AD22D9">
        <w:rPr>
          <w:rStyle w:val="FootnoteReference"/>
          <w:rFonts w:ascii="Times New Roman" w:hAnsi="Times New Roman" w:cs="Times New Roman"/>
        </w:rPr>
        <w:footnoteRef/>
      </w:r>
      <w:r w:rsidRPr="00AD22D9">
        <w:rPr>
          <w:rFonts w:ascii="Times New Roman" w:hAnsi="Times New Roman" w:cs="Times New Roman"/>
        </w:rPr>
        <w:t xml:space="preserve"> Vides aizsardzības un reģionālās attīstības ministrija, </w:t>
      </w:r>
      <w:hyperlink r:id="rId13" w:history="1">
        <w:r w:rsidRPr="00272984">
          <w:rPr>
            <w:rStyle w:val="Hyperlink"/>
            <w:rFonts w:ascii="Times New Roman" w:hAnsi="Times New Roman" w:cs="Times New Roman"/>
          </w:rPr>
          <w:t>https://www.varam.gov.lv/lv/administrativi-teritoriala-reforma</w:t>
        </w:r>
      </w:hyperlink>
      <w:r>
        <w:rPr>
          <w:rFonts w:ascii="Times New Roman" w:hAnsi="Times New Roman" w:cs="Times New Roman"/>
        </w:rPr>
        <w:t xml:space="preserve"> </w:t>
      </w:r>
    </w:p>
  </w:footnote>
  <w:footnote w:id="23">
    <w:p w14:paraId="611BE336" w14:textId="58D91043" w:rsidR="00F3772D" w:rsidRPr="00E42DF3" w:rsidRDefault="00F3772D" w:rsidP="00A24078">
      <w:pPr>
        <w:pStyle w:val="FootnoteText"/>
        <w:jc w:val="both"/>
        <w:rPr>
          <w:rFonts w:ascii="Times New Roman" w:hAnsi="Times New Roman" w:cs="Times New Roman"/>
        </w:rPr>
      </w:pPr>
      <w:r w:rsidRPr="00A24078">
        <w:rPr>
          <w:rStyle w:val="FootnoteReference"/>
          <w:rFonts w:ascii="Times New Roman" w:hAnsi="Times New Roman" w:cs="Times New Roman"/>
        </w:rPr>
        <w:footnoteRef/>
      </w:r>
      <w:r w:rsidRPr="00A24078">
        <w:rPr>
          <w:rFonts w:ascii="Times New Roman" w:hAnsi="Times New Roman" w:cs="Times New Roman"/>
        </w:rPr>
        <w:t xml:space="preserve"> </w:t>
      </w:r>
      <w:r>
        <w:rPr>
          <w:rFonts w:ascii="Times New Roman" w:hAnsi="Times New Roman" w:cs="Times New Roman"/>
        </w:rPr>
        <w:t>“</w:t>
      </w:r>
      <w:r w:rsidRPr="00A24078">
        <w:rPr>
          <w:rFonts w:ascii="Times New Roman" w:hAnsi="Times New Roman" w:cs="Times New Roman"/>
        </w:rPr>
        <w:t>Sociālās aizsardzības un darba tirgus politikas pamatnostādnes 2021.-2027.gadam</w:t>
      </w:r>
      <w:r>
        <w:rPr>
          <w:rFonts w:ascii="Times New Roman" w:hAnsi="Times New Roman" w:cs="Times New Roman"/>
        </w:rPr>
        <w:t>” (2021)</w:t>
      </w:r>
      <w:r w:rsidRPr="00A24078">
        <w:rPr>
          <w:rFonts w:ascii="Times New Roman" w:hAnsi="Times New Roman" w:cs="Times New Roman"/>
        </w:rPr>
        <w:t>, 80 lpp.</w:t>
      </w:r>
      <w:r>
        <w:rPr>
          <w:rFonts w:ascii="Times New Roman" w:hAnsi="Times New Roman" w:cs="Times New Roman"/>
        </w:rPr>
        <w:t xml:space="preserve"> </w:t>
      </w:r>
    </w:p>
  </w:footnote>
  <w:footnote w:id="24">
    <w:p w14:paraId="274EFD1A" w14:textId="1F6C0B22" w:rsidR="00C93F31" w:rsidRPr="00BA182F" w:rsidRDefault="00C93F31" w:rsidP="00C93F31">
      <w:pPr>
        <w:pStyle w:val="FootnoteText"/>
        <w:rPr>
          <w:rFonts w:ascii="Times New Roman" w:hAnsi="Times New Roman" w:cs="Times New Roman"/>
        </w:rPr>
      </w:pPr>
      <w:r w:rsidRPr="00BA182F">
        <w:rPr>
          <w:rStyle w:val="FootnoteReference"/>
          <w:rFonts w:ascii="Times New Roman" w:hAnsi="Times New Roman" w:cs="Times New Roman"/>
        </w:rPr>
        <w:footnoteRef/>
      </w:r>
      <w:r w:rsidRPr="00BA182F">
        <w:rPr>
          <w:rFonts w:ascii="Times New Roman" w:hAnsi="Times New Roman" w:cs="Times New Roman"/>
        </w:rPr>
        <w:t xml:space="preserve"> Pārskati par sociālajiem pakalpojumiem un sociālo palīdzību novada/republikas pilsētas pašvaldībā kopsavilkumi par 2014. – 2019. gadu</w:t>
      </w:r>
      <w:r>
        <w:rPr>
          <w:rFonts w:ascii="Times New Roman" w:hAnsi="Times New Roman" w:cs="Times New Roman"/>
        </w:rPr>
        <w:t>.</w:t>
      </w:r>
    </w:p>
  </w:footnote>
  <w:footnote w:id="25">
    <w:p w14:paraId="1C508E49" w14:textId="77777777" w:rsidR="00C93F31" w:rsidRPr="00BA182F" w:rsidRDefault="00C93F31" w:rsidP="00C93F31">
      <w:pPr>
        <w:pStyle w:val="FootnoteText"/>
        <w:jc w:val="both"/>
        <w:rPr>
          <w:rFonts w:ascii="Times New Roman" w:hAnsi="Times New Roman" w:cs="Times New Roman"/>
        </w:rPr>
      </w:pPr>
      <w:r w:rsidRPr="00BA182F">
        <w:rPr>
          <w:rStyle w:val="FootnoteReference"/>
          <w:rFonts w:ascii="Times New Roman" w:hAnsi="Times New Roman" w:cs="Times New Roman"/>
        </w:rPr>
        <w:footnoteRef/>
      </w:r>
      <w:r w:rsidRPr="00BA182F">
        <w:rPr>
          <w:rFonts w:ascii="Times New Roman" w:hAnsi="Times New Roman" w:cs="Times New Roman"/>
        </w:rPr>
        <w:t xml:space="preserve"> Sabiedrībā balstītu sociālo pakalpojumu satura, pieejamības un ietekmes uz sociālās atstumtības mazināšanu izvērtējums </w:t>
      </w:r>
      <w:proofErr w:type="spellStart"/>
      <w:r w:rsidRPr="00BA182F">
        <w:rPr>
          <w:rFonts w:ascii="Times New Roman" w:hAnsi="Times New Roman" w:cs="Times New Roman"/>
        </w:rPr>
        <w:t>pirmspensijas</w:t>
      </w:r>
      <w:proofErr w:type="spellEnd"/>
      <w:r w:rsidRPr="00BA182F">
        <w:rPr>
          <w:rFonts w:ascii="Times New Roman" w:hAnsi="Times New Roman" w:cs="Times New Roman"/>
        </w:rPr>
        <w:t xml:space="preserve"> un pensijas vecuma personām un personām ar garīga rakstura traucējumiem, pieejams: http://195.244.155.179/node/3142</w:t>
      </w:r>
    </w:p>
  </w:footnote>
  <w:footnote w:id="26">
    <w:p w14:paraId="596F5711" w14:textId="77777777" w:rsidR="00C93F31" w:rsidRPr="00BA182F" w:rsidRDefault="00C93F31" w:rsidP="00C93F31">
      <w:pPr>
        <w:pStyle w:val="FootnoteText"/>
        <w:jc w:val="both"/>
        <w:rPr>
          <w:rFonts w:ascii="Times New Roman" w:hAnsi="Times New Roman" w:cs="Times New Roman"/>
        </w:rPr>
      </w:pPr>
      <w:r w:rsidRPr="00BA182F">
        <w:rPr>
          <w:rStyle w:val="FootnoteReference"/>
          <w:rFonts w:ascii="Times New Roman" w:hAnsi="Times New Roman" w:cs="Times New Roman"/>
        </w:rPr>
        <w:footnoteRef/>
      </w:r>
      <w:r w:rsidRPr="00BA182F">
        <w:rPr>
          <w:rFonts w:ascii="Times New Roman" w:hAnsi="Times New Roman" w:cs="Times New Roman"/>
        </w:rPr>
        <w:t xml:space="preserve"> Pārskati par sociālajiem pakalpojumiem un sociālo palīdzību novada/republikas pilsētas pašvaldībā 2020. gadā </w:t>
      </w:r>
    </w:p>
  </w:footnote>
  <w:footnote w:id="27">
    <w:p w14:paraId="05E86CBB" w14:textId="77777777" w:rsidR="00F3772D" w:rsidRPr="0074302D" w:rsidRDefault="00F3772D" w:rsidP="0074302D">
      <w:pPr>
        <w:pStyle w:val="FootnoteText"/>
        <w:jc w:val="both"/>
        <w:rPr>
          <w:rFonts w:ascii="Times New Roman" w:hAnsi="Times New Roman" w:cs="Times New Roman"/>
        </w:rPr>
      </w:pPr>
      <w:r w:rsidRPr="0074302D">
        <w:rPr>
          <w:rStyle w:val="FootnoteReference"/>
          <w:rFonts w:ascii="Times New Roman" w:hAnsi="Times New Roman" w:cs="Times New Roman"/>
        </w:rPr>
        <w:footnoteRef/>
      </w:r>
      <w:r w:rsidRPr="0074302D">
        <w:rPr>
          <w:rFonts w:ascii="Times New Roman" w:hAnsi="Times New Roman" w:cs="Times New Roman"/>
        </w:rPr>
        <w:t xml:space="preserve"> </w:t>
      </w:r>
      <w:r>
        <w:rPr>
          <w:rFonts w:ascii="Times New Roman" w:hAnsi="Times New Roman" w:cs="Times New Roman"/>
        </w:rPr>
        <w:t>I</w:t>
      </w:r>
      <w:r>
        <w:rPr>
          <w:rFonts w:ascii="Times New Roman" w:eastAsia="Times New Roman" w:hAnsi="Times New Roman" w:cs="Times New Roman"/>
        </w:rPr>
        <w:t>nformatīvais ziņojums</w:t>
      </w:r>
      <w:r w:rsidRPr="0074302D">
        <w:rPr>
          <w:rFonts w:ascii="Times New Roman" w:eastAsia="Times New Roman" w:hAnsi="Times New Roman" w:cs="Times New Roman"/>
        </w:rPr>
        <w:t xml:space="preserve"> “Sociālo pakalpojumu attīstības pamatnostādņu 2014.- 2020.gadam īstenošanas gala novērtējums” (2021), 44</w:t>
      </w:r>
      <w:r>
        <w:rPr>
          <w:rFonts w:ascii="Times New Roman" w:eastAsia="Times New Roman" w:hAnsi="Times New Roman" w:cs="Times New Roman"/>
        </w:rPr>
        <w:t xml:space="preserve"> </w:t>
      </w:r>
      <w:r w:rsidRPr="0074302D">
        <w:rPr>
          <w:rFonts w:ascii="Times New Roman" w:eastAsia="Times New Roman" w:hAnsi="Times New Roman" w:cs="Times New Roman"/>
        </w:rPr>
        <w:t>lpp</w:t>
      </w:r>
      <w:r>
        <w:rPr>
          <w:rFonts w:ascii="Times New Roman" w:eastAsia="Times New Roman" w:hAnsi="Times New Roman" w:cs="Times New Roman"/>
        </w:rPr>
        <w:t xml:space="preserve">. Pieejams </w:t>
      </w:r>
      <w:hyperlink r:id="rId14" w:history="1">
        <w:r w:rsidRPr="004268B1">
          <w:rPr>
            <w:rStyle w:val="Hyperlink"/>
            <w:rFonts w:ascii="Times New Roman" w:eastAsia="Times New Roman" w:hAnsi="Times New Roman" w:cs="Times New Roman"/>
          </w:rPr>
          <w:t>https://tapportals.mk.gov.lv/legal_acts/a7d57dd0-0473-45a1-8324-c7375afd2b79</w:t>
        </w:r>
      </w:hyperlink>
      <w:r>
        <w:rPr>
          <w:rFonts w:ascii="Times New Roman" w:eastAsia="Times New Roman" w:hAnsi="Times New Roman" w:cs="Times New Roman"/>
        </w:rPr>
        <w:t xml:space="preserve"> </w:t>
      </w:r>
    </w:p>
  </w:footnote>
  <w:footnote w:id="28">
    <w:p w14:paraId="409FFACE" w14:textId="77777777" w:rsidR="00F3772D" w:rsidRPr="0074302D" w:rsidRDefault="00F3772D" w:rsidP="0074302D">
      <w:pPr>
        <w:pStyle w:val="FootnoteText"/>
        <w:jc w:val="both"/>
        <w:rPr>
          <w:rFonts w:ascii="Times New Roman" w:hAnsi="Times New Roman" w:cs="Times New Roman"/>
        </w:rPr>
      </w:pPr>
      <w:r w:rsidRPr="0074302D">
        <w:rPr>
          <w:rStyle w:val="FootnoteReference"/>
          <w:rFonts w:ascii="Times New Roman" w:hAnsi="Times New Roman" w:cs="Times New Roman"/>
        </w:rPr>
        <w:footnoteRef/>
      </w:r>
      <w:r w:rsidRPr="0074302D">
        <w:rPr>
          <w:rFonts w:ascii="Times New Roman" w:hAnsi="Times New Roman" w:cs="Times New Roman"/>
        </w:rPr>
        <w:t xml:space="preserve"> </w:t>
      </w:r>
      <w:r>
        <w:rPr>
          <w:rFonts w:ascii="Times New Roman" w:hAnsi="Times New Roman" w:cs="Times New Roman"/>
        </w:rPr>
        <w:t>“</w:t>
      </w:r>
      <w:r w:rsidRPr="0074302D">
        <w:rPr>
          <w:rFonts w:ascii="Times New Roman" w:hAnsi="Times New Roman" w:cs="Times New Roman"/>
        </w:rPr>
        <w:t>Sociālās aizsardzības un darba tirgus politikas pamatnostādnes 2021.-2027.gadam</w:t>
      </w:r>
      <w:r>
        <w:rPr>
          <w:rFonts w:ascii="Times New Roman" w:hAnsi="Times New Roman" w:cs="Times New Roman"/>
        </w:rPr>
        <w:t>” (2021)</w:t>
      </w:r>
      <w:r w:rsidRPr="0074302D">
        <w:rPr>
          <w:rFonts w:ascii="Times New Roman" w:hAnsi="Times New Roman" w:cs="Times New Roman"/>
        </w:rPr>
        <w:t xml:space="preserve">, </w:t>
      </w:r>
      <w:r>
        <w:rPr>
          <w:rFonts w:ascii="Times New Roman" w:hAnsi="Times New Roman" w:cs="Times New Roman"/>
          <w:bCs/>
          <w:lang w:eastAsia="lv-LV"/>
        </w:rPr>
        <w:t>93 lpp.</w:t>
      </w:r>
    </w:p>
  </w:footnote>
  <w:footnote w:id="29">
    <w:p w14:paraId="55BF8971" w14:textId="77777777" w:rsidR="00F3772D" w:rsidRDefault="00F3772D" w:rsidP="0074302D">
      <w:pPr>
        <w:pStyle w:val="FootnoteText"/>
        <w:jc w:val="both"/>
      </w:pPr>
      <w:r w:rsidRPr="0074302D">
        <w:rPr>
          <w:rStyle w:val="FootnoteReference"/>
          <w:rFonts w:ascii="Times New Roman" w:hAnsi="Times New Roman" w:cs="Times New Roman"/>
        </w:rPr>
        <w:footnoteRef/>
      </w:r>
      <w:r w:rsidRPr="0074302D">
        <w:rPr>
          <w:rFonts w:ascii="Times New Roman" w:hAnsi="Times New Roman" w:cs="Times New Roman"/>
        </w:rPr>
        <w:t xml:space="preserve"> </w:t>
      </w:r>
      <w:r>
        <w:rPr>
          <w:rFonts w:ascii="Times New Roman" w:hAnsi="Times New Roman" w:cs="Times New Roman"/>
        </w:rPr>
        <w:t>“</w:t>
      </w:r>
      <w:r w:rsidRPr="0074302D">
        <w:rPr>
          <w:rFonts w:ascii="Times New Roman" w:hAnsi="Times New Roman" w:cs="Times New Roman"/>
        </w:rPr>
        <w:t>Sociālās aizsardzības un darba tirgus politikas pamatnostādnes 2021.-2027.gadam</w:t>
      </w:r>
      <w:r>
        <w:rPr>
          <w:rFonts w:ascii="Times New Roman" w:hAnsi="Times New Roman" w:cs="Times New Roman"/>
        </w:rPr>
        <w:t>” (2021)</w:t>
      </w:r>
      <w:r w:rsidRPr="0074302D">
        <w:rPr>
          <w:rFonts w:ascii="Times New Roman" w:hAnsi="Times New Roman" w:cs="Times New Roman"/>
        </w:rPr>
        <w:t>, 77 lpp.</w:t>
      </w:r>
    </w:p>
  </w:footnote>
  <w:footnote w:id="30">
    <w:p w14:paraId="30089D40" w14:textId="77777777" w:rsidR="00F3772D" w:rsidRPr="00E42DF3" w:rsidRDefault="00F3772D" w:rsidP="008E4CA1">
      <w:pPr>
        <w:pStyle w:val="FootnoteText"/>
        <w:jc w:val="both"/>
        <w:rPr>
          <w:rFonts w:ascii="Times New Roman" w:hAnsi="Times New Roman" w:cs="Times New Roman"/>
        </w:rPr>
      </w:pPr>
      <w:r w:rsidRPr="00E42DF3">
        <w:rPr>
          <w:rStyle w:val="FootnoteReference"/>
          <w:rFonts w:ascii="Times New Roman" w:hAnsi="Times New Roman" w:cs="Times New Roman"/>
        </w:rPr>
        <w:footnoteRef/>
      </w:r>
      <w:r w:rsidRPr="00E42DF3">
        <w:rPr>
          <w:rFonts w:ascii="Times New Roman" w:hAnsi="Times New Roman" w:cs="Times New Roman"/>
        </w:rPr>
        <w:t xml:space="preserve"> </w:t>
      </w:r>
      <w:r>
        <w:rPr>
          <w:rFonts w:ascii="Times New Roman" w:hAnsi="Times New Roman" w:cs="Times New Roman"/>
        </w:rPr>
        <w:t>I</w:t>
      </w:r>
      <w:r>
        <w:rPr>
          <w:rFonts w:ascii="Times New Roman" w:eastAsia="Times New Roman" w:hAnsi="Times New Roman" w:cs="Times New Roman"/>
        </w:rPr>
        <w:t>nformatīvais ziņojums</w:t>
      </w:r>
      <w:r w:rsidRPr="0074302D">
        <w:rPr>
          <w:rFonts w:ascii="Times New Roman" w:eastAsia="Times New Roman" w:hAnsi="Times New Roman" w:cs="Times New Roman"/>
        </w:rPr>
        <w:t xml:space="preserve"> “Sociālo pakalpojumu attīstības pamatnostādņu 2014.- 2020.gadam īstenošanas gala no</w:t>
      </w:r>
      <w:r>
        <w:rPr>
          <w:rFonts w:ascii="Times New Roman" w:eastAsia="Times New Roman" w:hAnsi="Times New Roman" w:cs="Times New Roman"/>
        </w:rPr>
        <w:t>vērtējums” (2021), 6</w:t>
      </w:r>
      <w:r w:rsidRPr="0074302D">
        <w:rPr>
          <w:rFonts w:ascii="Times New Roman" w:eastAsia="Times New Roman" w:hAnsi="Times New Roman" w:cs="Times New Roman"/>
        </w:rPr>
        <w:t>4</w:t>
      </w:r>
      <w:r>
        <w:rPr>
          <w:rFonts w:ascii="Times New Roman" w:eastAsia="Times New Roman" w:hAnsi="Times New Roman" w:cs="Times New Roman"/>
        </w:rPr>
        <w:t xml:space="preserve"> </w:t>
      </w:r>
      <w:r w:rsidRPr="0074302D">
        <w:rPr>
          <w:rFonts w:ascii="Times New Roman" w:eastAsia="Times New Roman" w:hAnsi="Times New Roman" w:cs="Times New Roman"/>
        </w:rPr>
        <w:t>lpp</w:t>
      </w:r>
      <w:r>
        <w:rPr>
          <w:rFonts w:ascii="Times New Roman" w:eastAsia="Times New Roman" w:hAnsi="Times New Roman" w:cs="Times New Roman"/>
        </w:rPr>
        <w:t>.</w:t>
      </w:r>
    </w:p>
  </w:footnote>
  <w:footnote w:id="31">
    <w:p w14:paraId="55857AFD" w14:textId="79EAFF2E" w:rsidR="00F3772D" w:rsidRPr="00E42DF3" w:rsidRDefault="00F3772D" w:rsidP="00DD537C">
      <w:pPr>
        <w:pStyle w:val="FootnoteText"/>
        <w:jc w:val="both"/>
        <w:rPr>
          <w:rFonts w:ascii="Times New Roman" w:hAnsi="Times New Roman" w:cs="Times New Roman"/>
        </w:rPr>
      </w:pPr>
      <w:r w:rsidRPr="00E42DF3">
        <w:rPr>
          <w:rStyle w:val="FootnoteReference"/>
          <w:rFonts w:ascii="Times New Roman" w:hAnsi="Times New Roman" w:cs="Times New Roman"/>
        </w:rPr>
        <w:footnoteRef/>
      </w:r>
      <w:r w:rsidRPr="00E42DF3">
        <w:rPr>
          <w:rFonts w:ascii="Times New Roman" w:hAnsi="Times New Roman" w:cs="Times New Roman"/>
        </w:rPr>
        <w:t xml:space="preserve"> SIA “Projektu un kvalitātes vadība”, Ilze </w:t>
      </w:r>
      <w:proofErr w:type="spellStart"/>
      <w:r w:rsidRPr="00E42DF3">
        <w:rPr>
          <w:rFonts w:ascii="Times New Roman" w:hAnsi="Times New Roman" w:cs="Times New Roman"/>
        </w:rPr>
        <w:t>Mileiko</w:t>
      </w:r>
      <w:proofErr w:type="spellEnd"/>
      <w:r w:rsidRPr="00E42DF3">
        <w:rPr>
          <w:rFonts w:ascii="Times New Roman" w:hAnsi="Times New Roman" w:cs="Times New Roman"/>
        </w:rPr>
        <w:t xml:space="preserve">, Barbara Ābele. Pētījums “Optimāla pakalpojuma dizaina modelēšana sociālās rehabilitācijas pakalpojumam no vardarbības cietušām pilngadīgām personām, </w:t>
      </w:r>
      <w:r>
        <w:rPr>
          <w:rFonts w:ascii="Times New Roman" w:hAnsi="Times New Roman" w:cs="Times New Roman"/>
        </w:rPr>
        <w:t>ņemot vērā dzimuma perspektīvu” (</w:t>
      </w:r>
      <w:r w:rsidRPr="00E42DF3">
        <w:rPr>
          <w:rFonts w:ascii="Times New Roman" w:hAnsi="Times New Roman" w:cs="Times New Roman"/>
        </w:rPr>
        <w:t>2018</w:t>
      </w:r>
      <w:r>
        <w:rPr>
          <w:rFonts w:ascii="Times New Roman" w:hAnsi="Times New Roman" w:cs="Times New Roman"/>
        </w:rPr>
        <w:t>)</w:t>
      </w:r>
      <w:r w:rsidRPr="00E42DF3">
        <w:rPr>
          <w:rFonts w:ascii="Times New Roman" w:hAnsi="Times New Roman" w:cs="Times New Roman"/>
        </w:rPr>
        <w:t xml:space="preserve">; pieejams: </w:t>
      </w:r>
      <w:hyperlink r:id="rId15" w:history="1">
        <w:r w:rsidRPr="00E42DF3">
          <w:rPr>
            <w:rStyle w:val="Hyperlink"/>
            <w:rFonts w:ascii="Times New Roman" w:hAnsi="Times New Roman" w:cs="Times New Roman"/>
          </w:rPr>
          <w:t>https://www.lm.gov.lv/lv/media/6298/download</w:t>
        </w:r>
      </w:hyperlink>
      <w:r w:rsidRPr="00E42DF3">
        <w:rPr>
          <w:rFonts w:ascii="Times New Roman" w:hAnsi="Times New Roman" w:cs="Times New Roman"/>
        </w:rPr>
        <w:t xml:space="preserve"> </w:t>
      </w:r>
    </w:p>
  </w:footnote>
  <w:footnote w:id="32">
    <w:p w14:paraId="7CCC1479" w14:textId="77777777" w:rsidR="00F3772D" w:rsidRDefault="00F3772D">
      <w:pPr>
        <w:pStyle w:val="FootnoteText"/>
      </w:pPr>
      <w:r w:rsidRPr="00E42DF3">
        <w:rPr>
          <w:rStyle w:val="FootnoteReference"/>
          <w:rFonts w:ascii="Times New Roman" w:hAnsi="Times New Roman" w:cs="Times New Roman"/>
        </w:rPr>
        <w:footnoteRef/>
      </w:r>
      <w:r w:rsidRPr="00E42DF3">
        <w:rPr>
          <w:rFonts w:ascii="Times New Roman" w:hAnsi="Times New Roman" w:cs="Times New Roman"/>
        </w:rPr>
        <w:t xml:space="preserve"> Turpat</w:t>
      </w:r>
      <w:r>
        <w:rPr>
          <w:rFonts w:ascii="Times New Roman" w:hAnsi="Times New Roman" w:cs="Times New Roman"/>
        </w:rPr>
        <w:t>,</w:t>
      </w:r>
      <w:r w:rsidRPr="00E42DF3">
        <w:rPr>
          <w:rFonts w:ascii="Times New Roman" w:hAnsi="Times New Roman" w:cs="Times New Roman"/>
        </w:rPr>
        <w:t xml:space="preserve"> 68 lpp</w:t>
      </w:r>
      <w:r>
        <w:rPr>
          <w:rFonts w:ascii="Times New Roman" w:hAnsi="Times New Roman" w:cs="Times New Roman"/>
        </w:rPr>
        <w:t>.</w:t>
      </w:r>
    </w:p>
  </w:footnote>
  <w:footnote w:id="33">
    <w:p w14:paraId="7647FD46" w14:textId="77777777" w:rsidR="0023427D" w:rsidRPr="0023427D" w:rsidRDefault="0023427D" w:rsidP="0023427D">
      <w:pPr>
        <w:pStyle w:val="FootnoteText"/>
        <w:jc w:val="both"/>
        <w:rPr>
          <w:rFonts w:ascii="Times New Roman" w:hAnsi="Times New Roman" w:cs="Times New Roman"/>
        </w:rPr>
      </w:pPr>
      <w:r w:rsidRPr="0023427D">
        <w:rPr>
          <w:rStyle w:val="FootnoteReference"/>
          <w:rFonts w:ascii="Times New Roman" w:hAnsi="Times New Roman" w:cs="Times New Roman"/>
        </w:rPr>
        <w:footnoteRef/>
      </w:r>
      <w:r w:rsidRPr="0023427D">
        <w:rPr>
          <w:rFonts w:ascii="Times New Roman" w:hAnsi="Times New Roman" w:cs="Times New Roman"/>
        </w:rPr>
        <w:t xml:space="preserve"> 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 ietvaros</w:t>
      </w:r>
    </w:p>
  </w:footnote>
  <w:footnote w:id="34">
    <w:p w14:paraId="42CC5373" w14:textId="77777777" w:rsidR="0023427D" w:rsidRPr="0023427D" w:rsidRDefault="0023427D" w:rsidP="0023427D">
      <w:pPr>
        <w:pStyle w:val="FootnoteText"/>
        <w:jc w:val="both"/>
        <w:rPr>
          <w:rFonts w:ascii="Times New Roman" w:hAnsi="Times New Roman" w:cs="Times New Roman"/>
        </w:rPr>
      </w:pPr>
      <w:r w:rsidRPr="0023427D">
        <w:rPr>
          <w:rStyle w:val="FootnoteReference"/>
          <w:rFonts w:ascii="Times New Roman" w:hAnsi="Times New Roman" w:cs="Times New Roman"/>
        </w:rPr>
        <w:footnoteRef/>
      </w:r>
      <w:r w:rsidRPr="0023427D">
        <w:rPr>
          <w:rFonts w:ascii="Times New Roman" w:hAnsi="Times New Roman" w:cs="Times New Roman"/>
        </w:rPr>
        <w:t xml:space="preserve"> Sabiedrības veselības pamatnostādņu 2021.- 2027.gadam projekta 1.pielikums “Sabiedrības veselības izvērtējums”</w:t>
      </w:r>
    </w:p>
  </w:footnote>
  <w:footnote w:id="35">
    <w:p w14:paraId="5A01DA9E" w14:textId="6B92D3C1" w:rsidR="00F3772D" w:rsidRPr="00B705D2" w:rsidRDefault="00F3772D" w:rsidP="009C30EE">
      <w:pPr>
        <w:spacing w:after="0" w:line="240" w:lineRule="auto"/>
        <w:jc w:val="both"/>
        <w:rPr>
          <w:rFonts w:ascii="Times New Roman" w:hAnsi="Times New Roman" w:cs="Times New Roman"/>
          <w:sz w:val="20"/>
          <w:szCs w:val="20"/>
        </w:rPr>
      </w:pPr>
      <w:r w:rsidRPr="00B705D2">
        <w:rPr>
          <w:rStyle w:val="FootnoteReference"/>
          <w:rFonts w:ascii="Times New Roman" w:hAnsi="Times New Roman" w:cs="Times New Roman"/>
          <w:sz w:val="20"/>
          <w:szCs w:val="20"/>
        </w:rPr>
        <w:footnoteRef/>
      </w:r>
      <w:r>
        <w:rPr>
          <w:rStyle w:val="Hyperlink"/>
          <w:rFonts w:ascii="Times New Roman" w:hAnsi="Times New Roman" w:cs="Times New Roman"/>
          <w:color w:val="auto"/>
          <w:sz w:val="20"/>
          <w:szCs w:val="20"/>
          <w:u w:val="none"/>
        </w:rPr>
        <w:t xml:space="preserve"> </w:t>
      </w:r>
      <w:r w:rsidRPr="008E4CA1">
        <w:rPr>
          <w:rFonts w:ascii="Times New Roman" w:hAnsi="Times New Roman" w:cs="Times New Roman"/>
          <w:sz w:val="20"/>
          <w:szCs w:val="20"/>
        </w:rPr>
        <w:t xml:space="preserve">Centrālā statistikas pārvalde, informatīvais apskats “Seniori Latvijā” (2021). Pieejams </w:t>
      </w:r>
      <w:hyperlink r:id="rId16" w:history="1">
        <w:r w:rsidRPr="008E4CA1">
          <w:rPr>
            <w:rStyle w:val="Hyperlink"/>
            <w:rFonts w:ascii="Times New Roman" w:hAnsi="Times New Roman" w:cs="Times New Roman"/>
            <w:sz w:val="18"/>
            <w:szCs w:val="20"/>
          </w:rPr>
          <w:t>https://admin.stat.gov.lv/system/files/publication/2021-09/%21Seniori_Latvija_2021_%2821_00%29_LV.pdf</w:t>
        </w:r>
      </w:hyperlink>
    </w:p>
  </w:footnote>
  <w:footnote w:id="36">
    <w:p w14:paraId="25B3588F" w14:textId="2F1855B3" w:rsidR="00F3772D" w:rsidRPr="00842266" w:rsidRDefault="00F3772D" w:rsidP="00BA16C5">
      <w:pPr>
        <w:pStyle w:val="FootnoteText"/>
        <w:jc w:val="both"/>
        <w:rPr>
          <w:rFonts w:ascii="Times New Roman" w:hAnsi="Times New Roman" w:cs="Times New Roman"/>
        </w:rPr>
      </w:pPr>
      <w:r w:rsidRPr="00842266">
        <w:rPr>
          <w:rStyle w:val="FootnoteReference"/>
          <w:rFonts w:ascii="Times New Roman" w:hAnsi="Times New Roman" w:cs="Times New Roman"/>
        </w:rPr>
        <w:footnoteRef/>
      </w:r>
      <w:r w:rsidRPr="00842266">
        <w:rPr>
          <w:rFonts w:ascii="Times New Roman" w:hAnsi="Times New Roman" w:cs="Times New Roman"/>
        </w:rPr>
        <w:t xml:space="preserve"> </w:t>
      </w:r>
      <w:r w:rsidRPr="00842266">
        <w:rPr>
          <w:rFonts w:ascii="Times New Roman" w:hAnsi="Times New Roman" w:cs="Times New Roman"/>
          <w:i/>
        </w:rPr>
        <w:t>Sociālās aizsardzības un darba tirgus politikas pamatnostādnēs 2021.-2027.gadam</w:t>
      </w:r>
      <w:r w:rsidRPr="00842266">
        <w:rPr>
          <w:rFonts w:ascii="Times New Roman" w:hAnsi="Times New Roman" w:cs="Times New Roman"/>
        </w:rPr>
        <w:t xml:space="preserve"> izvirzītie uzdevumi.</w:t>
      </w:r>
    </w:p>
  </w:footnote>
  <w:footnote w:id="37">
    <w:p w14:paraId="6C5934C5" w14:textId="77777777" w:rsidR="00F3772D" w:rsidRPr="00842266" w:rsidRDefault="00F3772D" w:rsidP="00BA16C5">
      <w:pPr>
        <w:pStyle w:val="FootnoteText"/>
        <w:jc w:val="both"/>
        <w:rPr>
          <w:rFonts w:ascii="Times New Roman" w:hAnsi="Times New Roman" w:cs="Times New Roman"/>
        </w:rPr>
      </w:pPr>
      <w:r w:rsidRPr="00842266">
        <w:rPr>
          <w:rStyle w:val="FootnoteReference"/>
          <w:rFonts w:ascii="Times New Roman" w:hAnsi="Times New Roman" w:cs="Times New Roman"/>
        </w:rPr>
        <w:footnoteRef/>
      </w:r>
      <w:r w:rsidRPr="00842266">
        <w:rPr>
          <w:rFonts w:ascii="Times New Roman" w:hAnsi="Times New Roman" w:cs="Times New Roman"/>
        </w:rPr>
        <w:t xml:space="preserve"> Turpat.</w:t>
      </w:r>
    </w:p>
  </w:footnote>
  <w:footnote w:id="38">
    <w:p w14:paraId="354A6D11" w14:textId="481C4DB1" w:rsidR="00F3772D" w:rsidRPr="00842266" w:rsidRDefault="00F3772D" w:rsidP="00BA16C5">
      <w:pPr>
        <w:pStyle w:val="FootnoteText"/>
        <w:jc w:val="both"/>
        <w:rPr>
          <w:rFonts w:ascii="Times New Roman" w:hAnsi="Times New Roman" w:cs="Times New Roman"/>
        </w:rPr>
      </w:pPr>
      <w:r w:rsidRPr="00842266">
        <w:rPr>
          <w:rStyle w:val="FootnoteReference"/>
          <w:rFonts w:ascii="Times New Roman" w:hAnsi="Times New Roman" w:cs="Times New Roman"/>
        </w:rPr>
        <w:footnoteRef/>
      </w:r>
      <w:r w:rsidRPr="00842266">
        <w:rPr>
          <w:rFonts w:ascii="Times New Roman" w:hAnsi="Times New Roman" w:cs="Times New Roman"/>
        </w:rPr>
        <w:t xml:space="preserve"> “Sabiedrības veselības pamatnostādnes 2021.-2027. gadam” (projekts uz 03.03.2022.), 38 lpp.</w:t>
      </w:r>
    </w:p>
  </w:footnote>
  <w:footnote w:id="39">
    <w:p w14:paraId="0346F6A0" w14:textId="77777777" w:rsidR="00F3772D" w:rsidRPr="00842266" w:rsidRDefault="00F3772D" w:rsidP="00BA16C5">
      <w:pPr>
        <w:pStyle w:val="FootnoteText"/>
        <w:jc w:val="both"/>
        <w:rPr>
          <w:rFonts w:ascii="Times New Roman" w:hAnsi="Times New Roman" w:cs="Times New Roman"/>
        </w:rPr>
      </w:pPr>
      <w:r w:rsidRPr="00842266">
        <w:rPr>
          <w:rStyle w:val="FootnoteReference"/>
          <w:rFonts w:ascii="Times New Roman" w:hAnsi="Times New Roman" w:cs="Times New Roman"/>
        </w:rPr>
        <w:footnoteRef/>
      </w:r>
      <w:r w:rsidRPr="00842266">
        <w:rPr>
          <w:rFonts w:ascii="Times New Roman" w:hAnsi="Times New Roman" w:cs="Times New Roman"/>
        </w:rPr>
        <w:t xml:space="preserve"> Turpat. </w:t>
      </w:r>
    </w:p>
  </w:footnote>
  <w:footnote w:id="40">
    <w:p w14:paraId="3BBAABE2" w14:textId="1A3505A3" w:rsidR="00F3772D" w:rsidRDefault="00F3772D">
      <w:pPr>
        <w:pStyle w:val="FootnoteText"/>
      </w:pPr>
      <w:r w:rsidRPr="00842266">
        <w:rPr>
          <w:rStyle w:val="FootnoteReference"/>
          <w:rFonts w:ascii="Times New Roman" w:hAnsi="Times New Roman" w:cs="Times New Roman"/>
        </w:rPr>
        <w:footnoteRef/>
      </w:r>
      <w:r w:rsidRPr="00842266">
        <w:rPr>
          <w:rFonts w:ascii="Times New Roman" w:hAnsi="Times New Roman" w:cs="Times New Roman"/>
        </w:rPr>
        <w:t xml:space="preserve"> “</w:t>
      </w:r>
      <w:r w:rsidRPr="00842266">
        <w:rPr>
          <w:rStyle w:val="Hyperlink"/>
          <w:rFonts w:ascii="Times New Roman" w:hAnsi="Times New Roman" w:cs="Times New Roman"/>
          <w:color w:val="auto"/>
          <w:u w:val="none"/>
        </w:rPr>
        <w:t>Digitālās transformācijas pamatnostādnes 2021.-2027. gadam” (2021).</w:t>
      </w:r>
    </w:p>
  </w:footnote>
  <w:footnote w:id="41">
    <w:p w14:paraId="54701C9C" w14:textId="77777777" w:rsidR="00F3772D" w:rsidRPr="00E42DF3" w:rsidRDefault="00F3772D" w:rsidP="00BA16C5">
      <w:pPr>
        <w:pStyle w:val="FootnoteText"/>
        <w:jc w:val="both"/>
        <w:rPr>
          <w:rFonts w:ascii="Times New Roman" w:hAnsi="Times New Roman" w:cs="Times New Roman"/>
        </w:rPr>
      </w:pPr>
      <w:r w:rsidRPr="00BA16C5">
        <w:rPr>
          <w:rStyle w:val="FootnoteReference"/>
          <w:rFonts w:ascii="Times New Roman" w:hAnsi="Times New Roman" w:cs="Times New Roman"/>
        </w:rPr>
        <w:footnoteRef/>
      </w:r>
      <w:r w:rsidRPr="00BA16C5">
        <w:rPr>
          <w:rFonts w:ascii="Times New Roman" w:hAnsi="Times New Roman" w:cs="Times New Roman"/>
        </w:rPr>
        <w:t xml:space="preserve"> </w:t>
      </w:r>
      <w:hyperlink r:id="rId17" w:history="1">
        <w:r w:rsidRPr="00BA16C5">
          <w:rPr>
            <w:rStyle w:val="Hyperlink"/>
            <w:rFonts w:ascii="Times New Roman" w:hAnsi="Times New Roman" w:cs="Times New Roman"/>
          </w:rPr>
          <w:t>https://www.pkc.gov.lv/sites/default/files/inline-files/Latvija%20IAM%20Zinojums%20ANO.pdf</w:t>
        </w:r>
      </w:hyperlink>
      <w:r w:rsidRPr="00E42DF3">
        <w:rPr>
          <w:rFonts w:ascii="Times New Roman" w:hAnsi="Times New Roman" w:cs="Times New Roman"/>
        </w:rPr>
        <w:t xml:space="preserve"> </w:t>
      </w:r>
    </w:p>
  </w:footnote>
  <w:footnote w:id="42">
    <w:p w14:paraId="6C066743" w14:textId="77777777" w:rsidR="00F3772D" w:rsidRPr="00272403" w:rsidRDefault="00F3772D">
      <w:pPr>
        <w:pStyle w:val="FootnoteText"/>
        <w:rPr>
          <w:rFonts w:ascii="Times New Roman" w:hAnsi="Times New Roman" w:cs="Times New Roman"/>
        </w:rPr>
      </w:pPr>
      <w:r w:rsidRPr="00272403">
        <w:rPr>
          <w:rStyle w:val="FootnoteReference"/>
          <w:rFonts w:ascii="Times New Roman" w:hAnsi="Times New Roman" w:cs="Times New Roman"/>
        </w:rPr>
        <w:footnoteRef/>
      </w:r>
      <w:r w:rsidRPr="00272403">
        <w:rPr>
          <w:rFonts w:ascii="Times New Roman" w:hAnsi="Times New Roman" w:cs="Times New Roman"/>
        </w:rPr>
        <w:t xml:space="preserve"> Pētījums pieejams šeit </w:t>
      </w:r>
      <w:hyperlink r:id="rId18" w:history="1">
        <w:r w:rsidRPr="00272403">
          <w:rPr>
            <w:rStyle w:val="Hyperlink"/>
            <w:rFonts w:ascii="Times New Roman" w:hAnsi="Times New Roman" w:cs="Times New Roman"/>
          </w:rPr>
          <w:t>https://www.vm.gov.lv/lv/media/6495/download</w:t>
        </w:r>
      </w:hyperlink>
      <w:r w:rsidRPr="00272403">
        <w:rPr>
          <w:rFonts w:ascii="Times New Roman" w:hAnsi="Times New Roman" w:cs="Times New Roman"/>
        </w:rPr>
        <w:t xml:space="preserve"> </w:t>
      </w:r>
    </w:p>
  </w:footnote>
  <w:footnote w:id="43">
    <w:p w14:paraId="4CB456F9" w14:textId="77777777" w:rsidR="00F3772D" w:rsidRPr="00860FCB" w:rsidRDefault="00F3772D">
      <w:pPr>
        <w:pStyle w:val="FootnoteText"/>
        <w:rPr>
          <w:rFonts w:ascii="Times New Roman" w:hAnsi="Times New Roman" w:cs="Times New Roman"/>
        </w:rPr>
      </w:pPr>
      <w:r w:rsidRPr="00860FCB">
        <w:rPr>
          <w:rStyle w:val="FootnoteReference"/>
          <w:rFonts w:ascii="Times New Roman" w:hAnsi="Times New Roman" w:cs="Times New Roman"/>
        </w:rPr>
        <w:footnoteRef/>
      </w:r>
      <w:r w:rsidRPr="00860FCB">
        <w:rPr>
          <w:rFonts w:ascii="Times New Roman" w:hAnsi="Times New Roman" w:cs="Times New Roman"/>
        </w:rPr>
        <w:t xml:space="preserve"> Pieejami šeit </w:t>
      </w:r>
      <w:hyperlink r:id="rId19" w:history="1">
        <w:r w:rsidRPr="00860FCB">
          <w:rPr>
            <w:rStyle w:val="Hyperlink"/>
            <w:rFonts w:ascii="Times New Roman" w:hAnsi="Times New Roman" w:cs="Times New Roman"/>
          </w:rPr>
          <w:t>https://www.lm.gov.lv/lv/jaunums/covid-19-noradijumi-aprupes-majas-pakalpojumu-sniedzejiem</w:t>
        </w:r>
      </w:hyperlink>
      <w:r w:rsidRPr="00860FCB">
        <w:rPr>
          <w:rFonts w:ascii="Times New Roman" w:hAnsi="Times New Roman" w:cs="Times New Roman"/>
        </w:rPr>
        <w:t xml:space="preserve"> </w:t>
      </w:r>
    </w:p>
  </w:footnote>
  <w:footnote w:id="44">
    <w:p w14:paraId="3D795C02" w14:textId="7240A0A8" w:rsidR="00F3772D" w:rsidRPr="00246238" w:rsidRDefault="00F3772D" w:rsidP="00860FCB">
      <w:pPr>
        <w:pStyle w:val="FootnoteText"/>
        <w:rPr>
          <w:rFonts w:ascii="Times New Roman" w:hAnsi="Times New Roman" w:cs="Times New Roman"/>
        </w:rPr>
      </w:pPr>
      <w:r w:rsidRPr="00CD1E02">
        <w:rPr>
          <w:rStyle w:val="FootnoteReference"/>
          <w:rFonts w:ascii="Times New Roman" w:hAnsi="Times New Roman" w:cs="Times New Roman"/>
        </w:rPr>
        <w:footnoteRef/>
      </w:r>
      <w:r w:rsidRPr="00CD1E02">
        <w:rPr>
          <w:rFonts w:ascii="Times New Roman" w:hAnsi="Times New Roman" w:cs="Times New Roman"/>
        </w:rPr>
        <w:t xml:space="preserve"> Apstiprinā</w:t>
      </w:r>
      <w:r>
        <w:rPr>
          <w:rFonts w:ascii="Times New Roman" w:hAnsi="Times New Roman" w:cs="Times New Roman"/>
        </w:rPr>
        <w:t>ts ar Ministru kabineta rīkojumu</w:t>
      </w:r>
      <w:r w:rsidRPr="00CD1E02">
        <w:rPr>
          <w:rFonts w:ascii="Times New Roman" w:hAnsi="Times New Roman" w:cs="Times New Roman"/>
        </w:rPr>
        <w:t xml:space="preserve"> Nr. 66. Pieejams šeit </w:t>
      </w:r>
      <w:hyperlink r:id="rId20" w:history="1">
        <w:r w:rsidRPr="00246238">
          <w:rPr>
            <w:rStyle w:val="Hyperlink"/>
            <w:rFonts w:ascii="Times New Roman" w:hAnsi="Times New Roman" w:cs="Times New Roman"/>
          </w:rPr>
          <w:t>https://likumi.lv/ta/id/320748-par-ricibas-planu-covid-19-izplatibas-ierobezosanai-ilgstosas-socialas-aprupes-un-socialas-rehabilitacijas-institucijas</w:t>
        </w:r>
      </w:hyperlink>
      <w:r w:rsidRPr="00246238">
        <w:rPr>
          <w:rFonts w:ascii="Times New Roman" w:hAnsi="Times New Roman" w:cs="Times New Roman"/>
        </w:rPr>
        <w:t xml:space="preserve"> </w:t>
      </w:r>
    </w:p>
  </w:footnote>
  <w:footnote w:id="45">
    <w:p w14:paraId="73CB927D" w14:textId="6DB945F4" w:rsidR="00F3772D" w:rsidRDefault="00F3772D">
      <w:pPr>
        <w:pStyle w:val="FootnoteText"/>
      </w:pPr>
      <w:r w:rsidRPr="00246238">
        <w:rPr>
          <w:rStyle w:val="FootnoteReference"/>
          <w:rFonts w:ascii="Times New Roman" w:hAnsi="Times New Roman" w:cs="Times New Roman"/>
        </w:rPr>
        <w:footnoteRef/>
      </w:r>
      <w:r w:rsidRPr="00246238">
        <w:rPr>
          <w:rFonts w:ascii="Times New Roman" w:hAnsi="Times New Roman" w:cs="Times New Roman"/>
        </w:rPr>
        <w:t xml:space="preserve"> Apstiprināts ar M</w:t>
      </w:r>
      <w:r>
        <w:rPr>
          <w:rFonts w:ascii="Times New Roman" w:hAnsi="Times New Roman" w:cs="Times New Roman"/>
        </w:rPr>
        <w:t>inistru kabineta rīkojumu Nr. 491</w:t>
      </w:r>
      <w:r w:rsidRPr="00246238">
        <w:rPr>
          <w:rFonts w:ascii="Times New Roman" w:hAnsi="Times New Roman" w:cs="Times New Roman"/>
        </w:rPr>
        <w:t xml:space="preserve">. Pieejams šeit </w:t>
      </w:r>
      <w:hyperlink r:id="rId21" w:history="1">
        <w:r w:rsidRPr="00246238">
          <w:rPr>
            <w:rStyle w:val="Hyperlink"/>
            <w:rFonts w:ascii="Times New Roman" w:hAnsi="Times New Roman" w:cs="Times New Roman"/>
          </w:rPr>
          <w:t>https://likumi.lv/ta/id/324688-par-vakcinacijas-aptveres-palielinasanas-planu-pret-covid-19-infekciju</w:t>
        </w:r>
      </w:hyperlink>
      <w:r>
        <w:t xml:space="preserve"> </w:t>
      </w:r>
    </w:p>
  </w:footnote>
  <w:footnote w:id="46">
    <w:p w14:paraId="63BFB67A" w14:textId="77777777" w:rsidR="00F3772D" w:rsidRPr="00A43234" w:rsidRDefault="00F3772D" w:rsidP="00A43234">
      <w:pPr>
        <w:pStyle w:val="FootnoteText"/>
        <w:jc w:val="both"/>
        <w:rPr>
          <w:rFonts w:ascii="Times New Roman" w:hAnsi="Times New Roman" w:cs="Times New Roman"/>
        </w:rPr>
      </w:pPr>
      <w:r w:rsidRPr="00A43234">
        <w:rPr>
          <w:rStyle w:val="FootnoteReference"/>
          <w:rFonts w:ascii="Times New Roman" w:hAnsi="Times New Roman" w:cs="Times New Roman"/>
        </w:rPr>
        <w:footnoteRef/>
      </w:r>
      <w:r w:rsidRPr="00A43234">
        <w:rPr>
          <w:rFonts w:ascii="Times New Roman" w:hAnsi="Times New Roman" w:cs="Times New Roman"/>
        </w:rPr>
        <w:t xml:space="preserve"> </w:t>
      </w:r>
      <w:r>
        <w:rPr>
          <w:rFonts w:ascii="Times New Roman" w:hAnsi="Times New Roman" w:cs="Times New Roman"/>
        </w:rPr>
        <w:t>“</w:t>
      </w:r>
      <w:r w:rsidRPr="00A43234">
        <w:rPr>
          <w:rFonts w:ascii="Times New Roman" w:hAnsi="Times New Roman" w:cs="Times New Roman"/>
        </w:rPr>
        <w:t>Informatīvais ziņojums par vakcinācijas aptveres palielināšanas plānu pret Covid-19 infekciju</w:t>
      </w:r>
      <w:r>
        <w:rPr>
          <w:rFonts w:ascii="Times New Roman" w:hAnsi="Times New Roman" w:cs="Times New Roman"/>
        </w:rPr>
        <w:t xml:space="preserve">” (01.11.2021.). Pieejams </w:t>
      </w:r>
      <w:hyperlink r:id="rId22" w:history="1">
        <w:r w:rsidRPr="004B3F17">
          <w:rPr>
            <w:rStyle w:val="Hyperlink"/>
            <w:rFonts w:ascii="Times New Roman" w:hAnsi="Times New Roman" w:cs="Times New Roman"/>
          </w:rPr>
          <w:t>https://tapportals.mk.gov.lv/legal_acts/55479b9e-da21-4009-b331-96efffc3e19e</w:t>
        </w:r>
      </w:hyperlink>
      <w:r>
        <w:rPr>
          <w:rFonts w:ascii="Times New Roman" w:hAnsi="Times New Roman" w:cs="Times New Roman"/>
        </w:rPr>
        <w:t xml:space="preserve"> </w:t>
      </w:r>
    </w:p>
  </w:footnote>
  <w:footnote w:id="47">
    <w:p w14:paraId="4CC843E8" w14:textId="0760F539" w:rsidR="00F3772D" w:rsidRPr="00842266" w:rsidRDefault="00F3772D">
      <w:pPr>
        <w:pStyle w:val="FootnoteText"/>
        <w:rPr>
          <w:rFonts w:ascii="Times New Roman" w:hAnsi="Times New Roman" w:cs="Times New Roman"/>
        </w:rPr>
      </w:pPr>
      <w:r w:rsidRPr="00842266">
        <w:rPr>
          <w:rStyle w:val="FootnoteReference"/>
          <w:rFonts w:ascii="Times New Roman" w:hAnsi="Times New Roman" w:cs="Times New Roman"/>
        </w:rPr>
        <w:footnoteRef/>
      </w:r>
      <w:r w:rsidRPr="00842266">
        <w:rPr>
          <w:rFonts w:ascii="Times New Roman" w:hAnsi="Times New Roman" w:cs="Times New Roman"/>
        </w:rPr>
        <w:t xml:space="preserve"> “Sabiedrības veselības pamatnostādnes 2021.-2027. gadam” (projekts uz 03.03.2022.). </w:t>
      </w:r>
    </w:p>
  </w:footnote>
  <w:footnote w:id="48">
    <w:p w14:paraId="668325EE" w14:textId="2DC1E565" w:rsidR="00F3772D" w:rsidRPr="00881FEC" w:rsidRDefault="00F3772D" w:rsidP="002A6529">
      <w:pPr>
        <w:spacing w:after="0" w:line="240" w:lineRule="auto"/>
        <w:jc w:val="both"/>
        <w:rPr>
          <w:rFonts w:ascii="Times New Roman" w:hAnsi="Times New Roman" w:cs="Times New Roman"/>
          <w:sz w:val="20"/>
          <w:szCs w:val="20"/>
        </w:rPr>
      </w:pPr>
      <w:r w:rsidRPr="00881FEC">
        <w:rPr>
          <w:rStyle w:val="FootnoteReference"/>
          <w:rFonts w:ascii="Times New Roman" w:hAnsi="Times New Roman" w:cs="Times New Roman"/>
          <w:sz w:val="20"/>
          <w:szCs w:val="20"/>
        </w:rPr>
        <w:footnoteRef/>
      </w:r>
      <w:r w:rsidRPr="00881FEC">
        <w:rPr>
          <w:rFonts w:ascii="Times New Roman" w:hAnsi="Times New Roman" w:cs="Times New Roman"/>
          <w:sz w:val="20"/>
          <w:szCs w:val="20"/>
        </w:rPr>
        <w:t xml:space="preserve"> </w:t>
      </w:r>
      <w:r>
        <w:rPr>
          <w:rFonts w:ascii="Times New Roman" w:hAnsi="Times New Roman" w:cs="Times New Roman"/>
          <w:sz w:val="20"/>
          <w:szCs w:val="20"/>
        </w:rPr>
        <w:t xml:space="preserve">Salīdzinājums ar ES valstīm balstīts uz šeit pieejamo informāciju: </w:t>
      </w:r>
      <w:hyperlink r:id="rId23" w:history="1">
        <w:r w:rsidRPr="00881FEC">
          <w:rPr>
            <w:rStyle w:val="Hyperlink"/>
            <w:rFonts w:ascii="Times New Roman" w:hAnsi="Times New Roman" w:cs="Times New Roman"/>
            <w:sz w:val="20"/>
            <w:szCs w:val="20"/>
          </w:rPr>
          <w:t>https://composite-indicators.jrc.ec.europa.eu/active-ageing-index/active-ageing-index/profiles/LV</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50E18"/>
    <w:multiLevelType w:val="hybridMultilevel"/>
    <w:tmpl w:val="CA8015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01489"/>
    <w:multiLevelType w:val="hybridMultilevel"/>
    <w:tmpl w:val="DD82527E"/>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D32578"/>
    <w:multiLevelType w:val="hybridMultilevel"/>
    <w:tmpl w:val="513605B2"/>
    <w:lvl w:ilvl="0" w:tplc="791CB616">
      <w:start w:val="1"/>
      <w:numFmt w:val="bullet"/>
      <w:lvlText w:val="‒"/>
      <w:lvlJc w:val="left"/>
      <w:pPr>
        <w:ind w:left="1004" w:hanging="360"/>
      </w:pPr>
      <w:rPr>
        <w:rFonts w:ascii="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0F3942FC"/>
    <w:multiLevelType w:val="hybridMultilevel"/>
    <w:tmpl w:val="1B3AFE4A"/>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2F5BBD"/>
    <w:multiLevelType w:val="hybridMultilevel"/>
    <w:tmpl w:val="525286C0"/>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6C1065"/>
    <w:multiLevelType w:val="hybridMultilevel"/>
    <w:tmpl w:val="C434A5BA"/>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2E75917"/>
    <w:multiLevelType w:val="hybridMultilevel"/>
    <w:tmpl w:val="5462BA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610813"/>
    <w:multiLevelType w:val="hybridMultilevel"/>
    <w:tmpl w:val="FCE81040"/>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46451D"/>
    <w:multiLevelType w:val="hybridMultilevel"/>
    <w:tmpl w:val="6F5A42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0B56D78"/>
    <w:multiLevelType w:val="hybridMultilevel"/>
    <w:tmpl w:val="3F60BD0C"/>
    <w:lvl w:ilvl="0" w:tplc="36445F82">
      <w:start w:val="1"/>
      <w:numFmt w:val="decimal"/>
      <w:lvlText w:val="(%1)"/>
      <w:lvlJc w:val="left"/>
      <w:pPr>
        <w:ind w:left="720" w:hanging="360"/>
      </w:pPr>
      <w:rPr>
        <w:rFonts w:hint="default"/>
      </w:rPr>
    </w:lvl>
    <w:lvl w:ilvl="1" w:tplc="FB126E7A">
      <w:numFmt w:val="bullet"/>
      <w:lvlText w:val="-"/>
      <w:lvlJc w:val="left"/>
      <w:pPr>
        <w:ind w:left="1440" w:hanging="36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C777E1"/>
    <w:multiLevelType w:val="hybridMultilevel"/>
    <w:tmpl w:val="9AF425F6"/>
    <w:lvl w:ilvl="0" w:tplc="791CB616">
      <w:start w:val="1"/>
      <w:numFmt w:val="bullet"/>
      <w:lvlText w:val="‒"/>
      <w:lvlJc w:val="left"/>
      <w:pPr>
        <w:ind w:left="720" w:hanging="360"/>
      </w:pPr>
      <w:rPr>
        <w:rFonts w:ascii="Times New Roman" w:hAnsi="Times New Roman" w:cs="Times New Roman" w:hint="default"/>
      </w:rPr>
    </w:lvl>
    <w:lvl w:ilvl="1" w:tplc="791CB616">
      <w:start w:val="1"/>
      <w:numFmt w:val="bullet"/>
      <w:lvlText w:val="‒"/>
      <w:lvlJc w:val="left"/>
      <w:pPr>
        <w:ind w:left="1440" w:hanging="360"/>
      </w:pPr>
      <w:rPr>
        <w:rFonts w:ascii="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620F31"/>
    <w:multiLevelType w:val="hybridMultilevel"/>
    <w:tmpl w:val="AA8A1E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E210EF"/>
    <w:multiLevelType w:val="hybridMultilevel"/>
    <w:tmpl w:val="A2F8A2AC"/>
    <w:lvl w:ilvl="0" w:tplc="791CB616">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F4F353D"/>
    <w:multiLevelType w:val="hybridMultilevel"/>
    <w:tmpl w:val="7FE26D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3A86456"/>
    <w:multiLevelType w:val="hybridMultilevel"/>
    <w:tmpl w:val="338E40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3CD7F6F"/>
    <w:multiLevelType w:val="hybridMultilevel"/>
    <w:tmpl w:val="52502368"/>
    <w:lvl w:ilvl="0" w:tplc="791CB616">
      <w:start w:val="1"/>
      <w:numFmt w:val="bullet"/>
      <w:lvlText w:val="‒"/>
      <w:lvlJc w:val="left"/>
      <w:pPr>
        <w:ind w:left="1004" w:hanging="360"/>
      </w:pPr>
      <w:rPr>
        <w:rFonts w:ascii="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6" w15:restartNumberingAfterBreak="0">
    <w:nsid w:val="36F22607"/>
    <w:multiLevelType w:val="hybridMultilevel"/>
    <w:tmpl w:val="E1FAEC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8B1041"/>
    <w:multiLevelType w:val="hybridMultilevel"/>
    <w:tmpl w:val="9B021804"/>
    <w:lvl w:ilvl="0" w:tplc="32AC546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1342EC3"/>
    <w:multiLevelType w:val="hybridMultilevel"/>
    <w:tmpl w:val="576AF6CC"/>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3640F48"/>
    <w:multiLevelType w:val="hybridMultilevel"/>
    <w:tmpl w:val="F42E0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EA83F60"/>
    <w:multiLevelType w:val="hybridMultilevel"/>
    <w:tmpl w:val="75781E56"/>
    <w:lvl w:ilvl="0" w:tplc="C56AEB98">
      <w:start w:val="1"/>
      <w:numFmt w:val="decimal"/>
      <w:lvlText w:val="%1)"/>
      <w:lvlJc w:val="left"/>
      <w:pPr>
        <w:ind w:left="1077" w:hanging="360"/>
      </w:pPr>
    </w:lvl>
    <w:lvl w:ilvl="1" w:tplc="C3C61192">
      <w:start w:val="1"/>
      <w:numFmt w:val="lowerLetter"/>
      <w:lvlText w:val="%2."/>
      <w:lvlJc w:val="left"/>
      <w:pPr>
        <w:ind w:left="1797" w:hanging="360"/>
      </w:pPr>
    </w:lvl>
    <w:lvl w:ilvl="2" w:tplc="7D047BF2">
      <w:start w:val="1"/>
      <w:numFmt w:val="lowerRoman"/>
      <w:lvlText w:val="%3."/>
      <w:lvlJc w:val="right"/>
      <w:pPr>
        <w:ind w:left="2517" w:hanging="180"/>
      </w:pPr>
    </w:lvl>
    <w:lvl w:ilvl="3" w:tplc="60B4566A">
      <w:start w:val="1"/>
      <w:numFmt w:val="decimal"/>
      <w:lvlText w:val="%4."/>
      <w:lvlJc w:val="left"/>
      <w:pPr>
        <w:ind w:left="3237" w:hanging="360"/>
      </w:pPr>
    </w:lvl>
    <w:lvl w:ilvl="4" w:tplc="8FF8C544">
      <w:start w:val="1"/>
      <w:numFmt w:val="lowerLetter"/>
      <w:lvlText w:val="%5."/>
      <w:lvlJc w:val="left"/>
      <w:pPr>
        <w:ind w:left="3957" w:hanging="360"/>
      </w:pPr>
    </w:lvl>
    <w:lvl w:ilvl="5" w:tplc="511C1632">
      <w:start w:val="1"/>
      <w:numFmt w:val="lowerRoman"/>
      <w:lvlText w:val="%6."/>
      <w:lvlJc w:val="right"/>
      <w:pPr>
        <w:ind w:left="4677" w:hanging="180"/>
      </w:pPr>
    </w:lvl>
    <w:lvl w:ilvl="6" w:tplc="D2DCCD0E">
      <w:start w:val="1"/>
      <w:numFmt w:val="decimal"/>
      <w:lvlText w:val="%7."/>
      <w:lvlJc w:val="left"/>
      <w:pPr>
        <w:ind w:left="5397" w:hanging="360"/>
      </w:pPr>
    </w:lvl>
    <w:lvl w:ilvl="7" w:tplc="4C54AE36">
      <w:start w:val="1"/>
      <w:numFmt w:val="lowerLetter"/>
      <w:lvlText w:val="%8."/>
      <w:lvlJc w:val="left"/>
      <w:pPr>
        <w:ind w:left="6117" w:hanging="360"/>
      </w:pPr>
    </w:lvl>
    <w:lvl w:ilvl="8" w:tplc="DED05FAE">
      <w:start w:val="1"/>
      <w:numFmt w:val="lowerRoman"/>
      <w:lvlText w:val="%9."/>
      <w:lvlJc w:val="right"/>
      <w:pPr>
        <w:ind w:left="6837" w:hanging="180"/>
      </w:pPr>
    </w:lvl>
  </w:abstractNum>
  <w:abstractNum w:abstractNumId="21" w15:restartNumberingAfterBreak="0">
    <w:nsid w:val="518D5DAE"/>
    <w:multiLevelType w:val="hybridMultilevel"/>
    <w:tmpl w:val="6AAA9ABA"/>
    <w:lvl w:ilvl="0" w:tplc="6C6A7FAE">
      <w:start w:val="1"/>
      <w:numFmt w:val="bullet"/>
      <w:lvlText w:val="•"/>
      <w:lvlJc w:val="left"/>
      <w:pPr>
        <w:tabs>
          <w:tab w:val="num" w:pos="720"/>
        </w:tabs>
        <w:ind w:left="720" w:hanging="360"/>
      </w:pPr>
      <w:rPr>
        <w:rFonts w:ascii="Arial" w:hAnsi="Arial" w:hint="default"/>
      </w:rPr>
    </w:lvl>
    <w:lvl w:ilvl="1" w:tplc="AA667ED4" w:tentative="1">
      <w:start w:val="1"/>
      <w:numFmt w:val="bullet"/>
      <w:lvlText w:val="•"/>
      <w:lvlJc w:val="left"/>
      <w:pPr>
        <w:tabs>
          <w:tab w:val="num" w:pos="1440"/>
        </w:tabs>
        <w:ind w:left="1440" w:hanging="360"/>
      </w:pPr>
      <w:rPr>
        <w:rFonts w:ascii="Arial" w:hAnsi="Arial" w:hint="default"/>
      </w:rPr>
    </w:lvl>
    <w:lvl w:ilvl="2" w:tplc="29E245D8" w:tentative="1">
      <w:start w:val="1"/>
      <w:numFmt w:val="bullet"/>
      <w:lvlText w:val="•"/>
      <w:lvlJc w:val="left"/>
      <w:pPr>
        <w:tabs>
          <w:tab w:val="num" w:pos="2160"/>
        </w:tabs>
        <w:ind w:left="2160" w:hanging="360"/>
      </w:pPr>
      <w:rPr>
        <w:rFonts w:ascii="Arial" w:hAnsi="Arial" w:hint="default"/>
      </w:rPr>
    </w:lvl>
    <w:lvl w:ilvl="3" w:tplc="D8B4F040" w:tentative="1">
      <w:start w:val="1"/>
      <w:numFmt w:val="bullet"/>
      <w:lvlText w:val="•"/>
      <w:lvlJc w:val="left"/>
      <w:pPr>
        <w:tabs>
          <w:tab w:val="num" w:pos="2880"/>
        </w:tabs>
        <w:ind w:left="2880" w:hanging="360"/>
      </w:pPr>
      <w:rPr>
        <w:rFonts w:ascii="Arial" w:hAnsi="Arial" w:hint="default"/>
      </w:rPr>
    </w:lvl>
    <w:lvl w:ilvl="4" w:tplc="6D7CBC14" w:tentative="1">
      <w:start w:val="1"/>
      <w:numFmt w:val="bullet"/>
      <w:lvlText w:val="•"/>
      <w:lvlJc w:val="left"/>
      <w:pPr>
        <w:tabs>
          <w:tab w:val="num" w:pos="3600"/>
        </w:tabs>
        <w:ind w:left="3600" w:hanging="360"/>
      </w:pPr>
      <w:rPr>
        <w:rFonts w:ascii="Arial" w:hAnsi="Arial" w:hint="default"/>
      </w:rPr>
    </w:lvl>
    <w:lvl w:ilvl="5" w:tplc="DB726178" w:tentative="1">
      <w:start w:val="1"/>
      <w:numFmt w:val="bullet"/>
      <w:lvlText w:val="•"/>
      <w:lvlJc w:val="left"/>
      <w:pPr>
        <w:tabs>
          <w:tab w:val="num" w:pos="4320"/>
        </w:tabs>
        <w:ind w:left="4320" w:hanging="360"/>
      </w:pPr>
      <w:rPr>
        <w:rFonts w:ascii="Arial" w:hAnsi="Arial" w:hint="default"/>
      </w:rPr>
    </w:lvl>
    <w:lvl w:ilvl="6" w:tplc="A662A818" w:tentative="1">
      <w:start w:val="1"/>
      <w:numFmt w:val="bullet"/>
      <w:lvlText w:val="•"/>
      <w:lvlJc w:val="left"/>
      <w:pPr>
        <w:tabs>
          <w:tab w:val="num" w:pos="5040"/>
        </w:tabs>
        <w:ind w:left="5040" w:hanging="360"/>
      </w:pPr>
      <w:rPr>
        <w:rFonts w:ascii="Arial" w:hAnsi="Arial" w:hint="default"/>
      </w:rPr>
    </w:lvl>
    <w:lvl w:ilvl="7" w:tplc="518E3EF8" w:tentative="1">
      <w:start w:val="1"/>
      <w:numFmt w:val="bullet"/>
      <w:lvlText w:val="•"/>
      <w:lvlJc w:val="left"/>
      <w:pPr>
        <w:tabs>
          <w:tab w:val="num" w:pos="5760"/>
        </w:tabs>
        <w:ind w:left="5760" w:hanging="360"/>
      </w:pPr>
      <w:rPr>
        <w:rFonts w:ascii="Arial" w:hAnsi="Arial" w:hint="default"/>
      </w:rPr>
    </w:lvl>
    <w:lvl w:ilvl="8" w:tplc="12BAC21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19F0E66"/>
    <w:multiLevelType w:val="hybridMultilevel"/>
    <w:tmpl w:val="3EE2AE0A"/>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20B4003"/>
    <w:multiLevelType w:val="hybridMultilevel"/>
    <w:tmpl w:val="D87EE5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6D26E9C"/>
    <w:multiLevelType w:val="multilevel"/>
    <w:tmpl w:val="1088B3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114398"/>
    <w:multiLevelType w:val="hybridMultilevel"/>
    <w:tmpl w:val="B69CF34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5D682BAA"/>
    <w:multiLevelType w:val="multilevel"/>
    <w:tmpl w:val="82CE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0E706B"/>
    <w:multiLevelType w:val="hybridMultilevel"/>
    <w:tmpl w:val="356494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FE3553C"/>
    <w:multiLevelType w:val="hybridMultilevel"/>
    <w:tmpl w:val="3806BA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6452007"/>
    <w:multiLevelType w:val="hybridMultilevel"/>
    <w:tmpl w:val="DD4A18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B2D7047"/>
    <w:multiLevelType w:val="hybridMultilevel"/>
    <w:tmpl w:val="679080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B376125"/>
    <w:multiLevelType w:val="hybridMultilevel"/>
    <w:tmpl w:val="2C60B0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C5F3DAC"/>
    <w:multiLevelType w:val="hybridMultilevel"/>
    <w:tmpl w:val="72F20886"/>
    <w:lvl w:ilvl="0" w:tplc="5C26A91C">
      <w:start w:val="1"/>
      <w:numFmt w:val="bullet"/>
      <w:lvlText w:val="-"/>
      <w:lvlJc w:val="left"/>
      <w:pPr>
        <w:tabs>
          <w:tab w:val="num" w:pos="1724"/>
        </w:tabs>
        <w:ind w:left="1724" w:hanging="360"/>
      </w:pPr>
      <w:rPr>
        <w:rFonts w:ascii="Times New Roman" w:eastAsiaTheme="minorHAnsi" w:hAnsi="Times New Roman" w:cs="Times New Roman" w:hint="default"/>
      </w:rPr>
    </w:lvl>
    <w:lvl w:ilvl="1" w:tplc="04260003" w:tentative="1">
      <w:start w:val="1"/>
      <w:numFmt w:val="bullet"/>
      <w:lvlText w:val="o"/>
      <w:lvlJc w:val="left"/>
      <w:pPr>
        <w:tabs>
          <w:tab w:val="num" w:pos="2444"/>
        </w:tabs>
        <w:ind w:left="2444" w:hanging="360"/>
      </w:pPr>
      <w:rPr>
        <w:rFonts w:ascii="Courier New" w:hAnsi="Courier New" w:hint="default"/>
      </w:rPr>
    </w:lvl>
    <w:lvl w:ilvl="2" w:tplc="04260005" w:tentative="1">
      <w:start w:val="1"/>
      <w:numFmt w:val="bullet"/>
      <w:lvlText w:val=""/>
      <w:lvlJc w:val="left"/>
      <w:pPr>
        <w:tabs>
          <w:tab w:val="num" w:pos="3164"/>
        </w:tabs>
        <w:ind w:left="3164" w:hanging="360"/>
      </w:pPr>
      <w:rPr>
        <w:rFonts w:ascii="Wingdings" w:hAnsi="Wingdings" w:hint="default"/>
      </w:rPr>
    </w:lvl>
    <w:lvl w:ilvl="3" w:tplc="04260001" w:tentative="1">
      <w:start w:val="1"/>
      <w:numFmt w:val="bullet"/>
      <w:lvlText w:val=""/>
      <w:lvlJc w:val="left"/>
      <w:pPr>
        <w:tabs>
          <w:tab w:val="num" w:pos="3884"/>
        </w:tabs>
        <w:ind w:left="3884" w:hanging="360"/>
      </w:pPr>
      <w:rPr>
        <w:rFonts w:ascii="Symbol" w:hAnsi="Symbol" w:hint="default"/>
      </w:rPr>
    </w:lvl>
    <w:lvl w:ilvl="4" w:tplc="04260003" w:tentative="1">
      <w:start w:val="1"/>
      <w:numFmt w:val="bullet"/>
      <w:lvlText w:val="o"/>
      <w:lvlJc w:val="left"/>
      <w:pPr>
        <w:tabs>
          <w:tab w:val="num" w:pos="4604"/>
        </w:tabs>
        <w:ind w:left="4604" w:hanging="360"/>
      </w:pPr>
      <w:rPr>
        <w:rFonts w:ascii="Courier New" w:hAnsi="Courier New" w:hint="default"/>
      </w:rPr>
    </w:lvl>
    <w:lvl w:ilvl="5" w:tplc="04260005" w:tentative="1">
      <w:start w:val="1"/>
      <w:numFmt w:val="bullet"/>
      <w:lvlText w:val=""/>
      <w:lvlJc w:val="left"/>
      <w:pPr>
        <w:tabs>
          <w:tab w:val="num" w:pos="5324"/>
        </w:tabs>
        <w:ind w:left="5324" w:hanging="360"/>
      </w:pPr>
      <w:rPr>
        <w:rFonts w:ascii="Wingdings" w:hAnsi="Wingdings" w:hint="default"/>
      </w:rPr>
    </w:lvl>
    <w:lvl w:ilvl="6" w:tplc="04260001" w:tentative="1">
      <w:start w:val="1"/>
      <w:numFmt w:val="bullet"/>
      <w:lvlText w:val=""/>
      <w:lvlJc w:val="left"/>
      <w:pPr>
        <w:tabs>
          <w:tab w:val="num" w:pos="6044"/>
        </w:tabs>
        <w:ind w:left="6044" w:hanging="360"/>
      </w:pPr>
      <w:rPr>
        <w:rFonts w:ascii="Symbol" w:hAnsi="Symbol" w:hint="default"/>
      </w:rPr>
    </w:lvl>
    <w:lvl w:ilvl="7" w:tplc="04260003" w:tentative="1">
      <w:start w:val="1"/>
      <w:numFmt w:val="bullet"/>
      <w:lvlText w:val="o"/>
      <w:lvlJc w:val="left"/>
      <w:pPr>
        <w:tabs>
          <w:tab w:val="num" w:pos="6764"/>
        </w:tabs>
        <w:ind w:left="6764" w:hanging="360"/>
      </w:pPr>
      <w:rPr>
        <w:rFonts w:ascii="Courier New" w:hAnsi="Courier New" w:hint="default"/>
      </w:rPr>
    </w:lvl>
    <w:lvl w:ilvl="8" w:tplc="04260005" w:tentative="1">
      <w:start w:val="1"/>
      <w:numFmt w:val="bullet"/>
      <w:lvlText w:val=""/>
      <w:lvlJc w:val="left"/>
      <w:pPr>
        <w:tabs>
          <w:tab w:val="num" w:pos="7484"/>
        </w:tabs>
        <w:ind w:left="7484" w:hanging="360"/>
      </w:pPr>
      <w:rPr>
        <w:rFonts w:ascii="Wingdings" w:hAnsi="Wingdings" w:hint="default"/>
      </w:rPr>
    </w:lvl>
  </w:abstractNum>
  <w:abstractNum w:abstractNumId="33" w15:restartNumberingAfterBreak="0">
    <w:nsid w:val="719405EA"/>
    <w:multiLevelType w:val="hybridMultilevel"/>
    <w:tmpl w:val="16A62A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1E41852"/>
    <w:multiLevelType w:val="hybridMultilevel"/>
    <w:tmpl w:val="37287782"/>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31C4792"/>
    <w:multiLevelType w:val="hybridMultilevel"/>
    <w:tmpl w:val="DDFCA15E"/>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5CB3BC6"/>
    <w:multiLevelType w:val="hybridMultilevel"/>
    <w:tmpl w:val="9538F94A"/>
    <w:lvl w:ilvl="0" w:tplc="32AC5460">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7" w15:restartNumberingAfterBreak="0">
    <w:nsid w:val="7B442870"/>
    <w:multiLevelType w:val="multilevel"/>
    <w:tmpl w:val="C974162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EA30D10"/>
    <w:multiLevelType w:val="hybridMultilevel"/>
    <w:tmpl w:val="8ECA4E6A"/>
    <w:lvl w:ilvl="0" w:tplc="32AC5460">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37"/>
  </w:num>
  <w:num w:numId="4">
    <w:abstractNumId w:val="25"/>
  </w:num>
  <w:num w:numId="5">
    <w:abstractNumId w:val="14"/>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38"/>
  </w:num>
  <w:num w:numId="10">
    <w:abstractNumId w:val="32"/>
  </w:num>
  <w:num w:numId="11">
    <w:abstractNumId w:val="30"/>
  </w:num>
  <w:num w:numId="12">
    <w:abstractNumId w:val="31"/>
  </w:num>
  <w:num w:numId="13">
    <w:abstractNumId w:val="9"/>
  </w:num>
  <w:num w:numId="14">
    <w:abstractNumId w:val="27"/>
  </w:num>
  <w:num w:numId="15">
    <w:abstractNumId w:val="35"/>
  </w:num>
  <w:num w:numId="16">
    <w:abstractNumId w:val="33"/>
  </w:num>
  <w:num w:numId="17">
    <w:abstractNumId w:val="19"/>
  </w:num>
  <w:num w:numId="18">
    <w:abstractNumId w:val="22"/>
  </w:num>
  <w:num w:numId="19">
    <w:abstractNumId w:val="18"/>
  </w:num>
  <w:num w:numId="20">
    <w:abstractNumId w:val="34"/>
  </w:num>
  <w:num w:numId="21">
    <w:abstractNumId w:val="21"/>
  </w:num>
  <w:num w:numId="22">
    <w:abstractNumId w:val="29"/>
  </w:num>
  <w:num w:numId="23">
    <w:abstractNumId w:val="8"/>
  </w:num>
  <w:num w:numId="24">
    <w:abstractNumId w:val="5"/>
  </w:num>
  <w:num w:numId="25">
    <w:abstractNumId w:val="12"/>
  </w:num>
  <w:num w:numId="26">
    <w:abstractNumId w:val="10"/>
  </w:num>
  <w:num w:numId="27">
    <w:abstractNumId w:val="15"/>
  </w:num>
  <w:num w:numId="28">
    <w:abstractNumId w:val="2"/>
  </w:num>
  <w:num w:numId="29">
    <w:abstractNumId w:val="36"/>
  </w:num>
  <w:num w:numId="30">
    <w:abstractNumId w:val="17"/>
  </w:num>
  <w:num w:numId="31">
    <w:abstractNumId w:val="28"/>
  </w:num>
  <w:num w:numId="32">
    <w:abstractNumId w:val="3"/>
  </w:num>
  <w:num w:numId="33">
    <w:abstractNumId w:val="4"/>
  </w:num>
  <w:num w:numId="34">
    <w:abstractNumId w:val="26"/>
  </w:num>
  <w:num w:numId="35">
    <w:abstractNumId w:val="23"/>
  </w:num>
  <w:num w:numId="36">
    <w:abstractNumId w:val="0"/>
  </w:num>
  <w:num w:numId="37">
    <w:abstractNumId w:val="11"/>
  </w:num>
  <w:num w:numId="38">
    <w:abstractNumId w:val="16"/>
  </w:num>
  <w:num w:numId="3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8A"/>
    <w:rsid w:val="000057D6"/>
    <w:rsid w:val="00005B60"/>
    <w:rsid w:val="00007942"/>
    <w:rsid w:val="00027406"/>
    <w:rsid w:val="0003326B"/>
    <w:rsid w:val="00043AC1"/>
    <w:rsid w:val="00044A2D"/>
    <w:rsid w:val="00054527"/>
    <w:rsid w:val="000605E1"/>
    <w:rsid w:val="00064459"/>
    <w:rsid w:val="000722AC"/>
    <w:rsid w:val="00074159"/>
    <w:rsid w:val="00074849"/>
    <w:rsid w:val="000756A3"/>
    <w:rsid w:val="000817C7"/>
    <w:rsid w:val="00095480"/>
    <w:rsid w:val="000A28CC"/>
    <w:rsid w:val="000A2E46"/>
    <w:rsid w:val="000A3A10"/>
    <w:rsid w:val="000B52EE"/>
    <w:rsid w:val="000B5ACA"/>
    <w:rsid w:val="000C4985"/>
    <w:rsid w:val="000D22FE"/>
    <w:rsid w:val="000D40CE"/>
    <w:rsid w:val="000E1D40"/>
    <w:rsid w:val="000E704F"/>
    <w:rsid w:val="000E7B8A"/>
    <w:rsid w:val="000F6C4E"/>
    <w:rsid w:val="001040E1"/>
    <w:rsid w:val="00107DFB"/>
    <w:rsid w:val="00110993"/>
    <w:rsid w:val="00113ADB"/>
    <w:rsid w:val="001164C0"/>
    <w:rsid w:val="001232F1"/>
    <w:rsid w:val="0012618C"/>
    <w:rsid w:val="0012637B"/>
    <w:rsid w:val="00127192"/>
    <w:rsid w:val="00135BB0"/>
    <w:rsid w:val="00144B27"/>
    <w:rsid w:val="00144C02"/>
    <w:rsid w:val="0015739A"/>
    <w:rsid w:val="0016125B"/>
    <w:rsid w:val="0016557D"/>
    <w:rsid w:val="00167049"/>
    <w:rsid w:val="00171C8B"/>
    <w:rsid w:val="00182B2B"/>
    <w:rsid w:val="00191A9A"/>
    <w:rsid w:val="00192664"/>
    <w:rsid w:val="00197759"/>
    <w:rsid w:val="00197E19"/>
    <w:rsid w:val="001A06F1"/>
    <w:rsid w:val="001B5737"/>
    <w:rsid w:val="001C7C5E"/>
    <w:rsid w:val="001D3931"/>
    <w:rsid w:val="001E1FA5"/>
    <w:rsid w:val="001F3407"/>
    <w:rsid w:val="00202269"/>
    <w:rsid w:val="00202493"/>
    <w:rsid w:val="002027DE"/>
    <w:rsid w:val="00202ED2"/>
    <w:rsid w:val="00205560"/>
    <w:rsid w:val="00206E9B"/>
    <w:rsid w:val="0022034F"/>
    <w:rsid w:val="0023427D"/>
    <w:rsid w:val="00241CD5"/>
    <w:rsid w:val="002433A9"/>
    <w:rsid w:val="00244828"/>
    <w:rsid w:val="002457CB"/>
    <w:rsid w:val="00246238"/>
    <w:rsid w:val="00246FD1"/>
    <w:rsid w:val="00256064"/>
    <w:rsid w:val="00265D79"/>
    <w:rsid w:val="00272403"/>
    <w:rsid w:val="0027258E"/>
    <w:rsid w:val="00276B15"/>
    <w:rsid w:val="00286D2D"/>
    <w:rsid w:val="00294E49"/>
    <w:rsid w:val="00295EF1"/>
    <w:rsid w:val="002A141F"/>
    <w:rsid w:val="002A6529"/>
    <w:rsid w:val="002B26A9"/>
    <w:rsid w:val="002B5976"/>
    <w:rsid w:val="002B7156"/>
    <w:rsid w:val="002B761C"/>
    <w:rsid w:val="002C0342"/>
    <w:rsid w:val="002C5CF7"/>
    <w:rsid w:val="002C7436"/>
    <w:rsid w:val="002D05CC"/>
    <w:rsid w:val="002D6E63"/>
    <w:rsid w:val="002E0F77"/>
    <w:rsid w:val="002F61B7"/>
    <w:rsid w:val="003100E5"/>
    <w:rsid w:val="00316647"/>
    <w:rsid w:val="00322C46"/>
    <w:rsid w:val="003326F2"/>
    <w:rsid w:val="0034054F"/>
    <w:rsid w:val="00341F8D"/>
    <w:rsid w:val="00345380"/>
    <w:rsid w:val="00354C6E"/>
    <w:rsid w:val="00356D9F"/>
    <w:rsid w:val="00365330"/>
    <w:rsid w:val="00374F50"/>
    <w:rsid w:val="00393848"/>
    <w:rsid w:val="003A2331"/>
    <w:rsid w:val="003A6CDC"/>
    <w:rsid w:val="003B08D1"/>
    <w:rsid w:val="003C053C"/>
    <w:rsid w:val="003C78AC"/>
    <w:rsid w:val="003D7592"/>
    <w:rsid w:val="003E3A2B"/>
    <w:rsid w:val="003F1B04"/>
    <w:rsid w:val="003F2892"/>
    <w:rsid w:val="003F4B68"/>
    <w:rsid w:val="00403A70"/>
    <w:rsid w:val="004205D4"/>
    <w:rsid w:val="00426AC4"/>
    <w:rsid w:val="00431DC6"/>
    <w:rsid w:val="0043240B"/>
    <w:rsid w:val="00432418"/>
    <w:rsid w:val="00443533"/>
    <w:rsid w:val="0045715C"/>
    <w:rsid w:val="00490EE2"/>
    <w:rsid w:val="0049413D"/>
    <w:rsid w:val="004958A4"/>
    <w:rsid w:val="004A1437"/>
    <w:rsid w:val="004B3F27"/>
    <w:rsid w:val="004B4AC6"/>
    <w:rsid w:val="004B6326"/>
    <w:rsid w:val="004C47EE"/>
    <w:rsid w:val="004D697F"/>
    <w:rsid w:val="004E3863"/>
    <w:rsid w:val="004E63E7"/>
    <w:rsid w:val="004E7EDF"/>
    <w:rsid w:val="004F46EF"/>
    <w:rsid w:val="004F7168"/>
    <w:rsid w:val="005028E2"/>
    <w:rsid w:val="00502B39"/>
    <w:rsid w:val="00514101"/>
    <w:rsid w:val="005202E5"/>
    <w:rsid w:val="00533EC0"/>
    <w:rsid w:val="00535784"/>
    <w:rsid w:val="00540A98"/>
    <w:rsid w:val="00546A4E"/>
    <w:rsid w:val="00552D65"/>
    <w:rsid w:val="00571E20"/>
    <w:rsid w:val="00571E82"/>
    <w:rsid w:val="00572AC5"/>
    <w:rsid w:val="00572D56"/>
    <w:rsid w:val="00577FE4"/>
    <w:rsid w:val="00582BD4"/>
    <w:rsid w:val="005834B1"/>
    <w:rsid w:val="00587087"/>
    <w:rsid w:val="005904CC"/>
    <w:rsid w:val="005B4D8B"/>
    <w:rsid w:val="005B6849"/>
    <w:rsid w:val="005C0ECE"/>
    <w:rsid w:val="005D62F0"/>
    <w:rsid w:val="005D797B"/>
    <w:rsid w:val="005E5D2E"/>
    <w:rsid w:val="005F5224"/>
    <w:rsid w:val="00604227"/>
    <w:rsid w:val="00613196"/>
    <w:rsid w:val="0061348F"/>
    <w:rsid w:val="00614648"/>
    <w:rsid w:val="00614BF8"/>
    <w:rsid w:val="00614D1A"/>
    <w:rsid w:val="00626C6A"/>
    <w:rsid w:val="00627FD8"/>
    <w:rsid w:val="00630E98"/>
    <w:rsid w:val="00632199"/>
    <w:rsid w:val="00652BD9"/>
    <w:rsid w:val="00654A8D"/>
    <w:rsid w:val="00666DA7"/>
    <w:rsid w:val="0067543B"/>
    <w:rsid w:val="00683236"/>
    <w:rsid w:val="00690BAF"/>
    <w:rsid w:val="006A5167"/>
    <w:rsid w:val="006B2F04"/>
    <w:rsid w:val="006B3D79"/>
    <w:rsid w:val="006B798E"/>
    <w:rsid w:val="006C6F86"/>
    <w:rsid w:val="006D06FF"/>
    <w:rsid w:val="006D260D"/>
    <w:rsid w:val="006E6A77"/>
    <w:rsid w:val="006F1A3C"/>
    <w:rsid w:val="00704D52"/>
    <w:rsid w:val="00705110"/>
    <w:rsid w:val="00705BDD"/>
    <w:rsid w:val="0071458D"/>
    <w:rsid w:val="00716288"/>
    <w:rsid w:val="00725169"/>
    <w:rsid w:val="00735999"/>
    <w:rsid w:val="0074302D"/>
    <w:rsid w:val="00757B4E"/>
    <w:rsid w:val="0077421F"/>
    <w:rsid w:val="00775CC8"/>
    <w:rsid w:val="00790D1A"/>
    <w:rsid w:val="00797BCC"/>
    <w:rsid w:val="007A776F"/>
    <w:rsid w:val="007B245D"/>
    <w:rsid w:val="007C74FF"/>
    <w:rsid w:val="007D03EA"/>
    <w:rsid w:val="007D07B3"/>
    <w:rsid w:val="007D7557"/>
    <w:rsid w:val="007E3443"/>
    <w:rsid w:val="007F3A94"/>
    <w:rsid w:val="00805608"/>
    <w:rsid w:val="00810B93"/>
    <w:rsid w:val="008203BC"/>
    <w:rsid w:val="0084092A"/>
    <w:rsid w:val="00842266"/>
    <w:rsid w:val="0084782C"/>
    <w:rsid w:val="0085292D"/>
    <w:rsid w:val="00860FCB"/>
    <w:rsid w:val="008617D1"/>
    <w:rsid w:val="00864299"/>
    <w:rsid w:val="00864917"/>
    <w:rsid w:val="008722F5"/>
    <w:rsid w:val="00872D5A"/>
    <w:rsid w:val="00873F11"/>
    <w:rsid w:val="008757A9"/>
    <w:rsid w:val="0087696D"/>
    <w:rsid w:val="00881FEC"/>
    <w:rsid w:val="00890300"/>
    <w:rsid w:val="00894984"/>
    <w:rsid w:val="008970C7"/>
    <w:rsid w:val="00897D73"/>
    <w:rsid w:val="008A50A6"/>
    <w:rsid w:val="008B413D"/>
    <w:rsid w:val="008C0322"/>
    <w:rsid w:val="008C03D1"/>
    <w:rsid w:val="008C7B3E"/>
    <w:rsid w:val="008D18B2"/>
    <w:rsid w:val="008D5A28"/>
    <w:rsid w:val="008E2F0B"/>
    <w:rsid w:val="008E4B4D"/>
    <w:rsid w:val="008E4CA1"/>
    <w:rsid w:val="00900E6C"/>
    <w:rsid w:val="00907602"/>
    <w:rsid w:val="00915224"/>
    <w:rsid w:val="009156AC"/>
    <w:rsid w:val="009268FA"/>
    <w:rsid w:val="00942239"/>
    <w:rsid w:val="00943FB3"/>
    <w:rsid w:val="0094498C"/>
    <w:rsid w:val="0094679F"/>
    <w:rsid w:val="00965687"/>
    <w:rsid w:val="0097211E"/>
    <w:rsid w:val="009739E0"/>
    <w:rsid w:val="009754D6"/>
    <w:rsid w:val="00990C52"/>
    <w:rsid w:val="009A3625"/>
    <w:rsid w:val="009A5A53"/>
    <w:rsid w:val="009A765D"/>
    <w:rsid w:val="009B0A3D"/>
    <w:rsid w:val="009B799F"/>
    <w:rsid w:val="009C04E4"/>
    <w:rsid w:val="009C30EE"/>
    <w:rsid w:val="009C45E6"/>
    <w:rsid w:val="009C58B5"/>
    <w:rsid w:val="009D1ADD"/>
    <w:rsid w:val="009D2494"/>
    <w:rsid w:val="009F251C"/>
    <w:rsid w:val="00A0291B"/>
    <w:rsid w:val="00A0451F"/>
    <w:rsid w:val="00A11DCB"/>
    <w:rsid w:val="00A15F8F"/>
    <w:rsid w:val="00A164E2"/>
    <w:rsid w:val="00A166B9"/>
    <w:rsid w:val="00A24078"/>
    <w:rsid w:val="00A245B3"/>
    <w:rsid w:val="00A25620"/>
    <w:rsid w:val="00A27B9A"/>
    <w:rsid w:val="00A42E04"/>
    <w:rsid w:val="00A43234"/>
    <w:rsid w:val="00A444AA"/>
    <w:rsid w:val="00A47531"/>
    <w:rsid w:val="00A57D03"/>
    <w:rsid w:val="00A61472"/>
    <w:rsid w:val="00A635B5"/>
    <w:rsid w:val="00A662B8"/>
    <w:rsid w:val="00A670CF"/>
    <w:rsid w:val="00A752EE"/>
    <w:rsid w:val="00A8310E"/>
    <w:rsid w:val="00A863B2"/>
    <w:rsid w:val="00A865B7"/>
    <w:rsid w:val="00A9018A"/>
    <w:rsid w:val="00A9112F"/>
    <w:rsid w:val="00A9350C"/>
    <w:rsid w:val="00AA3C7A"/>
    <w:rsid w:val="00AA497F"/>
    <w:rsid w:val="00AA568E"/>
    <w:rsid w:val="00AB04E2"/>
    <w:rsid w:val="00AB6DE9"/>
    <w:rsid w:val="00AC58C1"/>
    <w:rsid w:val="00AD22D9"/>
    <w:rsid w:val="00AD29B0"/>
    <w:rsid w:val="00AD5406"/>
    <w:rsid w:val="00AE2F73"/>
    <w:rsid w:val="00AE7815"/>
    <w:rsid w:val="00AF0C49"/>
    <w:rsid w:val="00AF36BE"/>
    <w:rsid w:val="00AF74D0"/>
    <w:rsid w:val="00B01C98"/>
    <w:rsid w:val="00B15365"/>
    <w:rsid w:val="00B179C0"/>
    <w:rsid w:val="00B20237"/>
    <w:rsid w:val="00B241DC"/>
    <w:rsid w:val="00B30D30"/>
    <w:rsid w:val="00B57FF7"/>
    <w:rsid w:val="00B67905"/>
    <w:rsid w:val="00B705D2"/>
    <w:rsid w:val="00B70B49"/>
    <w:rsid w:val="00B72855"/>
    <w:rsid w:val="00B7401E"/>
    <w:rsid w:val="00B80952"/>
    <w:rsid w:val="00B92658"/>
    <w:rsid w:val="00BA0510"/>
    <w:rsid w:val="00BA16C5"/>
    <w:rsid w:val="00BA6730"/>
    <w:rsid w:val="00BA7711"/>
    <w:rsid w:val="00BB0341"/>
    <w:rsid w:val="00BC3CC6"/>
    <w:rsid w:val="00BD11D7"/>
    <w:rsid w:val="00BD11E9"/>
    <w:rsid w:val="00BD13F8"/>
    <w:rsid w:val="00BD6C53"/>
    <w:rsid w:val="00BE7F67"/>
    <w:rsid w:val="00BF0C40"/>
    <w:rsid w:val="00C0107B"/>
    <w:rsid w:val="00C1562E"/>
    <w:rsid w:val="00C2749A"/>
    <w:rsid w:val="00C3125F"/>
    <w:rsid w:val="00C375BA"/>
    <w:rsid w:val="00C4528A"/>
    <w:rsid w:val="00C64CD0"/>
    <w:rsid w:val="00C71F41"/>
    <w:rsid w:val="00C76078"/>
    <w:rsid w:val="00C8436A"/>
    <w:rsid w:val="00C90E41"/>
    <w:rsid w:val="00C90EA0"/>
    <w:rsid w:val="00C92AB2"/>
    <w:rsid w:val="00C93F31"/>
    <w:rsid w:val="00C96B87"/>
    <w:rsid w:val="00C96D6F"/>
    <w:rsid w:val="00CA2596"/>
    <w:rsid w:val="00CA5CD9"/>
    <w:rsid w:val="00CA6514"/>
    <w:rsid w:val="00CA71C0"/>
    <w:rsid w:val="00CB6A71"/>
    <w:rsid w:val="00CC6017"/>
    <w:rsid w:val="00CD1E02"/>
    <w:rsid w:val="00CD364D"/>
    <w:rsid w:val="00CE6ABC"/>
    <w:rsid w:val="00CE7079"/>
    <w:rsid w:val="00CE70ED"/>
    <w:rsid w:val="00CF3D09"/>
    <w:rsid w:val="00CF3F01"/>
    <w:rsid w:val="00CF5DEC"/>
    <w:rsid w:val="00D04419"/>
    <w:rsid w:val="00D05D75"/>
    <w:rsid w:val="00D065F3"/>
    <w:rsid w:val="00D11D56"/>
    <w:rsid w:val="00D148F7"/>
    <w:rsid w:val="00D34330"/>
    <w:rsid w:val="00D47948"/>
    <w:rsid w:val="00D548FF"/>
    <w:rsid w:val="00D55434"/>
    <w:rsid w:val="00D636AC"/>
    <w:rsid w:val="00D73BBB"/>
    <w:rsid w:val="00D7757C"/>
    <w:rsid w:val="00D86523"/>
    <w:rsid w:val="00D86D52"/>
    <w:rsid w:val="00DB0129"/>
    <w:rsid w:val="00DC24D5"/>
    <w:rsid w:val="00DC3C18"/>
    <w:rsid w:val="00DD17E1"/>
    <w:rsid w:val="00DD537C"/>
    <w:rsid w:val="00DE018B"/>
    <w:rsid w:val="00DE70A9"/>
    <w:rsid w:val="00E0483F"/>
    <w:rsid w:val="00E05149"/>
    <w:rsid w:val="00E05894"/>
    <w:rsid w:val="00E12588"/>
    <w:rsid w:val="00E13D5E"/>
    <w:rsid w:val="00E14230"/>
    <w:rsid w:val="00E143BD"/>
    <w:rsid w:val="00E14707"/>
    <w:rsid w:val="00E260E4"/>
    <w:rsid w:val="00E32193"/>
    <w:rsid w:val="00E42DF3"/>
    <w:rsid w:val="00E42ED5"/>
    <w:rsid w:val="00E44B73"/>
    <w:rsid w:val="00E53002"/>
    <w:rsid w:val="00E540A4"/>
    <w:rsid w:val="00E646C2"/>
    <w:rsid w:val="00E67A03"/>
    <w:rsid w:val="00E70749"/>
    <w:rsid w:val="00E710E2"/>
    <w:rsid w:val="00E72350"/>
    <w:rsid w:val="00E82283"/>
    <w:rsid w:val="00E923DA"/>
    <w:rsid w:val="00E93F5E"/>
    <w:rsid w:val="00EA1B7F"/>
    <w:rsid w:val="00EA61DD"/>
    <w:rsid w:val="00EB2C94"/>
    <w:rsid w:val="00EB3FF7"/>
    <w:rsid w:val="00EB4CEF"/>
    <w:rsid w:val="00EB682C"/>
    <w:rsid w:val="00EB6878"/>
    <w:rsid w:val="00EC0976"/>
    <w:rsid w:val="00EC49BA"/>
    <w:rsid w:val="00ED2FA5"/>
    <w:rsid w:val="00ED45D3"/>
    <w:rsid w:val="00ED54DF"/>
    <w:rsid w:val="00EE7CFA"/>
    <w:rsid w:val="00F01E82"/>
    <w:rsid w:val="00F03DE5"/>
    <w:rsid w:val="00F0668C"/>
    <w:rsid w:val="00F10F59"/>
    <w:rsid w:val="00F227E9"/>
    <w:rsid w:val="00F26FFB"/>
    <w:rsid w:val="00F334E6"/>
    <w:rsid w:val="00F366BB"/>
    <w:rsid w:val="00F3772D"/>
    <w:rsid w:val="00F43F36"/>
    <w:rsid w:val="00F44E47"/>
    <w:rsid w:val="00F4578B"/>
    <w:rsid w:val="00F648E8"/>
    <w:rsid w:val="00F67415"/>
    <w:rsid w:val="00F83932"/>
    <w:rsid w:val="00FB7DDE"/>
    <w:rsid w:val="00FC4159"/>
    <w:rsid w:val="00FC5921"/>
    <w:rsid w:val="00FD0DA5"/>
    <w:rsid w:val="00FE048B"/>
    <w:rsid w:val="00FE65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75D2"/>
  <w15:chartTrackingRefBased/>
  <w15:docId w15:val="{F0B010E9-6D12-4F88-B2D1-32475DBF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79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Akapit z listą BS,Strip,Numbered Para 1,Dot pt,No Spacing1,List Paragraph Char Char Char,Indicator Text,Bullet 1,Bullet Points,MAIN CONTENT,IFCL - List Paragraph,List Paragraph12,OBC Bullet,F5 List Paragraph,Syle 1"/>
    <w:basedOn w:val="Normal"/>
    <w:link w:val="ListParagraphChar"/>
    <w:uiPriority w:val="34"/>
    <w:qFormat/>
    <w:rsid w:val="000E7B8A"/>
    <w:pPr>
      <w:ind w:left="720"/>
      <w:contextualSpacing/>
    </w:pPr>
  </w:style>
  <w:style w:type="character" w:styleId="Hyperlink">
    <w:name w:val="Hyperlink"/>
    <w:basedOn w:val="DefaultParagraphFont"/>
    <w:uiPriority w:val="99"/>
    <w:unhideWhenUsed/>
    <w:rsid w:val="00E143BD"/>
    <w:rPr>
      <w:color w:val="0563C1" w:themeColor="hyperlink"/>
      <w:u w:val="single"/>
    </w:rPr>
  </w:style>
  <w:style w:type="character" w:styleId="Emphasis">
    <w:name w:val="Emphasis"/>
    <w:basedOn w:val="DefaultParagraphFont"/>
    <w:uiPriority w:val="20"/>
    <w:qFormat/>
    <w:rsid w:val="00CA2596"/>
    <w:rPr>
      <w:i/>
      <w:iCs/>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fn"/>
    <w:basedOn w:val="Normal"/>
    <w:link w:val="FootnoteTextChar"/>
    <w:uiPriority w:val="99"/>
    <w:unhideWhenUsed/>
    <w:qFormat/>
    <w:rsid w:val="00D04419"/>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fn Char"/>
    <w:basedOn w:val="DefaultParagraphFont"/>
    <w:link w:val="FootnoteText"/>
    <w:uiPriority w:val="99"/>
    <w:qFormat/>
    <w:rsid w:val="00D04419"/>
    <w:rPr>
      <w:sz w:val="20"/>
      <w:szCs w:val="20"/>
    </w:rPr>
  </w:style>
  <w:style w:type="character" w:styleId="FootnoteReference">
    <w:name w:val="footnote reference"/>
    <w:aliases w:val="Footnote Reference Number,Footnote symbol,SUPERS,ftref,Footnote Refernece,stylish,BVI fnr,Fußnotenzeichen_Raxen,callout,Footnote Reference Superscript,Footnote symbFootnote Refernece,fr,Odwołanie przypisu,Footnotes refss,Ref,E,E FNZ,o"/>
    <w:basedOn w:val="DefaultParagraphFont"/>
    <w:link w:val="CharCharCharChar"/>
    <w:uiPriority w:val="99"/>
    <w:unhideWhenUsed/>
    <w:qFormat/>
    <w:rsid w:val="00D04419"/>
    <w:rPr>
      <w:vertAlign w:val="superscript"/>
    </w:rPr>
  </w:style>
  <w:style w:type="character" w:customStyle="1" w:styleId="ListParagraphChar">
    <w:name w:val="List Paragraph Char"/>
    <w:aliases w:val="2 Char,H&amp;P List Paragraph Char,Akapit z listą BS Char,Strip Char,Numbered Para 1 Char,Dot pt Char,No Spacing1 Char,List Paragraph Char Char Char Char,Indicator Text Char,Bullet 1 Char,Bullet Points Char,MAIN CONTENT Char,Syle 1 Char"/>
    <w:basedOn w:val="DefaultParagraphFont"/>
    <w:link w:val="ListParagraph"/>
    <w:uiPriority w:val="34"/>
    <w:qFormat/>
    <w:locked/>
    <w:rsid w:val="00705110"/>
  </w:style>
  <w:style w:type="character" w:styleId="Strong">
    <w:name w:val="Strong"/>
    <w:basedOn w:val="DefaultParagraphFont"/>
    <w:uiPriority w:val="22"/>
    <w:qFormat/>
    <w:rsid w:val="00705110"/>
    <w:rPr>
      <w:b/>
      <w:bCs/>
    </w:rPr>
  </w:style>
  <w:style w:type="character" w:styleId="FollowedHyperlink">
    <w:name w:val="FollowedHyperlink"/>
    <w:basedOn w:val="DefaultParagraphFont"/>
    <w:uiPriority w:val="99"/>
    <w:semiHidden/>
    <w:unhideWhenUsed/>
    <w:rsid w:val="003F2892"/>
    <w:rPr>
      <w:color w:val="954F72" w:themeColor="followedHyperlink"/>
      <w:u w:val="single"/>
    </w:rPr>
  </w:style>
  <w:style w:type="paragraph" w:styleId="NormalWeb">
    <w:name w:val="Normal (Web)"/>
    <w:aliases w:val="sākums"/>
    <w:basedOn w:val="Normal"/>
    <w:uiPriority w:val="99"/>
    <w:unhideWhenUsed/>
    <w:rsid w:val="00AD5406"/>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uiPriority w:val="1"/>
    <w:qFormat/>
    <w:rsid w:val="00797BCC"/>
    <w:pPr>
      <w:spacing w:before="100" w:after="0" w:line="240" w:lineRule="auto"/>
    </w:pPr>
    <w:rPr>
      <w:sz w:val="20"/>
      <w:szCs w:val="20"/>
    </w:rPr>
  </w:style>
  <w:style w:type="paragraph" w:customStyle="1" w:styleId="CharCharCharChar">
    <w:name w:val="Char Char Char Char"/>
    <w:aliases w:val="Char2"/>
    <w:basedOn w:val="Normal"/>
    <w:next w:val="Normal"/>
    <w:link w:val="FootnoteReference"/>
    <w:uiPriority w:val="99"/>
    <w:rsid w:val="00797BCC"/>
    <w:pPr>
      <w:spacing w:line="240" w:lineRule="exact"/>
      <w:jc w:val="both"/>
      <w:textAlignment w:val="baseline"/>
    </w:pPr>
    <w:rPr>
      <w:vertAlign w:val="superscript"/>
    </w:rPr>
  </w:style>
  <w:style w:type="paragraph" w:customStyle="1" w:styleId="xmsonormal">
    <w:name w:val="x_msonormal"/>
    <w:basedOn w:val="Normal"/>
    <w:rsid w:val="00B179C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rsid w:val="00571E20"/>
    <w:pPr>
      <w:spacing w:after="120" w:line="240" w:lineRule="exact"/>
    </w:pPr>
    <w:rPr>
      <w:rFonts w:eastAsia="Times New Roman" w:cs="Times New Roman"/>
      <w:vertAlign w:val="superscript"/>
    </w:rPr>
  </w:style>
  <w:style w:type="paragraph" w:customStyle="1" w:styleId="naisf">
    <w:name w:val="naisf"/>
    <w:basedOn w:val="Normal"/>
    <w:rsid w:val="00990C52"/>
    <w:pPr>
      <w:spacing w:before="100" w:beforeAutospacing="1" w:after="100" w:afterAutospacing="1" w:line="240" w:lineRule="auto"/>
    </w:pPr>
    <w:rPr>
      <w:rFonts w:ascii="Times New Roman" w:eastAsia="Times New Roman" w:hAnsi="Times New Roman" w:cs="Times New Roman"/>
      <w:iCs/>
      <w:sz w:val="24"/>
      <w:szCs w:val="24"/>
      <w:lang w:eastAsia="lv-LV"/>
    </w:rPr>
  </w:style>
  <w:style w:type="character" w:styleId="PlaceholderText">
    <w:name w:val="Placeholder Text"/>
    <w:basedOn w:val="DefaultParagraphFont"/>
    <w:uiPriority w:val="99"/>
    <w:semiHidden/>
    <w:rsid w:val="00B80952"/>
    <w:rPr>
      <w:color w:val="808080"/>
    </w:rPr>
  </w:style>
  <w:style w:type="character" w:styleId="CommentReference">
    <w:name w:val="annotation reference"/>
    <w:basedOn w:val="DefaultParagraphFont"/>
    <w:uiPriority w:val="99"/>
    <w:semiHidden/>
    <w:unhideWhenUsed/>
    <w:rsid w:val="00DC3C18"/>
    <w:rPr>
      <w:sz w:val="16"/>
      <w:szCs w:val="16"/>
    </w:rPr>
  </w:style>
  <w:style w:type="paragraph" w:styleId="CommentText">
    <w:name w:val="annotation text"/>
    <w:basedOn w:val="Normal"/>
    <w:link w:val="CommentTextChar"/>
    <w:uiPriority w:val="99"/>
    <w:semiHidden/>
    <w:unhideWhenUsed/>
    <w:rsid w:val="00DC3C18"/>
    <w:pPr>
      <w:spacing w:line="240" w:lineRule="auto"/>
    </w:pPr>
    <w:rPr>
      <w:sz w:val="20"/>
      <w:szCs w:val="20"/>
    </w:rPr>
  </w:style>
  <w:style w:type="character" w:customStyle="1" w:styleId="CommentTextChar">
    <w:name w:val="Comment Text Char"/>
    <w:basedOn w:val="DefaultParagraphFont"/>
    <w:link w:val="CommentText"/>
    <w:uiPriority w:val="99"/>
    <w:semiHidden/>
    <w:rsid w:val="00DC3C18"/>
    <w:rPr>
      <w:sz w:val="20"/>
      <w:szCs w:val="20"/>
    </w:rPr>
  </w:style>
  <w:style w:type="paragraph" w:styleId="CommentSubject">
    <w:name w:val="annotation subject"/>
    <w:basedOn w:val="CommentText"/>
    <w:next w:val="CommentText"/>
    <w:link w:val="CommentSubjectChar"/>
    <w:uiPriority w:val="99"/>
    <w:semiHidden/>
    <w:unhideWhenUsed/>
    <w:rsid w:val="00DC3C18"/>
    <w:rPr>
      <w:b/>
      <w:bCs/>
    </w:rPr>
  </w:style>
  <w:style w:type="character" w:customStyle="1" w:styleId="CommentSubjectChar">
    <w:name w:val="Comment Subject Char"/>
    <w:basedOn w:val="CommentTextChar"/>
    <w:link w:val="CommentSubject"/>
    <w:uiPriority w:val="99"/>
    <w:semiHidden/>
    <w:rsid w:val="00DC3C18"/>
    <w:rPr>
      <w:b/>
      <w:bCs/>
      <w:sz w:val="20"/>
      <w:szCs w:val="20"/>
    </w:rPr>
  </w:style>
  <w:style w:type="paragraph" w:styleId="BalloonText">
    <w:name w:val="Balloon Text"/>
    <w:basedOn w:val="Normal"/>
    <w:link w:val="BalloonTextChar"/>
    <w:uiPriority w:val="99"/>
    <w:semiHidden/>
    <w:unhideWhenUsed/>
    <w:rsid w:val="00DC3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C18"/>
    <w:rPr>
      <w:rFonts w:ascii="Segoe UI" w:hAnsi="Segoe UI" w:cs="Segoe UI"/>
      <w:sz w:val="18"/>
      <w:szCs w:val="18"/>
    </w:rPr>
  </w:style>
  <w:style w:type="paragraph" w:styleId="Header">
    <w:name w:val="header"/>
    <w:basedOn w:val="Normal"/>
    <w:link w:val="HeaderChar"/>
    <w:uiPriority w:val="99"/>
    <w:unhideWhenUsed/>
    <w:rsid w:val="00F366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66BB"/>
  </w:style>
  <w:style w:type="paragraph" w:styleId="Footer">
    <w:name w:val="footer"/>
    <w:basedOn w:val="Normal"/>
    <w:link w:val="FooterChar"/>
    <w:uiPriority w:val="99"/>
    <w:unhideWhenUsed/>
    <w:rsid w:val="00F366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66BB"/>
  </w:style>
  <w:style w:type="paragraph" w:customStyle="1" w:styleId="text-align-justify">
    <w:name w:val="text-align-justify"/>
    <w:basedOn w:val="Normal"/>
    <w:rsid w:val="009D1AD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5D797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C3CC6"/>
    <w:pPr>
      <w:outlineLvl w:val="9"/>
    </w:pPr>
    <w:rPr>
      <w:lang w:val="en-US"/>
    </w:rPr>
  </w:style>
  <w:style w:type="paragraph" w:styleId="TOC1">
    <w:name w:val="toc 1"/>
    <w:basedOn w:val="Normal"/>
    <w:next w:val="Normal"/>
    <w:autoRedefine/>
    <w:uiPriority w:val="39"/>
    <w:unhideWhenUsed/>
    <w:rsid w:val="00BC3CC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00863">
      <w:bodyDiv w:val="1"/>
      <w:marLeft w:val="0"/>
      <w:marRight w:val="0"/>
      <w:marTop w:val="0"/>
      <w:marBottom w:val="0"/>
      <w:divBdr>
        <w:top w:val="none" w:sz="0" w:space="0" w:color="auto"/>
        <w:left w:val="none" w:sz="0" w:space="0" w:color="auto"/>
        <w:bottom w:val="none" w:sz="0" w:space="0" w:color="auto"/>
        <w:right w:val="none" w:sz="0" w:space="0" w:color="auto"/>
      </w:divBdr>
    </w:div>
    <w:div w:id="374624179">
      <w:bodyDiv w:val="1"/>
      <w:marLeft w:val="0"/>
      <w:marRight w:val="0"/>
      <w:marTop w:val="0"/>
      <w:marBottom w:val="0"/>
      <w:divBdr>
        <w:top w:val="none" w:sz="0" w:space="0" w:color="auto"/>
        <w:left w:val="none" w:sz="0" w:space="0" w:color="auto"/>
        <w:bottom w:val="none" w:sz="0" w:space="0" w:color="auto"/>
        <w:right w:val="none" w:sz="0" w:space="0" w:color="auto"/>
      </w:divBdr>
    </w:div>
    <w:div w:id="389882202">
      <w:bodyDiv w:val="1"/>
      <w:marLeft w:val="0"/>
      <w:marRight w:val="0"/>
      <w:marTop w:val="0"/>
      <w:marBottom w:val="0"/>
      <w:divBdr>
        <w:top w:val="none" w:sz="0" w:space="0" w:color="auto"/>
        <w:left w:val="none" w:sz="0" w:space="0" w:color="auto"/>
        <w:bottom w:val="none" w:sz="0" w:space="0" w:color="auto"/>
        <w:right w:val="none" w:sz="0" w:space="0" w:color="auto"/>
      </w:divBdr>
    </w:div>
    <w:div w:id="444420876">
      <w:bodyDiv w:val="1"/>
      <w:marLeft w:val="0"/>
      <w:marRight w:val="0"/>
      <w:marTop w:val="0"/>
      <w:marBottom w:val="0"/>
      <w:divBdr>
        <w:top w:val="none" w:sz="0" w:space="0" w:color="auto"/>
        <w:left w:val="none" w:sz="0" w:space="0" w:color="auto"/>
        <w:bottom w:val="none" w:sz="0" w:space="0" w:color="auto"/>
        <w:right w:val="none" w:sz="0" w:space="0" w:color="auto"/>
      </w:divBdr>
      <w:divsChild>
        <w:div w:id="817310809">
          <w:marLeft w:val="0"/>
          <w:marRight w:val="0"/>
          <w:marTop w:val="0"/>
          <w:marBottom w:val="0"/>
          <w:divBdr>
            <w:top w:val="none" w:sz="0" w:space="0" w:color="auto"/>
            <w:left w:val="none" w:sz="0" w:space="0" w:color="auto"/>
            <w:bottom w:val="none" w:sz="0" w:space="0" w:color="auto"/>
            <w:right w:val="none" w:sz="0" w:space="0" w:color="auto"/>
          </w:divBdr>
          <w:divsChild>
            <w:div w:id="5230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97446">
      <w:bodyDiv w:val="1"/>
      <w:marLeft w:val="0"/>
      <w:marRight w:val="0"/>
      <w:marTop w:val="0"/>
      <w:marBottom w:val="0"/>
      <w:divBdr>
        <w:top w:val="none" w:sz="0" w:space="0" w:color="auto"/>
        <w:left w:val="none" w:sz="0" w:space="0" w:color="auto"/>
        <w:bottom w:val="none" w:sz="0" w:space="0" w:color="auto"/>
        <w:right w:val="none" w:sz="0" w:space="0" w:color="auto"/>
      </w:divBdr>
    </w:div>
    <w:div w:id="916329599">
      <w:bodyDiv w:val="1"/>
      <w:marLeft w:val="0"/>
      <w:marRight w:val="0"/>
      <w:marTop w:val="0"/>
      <w:marBottom w:val="0"/>
      <w:divBdr>
        <w:top w:val="none" w:sz="0" w:space="0" w:color="auto"/>
        <w:left w:val="none" w:sz="0" w:space="0" w:color="auto"/>
        <w:bottom w:val="none" w:sz="0" w:space="0" w:color="auto"/>
        <w:right w:val="none" w:sz="0" w:space="0" w:color="auto"/>
      </w:divBdr>
    </w:div>
    <w:div w:id="955913798">
      <w:bodyDiv w:val="1"/>
      <w:marLeft w:val="0"/>
      <w:marRight w:val="0"/>
      <w:marTop w:val="0"/>
      <w:marBottom w:val="0"/>
      <w:divBdr>
        <w:top w:val="none" w:sz="0" w:space="0" w:color="auto"/>
        <w:left w:val="none" w:sz="0" w:space="0" w:color="auto"/>
        <w:bottom w:val="none" w:sz="0" w:space="0" w:color="auto"/>
        <w:right w:val="none" w:sz="0" w:space="0" w:color="auto"/>
      </w:divBdr>
      <w:divsChild>
        <w:div w:id="1936671504">
          <w:marLeft w:val="0"/>
          <w:marRight w:val="0"/>
          <w:marTop w:val="0"/>
          <w:marBottom w:val="0"/>
          <w:divBdr>
            <w:top w:val="none" w:sz="0" w:space="0" w:color="auto"/>
            <w:left w:val="none" w:sz="0" w:space="0" w:color="auto"/>
            <w:bottom w:val="none" w:sz="0" w:space="0" w:color="auto"/>
            <w:right w:val="none" w:sz="0" w:space="0" w:color="auto"/>
          </w:divBdr>
        </w:div>
        <w:div w:id="1631781063">
          <w:marLeft w:val="0"/>
          <w:marRight w:val="0"/>
          <w:marTop w:val="0"/>
          <w:marBottom w:val="0"/>
          <w:divBdr>
            <w:top w:val="none" w:sz="0" w:space="0" w:color="auto"/>
            <w:left w:val="none" w:sz="0" w:space="0" w:color="auto"/>
            <w:bottom w:val="none" w:sz="0" w:space="0" w:color="auto"/>
            <w:right w:val="none" w:sz="0" w:space="0" w:color="auto"/>
          </w:divBdr>
        </w:div>
        <w:div w:id="1835101193">
          <w:marLeft w:val="0"/>
          <w:marRight w:val="0"/>
          <w:marTop w:val="0"/>
          <w:marBottom w:val="0"/>
          <w:divBdr>
            <w:top w:val="none" w:sz="0" w:space="0" w:color="auto"/>
            <w:left w:val="none" w:sz="0" w:space="0" w:color="auto"/>
            <w:bottom w:val="none" w:sz="0" w:space="0" w:color="auto"/>
            <w:right w:val="none" w:sz="0" w:space="0" w:color="auto"/>
          </w:divBdr>
        </w:div>
      </w:divsChild>
    </w:div>
    <w:div w:id="956444181">
      <w:bodyDiv w:val="1"/>
      <w:marLeft w:val="0"/>
      <w:marRight w:val="0"/>
      <w:marTop w:val="0"/>
      <w:marBottom w:val="0"/>
      <w:divBdr>
        <w:top w:val="none" w:sz="0" w:space="0" w:color="auto"/>
        <w:left w:val="none" w:sz="0" w:space="0" w:color="auto"/>
        <w:bottom w:val="none" w:sz="0" w:space="0" w:color="auto"/>
        <w:right w:val="none" w:sz="0" w:space="0" w:color="auto"/>
      </w:divBdr>
    </w:div>
    <w:div w:id="1081412766">
      <w:bodyDiv w:val="1"/>
      <w:marLeft w:val="0"/>
      <w:marRight w:val="0"/>
      <w:marTop w:val="0"/>
      <w:marBottom w:val="0"/>
      <w:divBdr>
        <w:top w:val="none" w:sz="0" w:space="0" w:color="auto"/>
        <w:left w:val="none" w:sz="0" w:space="0" w:color="auto"/>
        <w:bottom w:val="none" w:sz="0" w:space="0" w:color="auto"/>
        <w:right w:val="none" w:sz="0" w:space="0" w:color="auto"/>
      </w:divBdr>
    </w:div>
    <w:div w:id="1112212275">
      <w:bodyDiv w:val="1"/>
      <w:marLeft w:val="0"/>
      <w:marRight w:val="0"/>
      <w:marTop w:val="0"/>
      <w:marBottom w:val="0"/>
      <w:divBdr>
        <w:top w:val="none" w:sz="0" w:space="0" w:color="auto"/>
        <w:left w:val="none" w:sz="0" w:space="0" w:color="auto"/>
        <w:bottom w:val="none" w:sz="0" w:space="0" w:color="auto"/>
        <w:right w:val="none" w:sz="0" w:space="0" w:color="auto"/>
      </w:divBdr>
      <w:divsChild>
        <w:div w:id="1478910882">
          <w:marLeft w:val="0"/>
          <w:marRight w:val="0"/>
          <w:marTop w:val="0"/>
          <w:marBottom w:val="0"/>
          <w:divBdr>
            <w:top w:val="none" w:sz="0" w:space="0" w:color="auto"/>
            <w:left w:val="none" w:sz="0" w:space="0" w:color="auto"/>
            <w:bottom w:val="none" w:sz="0" w:space="0" w:color="auto"/>
            <w:right w:val="single" w:sz="6" w:space="0" w:color="CBD2D9"/>
          </w:divBdr>
          <w:divsChild>
            <w:div w:id="353196524">
              <w:marLeft w:val="0"/>
              <w:marRight w:val="0"/>
              <w:marTop w:val="0"/>
              <w:marBottom w:val="0"/>
              <w:divBdr>
                <w:top w:val="none" w:sz="0" w:space="0" w:color="auto"/>
                <w:left w:val="none" w:sz="0" w:space="0" w:color="auto"/>
                <w:bottom w:val="none" w:sz="0" w:space="0" w:color="auto"/>
                <w:right w:val="none" w:sz="0" w:space="0" w:color="auto"/>
              </w:divBdr>
              <w:divsChild>
                <w:div w:id="4159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3123">
          <w:marLeft w:val="0"/>
          <w:marRight w:val="0"/>
          <w:marTop w:val="0"/>
          <w:marBottom w:val="0"/>
          <w:divBdr>
            <w:top w:val="none" w:sz="0" w:space="0" w:color="auto"/>
            <w:left w:val="none" w:sz="0" w:space="0" w:color="auto"/>
            <w:bottom w:val="none" w:sz="0" w:space="0" w:color="auto"/>
            <w:right w:val="none" w:sz="0" w:space="0" w:color="auto"/>
          </w:divBdr>
          <w:divsChild>
            <w:div w:id="1903635062">
              <w:marLeft w:val="0"/>
              <w:marRight w:val="0"/>
              <w:marTop w:val="0"/>
              <w:marBottom w:val="0"/>
              <w:divBdr>
                <w:top w:val="none" w:sz="0" w:space="0" w:color="auto"/>
                <w:left w:val="none" w:sz="0" w:space="0" w:color="auto"/>
                <w:bottom w:val="none" w:sz="0" w:space="0" w:color="auto"/>
                <w:right w:val="none" w:sz="0" w:space="0" w:color="auto"/>
              </w:divBdr>
              <w:divsChild>
                <w:div w:id="370224694">
                  <w:marLeft w:val="0"/>
                  <w:marRight w:val="0"/>
                  <w:marTop w:val="0"/>
                  <w:marBottom w:val="0"/>
                  <w:divBdr>
                    <w:top w:val="none" w:sz="0" w:space="0" w:color="auto"/>
                    <w:left w:val="none" w:sz="0" w:space="0" w:color="auto"/>
                    <w:bottom w:val="none" w:sz="0" w:space="0" w:color="auto"/>
                    <w:right w:val="none" w:sz="0" w:space="0" w:color="auto"/>
                  </w:divBdr>
                  <w:divsChild>
                    <w:div w:id="254175717">
                      <w:marLeft w:val="0"/>
                      <w:marRight w:val="0"/>
                      <w:marTop w:val="0"/>
                      <w:marBottom w:val="0"/>
                      <w:divBdr>
                        <w:top w:val="none" w:sz="0" w:space="0" w:color="auto"/>
                        <w:left w:val="none" w:sz="0" w:space="0" w:color="auto"/>
                        <w:bottom w:val="none" w:sz="0" w:space="0" w:color="auto"/>
                        <w:right w:val="none" w:sz="0" w:space="0" w:color="auto"/>
                      </w:divBdr>
                      <w:divsChild>
                        <w:div w:id="1701586166">
                          <w:marLeft w:val="0"/>
                          <w:marRight w:val="0"/>
                          <w:marTop w:val="0"/>
                          <w:marBottom w:val="0"/>
                          <w:divBdr>
                            <w:top w:val="none" w:sz="0" w:space="0" w:color="auto"/>
                            <w:left w:val="none" w:sz="0" w:space="0" w:color="auto"/>
                            <w:bottom w:val="none" w:sz="0" w:space="0" w:color="auto"/>
                            <w:right w:val="none" w:sz="0" w:space="0" w:color="auto"/>
                          </w:divBdr>
                          <w:divsChild>
                            <w:div w:id="13547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06729">
      <w:bodyDiv w:val="1"/>
      <w:marLeft w:val="0"/>
      <w:marRight w:val="0"/>
      <w:marTop w:val="0"/>
      <w:marBottom w:val="0"/>
      <w:divBdr>
        <w:top w:val="none" w:sz="0" w:space="0" w:color="auto"/>
        <w:left w:val="none" w:sz="0" w:space="0" w:color="auto"/>
        <w:bottom w:val="none" w:sz="0" w:space="0" w:color="auto"/>
        <w:right w:val="none" w:sz="0" w:space="0" w:color="auto"/>
      </w:divBdr>
    </w:div>
    <w:div w:id="1154639331">
      <w:bodyDiv w:val="1"/>
      <w:marLeft w:val="0"/>
      <w:marRight w:val="0"/>
      <w:marTop w:val="0"/>
      <w:marBottom w:val="0"/>
      <w:divBdr>
        <w:top w:val="none" w:sz="0" w:space="0" w:color="auto"/>
        <w:left w:val="none" w:sz="0" w:space="0" w:color="auto"/>
        <w:bottom w:val="none" w:sz="0" w:space="0" w:color="auto"/>
        <w:right w:val="none" w:sz="0" w:space="0" w:color="auto"/>
      </w:divBdr>
      <w:divsChild>
        <w:div w:id="2120756123">
          <w:marLeft w:val="0"/>
          <w:marRight w:val="0"/>
          <w:marTop w:val="0"/>
          <w:marBottom w:val="0"/>
          <w:divBdr>
            <w:top w:val="none" w:sz="0" w:space="0" w:color="auto"/>
            <w:left w:val="none" w:sz="0" w:space="0" w:color="auto"/>
            <w:bottom w:val="none" w:sz="0" w:space="0" w:color="auto"/>
            <w:right w:val="none" w:sz="0" w:space="0" w:color="auto"/>
          </w:divBdr>
        </w:div>
        <w:div w:id="1850370237">
          <w:marLeft w:val="0"/>
          <w:marRight w:val="0"/>
          <w:marTop w:val="0"/>
          <w:marBottom w:val="0"/>
          <w:divBdr>
            <w:top w:val="none" w:sz="0" w:space="0" w:color="auto"/>
            <w:left w:val="none" w:sz="0" w:space="0" w:color="auto"/>
            <w:bottom w:val="none" w:sz="0" w:space="0" w:color="auto"/>
            <w:right w:val="none" w:sz="0" w:space="0" w:color="auto"/>
          </w:divBdr>
        </w:div>
      </w:divsChild>
    </w:div>
    <w:div w:id="1162697062">
      <w:bodyDiv w:val="1"/>
      <w:marLeft w:val="0"/>
      <w:marRight w:val="0"/>
      <w:marTop w:val="0"/>
      <w:marBottom w:val="0"/>
      <w:divBdr>
        <w:top w:val="none" w:sz="0" w:space="0" w:color="auto"/>
        <w:left w:val="none" w:sz="0" w:space="0" w:color="auto"/>
        <w:bottom w:val="none" w:sz="0" w:space="0" w:color="auto"/>
        <w:right w:val="none" w:sz="0" w:space="0" w:color="auto"/>
      </w:divBdr>
      <w:divsChild>
        <w:div w:id="757096125">
          <w:marLeft w:val="0"/>
          <w:marRight w:val="0"/>
          <w:marTop w:val="0"/>
          <w:marBottom w:val="0"/>
          <w:divBdr>
            <w:top w:val="none" w:sz="0" w:space="0" w:color="auto"/>
            <w:left w:val="none" w:sz="0" w:space="0" w:color="auto"/>
            <w:bottom w:val="none" w:sz="0" w:space="0" w:color="auto"/>
            <w:right w:val="none" w:sz="0" w:space="0" w:color="auto"/>
          </w:divBdr>
          <w:divsChild>
            <w:div w:id="3059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7448">
      <w:bodyDiv w:val="1"/>
      <w:marLeft w:val="0"/>
      <w:marRight w:val="0"/>
      <w:marTop w:val="0"/>
      <w:marBottom w:val="0"/>
      <w:divBdr>
        <w:top w:val="none" w:sz="0" w:space="0" w:color="auto"/>
        <w:left w:val="none" w:sz="0" w:space="0" w:color="auto"/>
        <w:bottom w:val="none" w:sz="0" w:space="0" w:color="auto"/>
        <w:right w:val="none" w:sz="0" w:space="0" w:color="auto"/>
      </w:divBdr>
    </w:div>
    <w:div w:id="1422677519">
      <w:bodyDiv w:val="1"/>
      <w:marLeft w:val="0"/>
      <w:marRight w:val="0"/>
      <w:marTop w:val="0"/>
      <w:marBottom w:val="0"/>
      <w:divBdr>
        <w:top w:val="none" w:sz="0" w:space="0" w:color="auto"/>
        <w:left w:val="none" w:sz="0" w:space="0" w:color="auto"/>
        <w:bottom w:val="none" w:sz="0" w:space="0" w:color="auto"/>
        <w:right w:val="none" w:sz="0" w:space="0" w:color="auto"/>
      </w:divBdr>
      <w:divsChild>
        <w:div w:id="1673679501">
          <w:marLeft w:val="547"/>
          <w:marRight w:val="0"/>
          <w:marTop w:val="120"/>
          <w:marBottom w:val="120"/>
          <w:divBdr>
            <w:top w:val="none" w:sz="0" w:space="0" w:color="auto"/>
            <w:left w:val="none" w:sz="0" w:space="0" w:color="auto"/>
            <w:bottom w:val="none" w:sz="0" w:space="0" w:color="auto"/>
            <w:right w:val="none" w:sz="0" w:space="0" w:color="auto"/>
          </w:divBdr>
        </w:div>
        <w:div w:id="1876381341">
          <w:marLeft w:val="547"/>
          <w:marRight w:val="0"/>
          <w:marTop w:val="120"/>
          <w:marBottom w:val="120"/>
          <w:divBdr>
            <w:top w:val="none" w:sz="0" w:space="0" w:color="auto"/>
            <w:left w:val="none" w:sz="0" w:space="0" w:color="auto"/>
            <w:bottom w:val="none" w:sz="0" w:space="0" w:color="auto"/>
            <w:right w:val="none" w:sz="0" w:space="0" w:color="auto"/>
          </w:divBdr>
        </w:div>
        <w:div w:id="1464234150">
          <w:marLeft w:val="547"/>
          <w:marRight w:val="0"/>
          <w:marTop w:val="120"/>
          <w:marBottom w:val="120"/>
          <w:divBdr>
            <w:top w:val="none" w:sz="0" w:space="0" w:color="auto"/>
            <w:left w:val="none" w:sz="0" w:space="0" w:color="auto"/>
            <w:bottom w:val="none" w:sz="0" w:space="0" w:color="auto"/>
            <w:right w:val="none" w:sz="0" w:space="0" w:color="auto"/>
          </w:divBdr>
        </w:div>
        <w:div w:id="74667943">
          <w:marLeft w:val="547"/>
          <w:marRight w:val="0"/>
          <w:marTop w:val="120"/>
          <w:marBottom w:val="120"/>
          <w:divBdr>
            <w:top w:val="none" w:sz="0" w:space="0" w:color="auto"/>
            <w:left w:val="none" w:sz="0" w:space="0" w:color="auto"/>
            <w:bottom w:val="none" w:sz="0" w:space="0" w:color="auto"/>
            <w:right w:val="none" w:sz="0" w:space="0" w:color="auto"/>
          </w:divBdr>
        </w:div>
      </w:divsChild>
    </w:div>
    <w:div w:id="1427576523">
      <w:bodyDiv w:val="1"/>
      <w:marLeft w:val="0"/>
      <w:marRight w:val="0"/>
      <w:marTop w:val="0"/>
      <w:marBottom w:val="0"/>
      <w:divBdr>
        <w:top w:val="none" w:sz="0" w:space="0" w:color="auto"/>
        <w:left w:val="none" w:sz="0" w:space="0" w:color="auto"/>
        <w:bottom w:val="none" w:sz="0" w:space="0" w:color="auto"/>
        <w:right w:val="none" w:sz="0" w:space="0" w:color="auto"/>
      </w:divBdr>
    </w:div>
    <w:div w:id="1478494596">
      <w:bodyDiv w:val="1"/>
      <w:marLeft w:val="0"/>
      <w:marRight w:val="0"/>
      <w:marTop w:val="0"/>
      <w:marBottom w:val="0"/>
      <w:divBdr>
        <w:top w:val="none" w:sz="0" w:space="0" w:color="auto"/>
        <w:left w:val="none" w:sz="0" w:space="0" w:color="auto"/>
        <w:bottom w:val="none" w:sz="0" w:space="0" w:color="auto"/>
        <w:right w:val="none" w:sz="0" w:space="0" w:color="auto"/>
      </w:divBdr>
      <w:divsChild>
        <w:div w:id="1700088834">
          <w:marLeft w:val="0"/>
          <w:marRight w:val="0"/>
          <w:marTop w:val="0"/>
          <w:marBottom w:val="0"/>
          <w:divBdr>
            <w:top w:val="none" w:sz="0" w:space="0" w:color="auto"/>
            <w:left w:val="none" w:sz="0" w:space="0" w:color="auto"/>
            <w:bottom w:val="none" w:sz="0" w:space="0" w:color="auto"/>
            <w:right w:val="none" w:sz="0" w:space="0" w:color="auto"/>
          </w:divBdr>
        </w:div>
        <w:div w:id="2144077647">
          <w:marLeft w:val="0"/>
          <w:marRight w:val="0"/>
          <w:marTop w:val="0"/>
          <w:marBottom w:val="0"/>
          <w:divBdr>
            <w:top w:val="none" w:sz="0" w:space="0" w:color="auto"/>
            <w:left w:val="none" w:sz="0" w:space="0" w:color="auto"/>
            <w:bottom w:val="none" w:sz="0" w:space="0" w:color="auto"/>
            <w:right w:val="none" w:sz="0" w:space="0" w:color="auto"/>
          </w:divBdr>
        </w:div>
        <w:div w:id="1961568955">
          <w:marLeft w:val="0"/>
          <w:marRight w:val="0"/>
          <w:marTop w:val="0"/>
          <w:marBottom w:val="0"/>
          <w:divBdr>
            <w:top w:val="none" w:sz="0" w:space="0" w:color="auto"/>
            <w:left w:val="none" w:sz="0" w:space="0" w:color="auto"/>
            <w:bottom w:val="none" w:sz="0" w:space="0" w:color="auto"/>
            <w:right w:val="none" w:sz="0" w:space="0" w:color="auto"/>
          </w:divBdr>
        </w:div>
        <w:div w:id="1261718399">
          <w:marLeft w:val="0"/>
          <w:marRight w:val="0"/>
          <w:marTop w:val="0"/>
          <w:marBottom w:val="0"/>
          <w:divBdr>
            <w:top w:val="none" w:sz="0" w:space="0" w:color="auto"/>
            <w:left w:val="none" w:sz="0" w:space="0" w:color="auto"/>
            <w:bottom w:val="none" w:sz="0" w:space="0" w:color="auto"/>
            <w:right w:val="none" w:sz="0" w:space="0" w:color="auto"/>
          </w:divBdr>
        </w:div>
      </w:divsChild>
    </w:div>
    <w:div w:id="1505590171">
      <w:bodyDiv w:val="1"/>
      <w:marLeft w:val="0"/>
      <w:marRight w:val="0"/>
      <w:marTop w:val="0"/>
      <w:marBottom w:val="0"/>
      <w:divBdr>
        <w:top w:val="none" w:sz="0" w:space="0" w:color="auto"/>
        <w:left w:val="none" w:sz="0" w:space="0" w:color="auto"/>
        <w:bottom w:val="none" w:sz="0" w:space="0" w:color="auto"/>
        <w:right w:val="none" w:sz="0" w:space="0" w:color="auto"/>
      </w:divBdr>
    </w:div>
    <w:div w:id="1509521970">
      <w:bodyDiv w:val="1"/>
      <w:marLeft w:val="0"/>
      <w:marRight w:val="0"/>
      <w:marTop w:val="0"/>
      <w:marBottom w:val="0"/>
      <w:divBdr>
        <w:top w:val="none" w:sz="0" w:space="0" w:color="auto"/>
        <w:left w:val="none" w:sz="0" w:space="0" w:color="auto"/>
        <w:bottom w:val="none" w:sz="0" w:space="0" w:color="auto"/>
        <w:right w:val="none" w:sz="0" w:space="0" w:color="auto"/>
      </w:divBdr>
    </w:div>
    <w:div w:id="1542665845">
      <w:bodyDiv w:val="1"/>
      <w:marLeft w:val="0"/>
      <w:marRight w:val="0"/>
      <w:marTop w:val="0"/>
      <w:marBottom w:val="0"/>
      <w:divBdr>
        <w:top w:val="none" w:sz="0" w:space="0" w:color="auto"/>
        <w:left w:val="none" w:sz="0" w:space="0" w:color="auto"/>
        <w:bottom w:val="none" w:sz="0" w:space="0" w:color="auto"/>
        <w:right w:val="none" w:sz="0" w:space="0" w:color="auto"/>
      </w:divBdr>
      <w:divsChild>
        <w:div w:id="22708085">
          <w:marLeft w:val="0"/>
          <w:marRight w:val="0"/>
          <w:marTop w:val="0"/>
          <w:marBottom w:val="0"/>
          <w:divBdr>
            <w:top w:val="none" w:sz="0" w:space="0" w:color="auto"/>
            <w:left w:val="none" w:sz="0" w:space="0" w:color="auto"/>
            <w:bottom w:val="none" w:sz="0" w:space="0" w:color="auto"/>
            <w:right w:val="none" w:sz="0" w:space="0" w:color="auto"/>
          </w:divBdr>
        </w:div>
        <w:div w:id="1257403693">
          <w:marLeft w:val="0"/>
          <w:marRight w:val="0"/>
          <w:marTop w:val="0"/>
          <w:marBottom w:val="0"/>
          <w:divBdr>
            <w:top w:val="none" w:sz="0" w:space="0" w:color="auto"/>
            <w:left w:val="none" w:sz="0" w:space="0" w:color="auto"/>
            <w:bottom w:val="none" w:sz="0" w:space="0" w:color="auto"/>
            <w:right w:val="none" w:sz="0" w:space="0" w:color="auto"/>
          </w:divBdr>
        </w:div>
      </w:divsChild>
    </w:div>
    <w:div w:id="1711146391">
      <w:bodyDiv w:val="1"/>
      <w:marLeft w:val="0"/>
      <w:marRight w:val="0"/>
      <w:marTop w:val="0"/>
      <w:marBottom w:val="0"/>
      <w:divBdr>
        <w:top w:val="none" w:sz="0" w:space="0" w:color="auto"/>
        <w:left w:val="none" w:sz="0" w:space="0" w:color="auto"/>
        <w:bottom w:val="none" w:sz="0" w:space="0" w:color="auto"/>
        <w:right w:val="none" w:sz="0" w:space="0" w:color="auto"/>
      </w:divBdr>
    </w:div>
    <w:div w:id="1721636619">
      <w:bodyDiv w:val="1"/>
      <w:marLeft w:val="0"/>
      <w:marRight w:val="0"/>
      <w:marTop w:val="0"/>
      <w:marBottom w:val="0"/>
      <w:divBdr>
        <w:top w:val="none" w:sz="0" w:space="0" w:color="auto"/>
        <w:left w:val="none" w:sz="0" w:space="0" w:color="auto"/>
        <w:bottom w:val="none" w:sz="0" w:space="0" w:color="auto"/>
        <w:right w:val="none" w:sz="0" w:space="0" w:color="auto"/>
      </w:divBdr>
    </w:div>
    <w:div w:id="1742673611">
      <w:bodyDiv w:val="1"/>
      <w:marLeft w:val="0"/>
      <w:marRight w:val="0"/>
      <w:marTop w:val="0"/>
      <w:marBottom w:val="0"/>
      <w:divBdr>
        <w:top w:val="none" w:sz="0" w:space="0" w:color="auto"/>
        <w:left w:val="none" w:sz="0" w:space="0" w:color="auto"/>
        <w:bottom w:val="none" w:sz="0" w:space="0" w:color="auto"/>
        <w:right w:val="none" w:sz="0" w:space="0" w:color="auto"/>
      </w:divBdr>
    </w:div>
    <w:div w:id="1793816418">
      <w:bodyDiv w:val="1"/>
      <w:marLeft w:val="0"/>
      <w:marRight w:val="0"/>
      <w:marTop w:val="0"/>
      <w:marBottom w:val="0"/>
      <w:divBdr>
        <w:top w:val="none" w:sz="0" w:space="0" w:color="auto"/>
        <w:left w:val="none" w:sz="0" w:space="0" w:color="auto"/>
        <w:bottom w:val="none" w:sz="0" w:space="0" w:color="auto"/>
        <w:right w:val="none" w:sz="0" w:space="0" w:color="auto"/>
      </w:divBdr>
      <w:divsChild>
        <w:div w:id="1558080934">
          <w:marLeft w:val="0"/>
          <w:marRight w:val="0"/>
          <w:marTop w:val="405"/>
          <w:marBottom w:val="270"/>
          <w:divBdr>
            <w:top w:val="none" w:sz="0" w:space="0" w:color="auto"/>
            <w:left w:val="none" w:sz="0" w:space="0" w:color="auto"/>
            <w:bottom w:val="none" w:sz="0" w:space="0" w:color="auto"/>
            <w:right w:val="none" w:sz="0" w:space="0" w:color="auto"/>
          </w:divBdr>
        </w:div>
      </w:divsChild>
    </w:div>
    <w:div w:id="1860001219">
      <w:bodyDiv w:val="1"/>
      <w:marLeft w:val="0"/>
      <w:marRight w:val="0"/>
      <w:marTop w:val="0"/>
      <w:marBottom w:val="0"/>
      <w:divBdr>
        <w:top w:val="none" w:sz="0" w:space="0" w:color="auto"/>
        <w:left w:val="none" w:sz="0" w:space="0" w:color="auto"/>
        <w:bottom w:val="none" w:sz="0" w:space="0" w:color="auto"/>
        <w:right w:val="none" w:sz="0" w:space="0" w:color="auto"/>
      </w:divBdr>
    </w:div>
    <w:div w:id="1901403101">
      <w:bodyDiv w:val="1"/>
      <w:marLeft w:val="0"/>
      <w:marRight w:val="0"/>
      <w:marTop w:val="0"/>
      <w:marBottom w:val="0"/>
      <w:divBdr>
        <w:top w:val="none" w:sz="0" w:space="0" w:color="auto"/>
        <w:left w:val="none" w:sz="0" w:space="0" w:color="auto"/>
        <w:bottom w:val="none" w:sz="0" w:space="0" w:color="auto"/>
        <w:right w:val="none" w:sz="0" w:space="0" w:color="auto"/>
      </w:divBdr>
      <w:divsChild>
        <w:div w:id="1204752748">
          <w:marLeft w:val="0"/>
          <w:marRight w:val="0"/>
          <w:marTop w:val="0"/>
          <w:marBottom w:val="0"/>
          <w:divBdr>
            <w:top w:val="none" w:sz="0" w:space="0" w:color="auto"/>
            <w:left w:val="none" w:sz="0" w:space="0" w:color="auto"/>
            <w:bottom w:val="none" w:sz="0" w:space="0" w:color="auto"/>
            <w:right w:val="none" w:sz="0" w:space="0" w:color="auto"/>
          </w:divBdr>
        </w:div>
        <w:div w:id="1896500429">
          <w:marLeft w:val="0"/>
          <w:marRight w:val="0"/>
          <w:marTop w:val="0"/>
          <w:marBottom w:val="0"/>
          <w:divBdr>
            <w:top w:val="none" w:sz="0" w:space="0" w:color="auto"/>
            <w:left w:val="none" w:sz="0" w:space="0" w:color="auto"/>
            <w:bottom w:val="none" w:sz="0" w:space="0" w:color="auto"/>
            <w:right w:val="none" w:sz="0" w:space="0" w:color="auto"/>
          </w:divBdr>
        </w:div>
        <w:div w:id="1828787865">
          <w:marLeft w:val="0"/>
          <w:marRight w:val="0"/>
          <w:marTop w:val="0"/>
          <w:marBottom w:val="0"/>
          <w:divBdr>
            <w:top w:val="none" w:sz="0" w:space="0" w:color="auto"/>
            <w:left w:val="none" w:sz="0" w:space="0" w:color="auto"/>
            <w:bottom w:val="none" w:sz="0" w:space="0" w:color="auto"/>
            <w:right w:val="none" w:sz="0" w:space="0" w:color="auto"/>
          </w:divBdr>
        </w:div>
        <w:div w:id="61146963">
          <w:marLeft w:val="0"/>
          <w:marRight w:val="0"/>
          <w:marTop w:val="0"/>
          <w:marBottom w:val="0"/>
          <w:divBdr>
            <w:top w:val="none" w:sz="0" w:space="0" w:color="auto"/>
            <w:left w:val="none" w:sz="0" w:space="0" w:color="auto"/>
            <w:bottom w:val="none" w:sz="0" w:space="0" w:color="auto"/>
            <w:right w:val="none" w:sz="0" w:space="0" w:color="auto"/>
          </w:divBdr>
        </w:div>
        <w:div w:id="2049910403">
          <w:marLeft w:val="0"/>
          <w:marRight w:val="0"/>
          <w:marTop w:val="0"/>
          <w:marBottom w:val="0"/>
          <w:divBdr>
            <w:top w:val="none" w:sz="0" w:space="0" w:color="auto"/>
            <w:left w:val="none" w:sz="0" w:space="0" w:color="auto"/>
            <w:bottom w:val="none" w:sz="0" w:space="0" w:color="auto"/>
            <w:right w:val="none" w:sz="0" w:space="0" w:color="auto"/>
          </w:divBdr>
        </w:div>
      </w:divsChild>
    </w:div>
    <w:div w:id="2022271519">
      <w:bodyDiv w:val="1"/>
      <w:marLeft w:val="0"/>
      <w:marRight w:val="0"/>
      <w:marTop w:val="0"/>
      <w:marBottom w:val="0"/>
      <w:divBdr>
        <w:top w:val="none" w:sz="0" w:space="0" w:color="auto"/>
        <w:left w:val="none" w:sz="0" w:space="0" w:color="auto"/>
        <w:bottom w:val="none" w:sz="0" w:space="0" w:color="auto"/>
        <w:right w:val="none" w:sz="0" w:space="0" w:color="auto"/>
      </w:divBdr>
      <w:divsChild>
        <w:div w:id="1526945248">
          <w:marLeft w:val="0"/>
          <w:marRight w:val="0"/>
          <w:marTop w:val="0"/>
          <w:marBottom w:val="0"/>
          <w:divBdr>
            <w:top w:val="none" w:sz="0" w:space="0" w:color="auto"/>
            <w:left w:val="none" w:sz="0" w:space="0" w:color="auto"/>
            <w:bottom w:val="none" w:sz="0" w:space="0" w:color="auto"/>
            <w:right w:val="none" w:sz="0" w:space="0" w:color="auto"/>
          </w:divBdr>
        </w:div>
        <w:div w:id="30689218">
          <w:marLeft w:val="0"/>
          <w:marRight w:val="0"/>
          <w:marTop w:val="0"/>
          <w:marBottom w:val="0"/>
          <w:divBdr>
            <w:top w:val="none" w:sz="0" w:space="0" w:color="auto"/>
            <w:left w:val="none" w:sz="0" w:space="0" w:color="auto"/>
            <w:bottom w:val="none" w:sz="0" w:space="0" w:color="auto"/>
            <w:right w:val="none" w:sz="0" w:space="0" w:color="auto"/>
          </w:divBdr>
        </w:div>
        <w:div w:id="1852793857">
          <w:marLeft w:val="0"/>
          <w:marRight w:val="0"/>
          <w:marTop w:val="0"/>
          <w:marBottom w:val="0"/>
          <w:divBdr>
            <w:top w:val="none" w:sz="0" w:space="0" w:color="auto"/>
            <w:left w:val="none" w:sz="0" w:space="0" w:color="auto"/>
            <w:bottom w:val="none" w:sz="0" w:space="0" w:color="auto"/>
            <w:right w:val="none" w:sz="0" w:space="0" w:color="auto"/>
          </w:divBdr>
        </w:div>
        <w:div w:id="592053179">
          <w:marLeft w:val="0"/>
          <w:marRight w:val="0"/>
          <w:marTop w:val="0"/>
          <w:marBottom w:val="0"/>
          <w:divBdr>
            <w:top w:val="none" w:sz="0" w:space="0" w:color="auto"/>
            <w:left w:val="none" w:sz="0" w:space="0" w:color="auto"/>
            <w:bottom w:val="none" w:sz="0" w:space="0" w:color="auto"/>
            <w:right w:val="none" w:sz="0" w:space="0" w:color="auto"/>
          </w:divBdr>
        </w:div>
        <w:div w:id="406345621">
          <w:marLeft w:val="0"/>
          <w:marRight w:val="0"/>
          <w:marTop w:val="0"/>
          <w:marBottom w:val="0"/>
          <w:divBdr>
            <w:top w:val="none" w:sz="0" w:space="0" w:color="auto"/>
            <w:left w:val="none" w:sz="0" w:space="0" w:color="auto"/>
            <w:bottom w:val="none" w:sz="0" w:space="0" w:color="auto"/>
            <w:right w:val="none" w:sz="0" w:space="0" w:color="auto"/>
          </w:divBdr>
        </w:div>
        <w:div w:id="305016141">
          <w:marLeft w:val="0"/>
          <w:marRight w:val="0"/>
          <w:marTop w:val="0"/>
          <w:marBottom w:val="0"/>
          <w:divBdr>
            <w:top w:val="none" w:sz="0" w:space="0" w:color="auto"/>
            <w:left w:val="none" w:sz="0" w:space="0" w:color="auto"/>
            <w:bottom w:val="none" w:sz="0" w:space="0" w:color="auto"/>
            <w:right w:val="none" w:sz="0" w:space="0" w:color="auto"/>
          </w:divBdr>
        </w:div>
        <w:div w:id="79764221">
          <w:marLeft w:val="0"/>
          <w:marRight w:val="0"/>
          <w:marTop w:val="0"/>
          <w:marBottom w:val="0"/>
          <w:divBdr>
            <w:top w:val="none" w:sz="0" w:space="0" w:color="auto"/>
            <w:left w:val="none" w:sz="0" w:space="0" w:color="auto"/>
            <w:bottom w:val="none" w:sz="0" w:space="0" w:color="auto"/>
            <w:right w:val="none" w:sz="0" w:space="0" w:color="auto"/>
          </w:divBdr>
        </w:div>
      </w:divsChild>
    </w:div>
    <w:div w:id="2026587998">
      <w:bodyDiv w:val="1"/>
      <w:marLeft w:val="0"/>
      <w:marRight w:val="0"/>
      <w:marTop w:val="0"/>
      <w:marBottom w:val="0"/>
      <w:divBdr>
        <w:top w:val="none" w:sz="0" w:space="0" w:color="auto"/>
        <w:left w:val="none" w:sz="0" w:space="0" w:color="auto"/>
        <w:bottom w:val="none" w:sz="0" w:space="0" w:color="auto"/>
        <w:right w:val="none" w:sz="0" w:space="0" w:color="auto"/>
      </w:divBdr>
      <w:divsChild>
        <w:div w:id="1673069152">
          <w:marLeft w:val="0"/>
          <w:marRight w:val="0"/>
          <w:marTop w:val="0"/>
          <w:marBottom w:val="0"/>
          <w:divBdr>
            <w:top w:val="none" w:sz="0" w:space="0" w:color="auto"/>
            <w:left w:val="none" w:sz="0" w:space="0" w:color="auto"/>
            <w:bottom w:val="none" w:sz="0" w:space="0" w:color="auto"/>
            <w:right w:val="none" w:sz="0" w:space="0" w:color="auto"/>
          </w:divBdr>
        </w:div>
        <w:div w:id="388724658">
          <w:marLeft w:val="0"/>
          <w:marRight w:val="0"/>
          <w:marTop w:val="0"/>
          <w:marBottom w:val="0"/>
          <w:divBdr>
            <w:top w:val="none" w:sz="0" w:space="0" w:color="auto"/>
            <w:left w:val="none" w:sz="0" w:space="0" w:color="auto"/>
            <w:bottom w:val="none" w:sz="0" w:space="0" w:color="auto"/>
            <w:right w:val="none" w:sz="0" w:space="0" w:color="auto"/>
          </w:divBdr>
        </w:div>
        <w:div w:id="263466058">
          <w:marLeft w:val="0"/>
          <w:marRight w:val="0"/>
          <w:marTop w:val="0"/>
          <w:marBottom w:val="0"/>
          <w:divBdr>
            <w:top w:val="none" w:sz="0" w:space="0" w:color="auto"/>
            <w:left w:val="none" w:sz="0" w:space="0" w:color="auto"/>
            <w:bottom w:val="none" w:sz="0" w:space="0" w:color="auto"/>
            <w:right w:val="none" w:sz="0" w:space="0" w:color="auto"/>
          </w:divBdr>
        </w:div>
        <w:div w:id="542980748">
          <w:marLeft w:val="0"/>
          <w:marRight w:val="0"/>
          <w:marTop w:val="0"/>
          <w:marBottom w:val="0"/>
          <w:divBdr>
            <w:top w:val="none" w:sz="0" w:space="0" w:color="auto"/>
            <w:left w:val="none" w:sz="0" w:space="0" w:color="auto"/>
            <w:bottom w:val="none" w:sz="0" w:space="0" w:color="auto"/>
            <w:right w:val="none" w:sz="0" w:space="0" w:color="auto"/>
          </w:divBdr>
        </w:div>
        <w:div w:id="758867250">
          <w:marLeft w:val="0"/>
          <w:marRight w:val="0"/>
          <w:marTop w:val="0"/>
          <w:marBottom w:val="0"/>
          <w:divBdr>
            <w:top w:val="none" w:sz="0" w:space="0" w:color="auto"/>
            <w:left w:val="none" w:sz="0" w:space="0" w:color="auto"/>
            <w:bottom w:val="none" w:sz="0" w:space="0" w:color="auto"/>
            <w:right w:val="none" w:sz="0" w:space="0" w:color="auto"/>
          </w:divBdr>
        </w:div>
        <w:div w:id="1583220076">
          <w:marLeft w:val="0"/>
          <w:marRight w:val="0"/>
          <w:marTop w:val="0"/>
          <w:marBottom w:val="0"/>
          <w:divBdr>
            <w:top w:val="none" w:sz="0" w:space="0" w:color="auto"/>
            <w:left w:val="none" w:sz="0" w:space="0" w:color="auto"/>
            <w:bottom w:val="none" w:sz="0" w:space="0" w:color="auto"/>
            <w:right w:val="none" w:sz="0" w:space="0" w:color="auto"/>
          </w:divBdr>
        </w:div>
        <w:div w:id="295844067">
          <w:marLeft w:val="0"/>
          <w:marRight w:val="0"/>
          <w:marTop w:val="0"/>
          <w:marBottom w:val="0"/>
          <w:divBdr>
            <w:top w:val="none" w:sz="0" w:space="0" w:color="auto"/>
            <w:left w:val="none" w:sz="0" w:space="0" w:color="auto"/>
            <w:bottom w:val="none" w:sz="0" w:space="0" w:color="auto"/>
            <w:right w:val="none" w:sz="0" w:space="0" w:color="auto"/>
          </w:divBdr>
        </w:div>
      </w:divsChild>
    </w:div>
    <w:div w:id="2068333864">
      <w:bodyDiv w:val="1"/>
      <w:marLeft w:val="0"/>
      <w:marRight w:val="0"/>
      <w:marTop w:val="0"/>
      <w:marBottom w:val="0"/>
      <w:divBdr>
        <w:top w:val="none" w:sz="0" w:space="0" w:color="auto"/>
        <w:left w:val="none" w:sz="0" w:space="0" w:color="auto"/>
        <w:bottom w:val="none" w:sz="0" w:space="0" w:color="auto"/>
        <w:right w:val="none" w:sz="0" w:space="0" w:color="auto"/>
      </w:divBdr>
    </w:div>
    <w:div w:id="2079090493">
      <w:bodyDiv w:val="1"/>
      <w:marLeft w:val="0"/>
      <w:marRight w:val="0"/>
      <w:marTop w:val="0"/>
      <w:marBottom w:val="0"/>
      <w:divBdr>
        <w:top w:val="none" w:sz="0" w:space="0" w:color="auto"/>
        <w:left w:val="none" w:sz="0" w:space="0" w:color="auto"/>
        <w:bottom w:val="none" w:sz="0" w:space="0" w:color="auto"/>
        <w:right w:val="none" w:sz="0" w:space="0" w:color="auto"/>
      </w:divBdr>
    </w:div>
    <w:div w:id="2101947613">
      <w:bodyDiv w:val="1"/>
      <w:marLeft w:val="0"/>
      <w:marRight w:val="0"/>
      <w:marTop w:val="0"/>
      <w:marBottom w:val="0"/>
      <w:divBdr>
        <w:top w:val="none" w:sz="0" w:space="0" w:color="auto"/>
        <w:left w:val="none" w:sz="0" w:space="0" w:color="auto"/>
        <w:bottom w:val="none" w:sz="0" w:space="0" w:color="auto"/>
        <w:right w:val="none" w:sz="0" w:space="0" w:color="auto"/>
      </w:divBdr>
    </w:div>
    <w:div w:id="2108428801">
      <w:bodyDiv w:val="1"/>
      <w:marLeft w:val="0"/>
      <w:marRight w:val="0"/>
      <w:marTop w:val="0"/>
      <w:marBottom w:val="0"/>
      <w:divBdr>
        <w:top w:val="none" w:sz="0" w:space="0" w:color="auto"/>
        <w:left w:val="none" w:sz="0" w:space="0" w:color="auto"/>
        <w:bottom w:val="none" w:sz="0" w:space="0" w:color="auto"/>
        <w:right w:val="none" w:sz="0" w:space="0" w:color="auto"/>
      </w:divBdr>
    </w:div>
    <w:div w:id="213733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azadibasveicinasana/videos/2981446608765689" TargetMode="External"/><Relationship Id="rId13" Type="http://schemas.openxmlformats.org/officeDocument/2006/relationships/hyperlink" Target="https://uzminivecumu.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channel/UCnP_50G_CLjQE4pe7XLdA6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100064804059822/videos/700708220834213" TargetMode="External"/><Relationship Id="rId5" Type="http://schemas.openxmlformats.org/officeDocument/2006/relationships/webSettings" Target="webSettings.xml"/><Relationship Id="rId15" Type="http://schemas.openxmlformats.org/officeDocument/2006/relationships/hyperlink" Target="https://atvertiba.lv/" TargetMode="External"/><Relationship Id="rId10" Type="http://schemas.openxmlformats.org/officeDocument/2006/relationships/hyperlink" Target="https://www.youtube.com/watch?v=gEJWeoDdtuk"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youtube.com/watch?v=zckveHzsk6g" TargetMode="External"/><Relationship Id="rId14" Type="http://schemas.openxmlformats.org/officeDocument/2006/relationships/hyperlink" Target="https://www.facebook.com/dazadibasveicinasan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24715-par-digitalas-transformacijas-pamatnostadnem-20212027-gadam" TargetMode="External"/><Relationship Id="rId13" Type="http://schemas.openxmlformats.org/officeDocument/2006/relationships/hyperlink" Target="https://www.varam.gov.lv/lv/administrativi-teritoriala-reforma" TargetMode="External"/><Relationship Id="rId18" Type="http://schemas.openxmlformats.org/officeDocument/2006/relationships/hyperlink" Target="https://www.vm.gov.lv/lv/media/6495/download" TargetMode="External"/><Relationship Id="rId3" Type="http://schemas.openxmlformats.org/officeDocument/2006/relationships/hyperlink" Target="https://admin.stat.gov.lv/system/files/publication/2021-09/%21Seniori_Latvija_2021_%2821_00%29_LV.pdf" TargetMode="External"/><Relationship Id="rId21" Type="http://schemas.openxmlformats.org/officeDocument/2006/relationships/hyperlink" Target="https://likumi.lv/ta/id/324688-par-vakcinacijas-aptveres-palielinasanas-planu-pret-covid-19-infekciju" TargetMode="External"/><Relationship Id="rId7" Type="http://schemas.openxmlformats.org/officeDocument/2006/relationships/hyperlink" Target="https://likumi.lv/ta/id/324332-par-izglitibas-attistibas-pamatnostadnem-2021-2027-gadam" TargetMode="External"/><Relationship Id="rId12" Type="http://schemas.openxmlformats.org/officeDocument/2006/relationships/hyperlink" Target="https://www.lm.gov.lv/lv/vadlinijas-horizontala-principa-vienlidziba-ieklausana-nediskriminacija-un-pamattiesibu-ieverosana-istenosanai-un-uzraudzibai-2021-2027" TargetMode="External"/><Relationship Id="rId17" Type="http://schemas.openxmlformats.org/officeDocument/2006/relationships/hyperlink" Target="https://www.pkc.gov.lv/sites/default/files/inline-files/Latvija%20IAM%20Zinojums%20ANO.pdf" TargetMode="External"/><Relationship Id="rId2" Type="http://schemas.openxmlformats.org/officeDocument/2006/relationships/hyperlink" Target="https://www.em.gov.lv/lv/latvijas-ekonomikas-attistibas-parskats" TargetMode="External"/><Relationship Id="rId16" Type="http://schemas.openxmlformats.org/officeDocument/2006/relationships/hyperlink" Target="https://admin.stat.gov.lv/system/files/publication/2021-09/%21Seniori_Latvija_2021_%2821_00%29_LV.pdf" TargetMode="External"/><Relationship Id="rId20" Type="http://schemas.openxmlformats.org/officeDocument/2006/relationships/hyperlink" Target="https://likumi.lv/ta/id/320748-par-ricibas-planu-covid-19-izplatibas-ierobezosanai-ilgstosas-socialas-aprupes-un-socialas-rehabilitacijas-institucijas" TargetMode="External"/><Relationship Id="rId1" Type="http://schemas.openxmlformats.org/officeDocument/2006/relationships/hyperlink" Target="https://admin.stat.gov.lv/system/files/publication/2021-09/%21Seniori_Latvija_2021_%2821_00%29_LV.pdf" TargetMode="External"/><Relationship Id="rId6" Type="http://schemas.openxmlformats.org/officeDocument/2006/relationships/hyperlink" Target="https://tapportals.mk.gov.lv/legal_acts/b8342cd9-318a-4f99-b147-0a144bcbf231" TargetMode="External"/><Relationship Id="rId11" Type="http://schemas.openxmlformats.org/officeDocument/2006/relationships/hyperlink" Target="https://www.tiesibsargs.lv/uploads/content/diskriminacija_darba_vide_2020_petijuma_rezultati_1594374193.pdf" TargetMode="External"/><Relationship Id="rId5" Type="http://schemas.openxmlformats.org/officeDocument/2006/relationships/hyperlink" Target="https://likumi.lv/ta/id/325828-par-socialas-aizsardzibas-un-darba-tirgus-politikas-pamatnostadnem-2021-2027-gadam" TargetMode="External"/><Relationship Id="rId15" Type="http://schemas.openxmlformats.org/officeDocument/2006/relationships/hyperlink" Target="https://www.lm.gov.lv/lv/media/6298/download" TargetMode="External"/><Relationship Id="rId23" Type="http://schemas.openxmlformats.org/officeDocument/2006/relationships/hyperlink" Target="https://composite-indicators.jrc.ec.europa.eu/active-ageing-index/active-ageing-index/profiles/LV" TargetMode="External"/><Relationship Id="rId10" Type="http://schemas.openxmlformats.org/officeDocument/2006/relationships/hyperlink" Target="https://nvo.lv/lv/content/par_lpa" TargetMode="External"/><Relationship Id="rId19" Type="http://schemas.openxmlformats.org/officeDocument/2006/relationships/hyperlink" Target="https://www.lm.gov.lv/lv/jaunums/covid-19-noradijumi-aprupes-majas-pakalpojumu-sniedzejiem" TargetMode="External"/><Relationship Id="rId4" Type="http://schemas.openxmlformats.org/officeDocument/2006/relationships/hyperlink" Target="https://unece.org/fileadmin/DAM/pau/age/Ministerial_Conference_Lisbon/Documents/2017_Lisbon_Ministerial_Declaration.pdf" TargetMode="External"/><Relationship Id="rId9" Type="http://schemas.openxmlformats.org/officeDocument/2006/relationships/hyperlink" Target="https://nvo.lv/uploads/zinojums_lidzdaliba_lemumu_pienemsana_2021.pdf" TargetMode="External"/><Relationship Id="rId14" Type="http://schemas.openxmlformats.org/officeDocument/2006/relationships/hyperlink" Target="https://tapportals.mk.gov.lv/legal_acts/a7d57dd0-0473-45a1-8324-c7375afd2b79" TargetMode="External"/><Relationship Id="rId22" Type="http://schemas.openxmlformats.org/officeDocument/2006/relationships/hyperlink" Target="https://tapportals.mk.gov.lv/legal_acts/55479b9e-da21-4009-b331-96efffc3e19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DD3EB-B19A-4B75-890A-55F52F9B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34</Pages>
  <Words>60642</Words>
  <Characters>34566</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Kūla</dc:creator>
  <cp:keywords/>
  <dc:description/>
  <cp:lastModifiedBy>Microsoft account</cp:lastModifiedBy>
  <cp:revision>42</cp:revision>
  <dcterms:created xsi:type="dcterms:W3CDTF">2022-03-29T09:01:00Z</dcterms:created>
  <dcterms:modified xsi:type="dcterms:W3CDTF">2022-04-28T18:40:00Z</dcterms:modified>
</cp:coreProperties>
</file>