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34F4" w14:textId="77777777" w:rsidR="00C21580" w:rsidRPr="00E252D5" w:rsidRDefault="00CF2893" w:rsidP="007B6409">
      <w:pPr>
        <w:spacing w:line="240" w:lineRule="auto"/>
        <w:ind w:left="-1701"/>
        <w:jc w:val="center"/>
        <w:rPr>
          <w:rFonts w:ascii="Times New Roman" w:hAnsi="Times New Roman" w:cs="Times New Roman"/>
          <w:sz w:val="24"/>
          <w:szCs w:val="24"/>
        </w:rPr>
      </w:pPr>
      <w:bookmarkStart w:id="0" w:name="_GoBack"/>
      <w:bookmarkEnd w:id="0"/>
      <w:r w:rsidRPr="00E252D5">
        <w:rPr>
          <w:rFonts w:ascii="Times New Roman" w:hAnsi="Times New Roman" w:cs="Times New Roman"/>
          <w:noProof/>
          <w:lang w:eastAsia="lv-LV"/>
        </w:rPr>
        <w:drawing>
          <wp:anchor distT="0" distB="0" distL="114300" distR="114300" simplePos="0" relativeHeight="251659264" behindDoc="0" locked="0" layoutInCell="1" allowOverlap="1" wp14:anchorId="33FCEF4A" wp14:editId="0974BD0F">
            <wp:simplePos x="0" y="0"/>
            <wp:positionH relativeFrom="column">
              <wp:posOffset>3429000</wp:posOffset>
            </wp:positionH>
            <wp:positionV relativeFrom="paragraph">
              <wp:posOffset>-28575</wp:posOffset>
            </wp:positionV>
            <wp:extent cx="1075055" cy="895350"/>
            <wp:effectExtent l="0" t="0" r="0" b="0"/>
            <wp:wrapNone/>
            <wp:docPr id="1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05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52D5">
        <w:rPr>
          <w:rFonts w:ascii="Times New Roman" w:hAnsi="Times New Roman" w:cs="Times New Roman"/>
          <w:noProof/>
          <w:lang w:eastAsia="lv-LV"/>
        </w:rPr>
        <w:drawing>
          <wp:inline distT="0" distB="0" distL="0" distR="0" wp14:anchorId="5E85A464" wp14:editId="48007628">
            <wp:extent cx="1152525" cy="832581"/>
            <wp:effectExtent l="0" t="0" r="0" b="5715"/>
            <wp:docPr id="1" name="Picture 1" descr="S:\EAFVP\LOGO_081214\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FVP\LOGO_081214\Logo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881" cy="841507"/>
                    </a:xfrm>
                    <a:prstGeom prst="rect">
                      <a:avLst/>
                    </a:prstGeom>
                    <a:noFill/>
                    <a:ln>
                      <a:noFill/>
                    </a:ln>
                  </pic:spPr>
                </pic:pic>
              </a:graphicData>
            </a:graphic>
          </wp:inline>
        </w:drawing>
      </w:r>
      <w:r w:rsidRPr="00E252D5">
        <w:rPr>
          <w:rFonts w:ascii="Times New Roman" w:hAnsi="Times New Roman" w:cs="Times New Roman"/>
        </w:rPr>
        <w:object w:dxaOrig="1617" w:dyaOrig="1281" w14:anchorId="54C1B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65.2pt" o:ole="" fillcolor="window">
            <v:imagedata r:id="rId10" o:title=""/>
          </v:shape>
          <o:OLEObject Type="Embed" ProgID="Word.Picture.8" ShapeID="_x0000_i1025" DrawAspect="Content" ObjectID="_1718178497" r:id="rId11"/>
        </w:object>
      </w:r>
    </w:p>
    <w:p w14:paraId="6B764D5A" w14:textId="77777777" w:rsidR="00F700B2" w:rsidRPr="00E252D5" w:rsidRDefault="00F700B2" w:rsidP="007B6409">
      <w:pPr>
        <w:pBdr>
          <w:top w:val="single" w:sz="4" w:space="1" w:color="auto"/>
        </w:pBdr>
        <w:spacing w:after="0" w:line="240" w:lineRule="auto"/>
        <w:jc w:val="center"/>
        <w:rPr>
          <w:rFonts w:ascii="Times New Roman" w:hAnsi="Times New Roman" w:cs="Times New Roman"/>
          <w:i/>
          <w:sz w:val="24"/>
          <w:szCs w:val="24"/>
        </w:rPr>
      </w:pPr>
      <w:r w:rsidRPr="00E252D5">
        <w:rPr>
          <w:rFonts w:ascii="Times New Roman" w:hAnsi="Times New Roman" w:cs="Times New Roman"/>
          <w:i/>
          <w:sz w:val="24"/>
          <w:szCs w:val="24"/>
        </w:rPr>
        <w:t>Darbības programma "Pārtikas un pamata materiālās palīdzības sniegšana vistr</w:t>
      </w:r>
      <w:r w:rsidR="00A17642" w:rsidRPr="00E252D5">
        <w:rPr>
          <w:rFonts w:ascii="Times New Roman" w:hAnsi="Times New Roman" w:cs="Times New Roman"/>
          <w:i/>
          <w:sz w:val="24"/>
          <w:szCs w:val="24"/>
        </w:rPr>
        <w:t>ūcīgākajām personām 2014.–2020. </w:t>
      </w:r>
      <w:r w:rsidRPr="00E252D5">
        <w:rPr>
          <w:rFonts w:ascii="Times New Roman" w:hAnsi="Times New Roman" w:cs="Times New Roman"/>
          <w:i/>
          <w:sz w:val="24"/>
          <w:szCs w:val="24"/>
        </w:rPr>
        <w:t>gada plānošanas periodā" CCI Nr. 2014LV</w:t>
      </w:r>
      <w:r w:rsidR="006433E1" w:rsidRPr="00E252D5">
        <w:rPr>
          <w:rFonts w:ascii="Times New Roman" w:hAnsi="Times New Roman" w:cs="Times New Roman"/>
          <w:i/>
          <w:sz w:val="24"/>
          <w:szCs w:val="24"/>
        </w:rPr>
        <w:t>05</w:t>
      </w:r>
      <w:r w:rsidRPr="00E252D5">
        <w:rPr>
          <w:rFonts w:ascii="Times New Roman" w:hAnsi="Times New Roman" w:cs="Times New Roman"/>
          <w:i/>
          <w:sz w:val="24"/>
          <w:szCs w:val="24"/>
        </w:rPr>
        <w:t>FMOP001</w:t>
      </w:r>
    </w:p>
    <w:p w14:paraId="3482784C" w14:textId="77777777" w:rsidR="00F700B2" w:rsidRPr="00E252D5" w:rsidRDefault="00F700B2" w:rsidP="007B6409">
      <w:pPr>
        <w:pBdr>
          <w:top w:val="single" w:sz="4" w:space="1" w:color="auto"/>
        </w:pBdr>
        <w:spacing w:after="0" w:line="240" w:lineRule="auto"/>
        <w:jc w:val="center"/>
        <w:rPr>
          <w:rFonts w:ascii="Times New Roman" w:hAnsi="Times New Roman" w:cs="Times New Roman"/>
          <w:b/>
          <w:i/>
          <w:sz w:val="24"/>
          <w:szCs w:val="24"/>
        </w:rPr>
      </w:pPr>
    </w:p>
    <w:p w14:paraId="0C4DC62B" w14:textId="77777777" w:rsidR="00F700B2" w:rsidRPr="00E252D5" w:rsidRDefault="00F700B2" w:rsidP="007B6409">
      <w:pPr>
        <w:spacing w:after="0" w:line="240" w:lineRule="auto"/>
        <w:jc w:val="center"/>
        <w:rPr>
          <w:rFonts w:ascii="Times New Roman" w:hAnsi="Times New Roman" w:cs="Times New Roman"/>
          <w:b/>
          <w:sz w:val="28"/>
          <w:szCs w:val="28"/>
        </w:rPr>
      </w:pPr>
      <w:r w:rsidRPr="00E252D5">
        <w:rPr>
          <w:rFonts w:ascii="Times New Roman" w:hAnsi="Times New Roman" w:cs="Times New Roman"/>
          <w:b/>
          <w:sz w:val="28"/>
          <w:szCs w:val="28"/>
        </w:rPr>
        <w:t>EIROPAS ATBALSTA FONDA VISTRŪCĪGĀKAJĀM PERSONĀM</w:t>
      </w:r>
    </w:p>
    <w:p w14:paraId="1EB808D6" w14:textId="77777777" w:rsidR="00F72FBC" w:rsidRPr="00E252D5" w:rsidRDefault="00F700B2" w:rsidP="007B6409">
      <w:pPr>
        <w:spacing w:after="0" w:line="240" w:lineRule="auto"/>
        <w:jc w:val="center"/>
        <w:rPr>
          <w:rFonts w:ascii="Times New Roman" w:hAnsi="Times New Roman" w:cs="Times New Roman"/>
          <w:b/>
          <w:caps/>
          <w:sz w:val="24"/>
          <w:szCs w:val="24"/>
        </w:rPr>
      </w:pPr>
      <w:r w:rsidRPr="00E252D5">
        <w:rPr>
          <w:rFonts w:ascii="Times New Roman" w:hAnsi="Times New Roman" w:cs="Times New Roman"/>
          <w:b/>
          <w:sz w:val="28"/>
          <w:szCs w:val="28"/>
        </w:rPr>
        <w:t xml:space="preserve">KONSULTATĪVĀS DARBA GRUPAS </w:t>
      </w:r>
      <w:r w:rsidRPr="00E252D5">
        <w:rPr>
          <w:rFonts w:ascii="Times New Roman" w:hAnsi="Times New Roman" w:cs="Times New Roman"/>
          <w:b/>
          <w:caps/>
          <w:sz w:val="28"/>
          <w:szCs w:val="28"/>
        </w:rPr>
        <w:t>sanāksmes</w:t>
      </w:r>
    </w:p>
    <w:p w14:paraId="1537A979" w14:textId="77777777" w:rsidR="00C21580" w:rsidRPr="00E252D5" w:rsidRDefault="00C21580" w:rsidP="007B6409">
      <w:pPr>
        <w:spacing w:before="120" w:line="240" w:lineRule="auto"/>
        <w:jc w:val="center"/>
        <w:rPr>
          <w:rFonts w:ascii="Times New Roman" w:hAnsi="Times New Roman" w:cs="Times New Roman"/>
          <w:b/>
          <w:caps/>
          <w:sz w:val="32"/>
          <w:szCs w:val="24"/>
        </w:rPr>
      </w:pPr>
      <w:r w:rsidRPr="00E252D5">
        <w:rPr>
          <w:rFonts w:ascii="Times New Roman" w:hAnsi="Times New Roman" w:cs="Times New Roman"/>
          <w:b/>
          <w:caps/>
          <w:sz w:val="32"/>
          <w:szCs w:val="24"/>
        </w:rPr>
        <w:t>protokols</w:t>
      </w:r>
    </w:p>
    <w:p w14:paraId="136D557C" w14:textId="2FC8F5E1" w:rsidR="00C21580" w:rsidRPr="00E252D5" w:rsidRDefault="00C21580" w:rsidP="007B6409">
      <w:pPr>
        <w:spacing w:line="240" w:lineRule="auto"/>
        <w:ind w:left="142"/>
        <w:rPr>
          <w:rFonts w:ascii="Times New Roman" w:hAnsi="Times New Roman" w:cs="Times New Roman"/>
          <w:sz w:val="24"/>
          <w:szCs w:val="24"/>
        </w:rPr>
      </w:pPr>
      <w:r w:rsidRPr="00E252D5">
        <w:rPr>
          <w:rFonts w:ascii="Times New Roman" w:hAnsi="Times New Roman" w:cs="Times New Roman"/>
          <w:b/>
          <w:sz w:val="24"/>
          <w:szCs w:val="24"/>
        </w:rPr>
        <w:t>Sanāksmes norises datums:</w:t>
      </w:r>
      <w:r w:rsidRPr="00E252D5">
        <w:rPr>
          <w:rFonts w:ascii="Times New Roman" w:hAnsi="Times New Roman" w:cs="Times New Roman"/>
          <w:sz w:val="24"/>
          <w:szCs w:val="24"/>
        </w:rPr>
        <w:t xml:space="preserve"> </w:t>
      </w:r>
      <w:r w:rsidR="00FA4508" w:rsidRPr="00E252D5">
        <w:rPr>
          <w:rFonts w:ascii="Times New Roman" w:hAnsi="Times New Roman" w:cs="Times New Roman"/>
          <w:sz w:val="24"/>
          <w:szCs w:val="24"/>
        </w:rPr>
        <w:t>09</w:t>
      </w:r>
      <w:r w:rsidR="0041211B" w:rsidRPr="00E252D5">
        <w:rPr>
          <w:rFonts w:ascii="Times New Roman" w:hAnsi="Times New Roman" w:cs="Times New Roman"/>
          <w:sz w:val="24"/>
          <w:szCs w:val="24"/>
        </w:rPr>
        <w:t>.06.20</w:t>
      </w:r>
      <w:r w:rsidR="005E6A19" w:rsidRPr="00E252D5">
        <w:rPr>
          <w:rFonts w:ascii="Times New Roman" w:hAnsi="Times New Roman" w:cs="Times New Roman"/>
          <w:sz w:val="24"/>
          <w:szCs w:val="24"/>
        </w:rPr>
        <w:t>2</w:t>
      </w:r>
      <w:r w:rsidR="00FA4508" w:rsidRPr="00E252D5">
        <w:rPr>
          <w:rFonts w:ascii="Times New Roman" w:hAnsi="Times New Roman" w:cs="Times New Roman"/>
          <w:sz w:val="24"/>
          <w:szCs w:val="24"/>
        </w:rPr>
        <w:t>2</w:t>
      </w:r>
      <w:r w:rsidR="00F700B2" w:rsidRPr="00E252D5">
        <w:rPr>
          <w:rFonts w:ascii="Times New Roman" w:hAnsi="Times New Roman" w:cs="Times New Roman"/>
          <w:sz w:val="24"/>
          <w:szCs w:val="24"/>
        </w:rPr>
        <w:t>.</w:t>
      </w:r>
      <w:r w:rsidR="005E6A19" w:rsidRPr="00E252D5">
        <w:rPr>
          <w:rFonts w:ascii="Times New Roman" w:hAnsi="Times New Roman" w:cs="Times New Roman"/>
          <w:sz w:val="24"/>
          <w:szCs w:val="24"/>
        </w:rPr>
        <w:t xml:space="preserve"> </w:t>
      </w:r>
    </w:p>
    <w:p w14:paraId="6475374F" w14:textId="05B7BD8A" w:rsidR="00C21580" w:rsidRPr="00E252D5" w:rsidRDefault="00C21580" w:rsidP="007B6409">
      <w:pPr>
        <w:spacing w:line="240" w:lineRule="auto"/>
        <w:ind w:left="142"/>
        <w:rPr>
          <w:rFonts w:ascii="Times New Roman" w:hAnsi="Times New Roman" w:cs="Times New Roman"/>
          <w:sz w:val="24"/>
          <w:szCs w:val="24"/>
        </w:rPr>
      </w:pPr>
      <w:r w:rsidRPr="00E252D5">
        <w:rPr>
          <w:rFonts w:ascii="Times New Roman" w:hAnsi="Times New Roman" w:cs="Times New Roman"/>
          <w:b/>
          <w:sz w:val="24"/>
          <w:szCs w:val="24"/>
        </w:rPr>
        <w:t>Sanāksmes norises vieta:</w:t>
      </w:r>
      <w:r w:rsidR="00F72FBC" w:rsidRPr="00E252D5">
        <w:rPr>
          <w:rFonts w:ascii="Times New Roman" w:hAnsi="Times New Roman" w:cs="Times New Roman"/>
          <w:b/>
          <w:sz w:val="24"/>
          <w:szCs w:val="24"/>
        </w:rPr>
        <w:t xml:space="preserve"> </w:t>
      </w:r>
      <w:r w:rsidR="00FA4508" w:rsidRPr="00E252D5">
        <w:rPr>
          <w:rFonts w:ascii="Times New Roman" w:hAnsi="Times New Roman" w:cs="Times New Roman"/>
          <w:sz w:val="24"/>
          <w:szCs w:val="24"/>
        </w:rPr>
        <w:t>Rīga, Skolas iela 28, 2. korpusa Portretu zāle</w:t>
      </w:r>
      <w:r w:rsidR="00FA4508" w:rsidRPr="00E252D5">
        <w:rPr>
          <w:rFonts w:ascii="Times New Roman" w:hAnsi="Times New Roman" w:cs="Times New Roman"/>
          <w:b/>
          <w:sz w:val="24"/>
          <w:szCs w:val="24"/>
        </w:rPr>
        <w:t xml:space="preserve"> </w:t>
      </w:r>
      <w:r w:rsidR="00FA4508" w:rsidRPr="00E252D5">
        <w:rPr>
          <w:rFonts w:ascii="Times New Roman" w:hAnsi="Times New Roman" w:cs="Times New Roman"/>
          <w:sz w:val="24"/>
          <w:szCs w:val="24"/>
        </w:rPr>
        <w:t xml:space="preserve">un </w:t>
      </w:r>
      <w:r w:rsidR="005E6A19" w:rsidRPr="00E252D5">
        <w:rPr>
          <w:rFonts w:ascii="Times New Roman" w:hAnsi="Times New Roman" w:cs="Times New Roman"/>
          <w:sz w:val="24"/>
          <w:szCs w:val="24"/>
        </w:rPr>
        <w:t xml:space="preserve">attālināti </w:t>
      </w:r>
      <w:r w:rsidR="00813967" w:rsidRPr="00E252D5">
        <w:rPr>
          <w:rFonts w:ascii="Times New Roman" w:hAnsi="Times New Roman" w:cs="Times New Roman"/>
          <w:sz w:val="24"/>
          <w:szCs w:val="24"/>
        </w:rPr>
        <w:t>(Zoom platforma)</w:t>
      </w:r>
    </w:p>
    <w:p w14:paraId="7FD7B38D" w14:textId="615239F3" w:rsidR="00C21580" w:rsidRPr="00E252D5" w:rsidRDefault="00C21580" w:rsidP="007B6409">
      <w:pPr>
        <w:spacing w:line="240" w:lineRule="auto"/>
        <w:ind w:left="142"/>
        <w:rPr>
          <w:rFonts w:ascii="Times New Roman" w:hAnsi="Times New Roman" w:cs="Times New Roman"/>
          <w:sz w:val="24"/>
          <w:szCs w:val="24"/>
        </w:rPr>
      </w:pPr>
      <w:r w:rsidRPr="00E252D5">
        <w:rPr>
          <w:rFonts w:ascii="Times New Roman" w:hAnsi="Times New Roman" w:cs="Times New Roman"/>
          <w:b/>
          <w:sz w:val="24"/>
          <w:szCs w:val="24"/>
        </w:rPr>
        <w:t>Sanāksmes norises laiks:</w:t>
      </w:r>
      <w:r w:rsidRPr="00E252D5">
        <w:rPr>
          <w:rFonts w:ascii="Times New Roman" w:hAnsi="Times New Roman" w:cs="Times New Roman"/>
          <w:sz w:val="24"/>
          <w:szCs w:val="24"/>
        </w:rPr>
        <w:t xml:space="preserve"> </w:t>
      </w:r>
      <w:r w:rsidR="00F700B2" w:rsidRPr="00E252D5">
        <w:rPr>
          <w:rFonts w:ascii="Times New Roman" w:hAnsi="Times New Roman" w:cs="Times New Roman"/>
          <w:sz w:val="24"/>
          <w:szCs w:val="24"/>
        </w:rPr>
        <w:t>1</w:t>
      </w:r>
      <w:r w:rsidR="00986A04" w:rsidRPr="00E252D5">
        <w:rPr>
          <w:rFonts w:ascii="Times New Roman" w:hAnsi="Times New Roman" w:cs="Times New Roman"/>
          <w:sz w:val="24"/>
          <w:szCs w:val="24"/>
        </w:rPr>
        <w:t>0</w:t>
      </w:r>
      <w:r w:rsidRPr="00E252D5">
        <w:rPr>
          <w:rFonts w:ascii="Times New Roman" w:hAnsi="Times New Roman" w:cs="Times New Roman"/>
          <w:sz w:val="24"/>
          <w:szCs w:val="24"/>
        </w:rPr>
        <w:t>:00 – 1</w:t>
      </w:r>
      <w:r w:rsidR="00986A04" w:rsidRPr="00E252D5">
        <w:rPr>
          <w:rFonts w:ascii="Times New Roman" w:hAnsi="Times New Roman" w:cs="Times New Roman"/>
          <w:sz w:val="24"/>
          <w:szCs w:val="24"/>
        </w:rPr>
        <w:t>1</w:t>
      </w:r>
      <w:r w:rsidRPr="00E252D5">
        <w:rPr>
          <w:rFonts w:ascii="Times New Roman" w:hAnsi="Times New Roman" w:cs="Times New Roman"/>
          <w:sz w:val="24"/>
          <w:szCs w:val="24"/>
        </w:rPr>
        <w:t>:</w:t>
      </w:r>
      <w:r w:rsidR="00986A04" w:rsidRPr="00E252D5">
        <w:rPr>
          <w:rFonts w:ascii="Times New Roman" w:hAnsi="Times New Roman" w:cs="Times New Roman"/>
          <w:sz w:val="24"/>
          <w:szCs w:val="24"/>
        </w:rPr>
        <w:t>4</w:t>
      </w:r>
      <w:r w:rsidR="000F632D" w:rsidRPr="00E252D5">
        <w:rPr>
          <w:rFonts w:ascii="Times New Roman" w:hAnsi="Times New Roman" w:cs="Times New Roman"/>
          <w:sz w:val="24"/>
          <w:szCs w:val="24"/>
        </w:rPr>
        <w:t>0</w:t>
      </w:r>
    </w:p>
    <w:p w14:paraId="111030F8" w14:textId="52D816A2" w:rsidR="007F0847" w:rsidRPr="00E252D5" w:rsidRDefault="007F0847" w:rsidP="007B6409">
      <w:pPr>
        <w:spacing w:line="240" w:lineRule="auto"/>
        <w:ind w:left="142"/>
        <w:jc w:val="both"/>
        <w:rPr>
          <w:rFonts w:ascii="Times New Roman" w:hAnsi="Times New Roman" w:cs="Times New Roman"/>
        </w:rPr>
      </w:pPr>
      <w:r w:rsidRPr="00E252D5">
        <w:rPr>
          <w:rFonts w:ascii="Times New Roman" w:hAnsi="Times New Roman" w:cs="Times New Roman"/>
          <w:b/>
          <w:sz w:val="24"/>
          <w:szCs w:val="24"/>
        </w:rPr>
        <w:t>Sanāksmi vada:</w:t>
      </w:r>
      <w:r w:rsidRPr="00E252D5">
        <w:rPr>
          <w:rFonts w:ascii="Times New Roman" w:hAnsi="Times New Roman" w:cs="Times New Roman"/>
          <w:sz w:val="24"/>
          <w:szCs w:val="24"/>
        </w:rPr>
        <w:t xml:space="preserve"> </w:t>
      </w:r>
      <w:r w:rsidRPr="00E252D5">
        <w:rPr>
          <w:rFonts w:ascii="Times New Roman" w:hAnsi="Times New Roman" w:cs="Times New Roman"/>
          <w:b/>
          <w:sz w:val="24"/>
          <w:szCs w:val="24"/>
        </w:rPr>
        <w:t>Lauma Grafa</w:t>
      </w:r>
      <w:r w:rsidR="00384DE5" w:rsidRPr="00E252D5">
        <w:rPr>
          <w:rFonts w:ascii="Times New Roman" w:hAnsi="Times New Roman" w:cs="Times New Roman"/>
          <w:sz w:val="24"/>
          <w:szCs w:val="24"/>
        </w:rPr>
        <w:t xml:space="preserve">, </w:t>
      </w:r>
      <w:r w:rsidR="00AD4D45" w:rsidRPr="00E252D5">
        <w:rPr>
          <w:rFonts w:ascii="Times New Roman" w:hAnsi="Times New Roman" w:cs="Times New Roman"/>
          <w:sz w:val="24"/>
          <w:szCs w:val="24"/>
        </w:rPr>
        <w:t>Labklājības ministrijas</w:t>
      </w:r>
      <w:r w:rsidR="00813967" w:rsidRPr="00E252D5">
        <w:rPr>
          <w:rFonts w:ascii="Times New Roman" w:hAnsi="Times New Roman" w:cs="Times New Roman"/>
          <w:sz w:val="24"/>
          <w:szCs w:val="24"/>
        </w:rPr>
        <w:t xml:space="preserve"> (LM)</w:t>
      </w:r>
      <w:r w:rsidR="00AD4D45" w:rsidRPr="00E252D5">
        <w:rPr>
          <w:rFonts w:ascii="Times New Roman" w:hAnsi="Times New Roman" w:cs="Times New Roman"/>
          <w:sz w:val="24"/>
          <w:szCs w:val="24"/>
        </w:rPr>
        <w:t xml:space="preserve"> </w:t>
      </w:r>
      <w:r w:rsidR="00384DE5" w:rsidRPr="00E252D5">
        <w:rPr>
          <w:rFonts w:ascii="Times New Roman" w:hAnsi="Times New Roman" w:cs="Times New Roman"/>
          <w:sz w:val="24"/>
          <w:szCs w:val="24"/>
        </w:rPr>
        <w:t>Eiropas Atbalsta fonda vistrūcīgākajām personām</w:t>
      </w:r>
      <w:r w:rsidR="00221626" w:rsidRPr="00E252D5">
        <w:rPr>
          <w:rFonts w:ascii="Times New Roman" w:hAnsi="Times New Roman" w:cs="Times New Roman"/>
          <w:sz w:val="24"/>
          <w:szCs w:val="24"/>
        </w:rPr>
        <w:t xml:space="preserve"> (turpmāk – </w:t>
      </w:r>
      <w:r w:rsidR="00362D81" w:rsidRPr="00E252D5">
        <w:rPr>
          <w:rFonts w:ascii="Times New Roman" w:hAnsi="Times New Roman" w:cs="Times New Roman"/>
          <w:sz w:val="24"/>
          <w:szCs w:val="24"/>
        </w:rPr>
        <w:t>EAFVP</w:t>
      </w:r>
      <w:r w:rsidR="002B6BB5" w:rsidRPr="00E252D5">
        <w:rPr>
          <w:rFonts w:ascii="Times New Roman" w:hAnsi="Times New Roman" w:cs="Times New Roman"/>
          <w:sz w:val="24"/>
          <w:szCs w:val="24"/>
        </w:rPr>
        <w:t>)</w:t>
      </w:r>
      <w:r w:rsidR="00384DE5" w:rsidRPr="00E252D5">
        <w:rPr>
          <w:rFonts w:ascii="Times New Roman" w:hAnsi="Times New Roman" w:cs="Times New Roman"/>
          <w:sz w:val="24"/>
          <w:szCs w:val="24"/>
        </w:rPr>
        <w:t xml:space="preserve"> </w:t>
      </w:r>
      <w:r w:rsidR="00F72FBC" w:rsidRPr="00E252D5">
        <w:rPr>
          <w:rFonts w:ascii="Times New Roman" w:hAnsi="Times New Roman" w:cs="Times New Roman"/>
          <w:sz w:val="24"/>
          <w:szCs w:val="24"/>
        </w:rPr>
        <w:t>v</w:t>
      </w:r>
      <w:r w:rsidR="00384DE5" w:rsidRPr="00E252D5">
        <w:rPr>
          <w:rFonts w:ascii="Times New Roman" w:hAnsi="Times New Roman" w:cs="Times New Roman"/>
          <w:sz w:val="24"/>
          <w:szCs w:val="24"/>
        </w:rPr>
        <w:t>adošās iestādes vadītāja</w:t>
      </w:r>
      <w:r w:rsidR="00AA6739" w:rsidRPr="00E252D5">
        <w:rPr>
          <w:rFonts w:ascii="Times New Roman" w:hAnsi="Times New Roman" w:cs="Times New Roman"/>
          <w:sz w:val="24"/>
          <w:szCs w:val="24"/>
        </w:rPr>
        <w:t xml:space="preserve">, </w:t>
      </w:r>
      <w:r w:rsidR="00AA6739" w:rsidRPr="00E252D5">
        <w:rPr>
          <w:rFonts w:ascii="Times New Roman" w:hAnsi="Times New Roman" w:cs="Times New Roman"/>
          <w:i/>
          <w:sz w:val="24"/>
          <w:szCs w:val="24"/>
        </w:rPr>
        <w:t>klātienē</w:t>
      </w:r>
    </w:p>
    <w:p w14:paraId="3533609A" w14:textId="77777777" w:rsidR="007F0847" w:rsidRPr="00E252D5" w:rsidRDefault="007F0847" w:rsidP="007B6409">
      <w:pPr>
        <w:spacing w:line="240" w:lineRule="auto"/>
        <w:ind w:left="142"/>
        <w:rPr>
          <w:rFonts w:ascii="Times New Roman" w:hAnsi="Times New Roman" w:cs="Times New Roman"/>
          <w:b/>
          <w:sz w:val="24"/>
          <w:szCs w:val="24"/>
        </w:rPr>
      </w:pPr>
      <w:r w:rsidRPr="00E252D5">
        <w:rPr>
          <w:rFonts w:ascii="Times New Roman" w:hAnsi="Times New Roman" w:cs="Times New Roman"/>
          <w:b/>
          <w:sz w:val="24"/>
          <w:szCs w:val="24"/>
        </w:rPr>
        <w:t xml:space="preserve">Sanāksmē piedalās: </w:t>
      </w: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812"/>
      </w:tblGrid>
      <w:tr w:rsidR="00E252D5" w:rsidRPr="00E252D5" w14:paraId="01D562F5" w14:textId="77777777" w:rsidTr="007045E2">
        <w:tc>
          <w:tcPr>
            <w:tcW w:w="2830" w:type="dxa"/>
          </w:tcPr>
          <w:p w14:paraId="0F0DCADE" w14:textId="66228606" w:rsidR="00CF6089" w:rsidRPr="00E252D5" w:rsidRDefault="000F632D" w:rsidP="007B6409">
            <w:pPr>
              <w:jc w:val="both"/>
              <w:rPr>
                <w:rFonts w:ascii="Times New Roman" w:hAnsi="Times New Roman" w:cs="Times New Roman"/>
                <w:b/>
                <w:sz w:val="24"/>
                <w:szCs w:val="24"/>
              </w:rPr>
            </w:pPr>
            <w:r w:rsidRPr="00E252D5">
              <w:rPr>
                <w:rFonts w:ascii="Times New Roman" w:hAnsi="Times New Roman" w:cs="Times New Roman"/>
                <w:b/>
                <w:sz w:val="24"/>
                <w:szCs w:val="24"/>
              </w:rPr>
              <w:t>Ilze Skrodele – Dubrovska</w:t>
            </w:r>
          </w:p>
        </w:tc>
        <w:tc>
          <w:tcPr>
            <w:tcW w:w="5812" w:type="dxa"/>
            <w:vAlign w:val="center"/>
          </w:tcPr>
          <w:p w14:paraId="1F2C4EBD" w14:textId="71361C6C" w:rsidR="00CF6089" w:rsidRPr="00E252D5" w:rsidRDefault="00813967" w:rsidP="00EF34E0">
            <w:pPr>
              <w:jc w:val="both"/>
              <w:rPr>
                <w:rFonts w:ascii="Times New Roman" w:hAnsi="Times New Roman" w:cs="Times New Roman"/>
                <w:sz w:val="24"/>
                <w:szCs w:val="24"/>
              </w:rPr>
            </w:pPr>
            <w:r w:rsidRPr="00E252D5">
              <w:rPr>
                <w:rFonts w:ascii="Times New Roman" w:hAnsi="Times New Roman" w:cs="Times New Roman"/>
                <w:sz w:val="24"/>
                <w:szCs w:val="24"/>
              </w:rPr>
              <w:t>LM</w:t>
            </w:r>
            <w:r w:rsidR="00CF6089" w:rsidRPr="00E252D5">
              <w:rPr>
                <w:rFonts w:ascii="Times New Roman" w:hAnsi="Times New Roman" w:cs="Times New Roman"/>
                <w:sz w:val="24"/>
                <w:szCs w:val="24"/>
              </w:rPr>
              <w:t xml:space="preserve"> </w:t>
            </w:r>
            <w:r w:rsidR="00EF34E0" w:rsidRPr="00E252D5">
              <w:rPr>
                <w:rFonts w:ascii="Times New Roman" w:hAnsi="Times New Roman" w:cs="Times New Roman"/>
                <w:sz w:val="24"/>
                <w:szCs w:val="24"/>
              </w:rPr>
              <w:t xml:space="preserve">Sociālā darba un sociālās palīdzības politikas departamenta </w:t>
            </w:r>
            <w:r w:rsidR="00CF6089" w:rsidRPr="00E252D5">
              <w:rPr>
                <w:rFonts w:ascii="Times New Roman" w:hAnsi="Times New Roman" w:cs="Times New Roman"/>
                <w:sz w:val="24"/>
                <w:szCs w:val="24"/>
              </w:rPr>
              <w:t>direktor</w:t>
            </w:r>
            <w:r w:rsidRPr="00E252D5">
              <w:rPr>
                <w:rFonts w:ascii="Times New Roman" w:hAnsi="Times New Roman" w:cs="Times New Roman"/>
                <w:sz w:val="24"/>
                <w:szCs w:val="24"/>
              </w:rPr>
              <w:t>e</w:t>
            </w:r>
            <w:r w:rsidR="00A149CC">
              <w:rPr>
                <w:rFonts w:ascii="Times New Roman" w:hAnsi="Times New Roman" w:cs="Times New Roman"/>
                <w:sz w:val="24"/>
                <w:szCs w:val="24"/>
              </w:rPr>
              <w:t xml:space="preserve">, </w:t>
            </w:r>
            <w:r w:rsidR="00A149CC" w:rsidRPr="00A149CC">
              <w:rPr>
                <w:rFonts w:ascii="Times New Roman" w:hAnsi="Times New Roman" w:cs="Times New Roman"/>
                <w:i/>
                <w:sz w:val="24"/>
                <w:szCs w:val="24"/>
              </w:rPr>
              <w:t>attālināti</w:t>
            </w:r>
          </w:p>
        </w:tc>
      </w:tr>
      <w:tr w:rsidR="00A149CC" w:rsidRPr="00E252D5" w14:paraId="667452A5" w14:textId="77777777" w:rsidTr="007045E2">
        <w:tc>
          <w:tcPr>
            <w:tcW w:w="2830" w:type="dxa"/>
            <w:vAlign w:val="center"/>
          </w:tcPr>
          <w:p w14:paraId="2F65D0C8" w14:textId="576F77FF"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Inga Kalniņa</w:t>
            </w:r>
          </w:p>
        </w:tc>
        <w:tc>
          <w:tcPr>
            <w:tcW w:w="5812" w:type="dxa"/>
            <w:vAlign w:val="center"/>
          </w:tcPr>
          <w:p w14:paraId="3777D761" w14:textId="77777777" w:rsidR="00A149CC" w:rsidRPr="00E252D5" w:rsidRDefault="00A149CC" w:rsidP="00A149CC">
            <w:pPr>
              <w:jc w:val="both"/>
              <w:rPr>
                <w:rFonts w:ascii="Times New Roman" w:hAnsi="Times New Roman" w:cs="Times New Roman"/>
                <w:i/>
                <w:sz w:val="24"/>
                <w:szCs w:val="24"/>
              </w:rPr>
            </w:pPr>
            <w:r w:rsidRPr="00E252D5">
              <w:rPr>
                <w:rFonts w:ascii="Times New Roman" w:hAnsi="Times New Roman" w:cs="Times New Roman"/>
                <w:sz w:val="24"/>
                <w:szCs w:val="24"/>
              </w:rPr>
              <w:t xml:space="preserve">EAFVP sadarbības iestādes pārstāve, </w:t>
            </w:r>
            <w:r w:rsidRPr="00E252D5">
              <w:rPr>
                <w:rFonts w:ascii="Times New Roman" w:hAnsi="Times New Roman" w:cs="Times New Roman"/>
                <w:i/>
                <w:sz w:val="24"/>
                <w:szCs w:val="24"/>
              </w:rPr>
              <w:t>attālināti</w:t>
            </w:r>
          </w:p>
          <w:p w14:paraId="7007632B" w14:textId="0B8E76AA"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i/>
                <w:sz w:val="24"/>
                <w:szCs w:val="24"/>
              </w:rPr>
              <w:t>Sanāksmē aizvieto Guntu Landsmani</w:t>
            </w:r>
          </w:p>
        </w:tc>
      </w:tr>
      <w:tr w:rsidR="00A149CC" w:rsidRPr="00E252D5" w14:paraId="504CF9D0" w14:textId="77777777" w:rsidTr="007045E2">
        <w:trPr>
          <w:trHeight w:val="433"/>
        </w:trPr>
        <w:tc>
          <w:tcPr>
            <w:tcW w:w="2830" w:type="dxa"/>
            <w:vAlign w:val="center"/>
          </w:tcPr>
          <w:p w14:paraId="7242109E" w14:textId="3E7AB61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Alda Sebre</w:t>
            </w:r>
          </w:p>
        </w:tc>
        <w:tc>
          <w:tcPr>
            <w:tcW w:w="5812" w:type="dxa"/>
            <w:vAlign w:val="center"/>
          </w:tcPr>
          <w:p w14:paraId="6B845F68" w14:textId="58DA60CB"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EAFVP sadarbības iestādes pārstāve, </w:t>
            </w:r>
            <w:r w:rsidRPr="00E252D5">
              <w:rPr>
                <w:rFonts w:ascii="Times New Roman" w:hAnsi="Times New Roman" w:cs="Times New Roman"/>
                <w:i/>
                <w:sz w:val="24"/>
                <w:szCs w:val="24"/>
              </w:rPr>
              <w:t>attālināti</w:t>
            </w:r>
          </w:p>
        </w:tc>
      </w:tr>
      <w:tr w:rsidR="00A149CC" w:rsidRPr="00E252D5" w14:paraId="4DDB109F" w14:textId="77777777" w:rsidTr="007045E2">
        <w:trPr>
          <w:trHeight w:val="433"/>
        </w:trPr>
        <w:tc>
          <w:tcPr>
            <w:tcW w:w="2830" w:type="dxa"/>
            <w:vAlign w:val="center"/>
          </w:tcPr>
          <w:p w14:paraId="54A6F313" w14:textId="4582F19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Baiba Svetlana Rozenberga</w:t>
            </w:r>
          </w:p>
        </w:tc>
        <w:tc>
          <w:tcPr>
            <w:tcW w:w="5812" w:type="dxa"/>
            <w:vAlign w:val="center"/>
          </w:tcPr>
          <w:p w14:paraId="23C81504" w14:textId="4B7AFB1B"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Biedrības „EAPN-Latvia” pārstāve, </w:t>
            </w:r>
            <w:r w:rsidRPr="00E252D5">
              <w:rPr>
                <w:rFonts w:ascii="Times New Roman" w:hAnsi="Times New Roman" w:cs="Times New Roman"/>
                <w:i/>
                <w:sz w:val="24"/>
                <w:szCs w:val="24"/>
              </w:rPr>
              <w:t>klātienē</w:t>
            </w:r>
          </w:p>
        </w:tc>
      </w:tr>
      <w:tr w:rsidR="00A149CC" w:rsidRPr="00E252D5" w14:paraId="5F148425" w14:textId="77777777" w:rsidTr="007045E2">
        <w:trPr>
          <w:trHeight w:val="433"/>
        </w:trPr>
        <w:tc>
          <w:tcPr>
            <w:tcW w:w="2830" w:type="dxa"/>
            <w:vAlign w:val="center"/>
          </w:tcPr>
          <w:p w14:paraId="3CB122A7" w14:textId="1CD7A87A"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Ilze Rudzīte</w:t>
            </w:r>
          </w:p>
        </w:tc>
        <w:tc>
          <w:tcPr>
            <w:tcW w:w="5812" w:type="dxa"/>
            <w:vAlign w:val="center"/>
          </w:tcPr>
          <w:p w14:paraId="728B24ED" w14:textId="148829A1"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Latvijas Pašvaldību savienības pārstāve, </w:t>
            </w:r>
            <w:r w:rsidRPr="00E252D5">
              <w:rPr>
                <w:rFonts w:ascii="Times New Roman" w:hAnsi="Times New Roman" w:cs="Times New Roman"/>
                <w:i/>
                <w:sz w:val="24"/>
                <w:szCs w:val="24"/>
              </w:rPr>
              <w:t>attālināti</w:t>
            </w:r>
          </w:p>
        </w:tc>
      </w:tr>
      <w:tr w:rsidR="00A149CC" w:rsidRPr="00E252D5" w14:paraId="1694BE39" w14:textId="77777777" w:rsidTr="007045E2">
        <w:trPr>
          <w:trHeight w:val="419"/>
        </w:trPr>
        <w:tc>
          <w:tcPr>
            <w:tcW w:w="2830" w:type="dxa"/>
            <w:vAlign w:val="center"/>
          </w:tcPr>
          <w:p w14:paraId="2AD14498" w14:textId="7777777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Agita Kraukle</w:t>
            </w:r>
          </w:p>
        </w:tc>
        <w:tc>
          <w:tcPr>
            <w:tcW w:w="5812" w:type="dxa"/>
            <w:vAlign w:val="center"/>
          </w:tcPr>
          <w:p w14:paraId="39413B82" w14:textId="11757556"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Biedrības „Latvijas Samariešu apvienība” pārstāve, </w:t>
            </w:r>
            <w:r w:rsidRPr="00E252D5">
              <w:rPr>
                <w:rFonts w:ascii="Times New Roman" w:hAnsi="Times New Roman" w:cs="Times New Roman"/>
                <w:i/>
                <w:sz w:val="24"/>
                <w:szCs w:val="24"/>
              </w:rPr>
              <w:t>klātienē</w:t>
            </w:r>
          </w:p>
        </w:tc>
      </w:tr>
      <w:tr w:rsidR="00A149CC" w:rsidRPr="00E252D5" w14:paraId="6504E81D" w14:textId="77777777" w:rsidTr="007045E2">
        <w:trPr>
          <w:trHeight w:val="448"/>
        </w:trPr>
        <w:tc>
          <w:tcPr>
            <w:tcW w:w="2830" w:type="dxa"/>
            <w:vAlign w:val="center"/>
          </w:tcPr>
          <w:p w14:paraId="63525BEF" w14:textId="7777777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Helēna Soldatjonoka</w:t>
            </w:r>
          </w:p>
        </w:tc>
        <w:tc>
          <w:tcPr>
            <w:tcW w:w="5812" w:type="dxa"/>
            <w:vAlign w:val="center"/>
          </w:tcPr>
          <w:p w14:paraId="699DC7BF" w14:textId="119B13B9"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Biedrības „Latvijas Sarkanais Krusts” pārstāve, </w:t>
            </w:r>
            <w:r w:rsidRPr="00E252D5">
              <w:rPr>
                <w:rFonts w:ascii="Times New Roman" w:hAnsi="Times New Roman" w:cs="Times New Roman"/>
                <w:i/>
                <w:sz w:val="24"/>
                <w:szCs w:val="24"/>
              </w:rPr>
              <w:t>attālināti</w:t>
            </w:r>
          </w:p>
        </w:tc>
      </w:tr>
      <w:tr w:rsidR="00A149CC" w:rsidRPr="00E252D5" w14:paraId="282A71DC" w14:textId="77777777" w:rsidTr="007045E2">
        <w:tc>
          <w:tcPr>
            <w:tcW w:w="2830" w:type="dxa"/>
            <w:vAlign w:val="center"/>
          </w:tcPr>
          <w:p w14:paraId="084998CC" w14:textId="7777777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Inga Kārkliņa</w:t>
            </w:r>
          </w:p>
        </w:tc>
        <w:tc>
          <w:tcPr>
            <w:tcW w:w="5812" w:type="dxa"/>
            <w:vAlign w:val="center"/>
          </w:tcPr>
          <w:p w14:paraId="0A77920B" w14:textId="20B16787"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Latvijas Pašvaldību sociālo dienestu vadītāju apvienības pārstāve, </w:t>
            </w:r>
            <w:r w:rsidRPr="00E252D5">
              <w:rPr>
                <w:rFonts w:ascii="Times New Roman" w:hAnsi="Times New Roman" w:cs="Times New Roman"/>
                <w:i/>
                <w:sz w:val="24"/>
                <w:szCs w:val="24"/>
              </w:rPr>
              <w:t>attālināti</w:t>
            </w:r>
          </w:p>
        </w:tc>
      </w:tr>
      <w:tr w:rsidR="00A149CC" w:rsidRPr="00E252D5" w14:paraId="1DFCD312" w14:textId="77777777" w:rsidTr="007045E2">
        <w:trPr>
          <w:trHeight w:val="447"/>
        </w:trPr>
        <w:tc>
          <w:tcPr>
            <w:tcW w:w="2830" w:type="dxa"/>
            <w:vAlign w:val="center"/>
          </w:tcPr>
          <w:p w14:paraId="1BB710B0" w14:textId="4DF2E464"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Aurika Stratane</w:t>
            </w:r>
          </w:p>
        </w:tc>
        <w:tc>
          <w:tcPr>
            <w:tcW w:w="5812" w:type="dxa"/>
            <w:vAlign w:val="center"/>
          </w:tcPr>
          <w:p w14:paraId="5907DED7" w14:textId="7A30AD63"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EAFVP vadošās iestādes vecākā eksperte, </w:t>
            </w:r>
            <w:r w:rsidRPr="00E252D5">
              <w:rPr>
                <w:rFonts w:ascii="Times New Roman" w:hAnsi="Times New Roman" w:cs="Times New Roman"/>
                <w:i/>
                <w:sz w:val="24"/>
                <w:szCs w:val="24"/>
              </w:rPr>
              <w:t>klātienē</w:t>
            </w:r>
          </w:p>
        </w:tc>
      </w:tr>
      <w:tr w:rsidR="00A149CC" w:rsidRPr="00E252D5" w14:paraId="70281D18" w14:textId="77777777" w:rsidTr="007045E2">
        <w:trPr>
          <w:trHeight w:val="455"/>
        </w:trPr>
        <w:tc>
          <w:tcPr>
            <w:tcW w:w="2830" w:type="dxa"/>
            <w:vAlign w:val="center"/>
          </w:tcPr>
          <w:p w14:paraId="2D4B8624" w14:textId="7777777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Ligita Seisuma</w:t>
            </w:r>
          </w:p>
        </w:tc>
        <w:tc>
          <w:tcPr>
            <w:tcW w:w="5812" w:type="dxa"/>
            <w:vAlign w:val="center"/>
          </w:tcPr>
          <w:p w14:paraId="4565DEFB" w14:textId="24DD292C"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EAFVP sertifikācijas iestādes vecākā eksperte, </w:t>
            </w:r>
            <w:r w:rsidRPr="00E252D5">
              <w:rPr>
                <w:rFonts w:ascii="Times New Roman" w:hAnsi="Times New Roman" w:cs="Times New Roman"/>
                <w:i/>
                <w:sz w:val="24"/>
                <w:szCs w:val="24"/>
              </w:rPr>
              <w:t>attālināti</w:t>
            </w:r>
          </w:p>
        </w:tc>
      </w:tr>
      <w:tr w:rsidR="00A149CC" w:rsidRPr="00E252D5" w14:paraId="14E3ACCB" w14:textId="77777777" w:rsidTr="007045E2">
        <w:trPr>
          <w:trHeight w:val="455"/>
        </w:trPr>
        <w:tc>
          <w:tcPr>
            <w:tcW w:w="2830" w:type="dxa"/>
            <w:vAlign w:val="center"/>
          </w:tcPr>
          <w:p w14:paraId="4DF120B9" w14:textId="77777777" w:rsidR="00A149CC" w:rsidRPr="00E252D5" w:rsidRDefault="00A149CC" w:rsidP="00A149CC">
            <w:pPr>
              <w:jc w:val="both"/>
              <w:rPr>
                <w:rFonts w:ascii="Times New Roman" w:hAnsi="Times New Roman" w:cs="Times New Roman"/>
                <w:b/>
                <w:sz w:val="24"/>
                <w:szCs w:val="24"/>
              </w:rPr>
            </w:pPr>
            <w:r w:rsidRPr="00E252D5">
              <w:rPr>
                <w:rFonts w:ascii="Times New Roman" w:hAnsi="Times New Roman" w:cs="Times New Roman"/>
                <w:b/>
                <w:sz w:val="24"/>
                <w:szCs w:val="24"/>
              </w:rPr>
              <w:t>Ilze Latviete</w:t>
            </w:r>
          </w:p>
        </w:tc>
        <w:tc>
          <w:tcPr>
            <w:tcW w:w="5812" w:type="dxa"/>
            <w:vAlign w:val="center"/>
          </w:tcPr>
          <w:p w14:paraId="36812E8D" w14:textId="568C7A6A" w:rsidR="00A149CC" w:rsidRPr="00E252D5" w:rsidRDefault="00A149CC" w:rsidP="00A149CC">
            <w:pPr>
              <w:jc w:val="both"/>
              <w:rPr>
                <w:rFonts w:ascii="Times New Roman" w:hAnsi="Times New Roman" w:cs="Times New Roman"/>
                <w:sz w:val="24"/>
                <w:szCs w:val="24"/>
              </w:rPr>
            </w:pPr>
            <w:r w:rsidRPr="00E252D5">
              <w:rPr>
                <w:rFonts w:ascii="Times New Roman" w:hAnsi="Times New Roman" w:cs="Times New Roman"/>
                <w:sz w:val="24"/>
                <w:szCs w:val="24"/>
              </w:rPr>
              <w:t xml:space="preserve">EAFVP vadošās iestādes vecākā eksperte, </w:t>
            </w:r>
            <w:r w:rsidRPr="00E252D5">
              <w:rPr>
                <w:rFonts w:ascii="Times New Roman" w:hAnsi="Times New Roman" w:cs="Times New Roman"/>
                <w:i/>
                <w:sz w:val="24"/>
                <w:szCs w:val="24"/>
              </w:rPr>
              <w:t>klātienē</w:t>
            </w:r>
          </w:p>
        </w:tc>
      </w:tr>
    </w:tbl>
    <w:p w14:paraId="7D68ABDA" w14:textId="77777777" w:rsidR="00813967" w:rsidRPr="00E252D5" w:rsidRDefault="00813967" w:rsidP="007B6409">
      <w:pPr>
        <w:tabs>
          <w:tab w:val="left" w:pos="3647"/>
        </w:tabs>
        <w:spacing w:line="240" w:lineRule="auto"/>
        <w:ind w:left="2268" w:hanging="2268"/>
        <w:jc w:val="both"/>
        <w:rPr>
          <w:rFonts w:ascii="Times New Roman" w:hAnsi="Times New Roman" w:cs="Times New Roman"/>
          <w:b/>
          <w:sz w:val="24"/>
          <w:szCs w:val="24"/>
        </w:rPr>
      </w:pPr>
    </w:p>
    <w:p w14:paraId="3395CEAB" w14:textId="77777777" w:rsidR="00813967" w:rsidRPr="00E252D5" w:rsidRDefault="00986A04" w:rsidP="007B6409">
      <w:pPr>
        <w:tabs>
          <w:tab w:val="left" w:pos="3647"/>
        </w:tabs>
        <w:spacing w:line="240" w:lineRule="auto"/>
        <w:ind w:left="2268" w:hanging="2268"/>
        <w:jc w:val="both"/>
        <w:rPr>
          <w:rFonts w:ascii="Times New Roman" w:hAnsi="Times New Roman" w:cs="Times New Roman"/>
          <w:b/>
          <w:sz w:val="24"/>
          <w:szCs w:val="24"/>
        </w:rPr>
      </w:pPr>
      <w:r w:rsidRPr="00E252D5">
        <w:rPr>
          <w:rFonts w:ascii="Times New Roman" w:hAnsi="Times New Roman" w:cs="Times New Roman"/>
          <w:b/>
          <w:sz w:val="24"/>
          <w:szCs w:val="24"/>
        </w:rPr>
        <w:t xml:space="preserve">Sanāksmē nepiedalās: </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954"/>
      </w:tblGrid>
      <w:tr w:rsidR="005D50D4" w:rsidRPr="00E252D5" w14:paraId="2EC9DEE7" w14:textId="0677B82C" w:rsidTr="005D50D4">
        <w:trPr>
          <w:trHeight w:val="455"/>
        </w:trPr>
        <w:tc>
          <w:tcPr>
            <w:tcW w:w="2830" w:type="dxa"/>
            <w:vAlign w:val="center"/>
          </w:tcPr>
          <w:p w14:paraId="35C702F9" w14:textId="2FA660E2" w:rsidR="005D50D4" w:rsidRPr="00E252D5" w:rsidRDefault="002A5EAA" w:rsidP="007B6409">
            <w:pPr>
              <w:jc w:val="both"/>
              <w:rPr>
                <w:rFonts w:ascii="Times New Roman" w:hAnsi="Times New Roman" w:cs="Times New Roman"/>
                <w:sz w:val="24"/>
                <w:szCs w:val="24"/>
              </w:rPr>
            </w:pPr>
            <w:r w:rsidRPr="00E252D5">
              <w:rPr>
                <w:rFonts w:ascii="Times New Roman" w:hAnsi="Times New Roman" w:cs="Times New Roman"/>
                <w:b/>
                <w:sz w:val="24"/>
                <w:szCs w:val="24"/>
              </w:rPr>
              <w:t>Leonīds Mucenieks</w:t>
            </w:r>
          </w:p>
        </w:tc>
        <w:tc>
          <w:tcPr>
            <w:tcW w:w="5954" w:type="dxa"/>
            <w:vAlign w:val="center"/>
          </w:tcPr>
          <w:p w14:paraId="39E11DC4" w14:textId="496A437F" w:rsidR="005D50D4" w:rsidRPr="00E252D5" w:rsidRDefault="005D50D4" w:rsidP="005D50D4">
            <w:pPr>
              <w:jc w:val="both"/>
              <w:rPr>
                <w:rFonts w:ascii="Times New Roman" w:hAnsi="Times New Roman" w:cs="Times New Roman"/>
                <w:sz w:val="24"/>
                <w:szCs w:val="24"/>
              </w:rPr>
            </w:pPr>
            <w:r w:rsidRPr="00E252D5">
              <w:rPr>
                <w:rFonts w:ascii="Times New Roman" w:hAnsi="Times New Roman" w:cs="Times New Roman"/>
                <w:sz w:val="24"/>
                <w:szCs w:val="24"/>
              </w:rPr>
              <w:t>Latvijas Daudzbērnu ģim</w:t>
            </w:r>
            <w:r w:rsidR="002A5EAA" w:rsidRPr="00E252D5">
              <w:rPr>
                <w:rFonts w:ascii="Times New Roman" w:hAnsi="Times New Roman" w:cs="Times New Roman"/>
                <w:sz w:val="24"/>
                <w:szCs w:val="24"/>
              </w:rPr>
              <w:t>eņu biedrību apvienības pārstāvis</w:t>
            </w:r>
          </w:p>
        </w:tc>
      </w:tr>
    </w:tbl>
    <w:p w14:paraId="11791299" w14:textId="77777777" w:rsidR="00813967" w:rsidRPr="00E252D5" w:rsidRDefault="00813967" w:rsidP="007B6409">
      <w:pPr>
        <w:tabs>
          <w:tab w:val="left" w:pos="3647"/>
        </w:tabs>
        <w:spacing w:line="240" w:lineRule="auto"/>
        <w:ind w:left="2268" w:hanging="2268"/>
        <w:jc w:val="both"/>
        <w:rPr>
          <w:rFonts w:ascii="Times New Roman" w:hAnsi="Times New Roman" w:cs="Times New Roman"/>
          <w:b/>
          <w:sz w:val="24"/>
          <w:szCs w:val="24"/>
        </w:rPr>
      </w:pPr>
    </w:p>
    <w:p w14:paraId="6CCB206A" w14:textId="77777777" w:rsidR="00CA7284" w:rsidRPr="00E252D5" w:rsidRDefault="00CA7284" w:rsidP="007B6409">
      <w:pPr>
        <w:tabs>
          <w:tab w:val="left" w:pos="3647"/>
        </w:tabs>
        <w:spacing w:line="240" w:lineRule="auto"/>
        <w:jc w:val="both"/>
        <w:rPr>
          <w:rFonts w:ascii="Times New Roman" w:hAnsi="Times New Roman" w:cs="Times New Roman"/>
          <w:sz w:val="24"/>
          <w:szCs w:val="24"/>
        </w:rPr>
      </w:pPr>
      <w:r w:rsidRPr="00E252D5">
        <w:rPr>
          <w:rFonts w:ascii="Times New Roman" w:hAnsi="Times New Roman" w:cs="Times New Roman"/>
          <w:b/>
          <w:sz w:val="24"/>
          <w:szCs w:val="24"/>
        </w:rPr>
        <w:lastRenderedPageBreak/>
        <w:t xml:space="preserve">Sanāksmi protokolē: </w:t>
      </w:r>
      <w:r w:rsidR="003D7802" w:rsidRPr="00E252D5">
        <w:rPr>
          <w:rFonts w:ascii="Times New Roman" w:hAnsi="Times New Roman" w:cs="Times New Roman"/>
          <w:sz w:val="24"/>
          <w:szCs w:val="24"/>
        </w:rPr>
        <w:t>Ilze Latviete</w:t>
      </w:r>
    </w:p>
    <w:p w14:paraId="47A7827C" w14:textId="77777777" w:rsidR="003D1B3E" w:rsidRPr="00E252D5" w:rsidRDefault="003D1B3E" w:rsidP="007B6409">
      <w:pPr>
        <w:spacing w:after="0" w:line="240" w:lineRule="auto"/>
        <w:rPr>
          <w:rFonts w:ascii="Times New Roman" w:hAnsi="Times New Roman" w:cs="Times New Roman"/>
          <w:b/>
          <w:sz w:val="24"/>
          <w:szCs w:val="24"/>
        </w:rPr>
      </w:pPr>
      <w:r w:rsidRPr="00E252D5">
        <w:rPr>
          <w:rFonts w:ascii="Times New Roman" w:hAnsi="Times New Roman" w:cs="Times New Roman"/>
          <w:b/>
          <w:sz w:val="24"/>
          <w:szCs w:val="24"/>
        </w:rPr>
        <w:t>Darba kārtība:</w:t>
      </w:r>
    </w:p>
    <w:p w14:paraId="0045B22E" w14:textId="77777777" w:rsidR="00AD7726" w:rsidRPr="00E252D5" w:rsidRDefault="00AD7726" w:rsidP="007B6409">
      <w:pPr>
        <w:pStyle w:val="naiskr"/>
        <w:numPr>
          <w:ilvl w:val="0"/>
          <w:numId w:val="20"/>
        </w:numPr>
        <w:spacing w:before="0" w:after="0"/>
        <w:jc w:val="both"/>
        <w:rPr>
          <w:rFonts w:eastAsiaTheme="minorHAnsi"/>
          <w:lang w:eastAsia="en-US"/>
        </w:rPr>
      </w:pPr>
      <w:r w:rsidRPr="00E252D5">
        <w:rPr>
          <w:rFonts w:eastAsiaTheme="minorHAnsi"/>
          <w:lang w:eastAsia="en-US"/>
        </w:rPr>
        <w:t>Darba kārtības apstiprināšana</w:t>
      </w:r>
    </w:p>
    <w:p w14:paraId="0CD14E1B" w14:textId="79D8ED14" w:rsidR="00AD7726" w:rsidRPr="00E252D5" w:rsidRDefault="00AD7726" w:rsidP="007B6409">
      <w:pPr>
        <w:pStyle w:val="naiskr"/>
        <w:numPr>
          <w:ilvl w:val="0"/>
          <w:numId w:val="20"/>
        </w:numPr>
        <w:spacing w:before="0" w:after="0"/>
        <w:jc w:val="both"/>
        <w:rPr>
          <w:rFonts w:eastAsiaTheme="minorHAnsi"/>
          <w:lang w:eastAsia="en-US"/>
        </w:rPr>
      </w:pPr>
      <w:r w:rsidRPr="00E252D5">
        <w:rPr>
          <w:rFonts w:eastAsiaTheme="minorHAnsi"/>
          <w:lang w:eastAsia="en-US"/>
        </w:rPr>
        <w:t>Gada īstenošanas ziņojuma projekts par 20</w:t>
      </w:r>
      <w:r w:rsidR="00B45B68" w:rsidRPr="00E252D5">
        <w:rPr>
          <w:rFonts w:eastAsiaTheme="minorHAnsi"/>
          <w:lang w:eastAsia="en-US"/>
        </w:rPr>
        <w:t>2</w:t>
      </w:r>
      <w:r w:rsidR="00AA6739" w:rsidRPr="00E252D5">
        <w:rPr>
          <w:rFonts w:eastAsiaTheme="minorHAnsi"/>
          <w:lang w:eastAsia="en-US"/>
        </w:rPr>
        <w:t>1</w:t>
      </w:r>
      <w:r w:rsidR="001C1A93" w:rsidRPr="00E252D5">
        <w:rPr>
          <w:rFonts w:eastAsiaTheme="minorHAnsi"/>
          <w:lang w:eastAsia="en-US"/>
        </w:rPr>
        <w:t>. </w:t>
      </w:r>
      <w:r w:rsidRPr="00E252D5">
        <w:rPr>
          <w:rFonts w:eastAsiaTheme="minorHAnsi"/>
          <w:lang w:eastAsia="en-US"/>
        </w:rPr>
        <w:t xml:space="preserve">gadā īstenoto darbības programmu. </w:t>
      </w:r>
      <w:r w:rsidRPr="00E252D5">
        <w:rPr>
          <w:rFonts w:eastAsiaTheme="minorHAnsi"/>
          <w:i/>
          <w:lang w:eastAsia="en-US"/>
        </w:rPr>
        <w:t xml:space="preserve">Informē </w:t>
      </w:r>
      <w:r w:rsidR="00785E4E" w:rsidRPr="00E252D5">
        <w:rPr>
          <w:rFonts w:eastAsiaTheme="minorHAnsi"/>
          <w:i/>
          <w:lang w:eastAsia="en-US"/>
        </w:rPr>
        <w:t>A.Stratane</w:t>
      </w:r>
      <w:r w:rsidRPr="00E252D5">
        <w:rPr>
          <w:rFonts w:eastAsiaTheme="minorHAnsi"/>
          <w:i/>
          <w:lang w:eastAsia="en-US"/>
        </w:rPr>
        <w:t xml:space="preserve">, </w:t>
      </w:r>
      <w:r w:rsidR="00785E4E" w:rsidRPr="00E252D5">
        <w:rPr>
          <w:rFonts w:eastAsiaTheme="minorHAnsi"/>
          <w:i/>
          <w:lang w:eastAsia="en-US"/>
        </w:rPr>
        <w:t xml:space="preserve">EAFVP </w:t>
      </w:r>
      <w:r w:rsidR="00CA4913" w:rsidRPr="00E252D5">
        <w:rPr>
          <w:rFonts w:eastAsiaTheme="minorHAnsi"/>
          <w:i/>
          <w:lang w:eastAsia="en-US"/>
        </w:rPr>
        <w:t>v</w:t>
      </w:r>
      <w:r w:rsidRPr="00E252D5">
        <w:rPr>
          <w:rFonts w:eastAsiaTheme="minorHAnsi"/>
          <w:i/>
          <w:lang w:eastAsia="en-US"/>
        </w:rPr>
        <w:t>adošās iestādes vecākā eksperte</w:t>
      </w:r>
      <w:r w:rsidR="00785E4E" w:rsidRPr="00E252D5">
        <w:rPr>
          <w:rFonts w:eastAsiaTheme="minorHAnsi"/>
          <w:lang w:eastAsia="en-US"/>
        </w:rPr>
        <w:t>.</w:t>
      </w:r>
    </w:p>
    <w:p w14:paraId="54AE088C" w14:textId="73FCB1F5" w:rsidR="00AD7726" w:rsidRPr="00E252D5" w:rsidRDefault="00785E4E" w:rsidP="007B6409">
      <w:pPr>
        <w:pStyle w:val="naiskr"/>
        <w:numPr>
          <w:ilvl w:val="0"/>
          <w:numId w:val="20"/>
        </w:numPr>
        <w:spacing w:before="0" w:after="0"/>
        <w:jc w:val="both"/>
        <w:rPr>
          <w:rFonts w:eastAsiaTheme="minorHAnsi"/>
          <w:lang w:eastAsia="en-US"/>
        </w:rPr>
      </w:pPr>
      <w:r w:rsidRPr="00E252D5">
        <w:rPr>
          <w:rFonts w:eastAsiaTheme="minorHAnsi"/>
          <w:lang w:eastAsia="en-US"/>
        </w:rPr>
        <w:t xml:space="preserve">EAFVP </w:t>
      </w:r>
      <w:r w:rsidR="00AD7726" w:rsidRPr="00E252D5">
        <w:rPr>
          <w:rFonts w:eastAsiaTheme="minorHAnsi"/>
          <w:lang w:eastAsia="en-US"/>
        </w:rPr>
        <w:t>atbalsta saņēmēju apsekojums 20</w:t>
      </w:r>
      <w:r w:rsidR="00B45B68" w:rsidRPr="00E252D5">
        <w:rPr>
          <w:rFonts w:eastAsiaTheme="minorHAnsi"/>
          <w:lang w:eastAsia="en-US"/>
        </w:rPr>
        <w:t>2</w:t>
      </w:r>
      <w:r w:rsidR="00AA6739" w:rsidRPr="00E252D5">
        <w:rPr>
          <w:rFonts w:eastAsiaTheme="minorHAnsi"/>
          <w:lang w:eastAsia="en-US"/>
        </w:rPr>
        <w:t>1</w:t>
      </w:r>
      <w:r w:rsidR="001C1A93" w:rsidRPr="00E252D5">
        <w:rPr>
          <w:rFonts w:eastAsiaTheme="minorHAnsi"/>
          <w:lang w:eastAsia="en-US"/>
        </w:rPr>
        <w:t>. </w:t>
      </w:r>
      <w:r w:rsidR="00AD7726" w:rsidRPr="00E252D5">
        <w:rPr>
          <w:rFonts w:eastAsiaTheme="minorHAnsi"/>
          <w:lang w:eastAsia="en-US"/>
        </w:rPr>
        <w:t xml:space="preserve">gadā. </w:t>
      </w:r>
      <w:r w:rsidRPr="00E252D5">
        <w:rPr>
          <w:rFonts w:eastAsiaTheme="minorHAnsi"/>
          <w:i/>
          <w:lang w:eastAsia="en-US"/>
        </w:rPr>
        <w:t>Informē A.Stratane, EAFVP vadošās iestādes vecākā eksperte.</w:t>
      </w:r>
    </w:p>
    <w:p w14:paraId="338AC78E" w14:textId="77777777" w:rsidR="00AD7726" w:rsidRPr="00E252D5" w:rsidRDefault="00AD7726" w:rsidP="007B6409">
      <w:pPr>
        <w:pStyle w:val="naiskr"/>
        <w:numPr>
          <w:ilvl w:val="0"/>
          <w:numId w:val="20"/>
        </w:numPr>
        <w:spacing w:before="0" w:after="0"/>
        <w:jc w:val="both"/>
        <w:rPr>
          <w:rFonts w:eastAsiaTheme="minorHAnsi"/>
          <w:lang w:eastAsia="en-US"/>
        </w:rPr>
      </w:pPr>
      <w:r w:rsidRPr="00E252D5">
        <w:rPr>
          <w:rFonts w:eastAsiaTheme="minorHAnsi"/>
          <w:lang w:eastAsia="en-US"/>
        </w:rPr>
        <w:t>I</w:t>
      </w:r>
      <w:r w:rsidR="00785E4E" w:rsidRPr="00E252D5">
        <w:rPr>
          <w:rFonts w:eastAsiaTheme="minorHAnsi"/>
          <w:lang w:eastAsia="en-US"/>
        </w:rPr>
        <w:t>nformācija par nākamo plānošanas periodu 2021.-2027. gadā</w:t>
      </w:r>
      <w:r w:rsidRPr="00E252D5">
        <w:rPr>
          <w:rFonts w:eastAsiaTheme="minorHAnsi"/>
          <w:lang w:eastAsia="en-US"/>
        </w:rPr>
        <w:t xml:space="preserve">. </w:t>
      </w:r>
      <w:r w:rsidR="00785E4E" w:rsidRPr="00E252D5">
        <w:rPr>
          <w:rFonts w:eastAsiaTheme="minorHAnsi"/>
          <w:i/>
          <w:lang w:eastAsia="en-US"/>
        </w:rPr>
        <w:t>Informē A.Stratane, EAFVP vadošās iestādes vecākā eksperte.</w:t>
      </w:r>
    </w:p>
    <w:p w14:paraId="6E1661EF" w14:textId="77777777" w:rsidR="00734AF4" w:rsidRPr="00E252D5" w:rsidRDefault="00AD7726" w:rsidP="007B6409">
      <w:pPr>
        <w:pStyle w:val="naiskr"/>
        <w:numPr>
          <w:ilvl w:val="0"/>
          <w:numId w:val="20"/>
        </w:numPr>
        <w:spacing w:before="0" w:after="0"/>
        <w:jc w:val="both"/>
        <w:rPr>
          <w:u w:val="single"/>
        </w:rPr>
      </w:pPr>
      <w:r w:rsidRPr="00E252D5">
        <w:rPr>
          <w:rFonts w:eastAsiaTheme="minorHAnsi"/>
          <w:lang w:eastAsia="en-US"/>
        </w:rPr>
        <w:t>Diskusijas, jautājumi</w:t>
      </w:r>
      <w:r w:rsidR="001C1A93" w:rsidRPr="00E252D5">
        <w:rPr>
          <w:rFonts w:eastAsiaTheme="minorHAnsi"/>
          <w:lang w:eastAsia="en-US"/>
        </w:rPr>
        <w:t>.</w:t>
      </w:r>
    </w:p>
    <w:p w14:paraId="6BB7F55F" w14:textId="77777777" w:rsidR="00734AF4" w:rsidRPr="00E252D5" w:rsidRDefault="00734AF4" w:rsidP="007B6409">
      <w:pPr>
        <w:pStyle w:val="naiskr"/>
        <w:spacing w:before="0" w:after="0"/>
        <w:jc w:val="both"/>
        <w:rPr>
          <w:u w:val="single"/>
        </w:rPr>
      </w:pPr>
    </w:p>
    <w:p w14:paraId="0B4D3EEB" w14:textId="77777777" w:rsidR="003D1B3E" w:rsidRPr="00E252D5" w:rsidRDefault="004914C0" w:rsidP="007B6409">
      <w:pPr>
        <w:pStyle w:val="naiskr"/>
        <w:spacing w:before="0" w:after="0"/>
        <w:rPr>
          <w:b/>
        </w:rPr>
      </w:pPr>
      <w:r w:rsidRPr="00E252D5">
        <w:rPr>
          <w:b/>
        </w:rPr>
        <w:t>Sanāksmes norise:</w:t>
      </w:r>
    </w:p>
    <w:p w14:paraId="2D736529" w14:textId="77777777" w:rsidR="004914C0" w:rsidRPr="00E252D5" w:rsidRDefault="004914C0" w:rsidP="007B6409">
      <w:pPr>
        <w:pStyle w:val="naiskr"/>
        <w:spacing w:before="0" w:after="0"/>
        <w:jc w:val="center"/>
        <w:rPr>
          <w:b/>
        </w:rPr>
      </w:pPr>
      <w:r w:rsidRPr="00E252D5">
        <w:rPr>
          <w:b/>
        </w:rPr>
        <w:t>1.</w:t>
      </w:r>
    </w:p>
    <w:p w14:paraId="3EFC9AAE" w14:textId="77777777" w:rsidR="004914C0" w:rsidRPr="00E252D5" w:rsidRDefault="00D40AC3" w:rsidP="007B6409">
      <w:pPr>
        <w:pStyle w:val="naiskr"/>
        <w:spacing w:before="0" w:after="0"/>
        <w:jc w:val="center"/>
        <w:rPr>
          <w:rFonts w:eastAsiaTheme="minorHAnsi"/>
          <w:b/>
          <w:lang w:eastAsia="en-US"/>
        </w:rPr>
      </w:pPr>
      <w:r w:rsidRPr="00E252D5">
        <w:rPr>
          <w:rFonts w:eastAsiaTheme="minorHAnsi"/>
          <w:b/>
          <w:lang w:eastAsia="en-US"/>
        </w:rPr>
        <w:t>Darba kārtības apstiprināšana</w:t>
      </w:r>
    </w:p>
    <w:p w14:paraId="7BC6D54E" w14:textId="286FE48E" w:rsidR="009F02F1" w:rsidRPr="00E252D5" w:rsidRDefault="00C1109E" w:rsidP="004651A6">
      <w:pPr>
        <w:pStyle w:val="naiskr"/>
        <w:spacing w:before="120" w:after="0"/>
        <w:jc w:val="both"/>
      </w:pPr>
      <w:r w:rsidRPr="00E252D5">
        <w:rPr>
          <w:b/>
        </w:rPr>
        <w:t>L.</w:t>
      </w:r>
      <w:r w:rsidR="001D729F" w:rsidRPr="00E252D5">
        <w:rPr>
          <w:b/>
        </w:rPr>
        <w:t> </w:t>
      </w:r>
      <w:r w:rsidR="003D1B3E" w:rsidRPr="00E252D5">
        <w:rPr>
          <w:b/>
        </w:rPr>
        <w:t>Grafa</w:t>
      </w:r>
      <w:r w:rsidR="00FD4816" w:rsidRPr="00E252D5">
        <w:rPr>
          <w:b/>
        </w:rPr>
        <w:t xml:space="preserve"> </w:t>
      </w:r>
      <w:r w:rsidR="00EF25FA" w:rsidRPr="00E252D5">
        <w:t>atklāj sanāksmi</w:t>
      </w:r>
      <w:r w:rsidR="00FD4816" w:rsidRPr="00E252D5">
        <w:t xml:space="preserve">, </w:t>
      </w:r>
      <w:r w:rsidR="00DF79C3" w:rsidRPr="00E252D5">
        <w:t>norādot, ka</w:t>
      </w:r>
      <w:r w:rsidR="009150C9" w:rsidRPr="00E252D5">
        <w:t>, neraugoties uz to</w:t>
      </w:r>
      <w:r w:rsidR="00FC6755" w:rsidRPr="00E252D5">
        <w:t xml:space="preserve">, ka </w:t>
      </w:r>
      <w:r w:rsidR="00DF79C3" w:rsidRPr="00E252D5">
        <w:t xml:space="preserve">sanāksmē nepiedalās </w:t>
      </w:r>
      <w:r w:rsidR="001B3633" w:rsidRPr="00E252D5">
        <w:t>Latvijas Daudzbērnu ģimeņu biedrību apvienības pārstāv</w:t>
      </w:r>
      <w:r w:rsidR="00FB6D10" w:rsidRPr="00E252D5">
        <w:t>is</w:t>
      </w:r>
      <w:r w:rsidR="00FC6755" w:rsidRPr="00E252D5">
        <w:t>, sanāksmē tiek nodrošināta pietiekama pārstāvniecība</w:t>
      </w:r>
      <w:r w:rsidR="00DF79C3" w:rsidRPr="00E252D5">
        <w:t xml:space="preserve">. </w:t>
      </w:r>
      <w:r w:rsidR="00FD4816" w:rsidRPr="00E252D5">
        <w:t>Iepazīstina ar darba kārtību un jautā, vai ir kādi papildinājumi</w:t>
      </w:r>
      <w:r w:rsidR="008672A4" w:rsidRPr="00E252D5">
        <w:t xml:space="preserve">. </w:t>
      </w:r>
    </w:p>
    <w:p w14:paraId="15F21836" w14:textId="1D8D6CCF" w:rsidR="00DA3856" w:rsidRPr="00E252D5" w:rsidRDefault="0000477E" w:rsidP="007B6409">
      <w:pPr>
        <w:pStyle w:val="naiskr"/>
        <w:spacing w:before="0" w:after="0"/>
        <w:jc w:val="both"/>
      </w:pPr>
      <w:r w:rsidRPr="00E252D5">
        <w:t>Sanāksmes d</w:t>
      </w:r>
      <w:r w:rsidR="008672A4" w:rsidRPr="00E252D5">
        <w:t>alībniek</w:t>
      </w:r>
      <w:r w:rsidRPr="00E252D5">
        <w:t>i neizsaka</w:t>
      </w:r>
      <w:r w:rsidR="008672A4" w:rsidRPr="00E252D5">
        <w:t xml:space="preserve"> i</w:t>
      </w:r>
      <w:r w:rsidRPr="00E252D5">
        <w:t>erosinājumus</w:t>
      </w:r>
      <w:r w:rsidR="002523F4" w:rsidRPr="00E252D5">
        <w:t>, un</w:t>
      </w:r>
      <w:r w:rsidRPr="00E252D5">
        <w:t xml:space="preserve"> darba kārtība t</w:t>
      </w:r>
      <w:r w:rsidR="00DA3856" w:rsidRPr="00E252D5">
        <w:t>iek apstiprināta</w:t>
      </w:r>
      <w:r w:rsidR="00A06118" w:rsidRPr="00E252D5">
        <w:t>.</w:t>
      </w:r>
      <w:r w:rsidR="00DA3856" w:rsidRPr="00E252D5">
        <w:t xml:space="preserve"> </w:t>
      </w:r>
    </w:p>
    <w:p w14:paraId="0397814C" w14:textId="77777777" w:rsidR="00D45E19" w:rsidRPr="00E252D5" w:rsidRDefault="00D45E19" w:rsidP="007B6409">
      <w:pPr>
        <w:pStyle w:val="naiskr"/>
        <w:spacing w:before="0" w:after="0"/>
        <w:jc w:val="both"/>
      </w:pPr>
    </w:p>
    <w:p w14:paraId="6648047E" w14:textId="77777777" w:rsidR="00D45E19" w:rsidRPr="00E252D5" w:rsidRDefault="004914C0" w:rsidP="007B6409">
      <w:pPr>
        <w:pStyle w:val="naiskr"/>
        <w:spacing w:before="0" w:after="0"/>
        <w:jc w:val="center"/>
        <w:rPr>
          <w:b/>
        </w:rPr>
      </w:pPr>
      <w:r w:rsidRPr="00E252D5">
        <w:rPr>
          <w:b/>
        </w:rPr>
        <w:t>2</w:t>
      </w:r>
      <w:r w:rsidR="00D45E19" w:rsidRPr="00E252D5">
        <w:rPr>
          <w:b/>
        </w:rPr>
        <w:t>.</w:t>
      </w:r>
    </w:p>
    <w:p w14:paraId="73E14557" w14:textId="7C1F71DF" w:rsidR="00D45E19" w:rsidRPr="00E252D5" w:rsidRDefault="0029584C" w:rsidP="007B6409">
      <w:pPr>
        <w:pStyle w:val="naiskr"/>
        <w:spacing w:before="0" w:after="0"/>
        <w:jc w:val="center"/>
        <w:rPr>
          <w:b/>
        </w:rPr>
      </w:pPr>
      <w:r w:rsidRPr="00E252D5">
        <w:rPr>
          <w:b/>
        </w:rPr>
        <w:t>Gada īstenošanas ziņojuma projekts</w:t>
      </w:r>
      <w:r w:rsidR="00C57E71" w:rsidRPr="00E252D5">
        <w:rPr>
          <w:b/>
        </w:rPr>
        <w:t xml:space="preserve"> par 2</w:t>
      </w:r>
      <w:r w:rsidR="00D40AC3" w:rsidRPr="00E252D5">
        <w:rPr>
          <w:b/>
        </w:rPr>
        <w:t>0</w:t>
      </w:r>
      <w:r w:rsidR="00B45B68" w:rsidRPr="00E252D5">
        <w:rPr>
          <w:b/>
        </w:rPr>
        <w:t>2</w:t>
      </w:r>
      <w:r w:rsidR="00AA6739" w:rsidRPr="00E252D5">
        <w:rPr>
          <w:b/>
        </w:rPr>
        <w:t>1</w:t>
      </w:r>
      <w:r w:rsidR="00C57E71" w:rsidRPr="00E252D5">
        <w:rPr>
          <w:b/>
        </w:rPr>
        <w:t>.</w:t>
      </w:r>
      <w:r w:rsidR="00F43ACD" w:rsidRPr="00E252D5">
        <w:rPr>
          <w:b/>
        </w:rPr>
        <w:t> </w:t>
      </w:r>
      <w:r w:rsidR="00C57E71" w:rsidRPr="00E252D5">
        <w:rPr>
          <w:b/>
        </w:rPr>
        <w:t>gadā īstenoto darbības programmu</w:t>
      </w:r>
      <w:r w:rsidR="005C7B46" w:rsidRPr="00E252D5">
        <w:rPr>
          <w:b/>
        </w:rPr>
        <w:t xml:space="preserve"> </w:t>
      </w:r>
      <w:r w:rsidR="004E04C6" w:rsidRPr="00E252D5">
        <w:rPr>
          <w:b/>
        </w:rPr>
        <w:t>“Darbības programma pārtikas un pamata materiālās palīdzības sniegšanai vistr</w:t>
      </w:r>
      <w:r w:rsidR="001C1A93" w:rsidRPr="00E252D5">
        <w:rPr>
          <w:b/>
        </w:rPr>
        <w:t>ūcīgākajām personām 2014.-2020. </w:t>
      </w:r>
      <w:r w:rsidR="004E04C6" w:rsidRPr="00E252D5">
        <w:rPr>
          <w:b/>
        </w:rPr>
        <w:t>gada plānošanas periodā”</w:t>
      </w:r>
    </w:p>
    <w:p w14:paraId="14B0CC70" w14:textId="1D871BC3" w:rsidR="00DF79C3" w:rsidRPr="00E252D5" w:rsidRDefault="0000477E" w:rsidP="004651A6">
      <w:pPr>
        <w:pStyle w:val="naiskr"/>
        <w:spacing w:before="120" w:after="120"/>
        <w:jc w:val="both"/>
        <w:rPr>
          <w:b/>
        </w:rPr>
      </w:pPr>
      <w:r w:rsidRPr="00E252D5">
        <w:rPr>
          <w:b/>
        </w:rPr>
        <w:t>A.</w:t>
      </w:r>
      <w:r w:rsidR="00694D61" w:rsidRPr="00E252D5">
        <w:rPr>
          <w:b/>
        </w:rPr>
        <w:t> </w:t>
      </w:r>
      <w:r w:rsidRPr="00E252D5">
        <w:rPr>
          <w:b/>
        </w:rPr>
        <w:t>Stratane</w:t>
      </w:r>
      <w:r w:rsidR="00DA02C3" w:rsidRPr="00E252D5">
        <w:t xml:space="preserve"> informē, </w:t>
      </w:r>
      <w:r w:rsidR="00E567C8" w:rsidRPr="00E252D5">
        <w:t xml:space="preserve">ka </w:t>
      </w:r>
      <w:r w:rsidR="00362D81" w:rsidRPr="00E252D5">
        <w:t>EAFVP</w:t>
      </w:r>
      <w:r w:rsidR="00E567C8" w:rsidRPr="00E252D5">
        <w:t xml:space="preserve"> vadošā iestāde sagatavoj</w:t>
      </w:r>
      <w:r w:rsidR="006E0533" w:rsidRPr="00E252D5">
        <w:t>usi</w:t>
      </w:r>
      <w:r w:rsidR="00E567C8" w:rsidRPr="00E252D5">
        <w:t xml:space="preserve"> </w:t>
      </w:r>
      <w:r w:rsidR="00362D81" w:rsidRPr="00E252D5">
        <w:t>G</w:t>
      </w:r>
      <w:r w:rsidR="00E567C8" w:rsidRPr="00E252D5">
        <w:t xml:space="preserve">ada īstenošanas ziņojuma </w:t>
      </w:r>
      <w:r w:rsidR="00362D81" w:rsidRPr="00E252D5">
        <w:t>par 20</w:t>
      </w:r>
      <w:r w:rsidR="00DF79C3" w:rsidRPr="00E252D5">
        <w:t>2</w:t>
      </w:r>
      <w:r w:rsidR="001B3633" w:rsidRPr="00E252D5">
        <w:t>1</w:t>
      </w:r>
      <w:r w:rsidR="00362D81" w:rsidRPr="00E252D5">
        <w:t>.</w:t>
      </w:r>
      <w:r w:rsidR="00694D61" w:rsidRPr="00E252D5">
        <w:t> </w:t>
      </w:r>
      <w:r w:rsidR="00362D81" w:rsidRPr="00E252D5">
        <w:t>gadā īstenoto darbības programmu</w:t>
      </w:r>
      <w:r w:rsidR="006E0533" w:rsidRPr="00E252D5">
        <w:t xml:space="preserve"> projektu</w:t>
      </w:r>
      <w:r w:rsidR="00362D81" w:rsidRPr="00E252D5">
        <w:t xml:space="preserve">, </w:t>
      </w:r>
      <w:r w:rsidR="00E567C8" w:rsidRPr="00E252D5">
        <w:t xml:space="preserve">kas </w:t>
      </w:r>
      <w:r w:rsidR="006E0533" w:rsidRPr="00E252D5">
        <w:t>jāsaskaņo ar sanāksmes dalībniekiem</w:t>
      </w:r>
      <w:r w:rsidR="00E567C8" w:rsidRPr="00E252D5">
        <w:t>, un līdz 20</w:t>
      </w:r>
      <w:r w:rsidR="00DF79C3" w:rsidRPr="00E252D5">
        <w:t>2</w:t>
      </w:r>
      <w:r w:rsidR="001B3633" w:rsidRPr="00E252D5">
        <w:t>2</w:t>
      </w:r>
      <w:r w:rsidR="00694D61" w:rsidRPr="00E252D5">
        <w:t>. </w:t>
      </w:r>
      <w:r w:rsidR="001D729F" w:rsidRPr="00E252D5">
        <w:t>gada 30. jūnijam</w:t>
      </w:r>
      <w:r w:rsidR="00262F21" w:rsidRPr="00E252D5">
        <w:t xml:space="preserve"> tas</w:t>
      </w:r>
      <w:r w:rsidR="001D729F" w:rsidRPr="00E252D5">
        <w:t xml:space="preserve"> </w:t>
      </w:r>
      <w:r w:rsidR="00E567C8" w:rsidRPr="00E252D5">
        <w:t>ir iesniedzams Eiropas Komisijai</w:t>
      </w:r>
      <w:r w:rsidR="00E254A8" w:rsidRPr="00E252D5">
        <w:t xml:space="preserve"> (EK)</w:t>
      </w:r>
      <w:r w:rsidR="00E567C8" w:rsidRPr="00E252D5">
        <w:t xml:space="preserve">. Informē </w:t>
      </w:r>
      <w:r w:rsidR="00C57E71" w:rsidRPr="00E252D5">
        <w:t xml:space="preserve">par darbības programmas </w:t>
      </w:r>
      <w:r w:rsidR="001B3633" w:rsidRPr="00E252D5">
        <w:t xml:space="preserve">ietvaros īstenotajām darbībām </w:t>
      </w:r>
      <w:r w:rsidR="006E0533" w:rsidRPr="00E252D5">
        <w:t>un</w:t>
      </w:r>
      <w:r w:rsidR="006A0C2F" w:rsidRPr="00E252D5">
        <w:t xml:space="preserve"> sasniegtajiem rādītājiem</w:t>
      </w:r>
      <w:r w:rsidR="00C22917" w:rsidRPr="00E252D5">
        <w:t xml:space="preserve"> </w:t>
      </w:r>
      <w:r w:rsidR="00065A88" w:rsidRPr="00E252D5">
        <w:t>(</w:t>
      </w:r>
      <w:r w:rsidR="00513900" w:rsidRPr="00E252D5">
        <w:t xml:space="preserve">prezentācija </w:t>
      </w:r>
      <w:r w:rsidR="00624460" w:rsidRPr="00E252D5">
        <w:t>1. </w:t>
      </w:r>
      <w:r w:rsidR="00513900" w:rsidRPr="00E252D5">
        <w:t>pielikumā</w:t>
      </w:r>
      <w:r w:rsidR="00065A88" w:rsidRPr="00E252D5">
        <w:t>)</w:t>
      </w:r>
      <w:r w:rsidR="007A21A2" w:rsidRPr="00E252D5">
        <w:t>.</w:t>
      </w:r>
    </w:p>
    <w:p w14:paraId="5D9FAC78" w14:textId="77777777" w:rsidR="00DF79C3" w:rsidRPr="00E252D5" w:rsidRDefault="00DF79C3" w:rsidP="007B6409">
      <w:pPr>
        <w:pStyle w:val="naiskr"/>
        <w:spacing w:before="0" w:after="0"/>
        <w:jc w:val="both"/>
      </w:pPr>
      <w:r w:rsidRPr="00E252D5">
        <w:rPr>
          <w:b/>
        </w:rPr>
        <w:t>L. Grafa</w:t>
      </w:r>
      <w:r w:rsidRPr="00E252D5">
        <w:t xml:space="preserve"> informē, ka pirms sanāksmes dalībniekiem tika nosūtīts Gada īstenošanas ziņojuma projekts ar aicinājumu izteikt priekšlikums vai komentārus, ja tādi rastos. Līdz sanāksmei saņemtie EAFVP konsultatīvās darba grupa dalībnieku viedokļi</w:t>
      </w:r>
      <w:r w:rsidR="009F436F" w:rsidRPr="00E252D5">
        <w:t xml:space="preserve"> </w:t>
      </w:r>
      <w:r w:rsidRPr="00E252D5">
        <w:t>un vērtējums</w:t>
      </w:r>
    </w:p>
    <w:p w14:paraId="51A851E2" w14:textId="6A00EBF7" w:rsidR="00F45F1E" w:rsidRPr="00E252D5" w:rsidRDefault="009F436F" w:rsidP="008808DA">
      <w:pPr>
        <w:pStyle w:val="naiskr"/>
        <w:spacing w:before="0" w:after="120"/>
        <w:jc w:val="both"/>
      </w:pPr>
      <w:r w:rsidRPr="00E252D5">
        <w:t>par</w:t>
      </w:r>
      <w:r w:rsidR="00DF79C3" w:rsidRPr="00E252D5">
        <w:t xml:space="preserve"> EAFVP darbības programmas</w:t>
      </w:r>
      <w:r w:rsidRPr="00E252D5">
        <w:t xml:space="preserve"> īstenošanu kopumā apliecina atbalsta nepieciešamību, praktiskumu</w:t>
      </w:r>
      <w:r w:rsidR="003C51D8" w:rsidRPr="00E252D5">
        <w:t>, lietderību un pozitīvo ietekmi u</w:t>
      </w:r>
      <w:r w:rsidR="004308EF" w:rsidRPr="00E252D5">
        <w:t>z atbalsta saņēmēju situācijām.</w:t>
      </w:r>
    </w:p>
    <w:p w14:paraId="20600606" w14:textId="28B4CD7D" w:rsidR="00E32740" w:rsidRPr="00E252D5" w:rsidRDefault="00C1109E" w:rsidP="00990068">
      <w:pPr>
        <w:pStyle w:val="naiskr"/>
        <w:spacing w:before="0" w:after="120"/>
        <w:jc w:val="both"/>
      </w:pPr>
      <w:r w:rsidRPr="00E252D5">
        <w:rPr>
          <w:b/>
        </w:rPr>
        <w:t>L.</w:t>
      </w:r>
      <w:r w:rsidR="00C21126" w:rsidRPr="00E252D5">
        <w:rPr>
          <w:b/>
        </w:rPr>
        <w:t> </w:t>
      </w:r>
      <w:r w:rsidR="002B6BB5" w:rsidRPr="00E252D5">
        <w:rPr>
          <w:b/>
        </w:rPr>
        <w:t xml:space="preserve">Grafa </w:t>
      </w:r>
      <w:r w:rsidR="002B6BB5" w:rsidRPr="00E252D5">
        <w:t>lūdz</w:t>
      </w:r>
      <w:r w:rsidR="00FB4EC9" w:rsidRPr="00E252D5">
        <w:t xml:space="preserve"> klātesošos</w:t>
      </w:r>
      <w:r w:rsidR="002B6BB5" w:rsidRPr="00E252D5">
        <w:t xml:space="preserve"> </w:t>
      </w:r>
      <w:r w:rsidR="00921DCD" w:rsidRPr="00E252D5">
        <w:t>izteikt viedokli</w:t>
      </w:r>
      <w:r w:rsidR="00DC0CF7" w:rsidRPr="00E252D5">
        <w:t xml:space="preserve"> par Gada īstenošanas ziņojumu</w:t>
      </w:r>
      <w:r w:rsidR="00921DCD" w:rsidRPr="00E252D5">
        <w:t>.</w:t>
      </w:r>
    </w:p>
    <w:p w14:paraId="1AD82478" w14:textId="4E61CDF6" w:rsidR="00AC1A77" w:rsidRPr="00E252D5" w:rsidRDefault="00AC1A77" w:rsidP="00990068">
      <w:pPr>
        <w:pStyle w:val="naiskr"/>
        <w:spacing w:before="0" w:after="120"/>
        <w:jc w:val="both"/>
      </w:pPr>
      <w:r w:rsidRPr="00E252D5">
        <w:rPr>
          <w:b/>
        </w:rPr>
        <w:t>I</w:t>
      </w:r>
      <w:r w:rsidR="0034614D" w:rsidRPr="00E252D5">
        <w:rPr>
          <w:b/>
        </w:rPr>
        <w:t>.</w:t>
      </w:r>
      <w:r w:rsidRPr="00E252D5">
        <w:rPr>
          <w:b/>
        </w:rPr>
        <w:t xml:space="preserve">Kalniņa </w:t>
      </w:r>
      <w:r w:rsidRPr="00E252D5">
        <w:t>vērš uzmanību, ka attiecībā uz informāciju par īstenotajiem papildpasākumiem un tajos iesaistītajām personām jāņem vērā tas, ka 2021. gadā veiktas izmaiņas attiecībā uz papildpasākumu uzskaites kārtību, ņemot vērā individuālās konsultācijas, līdz ar to pasākumu skaits ir palielinājies, bet iesaistīto dalībnieku skaits ir lejupejošā tendencē.</w:t>
      </w:r>
    </w:p>
    <w:p w14:paraId="05493115" w14:textId="18D4F5EE" w:rsidR="00AC1A77" w:rsidRPr="00E252D5" w:rsidRDefault="00AC1A77" w:rsidP="00990068">
      <w:pPr>
        <w:pStyle w:val="naiskr"/>
        <w:spacing w:before="0" w:after="120"/>
        <w:jc w:val="both"/>
      </w:pPr>
      <w:r w:rsidRPr="00E252D5">
        <w:rPr>
          <w:b/>
        </w:rPr>
        <w:t>B</w:t>
      </w:r>
      <w:r w:rsidR="0081691C" w:rsidRPr="00E252D5">
        <w:rPr>
          <w:b/>
        </w:rPr>
        <w:t>.</w:t>
      </w:r>
      <w:r w:rsidRPr="00E252D5">
        <w:rPr>
          <w:b/>
        </w:rPr>
        <w:t>S</w:t>
      </w:r>
      <w:r w:rsidR="0081691C" w:rsidRPr="00E252D5">
        <w:rPr>
          <w:b/>
        </w:rPr>
        <w:t xml:space="preserve">. </w:t>
      </w:r>
      <w:r w:rsidRPr="00E252D5">
        <w:rPr>
          <w:b/>
        </w:rPr>
        <w:t xml:space="preserve">Rozenberga </w:t>
      </w:r>
      <w:r w:rsidRPr="00E252D5">
        <w:t xml:space="preserve">izsaka ierosinājumu, </w:t>
      </w:r>
      <w:r w:rsidR="00585660" w:rsidRPr="00E252D5">
        <w:t>ka,</w:t>
      </w:r>
      <w:r w:rsidRPr="00E252D5">
        <w:t xml:space="preserve"> pašreizēj</w:t>
      </w:r>
      <w:r w:rsidR="00FE5FEE" w:rsidRPr="00E252D5">
        <w:t>ā</w:t>
      </w:r>
      <w:r w:rsidRPr="00E252D5">
        <w:t xml:space="preserve"> situācij</w:t>
      </w:r>
      <w:r w:rsidR="00FE5FEE" w:rsidRPr="00E252D5">
        <w:t>ā</w:t>
      </w:r>
      <w:r w:rsidRPr="00E252D5">
        <w:t xml:space="preserve"> saistībā ar </w:t>
      </w:r>
      <w:r w:rsidR="0081691C" w:rsidRPr="00E252D5">
        <w:t>ekonomiskām un sociālām izmaiņām</w:t>
      </w:r>
      <w:r w:rsidR="006576F9">
        <w:t>,</w:t>
      </w:r>
      <w:r w:rsidR="0081691C" w:rsidRPr="00E252D5">
        <w:t xml:space="preserve"> pamatojoties uz</w:t>
      </w:r>
      <w:r w:rsidRPr="00E252D5">
        <w:t xml:space="preserve"> Krievijas</w:t>
      </w:r>
      <w:r w:rsidR="0081691C" w:rsidRPr="00E252D5">
        <w:t xml:space="preserve"> veikto karadarbību Ukrainā</w:t>
      </w:r>
      <w:r w:rsidRPr="00E252D5">
        <w:t xml:space="preserve">, </w:t>
      </w:r>
      <w:r w:rsidR="00FE5FEE" w:rsidRPr="00E252D5">
        <w:t>nepieciešams apsvērt</w:t>
      </w:r>
      <w:r w:rsidRPr="00E252D5">
        <w:t xml:space="preserve"> papildpasākumu </w:t>
      </w:r>
      <w:r w:rsidR="0081691C" w:rsidRPr="00E252D5">
        <w:t xml:space="preserve">skaita </w:t>
      </w:r>
      <w:r w:rsidRPr="00E252D5">
        <w:t>samazināšanu</w:t>
      </w:r>
      <w:r w:rsidR="00FE5FEE" w:rsidRPr="00E252D5">
        <w:t xml:space="preserve"> vai pat pārtraukšanu</w:t>
      </w:r>
      <w:r w:rsidRPr="00E252D5">
        <w:t xml:space="preserve"> un attiecīgi atbalsta komplekt</w:t>
      </w:r>
      <w:r w:rsidR="00FE5FEE" w:rsidRPr="00E252D5">
        <w:t xml:space="preserve">u, īpaši pārtikas komplektu, </w:t>
      </w:r>
      <w:r w:rsidRPr="00E252D5">
        <w:t>skaita palielināšanu</w:t>
      </w:r>
      <w:r w:rsidR="00FE5FEE" w:rsidRPr="00E252D5">
        <w:t>.</w:t>
      </w:r>
      <w:r w:rsidRPr="00E252D5">
        <w:t xml:space="preserve"> </w:t>
      </w:r>
    </w:p>
    <w:p w14:paraId="0696A4AB" w14:textId="548EA35E" w:rsidR="0081691C" w:rsidRPr="00E252D5" w:rsidRDefault="0081691C" w:rsidP="00990068">
      <w:pPr>
        <w:pStyle w:val="naiskr"/>
        <w:spacing w:before="0" w:after="120"/>
        <w:jc w:val="both"/>
      </w:pPr>
      <w:r w:rsidRPr="00E252D5">
        <w:rPr>
          <w:b/>
        </w:rPr>
        <w:t>L.Grafa</w:t>
      </w:r>
      <w:r w:rsidRPr="00E252D5">
        <w:t xml:space="preserve"> pateicas par izteikt</w:t>
      </w:r>
      <w:r w:rsidR="00935452" w:rsidRPr="00E252D5">
        <w:t xml:space="preserve">ajiem </w:t>
      </w:r>
      <w:r w:rsidRPr="00E252D5">
        <w:t>viedok</w:t>
      </w:r>
      <w:r w:rsidR="00935452" w:rsidRPr="00E252D5">
        <w:t>ļiem</w:t>
      </w:r>
      <w:r w:rsidR="00FE5FEE" w:rsidRPr="00E252D5">
        <w:t>,</w:t>
      </w:r>
      <w:r w:rsidRPr="00E252D5">
        <w:t xml:space="preserve"> </w:t>
      </w:r>
      <w:r w:rsidR="00FE5FEE" w:rsidRPr="00E252D5">
        <w:t>atzīmē</w:t>
      </w:r>
      <w:r w:rsidRPr="00E252D5">
        <w:t>, ka jautājum</w:t>
      </w:r>
      <w:r w:rsidR="00935452" w:rsidRPr="00E252D5">
        <w:t xml:space="preserve">s </w:t>
      </w:r>
      <w:r w:rsidRPr="00E252D5">
        <w:t xml:space="preserve">par </w:t>
      </w:r>
      <w:r w:rsidR="00F42DE2" w:rsidRPr="00E252D5">
        <w:t>biedrības “Rīgas aktīvo senioru alianse” (turpmāk – biedrība RASA)</w:t>
      </w:r>
      <w:r w:rsidRPr="00E252D5">
        <w:t xml:space="preserve"> </w:t>
      </w:r>
      <w:r w:rsidR="00594649" w:rsidRPr="00E252D5">
        <w:t>priekšlikumu</w:t>
      </w:r>
      <w:r w:rsidRPr="00E252D5">
        <w:t xml:space="preserve"> </w:t>
      </w:r>
      <w:r w:rsidR="00594649" w:rsidRPr="00E252D5">
        <w:t xml:space="preserve">saistībā ar </w:t>
      </w:r>
      <w:r w:rsidRPr="00E252D5">
        <w:t xml:space="preserve">atbalsta komplektu skaita palielināšanu </w:t>
      </w:r>
      <w:r w:rsidR="00935452" w:rsidRPr="00E252D5">
        <w:t xml:space="preserve">tiks </w:t>
      </w:r>
      <w:r w:rsidRPr="00E252D5">
        <w:t>izskatī</w:t>
      </w:r>
      <w:r w:rsidR="00935452" w:rsidRPr="00E252D5">
        <w:t>ts</w:t>
      </w:r>
      <w:r w:rsidRPr="00E252D5">
        <w:t xml:space="preserve"> pie darba kārtības </w:t>
      </w:r>
      <w:r w:rsidR="00935452" w:rsidRPr="00E252D5">
        <w:t>4.</w:t>
      </w:r>
      <w:r w:rsidRPr="00E252D5">
        <w:t>punkta par nākamo plānošanas periodu 2021.-2027. gadā.</w:t>
      </w:r>
      <w:r w:rsidR="00585660" w:rsidRPr="00E252D5">
        <w:t xml:space="preserve"> Papildus norāda, ka no papildpasākumu </w:t>
      </w:r>
      <w:r w:rsidR="00585660" w:rsidRPr="00E252D5">
        <w:lastRenderedPageBreak/>
        <w:t>īstenošanas nevar</w:t>
      </w:r>
      <w:r w:rsidR="00DC0CF7" w:rsidRPr="00E252D5">
        <w:t>am</w:t>
      </w:r>
      <w:r w:rsidR="00585660" w:rsidRPr="00E252D5">
        <w:t xml:space="preserve"> atteiktie</w:t>
      </w:r>
      <w:r w:rsidR="00DC0CF7" w:rsidRPr="00E252D5">
        <w:t>s</w:t>
      </w:r>
      <w:r w:rsidR="00585660" w:rsidRPr="00E252D5">
        <w:t xml:space="preserve">, jo </w:t>
      </w:r>
      <w:r w:rsidR="00DC0CF7" w:rsidRPr="00E252D5">
        <w:t xml:space="preserve">papildpasākumi ir </w:t>
      </w:r>
      <w:r w:rsidR="00585660" w:rsidRPr="00E252D5">
        <w:t xml:space="preserve">viens no </w:t>
      </w:r>
      <w:r w:rsidR="00935452" w:rsidRPr="00E252D5">
        <w:t xml:space="preserve">būtiskajiem </w:t>
      </w:r>
      <w:r w:rsidR="006D742D" w:rsidRPr="00E252D5">
        <w:t>darb</w:t>
      </w:r>
      <w:r w:rsidR="00DC0CF7" w:rsidRPr="00E252D5">
        <w:t>ības programmā</w:t>
      </w:r>
      <w:r w:rsidR="006D742D" w:rsidRPr="00E252D5">
        <w:t xml:space="preserve"> “</w:t>
      </w:r>
      <w:r w:rsidR="00DC0CF7" w:rsidRPr="00E252D5">
        <w:t>Darbības programma pārtikas un pamata materiālās palīdzības sniegšanai vistrūcīgākajām personām 2014.-2020.</w:t>
      </w:r>
      <w:r w:rsidR="00B50EBA" w:rsidRPr="00E252D5">
        <w:t> </w:t>
      </w:r>
      <w:r w:rsidR="00DC0CF7" w:rsidRPr="00E252D5">
        <w:t>gada plānošanas periodā” noteiktajiem atbalsta veidiem.</w:t>
      </w:r>
    </w:p>
    <w:p w14:paraId="25A473F1" w14:textId="481E0C54" w:rsidR="0081691C" w:rsidRPr="00E252D5" w:rsidRDefault="0081691C" w:rsidP="00990068">
      <w:pPr>
        <w:pStyle w:val="naiskr"/>
        <w:spacing w:before="0" w:after="120"/>
        <w:jc w:val="both"/>
      </w:pPr>
      <w:r w:rsidRPr="00E252D5">
        <w:rPr>
          <w:b/>
        </w:rPr>
        <w:t>Klātesošie</w:t>
      </w:r>
      <w:r w:rsidRPr="00E252D5">
        <w:t xml:space="preserve"> diskutē par papildpasākumu lietderību un </w:t>
      </w:r>
      <w:r w:rsidR="00935452" w:rsidRPr="00E252D5">
        <w:t xml:space="preserve">to saglabāšanas atbalsta saņēmējiem </w:t>
      </w:r>
      <w:r w:rsidRPr="00E252D5">
        <w:t>nepieciešamību</w:t>
      </w:r>
      <w:r w:rsidR="00DC0CF7" w:rsidRPr="00E252D5">
        <w:t>. Klātesoši</w:t>
      </w:r>
      <w:r w:rsidR="00262F21" w:rsidRPr="00E252D5">
        <w:t>e</w:t>
      </w:r>
      <w:r w:rsidR="00DC0CF7" w:rsidRPr="00E252D5">
        <w:t xml:space="preserve"> norāda, ka papildpasākumi ir nepieciešami un atbalst</w:t>
      </w:r>
      <w:r w:rsidR="004308EF" w:rsidRPr="00E252D5">
        <w:t>āmi, īpaši lielu atsaucību ieguvuši socializēšanās pasākumi</w:t>
      </w:r>
      <w:r w:rsidR="00935452" w:rsidRPr="00E252D5">
        <w:t>, veselības veicināšanas pasākum</w:t>
      </w:r>
      <w:r w:rsidR="00F66C08" w:rsidRPr="00E252D5">
        <w:t>i</w:t>
      </w:r>
      <w:r w:rsidR="00935452" w:rsidRPr="00E252D5">
        <w:t>, īpaši saistībā ar C</w:t>
      </w:r>
      <w:r w:rsidR="00EC75AC">
        <w:t>OVID-</w:t>
      </w:r>
      <w:r w:rsidR="00935452" w:rsidRPr="00E252D5">
        <w:t>19</w:t>
      </w:r>
      <w:r w:rsidR="00A400A3" w:rsidRPr="00E252D5">
        <w:t xml:space="preserve"> un vakcinēšanos</w:t>
      </w:r>
      <w:r w:rsidR="00F66C08" w:rsidRPr="00E252D5">
        <w:t xml:space="preserve">, </w:t>
      </w:r>
      <w:r w:rsidR="00A400A3" w:rsidRPr="00E252D5">
        <w:t>kā arī</w:t>
      </w:r>
      <w:r w:rsidR="00935452" w:rsidRPr="00E252D5">
        <w:t xml:space="preserve"> dažādu sadzīves prasmju iegūšana</w:t>
      </w:r>
      <w:r w:rsidR="00F66C08" w:rsidRPr="00E252D5">
        <w:t xml:space="preserve">. Atzīmē, </w:t>
      </w:r>
      <w:r w:rsidR="004308EF" w:rsidRPr="00E252D5">
        <w:t>kā a</w:t>
      </w:r>
      <w:r w:rsidR="00DC0CF7" w:rsidRPr="00E252D5">
        <w:t xml:space="preserve">tbalsta saņēmēji izrāda </w:t>
      </w:r>
      <w:r w:rsidR="004308EF" w:rsidRPr="00E252D5">
        <w:t xml:space="preserve">lielu </w:t>
      </w:r>
      <w:r w:rsidR="00DC0CF7" w:rsidRPr="00E252D5">
        <w:t>interesi par praktiskām nodarbībām, tādām kā</w:t>
      </w:r>
      <w:r w:rsidR="004308EF" w:rsidRPr="00E252D5">
        <w:t xml:space="preserve"> lietot e-parakstu, identif</w:t>
      </w:r>
      <w:r w:rsidR="00DC0CF7" w:rsidRPr="00E252D5">
        <w:t>icēšan</w:t>
      </w:r>
      <w:r w:rsidR="00F66C08" w:rsidRPr="00E252D5">
        <w:t>o</w:t>
      </w:r>
      <w:r w:rsidR="00DC0CF7" w:rsidRPr="00E252D5">
        <w:t>s ibankā u.c.</w:t>
      </w:r>
      <w:r w:rsidR="00F66C08" w:rsidRPr="00E252D5">
        <w:t>, kas svarīgi gan nodarbinātībai, gan attālinātai komunikācijai ar iestādēm, tostarp par atbalsta saņemšanas iespējām.</w:t>
      </w:r>
      <w:r w:rsidR="00A400A3" w:rsidRPr="00E252D5">
        <w:t xml:space="preserve"> Uzsver, individuālo konsultāciju nozīmīgumu, uzticēšanos nevalstiskajam sektoram kā padomdevējiem. </w:t>
      </w:r>
    </w:p>
    <w:p w14:paraId="1312C8F8" w14:textId="2198B47B" w:rsidR="00DC0CF7" w:rsidRPr="00E252D5" w:rsidRDefault="00DC0CF7" w:rsidP="00DC0CF7">
      <w:pPr>
        <w:pStyle w:val="naiskr"/>
        <w:spacing w:before="0" w:after="120"/>
        <w:jc w:val="both"/>
      </w:pPr>
      <w:r w:rsidRPr="00E252D5">
        <w:rPr>
          <w:b/>
        </w:rPr>
        <w:t xml:space="preserve">L. Grafa </w:t>
      </w:r>
      <w:r w:rsidR="004308EF" w:rsidRPr="00E252D5">
        <w:t xml:space="preserve">pateicas par izteiktajiem viedokļiem un </w:t>
      </w:r>
      <w:r w:rsidRPr="00E252D5">
        <w:t>lūdz klātesošos saskaņot Gada ziņojuma projektu iesniegšanai EK vai izteikt viedokli.</w:t>
      </w:r>
    </w:p>
    <w:p w14:paraId="1ED3CABB" w14:textId="1C8A51E5" w:rsidR="00257185" w:rsidRPr="00E252D5" w:rsidRDefault="00C1109E" w:rsidP="00990068">
      <w:pPr>
        <w:pStyle w:val="naiskr"/>
        <w:spacing w:before="0" w:after="120"/>
        <w:jc w:val="both"/>
      </w:pPr>
      <w:r w:rsidRPr="00E252D5">
        <w:rPr>
          <w:b/>
        </w:rPr>
        <w:t xml:space="preserve">Klātesošie </w:t>
      </w:r>
      <w:r w:rsidRPr="00E252D5">
        <w:t>vienojas, ka</w:t>
      </w:r>
      <w:r w:rsidR="00257185" w:rsidRPr="00E252D5">
        <w:t xml:space="preserve"> Gada ziņojum</w:t>
      </w:r>
      <w:r w:rsidRPr="00E252D5">
        <w:t>a projekts</w:t>
      </w:r>
      <w:r w:rsidR="00257185" w:rsidRPr="00E252D5">
        <w:t xml:space="preserve"> ir </w:t>
      </w:r>
      <w:r w:rsidR="00E567C8" w:rsidRPr="00E252D5">
        <w:t>saskaņojams</w:t>
      </w:r>
      <w:r w:rsidR="00E254A8" w:rsidRPr="00E252D5">
        <w:t xml:space="preserve"> un iesniedzams EK.</w:t>
      </w:r>
    </w:p>
    <w:p w14:paraId="4C224D4C" w14:textId="77777777" w:rsidR="00154E58" w:rsidRPr="00E252D5" w:rsidRDefault="00154E58" w:rsidP="00990068">
      <w:pPr>
        <w:pStyle w:val="naiskr"/>
        <w:spacing w:before="0" w:after="0"/>
        <w:jc w:val="both"/>
        <w:rPr>
          <w:b/>
        </w:rPr>
      </w:pPr>
      <w:r w:rsidRPr="00E252D5">
        <w:rPr>
          <w:b/>
        </w:rPr>
        <w:t>L</w:t>
      </w:r>
      <w:r w:rsidR="00D40AC3" w:rsidRPr="00E252D5">
        <w:rPr>
          <w:b/>
        </w:rPr>
        <w:t>ēmum</w:t>
      </w:r>
      <w:r w:rsidR="00623191" w:rsidRPr="00E252D5">
        <w:rPr>
          <w:b/>
        </w:rPr>
        <w:t>i</w:t>
      </w:r>
      <w:r w:rsidRPr="00E252D5">
        <w:rPr>
          <w:b/>
        </w:rPr>
        <w:t>:</w:t>
      </w:r>
    </w:p>
    <w:p w14:paraId="5AFC3A32" w14:textId="65898FF6" w:rsidR="00AD2F84" w:rsidRPr="00E252D5" w:rsidRDefault="00C1109E" w:rsidP="007B6409">
      <w:pPr>
        <w:pStyle w:val="naiskr"/>
        <w:numPr>
          <w:ilvl w:val="0"/>
          <w:numId w:val="30"/>
        </w:numPr>
        <w:ind w:left="426"/>
        <w:jc w:val="both"/>
      </w:pPr>
      <w:r w:rsidRPr="00E252D5">
        <w:t>S</w:t>
      </w:r>
      <w:r w:rsidR="00D40AC3" w:rsidRPr="00E252D5">
        <w:t xml:space="preserve">askaņot </w:t>
      </w:r>
      <w:r w:rsidR="005A3153" w:rsidRPr="00E252D5">
        <w:t>Gada ziņojuma projektu</w:t>
      </w:r>
      <w:r w:rsidR="002C061C" w:rsidRPr="00E252D5">
        <w:t xml:space="preserve"> par 20</w:t>
      </w:r>
      <w:r w:rsidR="00836766" w:rsidRPr="00E252D5">
        <w:t>2</w:t>
      </w:r>
      <w:r w:rsidR="008808DA" w:rsidRPr="00E252D5">
        <w:t>1</w:t>
      </w:r>
      <w:r w:rsidR="002C061C" w:rsidRPr="00E252D5">
        <w:t>.</w:t>
      </w:r>
      <w:r w:rsidR="0029584C" w:rsidRPr="00E252D5">
        <w:t> </w:t>
      </w:r>
      <w:r w:rsidR="00B60A47" w:rsidRPr="00E252D5">
        <w:t>gadā īstenoto</w:t>
      </w:r>
      <w:r w:rsidR="001C17C8" w:rsidRPr="00E252D5">
        <w:t xml:space="preserve"> </w:t>
      </w:r>
      <w:r w:rsidR="002C061C" w:rsidRPr="00E252D5">
        <w:t>darbības programmu</w:t>
      </w:r>
      <w:r w:rsidR="00EF490F" w:rsidRPr="00E252D5">
        <w:t xml:space="preserve"> “Darbības programma pārtikas un pamata materiālās palīdzības sniegšanai vistrūcī</w:t>
      </w:r>
      <w:r w:rsidR="0014629F" w:rsidRPr="00E252D5">
        <w:t>gākajām personām 2014.-2020. </w:t>
      </w:r>
      <w:r w:rsidR="00EF490F" w:rsidRPr="00E252D5">
        <w:t>gada plānošanas periodā”.</w:t>
      </w:r>
    </w:p>
    <w:p w14:paraId="195164FC" w14:textId="77777777" w:rsidR="00E254A8" w:rsidRPr="00E252D5" w:rsidRDefault="00E254A8" w:rsidP="007B6409">
      <w:pPr>
        <w:pStyle w:val="naiskr"/>
        <w:numPr>
          <w:ilvl w:val="0"/>
          <w:numId w:val="30"/>
        </w:numPr>
        <w:ind w:left="426"/>
        <w:jc w:val="both"/>
      </w:pPr>
      <w:r w:rsidRPr="00E252D5">
        <w:t>EAFVP vadošajai iestādei nosūtīt</w:t>
      </w:r>
      <w:r w:rsidR="00623191" w:rsidRPr="00E252D5">
        <w:t xml:space="preserve"> </w:t>
      </w:r>
      <w:r w:rsidR="00850DDE" w:rsidRPr="00E252D5">
        <w:t>sanāksmes dalībniekiem prezentāciju</w:t>
      </w:r>
      <w:r w:rsidR="00623191" w:rsidRPr="00E252D5">
        <w:t>.</w:t>
      </w:r>
    </w:p>
    <w:p w14:paraId="35568D63" w14:textId="77777777" w:rsidR="00990068" w:rsidRPr="00E252D5" w:rsidRDefault="00990068" w:rsidP="00990068">
      <w:pPr>
        <w:pStyle w:val="naiskr"/>
        <w:ind w:left="66"/>
        <w:jc w:val="both"/>
      </w:pPr>
    </w:p>
    <w:p w14:paraId="7D6F1808" w14:textId="77777777" w:rsidR="00D40AC3" w:rsidRPr="00E252D5" w:rsidRDefault="00D40AC3" w:rsidP="007B6409">
      <w:pPr>
        <w:spacing w:line="240" w:lineRule="auto"/>
        <w:jc w:val="center"/>
        <w:rPr>
          <w:rFonts w:ascii="Times New Roman" w:hAnsi="Times New Roman" w:cs="Times New Roman"/>
          <w:b/>
          <w:sz w:val="24"/>
          <w:szCs w:val="24"/>
        </w:rPr>
      </w:pPr>
      <w:r w:rsidRPr="00E252D5">
        <w:rPr>
          <w:rFonts w:ascii="Times New Roman" w:hAnsi="Times New Roman" w:cs="Times New Roman"/>
          <w:b/>
          <w:sz w:val="24"/>
          <w:szCs w:val="24"/>
        </w:rPr>
        <w:t>3.</w:t>
      </w:r>
    </w:p>
    <w:p w14:paraId="29F9E2CB" w14:textId="553EF259" w:rsidR="00D40D68" w:rsidRPr="00E252D5" w:rsidRDefault="002523F4" w:rsidP="00990068">
      <w:pPr>
        <w:spacing w:after="0" w:line="240" w:lineRule="auto"/>
        <w:jc w:val="center"/>
        <w:rPr>
          <w:rFonts w:ascii="Times New Roman" w:hAnsi="Times New Roman" w:cs="Times New Roman"/>
          <w:b/>
          <w:sz w:val="24"/>
          <w:szCs w:val="24"/>
        </w:rPr>
      </w:pPr>
      <w:r w:rsidRPr="00E252D5">
        <w:rPr>
          <w:rFonts w:ascii="Times New Roman" w:hAnsi="Times New Roman" w:cs="Times New Roman"/>
          <w:b/>
          <w:sz w:val="24"/>
          <w:szCs w:val="24"/>
        </w:rPr>
        <w:t>EAFVP</w:t>
      </w:r>
      <w:r w:rsidR="003C6B23" w:rsidRPr="00E252D5">
        <w:rPr>
          <w:rFonts w:ascii="Times New Roman" w:hAnsi="Times New Roman" w:cs="Times New Roman"/>
          <w:b/>
          <w:sz w:val="24"/>
          <w:szCs w:val="24"/>
        </w:rPr>
        <w:t xml:space="preserve"> atbalsta saņēmēju apsekojums 20</w:t>
      </w:r>
      <w:r w:rsidR="00836766" w:rsidRPr="00E252D5">
        <w:rPr>
          <w:rFonts w:ascii="Times New Roman" w:hAnsi="Times New Roman" w:cs="Times New Roman"/>
          <w:b/>
          <w:sz w:val="24"/>
          <w:szCs w:val="24"/>
        </w:rPr>
        <w:t>2</w:t>
      </w:r>
      <w:r w:rsidR="00AA6739" w:rsidRPr="00E252D5">
        <w:rPr>
          <w:rFonts w:ascii="Times New Roman" w:hAnsi="Times New Roman" w:cs="Times New Roman"/>
          <w:b/>
          <w:sz w:val="24"/>
          <w:szCs w:val="24"/>
        </w:rPr>
        <w:t>1</w:t>
      </w:r>
      <w:r w:rsidR="003C6B23" w:rsidRPr="00E252D5">
        <w:rPr>
          <w:rFonts w:ascii="Times New Roman" w:hAnsi="Times New Roman" w:cs="Times New Roman"/>
          <w:b/>
          <w:sz w:val="24"/>
          <w:szCs w:val="24"/>
        </w:rPr>
        <w:t>. gadā</w:t>
      </w:r>
    </w:p>
    <w:p w14:paraId="727E5132" w14:textId="72009F6B" w:rsidR="00C1109E" w:rsidRPr="00E252D5" w:rsidRDefault="00C502CF" w:rsidP="004651A6">
      <w:pPr>
        <w:pStyle w:val="naiskr"/>
        <w:spacing w:before="120" w:after="120"/>
        <w:jc w:val="both"/>
      </w:pPr>
      <w:r w:rsidRPr="00E252D5">
        <w:rPr>
          <w:b/>
        </w:rPr>
        <w:t>A.</w:t>
      </w:r>
      <w:r w:rsidR="00835B95" w:rsidRPr="00E252D5">
        <w:rPr>
          <w:b/>
        </w:rPr>
        <w:t>Stratane</w:t>
      </w:r>
      <w:r w:rsidR="00AD2F84" w:rsidRPr="00E252D5">
        <w:t xml:space="preserve"> prezentē </w:t>
      </w:r>
      <w:r w:rsidR="000E544D" w:rsidRPr="00E252D5">
        <w:t>20</w:t>
      </w:r>
      <w:r w:rsidR="00836766" w:rsidRPr="00E252D5">
        <w:t>2</w:t>
      </w:r>
      <w:r w:rsidR="008808DA" w:rsidRPr="00E252D5">
        <w:t>1</w:t>
      </w:r>
      <w:r w:rsidR="000E544D" w:rsidRPr="00E252D5">
        <w:t xml:space="preserve">. gadā </w:t>
      </w:r>
      <w:r w:rsidR="00FF24B3" w:rsidRPr="00E252D5">
        <w:t>veikt</w:t>
      </w:r>
      <w:r w:rsidR="00621B76" w:rsidRPr="00E252D5">
        <w:t>ā</w:t>
      </w:r>
      <w:r w:rsidR="00FF24B3" w:rsidRPr="00E252D5">
        <w:t xml:space="preserve"> </w:t>
      </w:r>
      <w:r w:rsidR="00362D81" w:rsidRPr="00E252D5">
        <w:t>EAFVP</w:t>
      </w:r>
      <w:r w:rsidR="00257185" w:rsidRPr="00E252D5">
        <w:t xml:space="preserve"> atbalsta saņēmēju apsekojum</w:t>
      </w:r>
      <w:r w:rsidR="00621B76" w:rsidRPr="00E252D5">
        <w:t>a rezultātus</w:t>
      </w:r>
      <w:r w:rsidR="00F9180E" w:rsidRPr="00E252D5">
        <w:t xml:space="preserve"> (prezentācija </w:t>
      </w:r>
      <w:r w:rsidR="00693BB1" w:rsidRPr="00E252D5">
        <w:t>2</w:t>
      </w:r>
      <w:r w:rsidR="00F9180E" w:rsidRPr="00E252D5">
        <w:t>. pielikumā)</w:t>
      </w:r>
      <w:r w:rsidR="00917A6A" w:rsidRPr="00E252D5">
        <w:t>.</w:t>
      </w:r>
      <w:r w:rsidR="003F314C" w:rsidRPr="00E252D5">
        <w:t xml:space="preserve"> </w:t>
      </w:r>
      <w:r w:rsidR="0034614D" w:rsidRPr="00E252D5">
        <w:t xml:space="preserve">Atzīmē, ka 2021. gadā līdzīgi, ka 2020. gadā, ņemot vērā valstī izsludinātās ārkārtējās situācijas rezultātā noteiktos ierobežojumus, veikt atbalsta saņēmēju aptauju bija diezgan problemātiski, tomēr, neskatoties uz to, nepieciešamais reprezentatīvais respondentu skaits ir sasniegts. </w:t>
      </w:r>
      <w:r w:rsidR="003F314C" w:rsidRPr="00E252D5">
        <w:t>Informē</w:t>
      </w:r>
      <w:r w:rsidR="00C1109E" w:rsidRPr="00E252D5">
        <w:t xml:space="preserve"> par </w:t>
      </w:r>
      <w:r w:rsidR="00362D81" w:rsidRPr="00E252D5">
        <w:t>EAFVP</w:t>
      </w:r>
      <w:r w:rsidR="00C1109E" w:rsidRPr="00E252D5">
        <w:t xml:space="preserve"> atbalsta saņēmēju sociāli demogrāfisko profilu, izdalīto atbalsta komplektu sadalījumu pa statistiskajiem reģioniem, </w:t>
      </w:r>
      <w:r w:rsidR="00A149CC">
        <w:t xml:space="preserve">saņemto </w:t>
      </w:r>
      <w:r w:rsidR="00C1109E" w:rsidRPr="00E252D5">
        <w:t xml:space="preserve">komplektu ietekmi uz </w:t>
      </w:r>
      <w:r w:rsidR="00262F21" w:rsidRPr="00E252D5">
        <w:t xml:space="preserve">mājsaimniecību </w:t>
      </w:r>
      <w:r w:rsidR="00C1109E" w:rsidRPr="00E252D5">
        <w:t>situāciju</w:t>
      </w:r>
      <w:r w:rsidR="003F314C" w:rsidRPr="00E252D5">
        <w:t xml:space="preserve">, </w:t>
      </w:r>
      <w:r w:rsidR="0084746B" w:rsidRPr="00E252D5">
        <w:t>atbalsta saņēmēju apmierinātību ar sa</w:t>
      </w:r>
      <w:r w:rsidR="00694790" w:rsidRPr="00E252D5">
        <w:t>ņemtajiem komplektiem, maltī</w:t>
      </w:r>
      <w:r w:rsidR="00621B76" w:rsidRPr="00E252D5">
        <w:t>šu izdali</w:t>
      </w:r>
      <w:r w:rsidR="00694790" w:rsidRPr="00E252D5">
        <w:t xml:space="preserve"> un </w:t>
      </w:r>
      <w:r w:rsidR="00621B76" w:rsidRPr="00E252D5">
        <w:t xml:space="preserve">atbalsta saņēmēju dalību </w:t>
      </w:r>
      <w:r w:rsidR="00694790" w:rsidRPr="00E252D5">
        <w:t>papildpasākum</w:t>
      </w:r>
      <w:r w:rsidR="00621B76" w:rsidRPr="00E252D5">
        <w:t>os</w:t>
      </w:r>
      <w:r w:rsidR="00694790" w:rsidRPr="00E252D5">
        <w:t>.</w:t>
      </w:r>
    </w:p>
    <w:p w14:paraId="72FDE7FE" w14:textId="5C438853" w:rsidR="00971B62" w:rsidRPr="00E252D5" w:rsidRDefault="00F75C8E" w:rsidP="00990068">
      <w:pPr>
        <w:pStyle w:val="naiskr"/>
        <w:spacing w:before="0" w:after="120"/>
        <w:jc w:val="both"/>
      </w:pPr>
      <w:r w:rsidRPr="00E252D5">
        <w:rPr>
          <w:b/>
        </w:rPr>
        <w:t>L</w:t>
      </w:r>
      <w:r w:rsidR="00FB1437" w:rsidRPr="00E252D5">
        <w:rPr>
          <w:b/>
        </w:rPr>
        <w:t>.</w:t>
      </w:r>
      <w:r w:rsidR="00C21126" w:rsidRPr="00E252D5">
        <w:rPr>
          <w:b/>
        </w:rPr>
        <w:t> </w:t>
      </w:r>
      <w:r w:rsidR="00154E58" w:rsidRPr="00E252D5">
        <w:rPr>
          <w:b/>
        </w:rPr>
        <w:t>Grafa</w:t>
      </w:r>
      <w:r w:rsidR="004E545D" w:rsidRPr="00E252D5">
        <w:t xml:space="preserve"> </w:t>
      </w:r>
      <w:r w:rsidR="002128C0" w:rsidRPr="00E252D5">
        <w:t xml:space="preserve">atzīmē, ka pirms sanāksmes dalībniekiem tika </w:t>
      </w:r>
      <w:r w:rsidR="00DC5D32" w:rsidRPr="00E252D5">
        <w:t xml:space="preserve">nosūtīts </w:t>
      </w:r>
      <w:r w:rsidR="00C502CF" w:rsidRPr="00E252D5">
        <w:t xml:space="preserve">arī </w:t>
      </w:r>
      <w:r w:rsidR="002128C0" w:rsidRPr="00E252D5">
        <w:t>EAFVP vadošās iestādes sagatavotais</w:t>
      </w:r>
      <w:r w:rsidR="00C502CF" w:rsidRPr="00E252D5">
        <w:t xml:space="preserve"> EAFVP ieviešanas novērtēšanas ziņojums, kā arī norāda, ka</w:t>
      </w:r>
      <w:r w:rsidR="002128C0" w:rsidRPr="00E252D5">
        <w:t xml:space="preserve"> atbalsta saņēmēju apsekojuma rezultāti</w:t>
      </w:r>
      <w:r w:rsidR="00C502CF" w:rsidRPr="00E252D5">
        <w:t xml:space="preserve"> lielā mērā atspoguļo sasniegtos rādītājus, statistikas datus un tendences. L</w:t>
      </w:r>
      <w:r w:rsidR="004E545D" w:rsidRPr="00E252D5">
        <w:t>ūdz sanāksmes dalībniekus</w:t>
      </w:r>
      <w:r w:rsidR="00154E58" w:rsidRPr="00E252D5">
        <w:t xml:space="preserve"> </w:t>
      </w:r>
      <w:r w:rsidR="00917A6A" w:rsidRPr="00E252D5">
        <w:t>sniegt vērtējumu</w:t>
      </w:r>
      <w:r w:rsidR="004E545D" w:rsidRPr="00E252D5">
        <w:t xml:space="preserve"> par </w:t>
      </w:r>
      <w:r w:rsidR="00362D81" w:rsidRPr="00E252D5">
        <w:t>EAFVP</w:t>
      </w:r>
      <w:r w:rsidR="004E545D" w:rsidRPr="00E252D5">
        <w:t xml:space="preserve"> atbalsta saņēmēju apsekojumu 20</w:t>
      </w:r>
      <w:r w:rsidR="00836766" w:rsidRPr="00E252D5">
        <w:t>2</w:t>
      </w:r>
      <w:r w:rsidR="004308EF" w:rsidRPr="00E252D5">
        <w:t>1</w:t>
      </w:r>
      <w:r w:rsidR="003F314C" w:rsidRPr="00E252D5">
        <w:t>. </w:t>
      </w:r>
      <w:r w:rsidR="004E545D" w:rsidRPr="00E252D5">
        <w:t>gadā.</w:t>
      </w:r>
    </w:p>
    <w:p w14:paraId="0A723940" w14:textId="2B00B8E0" w:rsidR="0034614D" w:rsidRPr="00E252D5" w:rsidRDefault="0034614D" w:rsidP="00990068">
      <w:pPr>
        <w:pStyle w:val="naiskr"/>
        <w:spacing w:before="0" w:after="120"/>
        <w:jc w:val="both"/>
      </w:pPr>
      <w:r w:rsidRPr="00E252D5">
        <w:rPr>
          <w:b/>
        </w:rPr>
        <w:t>I.Kalniņa</w:t>
      </w:r>
      <w:r w:rsidRPr="00E252D5">
        <w:t xml:space="preserve"> </w:t>
      </w:r>
      <w:r w:rsidR="0089378A" w:rsidRPr="00E252D5">
        <w:t>vērš uzmanību uz pozitīvajiem aptaujas rezultātiem, kas norāda uz atbalsta nepieciešamību</w:t>
      </w:r>
      <w:r w:rsidR="004714D7" w:rsidRPr="00E252D5">
        <w:t>, nozīmīgumu</w:t>
      </w:r>
      <w:r w:rsidR="0089378A" w:rsidRPr="00E252D5">
        <w:t xml:space="preserve"> un atbalsta saņēmēju apmierinātību ar sniegto atbalstu, kā arī </w:t>
      </w:r>
      <w:r w:rsidRPr="00E252D5">
        <w:t>izsaka pateicību gan partnerorganizācijām, gan EAFVP īstenošanas vadībā iesaistītajām iestādēm par</w:t>
      </w:r>
      <w:r w:rsidR="0089378A" w:rsidRPr="00E252D5">
        <w:t xml:space="preserve"> atbalsta nodrošināšanu.</w:t>
      </w:r>
    </w:p>
    <w:p w14:paraId="4F3B1F71" w14:textId="39BC9CA5" w:rsidR="0089378A" w:rsidRPr="00E252D5" w:rsidRDefault="0089378A" w:rsidP="00990068">
      <w:pPr>
        <w:pStyle w:val="naiskr"/>
        <w:spacing w:before="0" w:after="120"/>
        <w:jc w:val="both"/>
      </w:pPr>
      <w:r w:rsidRPr="00E252D5">
        <w:rPr>
          <w:b/>
        </w:rPr>
        <w:t>L.Grafa</w:t>
      </w:r>
      <w:r w:rsidRPr="00E252D5">
        <w:t xml:space="preserve"> </w:t>
      </w:r>
      <w:r w:rsidR="00D40A68" w:rsidRPr="00E252D5">
        <w:t xml:space="preserve">aicina sanāksmes dalībniekus iespēju robežās izplatīt ziņojumā iekļauto informāciju visām atbalsta nodrošināšanā iesaistītajām pusēm, tai skaitā izdales vietām </w:t>
      </w:r>
      <w:r w:rsidR="00D40A68" w:rsidRPr="00E252D5">
        <w:lastRenderedPageBreak/>
        <w:t>par atbalsta saņēmēju izteiktajiem viedokļiem par izdalītajiem komplektiem un īstenotajiem papildpasākumiem.</w:t>
      </w:r>
    </w:p>
    <w:p w14:paraId="23A3DEF7" w14:textId="77777777" w:rsidR="00154E58" w:rsidRPr="00E252D5" w:rsidRDefault="00154E58" w:rsidP="00990068">
      <w:pPr>
        <w:pStyle w:val="naiskr"/>
        <w:spacing w:before="0" w:after="0"/>
        <w:jc w:val="both"/>
        <w:rPr>
          <w:b/>
        </w:rPr>
      </w:pPr>
      <w:r w:rsidRPr="00E252D5">
        <w:rPr>
          <w:b/>
        </w:rPr>
        <w:t>Lēmum</w:t>
      </w:r>
      <w:r w:rsidR="00F9180E" w:rsidRPr="00E252D5">
        <w:rPr>
          <w:b/>
        </w:rPr>
        <w:t>i</w:t>
      </w:r>
      <w:r w:rsidRPr="00E252D5">
        <w:rPr>
          <w:b/>
        </w:rPr>
        <w:t>:</w:t>
      </w:r>
    </w:p>
    <w:p w14:paraId="5274D12B" w14:textId="6D9C684B" w:rsidR="003225D2" w:rsidRPr="00E252D5" w:rsidRDefault="00FF24B3" w:rsidP="005379C4">
      <w:pPr>
        <w:pStyle w:val="ListParagraph"/>
        <w:numPr>
          <w:ilvl w:val="0"/>
          <w:numId w:val="40"/>
        </w:numPr>
        <w:spacing w:before="120" w:after="0" w:line="276" w:lineRule="auto"/>
        <w:ind w:left="425" w:hanging="357"/>
        <w:jc w:val="both"/>
        <w:rPr>
          <w:rFonts w:ascii="Times New Roman" w:hAnsi="Times New Roman" w:cs="Times New Roman"/>
          <w:sz w:val="24"/>
          <w:szCs w:val="24"/>
        </w:rPr>
      </w:pPr>
      <w:r w:rsidRPr="00E252D5">
        <w:rPr>
          <w:rFonts w:ascii="Times New Roman" w:hAnsi="Times New Roman" w:cs="Times New Roman"/>
          <w:sz w:val="24"/>
          <w:szCs w:val="24"/>
        </w:rPr>
        <w:t>P</w:t>
      </w:r>
      <w:r w:rsidR="005F35BE" w:rsidRPr="00E252D5">
        <w:rPr>
          <w:rFonts w:ascii="Times New Roman" w:hAnsi="Times New Roman" w:cs="Times New Roman"/>
          <w:sz w:val="24"/>
          <w:szCs w:val="24"/>
        </w:rPr>
        <w:t>ieņemt zināšanai</w:t>
      </w:r>
      <w:r w:rsidR="00377AA3" w:rsidRPr="00E252D5">
        <w:rPr>
          <w:rFonts w:ascii="Times New Roman" w:hAnsi="Times New Roman" w:cs="Times New Roman"/>
          <w:sz w:val="24"/>
          <w:szCs w:val="24"/>
        </w:rPr>
        <w:t xml:space="preserve"> </w:t>
      </w:r>
      <w:r w:rsidRPr="00E252D5">
        <w:rPr>
          <w:rFonts w:ascii="Times New Roman" w:hAnsi="Times New Roman" w:cs="Times New Roman"/>
          <w:sz w:val="24"/>
          <w:szCs w:val="24"/>
        </w:rPr>
        <w:t>informāciju par 202</w:t>
      </w:r>
      <w:r w:rsidR="002128C0" w:rsidRPr="00E252D5">
        <w:rPr>
          <w:rFonts w:ascii="Times New Roman" w:hAnsi="Times New Roman" w:cs="Times New Roman"/>
          <w:sz w:val="24"/>
          <w:szCs w:val="24"/>
        </w:rPr>
        <w:t>1</w:t>
      </w:r>
      <w:r w:rsidRPr="00E252D5">
        <w:rPr>
          <w:rFonts w:ascii="Times New Roman" w:hAnsi="Times New Roman" w:cs="Times New Roman"/>
          <w:sz w:val="24"/>
          <w:szCs w:val="24"/>
        </w:rPr>
        <w:t>. gadā veikto EAFVP atbalsta saņēmēju apsekojumu</w:t>
      </w:r>
      <w:r w:rsidR="004560E6" w:rsidRPr="00E252D5">
        <w:rPr>
          <w:rFonts w:ascii="Times New Roman" w:hAnsi="Times New Roman" w:cs="Times New Roman"/>
          <w:sz w:val="24"/>
          <w:szCs w:val="24"/>
        </w:rPr>
        <w:t>,</w:t>
      </w:r>
      <w:r w:rsidRPr="00E252D5">
        <w:rPr>
          <w:rFonts w:ascii="Times New Roman" w:hAnsi="Times New Roman" w:cs="Times New Roman"/>
          <w:sz w:val="24"/>
          <w:szCs w:val="24"/>
        </w:rPr>
        <w:t xml:space="preserve"> </w:t>
      </w:r>
      <w:r w:rsidR="003F31CC" w:rsidRPr="00E252D5">
        <w:rPr>
          <w:rFonts w:ascii="Times New Roman" w:hAnsi="Times New Roman" w:cs="Times New Roman"/>
          <w:sz w:val="24"/>
          <w:szCs w:val="24"/>
        </w:rPr>
        <w:t>EAFVP ieviešanas</w:t>
      </w:r>
      <w:r w:rsidR="00377AA3" w:rsidRPr="00E252D5">
        <w:rPr>
          <w:rFonts w:ascii="Times New Roman" w:hAnsi="Times New Roman" w:cs="Times New Roman"/>
          <w:sz w:val="24"/>
          <w:szCs w:val="24"/>
        </w:rPr>
        <w:t xml:space="preserve"> </w:t>
      </w:r>
      <w:r w:rsidR="003F31CC" w:rsidRPr="00E252D5">
        <w:rPr>
          <w:rFonts w:ascii="Times New Roman" w:hAnsi="Times New Roman" w:cs="Times New Roman"/>
          <w:sz w:val="24"/>
          <w:szCs w:val="24"/>
        </w:rPr>
        <w:t>n</w:t>
      </w:r>
      <w:r w:rsidR="00377AA3" w:rsidRPr="00E252D5">
        <w:rPr>
          <w:rFonts w:ascii="Times New Roman" w:hAnsi="Times New Roman" w:cs="Times New Roman"/>
          <w:sz w:val="24"/>
          <w:szCs w:val="24"/>
        </w:rPr>
        <w:t>o</w:t>
      </w:r>
      <w:r w:rsidR="005F35BE" w:rsidRPr="00E252D5">
        <w:rPr>
          <w:rFonts w:ascii="Times New Roman" w:hAnsi="Times New Roman" w:cs="Times New Roman"/>
          <w:sz w:val="24"/>
          <w:szCs w:val="24"/>
        </w:rPr>
        <w:t>vērtēšanas ziņojumu</w:t>
      </w:r>
      <w:r w:rsidR="003225D2" w:rsidRPr="00E252D5">
        <w:rPr>
          <w:rFonts w:ascii="Times New Roman" w:hAnsi="Times New Roman" w:cs="Times New Roman"/>
          <w:sz w:val="24"/>
          <w:szCs w:val="24"/>
        </w:rPr>
        <w:t xml:space="preserve"> </w:t>
      </w:r>
      <w:r w:rsidR="003225D2" w:rsidRPr="00E252D5">
        <w:rPr>
          <w:rFonts w:ascii="Times New Roman" w:eastAsia="Times New Roman" w:hAnsi="Times New Roman" w:cs="Times New Roman"/>
          <w:sz w:val="24"/>
          <w:szCs w:val="24"/>
        </w:rPr>
        <w:t>par periodu no 01.01.</w:t>
      </w:r>
      <w:r w:rsidR="00DE5208" w:rsidRPr="00E252D5">
        <w:rPr>
          <w:rFonts w:ascii="Times New Roman" w:eastAsia="Times New Roman" w:hAnsi="Times New Roman" w:cs="Times New Roman"/>
          <w:sz w:val="24"/>
          <w:szCs w:val="24"/>
        </w:rPr>
        <w:t>-</w:t>
      </w:r>
      <w:r w:rsidR="003225D2" w:rsidRPr="00E252D5">
        <w:rPr>
          <w:rFonts w:ascii="Times New Roman" w:eastAsia="Times New Roman" w:hAnsi="Times New Roman" w:cs="Times New Roman"/>
          <w:sz w:val="24"/>
          <w:szCs w:val="24"/>
        </w:rPr>
        <w:t xml:space="preserve">31.12.2021. </w:t>
      </w:r>
      <w:r w:rsidR="005F35BE" w:rsidRPr="00E252D5">
        <w:rPr>
          <w:rFonts w:ascii="Times New Roman" w:hAnsi="Times New Roman" w:cs="Times New Roman"/>
          <w:sz w:val="24"/>
          <w:szCs w:val="24"/>
        </w:rPr>
        <w:t xml:space="preserve">un saskaņot </w:t>
      </w:r>
      <w:r w:rsidR="003225D2" w:rsidRPr="00E252D5">
        <w:rPr>
          <w:rFonts w:ascii="Times New Roman" w:hAnsi="Times New Roman" w:cs="Times New Roman"/>
          <w:sz w:val="24"/>
          <w:szCs w:val="24"/>
        </w:rPr>
        <w:t>tajā</w:t>
      </w:r>
      <w:r w:rsidR="005F35BE" w:rsidRPr="00E252D5">
        <w:rPr>
          <w:rFonts w:ascii="Times New Roman" w:hAnsi="Times New Roman" w:cs="Times New Roman"/>
          <w:sz w:val="24"/>
          <w:szCs w:val="24"/>
        </w:rPr>
        <w:t xml:space="preserve"> iekļautos secinājumus</w:t>
      </w:r>
      <w:r w:rsidR="003225D2" w:rsidRPr="00E252D5">
        <w:rPr>
          <w:rFonts w:ascii="Times New Roman" w:hAnsi="Times New Roman" w:cs="Times New Roman"/>
          <w:sz w:val="24"/>
          <w:szCs w:val="24"/>
        </w:rPr>
        <w:t xml:space="preserve"> un ieteikumus;</w:t>
      </w:r>
    </w:p>
    <w:p w14:paraId="401D8540" w14:textId="674B4B77" w:rsidR="00DE64B8" w:rsidRPr="00E252D5" w:rsidRDefault="00FF24B3" w:rsidP="005379C4">
      <w:pPr>
        <w:pStyle w:val="ListParagraph"/>
        <w:numPr>
          <w:ilvl w:val="0"/>
          <w:numId w:val="40"/>
        </w:numPr>
        <w:spacing w:before="120" w:after="0" w:line="276" w:lineRule="auto"/>
        <w:ind w:left="425" w:hanging="357"/>
        <w:jc w:val="both"/>
        <w:rPr>
          <w:rFonts w:ascii="Times New Roman" w:eastAsia="Times New Roman" w:hAnsi="Times New Roman" w:cs="Times New Roman"/>
          <w:sz w:val="24"/>
          <w:szCs w:val="24"/>
        </w:rPr>
      </w:pPr>
      <w:r w:rsidRPr="00E252D5">
        <w:rPr>
          <w:rFonts w:ascii="Times New Roman" w:hAnsi="Times New Roman" w:cs="Times New Roman"/>
          <w:sz w:val="24"/>
          <w:szCs w:val="24"/>
        </w:rPr>
        <w:t>EAFVP vadošajai iestādei nosūtīt san</w:t>
      </w:r>
      <w:r w:rsidR="00F9180E" w:rsidRPr="00E252D5">
        <w:rPr>
          <w:rFonts w:ascii="Times New Roman" w:hAnsi="Times New Roman" w:cs="Times New Roman"/>
          <w:sz w:val="24"/>
          <w:szCs w:val="24"/>
        </w:rPr>
        <w:t>āksmes dalībniekiem prezentācij</w:t>
      </w:r>
      <w:r w:rsidR="00847CE2" w:rsidRPr="00E252D5">
        <w:rPr>
          <w:rFonts w:ascii="Times New Roman" w:hAnsi="Times New Roman" w:cs="Times New Roman"/>
          <w:sz w:val="24"/>
          <w:szCs w:val="24"/>
        </w:rPr>
        <w:t>u</w:t>
      </w:r>
      <w:r w:rsidR="00F9180E" w:rsidRPr="00E252D5">
        <w:rPr>
          <w:rFonts w:ascii="Times New Roman" w:hAnsi="Times New Roman" w:cs="Times New Roman"/>
          <w:sz w:val="24"/>
          <w:szCs w:val="24"/>
        </w:rPr>
        <w:t>.</w:t>
      </w:r>
    </w:p>
    <w:p w14:paraId="54FC93FB" w14:textId="77777777" w:rsidR="00990068" w:rsidRPr="00E252D5" w:rsidRDefault="00990068" w:rsidP="004651A6">
      <w:pPr>
        <w:pStyle w:val="naiskr"/>
        <w:spacing w:before="0" w:after="0"/>
        <w:ind w:left="425"/>
        <w:jc w:val="both"/>
      </w:pPr>
    </w:p>
    <w:p w14:paraId="7CE3AF82" w14:textId="77777777" w:rsidR="003F304E" w:rsidRPr="00E252D5" w:rsidRDefault="004914C0" w:rsidP="00FF24B3">
      <w:pPr>
        <w:spacing w:after="0" w:line="240" w:lineRule="auto"/>
        <w:jc w:val="center"/>
        <w:rPr>
          <w:rFonts w:ascii="Times New Roman" w:hAnsi="Times New Roman" w:cs="Times New Roman"/>
          <w:b/>
        </w:rPr>
      </w:pPr>
      <w:r w:rsidRPr="00E252D5">
        <w:rPr>
          <w:rFonts w:ascii="Times New Roman" w:hAnsi="Times New Roman" w:cs="Times New Roman"/>
          <w:b/>
        </w:rPr>
        <w:t>4</w:t>
      </w:r>
      <w:r w:rsidR="003F304E" w:rsidRPr="00E252D5">
        <w:rPr>
          <w:rFonts w:ascii="Times New Roman" w:hAnsi="Times New Roman" w:cs="Times New Roman"/>
          <w:b/>
        </w:rPr>
        <w:t>.</w:t>
      </w:r>
    </w:p>
    <w:p w14:paraId="45D102BD" w14:textId="77777777" w:rsidR="005E5D82" w:rsidRPr="00E252D5" w:rsidRDefault="005E5D82" w:rsidP="00FF24B3">
      <w:pPr>
        <w:pStyle w:val="naiskr"/>
        <w:spacing w:before="0" w:after="0"/>
        <w:jc w:val="center"/>
        <w:rPr>
          <w:b/>
        </w:rPr>
      </w:pPr>
      <w:r w:rsidRPr="00E252D5">
        <w:rPr>
          <w:rFonts w:eastAsiaTheme="minorHAnsi"/>
          <w:b/>
          <w:lang w:eastAsia="en-US"/>
        </w:rPr>
        <w:t>I</w:t>
      </w:r>
      <w:r w:rsidR="002523F4" w:rsidRPr="00E252D5">
        <w:rPr>
          <w:rFonts w:eastAsiaTheme="minorHAnsi"/>
          <w:b/>
          <w:lang w:eastAsia="en-US"/>
        </w:rPr>
        <w:t>nformācija par nākamo plānošanas periodu 2021.-2027. gadā</w:t>
      </w:r>
    </w:p>
    <w:p w14:paraId="35CC702B" w14:textId="6281DC9A" w:rsidR="007B46FF" w:rsidRPr="00E252D5" w:rsidRDefault="00755526" w:rsidP="004651A6">
      <w:pPr>
        <w:pStyle w:val="naiskr"/>
        <w:spacing w:before="120" w:after="120"/>
        <w:jc w:val="both"/>
      </w:pPr>
      <w:r w:rsidRPr="00E252D5">
        <w:rPr>
          <w:b/>
        </w:rPr>
        <w:t>A.</w:t>
      </w:r>
      <w:r w:rsidR="003F314C" w:rsidRPr="00E252D5">
        <w:rPr>
          <w:b/>
        </w:rPr>
        <w:t> </w:t>
      </w:r>
      <w:r w:rsidRPr="00E252D5">
        <w:rPr>
          <w:b/>
        </w:rPr>
        <w:t>Stratane</w:t>
      </w:r>
      <w:r w:rsidR="00CA15B6" w:rsidRPr="00E252D5">
        <w:t xml:space="preserve"> informē par </w:t>
      </w:r>
      <w:r w:rsidR="00E07E80" w:rsidRPr="00E252D5">
        <w:t>aktualitātēm</w:t>
      </w:r>
      <w:r w:rsidRPr="00E252D5">
        <w:t xml:space="preserve"> un </w:t>
      </w:r>
      <w:r w:rsidR="00AF4C56" w:rsidRPr="00E252D5">
        <w:t>progresu</w:t>
      </w:r>
      <w:r w:rsidR="00E07E80" w:rsidRPr="00E252D5">
        <w:t xml:space="preserve"> </w:t>
      </w:r>
      <w:r w:rsidRPr="00E252D5">
        <w:t xml:space="preserve">saistībā ar </w:t>
      </w:r>
      <w:r w:rsidR="00E07E80" w:rsidRPr="00E252D5">
        <w:t xml:space="preserve">2021. – 2027. gada </w:t>
      </w:r>
      <w:r w:rsidRPr="00E252D5">
        <w:t>plānošanas perioda</w:t>
      </w:r>
      <w:r w:rsidR="00E07E80" w:rsidRPr="00E252D5">
        <w:t xml:space="preserve"> </w:t>
      </w:r>
      <w:r w:rsidR="005D3978" w:rsidRPr="00E252D5">
        <w:t>sagatavošanu</w:t>
      </w:r>
      <w:r w:rsidR="0034614D" w:rsidRPr="00E252D5">
        <w:t>, tai skaitā normatīvā regulējuma izstrādi</w:t>
      </w:r>
      <w:r w:rsidR="00E21A16" w:rsidRPr="00E252D5">
        <w:t xml:space="preserve"> </w:t>
      </w:r>
      <w:r w:rsidR="002A3E1E" w:rsidRPr="00E252D5">
        <w:t xml:space="preserve">(prezentācija </w:t>
      </w:r>
      <w:r w:rsidR="00B861D8" w:rsidRPr="00E252D5">
        <w:t>3</w:t>
      </w:r>
      <w:r w:rsidR="002A3E1E" w:rsidRPr="00E252D5">
        <w:t>. pielikumā).</w:t>
      </w:r>
    </w:p>
    <w:p w14:paraId="47AB30BB" w14:textId="36CBB201" w:rsidR="00F739FC" w:rsidRPr="00E252D5" w:rsidRDefault="00747D73" w:rsidP="00990068">
      <w:pPr>
        <w:pStyle w:val="naiskr"/>
        <w:spacing w:before="0" w:after="120"/>
        <w:jc w:val="both"/>
      </w:pPr>
      <w:r w:rsidRPr="00E252D5">
        <w:t xml:space="preserve">Vērš </w:t>
      </w:r>
      <w:r w:rsidR="00C477A9" w:rsidRPr="00E252D5">
        <w:t xml:space="preserve">uzmanību </w:t>
      </w:r>
      <w:r w:rsidR="00F739FC" w:rsidRPr="00E252D5">
        <w:t xml:space="preserve">vairākiem būtiskiem apstākļiem, kas ietekmē nākamā perioda sniedzamā atbalsta apjomu un biežumu, atbalstāmo mērķa grupu. </w:t>
      </w:r>
      <w:r w:rsidR="00C477A9" w:rsidRPr="00E252D5">
        <w:t xml:space="preserve">Pirmkārt tas, ka 2021.-2027. gada plānošanas periodā Eiropas Sociālā fonda Plus programmas materiālās nenodrošinātības mazināšanai (turpmāk – programma) īstenošanai kopējais pieejamais finansējums ir par 19 milj. </w:t>
      </w:r>
      <w:r w:rsidR="00C477A9" w:rsidRPr="00E252D5">
        <w:rPr>
          <w:i/>
        </w:rPr>
        <w:t>euro</w:t>
      </w:r>
      <w:r w:rsidR="00C477A9" w:rsidRPr="00E252D5">
        <w:t xml:space="preserve"> mazāks nekā šajā plānošanas periodā EAFVP </w:t>
      </w:r>
      <w:r w:rsidR="00F739FC" w:rsidRPr="00E252D5">
        <w:t xml:space="preserve">darbības programmas </w:t>
      </w:r>
      <w:r w:rsidR="00C477A9" w:rsidRPr="00E252D5">
        <w:t>īstenošanai pieejamais finansējums. Ot</w:t>
      </w:r>
      <w:r w:rsidR="00F739FC" w:rsidRPr="00E252D5">
        <w:t xml:space="preserve">rkārt, </w:t>
      </w:r>
      <w:r w:rsidR="00C477A9" w:rsidRPr="00E252D5">
        <w:t>pārtikas un pamata materiāl</w:t>
      </w:r>
      <w:r w:rsidR="00F739FC" w:rsidRPr="00E252D5">
        <w:t>ās palīdzības</w:t>
      </w:r>
      <w:r w:rsidR="00C477A9" w:rsidRPr="00E252D5">
        <w:t xml:space="preserve"> preču cenu pieaugums</w:t>
      </w:r>
      <w:r w:rsidR="00F739FC" w:rsidRPr="00E252D5">
        <w:t>,</w:t>
      </w:r>
      <w:r w:rsidR="00C477A9" w:rsidRPr="00E252D5">
        <w:t xml:space="preserve"> un </w:t>
      </w:r>
      <w:r w:rsidR="0011437E" w:rsidRPr="00E252D5">
        <w:t xml:space="preserve">atsevišķu preču ierobežota </w:t>
      </w:r>
      <w:r w:rsidR="00C477A9" w:rsidRPr="00E252D5">
        <w:t>pieejamība</w:t>
      </w:r>
      <w:r w:rsidR="00F739FC" w:rsidRPr="00E252D5">
        <w:t>.</w:t>
      </w:r>
      <w:r w:rsidR="0011437E" w:rsidRPr="00E252D5">
        <w:t xml:space="preserve"> Treškārt, lielāka nenoteiktība kopējā atbalstāmo personu skaita prognozēšanā, tostarp ietekme no ārkārtējām situācijām un saistībā ar atbalstu Ukrainas civiliedzīvotājiem.</w:t>
      </w:r>
    </w:p>
    <w:p w14:paraId="159E3386" w14:textId="40CAE0D9" w:rsidR="00C477A9" w:rsidRPr="00E252D5" w:rsidRDefault="0011437E" w:rsidP="00990068">
      <w:pPr>
        <w:pStyle w:val="naiskr"/>
        <w:spacing w:before="0" w:after="120"/>
        <w:jc w:val="both"/>
      </w:pPr>
      <w:r w:rsidRPr="00E252D5">
        <w:t>Atzīmē, ka</w:t>
      </w:r>
      <w:r w:rsidR="00BE23F8" w:rsidRPr="00E252D5">
        <w:t>,</w:t>
      </w:r>
      <w:r w:rsidR="00C477A9" w:rsidRPr="00E252D5">
        <w:t xml:space="preserve"> plānojot atbalsta</w:t>
      </w:r>
      <w:r w:rsidR="00354752" w:rsidRPr="00E252D5">
        <w:t xml:space="preserve"> apjomu</w:t>
      </w:r>
      <w:r w:rsidR="00C477A9" w:rsidRPr="00E252D5">
        <w:t>, biežumu un atbalstāmo mērķa grupu</w:t>
      </w:r>
      <w:r w:rsidR="00BE23F8" w:rsidRPr="00E252D5">
        <w:t>, vērtē</w:t>
      </w:r>
      <w:r w:rsidR="002F0DF8" w:rsidRPr="00E252D5">
        <w:t>jama</w:t>
      </w:r>
      <w:r w:rsidR="00BE23F8" w:rsidRPr="00E252D5">
        <w:t xml:space="preserve"> arī</w:t>
      </w:r>
      <w:r w:rsidR="00C477A9" w:rsidRPr="00E252D5">
        <w:t xml:space="preserve"> iepriekšminēto faktoru ietekme.</w:t>
      </w:r>
    </w:p>
    <w:p w14:paraId="2C99639B" w14:textId="41B56BA0" w:rsidR="00B71C4D" w:rsidRPr="00E252D5" w:rsidRDefault="00B71C4D" w:rsidP="008F4D46">
      <w:pPr>
        <w:pStyle w:val="naiskr"/>
        <w:spacing w:before="0" w:after="120"/>
        <w:jc w:val="both"/>
      </w:pPr>
      <w:r w:rsidRPr="00E252D5">
        <w:t>Informē par EAFVP konsultatīvās darba grupas locekļa biedrības „EAPN- Latvia” pārstāvja (biedrības RASA) priekšlikumiem nākamajam plānošanas periodam</w:t>
      </w:r>
      <w:r w:rsidR="00323888" w:rsidRPr="00E252D5">
        <w:t>:</w:t>
      </w:r>
      <w:r w:rsidRPr="00E252D5">
        <w:t xml:space="preserve"> </w:t>
      </w:r>
    </w:p>
    <w:p w14:paraId="736F2F0B" w14:textId="69DF9FC7" w:rsidR="00B71C4D" w:rsidRPr="00E252D5" w:rsidRDefault="00B71C4D" w:rsidP="001821CB">
      <w:pPr>
        <w:pStyle w:val="naiskr"/>
        <w:spacing w:after="0"/>
        <w:jc w:val="both"/>
      </w:pPr>
      <w:r w:rsidRPr="00E252D5">
        <w:t>1. noteikt vienotu nostādni biežākam pārtikas produktu preču izsniegšanas skaitam kalendāra gada laikā:</w:t>
      </w:r>
    </w:p>
    <w:p w14:paraId="0B6CA13A" w14:textId="69A9C850" w:rsidR="00B71C4D" w:rsidRPr="00E252D5" w:rsidRDefault="008F4D46" w:rsidP="005379C4">
      <w:pPr>
        <w:pStyle w:val="naiskr"/>
        <w:spacing w:after="0"/>
        <w:ind w:left="142"/>
      </w:pPr>
      <w:r w:rsidRPr="00E252D5">
        <w:t xml:space="preserve">- </w:t>
      </w:r>
      <w:r w:rsidR="00B71C4D" w:rsidRPr="00E252D5">
        <w:t>vistrūcīgākajiem gada 12 mēnešos – 12 pārtikas pakas</w:t>
      </w:r>
      <w:r w:rsidR="009834EA" w:rsidRPr="00E252D5">
        <w:t>;</w:t>
      </w:r>
    </w:p>
    <w:p w14:paraId="71104975" w14:textId="35478DD9" w:rsidR="00B71C4D" w:rsidRPr="00E252D5" w:rsidRDefault="008F4D46" w:rsidP="005379C4">
      <w:pPr>
        <w:pStyle w:val="naiskr"/>
        <w:spacing w:after="0"/>
        <w:ind w:left="142"/>
      </w:pPr>
      <w:r w:rsidRPr="00E252D5">
        <w:t xml:space="preserve">- </w:t>
      </w:r>
      <w:r w:rsidR="00B71C4D" w:rsidRPr="00E252D5">
        <w:t>maznodrošinātajiem gada 12 mēnešos – 10 pārtikas pakas.</w:t>
      </w:r>
    </w:p>
    <w:p w14:paraId="27D81BB2" w14:textId="28AB36A2" w:rsidR="008F4D46" w:rsidRPr="00E252D5" w:rsidRDefault="008F4D46" w:rsidP="001821CB">
      <w:pPr>
        <w:pStyle w:val="naiskr"/>
        <w:spacing w:after="120"/>
        <w:jc w:val="both"/>
      </w:pPr>
      <w:r w:rsidRPr="00E252D5">
        <w:t xml:space="preserve">2. </w:t>
      </w:r>
      <w:r w:rsidR="00B71C4D" w:rsidRPr="00E252D5">
        <w:t>no šī gada 1. jūlija</w:t>
      </w:r>
      <w:r w:rsidRPr="00E252D5">
        <w:t xml:space="preserve"> ieviest palielinātu paku skaitu:</w:t>
      </w:r>
    </w:p>
    <w:p w14:paraId="5FE1FC82" w14:textId="74D0D78D" w:rsidR="008F4D46" w:rsidRPr="00E252D5" w:rsidRDefault="008F4D46" w:rsidP="005379C4">
      <w:pPr>
        <w:pStyle w:val="naiskr"/>
        <w:spacing w:after="0"/>
        <w:ind w:left="142"/>
        <w:jc w:val="both"/>
      </w:pPr>
      <w:r w:rsidRPr="00E252D5">
        <w:t>-vistrūcīgākajiem 6 pārtikas pakas (tas ir katru mēnesi);</w:t>
      </w:r>
    </w:p>
    <w:p w14:paraId="7BA0E482" w14:textId="54EF4C6F" w:rsidR="008F4D46" w:rsidRPr="00E252D5" w:rsidRDefault="008F4D46" w:rsidP="005379C4">
      <w:pPr>
        <w:pStyle w:val="naiskr"/>
        <w:spacing w:after="0"/>
        <w:ind w:left="142"/>
        <w:jc w:val="both"/>
      </w:pPr>
      <w:r w:rsidRPr="00E252D5">
        <w:t>- maznodrošinātajiem 5 pārtikas pakas.</w:t>
      </w:r>
    </w:p>
    <w:p w14:paraId="07A8634B" w14:textId="07413D9E" w:rsidR="008F4D46" w:rsidRPr="00E252D5" w:rsidRDefault="008F4D46" w:rsidP="001821CB">
      <w:pPr>
        <w:pStyle w:val="naiskr"/>
        <w:spacing w:after="0"/>
        <w:jc w:val="both"/>
      </w:pPr>
      <w:r w:rsidRPr="00E252D5">
        <w:t>3. no šī gada 1. jūlija atbalsta saņēmēju lok</w:t>
      </w:r>
      <w:r w:rsidR="00E252D5" w:rsidRPr="00E252D5">
        <w:t>u</w:t>
      </w:r>
      <w:r w:rsidRPr="00E252D5">
        <w:t xml:space="preserve"> papildināt ar senioriem, kas saņem mazās valsts pensijas, mainot noteikto maznodrošinātas mājsaimniecības ienākumu slieksni mēnesī programmas atbalsta saņemšanai no 327 </w:t>
      </w:r>
      <w:r w:rsidRPr="005379C4">
        <w:rPr>
          <w:i/>
        </w:rPr>
        <w:t>euro</w:t>
      </w:r>
      <w:r w:rsidRPr="00E252D5">
        <w:t xml:space="preserve"> uz 350 </w:t>
      </w:r>
      <w:r w:rsidRPr="005379C4">
        <w:rPr>
          <w:i/>
        </w:rPr>
        <w:t>euro</w:t>
      </w:r>
      <w:r w:rsidRPr="00E252D5">
        <w:t>.</w:t>
      </w:r>
    </w:p>
    <w:p w14:paraId="64B53F1A" w14:textId="3FBA6827" w:rsidR="00E124A0" w:rsidRPr="00E252D5" w:rsidRDefault="009834EA" w:rsidP="009834EA">
      <w:pPr>
        <w:pStyle w:val="naiskr"/>
        <w:spacing w:after="0"/>
        <w:jc w:val="both"/>
      </w:pPr>
      <w:r w:rsidRPr="00E252D5">
        <w:rPr>
          <w:b/>
        </w:rPr>
        <w:t>A.Stratane</w:t>
      </w:r>
      <w:r w:rsidRPr="00E252D5">
        <w:t xml:space="preserve"> prezentācijā uzskatāmi atspoguļo pārtikas komplektu apjoma (kg) un satura (produktu veidi) palielinājumu darbības programmas īstenošanas laikā, </w:t>
      </w:r>
      <w:r w:rsidR="00E124A0" w:rsidRPr="00E252D5">
        <w:t>uzsverot ka komplektu satura pilnveide</w:t>
      </w:r>
      <w:r w:rsidR="00323888" w:rsidRPr="00E252D5">
        <w:t xml:space="preserve"> un sabalansētība</w:t>
      </w:r>
      <w:r w:rsidR="00E124A0" w:rsidRPr="00E252D5">
        <w:t xml:space="preserve"> </w:t>
      </w:r>
      <w:r w:rsidRPr="00E252D5">
        <w:t xml:space="preserve">ir </w:t>
      </w:r>
      <w:r w:rsidR="00E124A0" w:rsidRPr="00E252D5">
        <w:t>būtiskāka</w:t>
      </w:r>
      <w:r w:rsidR="00323888" w:rsidRPr="00E252D5">
        <w:t xml:space="preserve"> atbalsta </w:t>
      </w:r>
      <w:r w:rsidR="0085037B" w:rsidRPr="00E252D5">
        <w:t>saņēmējiem</w:t>
      </w:r>
      <w:r w:rsidR="00E124A0" w:rsidRPr="00E252D5">
        <w:t xml:space="preserve"> </w:t>
      </w:r>
      <w:r w:rsidRPr="00E252D5">
        <w:t xml:space="preserve">nekā </w:t>
      </w:r>
      <w:r w:rsidR="00E124A0" w:rsidRPr="00E252D5">
        <w:t xml:space="preserve">komplektu </w:t>
      </w:r>
      <w:r w:rsidRPr="00E252D5">
        <w:t>biež</w:t>
      </w:r>
      <w:r w:rsidR="00E124A0" w:rsidRPr="00E252D5">
        <w:t>āka izdale</w:t>
      </w:r>
      <w:r w:rsidRPr="00E252D5">
        <w:t>.</w:t>
      </w:r>
      <w:r w:rsidRPr="00E252D5">
        <w:rPr>
          <w:i/>
        </w:rPr>
        <w:t xml:space="preserve"> </w:t>
      </w:r>
      <w:r w:rsidR="00D327B8" w:rsidRPr="00E252D5">
        <w:t>Iezīmē plānoto minimālā ienākumu sliekšņa pārskatīšanu no 2023. gada 1. janvāra.</w:t>
      </w:r>
    </w:p>
    <w:p w14:paraId="1EEA51F2" w14:textId="77777777" w:rsidR="00323888" w:rsidRPr="00E252D5" w:rsidRDefault="00E124A0" w:rsidP="009834EA">
      <w:pPr>
        <w:pStyle w:val="naiskr"/>
        <w:spacing w:after="0"/>
        <w:jc w:val="both"/>
      </w:pPr>
      <w:r w:rsidRPr="00E252D5">
        <w:rPr>
          <w:b/>
        </w:rPr>
        <w:t>L.Grafa</w:t>
      </w:r>
      <w:r w:rsidRPr="00E252D5">
        <w:t xml:space="preserve"> a</w:t>
      </w:r>
      <w:r w:rsidR="009834EA" w:rsidRPr="00E252D5">
        <w:t xml:space="preserve">tzīmē, ka saņemts biedrības “Latvijas Sarkanais Krusts” un biedrības “Latvijas Samariešu apvienība” kā lielāko atbalsta sniedzēju viedoklis par biedrības RASA iesniegtajiem priekšlikumiem un ierosinājumiem, kurā aicina nemainīt esošo komplektu </w:t>
      </w:r>
      <w:r w:rsidR="009834EA" w:rsidRPr="00E252D5">
        <w:lastRenderedPageBreak/>
        <w:t>saturu un izdales biežumu, kā arī nesadalīt mērķgrupas – trūcīgs vai maznodrošināts u.tt., jo visu mērķgrupu pārstāvjiem ir problēmas ar ikdienai nepieciešamo preču iegādi.</w:t>
      </w:r>
      <w:r w:rsidR="002F4480" w:rsidRPr="00E252D5">
        <w:t xml:space="preserve"> </w:t>
      </w:r>
    </w:p>
    <w:p w14:paraId="4F0F6A0C" w14:textId="18B59429" w:rsidR="009834EA" w:rsidRPr="00E252D5" w:rsidRDefault="00323888" w:rsidP="009834EA">
      <w:pPr>
        <w:pStyle w:val="naiskr"/>
        <w:spacing w:after="0"/>
        <w:jc w:val="both"/>
      </w:pPr>
      <w:r w:rsidRPr="00E252D5">
        <w:t>S</w:t>
      </w:r>
      <w:r w:rsidR="002F4480" w:rsidRPr="00E252D5">
        <w:t>aņemts arī Latvijas Pašvaldību sociālo dienestu vadītāju apvienības viedok</w:t>
      </w:r>
      <w:r w:rsidRPr="00E252D5">
        <w:t>lis,</w:t>
      </w:r>
      <w:r w:rsidR="002F4480" w:rsidRPr="00E252D5">
        <w:t xml:space="preserve"> ka </w:t>
      </w:r>
      <w:r w:rsidRPr="00E252D5">
        <w:t>a</w:t>
      </w:r>
      <w:r w:rsidR="002F4480" w:rsidRPr="00E252D5">
        <w:t>tbalsts ir bijis noderīgs Latvijas mazaizsargātajiem iedzīvotājiem, atbilstošs personu vajadzībām, daudzveidīgi, labas kvalitātes produkti un preces</w:t>
      </w:r>
      <w:r w:rsidRPr="00E252D5">
        <w:t>. Atbalsta lielāka skaita komplektu izdali.</w:t>
      </w:r>
    </w:p>
    <w:p w14:paraId="7BD0BDEC" w14:textId="6870929C" w:rsidR="00747D73" w:rsidRPr="00E252D5" w:rsidRDefault="0091587E" w:rsidP="009834EA">
      <w:pPr>
        <w:pStyle w:val="naiskr"/>
        <w:spacing w:after="0"/>
        <w:jc w:val="both"/>
      </w:pPr>
      <w:r w:rsidRPr="00E252D5">
        <w:rPr>
          <w:b/>
        </w:rPr>
        <w:t>L.Grafa</w:t>
      </w:r>
      <w:r w:rsidRPr="00E252D5">
        <w:t xml:space="preserve"> lūdz </w:t>
      </w:r>
      <w:r w:rsidR="00323888" w:rsidRPr="00E252D5">
        <w:t xml:space="preserve">klātesošos </w:t>
      </w:r>
      <w:r w:rsidRPr="00E252D5">
        <w:t>sanāksmes dalībniekus sniegt viedokli par biedrības RASA iesniegtajiem priekšlikumiem un ierosinājumiem.</w:t>
      </w:r>
      <w:r w:rsidR="00B244E8" w:rsidRPr="00E252D5">
        <w:t xml:space="preserve"> </w:t>
      </w:r>
    </w:p>
    <w:p w14:paraId="2A86DB64" w14:textId="2CFDF1DA" w:rsidR="002466A7" w:rsidRPr="00E252D5" w:rsidRDefault="002466A7" w:rsidP="00E252D5">
      <w:pPr>
        <w:pStyle w:val="naiskr"/>
        <w:spacing w:after="0"/>
        <w:jc w:val="both"/>
      </w:pPr>
      <w:r w:rsidRPr="00E252D5">
        <w:rPr>
          <w:b/>
        </w:rPr>
        <w:t xml:space="preserve">B.S. Rozenberga </w:t>
      </w:r>
      <w:r w:rsidR="00D327B8" w:rsidRPr="00E252D5">
        <w:t>aicina</w:t>
      </w:r>
      <w:r w:rsidRPr="00E252D5">
        <w:t>, ņemot vērā sniegto informāciju par pieejamo finansējumu un preču cenu pieaugumu, kā esošo un prognozēto sociāli ekonomisko situāciju, Labklājības ministrijai padomāt</w:t>
      </w:r>
      <w:r w:rsidR="00FC3854">
        <w:t>,</w:t>
      </w:r>
      <w:r w:rsidRPr="00E252D5">
        <w:t xml:space="preserve"> kā vēl no valsts puses papildus sniegt atbalstu vistrūcīgākajām mājsaimniecībām.</w:t>
      </w:r>
    </w:p>
    <w:p w14:paraId="3655E3BF" w14:textId="77777777" w:rsidR="002466A7" w:rsidRPr="00E252D5" w:rsidRDefault="002466A7" w:rsidP="00E252D5">
      <w:pPr>
        <w:pStyle w:val="naiskr"/>
        <w:spacing w:after="0"/>
        <w:jc w:val="both"/>
      </w:pPr>
      <w:r w:rsidRPr="00E252D5">
        <w:rPr>
          <w:b/>
        </w:rPr>
        <w:t>L.Grafa</w:t>
      </w:r>
      <w:r w:rsidRPr="00E252D5">
        <w:t xml:space="preserve"> atzīmē, ka EAFVP pārtikas un pamata materiālās palīdzības atbalsts ir tikai kā papildinājums valsts kopējam atbalstam zemu ienākumu mājsaimniecībām. </w:t>
      </w:r>
    </w:p>
    <w:p w14:paraId="3AC2F630" w14:textId="77777777" w:rsidR="002466A7" w:rsidRPr="00E252D5" w:rsidRDefault="002466A7" w:rsidP="00E252D5">
      <w:pPr>
        <w:pStyle w:val="naiskr"/>
        <w:spacing w:after="0"/>
        <w:jc w:val="both"/>
      </w:pPr>
      <w:r w:rsidRPr="00E252D5">
        <w:rPr>
          <w:b/>
        </w:rPr>
        <w:t>I.Skrodele-Dubrovska</w:t>
      </w:r>
      <w:r w:rsidRPr="00E252D5">
        <w:t xml:space="preserve"> piekrīt L.Grafai, ka EAFVP atbalsts ir fokusēts uz viszemāko ienākumu mājsaimniecībām un ir kā papildinājums kopējam valsts atbalstam.</w:t>
      </w:r>
    </w:p>
    <w:p w14:paraId="180EDC13" w14:textId="6CE594A9" w:rsidR="002466A7" w:rsidRPr="00E252D5" w:rsidRDefault="002466A7" w:rsidP="00E252D5">
      <w:pPr>
        <w:pStyle w:val="naiskr"/>
        <w:spacing w:after="0"/>
        <w:jc w:val="both"/>
      </w:pPr>
      <w:r w:rsidRPr="00E252D5">
        <w:t xml:space="preserve">Informē, ka Ministru prezidenta uzdevumā pašreiz ministrijas kopīgi izstrādā priekšlikumus vienotam ziņojumam par iespējamiem risinājumiem atbalstam elektroenerģijas cenu sadārdzinājuma gadījumā (turpmāk - Ziņojums). Plānots, ka Ziņojums ar apkopotajiem priekšlikumiem nākamās nedēļas sākumā tiks iesniegts Ministru kabinetā, kur tālāk tiks lemts par kopējo politisko vienošanos un budžeta iespējām. </w:t>
      </w:r>
    </w:p>
    <w:p w14:paraId="32814A3E" w14:textId="38333032" w:rsidR="002466A7" w:rsidRPr="00E252D5" w:rsidRDefault="002466A7" w:rsidP="00E252D5">
      <w:pPr>
        <w:pStyle w:val="naiskr"/>
        <w:jc w:val="both"/>
      </w:pPr>
      <w:r w:rsidRPr="00E252D5">
        <w:rPr>
          <w:b/>
        </w:rPr>
        <w:t>A.Kraukle</w:t>
      </w:r>
      <w:r w:rsidRPr="00E252D5">
        <w:t xml:space="preserve"> informē, ka biedrība “Latvijas Samariešu apvienība” sadarbojas ar lielveikalu tīkliem, izdales vietās jebkurā laikā ir pieejama papildus pārtika – maize, gaļas un zivju produkti, piena produkti un citas preces, ko veikals vairs nevar pārdot, bet to ir iespējams nodot labdarībai. EAFVP mērķgrupai ir iespējams saņemt papildus atbalstu.</w:t>
      </w:r>
    </w:p>
    <w:p w14:paraId="4BDF7A7C" w14:textId="71FAF900" w:rsidR="00BE23F8" w:rsidRPr="00E252D5" w:rsidRDefault="00BE23F8" w:rsidP="00E252D5">
      <w:pPr>
        <w:pStyle w:val="naiskr"/>
        <w:spacing w:before="0" w:after="120"/>
        <w:jc w:val="both"/>
      </w:pPr>
      <w:r w:rsidRPr="00E252D5">
        <w:rPr>
          <w:b/>
        </w:rPr>
        <w:t>I.Skrodele-Dubrovska</w:t>
      </w:r>
      <w:r w:rsidRPr="00E252D5">
        <w:t xml:space="preserve"> </w:t>
      </w:r>
      <w:r w:rsidR="00D327B8" w:rsidRPr="00E252D5">
        <w:t>vērš uzma</w:t>
      </w:r>
      <w:r w:rsidR="0085037B" w:rsidRPr="00E252D5">
        <w:t>nī</w:t>
      </w:r>
      <w:r w:rsidR="00D327B8" w:rsidRPr="00E252D5">
        <w:t>bu,</w:t>
      </w:r>
      <w:r w:rsidR="0085037B" w:rsidRPr="00E252D5">
        <w:t xml:space="preserve"> </w:t>
      </w:r>
      <w:r w:rsidR="00D327B8" w:rsidRPr="00E252D5">
        <w:t>ka</w:t>
      </w:r>
      <w:r w:rsidRPr="00E252D5">
        <w:t xml:space="preserve"> minimālā ienākumu sliekšņa pārskatīšanu jau nosaka likumdošana, bet lēmums par minimālā ienākumu sliekšņa izmaiņām no 2023. gada 1. janvāra tiks pieņemti valsts budžeta sagatavošanas un pieņemšanas procesā.</w:t>
      </w:r>
    </w:p>
    <w:p w14:paraId="15D24FF8" w14:textId="77777777" w:rsidR="0091587E" w:rsidRPr="00E252D5" w:rsidRDefault="0091587E" w:rsidP="00E252D5">
      <w:pPr>
        <w:pStyle w:val="naiskr"/>
        <w:spacing w:after="120"/>
        <w:jc w:val="both"/>
      </w:pPr>
      <w:r w:rsidRPr="00E252D5">
        <w:rPr>
          <w:b/>
        </w:rPr>
        <w:t xml:space="preserve">B.S. Rozenberga </w:t>
      </w:r>
      <w:r w:rsidRPr="00E252D5">
        <w:t>lūdz rast iespēju vismaz šī gada pēdējā ceturksnī un nākamā gada pirmajā ceturksnī esošo atbalstu papildināt ar vienu papildu pārtikas preču komplektu.</w:t>
      </w:r>
    </w:p>
    <w:p w14:paraId="4AB3A358" w14:textId="2A95EA41" w:rsidR="009A4ABB" w:rsidRPr="00E252D5" w:rsidRDefault="0091587E" w:rsidP="00E252D5">
      <w:pPr>
        <w:pStyle w:val="naiskr"/>
        <w:spacing w:after="0"/>
        <w:jc w:val="both"/>
      </w:pPr>
      <w:r w:rsidRPr="00E252D5">
        <w:rPr>
          <w:b/>
        </w:rPr>
        <w:t>L.Grafa</w:t>
      </w:r>
      <w:r w:rsidRPr="00E252D5">
        <w:t xml:space="preserve"> vērš uzmanību, ka </w:t>
      </w:r>
      <w:r w:rsidRPr="004658E9">
        <w:t xml:space="preserve">papildu viena </w:t>
      </w:r>
      <w:r w:rsidRPr="00E252D5">
        <w:t xml:space="preserve">pārtikas komplekta nodrošināšana atbalsta saņēmējiem valstī kopumā prasa ievērojamu </w:t>
      </w:r>
      <w:r w:rsidR="009A4ABB" w:rsidRPr="00E252D5">
        <w:t>(līdz</w:t>
      </w:r>
      <w:r w:rsidR="00E252D5" w:rsidRPr="00E252D5">
        <w:t xml:space="preserve"> </w:t>
      </w:r>
      <w:r w:rsidR="009A4ABB" w:rsidRPr="00E252D5">
        <w:t>1,4 milj.euro) finansējumu</w:t>
      </w:r>
      <w:r w:rsidR="00D327B8" w:rsidRPr="00E252D5">
        <w:t>.</w:t>
      </w:r>
    </w:p>
    <w:p w14:paraId="5042AEC9" w14:textId="688E32F2" w:rsidR="00072767" w:rsidRPr="00E252D5" w:rsidRDefault="00F85589" w:rsidP="00B244E8">
      <w:pPr>
        <w:pStyle w:val="naiskr"/>
        <w:spacing w:after="0"/>
        <w:jc w:val="both"/>
      </w:pPr>
      <w:r w:rsidRPr="00E252D5">
        <w:t>Finansējuma palielin</w:t>
      </w:r>
      <w:r w:rsidR="00672ED3" w:rsidRPr="00E252D5">
        <w:t>ājuma nepieciešamība</w:t>
      </w:r>
      <w:r w:rsidRPr="00E252D5">
        <w:t xml:space="preserve"> saist</w:t>
      </w:r>
      <w:r w:rsidR="00672ED3" w:rsidRPr="00E252D5">
        <w:t>īta</w:t>
      </w:r>
      <w:r w:rsidRPr="00E252D5">
        <w:t xml:space="preserve"> arī ar to, ka vienlaikus atbalsts tiek sniegts Ukrainas civiliedzīvotājiem tādā pašā apmērā kā Latvijas iedzīvotājiem.</w:t>
      </w:r>
      <w:r w:rsidR="0091587E" w:rsidRPr="00E252D5">
        <w:t xml:space="preserve"> Tomēr tas nenozīmē, ka netiek meklēti risinājumi un iespējas. EAFVP vadošā iestāde šobrīd veic nepieciešamās darbības, lai piesaistītu papildu finansējumu, gan no līdzekļiem neparedzētiem izdevumiem, gan </w:t>
      </w:r>
      <w:r w:rsidR="00B244E8" w:rsidRPr="00E252D5">
        <w:t>no iespējamās pārdales no citiem</w:t>
      </w:r>
      <w:r w:rsidR="0091587E" w:rsidRPr="00E252D5">
        <w:t xml:space="preserve"> ES fond</w:t>
      </w:r>
      <w:r w:rsidR="00B244E8" w:rsidRPr="00E252D5">
        <w:t>iem.</w:t>
      </w:r>
    </w:p>
    <w:p w14:paraId="5102340D" w14:textId="075E5B39" w:rsidR="00004156" w:rsidRPr="00E252D5" w:rsidRDefault="00072767" w:rsidP="00E91383">
      <w:pPr>
        <w:pStyle w:val="naiskr"/>
        <w:spacing w:after="120"/>
        <w:jc w:val="both"/>
      </w:pPr>
      <w:r w:rsidRPr="00E252D5">
        <w:rPr>
          <w:b/>
        </w:rPr>
        <w:t>L.Grafa</w:t>
      </w:r>
      <w:r w:rsidRPr="00E252D5">
        <w:t xml:space="preserve"> norāda, </w:t>
      </w:r>
      <w:r w:rsidR="00726F0A" w:rsidRPr="00E252D5">
        <w:t>ka,</w:t>
      </w:r>
      <w:r w:rsidRPr="00E252D5">
        <w:t xml:space="preserve"> </w:t>
      </w:r>
      <w:r w:rsidR="00004156" w:rsidRPr="00E252D5">
        <w:t>grupē</w:t>
      </w:r>
      <w:r w:rsidR="00726F0A" w:rsidRPr="00E252D5">
        <w:t>jot atbalsta saņēmējus</w:t>
      </w:r>
      <w:r w:rsidR="00004156" w:rsidRPr="00E252D5">
        <w:t xml:space="preserve">, pašvaldību sociālajiem dienestiem būs ievērojams </w:t>
      </w:r>
      <w:r w:rsidR="00726F0A" w:rsidRPr="00E252D5">
        <w:t xml:space="preserve">papildu </w:t>
      </w:r>
      <w:r w:rsidR="00004156" w:rsidRPr="00E252D5">
        <w:t>administratīvais slogs</w:t>
      </w:r>
      <w:r w:rsidR="00377CB4" w:rsidRPr="00E252D5">
        <w:t xml:space="preserve">. EAFVP vadošā iestāde ir vērtējusi </w:t>
      </w:r>
      <w:r w:rsidR="00643DCD" w:rsidRPr="00E252D5">
        <w:t>unikālo atbalstāmo personu sadalījumu sociāldemogrāfiskā portreta ietvaros 2021. gadā</w:t>
      </w:r>
      <w:r w:rsidR="00DE5208" w:rsidRPr="00E252D5">
        <w:t xml:space="preserve"> </w:t>
      </w:r>
      <w:r w:rsidR="00377CB4" w:rsidRPr="00E252D5">
        <w:t xml:space="preserve">dažādu mājsaimniecību </w:t>
      </w:r>
      <w:r w:rsidR="00A93CDE" w:rsidRPr="00E252D5">
        <w:t>(</w:t>
      </w:r>
      <w:r w:rsidR="00377CB4" w:rsidRPr="00E252D5">
        <w:t>GMI</w:t>
      </w:r>
      <w:r w:rsidR="00643DCD" w:rsidRPr="00E252D5">
        <w:t xml:space="preserve">, trūcīgas, EAFVP </w:t>
      </w:r>
      <w:r w:rsidR="00377CB4" w:rsidRPr="00E252D5">
        <w:t>maznodroš</w:t>
      </w:r>
      <w:r w:rsidR="00643DCD" w:rsidRPr="00E252D5">
        <w:t>inātas</w:t>
      </w:r>
      <w:r w:rsidR="00A93CDE" w:rsidRPr="00E252D5">
        <w:t>)</w:t>
      </w:r>
      <w:r w:rsidR="00377CB4" w:rsidRPr="00E252D5">
        <w:t xml:space="preserve"> </w:t>
      </w:r>
      <w:r w:rsidR="001B03BB" w:rsidRPr="00E252D5">
        <w:t xml:space="preserve">un vecumgrupu </w:t>
      </w:r>
      <w:r w:rsidR="00643DCD" w:rsidRPr="00E252D5">
        <w:t>sadalījumā</w:t>
      </w:r>
      <w:r w:rsidR="00377CB4" w:rsidRPr="00E252D5">
        <w:t xml:space="preserve">. </w:t>
      </w:r>
      <w:r w:rsidR="00643DCD" w:rsidRPr="00E252D5">
        <w:t>U</w:t>
      </w:r>
      <w:r w:rsidR="003E4C57" w:rsidRPr="00E252D5">
        <w:t>zskatā</w:t>
      </w:r>
      <w:r w:rsidR="00377CB4" w:rsidRPr="00E252D5">
        <w:t>m, ka diferencēšana patlaban nedos vēlamo efektu</w:t>
      </w:r>
      <w:r w:rsidR="001E41CD" w:rsidRPr="00E252D5">
        <w:t>. Iespējamais atbalsta pieaugums vienai grupai</w:t>
      </w:r>
      <w:r w:rsidR="009F3082" w:rsidRPr="00E252D5">
        <w:t>, piemēram, GMI saņēmējiem,</w:t>
      </w:r>
      <w:r w:rsidR="001E41CD" w:rsidRPr="00E252D5">
        <w:t xml:space="preserve"> izrietoši samazinātu atbalstu citai, kas radītu papildus </w:t>
      </w:r>
      <w:r w:rsidR="00566939" w:rsidRPr="00E252D5">
        <w:t>neapmierinātību ar atšķirīgo atbalsta lielumu</w:t>
      </w:r>
      <w:r w:rsidR="001E41CD" w:rsidRPr="00E252D5">
        <w:t>, jo personu ienākumi visās iepriekšminētajās grupās ir zem nabadzības riska sliekšņa.</w:t>
      </w:r>
    </w:p>
    <w:p w14:paraId="7EF7FE27" w14:textId="6D3A79EE" w:rsidR="00A806D9" w:rsidRPr="00E252D5" w:rsidRDefault="00004156" w:rsidP="00004156">
      <w:pPr>
        <w:pStyle w:val="naiskr"/>
        <w:spacing w:after="120"/>
        <w:jc w:val="both"/>
      </w:pPr>
      <w:r w:rsidRPr="00E252D5">
        <w:rPr>
          <w:b/>
        </w:rPr>
        <w:lastRenderedPageBreak/>
        <w:t>I.Rudzīte</w:t>
      </w:r>
      <w:r w:rsidRPr="00E252D5">
        <w:t xml:space="preserve"> </w:t>
      </w:r>
      <w:r w:rsidR="00D327B8" w:rsidRPr="00E252D5">
        <w:t>pauž viedokli,</w:t>
      </w:r>
      <w:r w:rsidRPr="00E252D5">
        <w:t xml:space="preserve"> ka atbalsta sadrumstalotība </w:t>
      </w:r>
      <w:r w:rsidR="00AB5B13" w:rsidRPr="00E252D5">
        <w:t>var radīt</w:t>
      </w:r>
      <w:r w:rsidR="00B13408" w:rsidRPr="00E252D5">
        <w:t xml:space="preserve"> </w:t>
      </w:r>
      <w:r w:rsidR="00AB5B13" w:rsidRPr="00E252D5">
        <w:t xml:space="preserve">visām iesaistītajām pusēm - gan pašvaldību sociālajiem dienestiem, gan partnerorganizācijām </w:t>
      </w:r>
      <w:r w:rsidRPr="00E252D5">
        <w:t xml:space="preserve">ārkārtīgi lielas problēmas administrēt </w:t>
      </w:r>
      <w:r w:rsidR="00D17D3A" w:rsidRPr="00E252D5">
        <w:t>šādu sistēmu</w:t>
      </w:r>
      <w:r w:rsidRPr="00E252D5">
        <w:t xml:space="preserve"> Pašreiz sociāl</w:t>
      </w:r>
      <w:r w:rsidR="002B4848" w:rsidRPr="00E252D5">
        <w:t>aj</w:t>
      </w:r>
      <w:r w:rsidRPr="00E252D5">
        <w:t>ie</w:t>
      </w:r>
      <w:r w:rsidR="002B4848" w:rsidRPr="00E252D5">
        <w:t>m</w:t>
      </w:r>
      <w:r w:rsidRPr="00E252D5">
        <w:t xml:space="preserve"> dienesti</w:t>
      </w:r>
      <w:r w:rsidR="00AC7860" w:rsidRPr="00E252D5">
        <w:t xml:space="preserve">em ir </w:t>
      </w:r>
      <w:r w:rsidR="003D5955" w:rsidRPr="00E252D5">
        <w:t xml:space="preserve">būtisks </w:t>
      </w:r>
      <w:r w:rsidR="00AC7860" w:rsidRPr="00E252D5">
        <w:t>slogs ar</w:t>
      </w:r>
      <w:r w:rsidR="003D5955" w:rsidRPr="00E252D5">
        <w:t xml:space="preserve"> atbalsta sniegšanu Ukrainas civiliedzīvotājiem</w:t>
      </w:r>
      <w:r w:rsidR="00AC7860" w:rsidRPr="00E252D5">
        <w:t xml:space="preserve">, kā arī plānotajiem </w:t>
      </w:r>
      <w:r w:rsidR="00D17D3A" w:rsidRPr="00E252D5">
        <w:t xml:space="preserve">koeficientiem </w:t>
      </w:r>
      <w:r w:rsidR="00AC7860" w:rsidRPr="00E252D5">
        <w:t xml:space="preserve">mājokļa </w:t>
      </w:r>
      <w:r w:rsidR="009A4ABB" w:rsidRPr="00E252D5">
        <w:t>atbalstam</w:t>
      </w:r>
      <w:r w:rsidR="00AC7860" w:rsidRPr="00E252D5">
        <w:t>. Aicina šobrīd nesadrumstalot atbalstu</w:t>
      </w:r>
      <w:r w:rsidR="0075060D" w:rsidRPr="00E252D5">
        <w:t>.</w:t>
      </w:r>
      <w:r w:rsidR="00AC7860" w:rsidRPr="00E252D5">
        <w:t xml:space="preserve"> </w:t>
      </w:r>
      <w:r w:rsidR="00AB5B13" w:rsidRPr="00E252D5">
        <w:t>Lūdz apstiprināt, ka tiek plānota programmas informācijas sistēmas izveide, kas atvieglos administrēšanu un sniegtā atbalsta uzskaiti</w:t>
      </w:r>
    </w:p>
    <w:p w14:paraId="5A11256F" w14:textId="18810DDB" w:rsidR="00AC7860" w:rsidRPr="00E252D5" w:rsidRDefault="00AC7860" w:rsidP="00004156">
      <w:pPr>
        <w:pStyle w:val="naiskr"/>
        <w:spacing w:after="120"/>
        <w:jc w:val="both"/>
      </w:pPr>
      <w:r w:rsidRPr="00E252D5">
        <w:rPr>
          <w:b/>
        </w:rPr>
        <w:t>L.Seisuma</w:t>
      </w:r>
      <w:r w:rsidRPr="00E252D5">
        <w:t xml:space="preserve"> informē, ka šobrīd notiek darbs pie programmas info</w:t>
      </w:r>
      <w:r w:rsidR="00D17D3A" w:rsidRPr="00E252D5">
        <w:t>rmācijas</w:t>
      </w:r>
      <w:r w:rsidRPr="00E252D5">
        <w:t xml:space="preserve"> sist</w:t>
      </w:r>
      <w:r w:rsidR="00D17D3A" w:rsidRPr="00E252D5">
        <w:t>ēmas</w:t>
      </w:r>
      <w:r w:rsidRPr="00E252D5">
        <w:t xml:space="preserve"> izstrādes, kuru plānots pabeigt līdz šī gada beigām. Attiecībā uz </w:t>
      </w:r>
      <w:r w:rsidR="00B9766A" w:rsidRPr="00E252D5">
        <w:t xml:space="preserve">programmas </w:t>
      </w:r>
      <w:r w:rsidRPr="00E252D5">
        <w:t>elektr</w:t>
      </w:r>
      <w:r w:rsidR="00F85F0E" w:rsidRPr="00E252D5">
        <w:t>oniskās datu apmaiņas</w:t>
      </w:r>
      <w:r w:rsidRPr="00E252D5">
        <w:t xml:space="preserve"> sist</w:t>
      </w:r>
      <w:r w:rsidR="00F85F0E" w:rsidRPr="00E252D5">
        <w:t>ēmu</w:t>
      </w:r>
      <w:r w:rsidRPr="00E252D5">
        <w:t xml:space="preserve"> ir plānots </w:t>
      </w:r>
      <w:r w:rsidR="00F85F0E" w:rsidRPr="00E252D5">
        <w:t xml:space="preserve">to </w:t>
      </w:r>
      <w:r w:rsidRPr="00E252D5">
        <w:t>izstrādāt ar pilotprojekta palīdz</w:t>
      </w:r>
      <w:r w:rsidR="00F85F0E" w:rsidRPr="00E252D5">
        <w:t>ību, kā arī</w:t>
      </w:r>
      <w:r w:rsidRPr="00E252D5">
        <w:t xml:space="preserve"> </w:t>
      </w:r>
      <w:r w:rsidR="00F85F0E" w:rsidRPr="00E252D5">
        <w:t>p</w:t>
      </w:r>
      <w:r w:rsidRPr="00E252D5">
        <w:t xml:space="preserve">lānota </w:t>
      </w:r>
      <w:r w:rsidR="00F85F0E" w:rsidRPr="00E252D5">
        <w:t xml:space="preserve">tās </w:t>
      </w:r>
      <w:r w:rsidRPr="00E252D5">
        <w:t xml:space="preserve">savienojamība ar </w:t>
      </w:r>
      <w:r w:rsidR="00D60381" w:rsidRPr="00E252D5">
        <w:t>p</w:t>
      </w:r>
      <w:r w:rsidR="00732EB9" w:rsidRPr="00E252D5">
        <w:t>ašvaldību sociālās palīdzības un sociālo pakalpojumu administrēšanas lietojumprogrammu (</w:t>
      </w:r>
      <w:r w:rsidRPr="00E252D5">
        <w:t>SOPA</w:t>
      </w:r>
      <w:r w:rsidR="00732EB9" w:rsidRPr="00E252D5">
        <w:t>)</w:t>
      </w:r>
      <w:r w:rsidR="00F85F0E" w:rsidRPr="00E252D5">
        <w:t xml:space="preserve"> un programmas informācijas sistēmu.</w:t>
      </w:r>
    </w:p>
    <w:p w14:paraId="617D9FCA" w14:textId="245B548C" w:rsidR="00987CA5" w:rsidRPr="00E252D5" w:rsidRDefault="00AC7860" w:rsidP="00987CA5">
      <w:pPr>
        <w:pStyle w:val="naiskr"/>
        <w:spacing w:before="0" w:after="120"/>
        <w:jc w:val="both"/>
      </w:pPr>
      <w:r w:rsidRPr="00E252D5">
        <w:rPr>
          <w:b/>
        </w:rPr>
        <w:t>L.Grafa</w:t>
      </w:r>
      <w:r w:rsidRPr="00E252D5">
        <w:t xml:space="preserve"> </w:t>
      </w:r>
      <w:r w:rsidR="0098047F" w:rsidRPr="00E252D5">
        <w:t>pateicas sanāksmes dalībniekiem par dalību</w:t>
      </w:r>
      <w:r w:rsidR="00987CA5" w:rsidRPr="00E252D5">
        <w:t xml:space="preserve"> sanāksmē un izteiktajiem viedokļiem</w:t>
      </w:r>
      <w:r w:rsidR="004E1E7E" w:rsidRPr="00E252D5">
        <w:t>.</w:t>
      </w:r>
    </w:p>
    <w:p w14:paraId="081FFEBD" w14:textId="72A8712D" w:rsidR="00451A2C" w:rsidRPr="00E252D5" w:rsidRDefault="009A4ABB" w:rsidP="00987CA5">
      <w:pPr>
        <w:pStyle w:val="naiskr"/>
        <w:spacing w:before="0" w:after="120"/>
        <w:jc w:val="both"/>
        <w:rPr>
          <w:b/>
        </w:rPr>
      </w:pPr>
      <w:r w:rsidRPr="00E252D5">
        <w:rPr>
          <w:b/>
        </w:rPr>
        <w:t>Lēmumi</w:t>
      </w:r>
      <w:r w:rsidR="00451A2C" w:rsidRPr="00E252D5">
        <w:rPr>
          <w:b/>
        </w:rPr>
        <w:t>:</w:t>
      </w:r>
    </w:p>
    <w:p w14:paraId="29D9FCA8" w14:textId="77777777" w:rsidR="00AC7860" w:rsidRPr="00E252D5" w:rsidRDefault="004177ED" w:rsidP="005379C4">
      <w:pPr>
        <w:pStyle w:val="naiskr"/>
        <w:numPr>
          <w:ilvl w:val="0"/>
          <w:numId w:val="37"/>
        </w:numPr>
        <w:spacing w:before="0" w:after="60"/>
        <w:ind w:left="924" w:hanging="357"/>
        <w:jc w:val="both"/>
      </w:pPr>
      <w:r w:rsidRPr="00E252D5">
        <w:t>P</w:t>
      </w:r>
      <w:r w:rsidR="00CA15B6" w:rsidRPr="00E252D5">
        <w:t>ieņemt zināšanai</w:t>
      </w:r>
      <w:r w:rsidR="00424A33" w:rsidRPr="00E252D5">
        <w:t xml:space="preserve"> </w:t>
      </w:r>
      <w:r w:rsidR="00CA15B6" w:rsidRPr="00E252D5">
        <w:t xml:space="preserve">informāciju par </w:t>
      </w:r>
      <w:r w:rsidR="00395E47" w:rsidRPr="00E252D5">
        <w:t>nākamo plānošanas periodu 2021.-2027. gadā</w:t>
      </w:r>
      <w:r w:rsidR="00CA15B6" w:rsidRPr="00E252D5">
        <w:t>.</w:t>
      </w:r>
    </w:p>
    <w:p w14:paraId="788E6DD0" w14:textId="77777777" w:rsidR="00EC4D7B" w:rsidRPr="00E252D5" w:rsidRDefault="00EC4D7B" w:rsidP="005379C4">
      <w:pPr>
        <w:pStyle w:val="naiskr"/>
        <w:numPr>
          <w:ilvl w:val="0"/>
          <w:numId w:val="37"/>
        </w:numPr>
        <w:spacing w:before="0" w:after="60"/>
        <w:ind w:left="924" w:hanging="357"/>
        <w:jc w:val="both"/>
      </w:pPr>
      <w:r w:rsidRPr="00E252D5">
        <w:t>Pieņemt zināšanai „EAPN-Latvia” pārstāvja biedrības RASA priekšlikumus.</w:t>
      </w:r>
    </w:p>
    <w:p w14:paraId="7A34091A" w14:textId="146642B0" w:rsidR="00AC7860" w:rsidRPr="00E252D5" w:rsidRDefault="00AC7860" w:rsidP="005379C4">
      <w:pPr>
        <w:pStyle w:val="naiskr"/>
        <w:numPr>
          <w:ilvl w:val="0"/>
          <w:numId w:val="37"/>
        </w:numPr>
        <w:spacing w:before="0" w:after="60"/>
        <w:ind w:left="924" w:hanging="357"/>
        <w:jc w:val="both"/>
      </w:pPr>
      <w:r w:rsidRPr="00E252D5">
        <w:t xml:space="preserve">Saglabāt </w:t>
      </w:r>
      <w:r w:rsidR="004F1929" w:rsidRPr="00E252D5">
        <w:t xml:space="preserve">Ministru kabineta 25.11.2014. noteikumos “Darbības programmas “Pārtikas un pamata materiālās palīdzības sniegšana vistrūcīgākajām personām 2014.-2020. gada plānošanas periodā” īstenošanas noteikumi” noteiktos vispārīgo un specifisko kritēriju </w:t>
      </w:r>
      <w:r w:rsidR="00EC4D7B" w:rsidRPr="00E252D5">
        <w:t>nosacījumus saistībā ar</w:t>
      </w:r>
      <w:r w:rsidR="00F54012" w:rsidRPr="00E252D5">
        <w:t xml:space="preserve"> izdalāmo </w:t>
      </w:r>
      <w:r w:rsidRPr="00E252D5">
        <w:t>komplektu</w:t>
      </w:r>
      <w:r w:rsidR="004F1929" w:rsidRPr="00E252D5">
        <w:t xml:space="preserve"> veidu un </w:t>
      </w:r>
      <w:r w:rsidRPr="00E252D5">
        <w:t>skaitu</w:t>
      </w:r>
      <w:r w:rsidR="004F1929" w:rsidRPr="00E252D5">
        <w:t xml:space="preserve"> konkrētā laika periodā</w:t>
      </w:r>
      <w:r w:rsidR="00F54012" w:rsidRPr="00E252D5">
        <w:t>.</w:t>
      </w:r>
      <w:r w:rsidR="00E07533" w:rsidRPr="00E252D5">
        <w:t xml:space="preserve"> Izvērtēt iespēju </w:t>
      </w:r>
      <w:r w:rsidR="008F70F4" w:rsidRPr="00E252D5">
        <w:t>atbalstu palielināt</w:t>
      </w:r>
      <w:r w:rsidRPr="00E252D5">
        <w:t xml:space="preserve"> par vienu pārtikas komplektu 2022.</w:t>
      </w:r>
      <w:r w:rsidR="00B2279A" w:rsidRPr="00E252D5">
        <w:t> </w:t>
      </w:r>
      <w:r w:rsidRPr="00E252D5">
        <w:t>gada 4.</w:t>
      </w:r>
      <w:r w:rsidR="004F1929" w:rsidRPr="00E252D5">
        <w:t> </w:t>
      </w:r>
      <w:r w:rsidRPr="00E252D5">
        <w:t>ceturksn</w:t>
      </w:r>
      <w:r w:rsidR="00D17D3A" w:rsidRPr="00E252D5">
        <w:t>ī</w:t>
      </w:r>
      <w:r w:rsidRPr="00E252D5">
        <w:t xml:space="preserve"> </w:t>
      </w:r>
      <w:r w:rsidR="00E07533" w:rsidRPr="00E252D5">
        <w:t>un/vai</w:t>
      </w:r>
      <w:r w:rsidRPr="00E252D5">
        <w:t xml:space="preserve"> par vienu pārtikas komplektu 2023.</w:t>
      </w:r>
      <w:r w:rsidR="00B2279A" w:rsidRPr="00E252D5">
        <w:t> </w:t>
      </w:r>
      <w:r w:rsidRPr="00E252D5">
        <w:t>gada 1.</w:t>
      </w:r>
      <w:r w:rsidR="004F1929" w:rsidRPr="00E252D5">
        <w:t> </w:t>
      </w:r>
      <w:r w:rsidRPr="00E252D5">
        <w:t>ceturksnī.</w:t>
      </w:r>
      <w:r w:rsidR="004304E0" w:rsidRPr="00E252D5">
        <w:t xml:space="preserve"> </w:t>
      </w:r>
    </w:p>
    <w:p w14:paraId="6385A8D1" w14:textId="7069EBAC" w:rsidR="00E07533" w:rsidRPr="00E252D5" w:rsidRDefault="004F1929" w:rsidP="005379C4">
      <w:pPr>
        <w:pStyle w:val="naiskr"/>
        <w:numPr>
          <w:ilvl w:val="0"/>
          <w:numId w:val="37"/>
        </w:numPr>
        <w:spacing w:before="0" w:after="60"/>
        <w:ind w:left="924" w:hanging="357"/>
        <w:jc w:val="both"/>
      </w:pPr>
      <w:r w:rsidRPr="00E252D5">
        <w:t>Eiropas Sociālā fonda Plus programmas materiālās nenodrošinātības mazināšanai 2021.-2027. gadam īstenošanas noteikumos s</w:t>
      </w:r>
      <w:r w:rsidR="00E07533" w:rsidRPr="00E252D5">
        <w:t>aglabāt</w:t>
      </w:r>
      <w:r w:rsidRPr="00E252D5">
        <w:t xml:space="preserve"> iekļautos eso</w:t>
      </w:r>
      <w:r w:rsidR="00DE5208" w:rsidRPr="00E252D5">
        <w:t>šos 20</w:t>
      </w:r>
      <w:r w:rsidRPr="00E252D5">
        <w:t>14.-2020. gada plānošanas perioda vispārīgo un specifisko kritēriju nosacījumus saistībā ar izdalāmo komplektu veidu un skaitu konkrētā laika periodā</w:t>
      </w:r>
      <w:r w:rsidR="00AA134F" w:rsidRPr="00E252D5">
        <w:t>.</w:t>
      </w:r>
    </w:p>
    <w:p w14:paraId="24D76F03" w14:textId="2A8326E3" w:rsidR="00F54012" w:rsidRPr="00E252D5" w:rsidRDefault="00AC7860" w:rsidP="005379C4">
      <w:pPr>
        <w:pStyle w:val="naiskr"/>
        <w:numPr>
          <w:ilvl w:val="0"/>
          <w:numId w:val="37"/>
        </w:numPr>
        <w:spacing w:before="0" w:after="60"/>
        <w:ind w:left="924" w:hanging="357"/>
        <w:jc w:val="both"/>
      </w:pPr>
      <w:r w:rsidRPr="00E252D5">
        <w:t xml:space="preserve">Neatbalstīt priekšlikumu par </w:t>
      </w:r>
      <w:r w:rsidR="00803922" w:rsidRPr="00E252D5">
        <w:t>EAFVP noteiktā maznodrošinātas mājsaimniecības ienākumu</w:t>
      </w:r>
      <w:r w:rsidR="00B2279A" w:rsidRPr="00E252D5">
        <w:t xml:space="preserve"> </w:t>
      </w:r>
      <w:r w:rsidRPr="00E252D5">
        <w:t>sliekš</w:t>
      </w:r>
      <w:r w:rsidR="00B2279A" w:rsidRPr="00E252D5">
        <w:t>ņa</w:t>
      </w:r>
      <w:r w:rsidRPr="00E252D5">
        <w:t xml:space="preserve"> pa</w:t>
      </w:r>
      <w:r w:rsidR="00EC4D7B" w:rsidRPr="00E252D5">
        <w:t>augstināšanu</w:t>
      </w:r>
      <w:r w:rsidRPr="00E252D5">
        <w:t xml:space="preserve"> </w:t>
      </w:r>
      <w:r w:rsidR="008F70F4" w:rsidRPr="00E252D5">
        <w:t>no 2022. gada 1. jūlija</w:t>
      </w:r>
      <w:r w:rsidR="00DE5208" w:rsidRPr="00E252D5">
        <w:t>.</w:t>
      </w:r>
      <w:r w:rsidR="008F70F4" w:rsidRPr="00E252D5">
        <w:t xml:space="preserve"> </w:t>
      </w:r>
      <w:r w:rsidR="00803922" w:rsidRPr="00E252D5">
        <w:t>S</w:t>
      </w:r>
      <w:r w:rsidRPr="00E252D5">
        <w:t xml:space="preserve">aglabāt </w:t>
      </w:r>
      <w:r w:rsidR="008F70F4" w:rsidRPr="00E252D5">
        <w:t>esošo</w:t>
      </w:r>
      <w:r w:rsidR="00803922" w:rsidRPr="00E252D5">
        <w:t xml:space="preserve"> EAFVP noteikto maznodrošinātas mājsaimniecības ienākumu </w:t>
      </w:r>
      <w:r w:rsidR="00F54012" w:rsidRPr="00E252D5">
        <w:t xml:space="preserve">sliekšņa apmēru (327/229 </w:t>
      </w:r>
      <w:r w:rsidR="00F54012" w:rsidRPr="00E252D5">
        <w:rPr>
          <w:i/>
        </w:rPr>
        <w:t>euro</w:t>
      </w:r>
      <w:r w:rsidR="00F54012" w:rsidRPr="00E252D5">
        <w:t xml:space="preserve">) līdz </w:t>
      </w:r>
      <w:r w:rsidR="008F70F4" w:rsidRPr="00E252D5">
        <w:t>plānoto minimālā ienākumu sliekšņa palielināšan</w:t>
      </w:r>
      <w:r w:rsidR="00F54012" w:rsidRPr="00E252D5">
        <w:t>ai</w:t>
      </w:r>
      <w:r w:rsidR="008F70F4" w:rsidRPr="00E252D5">
        <w:t xml:space="preserve"> no 2023. gada 1. janvāra</w:t>
      </w:r>
      <w:r w:rsidRPr="00E252D5">
        <w:t>.</w:t>
      </w:r>
    </w:p>
    <w:p w14:paraId="4D2053D5" w14:textId="1FF20205" w:rsidR="00F54012" w:rsidRPr="00E252D5" w:rsidRDefault="00F54012" w:rsidP="005379C4">
      <w:pPr>
        <w:pStyle w:val="naiskr"/>
        <w:numPr>
          <w:ilvl w:val="0"/>
          <w:numId w:val="37"/>
        </w:numPr>
        <w:spacing w:before="0" w:after="60"/>
        <w:ind w:left="924" w:hanging="357"/>
        <w:jc w:val="both"/>
      </w:pPr>
      <w:r w:rsidRPr="00E252D5">
        <w:t xml:space="preserve">Neatbalstīt priekšlikumu par dažāda apmēra un biežuma atbalsta </w:t>
      </w:r>
      <w:r w:rsidR="00AA134F" w:rsidRPr="00E252D5">
        <w:t>diferencēšanu</w:t>
      </w:r>
      <w:r w:rsidRPr="00E252D5">
        <w:t xml:space="preserve"> līdz plānot</w:t>
      </w:r>
      <w:r w:rsidR="00DE5208" w:rsidRPr="00E252D5">
        <w:t>ās</w:t>
      </w:r>
      <w:r w:rsidRPr="00E252D5">
        <w:t xml:space="preserve"> </w:t>
      </w:r>
      <w:r w:rsidR="00DE5208" w:rsidRPr="00E252D5">
        <w:t>Eiropas Sociālā fonda Plus programmas materiālās nenodrošinātības mazināšanai 2021.-2027. gadam elektroniskās datu apmaiņas sistēmas</w:t>
      </w:r>
      <w:r w:rsidRPr="00E252D5">
        <w:t xml:space="preserve"> izveid</w:t>
      </w:r>
      <w:r w:rsidR="00DE5208" w:rsidRPr="00E252D5">
        <w:t>ei</w:t>
      </w:r>
      <w:r w:rsidRPr="00E252D5">
        <w:t xml:space="preserve"> un ieviešan</w:t>
      </w:r>
      <w:r w:rsidR="00DE5208" w:rsidRPr="00E252D5">
        <w:t>ai</w:t>
      </w:r>
      <w:r w:rsidRPr="00E252D5">
        <w:t>.</w:t>
      </w:r>
    </w:p>
    <w:p w14:paraId="394DE339" w14:textId="08CE4ADE" w:rsidR="00A94B3F" w:rsidRPr="00E252D5" w:rsidRDefault="001F49AF" w:rsidP="007B6409">
      <w:pPr>
        <w:spacing w:beforeLines="65" w:before="156" w:afterLines="65" w:after="156" w:line="240" w:lineRule="auto"/>
        <w:jc w:val="both"/>
        <w:rPr>
          <w:rFonts w:ascii="Times New Roman" w:hAnsi="Times New Roman" w:cs="Times New Roman"/>
          <w:sz w:val="24"/>
          <w:szCs w:val="24"/>
        </w:rPr>
      </w:pPr>
      <w:r w:rsidRPr="00E252D5">
        <w:rPr>
          <w:rFonts w:ascii="Times New Roman" w:hAnsi="Times New Roman" w:cs="Times New Roman"/>
          <w:sz w:val="24"/>
          <w:szCs w:val="24"/>
        </w:rPr>
        <w:t xml:space="preserve">Sanāksmi slēdz </w:t>
      </w:r>
      <w:r w:rsidR="00377AA3" w:rsidRPr="00E252D5">
        <w:rPr>
          <w:rFonts w:ascii="Times New Roman" w:hAnsi="Times New Roman" w:cs="Times New Roman"/>
          <w:sz w:val="24"/>
          <w:szCs w:val="24"/>
        </w:rPr>
        <w:t>1</w:t>
      </w:r>
      <w:r w:rsidR="00711B89" w:rsidRPr="00E252D5">
        <w:rPr>
          <w:rFonts w:ascii="Times New Roman" w:hAnsi="Times New Roman" w:cs="Times New Roman"/>
          <w:sz w:val="24"/>
          <w:szCs w:val="24"/>
        </w:rPr>
        <w:t>1</w:t>
      </w:r>
      <w:r w:rsidR="00377AA3" w:rsidRPr="00E252D5">
        <w:rPr>
          <w:rFonts w:ascii="Times New Roman" w:hAnsi="Times New Roman" w:cs="Times New Roman"/>
          <w:sz w:val="24"/>
          <w:szCs w:val="24"/>
        </w:rPr>
        <w:t>:</w:t>
      </w:r>
      <w:r w:rsidR="00711B89" w:rsidRPr="00E252D5">
        <w:rPr>
          <w:rFonts w:ascii="Times New Roman" w:hAnsi="Times New Roman" w:cs="Times New Roman"/>
          <w:sz w:val="24"/>
          <w:szCs w:val="24"/>
        </w:rPr>
        <w:t>4</w:t>
      </w:r>
      <w:r w:rsidR="00604C75" w:rsidRPr="00E252D5">
        <w:rPr>
          <w:rFonts w:ascii="Times New Roman" w:hAnsi="Times New Roman" w:cs="Times New Roman"/>
          <w:sz w:val="24"/>
          <w:szCs w:val="24"/>
        </w:rPr>
        <w:t>0</w:t>
      </w:r>
    </w:p>
    <w:p w14:paraId="7C12E489" w14:textId="77777777" w:rsidR="009A6233" w:rsidRPr="00E252D5" w:rsidRDefault="004760C3" w:rsidP="00363F26">
      <w:pPr>
        <w:spacing w:after="0" w:line="240" w:lineRule="auto"/>
        <w:jc w:val="both"/>
        <w:rPr>
          <w:rFonts w:ascii="Times New Roman" w:hAnsi="Times New Roman" w:cs="Times New Roman"/>
          <w:b/>
          <w:sz w:val="24"/>
          <w:szCs w:val="24"/>
        </w:rPr>
      </w:pPr>
      <w:r w:rsidRPr="00E252D5">
        <w:rPr>
          <w:rFonts w:ascii="Times New Roman" w:hAnsi="Times New Roman" w:cs="Times New Roman"/>
          <w:b/>
          <w:sz w:val="24"/>
          <w:szCs w:val="24"/>
        </w:rPr>
        <w:t>Pielikumi:</w:t>
      </w:r>
    </w:p>
    <w:p w14:paraId="672EECD3" w14:textId="77E8E746" w:rsidR="00F77846" w:rsidRPr="00E252D5" w:rsidRDefault="00A06118" w:rsidP="00363F26">
      <w:pPr>
        <w:pStyle w:val="ListParagraph"/>
        <w:numPr>
          <w:ilvl w:val="0"/>
          <w:numId w:val="19"/>
        </w:numPr>
        <w:spacing w:after="0" w:line="240" w:lineRule="auto"/>
        <w:ind w:left="714" w:hanging="357"/>
        <w:jc w:val="both"/>
        <w:rPr>
          <w:rFonts w:ascii="Times New Roman" w:hAnsi="Times New Roman" w:cs="Times New Roman"/>
          <w:sz w:val="24"/>
          <w:szCs w:val="24"/>
        </w:rPr>
      </w:pPr>
      <w:r w:rsidRPr="00E252D5">
        <w:rPr>
          <w:rFonts w:ascii="Times New Roman" w:hAnsi="Times New Roman" w:cs="Times New Roman"/>
          <w:sz w:val="24"/>
          <w:szCs w:val="24"/>
        </w:rPr>
        <w:t>Pielikums Nr.1 “</w:t>
      </w:r>
      <w:r w:rsidR="00F77846" w:rsidRPr="00E252D5">
        <w:rPr>
          <w:rFonts w:ascii="Times New Roman" w:hAnsi="Times New Roman" w:cs="Times New Roman"/>
          <w:sz w:val="24"/>
          <w:szCs w:val="24"/>
        </w:rPr>
        <w:t>Prezentācija “Gada īstenošanas ziņojums par 20</w:t>
      </w:r>
      <w:r w:rsidR="00631E3D" w:rsidRPr="00E252D5">
        <w:rPr>
          <w:rFonts w:ascii="Times New Roman" w:hAnsi="Times New Roman" w:cs="Times New Roman"/>
          <w:sz w:val="24"/>
          <w:szCs w:val="24"/>
        </w:rPr>
        <w:t>2</w:t>
      </w:r>
      <w:r w:rsidR="00803922" w:rsidRPr="00E252D5">
        <w:rPr>
          <w:rFonts w:ascii="Times New Roman" w:hAnsi="Times New Roman" w:cs="Times New Roman"/>
          <w:sz w:val="24"/>
          <w:szCs w:val="24"/>
        </w:rPr>
        <w:t>1</w:t>
      </w:r>
      <w:r w:rsidR="00F77846" w:rsidRPr="00E252D5">
        <w:rPr>
          <w:rFonts w:ascii="Times New Roman" w:hAnsi="Times New Roman" w:cs="Times New Roman"/>
          <w:sz w:val="24"/>
          <w:szCs w:val="24"/>
        </w:rPr>
        <w:t>. gadā īstenoto darbības programmu”</w:t>
      </w:r>
      <w:r w:rsidRPr="00E252D5">
        <w:rPr>
          <w:rFonts w:ascii="Times New Roman" w:hAnsi="Times New Roman" w:cs="Times New Roman"/>
          <w:sz w:val="24"/>
          <w:szCs w:val="24"/>
        </w:rPr>
        <w:t>”</w:t>
      </w:r>
      <w:r w:rsidR="003B1F6B" w:rsidRPr="00E252D5">
        <w:rPr>
          <w:rFonts w:ascii="Times New Roman" w:hAnsi="Times New Roman" w:cs="Times New Roman"/>
          <w:sz w:val="24"/>
          <w:szCs w:val="24"/>
        </w:rPr>
        <w:t xml:space="preserve"> (fails: </w:t>
      </w:r>
      <w:r w:rsidR="003B1F6B" w:rsidRPr="00E252D5">
        <w:rPr>
          <w:rFonts w:ascii="Times New Roman" w:hAnsi="Times New Roman" w:cs="Times New Roman"/>
          <w:i/>
          <w:sz w:val="24"/>
          <w:szCs w:val="24"/>
        </w:rPr>
        <w:t>“</w:t>
      </w:r>
      <w:r w:rsidR="00803922" w:rsidRPr="00E252D5">
        <w:rPr>
          <w:rFonts w:ascii="Times New Roman" w:hAnsi="Times New Roman" w:cs="Times New Roman"/>
          <w:i/>
          <w:sz w:val="24"/>
          <w:szCs w:val="24"/>
        </w:rPr>
        <w:t>Gada</w:t>
      </w:r>
      <w:r w:rsidR="003B1F6B" w:rsidRPr="00E252D5">
        <w:rPr>
          <w:rFonts w:ascii="Times New Roman" w:hAnsi="Times New Roman" w:cs="Times New Roman"/>
          <w:i/>
          <w:sz w:val="24"/>
          <w:szCs w:val="24"/>
        </w:rPr>
        <w:t>_zinojums_202</w:t>
      </w:r>
      <w:r w:rsidR="00803922" w:rsidRPr="00E252D5">
        <w:rPr>
          <w:rFonts w:ascii="Times New Roman" w:hAnsi="Times New Roman" w:cs="Times New Roman"/>
          <w:i/>
          <w:sz w:val="24"/>
          <w:szCs w:val="24"/>
        </w:rPr>
        <w:t>1</w:t>
      </w:r>
      <w:r w:rsidR="003B1F6B" w:rsidRPr="00E252D5">
        <w:rPr>
          <w:rFonts w:ascii="Times New Roman" w:hAnsi="Times New Roman" w:cs="Times New Roman"/>
          <w:i/>
          <w:sz w:val="24"/>
          <w:szCs w:val="24"/>
        </w:rPr>
        <w:t>”</w:t>
      </w:r>
      <w:r w:rsidR="003B1F6B" w:rsidRPr="00E252D5">
        <w:rPr>
          <w:rFonts w:ascii="Times New Roman" w:hAnsi="Times New Roman" w:cs="Times New Roman"/>
          <w:sz w:val="24"/>
          <w:szCs w:val="24"/>
        </w:rPr>
        <w:t>);</w:t>
      </w:r>
    </w:p>
    <w:p w14:paraId="0E403D7C" w14:textId="0BFB9893" w:rsidR="00F77846" w:rsidRPr="00E252D5" w:rsidRDefault="00693BB1" w:rsidP="003B1F6B">
      <w:pPr>
        <w:pStyle w:val="ListParagraph"/>
        <w:numPr>
          <w:ilvl w:val="0"/>
          <w:numId w:val="19"/>
        </w:numPr>
        <w:spacing w:beforeLines="65" w:before="156" w:afterLines="65" w:after="156" w:line="240" w:lineRule="auto"/>
        <w:jc w:val="both"/>
        <w:rPr>
          <w:rFonts w:ascii="Times New Roman" w:hAnsi="Times New Roman" w:cs="Times New Roman"/>
          <w:sz w:val="24"/>
          <w:szCs w:val="24"/>
        </w:rPr>
      </w:pPr>
      <w:r w:rsidRPr="00E252D5">
        <w:rPr>
          <w:rFonts w:ascii="Times New Roman" w:hAnsi="Times New Roman" w:cs="Times New Roman"/>
          <w:sz w:val="24"/>
          <w:szCs w:val="24"/>
        </w:rPr>
        <w:t>Pielikums Nr.2 “</w:t>
      </w:r>
      <w:r w:rsidR="002A2DD6" w:rsidRPr="00E252D5">
        <w:rPr>
          <w:rFonts w:ascii="Times New Roman" w:hAnsi="Times New Roman" w:cs="Times New Roman"/>
          <w:sz w:val="24"/>
          <w:szCs w:val="24"/>
        </w:rPr>
        <w:t>Prezentācija “</w:t>
      </w:r>
      <w:r w:rsidR="00210C09" w:rsidRPr="00E252D5">
        <w:rPr>
          <w:rFonts w:ascii="Times New Roman" w:hAnsi="Times New Roman" w:cs="Times New Roman"/>
          <w:sz w:val="24"/>
          <w:szCs w:val="24"/>
        </w:rPr>
        <w:t>Fonda atbalsta saņēmēju apsekojums 20</w:t>
      </w:r>
      <w:r w:rsidR="00631E3D" w:rsidRPr="00E252D5">
        <w:rPr>
          <w:rFonts w:ascii="Times New Roman" w:hAnsi="Times New Roman" w:cs="Times New Roman"/>
          <w:sz w:val="24"/>
          <w:szCs w:val="24"/>
        </w:rPr>
        <w:t>2</w:t>
      </w:r>
      <w:r w:rsidR="00803922" w:rsidRPr="00E252D5">
        <w:rPr>
          <w:rFonts w:ascii="Times New Roman" w:hAnsi="Times New Roman" w:cs="Times New Roman"/>
          <w:sz w:val="24"/>
          <w:szCs w:val="24"/>
        </w:rPr>
        <w:t>1</w:t>
      </w:r>
      <w:r w:rsidR="003F314C" w:rsidRPr="00E252D5">
        <w:rPr>
          <w:rFonts w:ascii="Times New Roman" w:hAnsi="Times New Roman" w:cs="Times New Roman"/>
          <w:sz w:val="24"/>
          <w:szCs w:val="24"/>
        </w:rPr>
        <w:t>. </w:t>
      </w:r>
      <w:r w:rsidR="00210C09" w:rsidRPr="00E252D5">
        <w:rPr>
          <w:rFonts w:ascii="Times New Roman" w:hAnsi="Times New Roman" w:cs="Times New Roman"/>
          <w:sz w:val="24"/>
          <w:szCs w:val="24"/>
        </w:rPr>
        <w:t>gadā</w:t>
      </w:r>
      <w:r w:rsidR="002A2DD6" w:rsidRPr="00E252D5">
        <w:rPr>
          <w:rFonts w:ascii="Times New Roman" w:hAnsi="Times New Roman" w:cs="Times New Roman"/>
          <w:sz w:val="24"/>
          <w:szCs w:val="24"/>
        </w:rPr>
        <w:t>”</w:t>
      </w:r>
      <w:r w:rsidR="00B861D8" w:rsidRPr="00E252D5">
        <w:rPr>
          <w:rFonts w:ascii="Times New Roman" w:hAnsi="Times New Roman" w:cs="Times New Roman"/>
          <w:sz w:val="24"/>
          <w:szCs w:val="24"/>
        </w:rPr>
        <w:t>”</w:t>
      </w:r>
      <w:r w:rsidR="003B1F6B" w:rsidRPr="00E252D5">
        <w:rPr>
          <w:rFonts w:ascii="Times New Roman" w:hAnsi="Times New Roman" w:cs="Times New Roman"/>
          <w:sz w:val="24"/>
          <w:szCs w:val="24"/>
        </w:rPr>
        <w:t xml:space="preserve"> (fails: </w:t>
      </w:r>
      <w:r w:rsidR="003B1F6B" w:rsidRPr="00E252D5">
        <w:rPr>
          <w:rFonts w:ascii="Times New Roman" w:hAnsi="Times New Roman" w:cs="Times New Roman"/>
          <w:i/>
          <w:sz w:val="24"/>
          <w:szCs w:val="24"/>
        </w:rPr>
        <w:t>“Ap</w:t>
      </w:r>
      <w:r w:rsidR="00803922" w:rsidRPr="00E252D5">
        <w:rPr>
          <w:rFonts w:ascii="Times New Roman" w:hAnsi="Times New Roman" w:cs="Times New Roman"/>
          <w:i/>
          <w:sz w:val="24"/>
          <w:szCs w:val="24"/>
        </w:rPr>
        <w:t>tauja_2021</w:t>
      </w:r>
      <w:r w:rsidR="003B1F6B" w:rsidRPr="00E252D5">
        <w:rPr>
          <w:rFonts w:ascii="Times New Roman" w:hAnsi="Times New Roman" w:cs="Times New Roman"/>
          <w:i/>
          <w:sz w:val="24"/>
          <w:szCs w:val="24"/>
        </w:rPr>
        <w:t>”</w:t>
      </w:r>
      <w:r w:rsidR="003B1F6B" w:rsidRPr="00E252D5">
        <w:rPr>
          <w:rFonts w:ascii="Times New Roman" w:hAnsi="Times New Roman" w:cs="Times New Roman"/>
          <w:sz w:val="24"/>
          <w:szCs w:val="24"/>
        </w:rPr>
        <w:t>);</w:t>
      </w:r>
    </w:p>
    <w:p w14:paraId="518387ED" w14:textId="115C3947" w:rsidR="00210C09" w:rsidRPr="00E252D5" w:rsidRDefault="00B861D8" w:rsidP="00990068">
      <w:pPr>
        <w:pStyle w:val="ListParagraph"/>
        <w:numPr>
          <w:ilvl w:val="0"/>
          <w:numId w:val="19"/>
        </w:numPr>
        <w:spacing w:beforeLines="65" w:before="156" w:afterLines="65" w:after="156" w:line="240" w:lineRule="auto"/>
        <w:jc w:val="both"/>
        <w:rPr>
          <w:rFonts w:ascii="Times New Roman" w:hAnsi="Times New Roman" w:cs="Times New Roman"/>
          <w:sz w:val="24"/>
          <w:szCs w:val="24"/>
        </w:rPr>
      </w:pPr>
      <w:r w:rsidRPr="00E252D5">
        <w:rPr>
          <w:rFonts w:ascii="Times New Roman" w:hAnsi="Times New Roman" w:cs="Times New Roman"/>
          <w:sz w:val="24"/>
          <w:szCs w:val="24"/>
        </w:rPr>
        <w:lastRenderedPageBreak/>
        <w:t>Pielikums Nr.3 “</w:t>
      </w:r>
      <w:r w:rsidR="00210C09" w:rsidRPr="00E252D5">
        <w:rPr>
          <w:rFonts w:ascii="Times New Roman" w:hAnsi="Times New Roman" w:cs="Times New Roman"/>
          <w:sz w:val="24"/>
          <w:szCs w:val="24"/>
        </w:rPr>
        <w:t xml:space="preserve">Prezentācija </w:t>
      </w:r>
      <w:r w:rsidR="002A2DD6" w:rsidRPr="00E252D5">
        <w:rPr>
          <w:rFonts w:ascii="Times New Roman" w:hAnsi="Times New Roman" w:cs="Times New Roman"/>
          <w:sz w:val="24"/>
          <w:szCs w:val="24"/>
        </w:rPr>
        <w:t>“</w:t>
      </w:r>
      <w:r w:rsidR="00210C09" w:rsidRPr="00E252D5">
        <w:rPr>
          <w:rFonts w:ascii="Times New Roman" w:hAnsi="Times New Roman" w:cs="Times New Roman"/>
          <w:sz w:val="24"/>
          <w:szCs w:val="24"/>
        </w:rPr>
        <w:t>I</w:t>
      </w:r>
      <w:r w:rsidR="003D7802" w:rsidRPr="00E252D5">
        <w:rPr>
          <w:rFonts w:ascii="Times New Roman" w:hAnsi="Times New Roman" w:cs="Times New Roman"/>
          <w:sz w:val="24"/>
          <w:szCs w:val="24"/>
        </w:rPr>
        <w:t>nformācija par nākamo plānošanas periodu 2021.-2027. gadā</w:t>
      </w:r>
      <w:r w:rsidR="00210C09" w:rsidRPr="00E252D5">
        <w:rPr>
          <w:rFonts w:ascii="Times New Roman" w:hAnsi="Times New Roman" w:cs="Times New Roman"/>
          <w:sz w:val="24"/>
          <w:szCs w:val="24"/>
        </w:rPr>
        <w:t>”</w:t>
      </w:r>
      <w:r w:rsidRPr="00E252D5">
        <w:rPr>
          <w:rFonts w:ascii="Times New Roman" w:hAnsi="Times New Roman" w:cs="Times New Roman"/>
          <w:sz w:val="24"/>
          <w:szCs w:val="24"/>
        </w:rPr>
        <w:t>”</w:t>
      </w:r>
      <w:r w:rsidR="00990068" w:rsidRPr="00E252D5">
        <w:rPr>
          <w:rFonts w:ascii="Times New Roman" w:hAnsi="Times New Roman" w:cs="Times New Roman"/>
          <w:sz w:val="24"/>
          <w:szCs w:val="24"/>
        </w:rPr>
        <w:t xml:space="preserve"> (fails: </w:t>
      </w:r>
      <w:r w:rsidR="00F6199D" w:rsidRPr="00E252D5">
        <w:rPr>
          <w:rFonts w:ascii="Times New Roman" w:hAnsi="Times New Roman" w:cs="Times New Roman"/>
          <w:i/>
          <w:sz w:val="24"/>
          <w:szCs w:val="24"/>
        </w:rPr>
        <w:t>“</w:t>
      </w:r>
      <w:r w:rsidR="00990068" w:rsidRPr="00E252D5">
        <w:rPr>
          <w:rFonts w:ascii="Times New Roman" w:hAnsi="Times New Roman" w:cs="Times New Roman"/>
          <w:i/>
          <w:sz w:val="24"/>
          <w:szCs w:val="24"/>
        </w:rPr>
        <w:t>Nakotne_2021_2027”</w:t>
      </w:r>
      <w:r w:rsidR="00990068" w:rsidRPr="00E252D5">
        <w:rPr>
          <w:rFonts w:ascii="Times New Roman" w:hAnsi="Times New Roman" w:cs="Times New Roman"/>
          <w:sz w:val="24"/>
          <w:szCs w:val="24"/>
        </w:rPr>
        <w:t>).</w:t>
      </w:r>
    </w:p>
    <w:p w14:paraId="3E026CAF" w14:textId="77777777" w:rsidR="0004391F" w:rsidRPr="00E252D5" w:rsidRDefault="0004391F" w:rsidP="007B6409">
      <w:pPr>
        <w:pStyle w:val="ListParagraph"/>
        <w:spacing w:beforeLines="65" w:before="156" w:afterLines="65" w:after="156" w:line="240" w:lineRule="auto"/>
        <w:jc w:val="both"/>
        <w:rPr>
          <w:rFonts w:ascii="Times New Roman" w:hAnsi="Times New Roman" w:cs="Times New Roman"/>
          <w:sz w:val="24"/>
          <w:szCs w:val="24"/>
        </w:rPr>
      </w:pPr>
    </w:p>
    <w:p w14:paraId="59F540C3" w14:textId="77777777" w:rsidR="004A4B54" w:rsidRPr="00E252D5" w:rsidRDefault="004A4B54" w:rsidP="007B6409">
      <w:pPr>
        <w:pStyle w:val="ListParagraph"/>
        <w:spacing w:beforeLines="65" w:before="156" w:afterLines="65" w:after="156"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E252D5" w:rsidRPr="00E252D5" w14:paraId="7194F519" w14:textId="77777777" w:rsidTr="004651A6">
        <w:trPr>
          <w:trHeight w:val="695"/>
        </w:trPr>
        <w:tc>
          <w:tcPr>
            <w:tcW w:w="2831" w:type="dxa"/>
          </w:tcPr>
          <w:p w14:paraId="49087A76" w14:textId="50BDD05A" w:rsidR="00584910" w:rsidRPr="00E252D5" w:rsidRDefault="00584910" w:rsidP="00584910">
            <w:pPr>
              <w:jc w:val="both"/>
              <w:rPr>
                <w:rFonts w:ascii="Times New Roman" w:hAnsi="Times New Roman" w:cs="Times New Roman"/>
                <w:sz w:val="24"/>
                <w:szCs w:val="24"/>
              </w:rPr>
            </w:pPr>
            <w:r w:rsidRPr="00E252D5">
              <w:rPr>
                <w:rFonts w:ascii="Times New Roman" w:hAnsi="Times New Roman" w:cs="Times New Roman"/>
                <w:sz w:val="24"/>
                <w:szCs w:val="24"/>
              </w:rPr>
              <w:t>Protokolēja:</w:t>
            </w:r>
          </w:p>
        </w:tc>
        <w:tc>
          <w:tcPr>
            <w:tcW w:w="2831" w:type="dxa"/>
          </w:tcPr>
          <w:p w14:paraId="654EDF6D" w14:textId="199B88F9" w:rsidR="00584910" w:rsidRPr="00E252D5" w:rsidRDefault="004651A6" w:rsidP="00584910">
            <w:pPr>
              <w:jc w:val="center"/>
              <w:rPr>
                <w:rFonts w:ascii="Times New Roman" w:hAnsi="Times New Roman" w:cs="Times New Roman"/>
                <w:sz w:val="24"/>
                <w:szCs w:val="24"/>
              </w:rPr>
            </w:pPr>
            <w:r w:rsidRPr="006E5EF1">
              <w:rPr>
                <w:rFonts w:ascii="Times New Roman" w:hAnsi="Times New Roman"/>
                <w:i/>
                <w:iCs/>
                <w:sz w:val="20"/>
                <w:szCs w:val="20"/>
                <w:lang w:eastAsia="lv-LV"/>
              </w:rPr>
              <w:t>Dokuments parakstīts ar drošu elektronisko parakstu un satur laika zīmogu</w:t>
            </w:r>
          </w:p>
        </w:tc>
        <w:tc>
          <w:tcPr>
            <w:tcW w:w="2832" w:type="dxa"/>
          </w:tcPr>
          <w:p w14:paraId="1DDE3B48" w14:textId="38BE94AF" w:rsidR="00584910" w:rsidRPr="00E252D5" w:rsidRDefault="00584910" w:rsidP="00584910">
            <w:pPr>
              <w:jc w:val="right"/>
              <w:rPr>
                <w:rFonts w:ascii="Times New Roman" w:hAnsi="Times New Roman" w:cs="Times New Roman"/>
                <w:sz w:val="24"/>
                <w:szCs w:val="24"/>
              </w:rPr>
            </w:pPr>
            <w:r w:rsidRPr="00E252D5">
              <w:rPr>
                <w:rFonts w:ascii="Times New Roman" w:hAnsi="Times New Roman" w:cs="Times New Roman"/>
                <w:sz w:val="24"/>
                <w:szCs w:val="24"/>
              </w:rPr>
              <w:t>I. Latviete</w:t>
            </w:r>
          </w:p>
        </w:tc>
      </w:tr>
      <w:tr w:rsidR="00E252D5" w:rsidRPr="00E252D5" w14:paraId="0C49A216" w14:textId="77777777" w:rsidTr="004651A6">
        <w:trPr>
          <w:trHeight w:val="269"/>
        </w:trPr>
        <w:tc>
          <w:tcPr>
            <w:tcW w:w="2831" w:type="dxa"/>
          </w:tcPr>
          <w:p w14:paraId="3773CAFA" w14:textId="77777777" w:rsidR="00190432" w:rsidRPr="00E252D5" w:rsidRDefault="00190432" w:rsidP="00584910">
            <w:pPr>
              <w:jc w:val="both"/>
              <w:rPr>
                <w:rFonts w:ascii="Times New Roman" w:hAnsi="Times New Roman" w:cs="Times New Roman"/>
                <w:sz w:val="24"/>
                <w:szCs w:val="24"/>
              </w:rPr>
            </w:pPr>
          </w:p>
          <w:p w14:paraId="5F101489" w14:textId="398788E3" w:rsidR="00584910" w:rsidRPr="00E252D5" w:rsidRDefault="00584910" w:rsidP="00584910">
            <w:pPr>
              <w:jc w:val="both"/>
              <w:rPr>
                <w:rFonts w:ascii="Times New Roman" w:hAnsi="Times New Roman" w:cs="Times New Roman"/>
                <w:sz w:val="24"/>
                <w:szCs w:val="24"/>
              </w:rPr>
            </w:pPr>
            <w:r w:rsidRPr="00E252D5">
              <w:rPr>
                <w:rFonts w:ascii="Times New Roman" w:hAnsi="Times New Roman" w:cs="Times New Roman"/>
                <w:sz w:val="24"/>
                <w:szCs w:val="24"/>
              </w:rPr>
              <w:t>Sanāksmes vadītāja:</w:t>
            </w:r>
          </w:p>
        </w:tc>
        <w:tc>
          <w:tcPr>
            <w:tcW w:w="2831" w:type="dxa"/>
          </w:tcPr>
          <w:p w14:paraId="06F0ACA8" w14:textId="77777777" w:rsidR="00584910" w:rsidRPr="00E252D5" w:rsidRDefault="00584910" w:rsidP="00584910">
            <w:pPr>
              <w:jc w:val="both"/>
              <w:rPr>
                <w:rFonts w:ascii="Times New Roman" w:hAnsi="Times New Roman" w:cs="Times New Roman"/>
                <w:sz w:val="24"/>
                <w:szCs w:val="24"/>
              </w:rPr>
            </w:pPr>
          </w:p>
        </w:tc>
        <w:tc>
          <w:tcPr>
            <w:tcW w:w="2832" w:type="dxa"/>
          </w:tcPr>
          <w:p w14:paraId="633069FD" w14:textId="77777777" w:rsidR="00190432" w:rsidRPr="00E252D5" w:rsidRDefault="00190432" w:rsidP="00584910">
            <w:pPr>
              <w:jc w:val="right"/>
              <w:rPr>
                <w:rFonts w:ascii="Times New Roman" w:hAnsi="Times New Roman" w:cs="Times New Roman"/>
                <w:sz w:val="24"/>
                <w:szCs w:val="24"/>
              </w:rPr>
            </w:pPr>
          </w:p>
          <w:p w14:paraId="5A1C5730" w14:textId="1F9B3BD1" w:rsidR="00584910" w:rsidRPr="00E252D5" w:rsidRDefault="00584910" w:rsidP="00584910">
            <w:pPr>
              <w:jc w:val="right"/>
              <w:rPr>
                <w:rFonts w:ascii="Times New Roman" w:hAnsi="Times New Roman" w:cs="Times New Roman"/>
                <w:sz w:val="24"/>
                <w:szCs w:val="24"/>
              </w:rPr>
            </w:pPr>
            <w:r w:rsidRPr="00E252D5">
              <w:rPr>
                <w:rFonts w:ascii="Times New Roman" w:hAnsi="Times New Roman" w:cs="Times New Roman"/>
                <w:sz w:val="24"/>
                <w:szCs w:val="24"/>
              </w:rPr>
              <w:t>L. Grafa</w:t>
            </w:r>
          </w:p>
        </w:tc>
      </w:tr>
      <w:tr w:rsidR="00E252D5" w:rsidRPr="00E252D5" w14:paraId="4A41E1D9" w14:textId="77777777" w:rsidTr="004651A6">
        <w:trPr>
          <w:trHeight w:val="269"/>
        </w:trPr>
        <w:tc>
          <w:tcPr>
            <w:tcW w:w="2831" w:type="dxa"/>
          </w:tcPr>
          <w:p w14:paraId="2D16F807" w14:textId="77777777" w:rsidR="00584910" w:rsidRPr="00E252D5" w:rsidRDefault="00584910" w:rsidP="00584910">
            <w:pPr>
              <w:jc w:val="both"/>
              <w:rPr>
                <w:rFonts w:ascii="Times New Roman" w:hAnsi="Times New Roman" w:cs="Times New Roman"/>
                <w:sz w:val="24"/>
                <w:szCs w:val="24"/>
              </w:rPr>
            </w:pPr>
          </w:p>
          <w:p w14:paraId="3BE053AD" w14:textId="660F92C6" w:rsidR="00190432" w:rsidRPr="00E252D5" w:rsidRDefault="00190432" w:rsidP="00584910">
            <w:pPr>
              <w:jc w:val="both"/>
              <w:rPr>
                <w:rFonts w:ascii="Times New Roman" w:hAnsi="Times New Roman" w:cs="Times New Roman"/>
                <w:sz w:val="24"/>
                <w:szCs w:val="24"/>
              </w:rPr>
            </w:pPr>
          </w:p>
        </w:tc>
        <w:tc>
          <w:tcPr>
            <w:tcW w:w="2831" w:type="dxa"/>
          </w:tcPr>
          <w:p w14:paraId="27F6F76E" w14:textId="77777777" w:rsidR="00584910" w:rsidRPr="00E252D5" w:rsidRDefault="00584910" w:rsidP="00584910">
            <w:pPr>
              <w:jc w:val="both"/>
              <w:rPr>
                <w:rFonts w:ascii="Times New Roman" w:hAnsi="Times New Roman" w:cs="Times New Roman"/>
                <w:sz w:val="24"/>
                <w:szCs w:val="24"/>
              </w:rPr>
            </w:pPr>
          </w:p>
        </w:tc>
        <w:tc>
          <w:tcPr>
            <w:tcW w:w="2832" w:type="dxa"/>
          </w:tcPr>
          <w:p w14:paraId="487EF9CC" w14:textId="78DD8A4D" w:rsidR="00584910" w:rsidRPr="00E252D5" w:rsidRDefault="00584910" w:rsidP="00584910">
            <w:pPr>
              <w:jc w:val="right"/>
              <w:rPr>
                <w:rFonts w:ascii="Times New Roman" w:hAnsi="Times New Roman" w:cs="Times New Roman"/>
                <w:sz w:val="24"/>
                <w:szCs w:val="24"/>
              </w:rPr>
            </w:pPr>
          </w:p>
        </w:tc>
      </w:tr>
      <w:tr w:rsidR="00E252D5" w:rsidRPr="00E252D5" w14:paraId="1B4863B5" w14:textId="77777777" w:rsidTr="004651A6">
        <w:trPr>
          <w:trHeight w:val="720"/>
        </w:trPr>
        <w:tc>
          <w:tcPr>
            <w:tcW w:w="2831" w:type="dxa"/>
          </w:tcPr>
          <w:p w14:paraId="5F66595C" w14:textId="64D978DE" w:rsidR="00584910" w:rsidRPr="00E252D5" w:rsidRDefault="00584910" w:rsidP="00584910">
            <w:pPr>
              <w:jc w:val="both"/>
              <w:rPr>
                <w:rFonts w:ascii="Times New Roman" w:hAnsi="Times New Roman" w:cs="Times New Roman"/>
                <w:sz w:val="24"/>
                <w:szCs w:val="24"/>
              </w:rPr>
            </w:pPr>
            <w:r w:rsidRPr="00E252D5">
              <w:rPr>
                <w:rFonts w:ascii="Times New Roman" w:eastAsia="Calibri" w:hAnsi="Times New Roman" w:cs="Times New Roman"/>
                <w:sz w:val="24"/>
                <w:szCs w:val="24"/>
                <w:lang w:eastAsia="lv-LV"/>
              </w:rPr>
              <w:t>Saskaņoja:</w:t>
            </w:r>
          </w:p>
        </w:tc>
        <w:tc>
          <w:tcPr>
            <w:tcW w:w="2831" w:type="dxa"/>
          </w:tcPr>
          <w:p w14:paraId="747F07EB" w14:textId="4D02B5A5" w:rsidR="00584910" w:rsidRPr="00E252D5" w:rsidRDefault="004651A6" w:rsidP="00584910">
            <w:pPr>
              <w:jc w:val="center"/>
              <w:rPr>
                <w:rFonts w:ascii="Times New Roman" w:hAnsi="Times New Roman" w:cs="Times New Roman"/>
                <w:sz w:val="24"/>
                <w:szCs w:val="24"/>
              </w:rPr>
            </w:pPr>
            <w:r w:rsidRPr="006E5EF1">
              <w:rPr>
                <w:rFonts w:ascii="Times New Roman" w:hAnsi="Times New Roman"/>
                <w:i/>
                <w:iCs/>
                <w:sz w:val="20"/>
                <w:szCs w:val="20"/>
                <w:lang w:eastAsia="lv-LV"/>
              </w:rPr>
              <w:t>Dokuments parakstīts ar drošu elektronisko parakstu un satur laika zīmogu</w:t>
            </w:r>
          </w:p>
        </w:tc>
        <w:tc>
          <w:tcPr>
            <w:tcW w:w="2832" w:type="dxa"/>
          </w:tcPr>
          <w:p w14:paraId="485FB8FB" w14:textId="57296A4B" w:rsidR="00584910" w:rsidRPr="00E252D5" w:rsidRDefault="00584910" w:rsidP="00584910">
            <w:pPr>
              <w:jc w:val="right"/>
              <w:rPr>
                <w:rFonts w:ascii="Times New Roman" w:hAnsi="Times New Roman" w:cs="Times New Roman"/>
                <w:sz w:val="24"/>
                <w:szCs w:val="24"/>
              </w:rPr>
            </w:pPr>
            <w:r w:rsidRPr="00E252D5">
              <w:rPr>
                <w:rFonts w:ascii="Times New Roman" w:eastAsia="Calibri" w:hAnsi="Times New Roman" w:cs="Times New Roman"/>
                <w:sz w:val="24"/>
                <w:szCs w:val="24"/>
                <w:lang w:eastAsia="lv-LV"/>
              </w:rPr>
              <w:t>A.Stratane</w:t>
            </w:r>
          </w:p>
        </w:tc>
      </w:tr>
    </w:tbl>
    <w:p w14:paraId="02A2A0BC" w14:textId="77777777" w:rsidR="001B22A3" w:rsidRPr="00E252D5" w:rsidRDefault="001B22A3" w:rsidP="007B6409">
      <w:pPr>
        <w:tabs>
          <w:tab w:val="right" w:pos="8789"/>
        </w:tabs>
        <w:spacing w:after="0" w:line="240" w:lineRule="auto"/>
        <w:rPr>
          <w:rFonts w:ascii="Times New Roman" w:hAnsi="Times New Roman" w:cs="Times New Roman"/>
        </w:rPr>
      </w:pPr>
      <w:r w:rsidRPr="00E252D5">
        <w:rPr>
          <w:rFonts w:ascii="Times New Roman" w:hAnsi="Times New Roman" w:cs="Times New Roman"/>
          <w:sz w:val="24"/>
          <w:szCs w:val="24"/>
        </w:rPr>
        <w:tab/>
      </w:r>
    </w:p>
    <w:sectPr w:rsidR="001B22A3" w:rsidRPr="00E252D5" w:rsidSect="00CF2893">
      <w:footerReference w:type="default" r:id="rId12"/>
      <w:pgSz w:w="11906" w:h="16838" w:code="9"/>
      <w:pgMar w:top="1440" w:right="1701" w:bottom="1440"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378A" w16cex:dateUtc="2022-06-14T13:36:00Z"/>
  <w16cex:commentExtensible w16cex:durableId="26533B90" w16cex:dateUtc="2022-06-14T13:53:00Z"/>
  <w16cex:commentExtensible w16cex:durableId="26533A7E" w16cex:dateUtc="2022-06-14T13:49:00Z"/>
  <w16cex:commentExtensible w16cex:durableId="26539C1E" w16cex:dateUtc="2022-06-14T2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B7CC" w14:textId="77777777" w:rsidR="00FE39E6" w:rsidRDefault="00FE39E6" w:rsidP="001B22A3">
      <w:pPr>
        <w:spacing w:after="0" w:line="240" w:lineRule="auto"/>
      </w:pPr>
      <w:r>
        <w:separator/>
      </w:r>
    </w:p>
  </w:endnote>
  <w:endnote w:type="continuationSeparator" w:id="0">
    <w:p w14:paraId="2DB4D22C" w14:textId="77777777" w:rsidR="00FE39E6" w:rsidRDefault="00FE39E6" w:rsidP="001B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14012"/>
      <w:docPartObj>
        <w:docPartGallery w:val="Page Numbers (Bottom of Page)"/>
        <w:docPartUnique/>
      </w:docPartObj>
    </w:sdtPr>
    <w:sdtEndPr>
      <w:rPr>
        <w:rFonts w:ascii="Times New Roman" w:hAnsi="Times New Roman" w:cs="Times New Roman"/>
        <w:noProof/>
      </w:rPr>
    </w:sdtEndPr>
    <w:sdtContent>
      <w:p w14:paraId="1DCE560B" w14:textId="77777777" w:rsidR="00E91383" w:rsidRPr="00E33BC2" w:rsidRDefault="00E91383">
        <w:pPr>
          <w:pStyle w:val="Footer"/>
          <w:jc w:val="center"/>
          <w:rPr>
            <w:rFonts w:ascii="Times New Roman" w:hAnsi="Times New Roman" w:cs="Times New Roman"/>
          </w:rPr>
        </w:pPr>
        <w:r w:rsidRPr="00E33BC2">
          <w:rPr>
            <w:rFonts w:ascii="Times New Roman" w:hAnsi="Times New Roman" w:cs="Times New Roman"/>
          </w:rPr>
          <w:fldChar w:fldCharType="begin"/>
        </w:r>
        <w:r w:rsidRPr="00E33BC2">
          <w:rPr>
            <w:rFonts w:ascii="Times New Roman" w:hAnsi="Times New Roman" w:cs="Times New Roman"/>
          </w:rPr>
          <w:instrText xml:space="preserve"> PAGE   \* MERGEFORMAT </w:instrText>
        </w:r>
        <w:r w:rsidRPr="00E33BC2">
          <w:rPr>
            <w:rFonts w:ascii="Times New Roman" w:hAnsi="Times New Roman" w:cs="Times New Roman"/>
          </w:rPr>
          <w:fldChar w:fldCharType="separate"/>
        </w:r>
        <w:r w:rsidR="007045E2">
          <w:rPr>
            <w:rFonts w:ascii="Times New Roman" w:hAnsi="Times New Roman" w:cs="Times New Roman"/>
            <w:noProof/>
          </w:rPr>
          <w:t>6</w:t>
        </w:r>
        <w:r w:rsidRPr="00E33BC2">
          <w:rPr>
            <w:rFonts w:ascii="Times New Roman" w:hAnsi="Times New Roman" w:cs="Times New Roman"/>
            <w:noProof/>
          </w:rPr>
          <w:fldChar w:fldCharType="end"/>
        </w:r>
      </w:p>
    </w:sdtContent>
  </w:sdt>
  <w:p w14:paraId="0FC7A184" w14:textId="77777777" w:rsidR="00E91383" w:rsidRPr="00E33BC2" w:rsidRDefault="00E9138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35CD" w14:textId="77777777" w:rsidR="00FE39E6" w:rsidRDefault="00FE39E6" w:rsidP="001B22A3">
      <w:pPr>
        <w:spacing w:after="0" w:line="240" w:lineRule="auto"/>
      </w:pPr>
      <w:r>
        <w:separator/>
      </w:r>
    </w:p>
  </w:footnote>
  <w:footnote w:type="continuationSeparator" w:id="0">
    <w:p w14:paraId="0E3EA580" w14:textId="77777777" w:rsidR="00FE39E6" w:rsidRDefault="00FE39E6" w:rsidP="001B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61"/>
    <w:multiLevelType w:val="hybridMultilevel"/>
    <w:tmpl w:val="6686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736B16"/>
    <w:multiLevelType w:val="hybridMultilevel"/>
    <w:tmpl w:val="FF12D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0701F9"/>
    <w:multiLevelType w:val="hybridMultilevel"/>
    <w:tmpl w:val="AED82F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F90CAA"/>
    <w:multiLevelType w:val="hybridMultilevel"/>
    <w:tmpl w:val="9E06C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D04B2F"/>
    <w:multiLevelType w:val="hybridMultilevel"/>
    <w:tmpl w:val="1E54F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D9091E"/>
    <w:multiLevelType w:val="hybridMultilevel"/>
    <w:tmpl w:val="C90A0244"/>
    <w:lvl w:ilvl="0" w:tplc="32B80916">
      <w:start w:val="1"/>
      <w:numFmt w:val="bullet"/>
      <w:lvlText w:val=""/>
      <w:lvlJc w:val="left"/>
      <w:pPr>
        <w:tabs>
          <w:tab w:val="num" w:pos="720"/>
        </w:tabs>
        <w:ind w:left="720" w:hanging="360"/>
      </w:pPr>
      <w:rPr>
        <w:rFonts w:ascii="Symbol" w:hAnsi="Symbol" w:hint="default"/>
      </w:rPr>
    </w:lvl>
    <w:lvl w:ilvl="1" w:tplc="5B346C92" w:tentative="1">
      <w:start w:val="1"/>
      <w:numFmt w:val="bullet"/>
      <w:lvlText w:val=""/>
      <w:lvlJc w:val="left"/>
      <w:pPr>
        <w:tabs>
          <w:tab w:val="num" w:pos="1440"/>
        </w:tabs>
        <w:ind w:left="1440" w:hanging="360"/>
      </w:pPr>
      <w:rPr>
        <w:rFonts w:ascii="Wingdings" w:hAnsi="Wingdings" w:hint="default"/>
      </w:rPr>
    </w:lvl>
    <w:lvl w:ilvl="2" w:tplc="A1F82D5E" w:tentative="1">
      <w:start w:val="1"/>
      <w:numFmt w:val="bullet"/>
      <w:lvlText w:val=""/>
      <w:lvlJc w:val="left"/>
      <w:pPr>
        <w:tabs>
          <w:tab w:val="num" w:pos="2160"/>
        </w:tabs>
        <w:ind w:left="2160" w:hanging="360"/>
      </w:pPr>
      <w:rPr>
        <w:rFonts w:ascii="Wingdings" w:hAnsi="Wingdings" w:hint="default"/>
      </w:rPr>
    </w:lvl>
    <w:lvl w:ilvl="3" w:tplc="C34A5F4C" w:tentative="1">
      <w:start w:val="1"/>
      <w:numFmt w:val="bullet"/>
      <w:lvlText w:val=""/>
      <w:lvlJc w:val="left"/>
      <w:pPr>
        <w:tabs>
          <w:tab w:val="num" w:pos="2880"/>
        </w:tabs>
        <w:ind w:left="2880" w:hanging="360"/>
      </w:pPr>
      <w:rPr>
        <w:rFonts w:ascii="Wingdings" w:hAnsi="Wingdings" w:hint="default"/>
      </w:rPr>
    </w:lvl>
    <w:lvl w:ilvl="4" w:tplc="3F5AD53E" w:tentative="1">
      <w:start w:val="1"/>
      <w:numFmt w:val="bullet"/>
      <w:lvlText w:val=""/>
      <w:lvlJc w:val="left"/>
      <w:pPr>
        <w:tabs>
          <w:tab w:val="num" w:pos="3600"/>
        </w:tabs>
        <w:ind w:left="3600" w:hanging="360"/>
      </w:pPr>
      <w:rPr>
        <w:rFonts w:ascii="Wingdings" w:hAnsi="Wingdings" w:hint="default"/>
      </w:rPr>
    </w:lvl>
    <w:lvl w:ilvl="5" w:tplc="547ED32C" w:tentative="1">
      <w:start w:val="1"/>
      <w:numFmt w:val="bullet"/>
      <w:lvlText w:val=""/>
      <w:lvlJc w:val="left"/>
      <w:pPr>
        <w:tabs>
          <w:tab w:val="num" w:pos="4320"/>
        </w:tabs>
        <w:ind w:left="4320" w:hanging="360"/>
      </w:pPr>
      <w:rPr>
        <w:rFonts w:ascii="Wingdings" w:hAnsi="Wingdings" w:hint="default"/>
      </w:rPr>
    </w:lvl>
    <w:lvl w:ilvl="6" w:tplc="CFF8F10C" w:tentative="1">
      <w:start w:val="1"/>
      <w:numFmt w:val="bullet"/>
      <w:lvlText w:val=""/>
      <w:lvlJc w:val="left"/>
      <w:pPr>
        <w:tabs>
          <w:tab w:val="num" w:pos="5040"/>
        </w:tabs>
        <w:ind w:left="5040" w:hanging="360"/>
      </w:pPr>
      <w:rPr>
        <w:rFonts w:ascii="Wingdings" w:hAnsi="Wingdings" w:hint="default"/>
      </w:rPr>
    </w:lvl>
    <w:lvl w:ilvl="7" w:tplc="1F267786" w:tentative="1">
      <w:start w:val="1"/>
      <w:numFmt w:val="bullet"/>
      <w:lvlText w:val=""/>
      <w:lvlJc w:val="left"/>
      <w:pPr>
        <w:tabs>
          <w:tab w:val="num" w:pos="5760"/>
        </w:tabs>
        <w:ind w:left="5760" w:hanging="360"/>
      </w:pPr>
      <w:rPr>
        <w:rFonts w:ascii="Wingdings" w:hAnsi="Wingdings" w:hint="default"/>
      </w:rPr>
    </w:lvl>
    <w:lvl w:ilvl="8" w:tplc="D32E37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30617"/>
    <w:multiLevelType w:val="hybridMultilevel"/>
    <w:tmpl w:val="1F706924"/>
    <w:lvl w:ilvl="0" w:tplc="5C1863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AB4F0A"/>
    <w:multiLevelType w:val="hybridMultilevel"/>
    <w:tmpl w:val="D08406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3E4CE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920454"/>
    <w:multiLevelType w:val="hybridMultilevel"/>
    <w:tmpl w:val="9E06C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8A6198"/>
    <w:multiLevelType w:val="hybridMultilevel"/>
    <w:tmpl w:val="7BD86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BF58CD"/>
    <w:multiLevelType w:val="hybridMultilevel"/>
    <w:tmpl w:val="F328F4A2"/>
    <w:lvl w:ilvl="0" w:tplc="8CD2B824">
      <w:start w:val="1"/>
      <w:numFmt w:val="decimal"/>
      <w:lvlText w:val="%1."/>
      <w:lvlJc w:val="left"/>
      <w:pPr>
        <w:tabs>
          <w:tab w:val="num" w:pos="720"/>
        </w:tabs>
        <w:ind w:left="720" w:hanging="360"/>
      </w:pPr>
    </w:lvl>
    <w:lvl w:ilvl="1" w:tplc="D458B6AA" w:tentative="1">
      <w:start w:val="1"/>
      <w:numFmt w:val="decimal"/>
      <w:lvlText w:val="%2."/>
      <w:lvlJc w:val="left"/>
      <w:pPr>
        <w:tabs>
          <w:tab w:val="num" w:pos="1440"/>
        </w:tabs>
        <w:ind w:left="1440" w:hanging="360"/>
      </w:pPr>
    </w:lvl>
    <w:lvl w:ilvl="2" w:tplc="32704AB6" w:tentative="1">
      <w:start w:val="1"/>
      <w:numFmt w:val="decimal"/>
      <w:lvlText w:val="%3."/>
      <w:lvlJc w:val="left"/>
      <w:pPr>
        <w:tabs>
          <w:tab w:val="num" w:pos="2160"/>
        </w:tabs>
        <w:ind w:left="2160" w:hanging="360"/>
      </w:pPr>
    </w:lvl>
    <w:lvl w:ilvl="3" w:tplc="9898AA88" w:tentative="1">
      <w:start w:val="1"/>
      <w:numFmt w:val="decimal"/>
      <w:lvlText w:val="%4."/>
      <w:lvlJc w:val="left"/>
      <w:pPr>
        <w:tabs>
          <w:tab w:val="num" w:pos="2880"/>
        </w:tabs>
        <w:ind w:left="2880" w:hanging="360"/>
      </w:pPr>
    </w:lvl>
    <w:lvl w:ilvl="4" w:tplc="C9D211A4" w:tentative="1">
      <w:start w:val="1"/>
      <w:numFmt w:val="decimal"/>
      <w:lvlText w:val="%5."/>
      <w:lvlJc w:val="left"/>
      <w:pPr>
        <w:tabs>
          <w:tab w:val="num" w:pos="3600"/>
        </w:tabs>
        <w:ind w:left="3600" w:hanging="360"/>
      </w:pPr>
    </w:lvl>
    <w:lvl w:ilvl="5" w:tplc="19E495A0" w:tentative="1">
      <w:start w:val="1"/>
      <w:numFmt w:val="decimal"/>
      <w:lvlText w:val="%6."/>
      <w:lvlJc w:val="left"/>
      <w:pPr>
        <w:tabs>
          <w:tab w:val="num" w:pos="4320"/>
        </w:tabs>
        <w:ind w:left="4320" w:hanging="360"/>
      </w:pPr>
    </w:lvl>
    <w:lvl w:ilvl="6" w:tplc="C186D8D4" w:tentative="1">
      <w:start w:val="1"/>
      <w:numFmt w:val="decimal"/>
      <w:lvlText w:val="%7."/>
      <w:lvlJc w:val="left"/>
      <w:pPr>
        <w:tabs>
          <w:tab w:val="num" w:pos="5040"/>
        </w:tabs>
        <w:ind w:left="5040" w:hanging="360"/>
      </w:pPr>
    </w:lvl>
    <w:lvl w:ilvl="7" w:tplc="BEEAAD6C" w:tentative="1">
      <w:start w:val="1"/>
      <w:numFmt w:val="decimal"/>
      <w:lvlText w:val="%8."/>
      <w:lvlJc w:val="left"/>
      <w:pPr>
        <w:tabs>
          <w:tab w:val="num" w:pos="5760"/>
        </w:tabs>
        <w:ind w:left="5760" w:hanging="360"/>
      </w:pPr>
    </w:lvl>
    <w:lvl w:ilvl="8" w:tplc="886290F8" w:tentative="1">
      <w:start w:val="1"/>
      <w:numFmt w:val="decimal"/>
      <w:lvlText w:val="%9."/>
      <w:lvlJc w:val="left"/>
      <w:pPr>
        <w:tabs>
          <w:tab w:val="num" w:pos="6480"/>
        </w:tabs>
        <w:ind w:left="6480" w:hanging="360"/>
      </w:pPr>
    </w:lvl>
  </w:abstractNum>
  <w:abstractNum w:abstractNumId="12" w15:restartNumberingAfterBreak="0">
    <w:nsid w:val="3DE53FA3"/>
    <w:multiLevelType w:val="hybridMultilevel"/>
    <w:tmpl w:val="FC921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CC5AD2"/>
    <w:multiLevelType w:val="hybridMultilevel"/>
    <w:tmpl w:val="78C0EAF2"/>
    <w:lvl w:ilvl="0" w:tplc="D5A23080">
      <w:start w:val="1"/>
      <w:numFmt w:val="decimal"/>
      <w:lvlText w:val="%1."/>
      <w:lvlJc w:val="left"/>
      <w:pPr>
        <w:ind w:left="927" w:hanging="360"/>
      </w:pPr>
      <w:rPr>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FBD7EBD"/>
    <w:multiLevelType w:val="hybridMultilevel"/>
    <w:tmpl w:val="EA0A19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24A654B"/>
    <w:multiLevelType w:val="hybridMultilevel"/>
    <w:tmpl w:val="68BC79C8"/>
    <w:lvl w:ilvl="0" w:tplc="32B809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D60AD6"/>
    <w:multiLevelType w:val="hybridMultilevel"/>
    <w:tmpl w:val="EEEEE760"/>
    <w:lvl w:ilvl="0" w:tplc="DD7ED7CC">
      <w:start w:val="6"/>
      <w:numFmt w:val="decimal"/>
      <w:lvlText w:val="%1."/>
      <w:lvlJc w:val="left"/>
      <w:pPr>
        <w:tabs>
          <w:tab w:val="num" w:pos="720"/>
        </w:tabs>
        <w:ind w:left="720" w:hanging="360"/>
      </w:pPr>
    </w:lvl>
    <w:lvl w:ilvl="1" w:tplc="2EAAA462" w:tentative="1">
      <w:start w:val="1"/>
      <w:numFmt w:val="decimal"/>
      <w:lvlText w:val="%2."/>
      <w:lvlJc w:val="left"/>
      <w:pPr>
        <w:tabs>
          <w:tab w:val="num" w:pos="1440"/>
        </w:tabs>
        <w:ind w:left="1440" w:hanging="360"/>
      </w:pPr>
    </w:lvl>
    <w:lvl w:ilvl="2" w:tplc="C9C6673A" w:tentative="1">
      <w:start w:val="1"/>
      <w:numFmt w:val="decimal"/>
      <w:lvlText w:val="%3."/>
      <w:lvlJc w:val="left"/>
      <w:pPr>
        <w:tabs>
          <w:tab w:val="num" w:pos="2160"/>
        </w:tabs>
        <w:ind w:left="2160" w:hanging="360"/>
      </w:pPr>
    </w:lvl>
    <w:lvl w:ilvl="3" w:tplc="82580D28" w:tentative="1">
      <w:start w:val="1"/>
      <w:numFmt w:val="decimal"/>
      <w:lvlText w:val="%4."/>
      <w:lvlJc w:val="left"/>
      <w:pPr>
        <w:tabs>
          <w:tab w:val="num" w:pos="2880"/>
        </w:tabs>
        <w:ind w:left="2880" w:hanging="360"/>
      </w:pPr>
    </w:lvl>
    <w:lvl w:ilvl="4" w:tplc="3DEE6838" w:tentative="1">
      <w:start w:val="1"/>
      <w:numFmt w:val="decimal"/>
      <w:lvlText w:val="%5."/>
      <w:lvlJc w:val="left"/>
      <w:pPr>
        <w:tabs>
          <w:tab w:val="num" w:pos="3600"/>
        </w:tabs>
        <w:ind w:left="3600" w:hanging="360"/>
      </w:pPr>
    </w:lvl>
    <w:lvl w:ilvl="5" w:tplc="A202BE88" w:tentative="1">
      <w:start w:val="1"/>
      <w:numFmt w:val="decimal"/>
      <w:lvlText w:val="%6."/>
      <w:lvlJc w:val="left"/>
      <w:pPr>
        <w:tabs>
          <w:tab w:val="num" w:pos="4320"/>
        </w:tabs>
        <w:ind w:left="4320" w:hanging="360"/>
      </w:pPr>
    </w:lvl>
    <w:lvl w:ilvl="6" w:tplc="17A45040" w:tentative="1">
      <w:start w:val="1"/>
      <w:numFmt w:val="decimal"/>
      <w:lvlText w:val="%7."/>
      <w:lvlJc w:val="left"/>
      <w:pPr>
        <w:tabs>
          <w:tab w:val="num" w:pos="5040"/>
        </w:tabs>
        <w:ind w:left="5040" w:hanging="360"/>
      </w:pPr>
    </w:lvl>
    <w:lvl w:ilvl="7" w:tplc="18A6DA24" w:tentative="1">
      <w:start w:val="1"/>
      <w:numFmt w:val="decimal"/>
      <w:lvlText w:val="%8."/>
      <w:lvlJc w:val="left"/>
      <w:pPr>
        <w:tabs>
          <w:tab w:val="num" w:pos="5760"/>
        </w:tabs>
        <w:ind w:left="5760" w:hanging="360"/>
      </w:pPr>
    </w:lvl>
    <w:lvl w:ilvl="8" w:tplc="3A100B64" w:tentative="1">
      <w:start w:val="1"/>
      <w:numFmt w:val="decimal"/>
      <w:lvlText w:val="%9."/>
      <w:lvlJc w:val="left"/>
      <w:pPr>
        <w:tabs>
          <w:tab w:val="num" w:pos="6480"/>
        </w:tabs>
        <w:ind w:left="6480" w:hanging="360"/>
      </w:pPr>
    </w:lvl>
  </w:abstractNum>
  <w:abstractNum w:abstractNumId="17" w15:restartNumberingAfterBreak="0">
    <w:nsid w:val="4A1B406F"/>
    <w:multiLevelType w:val="hybridMultilevel"/>
    <w:tmpl w:val="383E1B4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BB11CB1"/>
    <w:multiLevelType w:val="hybridMultilevel"/>
    <w:tmpl w:val="D0B42E9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CF228BE"/>
    <w:multiLevelType w:val="hybridMultilevel"/>
    <w:tmpl w:val="6ACE030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D556A37"/>
    <w:multiLevelType w:val="hybridMultilevel"/>
    <w:tmpl w:val="4114F7F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F135C54"/>
    <w:multiLevelType w:val="hybridMultilevel"/>
    <w:tmpl w:val="96E082C6"/>
    <w:lvl w:ilvl="0" w:tplc="0B6C9D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B40373"/>
    <w:multiLevelType w:val="hybridMultilevel"/>
    <w:tmpl w:val="17B4C5B6"/>
    <w:lvl w:ilvl="0" w:tplc="65E0A482">
      <w:start w:val="1"/>
      <w:numFmt w:val="bullet"/>
      <w:lvlText w:val=""/>
      <w:lvlJc w:val="left"/>
      <w:pPr>
        <w:tabs>
          <w:tab w:val="num" w:pos="720"/>
        </w:tabs>
        <w:ind w:left="720" w:hanging="360"/>
      </w:pPr>
      <w:rPr>
        <w:rFonts w:ascii="Symbol" w:hAnsi="Symbol" w:hint="default"/>
      </w:rPr>
    </w:lvl>
    <w:lvl w:ilvl="1" w:tplc="77624926" w:tentative="1">
      <w:start w:val="1"/>
      <w:numFmt w:val="bullet"/>
      <w:lvlText w:val=""/>
      <w:lvlJc w:val="left"/>
      <w:pPr>
        <w:tabs>
          <w:tab w:val="num" w:pos="1440"/>
        </w:tabs>
        <w:ind w:left="1440" w:hanging="360"/>
      </w:pPr>
      <w:rPr>
        <w:rFonts w:ascii="Symbol" w:hAnsi="Symbol" w:hint="default"/>
      </w:rPr>
    </w:lvl>
    <w:lvl w:ilvl="2" w:tplc="9CECB71E" w:tentative="1">
      <w:start w:val="1"/>
      <w:numFmt w:val="bullet"/>
      <w:lvlText w:val=""/>
      <w:lvlJc w:val="left"/>
      <w:pPr>
        <w:tabs>
          <w:tab w:val="num" w:pos="2160"/>
        </w:tabs>
        <w:ind w:left="2160" w:hanging="360"/>
      </w:pPr>
      <w:rPr>
        <w:rFonts w:ascii="Symbol" w:hAnsi="Symbol" w:hint="default"/>
      </w:rPr>
    </w:lvl>
    <w:lvl w:ilvl="3" w:tplc="8368D530" w:tentative="1">
      <w:start w:val="1"/>
      <w:numFmt w:val="bullet"/>
      <w:lvlText w:val=""/>
      <w:lvlJc w:val="left"/>
      <w:pPr>
        <w:tabs>
          <w:tab w:val="num" w:pos="2880"/>
        </w:tabs>
        <w:ind w:left="2880" w:hanging="360"/>
      </w:pPr>
      <w:rPr>
        <w:rFonts w:ascii="Symbol" w:hAnsi="Symbol" w:hint="default"/>
      </w:rPr>
    </w:lvl>
    <w:lvl w:ilvl="4" w:tplc="23DE59B6" w:tentative="1">
      <w:start w:val="1"/>
      <w:numFmt w:val="bullet"/>
      <w:lvlText w:val=""/>
      <w:lvlJc w:val="left"/>
      <w:pPr>
        <w:tabs>
          <w:tab w:val="num" w:pos="3600"/>
        </w:tabs>
        <w:ind w:left="3600" w:hanging="360"/>
      </w:pPr>
      <w:rPr>
        <w:rFonts w:ascii="Symbol" w:hAnsi="Symbol" w:hint="default"/>
      </w:rPr>
    </w:lvl>
    <w:lvl w:ilvl="5" w:tplc="F404C902" w:tentative="1">
      <w:start w:val="1"/>
      <w:numFmt w:val="bullet"/>
      <w:lvlText w:val=""/>
      <w:lvlJc w:val="left"/>
      <w:pPr>
        <w:tabs>
          <w:tab w:val="num" w:pos="4320"/>
        </w:tabs>
        <w:ind w:left="4320" w:hanging="360"/>
      </w:pPr>
      <w:rPr>
        <w:rFonts w:ascii="Symbol" w:hAnsi="Symbol" w:hint="default"/>
      </w:rPr>
    </w:lvl>
    <w:lvl w:ilvl="6" w:tplc="F98AD562" w:tentative="1">
      <w:start w:val="1"/>
      <w:numFmt w:val="bullet"/>
      <w:lvlText w:val=""/>
      <w:lvlJc w:val="left"/>
      <w:pPr>
        <w:tabs>
          <w:tab w:val="num" w:pos="5040"/>
        </w:tabs>
        <w:ind w:left="5040" w:hanging="360"/>
      </w:pPr>
      <w:rPr>
        <w:rFonts w:ascii="Symbol" w:hAnsi="Symbol" w:hint="default"/>
      </w:rPr>
    </w:lvl>
    <w:lvl w:ilvl="7" w:tplc="9036DA92" w:tentative="1">
      <w:start w:val="1"/>
      <w:numFmt w:val="bullet"/>
      <w:lvlText w:val=""/>
      <w:lvlJc w:val="left"/>
      <w:pPr>
        <w:tabs>
          <w:tab w:val="num" w:pos="5760"/>
        </w:tabs>
        <w:ind w:left="5760" w:hanging="360"/>
      </w:pPr>
      <w:rPr>
        <w:rFonts w:ascii="Symbol" w:hAnsi="Symbol" w:hint="default"/>
      </w:rPr>
    </w:lvl>
    <w:lvl w:ilvl="8" w:tplc="8AA6AA7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57D74FF"/>
    <w:multiLevelType w:val="hybridMultilevel"/>
    <w:tmpl w:val="CCD47D48"/>
    <w:lvl w:ilvl="0" w:tplc="04260011">
      <w:start w:val="1"/>
      <w:numFmt w:val="decimal"/>
      <w:lvlText w:val="%1)"/>
      <w:lvlJc w:val="left"/>
      <w:pPr>
        <w:ind w:left="928"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551263"/>
    <w:multiLevelType w:val="hybridMultilevel"/>
    <w:tmpl w:val="5A865A10"/>
    <w:lvl w:ilvl="0" w:tplc="CFB86B2E">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E25A64"/>
    <w:multiLevelType w:val="hybridMultilevel"/>
    <w:tmpl w:val="D79E5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5C3120"/>
    <w:multiLevelType w:val="hybridMultilevel"/>
    <w:tmpl w:val="F02C7700"/>
    <w:lvl w:ilvl="0" w:tplc="6A7C880E">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101342"/>
    <w:multiLevelType w:val="hybridMultilevel"/>
    <w:tmpl w:val="4F42ECD4"/>
    <w:lvl w:ilvl="0" w:tplc="4F5CE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F7006B9"/>
    <w:multiLevelType w:val="hybridMultilevel"/>
    <w:tmpl w:val="9D0E8EBA"/>
    <w:lvl w:ilvl="0" w:tplc="EE6062CC">
      <w:start w:val="5"/>
      <w:numFmt w:val="decimal"/>
      <w:lvlText w:val="%1."/>
      <w:lvlJc w:val="left"/>
      <w:pPr>
        <w:ind w:left="1080" w:hanging="360"/>
      </w:pPr>
      <w:rPr>
        <w:rFonts w:eastAsiaTheme="minorHAnsi"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1682796"/>
    <w:multiLevelType w:val="hybridMultilevel"/>
    <w:tmpl w:val="BFE0A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886224"/>
    <w:multiLevelType w:val="hybridMultilevel"/>
    <w:tmpl w:val="DBDAE8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3A7395B"/>
    <w:multiLevelType w:val="hybridMultilevel"/>
    <w:tmpl w:val="FEF83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4339E4"/>
    <w:multiLevelType w:val="hybridMultilevel"/>
    <w:tmpl w:val="44A496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4A6CDC"/>
    <w:multiLevelType w:val="hybridMultilevel"/>
    <w:tmpl w:val="37E4795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6E933A90"/>
    <w:multiLevelType w:val="hybridMultilevel"/>
    <w:tmpl w:val="31BEC5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70AF27BE"/>
    <w:multiLevelType w:val="hybridMultilevel"/>
    <w:tmpl w:val="FF12D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7173D3"/>
    <w:multiLevelType w:val="hybridMultilevel"/>
    <w:tmpl w:val="58CE5B8C"/>
    <w:lvl w:ilvl="0" w:tplc="5D82B294">
      <w:start w:val="1"/>
      <w:numFmt w:val="bullet"/>
      <w:lvlText w:val=""/>
      <w:lvlJc w:val="left"/>
      <w:pPr>
        <w:tabs>
          <w:tab w:val="num" w:pos="720"/>
        </w:tabs>
        <w:ind w:left="720" w:hanging="360"/>
      </w:pPr>
      <w:rPr>
        <w:rFonts w:ascii="Wingdings" w:hAnsi="Wingdings" w:hint="default"/>
      </w:rPr>
    </w:lvl>
    <w:lvl w:ilvl="1" w:tplc="5B346C92" w:tentative="1">
      <w:start w:val="1"/>
      <w:numFmt w:val="bullet"/>
      <w:lvlText w:val=""/>
      <w:lvlJc w:val="left"/>
      <w:pPr>
        <w:tabs>
          <w:tab w:val="num" w:pos="1440"/>
        </w:tabs>
        <w:ind w:left="1440" w:hanging="360"/>
      </w:pPr>
      <w:rPr>
        <w:rFonts w:ascii="Wingdings" w:hAnsi="Wingdings" w:hint="default"/>
      </w:rPr>
    </w:lvl>
    <w:lvl w:ilvl="2" w:tplc="A1F82D5E" w:tentative="1">
      <w:start w:val="1"/>
      <w:numFmt w:val="bullet"/>
      <w:lvlText w:val=""/>
      <w:lvlJc w:val="left"/>
      <w:pPr>
        <w:tabs>
          <w:tab w:val="num" w:pos="2160"/>
        </w:tabs>
        <w:ind w:left="2160" w:hanging="360"/>
      </w:pPr>
      <w:rPr>
        <w:rFonts w:ascii="Wingdings" w:hAnsi="Wingdings" w:hint="default"/>
      </w:rPr>
    </w:lvl>
    <w:lvl w:ilvl="3" w:tplc="C34A5F4C" w:tentative="1">
      <w:start w:val="1"/>
      <w:numFmt w:val="bullet"/>
      <w:lvlText w:val=""/>
      <w:lvlJc w:val="left"/>
      <w:pPr>
        <w:tabs>
          <w:tab w:val="num" w:pos="2880"/>
        </w:tabs>
        <w:ind w:left="2880" w:hanging="360"/>
      </w:pPr>
      <w:rPr>
        <w:rFonts w:ascii="Wingdings" w:hAnsi="Wingdings" w:hint="default"/>
      </w:rPr>
    </w:lvl>
    <w:lvl w:ilvl="4" w:tplc="3F5AD53E" w:tentative="1">
      <w:start w:val="1"/>
      <w:numFmt w:val="bullet"/>
      <w:lvlText w:val=""/>
      <w:lvlJc w:val="left"/>
      <w:pPr>
        <w:tabs>
          <w:tab w:val="num" w:pos="3600"/>
        </w:tabs>
        <w:ind w:left="3600" w:hanging="360"/>
      </w:pPr>
      <w:rPr>
        <w:rFonts w:ascii="Wingdings" w:hAnsi="Wingdings" w:hint="default"/>
      </w:rPr>
    </w:lvl>
    <w:lvl w:ilvl="5" w:tplc="547ED32C" w:tentative="1">
      <w:start w:val="1"/>
      <w:numFmt w:val="bullet"/>
      <w:lvlText w:val=""/>
      <w:lvlJc w:val="left"/>
      <w:pPr>
        <w:tabs>
          <w:tab w:val="num" w:pos="4320"/>
        </w:tabs>
        <w:ind w:left="4320" w:hanging="360"/>
      </w:pPr>
      <w:rPr>
        <w:rFonts w:ascii="Wingdings" w:hAnsi="Wingdings" w:hint="default"/>
      </w:rPr>
    </w:lvl>
    <w:lvl w:ilvl="6" w:tplc="CFF8F10C" w:tentative="1">
      <w:start w:val="1"/>
      <w:numFmt w:val="bullet"/>
      <w:lvlText w:val=""/>
      <w:lvlJc w:val="left"/>
      <w:pPr>
        <w:tabs>
          <w:tab w:val="num" w:pos="5040"/>
        </w:tabs>
        <w:ind w:left="5040" w:hanging="360"/>
      </w:pPr>
      <w:rPr>
        <w:rFonts w:ascii="Wingdings" w:hAnsi="Wingdings" w:hint="default"/>
      </w:rPr>
    </w:lvl>
    <w:lvl w:ilvl="7" w:tplc="1F267786" w:tentative="1">
      <w:start w:val="1"/>
      <w:numFmt w:val="bullet"/>
      <w:lvlText w:val=""/>
      <w:lvlJc w:val="left"/>
      <w:pPr>
        <w:tabs>
          <w:tab w:val="num" w:pos="5760"/>
        </w:tabs>
        <w:ind w:left="5760" w:hanging="360"/>
      </w:pPr>
      <w:rPr>
        <w:rFonts w:ascii="Wingdings" w:hAnsi="Wingdings" w:hint="default"/>
      </w:rPr>
    </w:lvl>
    <w:lvl w:ilvl="8" w:tplc="D32E37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15937"/>
    <w:multiLevelType w:val="hybridMultilevel"/>
    <w:tmpl w:val="9FA877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1147B6"/>
    <w:multiLevelType w:val="hybridMultilevel"/>
    <w:tmpl w:val="6686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B6639C"/>
    <w:multiLevelType w:val="hybridMultilevel"/>
    <w:tmpl w:val="D54A1746"/>
    <w:lvl w:ilvl="0" w:tplc="4628F3F0">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20"/>
  </w:num>
  <w:num w:numId="3">
    <w:abstractNumId w:val="9"/>
  </w:num>
  <w:num w:numId="4">
    <w:abstractNumId w:val="8"/>
  </w:num>
  <w:num w:numId="5">
    <w:abstractNumId w:val="26"/>
  </w:num>
  <w:num w:numId="6">
    <w:abstractNumId w:val="3"/>
  </w:num>
  <w:num w:numId="7">
    <w:abstractNumId w:val="32"/>
  </w:num>
  <w:num w:numId="8">
    <w:abstractNumId w:val="37"/>
  </w:num>
  <w:num w:numId="9">
    <w:abstractNumId w:val="10"/>
  </w:num>
  <w:num w:numId="10">
    <w:abstractNumId w:val="30"/>
  </w:num>
  <w:num w:numId="11">
    <w:abstractNumId w:val="2"/>
  </w:num>
  <w:num w:numId="12">
    <w:abstractNumId w:val="29"/>
  </w:num>
  <w:num w:numId="13">
    <w:abstractNumId w:val="25"/>
  </w:num>
  <w:num w:numId="14">
    <w:abstractNumId w:val="0"/>
  </w:num>
  <w:num w:numId="15">
    <w:abstractNumId w:val="38"/>
  </w:num>
  <w:num w:numId="16">
    <w:abstractNumId w:val="17"/>
  </w:num>
  <w:num w:numId="17">
    <w:abstractNumId w:val="7"/>
  </w:num>
  <w:num w:numId="18">
    <w:abstractNumId w:val="18"/>
  </w:num>
  <w:num w:numId="19">
    <w:abstractNumId w:val="6"/>
  </w:num>
  <w:num w:numId="20">
    <w:abstractNumId w:val="1"/>
  </w:num>
  <w:num w:numId="21">
    <w:abstractNumId w:val="27"/>
  </w:num>
  <w:num w:numId="22">
    <w:abstractNumId w:val="35"/>
  </w:num>
  <w:num w:numId="23">
    <w:abstractNumId w:val="28"/>
  </w:num>
  <w:num w:numId="24">
    <w:abstractNumId w:val="31"/>
  </w:num>
  <w:num w:numId="25">
    <w:abstractNumId w:val="15"/>
  </w:num>
  <w:num w:numId="26">
    <w:abstractNumId w:val="21"/>
  </w:num>
  <w:num w:numId="27">
    <w:abstractNumId w:val="11"/>
  </w:num>
  <w:num w:numId="28">
    <w:abstractNumId w:val="22"/>
  </w:num>
  <w:num w:numId="29">
    <w:abstractNumId w:val="16"/>
  </w:num>
  <w:num w:numId="30">
    <w:abstractNumId w:val="33"/>
  </w:num>
  <w:num w:numId="31">
    <w:abstractNumId w:val="36"/>
  </w:num>
  <w:num w:numId="32">
    <w:abstractNumId w:val="5"/>
  </w:num>
  <w:num w:numId="33">
    <w:abstractNumId w:val="14"/>
  </w:num>
  <w:num w:numId="34">
    <w:abstractNumId w:val="19"/>
  </w:num>
  <w:num w:numId="35">
    <w:abstractNumId w:val="24"/>
  </w:num>
  <w:num w:numId="36">
    <w:abstractNumId w:val="39"/>
  </w:num>
  <w:num w:numId="37">
    <w:abstractNumId w:val="13"/>
  </w:num>
  <w:num w:numId="38">
    <w:abstractNumId w:val="23"/>
  </w:num>
  <w:num w:numId="39">
    <w:abstractNumId w:val="3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lv-LV" w:vendorID="71" w:dllVersion="512"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A1"/>
    <w:rsid w:val="00004156"/>
    <w:rsid w:val="0000477E"/>
    <w:rsid w:val="00011116"/>
    <w:rsid w:val="000261E1"/>
    <w:rsid w:val="00031F66"/>
    <w:rsid w:val="0004391F"/>
    <w:rsid w:val="00045299"/>
    <w:rsid w:val="0004603E"/>
    <w:rsid w:val="00052015"/>
    <w:rsid w:val="000553E8"/>
    <w:rsid w:val="00055E4F"/>
    <w:rsid w:val="00063790"/>
    <w:rsid w:val="000654AF"/>
    <w:rsid w:val="00065A88"/>
    <w:rsid w:val="00066A95"/>
    <w:rsid w:val="000719CD"/>
    <w:rsid w:val="00072767"/>
    <w:rsid w:val="00080871"/>
    <w:rsid w:val="00091FE8"/>
    <w:rsid w:val="00092791"/>
    <w:rsid w:val="00093545"/>
    <w:rsid w:val="000A4702"/>
    <w:rsid w:val="000A503A"/>
    <w:rsid w:val="000A5271"/>
    <w:rsid w:val="000B024B"/>
    <w:rsid w:val="000B0FAF"/>
    <w:rsid w:val="000B2D7A"/>
    <w:rsid w:val="000B5248"/>
    <w:rsid w:val="000D0946"/>
    <w:rsid w:val="000D1CDC"/>
    <w:rsid w:val="000E0B6E"/>
    <w:rsid w:val="000E1DB3"/>
    <w:rsid w:val="000E2713"/>
    <w:rsid w:val="000E4D96"/>
    <w:rsid w:val="000E544D"/>
    <w:rsid w:val="000E5FE7"/>
    <w:rsid w:val="000F632D"/>
    <w:rsid w:val="00107308"/>
    <w:rsid w:val="0011044A"/>
    <w:rsid w:val="0011437E"/>
    <w:rsid w:val="0011469C"/>
    <w:rsid w:val="00125756"/>
    <w:rsid w:val="00130269"/>
    <w:rsid w:val="0013063E"/>
    <w:rsid w:val="00134F12"/>
    <w:rsid w:val="0014247F"/>
    <w:rsid w:val="0014629F"/>
    <w:rsid w:val="00147AD2"/>
    <w:rsid w:val="00152DB7"/>
    <w:rsid w:val="001536E5"/>
    <w:rsid w:val="00154E58"/>
    <w:rsid w:val="00164A6A"/>
    <w:rsid w:val="001665FC"/>
    <w:rsid w:val="00170197"/>
    <w:rsid w:val="00171795"/>
    <w:rsid w:val="001739D2"/>
    <w:rsid w:val="001777B3"/>
    <w:rsid w:val="00180D50"/>
    <w:rsid w:val="001821CB"/>
    <w:rsid w:val="00190432"/>
    <w:rsid w:val="00190870"/>
    <w:rsid w:val="001933C8"/>
    <w:rsid w:val="001944A0"/>
    <w:rsid w:val="0019457C"/>
    <w:rsid w:val="0019753F"/>
    <w:rsid w:val="001A06F9"/>
    <w:rsid w:val="001A3103"/>
    <w:rsid w:val="001A5DB7"/>
    <w:rsid w:val="001B03BB"/>
    <w:rsid w:val="001B22A3"/>
    <w:rsid w:val="001B3633"/>
    <w:rsid w:val="001B5561"/>
    <w:rsid w:val="001C17C8"/>
    <w:rsid w:val="001C1989"/>
    <w:rsid w:val="001C1A93"/>
    <w:rsid w:val="001C30D5"/>
    <w:rsid w:val="001C51E8"/>
    <w:rsid w:val="001D401C"/>
    <w:rsid w:val="001D4381"/>
    <w:rsid w:val="001D6ACE"/>
    <w:rsid w:val="001D729F"/>
    <w:rsid w:val="001E41CD"/>
    <w:rsid w:val="001E6938"/>
    <w:rsid w:val="001F1A3F"/>
    <w:rsid w:val="001F24EA"/>
    <w:rsid w:val="001F25DE"/>
    <w:rsid w:val="001F49AF"/>
    <w:rsid w:val="00206C14"/>
    <w:rsid w:val="00210C09"/>
    <w:rsid w:val="002125D4"/>
    <w:rsid w:val="002128C0"/>
    <w:rsid w:val="002177D7"/>
    <w:rsid w:val="002208C7"/>
    <w:rsid w:val="00221626"/>
    <w:rsid w:val="00222F21"/>
    <w:rsid w:val="00234029"/>
    <w:rsid w:val="002341C5"/>
    <w:rsid w:val="00235827"/>
    <w:rsid w:val="00244B3F"/>
    <w:rsid w:val="002454DF"/>
    <w:rsid w:val="002466A7"/>
    <w:rsid w:val="0025029B"/>
    <w:rsid w:val="00251937"/>
    <w:rsid w:val="002523F4"/>
    <w:rsid w:val="00254403"/>
    <w:rsid w:val="00257185"/>
    <w:rsid w:val="002606E5"/>
    <w:rsid w:val="00262553"/>
    <w:rsid w:val="00262F21"/>
    <w:rsid w:val="002651F3"/>
    <w:rsid w:val="002712EB"/>
    <w:rsid w:val="00277507"/>
    <w:rsid w:val="00280221"/>
    <w:rsid w:val="00283C56"/>
    <w:rsid w:val="00292349"/>
    <w:rsid w:val="00292D99"/>
    <w:rsid w:val="0029584C"/>
    <w:rsid w:val="002A05CA"/>
    <w:rsid w:val="002A2DD6"/>
    <w:rsid w:val="002A3E1E"/>
    <w:rsid w:val="002A459F"/>
    <w:rsid w:val="002A47D0"/>
    <w:rsid w:val="002A5EAA"/>
    <w:rsid w:val="002B1582"/>
    <w:rsid w:val="002B2643"/>
    <w:rsid w:val="002B32BD"/>
    <w:rsid w:val="002B4848"/>
    <w:rsid w:val="002B6BB5"/>
    <w:rsid w:val="002C061C"/>
    <w:rsid w:val="002C5D6A"/>
    <w:rsid w:val="002D7151"/>
    <w:rsid w:val="002E0AEB"/>
    <w:rsid w:val="002E0F05"/>
    <w:rsid w:val="002F0DF8"/>
    <w:rsid w:val="002F4480"/>
    <w:rsid w:val="002F4BCE"/>
    <w:rsid w:val="002F65F8"/>
    <w:rsid w:val="003007D0"/>
    <w:rsid w:val="003044FC"/>
    <w:rsid w:val="003066DC"/>
    <w:rsid w:val="003101A9"/>
    <w:rsid w:val="00310BB1"/>
    <w:rsid w:val="00316C24"/>
    <w:rsid w:val="00317169"/>
    <w:rsid w:val="003207D6"/>
    <w:rsid w:val="003225D2"/>
    <w:rsid w:val="00323888"/>
    <w:rsid w:val="00337E00"/>
    <w:rsid w:val="00337E96"/>
    <w:rsid w:val="0034614D"/>
    <w:rsid w:val="0035461F"/>
    <w:rsid w:val="00354752"/>
    <w:rsid w:val="00362D81"/>
    <w:rsid w:val="00363F26"/>
    <w:rsid w:val="0036424C"/>
    <w:rsid w:val="00370D17"/>
    <w:rsid w:val="00371F77"/>
    <w:rsid w:val="00377AA3"/>
    <w:rsid w:val="00377CB4"/>
    <w:rsid w:val="00384DE5"/>
    <w:rsid w:val="003866D7"/>
    <w:rsid w:val="0039042A"/>
    <w:rsid w:val="00395E47"/>
    <w:rsid w:val="003A06E8"/>
    <w:rsid w:val="003B1F6B"/>
    <w:rsid w:val="003B4A68"/>
    <w:rsid w:val="003B6BC8"/>
    <w:rsid w:val="003B7EEE"/>
    <w:rsid w:val="003C34F4"/>
    <w:rsid w:val="003C3873"/>
    <w:rsid w:val="003C51D8"/>
    <w:rsid w:val="003C6B23"/>
    <w:rsid w:val="003C7D11"/>
    <w:rsid w:val="003D1B3E"/>
    <w:rsid w:val="003D5955"/>
    <w:rsid w:val="003D7802"/>
    <w:rsid w:val="003E0EB5"/>
    <w:rsid w:val="003E164B"/>
    <w:rsid w:val="003E4C57"/>
    <w:rsid w:val="003E561A"/>
    <w:rsid w:val="003F06B3"/>
    <w:rsid w:val="003F304E"/>
    <w:rsid w:val="003F314C"/>
    <w:rsid w:val="003F31CC"/>
    <w:rsid w:val="004011FC"/>
    <w:rsid w:val="00403CB1"/>
    <w:rsid w:val="004059BB"/>
    <w:rsid w:val="0041040C"/>
    <w:rsid w:val="00411163"/>
    <w:rsid w:val="0041211B"/>
    <w:rsid w:val="004170E3"/>
    <w:rsid w:val="004177ED"/>
    <w:rsid w:val="004210D6"/>
    <w:rsid w:val="00421FF6"/>
    <w:rsid w:val="0042367B"/>
    <w:rsid w:val="00424A33"/>
    <w:rsid w:val="004304E0"/>
    <w:rsid w:val="004308EF"/>
    <w:rsid w:val="004367FD"/>
    <w:rsid w:val="00440F16"/>
    <w:rsid w:val="00445ECE"/>
    <w:rsid w:val="00451A2C"/>
    <w:rsid w:val="004532B3"/>
    <w:rsid w:val="0045550A"/>
    <w:rsid w:val="004560E6"/>
    <w:rsid w:val="004651A6"/>
    <w:rsid w:val="004658E9"/>
    <w:rsid w:val="00465D91"/>
    <w:rsid w:val="00466995"/>
    <w:rsid w:val="00466ACE"/>
    <w:rsid w:val="004714D7"/>
    <w:rsid w:val="00472A1B"/>
    <w:rsid w:val="004760C3"/>
    <w:rsid w:val="004845D2"/>
    <w:rsid w:val="004914C0"/>
    <w:rsid w:val="00496AF4"/>
    <w:rsid w:val="004A1603"/>
    <w:rsid w:val="004A4B54"/>
    <w:rsid w:val="004B2C4C"/>
    <w:rsid w:val="004B6D5D"/>
    <w:rsid w:val="004C04C4"/>
    <w:rsid w:val="004C245E"/>
    <w:rsid w:val="004C2700"/>
    <w:rsid w:val="004C54A9"/>
    <w:rsid w:val="004C5738"/>
    <w:rsid w:val="004C5837"/>
    <w:rsid w:val="004C62E2"/>
    <w:rsid w:val="004C6777"/>
    <w:rsid w:val="004C7783"/>
    <w:rsid w:val="004D0396"/>
    <w:rsid w:val="004D2E21"/>
    <w:rsid w:val="004D3A30"/>
    <w:rsid w:val="004D6E29"/>
    <w:rsid w:val="004E04C6"/>
    <w:rsid w:val="004E1C3C"/>
    <w:rsid w:val="004E1E7E"/>
    <w:rsid w:val="004E2809"/>
    <w:rsid w:val="004E545D"/>
    <w:rsid w:val="004F1929"/>
    <w:rsid w:val="004F6D7D"/>
    <w:rsid w:val="0050037B"/>
    <w:rsid w:val="00513900"/>
    <w:rsid w:val="005177BB"/>
    <w:rsid w:val="0052702E"/>
    <w:rsid w:val="005311F7"/>
    <w:rsid w:val="005326D1"/>
    <w:rsid w:val="00533867"/>
    <w:rsid w:val="00536E9A"/>
    <w:rsid w:val="005379C4"/>
    <w:rsid w:val="00542EB5"/>
    <w:rsid w:val="005542D8"/>
    <w:rsid w:val="0055557C"/>
    <w:rsid w:val="0056061C"/>
    <w:rsid w:val="00561BED"/>
    <w:rsid w:val="0056375E"/>
    <w:rsid w:val="00564272"/>
    <w:rsid w:val="00566939"/>
    <w:rsid w:val="00567B79"/>
    <w:rsid w:val="0057304B"/>
    <w:rsid w:val="00573CF0"/>
    <w:rsid w:val="00583738"/>
    <w:rsid w:val="00584910"/>
    <w:rsid w:val="00585660"/>
    <w:rsid w:val="005872A1"/>
    <w:rsid w:val="00590910"/>
    <w:rsid w:val="0059117B"/>
    <w:rsid w:val="00592150"/>
    <w:rsid w:val="00594649"/>
    <w:rsid w:val="005A088D"/>
    <w:rsid w:val="005A3153"/>
    <w:rsid w:val="005A76B9"/>
    <w:rsid w:val="005B57CB"/>
    <w:rsid w:val="005C43AA"/>
    <w:rsid w:val="005C4DB1"/>
    <w:rsid w:val="005C7B46"/>
    <w:rsid w:val="005D319E"/>
    <w:rsid w:val="005D3978"/>
    <w:rsid w:val="005D50D4"/>
    <w:rsid w:val="005D60BD"/>
    <w:rsid w:val="005D64E6"/>
    <w:rsid w:val="005E2578"/>
    <w:rsid w:val="005E4FDC"/>
    <w:rsid w:val="005E5652"/>
    <w:rsid w:val="005E5D82"/>
    <w:rsid w:val="005E5DDF"/>
    <w:rsid w:val="005E6A19"/>
    <w:rsid w:val="005F35BE"/>
    <w:rsid w:val="005F3D0B"/>
    <w:rsid w:val="00601AF5"/>
    <w:rsid w:val="00603C51"/>
    <w:rsid w:val="00604C75"/>
    <w:rsid w:val="00604CC0"/>
    <w:rsid w:val="00605882"/>
    <w:rsid w:val="00606ECF"/>
    <w:rsid w:val="006116CC"/>
    <w:rsid w:val="00617058"/>
    <w:rsid w:val="00621B76"/>
    <w:rsid w:val="00623191"/>
    <w:rsid w:val="00624460"/>
    <w:rsid w:val="00624C95"/>
    <w:rsid w:val="00626843"/>
    <w:rsid w:val="00626E1A"/>
    <w:rsid w:val="006276B7"/>
    <w:rsid w:val="00631E3D"/>
    <w:rsid w:val="0063759F"/>
    <w:rsid w:val="006433E1"/>
    <w:rsid w:val="00643DCD"/>
    <w:rsid w:val="00645EC9"/>
    <w:rsid w:val="00646FAE"/>
    <w:rsid w:val="00650F46"/>
    <w:rsid w:val="006576F9"/>
    <w:rsid w:val="00657AFB"/>
    <w:rsid w:val="0066448E"/>
    <w:rsid w:val="006645B4"/>
    <w:rsid w:val="00664AA8"/>
    <w:rsid w:val="00665058"/>
    <w:rsid w:val="0066536C"/>
    <w:rsid w:val="006708B2"/>
    <w:rsid w:val="006720E4"/>
    <w:rsid w:val="00672CD8"/>
    <w:rsid w:val="00672ED3"/>
    <w:rsid w:val="00676C6B"/>
    <w:rsid w:val="00681886"/>
    <w:rsid w:val="0068287E"/>
    <w:rsid w:val="00690A26"/>
    <w:rsid w:val="00691807"/>
    <w:rsid w:val="00692689"/>
    <w:rsid w:val="00693BB1"/>
    <w:rsid w:val="00694790"/>
    <w:rsid w:val="00694D61"/>
    <w:rsid w:val="006A0C2F"/>
    <w:rsid w:val="006A67C5"/>
    <w:rsid w:val="006B1FF2"/>
    <w:rsid w:val="006C5496"/>
    <w:rsid w:val="006C738F"/>
    <w:rsid w:val="006C79E1"/>
    <w:rsid w:val="006D45AE"/>
    <w:rsid w:val="006D742D"/>
    <w:rsid w:val="006E0533"/>
    <w:rsid w:val="006E4419"/>
    <w:rsid w:val="006E567E"/>
    <w:rsid w:val="006F0633"/>
    <w:rsid w:val="006F0FD8"/>
    <w:rsid w:val="006F1ADE"/>
    <w:rsid w:val="007045E2"/>
    <w:rsid w:val="00706180"/>
    <w:rsid w:val="00706D8B"/>
    <w:rsid w:val="00710C08"/>
    <w:rsid w:val="00711B89"/>
    <w:rsid w:val="00716095"/>
    <w:rsid w:val="00717248"/>
    <w:rsid w:val="00720068"/>
    <w:rsid w:val="0072186B"/>
    <w:rsid w:val="00726F0A"/>
    <w:rsid w:val="00731582"/>
    <w:rsid w:val="007316C1"/>
    <w:rsid w:val="00732EB9"/>
    <w:rsid w:val="00734AF4"/>
    <w:rsid w:val="00736688"/>
    <w:rsid w:val="00740191"/>
    <w:rsid w:val="0074720D"/>
    <w:rsid w:val="00747D73"/>
    <w:rsid w:val="0075060D"/>
    <w:rsid w:val="00752387"/>
    <w:rsid w:val="00755526"/>
    <w:rsid w:val="0076095D"/>
    <w:rsid w:val="00761C23"/>
    <w:rsid w:val="007627C9"/>
    <w:rsid w:val="007631B0"/>
    <w:rsid w:val="007713BB"/>
    <w:rsid w:val="007721EF"/>
    <w:rsid w:val="00785E4E"/>
    <w:rsid w:val="00791523"/>
    <w:rsid w:val="00795A09"/>
    <w:rsid w:val="0079623C"/>
    <w:rsid w:val="00796B28"/>
    <w:rsid w:val="00797332"/>
    <w:rsid w:val="00797DEA"/>
    <w:rsid w:val="007A21A2"/>
    <w:rsid w:val="007A3786"/>
    <w:rsid w:val="007A65D2"/>
    <w:rsid w:val="007B01CD"/>
    <w:rsid w:val="007B135D"/>
    <w:rsid w:val="007B46FF"/>
    <w:rsid w:val="007B6409"/>
    <w:rsid w:val="007C15EA"/>
    <w:rsid w:val="007C2B92"/>
    <w:rsid w:val="007D2508"/>
    <w:rsid w:val="007D3706"/>
    <w:rsid w:val="007D767F"/>
    <w:rsid w:val="007E043F"/>
    <w:rsid w:val="007F0847"/>
    <w:rsid w:val="007F30CF"/>
    <w:rsid w:val="007F45E5"/>
    <w:rsid w:val="007F6FAA"/>
    <w:rsid w:val="00803922"/>
    <w:rsid w:val="00806F9E"/>
    <w:rsid w:val="008115F5"/>
    <w:rsid w:val="00813967"/>
    <w:rsid w:val="00815013"/>
    <w:rsid w:val="0081559E"/>
    <w:rsid w:val="00815F4B"/>
    <w:rsid w:val="00816912"/>
    <w:rsid w:val="0081691C"/>
    <w:rsid w:val="008268BD"/>
    <w:rsid w:val="00835198"/>
    <w:rsid w:val="00835B95"/>
    <w:rsid w:val="00836766"/>
    <w:rsid w:val="008401E5"/>
    <w:rsid w:val="00842D30"/>
    <w:rsid w:val="008448D7"/>
    <w:rsid w:val="00845114"/>
    <w:rsid w:val="0084746B"/>
    <w:rsid w:val="00847580"/>
    <w:rsid w:val="00847CE2"/>
    <w:rsid w:val="0085037B"/>
    <w:rsid w:val="008508DA"/>
    <w:rsid w:val="00850DDE"/>
    <w:rsid w:val="008535A8"/>
    <w:rsid w:val="0085540A"/>
    <w:rsid w:val="00860371"/>
    <w:rsid w:val="008653C4"/>
    <w:rsid w:val="0086630B"/>
    <w:rsid w:val="008672A4"/>
    <w:rsid w:val="008808DA"/>
    <w:rsid w:val="00882D87"/>
    <w:rsid w:val="00890B7D"/>
    <w:rsid w:val="00892606"/>
    <w:rsid w:val="0089378A"/>
    <w:rsid w:val="0089597B"/>
    <w:rsid w:val="00895B75"/>
    <w:rsid w:val="008A0C6D"/>
    <w:rsid w:val="008A4E5E"/>
    <w:rsid w:val="008C3D96"/>
    <w:rsid w:val="008C595E"/>
    <w:rsid w:val="008C5E7B"/>
    <w:rsid w:val="008D20B9"/>
    <w:rsid w:val="008D2D82"/>
    <w:rsid w:val="008D6958"/>
    <w:rsid w:val="008D76D6"/>
    <w:rsid w:val="008E378F"/>
    <w:rsid w:val="008E7E11"/>
    <w:rsid w:val="008F4D46"/>
    <w:rsid w:val="008F70F4"/>
    <w:rsid w:val="0090389B"/>
    <w:rsid w:val="00911EE3"/>
    <w:rsid w:val="009125B4"/>
    <w:rsid w:val="00914A7A"/>
    <w:rsid w:val="00914E7A"/>
    <w:rsid w:val="009150C9"/>
    <w:rsid w:val="0091587E"/>
    <w:rsid w:val="00916656"/>
    <w:rsid w:val="00917A6A"/>
    <w:rsid w:val="00921C10"/>
    <w:rsid w:val="00921DCD"/>
    <w:rsid w:val="0092501E"/>
    <w:rsid w:val="0092518F"/>
    <w:rsid w:val="009303B8"/>
    <w:rsid w:val="00932069"/>
    <w:rsid w:val="009325CB"/>
    <w:rsid w:val="00935452"/>
    <w:rsid w:val="00945471"/>
    <w:rsid w:val="009461E5"/>
    <w:rsid w:val="0094787C"/>
    <w:rsid w:val="009643EC"/>
    <w:rsid w:val="00967893"/>
    <w:rsid w:val="00971B62"/>
    <w:rsid w:val="0097266A"/>
    <w:rsid w:val="009741E0"/>
    <w:rsid w:val="0098047F"/>
    <w:rsid w:val="00981C30"/>
    <w:rsid w:val="009834EA"/>
    <w:rsid w:val="00983EA7"/>
    <w:rsid w:val="0098470A"/>
    <w:rsid w:val="0098666F"/>
    <w:rsid w:val="00986A04"/>
    <w:rsid w:val="00987CA5"/>
    <w:rsid w:val="00990068"/>
    <w:rsid w:val="00993C50"/>
    <w:rsid w:val="0099442C"/>
    <w:rsid w:val="009A4ABB"/>
    <w:rsid w:val="009A6233"/>
    <w:rsid w:val="009A6530"/>
    <w:rsid w:val="009B247C"/>
    <w:rsid w:val="009B26A9"/>
    <w:rsid w:val="009B6E7F"/>
    <w:rsid w:val="009D309F"/>
    <w:rsid w:val="009E442E"/>
    <w:rsid w:val="009E63DC"/>
    <w:rsid w:val="009F02F1"/>
    <w:rsid w:val="009F090C"/>
    <w:rsid w:val="009F3082"/>
    <w:rsid w:val="009F436F"/>
    <w:rsid w:val="00A06118"/>
    <w:rsid w:val="00A14557"/>
    <w:rsid w:val="00A147D1"/>
    <w:rsid w:val="00A148DA"/>
    <w:rsid w:val="00A149CC"/>
    <w:rsid w:val="00A17642"/>
    <w:rsid w:val="00A259BD"/>
    <w:rsid w:val="00A27981"/>
    <w:rsid w:val="00A32569"/>
    <w:rsid w:val="00A33D4A"/>
    <w:rsid w:val="00A400A3"/>
    <w:rsid w:val="00A41E9E"/>
    <w:rsid w:val="00A514B9"/>
    <w:rsid w:val="00A549F8"/>
    <w:rsid w:val="00A553F4"/>
    <w:rsid w:val="00A70811"/>
    <w:rsid w:val="00A7190D"/>
    <w:rsid w:val="00A74F2D"/>
    <w:rsid w:val="00A806D9"/>
    <w:rsid w:val="00A93CDE"/>
    <w:rsid w:val="00A94B3F"/>
    <w:rsid w:val="00A96675"/>
    <w:rsid w:val="00A9742B"/>
    <w:rsid w:val="00AA134F"/>
    <w:rsid w:val="00AA38EC"/>
    <w:rsid w:val="00AA6739"/>
    <w:rsid w:val="00AB18EC"/>
    <w:rsid w:val="00AB59D4"/>
    <w:rsid w:val="00AB5B13"/>
    <w:rsid w:val="00AC0661"/>
    <w:rsid w:val="00AC1A77"/>
    <w:rsid w:val="00AC7860"/>
    <w:rsid w:val="00AD2F84"/>
    <w:rsid w:val="00AD4D45"/>
    <w:rsid w:val="00AD6CE8"/>
    <w:rsid w:val="00AD6F27"/>
    <w:rsid w:val="00AD7726"/>
    <w:rsid w:val="00AE0586"/>
    <w:rsid w:val="00AE08BB"/>
    <w:rsid w:val="00AE6676"/>
    <w:rsid w:val="00AF1CD6"/>
    <w:rsid w:val="00AF1F80"/>
    <w:rsid w:val="00AF4C56"/>
    <w:rsid w:val="00B016AD"/>
    <w:rsid w:val="00B01F9A"/>
    <w:rsid w:val="00B13408"/>
    <w:rsid w:val="00B2279A"/>
    <w:rsid w:val="00B24423"/>
    <w:rsid w:val="00B244E8"/>
    <w:rsid w:val="00B33D9A"/>
    <w:rsid w:val="00B44FFA"/>
    <w:rsid w:val="00B45B68"/>
    <w:rsid w:val="00B45DA2"/>
    <w:rsid w:val="00B50EBA"/>
    <w:rsid w:val="00B60A47"/>
    <w:rsid w:val="00B67124"/>
    <w:rsid w:val="00B71C4D"/>
    <w:rsid w:val="00B72BA2"/>
    <w:rsid w:val="00B8426C"/>
    <w:rsid w:val="00B861D8"/>
    <w:rsid w:val="00B93925"/>
    <w:rsid w:val="00B94E63"/>
    <w:rsid w:val="00B95921"/>
    <w:rsid w:val="00B96ACA"/>
    <w:rsid w:val="00B9766A"/>
    <w:rsid w:val="00B97843"/>
    <w:rsid w:val="00BB1B4E"/>
    <w:rsid w:val="00BC57B6"/>
    <w:rsid w:val="00BD305C"/>
    <w:rsid w:val="00BD503F"/>
    <w:rsid w:val="00BE23F8"/>
    <w:rsid w:val="00BE25D4"/>
    <w:rsid w:val="00BE3BF7"/>
    <w:rsid w:val="00BF3622"/>
    <w:rsid w:val="00BF7204"/>
    <w:rsid w:val="00C02A02"/>
    <w:rsid w:val="00C1109E"/>
    <w:rsid w:val="00C11461"/>
    <w:rsid w:val="00C200A8"/>
    <w:rsid w:val="00C201E4"/>
    <w:rsid w:val="00C21126"/>
    <w:rsid w:val="00C21580"/>
    <w:rsid w:val="00C21BA8"/>
    <w:rsid w:val="00C22917"/>
    <w:rsid w:val="00C22950"/>
    <w:rsid w:val="00C411B3"/>
    <w:rsid w:val="00C42191"/>
    <w:rsid w:val="00C43F4B"/>
    <w:rsid w:val="00C44ACF"/>
    <w:rsid w:val="00C477A9"/>
    <w:rsid w:val="00C502CF"/>
    <w:rsid w:val="00C50F73"/>
    <w:rsid w:val="00C51EB8"/>
    <w:rsid w:val="00C5774B"/>
    <w:rsid w:val="00C57E71"/>
    <w:rsid w:val="00C60041"/>
    <w:rsid w:val="00C61A2C"/>
    <w:rsid w:val="00C7153E"/>
    <w:rsid w:val="00C7582B"/>
    <w:rsid w:val="00C82781"/>
    <w:rsid w:val="00C849AC"/>
    <w:rsid w:val="00C92534"/>
    <w:rsid w:val="00C93C26"/>
    <w:rsid w:val="00C96C73"/>
    <w:rsid w:val="00CA15B6"/>
    <w:rsid w:val="00CA186F"/>
    <w:rsid w:val="00CA1FD2"/>
    <w:rsid w:val="00CA1FF8"/>
    <w:rsid w:val="00CA4913"/>
    <w:rsid w:val="00CA7284"/>
    <w:rsid w:val="00CB207B"/>
    <w:rsid w:val="00CB33FD"/>
    <w:rsid w:val="00CB6159"/>
    <w:rsid w:val="00CB6ECB"/>
    <w:rsid w:val="00CB7DC3"/>
    <w:rsid w:val="00CC0ABC"/>
    <w:rsid w:val="00CC1D00"/>
    <w:rsid w:val="00CC3E9F"/>
    <w:rsid w:val="00CD0E2A"/>
    <w:rsid w:val="00CD5C41"/>
    <w:rsid w:val="00CD5CE6"/>
    <w:rsid w:val="00CD6010"/>
    <w:rsid w:val="00CE2E30"/>
    <w:rsid w:val="00CE370A"/>
    <w:rsid w:val="00CE3DE8"/>
    <w:rsid w:val="00CE5892"/>
    <w:rsid w:val="00CE5DEB"/>
    <w:rsid w:val="00CE680B"/>
    <w:rsid w:val="00CF2893"/>
    <w:rsid w:val="00CF31FF"/>
    <w:rsid w:val="00CF4EEB"/>
    <w:rsid w:val="00CF6089"/>
    <w:rsid w:val="00D14E15"/>
    <w:rsid w:val="00D17D3A"/>
    <w:rsid w:val="00D20ADB"/>
    <w:rsid w:val="00D20F89"/>
    <w:rsid w:val="00D2225C"/>
    <w:rsid w:val="00D25AA8"/>
    <w:rsid w:val="00D32782"/>
    <w:rsid w:val="00D327B8"/>
    <w:rsid w:val="00D331A1"/>
    <w:rsid w:val="00D33C1F"/>
    <w:rsid w:val="00D33D3D"/>
    <w:rsid w:val="00D34295"/>
    <w:rsid w:val="00D35AAC"/>
    <w:rsid w:val="00D37286"/>
    <w:rsid w:val="00D377A4"/>
    <w:rsid w:val="00D40A68"/>
    <w:rsid w:val="00D40AC3"/>
    <w:rsid w:val="00D40D68"/>
    <w:rsid w:val="00D45E19"/>
    <w:rsid w:val="00D5213D"/>
    <w:rsid w:val="00D60381"/>
    <w:rsid w:val="00D60401"/>
    <w:rsid w:val="00D6222E"/>
    <w:rsid w:val="00D72DDC"/>
    <w:rsid w:val="00D837D4"/>
    <w:rsid w:val="00D85B47"/>
    <w:rsid w:val="00D9426B"/>
    <w:rsid w:val="00D9569D"/>
    <w:rsid w:val="00DA02C3"/>
    <w:rsid w:val="00DA3856"/>
    <w:rsid w:val="00DB19CD"/>
    <w:rsid w:val="00DC0CF7"/>
    <w:rsid w:val="00DC2E92"/>
    <w:rsid w:val="00DC5D32"/>
    <w:rsid w:val="00DC6262"/>
    <w:rsid w:val="00DC7920"/>
    <w:rsid w:val="00DD1366"/>
    <w:rsid w:val="00DD4973"/>
    <w:rsid w:val="00DD4CCA"/>
    <w:rsid w:val="00DE422E"/>
    <w:rsid w:val="00DE45E7"/>
    <w:rsid w:val="00DE5208"/>
    <w:rsid w:val="00DE64B8"/>
    <w:rsid w:val="00DE7A0A"/>
    <w:rsid w:val="00DF1AE1"/>
    <w:rsid w:val="00DF201C"/>
    <w:rsid w:val="00DF79C3"/>
    <w:rsid w:val="00E04D15"/>
    <w:rsid w:val="00E053CF"/>
    <w:rsid w:val="00E062BB"/>
    <w:rsid w:val="00E07533"/>
    <w:rsid w:val="00E07E80"/>
    <w:rsid w:val="00E07ED2"/>
    <w:rsid w:val="00E124A0"/>
    <w:rsid w:val="00E1307A"/>
    <w:rsid w:val="00E21A16"/>
    <w:rsid w:val="00E23063"/>
    <w:rsid w:val="00E24F83"/>
    <w:rsid w:val="00E252D5"/>
    <w:rsid w:val="00E254A8"/>
    <w:rsid w:val="00E32740"/>
    <w:rsid w:val="00E33BC2"/>
    <w:rsid w:val="00E37BAC"/>
    <w:rsid w:val="00E40896"/>
    <w:rsid w:val="00E40F2B"/>
    <w:rsid w:val="00E416C1"/>
    <w:rsid w:val="00E46EA2"/>
    <w:rsid w:val="00E5108E"/>
    <w:rsid w:val="00E51B1C"/>
    <w:rsid w:val="00E557D7"/>
    <w:rsid w:val="00E56710"/>
    <w:rsid w:val="00E567C8"/>
    <w:rsid w:val="00E66274"/>
    <w:rsid w:val="00E666C9"/>
    <w:rsid w:val="00E85D27"/>
    <w:rsid w:val="00E85EE0"/>
    <w:rsid w:val="00E87E0C"/>
    <w:rsid w:val="00E87F0C"/>
    <w:rsid w:val="00E91383"/>
    <w:rsid w:val="00E918CE"/>
    <w:rsid w:val="00E97047"/>
    <w:rsid w:val="00EA6793"/>
    <w:rsid w:val="00EB25CD"/>
    <w:rsid w:val="00EB2B8C"/>
    <w:rsid w:val="00EC45F5"/>
    <w:rsid w:val="00EC4CCB"/>
    <w:rsid w:val="00EC4D7B"/>
    <w:rsid w:val="00EC51AE"/>
    <w:rsid w:val="00EC5706"/>
    <w:rsid w:val="00EC6154"/>
    <w:rsid w:val="00EC75AC"/>
    <w:rsid w:val="00ED688A"/>
    <w:rsid w:val="00EE2599"/>
    <w:rsid w:val="00EF0B6D"/>
    <w:rsid w:val="00EF25FA"/>
    <w:rsid w:val="00EF34E0"/>
    <w:rsid w:val="00EF42AA"/>
    <w:rsid w:val="00EF490F"/>
    <w:rsid w:val="00F01C91"/>
    <w:rsid w:val="00F06F72"/>
    <w:rsid w:val="00F129C3"/>
    <w:rsid w:val="00F1356F"/>
    <w:rsid w:val="00F163A7"/>
    <w:rsid w:val="00F244B0"/>
    <w:rsid w:val="00F42DE2"/>
    <w:rsid w:val="00F431FB"/>
    <w:rsid w:val="00F43656"/>
    <w:rsid w:val="00F43ACD"/>
    <w:rsid w:val="00F45216"/>
    <w:rsid w:val="00F45F1E"/>
    <w:rsid w:val="00F54012"/>
    <w:rsid w:val="00F6199D"/>
    <w:rsid w:val="00F64161"/>
    <w:rsid w:val="00F66C08"/>
    <w:rsid w:val="00F700B2"/>
    <w:rsid w:val="00F72FBC"/>
    <w:rsid w:val="00F739FC"/>
    <w:rsid w:val="00F75C8E"/>
    <w:rsid w:val="00F77846"/>
    <w:rsid w:val="00F81129"/>
    <w:rsid w:val="00F827FC"/>
    <w:rsid w:val="00F85589"/>
    <w:rsid w:val="00F85F0E"/>
    <w:rsid w:val="00F868BE"/>
    <w:rsid w:val="00F87F16"/>
    <w:rsid w:val="00F9180E"/>
    <w:rsid w:val="00F95176"/>
    <w:rsid w:val="00FA13C0"/>
    <w:rsid w:val="00FA20BF"/>
    <w:rsid w:val="00FA36D0"/>
    <w:rsid w:val="00FA4508"/>
    <w:rsid w:val="00FB1437"/>
    <w:rsid w:val="00FB4EC9"/>
    <w:rsid w:val="00FB6D10"/>
    <w:rsid w:val="00FC1111"/>
    <w:rsid w:val="00FC13F6"/>
    <w:rsid w:val="00FC3117"/>
    <w:rsid w:val="00FC3854"/>
    <w:rsid w:val="00FC6755"/>
    <w:rsid w:val="00FC693D"/>
    <w:rsid w:val="00FD4816"/>
    <w:rsid w:val="00FD6DB2"/>
    <w:rsid w:val="00FE39E6"/>
    <w:rsid w:val="00FE4183"/>
    <w:rsid w:val="00FE5FEE"/>
    <w:rsid w:val="00FF24B3"/>
    <w:rsid w:val="00FF4F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42CC"/>
  <w15:docId w15:val="{ED493160-8F10-4787-8032-E228170F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E30"/>
    <w:pPr>
      <w:ind w:left="720"/>
      <w:contextualSpacing/>
    </w:pPr>
  </w:style>
  <w:style w:type="paragraph" w:styleId="NormalWeb">
    <w:name w:val="Normal (Web)"/>
    <w:basedOn w:val="Normal"/>
    <w:rsid w:val="007F08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7F0847"/>
    <w:pPr>
      <w:spacing w:before="65" w:after="65"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F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108E"/>
    <w:rPr>
      <w:color w:val="0563C1" w:themeColor="hyperlink"/>
      <w:u w:val="single"/>
    </w:rPr>
  </w:style>
  <w:style w:type="paragraph" w:styleId="Header">
    <w:name w:val="header"/>
    <w:basedOn w:val="Normal"/>
    <w:link w:val="HeaderChar"/>
    <w:uiPriority w:val="99"/>
    <w:unhideWhenUsed/>
    <w:rsid w:val="001B22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22A3"/>
  </w:style>
  <w:style w:type="paragraph" w:styleId="Footer">
    <w:name w:val="footer"/>
    <w:basedOn w:val="Normal"/>
    <w:link w:val="FooterChar"/>
    <w:uiPriority w:val="99"/>
    <w:unhideWhenUsed/>
    <w:rsid w:val="001B22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22A3"/>
  </w:style>
  <w:style w:type="paragraph" w:styleId="BalloonText">
    <w:name w:val="Balloon Text"/>
    <w:basedOn w:val="Normal"/>
    <w:link w:val="BalloonTextChar"/>
    <w:uiPriority w:val="99"/>
    <w:semiHidden/>
    <w:unhideWhenUsed/>
    <w:rsid w:val="00F95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76"/>
    <w:rPr>
      <w:rFonts w:ascii="Segoe UI" w:hAnsi="Segoe UI" w:cs="Segoe UI"/>
      <w:sz w:val="18"/>
      <w:szCs w:val="18"/>
    </w:rPr>
  </w:style>
  <w:style w:type="character" w:styleId="CommentReference">
    <w:name w:val="annotation reference"/>
    <w:basedOn w:val="DefaultParagraphFont"/>
    <w:uiPriority w:val="99"/>
    <w:semiHidden/>
    <w:unhideWhenUsed/>
    <w:rsid w:val="00254403"/>
    <w:rPr>
      <w:sz w:val="16"/>
      <w:szCs w:val="16"/>
    </w:rPr>
  </w:style>
  <w:style w:type="paragraph" w:styleId="CommentText">
    <w:name w:val="annotation text"/>
    <w:basedOn w:val="Normal"/>
    <w:link w:val="CommentTextChar"/>
    <w:uiPriority w:val="99"/>
    <w:unhideWhenUsed/>
    <w:rsid w:val="00254403"/>
    <w:pPr>
      <w:spacing w:line="240" w:lineRule="auto"/>
    </w:pPr>
    <w:rPr>
      <w:sz w:val="20"/>
      <w:szCs w:val="20"/>
    </w:rPr>
  </w:style>
  <w:style w:type="character" w:customStyle="1" w:styleId="CommentTextChar">
    <w:name w:val="Comment Text Char"/>
    <w:basedOn w:val="DefaultParagraphFont"/>
    <w:link w:val="CommentText"/>
    <w:uiPriority w:val="99"/>
    <w:rsid w:val="00254403"/>
    <w:rPr>
      <w:sz w:val="20"/>
      <w:szCs w:val="20"/>
    </w:rPr>
  </w:style>
  <w:style w:type="paragraph" w:styleId="CommentSubject">
    <w:name w:val="annotation subject"/>
    <w:basedOn w:val="CommentText"/>
    <w:next w:val="CommentText"/>
    <w:link w:val="CommentSubjectChar"/>
    <w:uiPriority w:val="99"/>
    <w:semiHidden/>
    <w:unhideWhenUsed/>
    <w:rsid w:val="00254403"/>
    <w:rPr>
      <w:b/>
      <w:bCs/>
    </w:rPr>
  </w:style>
  <w:style w:type="character" w:customStyle="1" w:styleId="CommentSubjectChar">
    <w:name w:val="Comment Subject Char"/>
    <w:basedOn w:val="CommentTextChar"/>
    <w:link w:val="CommentSubject"/>
    <w:uiPriority w:val="99"/>
    <w:semiHidden/>
    <w:rsid w:val="00254403"/>
    <w:rPr>
      <w:b/>
      <w:bCs/>
      <w:sz w:val="20"/>
      <w:szCs w:val="20"/>
    </w:rPr>
  </w:style>
  <w:style w:type="paragraph" w:styleId="Revision">
    <w:name w:val="Revision"/>
    <w:hidden/>
    <w:uiPriority w:val="99"/>
    <w:semiHidden/>
    <w:rsid w:val="004D3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5393">
      <w:bodyDiv w:val="1"/>
      <w:marLeft w:val="0"/>
      <w:marRight w:val="0"/>
      <w:marTop w:val="0"/>
      <w:marBottom w:val="0"/>
      <w:divBdr>
        <w:top w:val="none" w:sz="0" w:space="0" w:color="auto"/>
        <w:left w:val="none" w:sz="0" w:space="0" w:color="auto"/>
        <w:bottom w:val="none" w:sz="0" w:space="0" w:color="auto"/>
        <w:right w:val="none" w:sz="0" w:space="0" w:color="auto"/>
      </w:divBdr>
    </w:div>
    <w:div w:id="196047879">
      <w:bodyDiv w:val="1"/>
      <w:marLeft w:val="0"/>
      <w:marRight w:val="0"/>
      <w:marTop w:val="0"/>
      <w:marBottom w:val="0"/>
      <w:divBdr>
        <w:top w:val="none" w:sz="0" w:space="0" w:color="auto"/>
        <w:left w:val="none" w:sz="0" w:space="0" w:color="auto"/>
        <w:bottom w:val="none" w:sz="0" w:space="0" w:color="auto"/>
        <w:right w:val="none" w:sz="0" w:space="0" w:color="auto"/>
      </w:divBdr>
      <w:divsChild>
        <w:div w:id="676619498">
          <w:marLeft w:val="835"/>
          <w:marRight w:val="0"/>
          <w:marTop w:val="96"/>
          <w:marBottom w:val="0"/>
          <w:divBdr>
            <w:top w:val="none" w:sz="0" w:space="0" w:color="auto"/>
            <w:left w:val="none" w:sz="0" w:space="0" w:color="auto"/>
            <w:bottom w:val="none" w:sz="0" w:space="0" w:color="auto"/>
            <w:right w:val="none" w:sz="0" w:space="0" w:color="auto"/>
          </w:divBdr>
        </w:div>
      </w:divsChild>
    </w:div>
    <w:div w:id="235406069">
      <w:bodyDiv w:val="1"/>
      <w:marLeft w:val="0"/>
      <w:marRight w:val="0"/>
      <w:marTop w:val="0"/>
      <w:marBottom w:val="0"/>
      <w:divBdr>
        <w:top w:val="none" w:sz="0" w:space="0" w:color="auto"/>
        <w:left w:val="none" w:sz="0" w:space="0" w:color="auto"/>
        <w:bottom w:val="none" w:sz="0" w:space="0" w:color="auto"/>
        <w:right w:val="none" w:sz="0" w:space="0" w:color="auto"/>
      </w:divBdr>
      <w:divsChild>
        <w:div w:id="475756810">
          <w:marLeft w:val="691"/>
          <w:marRight w:val="0"/>
          <w:marTop w:val="96"/>
          <w:marBottom w:val="0"/>
          <w:divBdr>
            <w:top w:val="none" w:sz="0" w:space="0" w:color="auto"/>
            <w:left w:val="none" w:sz="0" w:space="0" w:color="auto"/>
            <w:bottom w:val="none" w:sz="0" w:space="0" w:color="auto"/>
            <w:right w:val="none" w:sz="0" w:space="0" w:color="auto"/>
          </w:divBdr>
        </w:div>
      </w:divsChild>
    </w:div>
    <w:div w:id="1776707834">
      <w:bodyDiv w:val="1"/>
      <w:marLeft w:val="0"/>
      <w:marRight w:val="0"/>
      <w:marTop w:val="0"/>
      <w:marBottom w:val="0"/>
      <w:divBdr>
        <w:top w:val="none" w:sz="0" w:space="0" w:color="auto"/>
        <w:left w:val="none" w:sz="0" w:space="0" w:color="auto"/>
        <w:bottom w:val="none" w:sz="0" w:space="0" w:color="auto"/>
        <w:right w:val="none" w:sz="0" w:space="0" w:color="auto"/>
      </w:divBdr>
      <w:divsChild>
        <w:div w:id="476998886">
          <w:marLeft w:val="720"/>
          <w:marRight w:val="0"/>
          <w:marTop w:val="115"/>
          <w:marBottom w:val="0"/>
          <w:divBdr>
            <w:top w:val="none" w:sz="0" w:space="0" w:color="auto"/>
            <w:left w:val="none" w:sz="0" w:space="0" w:color="auto"/>
            <w:bottom w:val="none" w:sz="0" w:space="0" w:color="auto"/>
            <w:right w:val="none" w:sz="0" w:space="0" w:color="auto"/>
          </w:divBdr>
        </w:div>
      </w:divsChild>
    </w:div>
    <w:div w:id="2027248613">
      <w:bodyDiv w:val="1"/>
      <w:marLeft w:val="0"/>
      <w:marRight w:val="0"/>
      <w:marTop w:val="0"/>
      <w:marBottom w:val="0"/>
      <w:divBdr>
        <w:top w:val="none" w:sz="0" w:space="0" w:color="auto"/>
        <w:left w:val="none" w:sz="0" w:space="0" w:color="auto"/>
        <w:bottom w:val="none" w:sz="0" w:space="0" w:color="auto"/>
        <w:right w:val="none" w:sz="0" w:space="0" w:color="auto"/>
      </w:divBdr>
      <w:divsChild>
        <w:div w:id="1148405034">
          <w:marLeft w:val="0"/>
          <w:marRight w:val="0"/>
          <w:marTop w:val="96"/>
          <w:marBottom w:val="0"/>
          <w:divBdr>
            <w:top w:val="none" w:sz="0" w:space="0" w:color="auto"/>
            <w:left w:val="none" w:sz="0" w:space="0" w:color="auto"/>
            <w:bottom w:val="none" w:sz="0" w:space="0" w:color="auto"/>
            <w:right w:val="none" w:sz="0" w:space="0" w:color="auto"/>
          </w:divBdr>
        </w:div>
        <w:div w:id="1914467102">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51E2-0DF4-446B-88C5-733DA820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10947</Words>
  <Characters>6240</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Una Ivanova</cp:lastModifiedBy>
  <cp:revision>2</cp:revision>
  <cp:lastPrinted>2021-07-21T05:45:00Z</cp:lastPrinted>
  <dcterms:created xsi:type="dcterms:W3CDTF">2022-07-01T08:02:00Z</dcterms:created>
  <dcterms:modified xsi:type="dcterms:W3CDTF">2022-07-01T08:02:00Z</dcterms:modified>
</cp:coreProperties>
</file>