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F532" w14:textId="77777777" w:rsidR="003E67D7" w:rsidRPr="00D41AC0" w:rsidRDefault="003E67D7" w:rsidP="003E67D7">
      <w:pPr>
        <w:pStyle w:val="Vkaapakvirsraksts"/>
        <w:ind w:firstLine="0"/>
        <w:rPr>
          <w:rStyle w:val="BookTitle"/>
          <w:rFonts w:ascii="Times New Roman" w:hAnsi="Times New Roman"/>
          <w:noProof w:val="0"/>
          <w:sz w:val="24"/>
        </w:rPr>
      </w:pPr>
      <w:r w:rsidRPr="00D41AC0">
        <w:rPr>
          <w:rFonts w:ascii="Times New Roman" w:hAnsi="Times New Roman"/>
          <w:lang w:eastAsia="lv-LV"/>
        </w:rPr>
        <w:drawing>
          <wp:inline distT="0" distB="0" distL="0" distR="0" wp14:anchorId="47DB4565" wp14:editId="420217DF">
            <wp:extent cx="5742432" cy="1042770"/>
            <wp:effectExtent l="0" t="0" r="0" b="5080"/>
            <wp:docPr id="34" name="Picture 1" descr="G:\LM_nab_izvertejums\Nodevumi\logo_ansamblis_kras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M_nab_izvertejums\Nodevumi\logo_ansamblis_krasains.jpg"/>
                    <pic:cNvPicPr>
                      <a:picLocks noChangeAspect="1" noChangeArrowheads="1"/>
                    </pic:cNvPicPr>
                  </pic:nvPicPr>
                  <pic:blipFill>
                    <a:blip r:embed="rId8" cstate="print"/>
                    <a:srcRect/>
                    <a:stretch>
                      <a:fillRect/>
                    </a:stretch>
                  </pic:blipFill>
                  <pic:spPr bwMode="auto">
                    <a:xfrm>
                      <a:off x="0" y="0"/>
                      <a:ext cx="5846600" cy="1061686"/>
                    </a:xfrm>
                    <a:prstGeom prst="rect">
                      <a:avLst/>
                    </a:prstGeom>
                    <a:noFill/>
                    <a:ln w="9525">
                      <a:noFill/>
                      <a:miter lim="800000"/>
                      <a:headEnd/>
                      <a:tailEnd/>
                    </a:ln>
                  </pic:spPr>
                </pic:pic>
              </a:graphicData>
            </a:graphic>
          </wp:inline>
        </w:drawing>
      </w:r>
    </w:p>
    <w:p w14:paraId="38483EDB" w14:textId="77777777" w:rsidR="003E67D7" w:rsidRPr="00D41AC0" w:rsidRDefault="003E67D7" w:rsidP="003E67D7">
      <w:pPr>
        <w:pStyle w:val="NoSpacing"/>
        <w:ind w:firstLine="630"/>
        <w:jc w:val="center"/>
        <w:rPr>
          <w:rFonts w:ascii="Times New Roman" w:hAnsi="Times New Roman" w:cs="Times New Roman"/>
          <w:color w:val="000000"/>
          <w:sz w:val="20"/>
          <w:szCs w:val="20"/>
          <w:lang w:val="lv-LV"/>
        </w:rPr>
      </w:pPr>
      <w:r w:rsidRPr="00D41AC0">
        <w:rPr>
          <w:rFonts w:ascii="Times New Roman" w:hAnsi="Times New Roman" w:cs="Times New Roman"/>
          <w:sz w:val="20"/>
          <w:szCs w:val="20"/>
          <w:lang w:val="lv-LV"/>
        </w:rPr>
        <w:t>Pētījums veikts E</w:t>
      </w:r>
      <w:r w:rsidR="00B737BA" w:rsidRPr="00D41AC0">
        <w:rPr>
          <w:rFonts w:ascii="Times New Roman" w:hAnsi="Times New Roman" w:cs="Times New Roman"/>
          <w:sz w:val="20"/>
          <w:szCs w:val="20"/>
          <w:lang w:val="lv-LV"/>
        </w:rPr>
        <w:t xml:space="preserve">iropas </w:t>
      </w:r>
      <w:r w:rsidRPr="00D41AC0">
        <w:rPr>
          <w:rFonts w:ascii="Times New Roman" w:hAnsi="Times New Roman" w:cs="Times New Roman"/>
          <w:sz w:val="20"/>
          <w:szCs w:val="20"/>
          <w:lang w:val="lv-LV"/>
        </w:rPr>
        <w:t>S</w:t>
      </w:r>
      <w:r w:rsidR="00B737BA" w:rsidRPr="00D41AC0">
        <w:rPr>
          <w:rFonts w:ascii="Times New Roman" w:hAnsi="Times New Roman" w:cs="Times New Roman"/>
          <w:sz w:val="20"/>
          <w:szCs w:val="20"/>
          <w:lang w:val="lv-LV"/>
        </w:rPr>
        <w:t>ociālā fonda</w:t>
      </w:r>
      <w:r w:rsidRPr="00D41AC0">
        <w:rPr>
          <w:rFonts w:ascii="Times New Roman" w:hAnsi="Times New Roman" w:cs="Times New Roman"/>
          <w:sz w:val="20"/>
          <w:szCs w:val="20"/>
          <w:lang w:val="lv-LV"/>
        </w:rPr>
        <w:t xml:space="preserve"> projekta</w:t>
      </w:r>
      <w:r w:rsidRPr="00D41AC0">
        <w:rPr>
          <w:rFonts w:ascii="Times New Roman" w:hAnsi="Times New Roman" w:cs="Times New Roman"/>
          <w:color w:val="000000"/>
          <w:sz w:val="20"/>
          <w:szCs w:val="20"/>
          <w:lang w:val="lv-LV"/>
        </w:rPr>
        <w:t xml:space="preserve"> Nr.9.2.1.2/15/I/001 “Iekļaujoša darba tirgus un</w:t>
      </w:r>
    </w:p>
    <w:p w14:paraId="46A01A2B" w14:textId="77777777" w:rsidR="003E67D7" w:rsidRPr="00D41AC0" w:rsidRDefault="003E67D7" w:rsidP="003E67D7">
      <w:pPr>
        <w:pStyle w:val="NoSpacing"/>
        <w:ind w:firstLine="630"/>
        <w:jc w:val="center"/>
        <w:rPr>
          <w:rFonts w:ascii="Times New Roman" w:hAnsi="Times New Roman" w:cs="Times New Roman"/>
          <w:sz w:val="20"/>
          <w:szCs w:val="20"/>
          <w:lang w:val="lv-LV"/>
        </w:rPr>
      </w:pPr>
      <w:r w:rsidRPr="00D41AC0">
        <w:rPr>
          <w:rFonts w:ascii="Times New Roman" w:hAnsi="Times New Roman" w:cs="Times New Roman"/>
          <w:color w:val="000000"/>
          <w:sz w:val="20"/>
          <w:szCs w:val="20"/>
          <w:lang w:val="lv-LV"/>
        </w:rPr>
        <w:t>nabadzības risku pētījumi un monitorings” ietvaros</w:t>
      </w:r>
    </w:p>
    <w:p w14:paraId="0718CFD2" w14:textId="77777777" w:rsidR="003E67D7" w:rsidRPr="00D41AC0" w:rsidRDefault="003E67D7" w:rsidP="003E67D7">
      <w:pPr>
        <w:pStyle w:val="Vkaapakvirsraksts"/>
        <w:rPr>
          <w:rStyle w:val="BookTitle"/>
          <w:rFonts w:ascii="Times New Roman" w:hAnsi="Times New Roman"/>
          <w:noProof w:val="0"/>
          <w:sz w:val="24"/>
          <w:szCs w:val="24"/>
        </w:rPr>
      </w:pPr>
    </w:p>
    <w:p w14:paraId="5DE969DA" w14:textId="77777777" w:rsidR="003E67D7" w:rsidRPr="00D41AC0" w:rsidRDefault="003E67D7" w:rsidP="003E67D7">
      <w:pPr>
        <w:pStyle w:val="Vkaapakvirsraksts"/>
        <w:rPr>
          <w:rStyle w:val="BookTitle"/>
          <w:rFonts w:ascii="Times New Roman" w:hAnsi="Times New Roman"/>
          <w:noProof w:val="0"/>
          <w:sz w:val="24"/>
        </w:rPr>
      </w:pPr>
    </w:p>
    <w:p w14:paraId="5E8EC3BC" w14:textId="77777777" w:rsidR="003E67D7" w:rsidRPr="00D41AC0" w:rsidRDefault="003E67D7" w:rsidP="003E67D7">
      <w:pPr>
        <w:pStyle w:val="Vkaapakvirsraksts"/>
        <w:rPr>
          <w:rStyle w:val="BookTitle"/>
          <w:rFonts w:ascii="Times New Roman" w:hAnsi="Times New Roman"/>
          <w:noProof w:val="0"/>
          <w:sz w:val="24"/>
          <w:szCs w:val="24"/>
        </w:rPr>
      </w:pPr>
    </w:p>
    <w:p w14:paraId="25F7E096" w14:textId="77777777" w:rsidR="003E67D7" w:rsidRPr="00D41AC0" w:rsidRDefault="003E67D7" w:rsidP="003E67D7">
      <w:pPr>
        <w:pStyle w:val="Vkaapakvirsraksts"/>
        <w:rPr>
          <w:rStyle w:val="BookTitle"/>
          <w:rFonts w:ascii="Times New Roman" w:hAnsi="Times New Roman"/>
          <w:noProof w:val="0"/>
          <w:sz w:val="24"/>
          <w:szCs w:val="24"/>
        </w:rPr>
      </w:pPr>
    </w:p>
    <w:p w14:paraId="316F9370" w14:textId="77777777" w:rsidR="003E67D7" w:rsidRPr="00D41AC0" w:rsidRDefault="003E67D7" w:rsidP="003E67D7">
      <w:pPr>
        <w:pStyle w:val="Vkaapakvirsraksts"/>
        <w:rPr>
          <w:rStyle w:val="BookTitle"/>
          <w:rFonts w:ascii="Times New Roman" w:hAnsi="Times New Roman"/>
          <w:noProof w:val="0"/>
          <w:sz w:val="24"/>
          <w:szCs w:val="24"/>
        </w:rPr>
      </w:pPr>
    </w:p>
    <w:p w14:paraId="20780B54" w14:textId="77777777" w:rsidR="003E67D7" w:rsidRPr="00D41AC0" w:rsidRDefault="003E67D7" w:rsidP="003E67D7">
      <w:pPr>
        <w:tabs>
          <w:tab w:val="left" w:pos="360"/>
        </w:tabs>
        <w:ind w:left="360" w:hanging="360"/>
        <w:jc w:val="center"/>
        <w:rPr>
          <w:rStyle w:val="BookTitle"/>
          <w:rFonts w:ascii="Times New Roman" w:hAnsi="Times New Roman" w:cs="Times New Roman"/>
          <w:caps/>
          <w:szCs w:val="40"/>
          <w:lang w:val="lv-LV"/>
        </w:rPr>
      </w:pPr>
      <w:r w:rsidRPr="00D41AC0">
        <w:rPr>
          <w:rStyle w:val="BookTitle"/>
          <w:rFonts w:ascii="Times New Roman" w:hAnsi="Times New Roman" w:cs="Times New Roman"/>
          <w:caps/>
          <w:szCs w:val="40"/>
          <w:lang w:val="lv-LV"/>
        </w:rPr>
        <w:t>Ikgadējs nabadzības un sociālās atstumtības mazināšanas rīcībpolitikas izvērtējums</w:t>
      </w:r>
    </w:p>
    <w:p w14:paraId="38574E9D" w14:textId="77777777" w:rsidR="003E67D7" w:rsidRPr="00D41AC0" w:rsidRDefault="003E67D7" w:rsidP="003E67D7">
      <w:pPr>
        <w:tabs>
          <w:tab w:val="left" w:pos="360"/>
        </w:tabs>
        <w:ind w:left="360" w:hanging="360"/>
        <w:jc w:val="center"/>
        <w:rPr>
          <w:rStyle w:val="BookTitle"/>
          <w:rFonts w:ascii="Times New Roman" w:hAnsi="Times New Roman" w:cs="Times New Roman"/>
          <w:caps/>
          <w:smallCaps w:val="0"/>
          <w:sz w:val="28"/>
          <w:szCs w:val="28"/>
          <w:lang w:val="lv-LV"/>
        </w:rPr>
      </w:pPr>
      <w:r w:rsidRPr="00D41AC0">
        <w:rPr>
          <w:rStyle w:val="BookTitle"/>
          <w:rFonts w:ascii="Times New Roman" w:hAnsi="Times New Roman" w:cs="Times New Roman"/>
          <w:caps/>
          <w:sz w:val="28"/>
          <w:szCs w:val="28"/>
          <w:lang w:val="lv-LV"/>
        </w:rPr>
        <w:t>(tai skaitā padziļināts izvērtējums par valsts sociālā nodrošinājuma pabalsta saņēmējiem)</w:t>
      </w:r>
    </w:p>
    <w:p w14:paraId="086FA040" w14:textId="77777777" w:rsidR="003E67D7" w:rsidRPr="00D41AC0" w:rsidRDefault="003E67D7" w:rsidP="003E67D7">
      <w:pPr>
        <w:pStyle w:val="Vkaapakvirsraksts"/>
        <w:rPr>
          <w:rStyle w:val="BookTitle"/>
          <w:rFonts w:ascii="Times New Roman" w:hAnsi="Times New Roman"/>
          <w:noProof w:val="0"/>
          <w:sz w:val="24"/>
          <w:szCs w:val="24"/>
        </w:rPr>
      </w:pPr>
    </w:p>
    <w:p w14:paraId="3D63681B" w14:textId="77777777" w:rsidR="003E67D7" w:rsidRPr="00D41AC0" w:rsidRDefault="003E67D7" w:rsidP="003E67D7">
      <w:pPr>
        <w:pStyle w:val="Vkaapakvirsraksts"/>
        <w:rPr>
          <w:rStyle w:val="BookTitle"/>
          <w:rFonts w:ascii="Times New Roman" w:hAnsi="Times New Roman"/>
          <w:noProof w:val="0"/>
          <w:sz w:val="24"/>
          <w:szCs w:val="24"/>
        </w:rPr>
      </w:pPr>
    </w:p>
    <w:p w14:paraId="299D97C5" w14:textId="77777777" w:rsidR="003E67D7" w:rsidRPr="00D41AC0" w:rsidRDefault="003E67D7" w:rsidP="003E67D7">
      <w:pPr>
        <w:pStyle w:val="Vkaapakvirsraksts"/>
        <w:rPr>
          <w:rStyle w:val="BookTitle"/>
          <w:rFonts w:ascii="Times New Roman" w:hAnsi="Times New Roman"/>
          <w:noProof w:val="0"/>
          <w:sz w:val="24"/>
          <w:szCs w:val="24"/>
        </w:rPr>
      </w:pPr>
    </w:p>
    <w:p w14:paraId="1DD430BE" w14:textId="77777777" w:rsidR="003E67D7" w:rsidRPr="00D41AC0" w:rsidRDefault="0030200E" w:rsidP="003E67D7">
      <w:pPr>
        <w:pStyle w:val="Vkaapakvirsraksts"/>
        <w:ind w:firstLine="0"/>
        <w:rPr>
          <w:rFonts w:ascii="Times New Roman" w:hAnsi="Times New Roman"/>
          <w:noProof w:val="0"/>
          <w:sz w:val="24"/>
          <w:szCs w:val="24"/>
        </w:rPr>
      </w:pPr>
      <w:r>
        <w:rPr>
          <w:rFonts w:ascii="Times New Roman" w:hAnsi="Times New Roman"/>
          <w:noProof w:val="0"/>
        </w:rPr>
        <w:t>Gala ziņojum</w:t>
      </w:r>
      <w:r w:rsidR="003E67D7" w:rsidRPr="00D41AC0">
        <w:rPr>
          <w:rFonts w:ascii="Times New Roman" w:hAnsi="Times New Roman"/>
          <w:noProof w:val="0"/>
        </w:rPr>
        <w:t>s</w:t>
      </w:r>
    </w:p>
    <w:p w14:paraId="705EAA22" w14:textId="77777777" w:rsidR="003E67D7" w:rsidRPr="00D41AC0" w:rsidRDefault="003E67D7" w:rsidP="003E67D7">
      <w:pPr>
        <w:pStyle w:val="NoSpacing"/>
        <w:jc w:val="center"/>
        <w:rPr>
          <w:rFonts w:ascii="Times New Roman" w:hAnsi="Times New Roman" w:cs="Times New Roman"/>
          <w:iCs/>
          <w:smallCaps/>
          <w:lang w:val="lv-LV"/>
        </w:rPr>
      </w:pPr>
    </w:p>
    <w:p w14:paraId="7AB1D4A2" w14:textId="77777777" w:rsidR="003E67D7" w:rsidRPr="00D41AC0" w:rsidRDefault="003E67D7" w:rsidP="003E67D7">
      <w:pPr>
        <w:pStyle w:val="NoSpacing"/>
        <w:jc w:val="center"/>
        <w:rPr>
          <w:rFonts w:ascii="Times New Roman" w:hAnsi="Times New Roman" w:cs="Times New Roman"/>
          <w:iCs/>
          <w:smallCaps/>
          <w:lang w:val="lv-LV"/>
        </w:rPr>
      </w:pPr>
    </w:p>
    <w:p w14:paraId="1337357A" w14:textId="77777777" w:rsidR="003E67D7" w:rsidRPr="00D41AC0" w:rsidRDefault="003E67D7" w:rsidP="003E67D7">
      <w:pPr>
        <w:pStyle w:val="NoSpacing"/>
        <w:jc w:val="center"/>
        <w:rPr>
          <w:rFonts w:ascii="Times New Roman" w:hAnsi="Times New Roman" w:cs="Times New Roman"/>
          <w:iCs/>
          <w:smallCaps/>
          <w:lang w:val="lv-LV"/>
        </w:rPr>
      </w:pPr>
    </w:p>
    <w:p w14:paraId="480B4F14" w14:textId="77777777" w:rsidR="003E67D7" w:rsidRPr="00D41AC0" w:rsidRDefault="003E67D7" w:rsidP="003E67D7">
      <w:pPr>
        <w:pStyle w:val="NoSpacing"/>
        <w:jc w:val="center"/>
        <w:rPr>
          <w:rFonts w:ascii="Times New Roman" w:hAnsi="Times New Roman" w:cs="Times New Roman"/>
          <w:iCs/>
          <w:smallCaps/>
          <w:lang w:val="lv-LV"/>
        </w:rPr>
      </w:pPr>
    </w:p>
    <w:p w14:paraId="74E59039" w14:textId="77777777" w:rsidR="003E67D7" w:rsidRPr="00D41AC0" w:rsidRDefault="003E67D7" w:rsidP="003E67D7">
      <w:pPr>
        <w:pStyle w:val="NoSpacing"/>
        <w:jc w:val="center"/>
        <w:rPr>
          <w:rFonts w:ascii="Times New Roman" w:hAnsi="Times New Roman" w:cs="Times New Roman"/>
          <w:sz w:val="24"/>
          <w:szCs w:val="24"/>
          <w:lang w:val="lv-LV"/>
        </w:rPr>
      </w:pPr>
      <w:r w:rsidRPr="00D41AC0">
        <w:rPr>
          <w:rFonts w:ascii="Times New Roman" w:hAnsi="Times New Roman" w:cs="Times New Roman"/>
          <w:sz w:val="24"/>
          <w:szCs w:val="24"/>
          <w:lang w:val="lv-LV"/>
        </w:rPr>
        <w:t>AUTORI: Māris Brants, Edgars Brēķis, Juris Osis, Kaspars Bahmanis</w:t>
      </w:r>
    </w:p>
    <w:p w14:paraId="25DAD25F" w14:textId="77777777" w:rsidR="003E67D7" w:rsidRPr="00D41AC0" w:rsidRDefault="003E67D7" w:rsidP="003E67D7">
      <w:pPr>
        <w:pStyle w:val="NoSpacing"/>
        <w:jc w:val="center"/>
        <w:rPr>
          <w:rFonts w:ascii="Times New Roman" w:hAnsi="Times New Roman" w:cs="Times New Roman"/>
          <w:sz w:val="24"/>
          <w:szCs w:val="24"/>
          <w:lang w:val="lv-LV"/>
        </w:rPr>
      </w:pPr>
      <w:r w:rsidRPr="00D41AC0">
        <w:rPr>
          <w:rFonts w:ascii="Times New Roman" w:hAnsi="Times New Roman" w:cs="Times New Roman"/>
          <w:sz w:val="24"/>
          <w:szCs w:val="24"/>
          <w:lang w:val="lv-LV"/>
        </w:rPr>
        <w:t>PĒTĪJUMA KOORDINATORE: Evija Eglīte</w:t>
      </w:r>
    </w:p>
    <w:p w14:paraId="56C53D22" w14:textId="77777777" w:rsidR="003E67D7" w:rsidRPr="00D41AC0" w:rsidRDefault="003E67D7" w:rsidP="003E67D7">
      <w:pPr>
        <w:pStyle w:val="Vkaapakvirsraksts"/>
        <w:rPr>
          <w:rFonts w:ascii="Times New Roman" w:hAnsi="Times New Roman"/>
          <w:noProof w:val="0"/>
        </w:rPr>
      </w:pPr>
    </w:p>
    <w:p w14:paraId="67C72B26" w14:textId="77777777" w:rsidR="003E67D7" w:rsidRPr="00D41AC0" w:rsidRDefault="003E67D7" w:rsidP="003E67D7">
      <w:pPr>
        <w:pStyle w:val="Vkaapakvirsraksts"/>
        <w:rPr>
          <w:rFonts w:ascii="Times New Roman" w:hAnsi="Times New Roman"/>
          <w:noProof w:val="0"/>
        </w:rPr>
      </w:pPr>
    </w:p>
    <w:p w14:paraId="5ECF3CED" w14:textId="77777777" w:rsidR="003E67D7" w:rsidRPr="00D41AC0" w:rsidRDefault="003E67D7" w:rsidP="003E67D7">
      <w:pPr>
        <w:pStyle w:val="Vkaapakvirsraksts"/>
        <w:rPr>
          <w:rFonts w:ascii="Times New Roman" w:hAnsi="Times New Roman"/>
          <w:noProof w:val="0"/>
        </w:rPr>
      </w:pPr>
    </w:p>
    <w:p w14:paraId="4F612E0F" w14:textId="77777777" w:rsidR="003E67D7" w:rsidRPr="00D41AC0" w:rsidRDefault="003E67D7" w:rsidP="003E67D7">
      <w:pPr>
        <w:pStyle w:val="Vkaapakvirsraksts"/>
        <w:rPr>
          <w:rFonts w:ascii="Times New Roman" w:hAnsi="Times New Roman"/>
          <w:noProof w:val="0"/>
        </w:rPr>
      </w:pPr>
    </w:p>
    <w:p w14:paraId="5E30C6BF" w14:textId="77777777" w:rsidR="003E67D7" w:rsidRPr="00D41AC0" w:rsidRDefault="003E67D7" w:rsidP="003E67D7">
      <w:pPr>
        <w:pStyle w:val="NoSpacing"/>
        <w:jc w:val="center"/>
        <w:rPr>
          <w:rFonts w:ascii="Times New Roman" w:hAnsi="Times New Roman" w:cs="Times New Roman"/>
          <w:sz w:val="24"/>
          <w:szCs w:val="24"/>
          <w:lang w:val="lv-LV"/>
        </w:rPr>
      </w:pPr>
      <w:r w:rsidRPr="00D41AC0">
        <w:rPr>
          <w:rFonts w:ascii="Times New Roman" w:hAnsi="Times New Roman" w:cs="Times New Roman"/>
          <w:sz w:val="24"/>
          <w:szCs w:val="24"/>
          <w:lang w:val="lv-LV"/>
        </w:rPr>
        <w:t>SIA „Projektu un kvalitātes vadība”</w:t>
      </w:r>
    </w:p>
    <w:p w14:paraId="10456A4D" w14:textId="77777777" w:rsidR="003E67D7" w:rsidRPr="00D41AC0" w:rsidRDefault="003E67D7" w:rsidP="003E67D7">
      <w:pPr>
        <w:pStyle w:val="NoSpacing"/>
        <w:jc w:val="center"/>
        <w:rPr>
          <w:rFonts w:ascii="Times New Roman" w:hAnsi="Times New Roman" w:cs="Times New Roman"/>
          <w:lang w:val="lv-LV"/>
        </w:rPr>
      </w:pPr>
      <w:r w:rsidRPr="00D41AC0">
        <w:rPr>
          <w:rFonts w:ascii="Times New Roman" w:hAnsi="Times New Roman" w:cs="Times New Roman"/>
          <w:sz w:val="24"/>
          <w:szCs w:val="24"/>
          <w:lang w:val="lv-LV"/>
        </w:rPr>
        <w:t>Rīga, 202</w:t>
      </w:r>
      <w:r w:rsidR="00D41AC0" w:rsidRPr="00D41AC0">
        <w:rPr>
          <w:rFonts w:ascii="Times New Roman" w:hAnsi="Times New Roman" w:cs="Times New Roman"/>
          <w:sz w:val="24"/>
          <w:szCs w:val="24"/>
          <w:lang w:val="lv-LV"/>
        </w:rPr>
        <w:t>2</w:t>
      </w:r>
      <w:r w:rsidRPr="00D41AC0">
        <w:rPr>
          <w:rFonts w:ascii="Times New Roman" w:hAnsi="Times New Roman" w:cs="Times New Roman"/>
          <w:sz w:val="24"/>
          <w:szCs w:val="24"/>
          <w:lang w:val="lv-LV"/>
        </w:rPr>
        <w:t>.gads</w:t>
      </w:r>
      <w:r w:rsidRPr="00D41AC0">
        <w:rPr>
          <w:rFonts w:ascii="Times New Roman" w:hAnsi="Times New Roman" w:cs="Times New Roman"/>
          <w:lang w:val="lv-LV"/>
        </w:rPr>
        <w:br w:type="page"/>
      </w:r>
    </w:p>
    <w:p w14:paraId="520BC870" w14:textId="77777777" w:rsidR="003E67D7" w:rsidRDefault="003E67D7" w:rsidP="003E67D7">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0" w:name="_Toc78116648"/>
      <w:bookmarkStart w:id="1" w:name="_Toc84187732"/>
      <w:bookmarkStart w:id="2" w:name="_Toc95842153"/>
      <w:bookmarkStart w:id="3" w:name="_Toc98175984"/>
      <w:bookmarkStart w:id="4" w:name="_Toc110003087"/>
      <w:r w:rsidRPr="00D41AC0">
        <w:rPr>
          <w:rFonts w:ascii="Times New Roman" w:eastAsia="MS Gothic" w:hAnsi="Times New Roman" w:cs="Times New Roman"/>
          <w:b/>
          <w:caps/>
          <w:color w:val="E31E38"/>
          <w:sz w:val="36"/>
          <w:szCs w:val="36"/>
          <w:lang w:val="lv-LV"/>
        </w:rPr>
        <w:lastRenderedPageBreak/>
        <w:t>Saturs</w:t>
      </w:r>
      <w:bookmarkEnd w:id="0"/>
      <w:bookmarkEnd w:id="1"/>
      <w:bookmarkEnd w:id="2"/>
      <w:bookmarkEnd w:id="3"/>
      <w:bookmarkEnd w:id="4"/>
    </w:p>
    <w:bookmarkStart w:id="5" w:name="_Toc57894088" w:displacedByCustomXml="next"/>
    <w:sdt>
      <w:sdtPr>
        <w:rPr>
          <w:b w:val="0"/>
          <w:bCs/>
          <w:smallCaps w:val="0"/>
          <w:sz w:val="20"/>
          <w:szCs w:val="20"/>
        </w:rPr>
        <w:id w:val="-1159157501"/>
        <w:docPartObj>
          <w:docPartGallery w:val="Table of Contents"/>
          <w:docPartUnique/>
        </w:docPartObj>
      </w:sdtPr>
      <w:sdtContent>
        <w:p w14:paraId="0D36CA41" w14:textId="49ECB388" w:rsidR="002F290A" w:rsidRDefault="003E67D7">
          <w:pPr>
            <w:pStyle w:val="TOC1"/>
            <w:rPr>
              <w:rFonts w:asciiTheme="minorHAnsi" w:eastAsiaTheme="minorEastAsia" w:hAnsiTheme="minorHAnsi" w:cstheme="minorBidi"/>
              <w:b w:val="0"/>
              <w:caps w:val="0"/>
              <w:smallCaps w:val="0"/>
              <w:kern w:val="0"/>
              <w:sz w:val="22"/>
              <w:szCs w:val="22"/>
              <w:lang w:eastAsia="lv-LV"/>
            </w:rPr>
          </w:pPr>
          <w:r w:rsidRPr="0002358F">
            <w:rPr>
              <w:rFonts w:asciiTheme="majorHAnsi" w:eastAsiaTheme="majorEastAsia" w:hAnsiTheme="majorHAnsi" w:cstheme="majorBidi"/>
              <w:bCs/>
              <w:color w:val="2E74B5" w:themeColor="accent1" w:themeShade="BF"/>
              <w:kern w:val="0"/>
              <w:lang w:val="en-US"/>
            </w:rPr>
            <w:fldChar w:fldCharType="begin"/>
          </w:r>
          <w:r w:rsidRPr="0002358F">
            <w:rPr>
              <w:bCs/>
            </w:rPr>
            <w:instrText xml:space="preserve"> TOC \o "1-3" \h \z \u </w:instrText>
          </w:r>
          <w:r w:rsidRPr="0002358F">
            <w:rPr>
              <w:rFonts w:asciiTheme="majorHAnsi" w:eastAsiaTheme="majorEastAsia" w:hAnsiTheme="majorHAnsi" w:cstheme="majorBidi"/>
              <w:bCs/>
              <w:color w:val="2E74B5" w:themeColor="accent1" w:themeShade="BF"/>
              <w:kern w:val="0"/>
              <w:lang w:val="en-US"/>
            </w:rPr>
            <w:fldChar w:fldCharType="separate"/>
          </w:r>
          <w:hyperlink w:anchor="_Toc110003087" w:history="1">
            <w:r w:rsidR="002F290A" w:rsidRPr="00CF6BD9">
              <w:rPr>
                <w:rStyle w:val="Hyperlink"/>
              </w:rPr>
              <w:t>Saturs</w:t>
            </w:r>
            <w:r w:rsidR="002F290A">
              <w:rPr>
                <w:webHidden/>
              </w:rPr>
              <w:tab/>
            </w:r>
            <w:r w:rsidR="002F290A">
              <w:rPr>
                <w:webHidden/>
              </w:rPr>
              <w:fldChar w:fldCharType="begin"/>
            </w:r>
            <w:r w:rsidR="002F290A">
              <w:rPr>
                <w:webHidden/>
              </w:rPr>
              <w:instrText xml:space="preserve"> PAGEREF _Toc110003087 \h </w:instrText>
            </w:r>
            <w:r w:rsidR="002F290A">
              <w:rPr>
                <w:webHidden/>
              </w:rPr>
            </w:r>
            <w:r w:rsidR="002F290A">
              <w:rPr>
                <w:webHidden/>
              </w:rPr>
              <w:fldChar w:fldCharType="separate"/>
            </w:r>
            <w:r w:rsidR="002F290A">
              <w:rPr>
                <w:webHidden/>
              </w:rPr>
              <w:t>2</w:t>
            </w:r>
            <w:r w:rsidR="002F290A">
              <w:rPr>
                <w:webHidden/>
              </w:rPr>
              <w:fldChar w:fldCharType="end"/>
            </w:r>
          </w:hyperlink>
        </w:p>
        <w:p w14:paraId="09F9DD35" w14:textId="6DEE6B9F"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088" w:history="1">
            <w:r w:rsidR="002F290A" w:rsidRPr="00CF6BD9">
              <w:rPr>
                <w:rStyle w:val="Hyperlink"/>
              </w:rPr>
              <w:t>Lietoto saīsinājumu un jēdzienu skaidrojumi</w:t>
            </w:r>
            <w:r w:rsidR="002F290A">
              <w:rPr>
                <w:webHidden/>
              </w:rPr>
              <w:tab/>
            </w:r>
            <w:r w:rsidR="002F290A">
              <w:rPr>
                <w:webHidden/>
              </w:rPr>
              <w:fldChar w:fldCharType="begin"/>
            </w:r>
            <w:r w:rsidR="002F290A">
              <w:rPr>
                <w:webHidden/>
              </w:rPr>
              <w:instrText xml:space="preserve"> PAGEREF _Toc110003088 \h </w:instrText>
            </w:r>
            <w:r w:rsidR="002F290A">
              <w:rPr>
                <w:webHidden/>
              </w:rPr>
            </w:r>
            <w:r w:rsidR="002F290A">
              <w:rPr>
                <w:webHidden/>
              </w:rPr>
              <w:fldChar w:fldCharType="separate"/>
            </w:r>
            <w:r w:rsidR="002F290A">
              <w:rPr>
                <w:webHidden/>
              </w:rPr>
              <w:t>5</w:t>
            </w:r>
            <w:r w:rsidR="002F290A">
              <w:rPr>
                <w:webHidden/>
              </w:rPr>
              <w:fldChar w:fldCharType="end"/>
            </w:r>
          </w:hyperlink>
        </w:p>
        <w:p w14:paraId="51A7F991" w14:textId="58AC1688"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089" w:history="1">
            <w:r w:rsidR="002F290A" w:rsidRPr="00CF6BD9">
              <w:rPr>
                <w:rStyle w:val="Hyperlink"/>
              </w:rPr>
              <w:t>Tabulu rādītājs</w:t>
            </w:r>
            <w:r w:rsidR="002F290A">
              <w:rPr>
                <w:webHidden/>
              </w:rPr>
              <w:tab/>
            </w:r>
            <w:r w:rsidR="002F290A">
              <w:rPr>
                <w:webHidden/>
              </w:rPr>
              <w:fldChar w:fldCharType="begin"/>
            </w:r>
            <w:r w:rsidR="002F290A">
              <w:rPr>
                <w:webHidden/>
              </w:rPr>
              <w:instrText xml:space="preserve"> PAGEREF _Toc110003089 \h </w:instrText>
            </w:r>
            <w:r w:rsidR="002F290A">
              <w:rPr>
                <w:webHidden/>
              </w:rPr>
            </w:r>
            <w:r w:rsidR="002F290A">
              <w:rPr>
                <w:webHidden/>
              </w:rPr>
              <w:fldChar w:fldCharType="separate"/>
            </w:r>
            <w:r w:rsidR="002F290A">
              <w:rPr>
                <w:webHidden/>
              </w:rPr>
              <w:t>7</w:t>
            </w:r>
            <w:r w:rsidR="002F290A">
              <w:rPr>
                <w:webHidden/>
              </w:rPr>
              <w:fldChar w:fldCharType="end"/>
            </w:r>
          </w:hyperlink>
        </w:p>
        <w:p w14:paraId="341E1C2C" w14:textId="5C823FD7"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090" w:history="1">
            <w:r w:rsidR="002F290A" w:rsidRPr="00CF6BD9">
              <w:rPr>
                <w:rStyle w:val="Hyperlink"/>
              </w:rPr>
              <w:t>Attēlu rādītājs</w:t>
            </w:r>
            <w:r w:rsidR="002F290A">
              <w:rPr>
                <w:webHidden/>
              </w:rPr>
              <w:tab/>
            </w:r>
            <w:r w:rsidR="002F290A">
              <w:rPr>
                <w:webHidden/>
              </w:rPr>
              <w:fldChar w:fldCharType="begin"/>
            </w:r>
            <w:r w:rsidR="002F290A">
              <w:rPr>
                <w:webHidden/>
              </w:rPr>
              <w:instrText xml:space="preserve"> PAGEREF _Toc110003090 \h </w:instrText>
            </w:r>
            <w:r w:rsidR="002F290A">
              <w:rPr>
                <w:webHidden/>
              </w:rPr>
            </w:r>
            <w:r w:rsidR="002F290A">
              <w:rPr>
                <w:webHidden/>
              </w:rPr>
              <w:fldChar w:fldCharType="separate"/>
            </w:r>
            <w:r w:rsidR="002F290A">
              <w:rPr>
                <w:webHidden/>
              </w:rPr>
              <w:t>9</w:t>
            </w:r>
            <w:r w:rsidR="002F290A">
              <w:rPr>
                <w:webHidden/>
              </w:rPr>
              <w:fldChar w:fldCharType="end"/>
            </w:r>
          </w:hyperlink>
        </w:p>
        <w:p w14:paraId="022B9E6D" w14:textId="10043B6F" w:rsidR="002F290A" w:rsidRDefault="00000000">
          <w:pPr>
            <w:pStyle w:val="TOC1"/>
            <w:rPr>
              <w:rStyle w:val="Hyperlink"/>
            </w:rPr>
          </w:pPr>
          <w:hyperlink w:anchor="_Toc110003091" w:history="1">
            <w:r w:rsidR="002F290A" w:rsidRPr="00CF6BD9">
              <w:rPr>
                <w:rStyle w:val="Hyperlink"/>
              </w:rPr>
              <w:t>Ievads</w:t>
            </w:r>
            <w:r w:rsidR="002F290A">
              <w:rPr>
                <w:webHidden/>
              </w:rPr>
              <w:tab/>
            </w:r>
            <w:r w:rsidR="002F290A">
              <w:rPr>
                <w:webHidden/>
              </w:rPr>
              <w:fldChar w:fldCharType="begin"/>
            </w:r>
            <w:r w:rsidR="002F290A">
              <w:rPr>
                <w:webHidden/>
              </w:rPr>
              <w:instrText xml:space="preserve"> PAGEREF _Toc110003091 \h </w:instrText>
            </w:r>
            <w:r w:rsidR="002F290A">
              <w:rPr>
                <w:webHidden/>
              </w:rPr>
            </w:r>
            <w:r w:rsidR="002F290A">
              <w:rPr>
                <w:webHidden/>
              </w:rPr>
              <w:fldChar w:fldCharType="separate"/>
            </w:r>
            <w:r w:rsidR="002F290A">
              <w:rPr>
                <w:webHidden/>
              </w:rPr>
              <w:t>15</w:t>
            </w:r>
            <w:r w:rsidR="002F290A">
              <w:rPr>
                <w:webHidden/>
              </w:rPr>
              <w:fldChar w:fldCharType="end"/>
            </w:r>
          </w:hyperlink>
        </w:p>
        <w:p w14:paraId="0D68CB06" w14:textId="77777777" w:rsidR="002F290A" w:rsidRPr="002F290A" w:rsidRDefault="002F290A" w:rsidP="002F290A">
          <w:pPr>
            <w:rPr>
              <w:lang w:val="lv-LV"/>
            </w:rPr>
          </w:pPr>
        </w:p>
        <w:p w14:paraId="5E69784A" w14:textId="37D26B7D"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092" w:history="1">
            <w:r w:rsidR="002F290A" w:rsidRPr="00CF6BD9">
              <w:rPr>
                <w:rStyle w:val="Hyperlink"/>
              </w:rPr>
              <w:t>1.</w:t>
            </w:r>
            <w:r w:rsidR="002F290A">
              <w:rPr>
                <w:rFonts w:asciiTheme="minorHAnsi" w:eastAsiaTheme="minorEastAsia" w:hAnsiTheme="minorHAnsi" w:cstheme="minorBidi"/>
                <w:b w:val="0"/>
                <w:caps w:val="0"/>
                <w:smallCaps w:val="0"/>
                <w:kern w:val="0"/>
                <w:sz w:val="22"/>
                <w:szCs w:val="22"/>
                <w:lang w:eastAsia="lv-LV"/>
              </w:rPr>
              <w:tab/>
            </w:r>
            <w:r w:rsidR="002F290A" w:rsidRPr="00CF6BD9">
              <w:rPr>
                <w:rStyle w:val="Hyperlink"/>
              </w:rPr>
              <w:t>Statistikas datu analīze ienākumu palielināšanas, nabadzības, sociālās atstumtības un ienākumu nevienlīdzības jomā</w:t>
            </w:r>
            <w:r w:rsidR="002F290A">
              <w:rPr>
                <w:webHidden/>
              </w:rPr>
              <w:tab/>
            </w:r>
            <w:r w:rsidR="002F290A">
              <w:rPr>
                <w:webHidden/>
              </w:rPr>
              <w:fldChar w:fldCharType="begin"/>
            </w:r>
            <w:r w:rsidR="002F290A">
              <w:rPr>
                <w:webHidden/>
              </w:rPr>
              <w:instrText xml:space="preserve"> PAGEREF _Toc110003092 \h </w:instrText>
            </w:r>
            <w:r w:rsidR="002F290A">
              <w:rPr>
                <w:webHidden/>
              </w:rPr>
            </w:r>
            <w:r w:rsidR="002F290A">
              <w:rPr>
                <w:webHidden/>
              </w:rPr>
              <w:fldChar w:fldCharType="separate"/>
            </w:r>
            <w:r w:rsidR="002F290A">
              <w:rPr>
                <w:webHidden/>
              </w:rPr>
              <w:t>19</w:t>
            </w:r>
            <w:r w:rsidR="002F290A">
              <w:rPr>
                <w:webHidden/>
              </w:rPr>
              <w:fldChar w:fldCharType="end"/>
            </w:r>
          </w:hyperlink>
        </w:p>
        <w:p w14:paraId="0F388DAC" w14:textId="69B1B9E0"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093" w:history="1">
            <w:r w:rsidR="002F290A" w:rsidRPr="00CF6BD9">
              <w:rPr>
                <w:rStyle w:val="Hyperlink"/>
              </w:rPr>
              <w:t>1.1.</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Izvērtējuma metodes</w:t>
            </w:r>
            <w:r w:rsidR="002F290A">
              <w:rPr>
                <w:webHidden/>
              </w:rPr>
              <w:tab/>
            </w:r>
            <w:r w:rsidR="002F290A">
              <w:rPr>
                <w:webHidden/>
              </w:rPr>
              <w:fldChar w:fldCharType="begin"/>
            </w:r>
            <w:r w:rsidR="002F290A">
              <w:rPr>
                <w:webHidden/>
              </w:rPr>
              <w:instrText xml:space="preserve"> PAGEREF _Toc110003093 \h </w:instrText>
            </w:r>
            <w:r w:rsidR="002F290A">
              <w:rPr>
                <w:webHidden/>
              </w:rPr>
            </w:r>
            <w:r w:rsidR="002F290A">
              <w:rPr>
                <w:webHidden/>
              </w:rPr>
              <w:fldChar w:fldCharType="separate"/>
            </w:r>
            <w:r w:rsidR="002F290A">
              <w:rPr>
                <w:webHidden/>
              </w:rPr>
              <w:t>19</w:t>
            </w:r>
            <w:r w:rsidR="002F290A">
              <w:rPr>
                <w:webHidden/>
              </w:rPr>
              <w:fldChar w:fldCharType="end"/>
            </w:r>
          </w:hyperlink>
        </w:p>
        <w:p w14:paraId="079FC15A" w14:textId="3C0521AA"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094" w:history="1">
            <w:r w:rsidR="002F290A" w:rsidRPr="00CF6BD9">
              <w:rPr>
                <w:rStyle w:val="Hyperlink"/>
              </w:rPr>
              <w:t>1.2.</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IENĀKUMU NEVIENLĪDZĪBA</w:t>
            </w:r>
            <w:r w:rsidR="002F290A">
              <w:rPr>
                <w:webHidden/>
              </w:rPr>
              <w:tab/>
            </w:r>
            <w:r w:rsidR="002F290A">
              <w:rPr>
                <w:webHidden/>
              </w:rPr>
              <w:fldChar w:fldCharType="begin"/>
            </w:r>
            <w:r w:rsidR="002F290A">
              <w:rPr>
                <w:webHidden/>
              </w:rPr>
              <w:instrText xml:space="preserve"> PAGEREF _Toc110003094 \h </w:instrText>
            </w:r>
            <w:r w:rsidR="002F290A">
              <w:rPr>
                <w:webHidden/>
              </w:rPr>
            </w:r>
            <w:r w:rsidR="002F290A">
              <w:rPr>
                <w:webHidden/>
              </w:rPr>
              <w:fldChar w:fldCharType="separate"/>
            </w:r>
            <w:r w:rsidR="002F290A">
              <w:rPr>
                <w:webHidden/>
              </w:rPr>
              <w:t>21</w:t>
            </w:r>
            <w:r w:rsidR="002F290A">
              <w:rPr>
                <w:webHidden/>
              </w:rPr>
              <w:fldChar w:fldCharType="end"/>
            </w:r>
          </w:hyperlink>
        </w:p>
        <w:p w14:paraId="16C94036" w14:textId="191CBA91" w:rsidR="002F290A" w:rsidRDefault="00000000">
          <w:pPr>
            <w:pStyle w:val="TOC3"/>
            <w:rPr>
              <w:rFonts w:asciiTheme="minorHAnsi" w:eastAsiaTheme="minorEastAsia" w:hAnsiTheme="minorHAnsi" w:cstheme="minorBidi"/>
              <w:sz w:val="22"/>
              <w:szCs w:val="22"/>
            </w:rPr>
          </w:pPr>
          <w:hyperlink w:anchor="_Toc110003095" w:history="1">
            <w:r w:rsidR="002F290A" w:rsidRPr="00CF6BD9">
              <w:rPr>
                <w:rStyle w:val="Hyperlink"/>
                <w:b/>
              </w:rPr>
              <w:t>1.2.1.</w:t>
            </w:r>
            <w:r w:rsidR="002F290A">
              <w:rPr>
                <w:rFonts w:asciiTheme="minorHAnsi" w:eastAsiaTheme="minorEastAsia" w:hAnsiTheme="minorHAnsi" w:cstheme="minorBidi"/>
                <w:sz w:val="22"/>
                <w:szCs w:val="22"/>
              </w:rPr>
              <w:tab/>
            </w:r>
            <w:r w:rsidR="002F290A" w:rsidRPr="00CF6BD9">
              <w:rPr>
                <w:rStyle w:val="Hyperlink"/>
                <w:b/>
              </w:rPr>
              <w:t>S80/S20 kvintiļu attiecību indekss</w:t>
            </w:r>
            <w:r w:rsidR="002F290A">
              <w:rPr>
                <w:webHidden/>
              </w:rPr>
              <w:tab/>
            </w:r>
            <w:r w:rsidR="002F290A">
              <w:rPr>
                <w:webHidden/>
              </w:rPr>
              <w:fldChar w:fldCharType="begin"/>
            </w:r>
            <w:r w:rsidR="002F290A">
              <w:rPr>
                <w:webHidden/>
              </w:rPr>
              <w:instrText xml:space="preserve"> PAGEREF _Toc110003095 \h </w:instrText>
            </w:r>
            <w:r w:rsidR="002F290A">
              <w:rPr>
                <w:webHidden/>
              </w:rPr>
            </w:r>
            <w:r w:rsidR="002F290A">
              <w:rPr>
                <w:webHidden/>
              </w:rPr>
              <w:fldChar w:fldCharType="separate"/>
            </w:r>
            <w:r w:rsidR="002F290A">
              <w:rPr>
                <w:webHidden/>
              </w:rPr>
              <w:t>21</w:t>
            </w:r>
            <w:r w:rsidR="002F290A">
              <w:rPr>
                <w:webHidden/>
              </w:rPr>
              <w:fldChar w:fldCharType="end"/>
            </w:r>
          </w:hyperlink>
        </w:p>
        <w:p w14:paraId="41B11908" w14:textId="6A3E3D24" w:rsidR="002F290A" w:rsidRDefault="00000000">
          <w:pPr>
            <w:pStyle w:val="TOC3"/>
            <w:rPr>
              <w:rFonts w:asciiTheme="minorHAnsi" w:eastAsiaTheme="minorEastAsia" w:hAnsiTheme="minorHAnsi" w:cstheme="minorBidi"/>
              <w:sz w:val="22"/>
              <w:szCs w:val="22"/>
            </w:rPr>
          </w:pPr>
          <w:hyperlink w:anchor="_Toc110003096" w:history="1">
            <w:r w:rsidR="002F290A" w:rsidRPr="00CF6BD9">
              <w:rPr>
                <w:rStyle w:val="Hyperlink"/>
                <w:b/>
              </w:rPr>
              <w:t>1.2.2.</w:t>
            </w:r>
            <w:r w:rsidR="002F290A">
              <w:rPr>
                <w:rFonts w:asciiTheme="minorHAnsi" w:eastAsiaTheme="minorEastAsia" w:hAnsiTheme="minorHAnsi" w:cstheme="minorBidi"/>
                <w:sz w:val="22"/>
                <w:szCs w:val="22"/>
              </w:rPr>
              <w:tab/>
            </w:r>
            <w:r w:rsidR="002F290A" w:rsidRPr="00CF6BD9">
              <w:rPr>
                <w:rStyle w:val="Hyperlink"/>
                <w:b/>
              </w:rPr>
              <w:t>Džini koeficients</w:t>
            </w:r>
            <w:r w:rsidR="002F290A">
              <w:rPr>
                <w:webHidden/>
              </w:rPr>
              <w:tab/>
            </w:r>
            <w:r w:rsidR="002F290A">
              <w:rPr>
                <w:webHidden/>
              </w:rPr>
              <w:fldChar w:fldCharType="begin"/>
            </w:r>
            <w:r w:rsidR="002F290A">
              <w:rPr>
                <w:webHidden/>
              </w:rPr>
              <w:instrText xml:space="preserve"> PAGEREF _Toc110003096 \h </w:instrText>
            </w:r>
            <w:r w:rsidR="002F290A">
              <w:rPr>
                <w:webHidden/>
              </w:rPr>
            </w:r>
            <w:r w:rsidR="002F290A">
              <w:rPr>
                <w:webHidden/>
              </w:rPr>
              <w:fldChar w:fldCharType="separate"/>
            </w:r>
            <w:r w:rsidR="002F290A">
              <w:rPr>
                <w:webHidden/>
              </w:rPr>
              <w:t>22</w:t>
            </w:r>
            <w:r w:rsidR="002F290A">
              <w:rPr>
                <w:webHidden/>
              </w:rPr>
              <w:fldChar w:fldCharType="end"/>
            </w:r>
          </w:hyperlink>
        </w:p>
        <w:p w14:paraId="421A1156" w14:textId="0CB35A42"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097" w:history="1">
            <w:r w:rsidR="002F290A" w:rsidRPr="00CF6BD9">
              <w:rPr>
                <w:rStyle w:val="Hyperlink"/>
              </w:rPr>
              <w:t>1.3.</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Iedzīvotāju (mājsaimniecību) ienākumi</w:t>
            </w:r>
            <w:r w:rsidR="002F290A">
              <w:rPr>
                <w:webHidden/>
              </w:rPr>
              <w:tab/>
            </w:r>
            <w:r w:rsidR="002F290A">
              <w:rPr>
                <w:webHidden/>
              </w:rPr>
              <w:fldChar w:fldCharType="begin"/>
            </w:r>
            <w:r w:rsidR="002F290A">
              <w:rPr>
                <w:webHidden/>
              </w:rPr>
              <w:instrText xml:space="preserve"> PAGEREF _Toc110003097 \h </w:instrText>
            </w:r>
            <w:r w:rsidR="002F290A">
              <w:rPr>
                <w:webHidden/>
              </w:rPr>
            </w:r>
            <w:r w:rsidR="002F290A">
              <w:rPr>
                <w:webHidden/>
              </w:rPr>
              <w:fldChar w:fldCharType="separate"/>
            </w:r>
            <w:r w:rsidR="002F290A">
              <w:rPr>
                <w:webHidden/>
              </w:rPr>
              <w:t>25</w:t>
            </w:r>
            <w:r w:rsidR="002F290A">
              <w:rPr>
                <w:webHidden/>
              </w:rPr>
              <w:fldChar w:fldCharType="end"/>
            </w:r>
          </w:hyperlink>
        </w:p>
        <w:p w14:paraId="7D17EA61" w14:textId="4A413376" w:rsidR="002F290A" w:rsidRDefault="00000000">
          <w:pPr>
            <w:pStyle w:val="TOC3"/>
            <w:rPr>
              <w:rFonts w:asciiTheme="minorHAnsi" w:eastAsiaTheme="minorEastAsia" w:hAnsiTheme="minorHAnsi" w:cstheme="minorBidi"/>
              <w:sz w:val="22"/>
              <w:szCs w:val="22"/>
            </w:rPr>
          </w:pPr>
          <w:hyperlink w:anchor="_Toc110003098" w:history="1">
            <w:r w:rsidR="002F290A" w:rsidRPr="00CF6BD9">
              <w:rPr>
                <w:rStyle w:val="Hyperlink"/>
                <w:b/>
              </w:rPr>
              <w:t>1.3.1.</w:t>
            </w:r>
            <w:r w:rsidR="002F290A">
              <w:rPr>
                <w:rFonts w:asciiTheme="minorHAnsi" w:eastAsiaTheme="minorEastAsia" w:hAnsiTheme="minorHAnsi" w:cstheme="minorBidi"/>
                <w:sz w:val="22"/>
                <w:szCs w:val="22"/>
              </w:rPr>
              <w:tab/>
            </w:r>
            <w:r w:rsidR="002F290A" w:rsidRPr="00CF6BD9">
              <w:rPr>
                <w:rStyle w:val="Hyperlink"/>
                <w:b/>
              </w:rPr>
              <w:t>Minimālā ienākuma līmenis</w:t>
            </w:r>
            <w:r w:rsidR="002F290A">
              <w:rPr>
                <w:webHidden/>
              </w:rPr>
              <w:tab/>
            </w:r>
            <w:r w:rsidR="002F290A">
              <w:rPr>
                <w:webHidden/>
              </w:rPr>
              <w:fldChar w:fldCharType="begin"/>
            </w:r>
            <w:r w:rsidR="002F290A">
              <w:rPr>
                <w:webHidden/>
              </w:rPr>
              <w:instrText xml:space="preserve"> PAGEREF _Toc110003098 \h </w:instrText>
            </w:r>
            <w:r w:rsidR="002F290A">
              <w:rPr>
                <w:webHidden/>
              </w:rPr>
            </w:r>
            <w:r w:rsidR="002F290A">
              <w:rPr>
                <w:webHidden/>
              </w:rPr>
              <w:fldChar w:fldCharType="separate"/>
            </w:r>
            <w:r w:rsidR="002F290A">
              <w:rPr>
                <w:webHidden/>
              </w:rPr>
              <w:t>25</w:t>
            </w:r>
            <w:r w:rsidR="002F290A">
              <w:rPr>
                <w:webHidden/>
              </w:rPr>
              <w:fldChar w:fldCharType="end"/>
            </w:r>
          </w:hyperlink>
        </w:p>
        <w:p w14:paraId="198778C9" w14:textId="2D81BB6B" w:rsidR="002F290A" w:rsidRDefault="00000000">
          <w:pPr>
            <w:pStyle w:val="TOC3"/>
            <w:rPr>
              <w:rFonts w:asciiTheme="minorHAnsi" w:eastAsiaTheme="minorEastAsia" w:hAnsiTheme="minorHAnsi" w:cstheme="minorBidi"/>
              <w:sz w:val="22"/>
              <w:szCs w:val="22"/>
            </w:rPr>
          </w:pPr>
          <w:hyperlink w:anchor="_Toc110003099" w:history="1">
            <w:r w:rsidR="002F290A" w:rsidRPr="00CF6BD9">
              <w:rPr>
                <w:rStyle w:val="Hyperlink"/>
                <w:b/>
              </w:rPr>
              <w:t>1.3.2.</w:t>
            </w:r>
            <w:r w:rsidR="002F290A">
              <w:rPr>
                <w:rFonts w:asciiTheme="minorHAnsi" w:eastAsiaTheme="minorEastAsia" w:hAnsiTheme="minorHAnsi" w:cstheme="minorBidi"/>
                <w:sz w:val="22"/>
                <w:szCs w:val="22"/>
              </w:rPr>
              <w:tab/>
            </w:r>
            <w:r w:rsidR="002F290A" w:rsidRPr="00CF6BD9">
              <w:rPr>
                <w:rStyle w:val="Hyperlink"/>
                <w:b/>
              </w:rPr>
              <w:t>Mājsaimniecību ienākumi uz vienu ekvivalento patērētāju</w:t>
            </w:r>
            <w:r w:rsidR="002F290A">
              <w:rPr>
                <w:webHidden/>
              </w:rPr>
              <w:tab/>
            </w:r>
            <w:r w:rsidR="002F290A">
              <w:rPr>
                <w:webHidden/>
              </w:rPr>
              <w:fldChar w:fldCharType="begin"/>
            </w:r>
            <w:r w:rsidR="002F290A">
              <w:rPr>
                <w:webHidden/>
              </w:rPr>
              <w:instrText xml:space="preserve"> PAGEREF _Toc110003099 \h </w:instrText>
            </w:r>
            <w:r w:rsidR="002F290A">
              <w:rPr>
                <w:webHidden/>
              </w:rPr>
            </w:r>
            <w:r w:rsidR="002F290A">
              <w:rPr>
                <w:webHidden/>
              </w:rPr>
              <w:fldChar w:fldCharType="separate"/>
            </w:r>
            <w:r w:rsidR="002F290A">
              <w:rPr>
                <w:webHidden/>
              </w:rPr>
              <w:t>28</w:t>
            </w:r>
            <w:r w:rsidR="002F290A">
              <w:rPr>
                <w:webHidden/>
              </w:rPr>
              <w:fldChar w:fldCharType="end"/>
            </w:r>
          </w:hyperlink>
        </w:p>
        <w:p w14:paraId="7D318012" w14:textId="0878FE9B" w:rsidR="002F290A" w:rsidRDefault="00000000">
          <w:pPr>
            <w:pStyle w:val="TOC3"/>
            <w:rPr>
              <w:rFonts w:asciiTheme="minorHAnsi" w:eastAsiaTheme="minorEastAsia" w:hAnsiTheme="minorHAnsi" w:cstheme="minorBidi"/>
              <w:sz w:val="22"/>
              <w:szCs w:val="22"/>
            </w:rPr>
          </w:pPr>
          <w:hyperlink w:anchor="_Toc110003100" w:history="1">
            <w:r w:rsidR="002F290A" w:rsidRPr="00CF6BD9">
              <w:rPr>
                <w:rStyle w:val="Hyperlink"/>
                <w:b/>
              </w:rPr>
              <w:t>1.3.3.</w:t>
            </w:r>
            <w:r w:rsidR="002F290A">
              <w:rPr>
                <w:rFonts w:asciiTheme="minorHAnsi" w:eastAsiaTheme="minorEastAsia" w:hAnsiTheme="minorHAnsi" w:cstheme="minorBidi"/>
                <w:sz w:val="22"/>
                <w:szCs w:val="22"/>
              </w:rPr>
              <w:tab/>
            </w:r>
            <w:r w:rsidR="002F290A" w:rsidRPr="00CF6BD9">
              <w:rPr>
                <w:rStyle w:val="Hyperlink"/>
                <w:b/>
              </w:rPr>
              <w:t>Mājsaimniecību ienākumu struktūra</w:t>
            </w:r>
            <w:r w:rsidR="002F290A">
              <w:rPr>
                <w:webHidden/>
              </w:rPr>
              <w:tab/>
            </w:r>
            <w:r w:rsidR="002F290A">
              <w:rPr>
                <w:webHidden/>
              </w:rPr>
              <w:fldChar w:fldCharType="begin"/>
            </w:r>
            <w:r w:rsidR="002F290A">
              <w:rPr>
                <w:webHidden/>
              </w:rPr>
              <w:instrText xml:space="preserve"> PAGEREF _Toc110003100 \h </w:instrText>
            </w:r>
            <w:r w:rsidR="002F290A">
              <w:rPr>
                <w:webHidden/>
              </w:rPr>
            </w:r>
            <w:r w:rsidR="002F290A">
              <w:rPr>
                <w:webHidden/>
              </w:rPr>
              <w:fldChar w:fldCharType="separate"/>
            </w:r>
            <w:r w:rsidR="002F290A">
              <w:rPr>
                <w:webHidden/>
              </w:rPr>
              <w:t>31</w:t>
            </w:r>
            <w:r w:rsidR="002F290A">
              <w:rPr>
                <w:webHidden/>
              </w:rPr>
              <w:fldChar w:fldCharType="end"/>
            </w:r>
          </w:hyperlink>
        </w:p>
        <w:p w14:paraId="6F0B368F" w14:textId="46099DEB" w:rsidR="002F290A" w:rsidRDefault="00000000">
          <w:pPr>
            <w:pStyle w:val="TOC3"/>
            <w:rPr>
              <w:rFonts w:asciiTheme="minorHAnsi" w:eastAsiaTheme="minorEastAsia" w:hAnsiTheme="minorHAnsi" w:cstheme="minorBidi"/>
              <w:sz w:val="22"/>
              <w:szCs w:val="22"/>
            </w:rPr>
          </w:pPr>
          <w:hyperlink w:anchor="_Toc110003101" w:history="1">
            <w:r w:rsidR="002F290A" w:rsidRPr="00CF6BD9">
              <w:rPr>
                <w:rStyle w:val="Hyperlink"/>
                <w:b/>
              </w:rPr>
              <w:t>1.3.4.</w:t>
            </w:r>
            <w:r w:rsidR="002F290A">
              <w:rPr>
                <w:rFonts w:asciiTheme="minorHAnsi" w:eastAsiaTheme="minorEastAsia" w:hAnsiTheme="minorHAnsi" w:cstheme="minorBidi"/>
                <w:sz w:val="22"/>
                <w:szCs w:val="22"/>
              </w:rPr>
              <w:tab/>
            </w:r>
            <w:r w:rsidR="002F290A" w:rsidRPr="00CF6BD9">
              <w:rPr>
                <w:rStyle w:val="Hyperlink"/>
                <w:b/>
              </w:rPr>
              <w:t>Ienākumu sadalījums kvintiļu grupās</w:t>
            </w:r>
            <w:r w:rsidR="002F290A">
              <w:rPr>
                <w:webHidden/>
              </w:rPr>
              <w:tab/>
            </w:r>
            <w:r w:rsidR="002F290A">
              <w:rPr>
                <w:webHidden/>
              </w:rPr>
              <w:fldChar w:fldCharType="begin"/>
            </w:r>
            <w:r w:rsidR="002F290A">
              <w:rPr>
                <w:webHidden/>
              </w:rPr>
              <w:instrText xml:space="preserve"> PAGEREF _Toc110003101 \h </w:instrText>
            </w:r>
            <w:r w:rsidR="002F290A">
              <w:rPr>
                <w:webHidden/>
              </w:rPr>
            </w:r>
            <w:r w:rsidR="002F290A">
              <w:rPr>
                <w:webHidden/>
              </w:rPr>
              <w:fldChar w:fldCharType="separate"/>
            </w:r>
            <w:r w:rsidR="002F290A">
              <w:rPr>
                <w:webHidden/>
              </w:rPr>
              <w:t>34</w:t>
            </w:r>
            <w:r w:rsidR="002F290A">
              <w:rPr>
                <w:webHidden/>
              </w:rPr>
              <w:fldChar w:fldCharType="end"/>
            </w:r>
          </w:hyperlink>
        </w:p>
        <w:p w14:paraId="1C390E41" w14:textId="14D5A108"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02" w:history="1">
            <w:r w:rsidR="002F290A" w:rsidRPr="00CF6BD9">
              <w:rPr>
                <w:rStyle w:val="Hyperlink"/>
              </w:rPr>
              <w:t>1.4.</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NABADZĪBAS RISKA TENDENCES</w:t>
            </w:r>
            <w:r w:rsidR="002F290A">
              <w:rPr>
                <w:webHidden/>
              </w:rPr>
              <w:tab/>
            </w:r>
            <w:r w:rsidR="002F290A">
              <w:rPr>
                <w:webHidden/>
              </w:rPr>
              <w:fldChar w:fldCharType="begin"/>
            </w:r>
            <w:r w:rsidR="002F290A">
              <w:rPr>
                <w:webHidden/>
              </w:rPr>
              <w:instrText xml:space="preserve"> PAGEREF _Toc110003102 \h </w:instrText>
            </w:r>
            <w:r w:rsidR="002F290A">
              <w:rPr>
                <w:webHidden/>
              </w:rPr>
            </w:r>
            <w:r w:rsidR="002F290A">
              <w:rPr>
                <w:webHidden/>
              </w:rPr>
              <w:fldChar w:fldCharType="separate"/>
            </w:r>
            <w:r w:rsidR="002F290A">
              <w:rPr>
                <w:webHidden/>
              </w:rPr>
              <w:t>42</w:t>
            </w:r>
            <w:r w:rsidR="002F290A">
              <w:rPr>
                <w:webHidden/>
              </w:rPr>
              <w:fldChar w:fldCharType="end"/>
            </w:r>
          </w:hyperlink>
        </w:p>
        <w:p w14:paraId="53E4824B" w14:textId="2E850498"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03" w:history="1">
            <w:r w:rsidR="002F290A" w:rsidRPr="00CF6BD9">
              <w:rPr>
                <w:rStyle w:val="Hyperlink"/>
              </w:rPr>
              <w:t>1.5.</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SOCIĀLO ATSTUMTĪBU RAKSTUROJOŠIE RĀDĪTĀJI</w:t>
            </w:r>
            <w:r w:rsidR="002F290A">
              <w:rPr>
                <w:webHidden/>
              </w:rPr>
              <w:tab/>
            </w:r>
            <w:r w:rsidR="002F290A">
              <w:rPr>
                <w:webHidden/>
              </w:rPr>
              <w:fldChar w:fldCharType="begin"/>
            </w:r>
            <w:r w:rsidR="002F290A">
              <w:rPr>
                <w:webHidden/>
              </w:rPr>
              <w:instrText xml:space="preserve"> PAGEREF _Toc110003103 \h </w:instrText>
            </w:r>
            <w:r w:rsidR="002F290A">
              <w:rPr>
                <w:webHidden/>
              </w:rPr>
            </w:r>
            <w:r w:rsidR="002F290A">
              <w:rPr>
                <w:webHidden/>
              </w:rPr>
              <w:fldChar w:fldCharType="separate"/>
            </w:r>
            <w:r w:rsidR="002F290A">
              <w:rPr>
                <w:webHidden/>
              </w:rPr>
              <w:t>48</w:t>
            </w:r>
            <w:r w:rsidR="002F290A">
              <w:rPr>
                <w:webHidden/>
              </w:rPr>
              <w:fldChar w:fldCharType="end"/>
            </w:r>
          </w:hyperlink>
        </w:p>
        <w:p w14:paraId="0067574F" w14:textId="6A689DE7" w:rsidR="002F290A" w:rsidRDefault="00000000">
          <w:pPr>
            <w:pStyle w:val="TOC3"/>
            <w:rPr>
              <w:rFonts w:asciiTheme="minorHAnsi" w:eastAsiaTheme="minorEastAsia" w:hAnsiTheme="minorHAnsi" w:cstheme="minorBidi"/>
              <w:sz w:val="22"/>
              <w:szCs w:val="22"/>
            </w:rPr>
          </w:pPr>
          <w:hyperlink w:anchor="_Toc110003104" w:history="1">
            <w:r w:rsidR="002F290A" w:rsidRPr="00CF6BD9">
              <w:rPr>
                <w:rStyle w:val="Hyperlink"/>
                <w:b/>
              </w:rPr>
              <w:t>1.5.1.</w:t>
            </w:r>
            <w:r w:rsidR="002F290A">
              <w:rPr>
                <w:rFonts w:asciiTheme="minorHAnsi" w:eastAsiaTheme="minorEastAsia" w:hAnsiTheme="minorHAnsi" w:cstheme="minorBidi"/>
                <w:sz w:val="22"/>
                <w:szCs w:val="22"/>
              </w:rPr>
              <w:tab/>
            </w:r>
            <w:r w:rsidR="002F290A" w:rsidRPr="00CF6BD9">
              <w:rPr>
                <w:rStyle w:val="Hyperlink"/>
                <w:b/>
              </w:rPr>
              <w:t>Materiālā nenodrošinātība</w:t>
            </w:r>
            <w:r w:rsidR="002F290A">
              <w:rPr>
                <w:webHidden/>
              </w:rPr>
              <w:tab/>
            </w:r>
            <w:r w:rsidR="002F290A">
              <w:rPr>
                <w:webHidden/>
              </w:rPr>
              <w:fldChar w:fldCharType="begin"/>
            </w:r>
            <w:r w:rsidR="002F290A">
              <w:rPr>
                <w:webHidden/>
              </w:rPr>
              <w:instrText xml:space="preserve"> PAGEREF _Toc110003104 \h </w:instrText>
            </w:r>
            <w:r w:rsidR="002F290A">
              <w:rPr>
                <w:webHidden/>
              </w:rPr>
            </w:r>
            <w:r w:rsidR="002F290A">
              <w:rPr>
                <w:webHidden/>
              </w:rPr>
              <w:fldChar w:fldCharType="separate"/>
            </w:r>
            <w:r w:rsidR="002F290A">
              <w:rPr>
                <w:webHidden/>
              </w:rPr>
              <w:t>48</w:t>
            </w:r>
            <w:r w:rsidR="002F290A">
              <w:rPr>
                <w:webHidden/>
              </w:rPr>
              <w:fldChar w:fldCharType="end"/>
            </w:r>
          </w:hyperlink>
        </w:p>
        <w:p w14:paraId="178D1FEF" w14:textId="5CDE755A" w:rsidR="002F290A" w:rsidRDefault="00000000">
          <w:pPr>
            <w:pStyle w:val="TOC3"/>
            <w:rPr>
              <w:rFonts w:asciiTheme="minorHAnsi" w:eastAsiaTheme="minorEastAsia" w:hAnsiTheme="minorHAnsi" w:cstheme="minorBidi"/>
              <w:sz w:val="22"/>
              <w:szCs w:val="22"/>
            </w:rPr>
          </w:pPr>
          <w:hyperlink w:anchor="_Toc110003105" w:history="1">
            <w:r w:rsidR="002F290A" w:rsidRPr="00CF6BD9">
              <w:rPr>
                <w:rStyle w:val="Hyperlink"/>
                <w:b/>
              </w:rPr>
              <w:t>1.5.2.</w:t>
            </w:r>
            <w:r w:rsidR="002F290A">
              <w:rPr>
                <w:rFonts w:asciiTheme="minorHAnsi" w:eastAsiaTheme="minorEastAsia" w:hAnsiTheme="minorHAnsi" w:cstheme="minorBidi"/>
                <w:sz w:val="22"/>
                <w:szCs w:val="22"/>
              </w:rPr>
              <w:tab/>
            </w:r>
            <w:r w:rsidR="002F290A" w:rsidRPr="00CF6BD9">
              <w:rPr>
                <w:rStyle w:val="Hyperlink"/>
                <w:b/>
              </w:rPr>
              <w:t>Ekonomiskā spriedze</w:t>
            </w:r>
            <w:r w:rsidR="002F290A">
              <w:rPr>
                <w:webHidden/>
              </w:rPr>
              <w:tab/>
            </w:r>
            <w:r w:rsidR="002F290A">
              <w:rPr>
                <w:webHidden/>
              </w:rPr>
              <w:fldChar w:fldCharType="begin"/>
            </w:r>
            <w:r w:rsidR="002F290A">
              <w:rPr>
                <w:webHidden/>
              </w:rPr>
              <w:instrText xml:space="preserve"> PAGEREF _Toc110003105 \h </w:instrText>
            </w:r>
            <w:r w:rsidR="002F290A">
              <w:rPr>
                <w:webHidden/>
              </w:rPr>
            </w:r>
            <w:r w:rsidR="002F290A">
              <w:rPr>
                <w:webHidden/>
              </w:rPr>
              <w:fldChar w:fldCharType="separate"/>
            </w:r>
            <w:r w:rsidR="002F290A">
              <w:rPr>
                <w:webHidden/>
              </w:rPr>
              <w:t>52</w:t>
            </w:r>
            <w:r w:rsidR="002F290A">
              <w:rPr>
                <w:webHidden/>
              </w:rPr>
              <w:fldChar w:fldCharType="end"/>
            </w:r>
          </w:hyperlink>
        </w:p>
        <w:p w14:paraId="1C0ECA14" w14:textId="384948DF"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06" w:history="1">
            <w:r w:rsidR="002F290A" w:rsidRPr="00CF6BD9">
              <w:rPr>
                <w:rStyle w:val="Hyperlink"/>
              </w:rPr>
              <w:t>1.6.</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Personu ar invaliditāti struktūras un ienākumu raksturojums</w:t>
            </w:r>
            <w:r w:rsidR="002F290A">
              <w:rPr>
                <w:webHidden/>
              </w:rPr>
              <w:tab/>
            </w:r>
            <w:r w:rsidR="002F290A">
              <w:rPr>
                <w:webHidden/>
              </w:rPr>
              <w:fldChar w:fldCharType="begin"/>
            </w:r>
            <w:r w:rsidR="002F290A">
              <w:rPr>
                <w:webHidden/>
              </w:rPr>
              <w:instrText xml:space="preserve"> PAGEREF _Toc110003106 \h </w:instrText>
            </w:r>
            <w:r w:rsidR="002F290A">
              <w:rPr>
                <w:webHidden/>
              </w:rPr>
            </w:r>
            <w:r w:rsidR="002F290A">
              <w:rPr>
                <w:webHidden/>
              </w:rPr>
              <w:fldChar w:fldCharType="separate"/>
            </w:r>
            <w:r w:rsidR="002F290A">
              <w:rPr>
                <w:webHidden/>
              </w:rPr>
              <w:t>55</w:t>
            </w:r>
            <w:r w:rsidR="002F290A">
              <w:rPr>
                <w:webHidden/>
              </w:rPr>
              <w:fldChar w:fldCharType="end"/>
            </w:r>
          </w:hyperlink>
        </w:p>
        <w:p w14:paraId="7E6B1039" w14:textId="47DAE1A4"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07" w:history="1">
            <w:r w:rsidR="002F290A" w:rsidRPr="00CF6BD9">
              <w:rPr>
                <w:rStyle w:val="Hyperlink"/>
              </w:rPr>
              <w:t>1.7.</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Pašvaldību sociālās palīdzības dati</w:t>
            </w:r>
            <w:r w:rsidR="002F290A">
              <w:rPr>
                <w:webHidden/>
              </w:rPr>
              <w:tab/>
            </w:r>
            <w:r w:rsidR="002F290A">
              <w:rPr>
                <w:webHidden/>
              </w:rPr>
              <w:fldChar w:fldCharType="begin"/>
            </w:r>
            <w:r w:rsidR="002F290A">
              <w:rPr>
                <w:webHidden/>
              </w:rPr>
              <w:instrText xml:space="preserve"> PAGEREF _Toc110003107 \h </w:instrText>
            </w:r>
            <w:r w:rsidR="002F290A">
              <w:rPr>
                <w:webHidden/>
              </w:rPr>
            </w:r>
            <w:r w:rsidR="002F290A">
              <w:rPr>
                <w:webHidden/>
              </w:rPr>
              <w:fldChar w:fldCharType="separate"/>
            </w:r>
            <w:r w:rsidR="002F290A">
              <w:rPr>
                <w:webHidden/>
              </w:rPr>
              <w:t>73</w:t>
            </w:r>
            <w:r w:rsidR="002F290A">
              <w:rPr>
                <w:webHidden/>
              </w:rPr>
              <w:fldChar w:fldCharType="end"/>
            </w:r>
          </w:hyperlink>
        </w:p>
        <w:p w14:paraId="6C5A5E81" w14:textId="39E1019D" w:rsidR="002F290A" w:rsidRDefault="00000000">
          <w:pPr>
            <w:pStyle w:val="TOC3"/>
            <w:rPr>
              <w:rFonts w:asciiTheme="minorHAnsi" w:eastAsiaTheme="minorEastAsia" w:hAnsiTheme="minorHAnsi" w:cstheme="minorBidi"/>
              <w:sz w:val="22"/>
              <w:szCs w:val="22"/>
            </w:rPr>
          </w:pPr>
          <w:hyperlink w:anchor="_Toc110003108" w:history="1">
            <w:r w:rsidR="002F290A" w:rsidRPr="00CF6BD9">
              <w:rPr>
                <w:rStyle w:val="Hyperlink"/>
                <w:b/>
              </w:rPr>
              <w:t>1.7.1.</w:t>
            </w:r>
            <w:r w:rsidR="002F290A">
              <w:rPr>
                <w:rFonts w:asciiTheme="minorHAnsi" w:eastAsiaTheme="minorEastAsia" w:hAnsiTheme="minorHAnsi" w:cstheme="minorBidi"/>
                <w:sz w:val="22"/>
                <w:szCs w:val="22"/>
              </w:rPr>
              <w:tab/>
            </w:r>
            <w:r w:rsidR="002F290A" w:rsidRPr="00CF6BD9">
              <w:rPr>
                <w:rStyle w:val="Hyperlink"/>
                <w:b/>
              </w:rPr>
              <w:t>Iedzīvotāji ar trūcīgas ģimenes (personas) statusu</w:t>
            </w:r>
            <w:r w:rsidR="002F290A">
              <w:rPr>
                <w:webHidden/>
              </w:rPr>
              <w:tab/>
            </w:r>
            <w:r w:rsidR="002F290A">
              <w:rPr>
                <w:webHidden/>
              </w:rPr>
              <w:fldChar w:fldCharType="begin"/>
            </w:r>
            <w:r w:rsidR="002F290A">
              <w:rPr>
                <w:webHidden/>
              </w:rPr>
              <w:instrText xml:space="preserve"> PAGEREF _Toc110003108 \h </w:instrText>
            </w:r>
            <w:r w:rsidR="002F290A">
              <w:rPr>
                <w:webHidden/>
              </w:rPr>
            </w:r>
            <w:r w:rsidR="002F290A">
              <w:rPr>
                <w:webHidden/>
              </w:rPr>
              <w:fldChar w:fldCharType="separate"/>
            </w:r>
            <w:r w:rsidR="002F290A">
              <w:rPr>
                <w:webHidden/>
              </w:rPr>
              <w:t>73</w:t>
            </w:r>
            <w:r w:rsidR="002F290A">
              <w:rPr>
                <w:webHidden/>
              </w:rPr>
              <w:fldChar w:fldCharType="end"/>
            </w:r>
          </w:hyperlink>
        </w:p>
        <w:p w14:paraId="61E8682F" w14:textId="58D34CC5" w:rsidR="002F290A" w:rsidRDefault="00000000">
          <w:pPr>
            <w:pStyle w:val="TOC3"/>
            <w:rPr>
              <w:rFonts w:asciiTheme="minorHAnsi" w:eastAsiaTheme="minorEastAsia" w:hAnsiTheme="minorHAnsi" w:cstheme="minorBidi"/>
              <w:sz w:val="22"/>
              <w:szCs w:val="22"/>
            </w:rPr>
          </w:pPr>
          <w:hyperlink w:anchor="_Toc110003109" w:history="1">
            <w:r w:rsidR="002F290A" w:rsidRPr="00CF6BD9">
              <w:rPr>
                <w:rStyle w:val="Hyperlink"/>
                <w:b/>
              </w:rPr>
              <w:t>1.7.2.</w:t>
            </w:r>
            <w:r w:rsidR="002F290A">
              <w:rPr>
                <w:rFonts w:asciiTheme="minorHAnsi" w:eastAsiaTheme="minorEastAsia" w:hAnsiTheme="minorHAnsi" w:cstheme="minorBidi"/>
                <w:sz w:val="22"/>
                <w:szCs w:val="22"/>
              </w:rPr>
              <w:tab/>
            </w:r>
            <w:r w:rsidR="002F290A" w:rsidRPr="00CF6BD9">
              <w:rPr>
                <w:rStyle w:val="Hyperlink"/>
                <w:b/>
              </w:rPr>
              <w:t>Garantētā minimālā ienākuma līmeņa pabalsta saņēmēji</w:t>
            </w:r>
            <w:r w:rsidR="002F290A">
              <w:rPr>
                <w:webHidden/>
              </w:rPr>
              <w:tab/>
            </w:r>
            <w:r w:rsidR="002F290A">
              <w:rPr>
                <w:webHidden/>
              </w:rPr>
              <w:fldChar w:fldCharType="begin"/>
            </w:r>
            <w:r w:rsidR="002F290A">
              <w:rPr>
                <w:webHidden/>
              </w:rPr>
              <w:instrText xml:space="preserve"> PAGEREF _Toc110003109 \h </w:instrText>
            </w:r>
            <w:r w:rsidR="002F290A">
              <w:rPr>
                <w:webHidden/>
              </w:rPr>
            </w:r>
            <w:r w:rsidR="002F290A">
              <w:rPr>
                <w:webHidden/>
              </w:rPr>
              <w:fldChar w:fldCharType="separate"/>
            </w:r>
            <w:r w:rsidR="002F290A">
              <w:rPr>
                <w:webHidden/>
              </w:rPr>
              <w:t>76</w:t>
            </w:r>
            <w:r w:rsidR="002F290A">
              <w:rPr>
                <w:webHidden/>
              </w:rPr>
              <w:fldChar w:fldCharType="end"/>
            </w:r>
          </w:hyperlink>
        </w:p>
        <w:p w14:paraId="2BF1AD84" w14:textId="46C053A5" w:rsidR="002F290A" w:rsidRDefault="00000000">
          <w:pPr>
            <w:pStyle w:val="TOC3"/>
            <w:rPr>
              <w:rFonts w:asciiTheme="minorHAnsi" w:eastAsiaTheme="minorEastAsia" w:hAnsiTheme="minorHAnsi" w:cstheme="minorBidi"/>
              <w:sz w:val="22"/>
              <w:szCs w:val="22"/>
            </w:rPr>
          </w:pPr>
          <w:hyperlink w:anchor="_Toc110003110" w:history="1">
            <w:r w:rsidR="002F290A" w:rsidRPr="00CF6BD9">
              <w:rPr>
                <w:rStyle w:val="Hyperlink"/>
                <w:b/>
              </w:rPr>
              <w:t>1.7.3.</w:t>
            </w:r>
            <w:r w:rsidR="002F290A">
              <w:rPr>
                <w:rFonts w:asciiTheme="minorHAnsi" w:eastAsiaTheme="minorEastAsia" w:hAnsiTheme="minorHAnsi" w:cstheme="minorBidi"/>
                <w:sz w:val="22"/>
                <w:szCs w:val="22"/>
              </w:rPr>
              <w:tab/>
            </w:r>
            <w:r w:rsidR="002F290A" w:rsidRPr="00CF6BD9">
              <w:rPr>
                <w:rStyle w:val="Hyperlink"/>
                <w:b/>
              </w:rPr>
              <w:t>Maznodrošinātas personas</w:t>
            </w:r>
            <w:r w:rsidR="002F290A">
              <w:rPr>
                <w:webHidden/>
              </w:rPr>
              <w:tab/>
            </w:r>
            <w:r w:rsidR="002F290A">
              <w:rPr>
                <w:webHidden/>
              </w:rPr>
              <w:fldChar w:fldCharType="begin"/>
            </w:r>
            <w:r w:rsidR="002F290A">
              <w:rPr>
                <w:webHidden/>
              </w:rPr>
              <w:instrText xml:space="preserve"> PAGEREF _Toc110003110 \h </w:instrText>
            </w:r>
            <w:r w:rsidR="002F290A">
              <w:rPr>
                <w:webHidden/>
              </w:rPr>
            </w:r>
            <w:r w:rsidR="002F290A">
              <w:rPr>
                <w:webHidden/>
              </w:rPr>
              <w:fldChar w:fldCharType="separate"/>
            </w:r>
            <w:r w:rsidR="002F290A">
              <w:rPr>
                <w:webHidden/>
              </w:rPr>
              <w:t>79</w:t>
            </w:r>
            <w:r w:rsidR="002F290A">
              <w:rPr>
                <w:webHidden/>
              </w:rPr>
              <w:fldChar w:fldCharType="end"/>
            </w:r>
          </w:hyperlink>
        </w:p>
        <w:p w14:paraId="719A5DA4" w14:textId="31EAAE2A"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1" w:history="1">
            <w:r w:rsidR="002F290A" w:rsidRPr="00CF6BD9">
              <w:rPr>
                <w:rStyle w:val="Hyperlink"/>
              </w:rPr>
              <w:t>1.8.</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Secinājumi</w:t>
            </w:r>
            <w:r w:rsidR="002F290A">
              <w:rPr>
                <w:webHidden/>
              </w:rPr>
              <w:tab/>
            </w:r>
            <w:r w:rsidR="002F290A">
              <w:rPr>
                <w:webHidden/>
              </w:rPr>
              <w:fldChar w:fldCharType="begin"/>
            </w:r>
            <w:r w:rsidR="002F290A">
              <w:rPr>
                <w:webHidden/>
              </w:rPr>
              <w:instrText xml:space="preserve"> PAGEREF _Toc110003111 \h </w:instrText>
            </w:r>
            <w:r w:rsidR="002F290A">
              <w:rPr>
                <w:webHidden/>
              </w:rPr>
            </w:r>
            <w:r w:rsidR="002F290A">
              <w:rPr>
                <w:webHidden/>
              </w:rPr>
              <w:fldChar w:fldCharType="separate"/>
            </w:r>
            <w:r w:rsidR="002F290A">
              <w:rPr>
                <w:webHidden/>
              </w:rPr>
              <w:t>84</w:t>
            </w:r>
            <w:r w:rsidR="002F290A">
              <w:rPr>
                <w:webHidden/>
              </w:rPr>
              <w:fldChar w:fldCharType="end"/>
            </w:r>
          </w:hyperlink>
        </w:p>
        <w:p w14:paraId="4A0761BA" w14:textId="5F3DE8FC"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2" w:history="1">
            <w:r w:rsidR="002F290A" w:rsidRPr="00CF6BD9">
              <w:rPr>
                <w:rStyle w:val="Hyperlink"/>
              </w:rPr>
              <w:t>1.9.</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Metodoloģiskas rekomendācijas</w:t>
            </w:r>
            <w:r w:rsidR="002F290A">
              <w:rPr>
                <w:webHidden/>
              </w:rPr>
              <w:tab/>
            </w:r>
            <w:r w:rsidR="002F290A">
              <w:rPr>
                <w:webHidden/>
              </w:rPr>
              <w:fldChar w:fldCharType="begin"/>
            </w:r>
            <w:r w:rsidR="002F290A">
              <w:rPr>
                <w:webHidden/>
              </w:rPr>
              <w:instrText xml:space="preserve"> PAGEREF _Toc110003112 \h </w:instrText>
            </w:r>
            <w:r w:rsidR="002F290A">
              <w:rPr>
                <w:webHidden/>
              </w:rPr>
            </w:r>
            <w:r w:rsidR="002F290A">
              <w:rPr>
                <w:webHidden/>
              </w:rPr>
              <w:fldChar w:fldCharType="separate"/>
            </w:r>
            <w:r w:rsidR="002F290A">
              <w:rPr>
                <w:webHidden/>
              </w:rPr>
              <w:t>87</w:t>
            </w:r>
            <w:r w:rsidR="002F290A">
              <w:rPr>
                <w:webHidden/>
              </w:rPr>
              <w:fldChar w:fldCharType="end"/>
            </w:r>
          </w:hyperlink>
        </w:p>
        <w:p w14:paraId="183CEDDF" w14:textId="0841536A" w:rsidR="002F290A" w:rsidRDefault="00000000">
          <w:pPr>
            <w:pStyle w:val="TOC2"/>
            <w:rPr>
              <w:rStyle w:val="Hyperlink"/>
            </w:rPr>
          </w:pPr>
          <w:hyperlink w:anchor="_Toc110003113" w:history="1">
            <w:r w:rsidR="002F290A" w:rsidRPr="00CF6BD9">
              <w:rPr>
                <w:rStyle w:val="Hyperlink"/>
              </w:rPr>
              <w:t>1.10.</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dati, kas turpmāk būtu izmantojami nabadzības, sociālās atstumtības un ienākumu nevienlīdzības samazināšanas izvērtēšanai</w:t>
            </w:r>
            <w:r w:rsidR="002F290A">
              <w:rPr>
                <w:webHidden/>
              </w:rPr>
              <w:tab/>
            </w:r>
            <w:r w:rsidR="002F290A">
              <w:rPr>
                <w:webHidden/>
              </w:rPr>
              <w:fldChar w:fldCharType="begin"/>
            </w:r>
            <w:r w:rsidR="002F290A">
              <w:rPr>
                <w:webHidden/>
              </w:rPr>
              <w:instrText xml:space="preserve"> PAGEREF _Toc110003113 \h </w:instrText>
            </w:r>
            <w:r w:rsidR="002F290A">
              <w:rPr>
                <w:webHidden/>
              </w:rPr>
            </w:r>
            <w:r w:rsidR="002F290A">
              <w:rPr>
                <w:webHidden/>
              </w:rPr>
              <w:fldChar w:fldCharType="separate"/>
            </w:r>
            <w:r w:rsidR="002F290A">
              <w:rPr>
                <w:webHidden/>
              </w:rPr>
              <w:t>88</w:t>
            </w:r>
            <w:r w:rsidR="002F290A">
              <w:rPr>
                <w:webHidden/>
              </w:rPr>
              <w:fldChar w:fldCharType="end"/>
            </w:r>
          </w:hyperlink>
        </w:p>
        <w:p w14:paraId="4D29BFC1" w14:textId="77777777" w:rsidR="002F290A" w:rsidRPr="002F290A" w:rsidRDefault="002F290A" w:rsidP="002F290A">
          <w:pPr>
            <w:rPr>
              <w:lang w:val="lv-LV"/>
            </w:rPr>
          </w:pPr>
        </w:p>
        <w:p w14:paraId="747E3A8F" w14:textId="04E759A6"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114" w:history="1">
            <w:r w:rsidR="002F290A" w:rsidRPr="00CF6BD9">
              <w:rPr>
                <w:rStyle w:val="Hyperlink"/>
              </w:rPr>
              <w:t>2.</w:t>
            </w:r>
            <w:r w:rsidR="002F290A">
              <w:rPr>
                <w:rFonts w:asciiTheme="minorHAnsi" w:eastAsiaTheme="minorEastAsia" w:hAnsiTheme="minorHAnsi" w:cstheme="minorBidi"/>
                <w:b w:val="0"/>
                <w:caps w:val="0"/>
                <w:smallCaps w:val="0"/>
                <w:kern w:val="0"/>
                <w:sz w:val="22"/>
                <w:szCs w:val="22"/>
                <w:lang w:eastAsia="lv-LV"/>
              </w:rPr>
              <w:tab/>
            </w:r>
            <w:r w:rsidR="002F290A" w:rsidRPr="00CF6BD9">
              <w:rPr>
                <w:rStyle w:val="Hyperlink"/>
              </w:rPr>
              <w:t>Tiesību aktu un rīcībpolitikas izmaiņas 2019.gadā sociālās atstumtības un nabadzības, kā arī ienākumu nevienlīdzības mazināšanas jomā</w:t>
            </w:r>
            <w:r w:rsidR="002F290A">
              <w:rPr>
                <w:webHidden/>
              </w:rPr>
              <w:tab/>
            </w:r>
            <w:r w:rsidR="002F290A">
              <w:rPr>
                <w:webHidden/>
              </w:rPr>
              <w:fldChar w:fldCharType="begin"/>
            </w:r>
            <w:r w:rsidR="002F290A">
              <w:rPr>
                <w:webHidden/>
              </w:rPr>
              <w:instrText xml:space="preserve"> PAGEREF _Toc110003114 \h </w:instrText>
            </w:r>
            <w:r w:rsidR="002F290A">
              <w:rPr>
                <w:webHidden/>
              </w:rPr>
            </w:r>
            <w:r w:rsidR="002F290A">
              <w:rPr>
                <w:webHidden/>
              </w:rPr>
              <w:fldChar w:fldCharType="separate"/>
            </w:r>
            <w:r w:rsidR="002F290A">
              <w:rPr>
                <w:webHidden/>
              </w:rPr>
              <w:t>90</w:t>
            </w:r>
            <w:r w:rsidR="002F290A">
              <w:rPr>
                <w:webHidden/>
              </w:rPr>
              <w:fldChar w:fldCharType="end"/>
            </w:r>
          </w:hyperlink>
        </w:p>
        <w:p w14:paraId="299962C8" w14:textId="2586BD8B"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5" w:history="1">
            <w:r w:rsidR="002F290A" w:rsidRPr="00CF6BD9">
              <w:rPr>
                <w:rStyle w:val="Hyperlink"/>
              </w:rPr>
              <w:t>2.1.</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Atlases un analīzes metodoloģija</w:t>
            </w:r>
            <w:r w:rsidR="002F290A">
              <w:rPr>
                <w:webHidden/>
              </w:rPr>
              <w:tab/>
            </w:r>
            <w:r w:rsidR="002F290A">
              <w:rPr>
                <w:webHidden/>
              </w:rPr>
              <w:fldChar w:fldCharType="begin"/>
            </w:r>
            <w:r w:rsidR="002F290A">
              <w:rPr>
                <w:webHidden/>
              </w:rPr>
              <w:instrText xml:space="preserve"> PAGEREF _Toc110003115 \h </w:instrText>
            </w:r>
            <w:r w:rsidR="002F290A">
              <w:rPr>
                <w:webHidden/>
              </w:rPr>
            </w:r>
            <w:r w:rsidR="002F290A">
              <w:rPr>
                <w:webHidden/>
              </w:rPr>
              <w:fldChar w:fldCharType="separate"/>
            </w:r>
            <w:r w:rsidR="002F290A">
              <w:rPr>
                <w:webHidden/>
              </w:rPr>
              <w:t>90</w:t>
            </w:r>
            <w:r w:rsidR="002F290A">
              <w:rPr>
                <w:webHidden/>
              </w:rPr>
              <w:fldChar w:fldCharType="end"/>
            </w:r>
          </w:hyperlink>
        </w:p>
        <w:p w14:paraId="7C6F5C9B" w14:textId="138EFB99"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6" w:history="1">
            <w:r w:rsidR="002F290A" w:rsidRPr="00CF6BD9">
              <w:rPr>
                <w:rStyle w:val="Hyperlink"/>
              </w:rPr>
              <w:t>2.2.</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DARBA POLITIKA</w:t>
            </w:r>
            <w:r w:rsidR="002F290A">
              <w:rPr>
                <w:webHidden/>
              </w:rPr>
              <w:tab/>
            </w:r>
            <w:r w:rsidR="002F290A">
              <w:rPr>
                <w:webHidden/>
              </w:rPr>
              <w:fldChar w:fldCharType="begin"/>
            </w:r>
            <w:r w:rsidR="002F290A">
              <w:rPr>
                <w:webHidden/>
              </w:rPr>
              <w:instrText xml:space="preserve"> PAGEREF _Toc110003116 \h </w:instrText>
            </w:r>
            <w:r w:rsidR="002F290A">
              <w:rPr>
                <w:webHidden/>
              </w:rPr>
            </w:r>
            <w:r w:rsidR="002F290A">
              <w:rPr>
                <w:webHidden/>
              </w:rPr>
              <w:fldChar w:fldCharType="separate"/>
            </w:r>
            <w:r w:rsidR="002F290A">
              <w:rPr>
                <w:webHidden/>
              </w:rPr>
              <w:t>91</w:t>
            </w:r>
            <w:r w:rsidR="002F290A">
              <w:rPr>
                <w:webHidden/>
              </w:rPr>
              <w:fldChar w:fldCharType="end"/>
            </w:r>
          </w:hyperlink>
        </w:p>
        <w:p w14:paraId="5740B139" w14:textId="44B29661"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7" w:history="1">
            <w:r w:rsidR="002F290A" w:rsidRPr="00CF6BD9">
              <w:rPr>
                <w:rStyle w:val="Hyperlink"/>
              </w:rPr>
              <w:t>2.3.</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NODOKĻU POLITIKA</w:t>
            </w:r>
            <w:r w:rsidR="002F290A">
              <w:rPr>
                <w:webHidden/>
              </w:rPr>
              <w:tab/>
            </w:r>
            <w:r w:rsidR="002F290A">
              <w:rPr>
                <w:webHidden/>
              </w:rPr>
              <w:fldChar w:fldCharType="begin"/>
            </w:r>
            <w:r w:rsidR="002F290A">
              <w:rPr>
                <w:webHidden/>
              </w:rPr>
              <w:instrText xml:space="preserve"> PAGEREF _Toc110003117 \h </w:instrText>
            </w:r>
            <w:r w:rsidR="002F290A">
              <w:rPr>
                <w:webHidden/>
              </w:rPr>
            </w:r>
            <w:r w:rsidR="002F290A">
              <w:rPr>
                <w:webHidden/>
              </w:rPr>
              <w:fldChar w:fldCharType="separate"/>
            </w:r>
            <w:r w:rsidR="002F290A">
              <w:rPr>
                <w:webHidden/>
              </w:rPr>
              <w:t>93</w:t>
            </w:r>
            <w:r w:rsidR="002F290A">
              <w:rPr>
                <w:webHidden/>
              </w:rPr>
              <w:fldChar w:fldCharType="end"/>
            </w:r>
          </w:hyperlink>
        </w:p>
        <w:p w14:paraId="67DBCEEA" w14:textId="317928BC"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8" w:history="1">
            <w:r w:rsidR="002F290A" w:rsidRPr="00CF6BD9">
              <w:rPr>
                <w:rStyle w:val="Hyperlink"/>
              </w:rPr>
              <w:t>2.4.</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SOCIĀLais darbs UN SOCIĀLIE PAkalpojumi</w:t>
            </w:r>
            <w:r w:rsidR="002F290A">
              <w:rPr>
                <w:webHidden/>
              </w:rPr>
              <w:tab/>
            </w:r>
            <w:r w:rsidR="002F290A">
              <w:rPr>
                <w:webHidden/>
              </w:rPr>
              <w:fldChar w:fldCharType="begin"/>
            </w:r>
            <w:r w:rsidR="002F290A">
              <w:rPr>
                <w:webHidden/>
              </w:rPr>
              <w:instrText xml:space="preserve"> PAGEREF _Toc110003118 \h </w:instrText>
            </w:r>
            <w:r w:rsidR="002F290A">
              <w:rPr>
                <w:webHidden/>
              </w:rPr>
            </w:r>
            <w:r w:rsidR="002F290A">
              <w:rPr>
                <w:webHidden/>
              </w:rPr>
              <w:fldChar w:fldCharType="separate"/>
            </w:r>
            <w:r w:rsidR="002F290A">
              <w:rPr>
                <w:webHidden/>
              </w:rPr>
              <w:t>95</w:t>
            </w:r>
            <w:r w:rsidR="002F290A">
              <w:rPr>
                <w:webHidden/>
              </w:rPr>
              <w:fldChar w:fldCharType="end"/>
            </w:r>
          </w:hyperlink>
        </w:p>
        <w:p w14:paraId="769DE6D5" w14:textId="674541A6"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19" w:history="1">
            <w:r w:rsidR="002F290A" w:rsidRPr="00CF6BD9">
              <w:rPr>
                <w:rStyle w:val="Hyperlink"/>
              </w:rPr>
              <w:t>2.5.</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INVALIDITĀTE</w:t>
            </w:r>
            <w:r w:rsidR="002F290A">
              <w:rPr>
                <w:webHidden/>
              </w:rPr>
              <w:tab/>
            </w:r>
            <w:r w:rsidR="002F290A">
              <w:rPr>
                <w:webHidden/>
              </w:rPr>
              <w:fldChar w:fldCharType="begin"/>
            </w:r>
            <w:r w:rsidR="002F290A">
              <w:rPr>
                <w:webHidden/>
              </w:rPr>
              <w:instrText xml:space="preserve"> PAGEREF _Toc110003119 \h </w:instrText>
            </w:r>
            <w:r w:rsidR="002F290A">
              <w:rPr>
                <w:webHidden/>
              </w:rPr>
            </w:r>
            <w:r w:rsidR="002F290A">
              <w:rPr>
                <w:webHidden/>
              </w:rPr>
              <w:fldChar w:fldCharType="separate"/>
            </w:r>
            <w:r w:rsidR="002F290A">
              <w:rPr>
                <w:webHidden/>
              </w:rPr>
              <w:t>97</w:t>
            </w:r>
            <w:r w:rsidR="002F290A">
              <w:rPr>
                <w:webHidden/>
              </w:rPr>
              <w:fldChar w:fldCharType="end"/>
            </w:r>
          </w:hyperlink>
        </w:p>
        <w:p w14:paraId="22AD74F0" w14:textId="42E5AB86"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20" w:history="1">
            <w:r w:rsidR="002F290A" w:rsidRPr="00CF6BD9">
              <w:rPr>
                <w:rStyle w:val="Hyperlink"/>
              </w:rPr>
              <w:t>2.6.</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Sociālā apdrošināšana un valsts sociālie pabalsti</w:t>
            </w:r>
            <w:r w:rsidR="002F290A">
              <w:rPr>
                <w:webHidden/>
              </w:rPr>
              <w:tab/>
            </w:r>
            <w:r w:rsidR="002F290A">
              <w:rPr>
                <w:webHidden/>
              </w:rPr>
              <w:fldChar w:fldCharType="begin"/>
            </w:r>
            <w:r w:rsidR="002F290A">
              <w:rPr>
                <w:webHidden/>
              </w:rPr>
              <w:instrText xml:space="preserve"> PAGEREF _Toc110003120 \h </w:instrText>
            </w:r>
            <w:r w:rsidR="002F290A">
              <w:rPr>
                <w:webHidden/>
              </w:rPr>
            </w:r>
            <w:r w:rsidR="002F290A">
              <w:rPr>
                <w:webHidden/>
              </w:rPr>
              <w:fldChar w:fldCharType="separate"/>
            </w:r>
            <w:r w:rsidR="002F290A">
              <w:rPr>
                <w:webHidden/>
              </w:rPr>
              <w:t>99</w:t>
            </w:r>
            <w:r w:rsidR="002F290A">
              <w:rPr>
                <w:webHidden/>
              </w:rPr>
              <w:fldChar w:fldCharType="end"/>
            </w:r>
          </w:hyperlink>
        </w:p>
        <w:p w14:paraId="736BE2E4" w14:textId="67A1E342"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21" w:history="1">
            <w:r w:rsidR="002F290A" w:rsidRPr="00CF6BD9">
              <w:rPr>
                <w:rStyle w:val="Hyperlink"/>
              </w:rPr>
              <w:t>2.7.</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Kopsavilkums un secinājumi</w:t>
            </w:r>
            <w:r w:rsidR="002F290A">
              <w:rPr>
                <w:webHidden/>
              </w:rPr>
              <w:tab/>
            </w:r>
            <w:r w:rsidR="002F290A">
              <w:rPr>
                <w:webHidden/>
              </w:rPr>
              <w:fldChar w:fldCharType="begin"/>
            </w:r>
            <w:r w:rsidR="002F290A">
              <w:rPr>
                <w:webHidden/>
              </w:rPr>
              <w:instrText xml:space="preserve"> PAGEREF _Toc110003121 \h </w:instrText>
            </w:r>
            <w:r w:rsidR="002F290A">
              <w:rPr>
                <w:webHidden/>
              </w:rPr>
            </w:r>
            <w:r w:rsidR="002F290A">
              <w:rPr>
                <w:webHidden/>
              </w:rPr>
              <w:fldChar w:fldCharType="separate"/>
            </w:r>
            <w:r w:rsidR="002F290A">
              <w:rPr>
                <w:webHidden/>
              </w:rPr>
              <w:t>107</w:t>
            </w:r>
            <w:r w:rsidR="002F290A">
              <w:rPr>
                <w:webHidden/>
              </w:rPr>
              <w:fldChar w:fldCharType="end"/>
            </w:r>
          </w:hyperlink>
        </w:p>
        <w:p w14:paraId="0CEC3E84" w14:textId="664E7CE2" w:rsidR="002F290A" w:rsidRDefault="00000000">
          <w:pPr>
            <w:pStyle w:val="TOC2"/>
            <w:rPr>
              <w:rStyle w:val="Hyperlink"/>
            </w:rPr>
          </w:pPr>
          <w:hyperlink w:anchor="_Toc110003122" w:history="1">
            <w:r w:rsidR="002F290A" w:rsidRPr="00CF6BD9">
              <w:rPr>
                <w:rStyle w:val="Hyperlink"/>
              </w:rPr>
              <w:t>2.8.</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Galvenās problēmas un ieteikumi to risinājumiem nabadzības un sociālās atstumtības jomā</w:t>
            </w:r>
            <w:r w:rsidR="002F290A">
              <w:rPr>
                <w:webHidden/>
              </w:rPr>
              <w:tab/>
            </w:r>
            <w:r w:rsidR="002F290A">
              <w:rPr>
                <w:webHidden/>
              </w:rPr>
              <w:fldChar w:fldCharType="begin"/>
            </w:r>
            <w:r w:rsidR="002F290A">
              <w:rPr>
                <w:webHidden/>
              </w:rPr>
              <w:instrText xml:space="preserve"> PAGEREF _Toc110003122 \h </w:instrText>
            </w:r>
            <w:r w:rsidR="002F290A">
              <w:rPr>
                <w:webHidden/>
              </w:rPr>
            </w:r>
            <w:r w:rsidR="002F290A">
              <w:rPr>
                <w:webHidden/>
              </w:rPr>
              <w:fldChar w:fldCharType="separate"/>
            </w:r>
            <w:r w:rsidR="002F290A">
              <w:rPr>
                <w:webHidden/>
              </w:rPr>
              <w:t>114</w:t>
            </w:r>
            <w:r w:rsidR="002F290A">
              <w:rPr>
                <w:webHidden/>
              </w:rPr>
              <w:fldChar w:fldCharType="end"/>
            </w:r>
          </w:hyperlink>
        </w:p>
        <w:p w14:paraId="6C19CE0E" w14:textId="77777777" w:rsidR="002F290A" w:rsidRPr="002F290A" w:rsidRDefault="002F290A" w:rsidP="002F290A">
          <w:pPr>
            <w:rPr>
              <w:lang w:val="lv-LV"/>
            </w:rPr>
          </w:pPr>
        </w:p>
        <w:p w14:paraId="5E2700D4" w14:textId="33647185"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123" w:history="1">
            <w:r w:rsidR="002F290A" w:rsidRPr="00CF6BD9">
              <w:rPr>
                <w:rStyle w:val="Hyperlink"/>
              </w:rPr>
              <w:t>3.</w:t>
            </w:r>
            <w:r w:rsidR="002F290A">
              <w:rPr>
                <w:rFonts w:asciiTheme="minorHAnsi" w:eastAsiaTheme="minorEastAsia" w:hAnsiTheme="minorHAnsi" w:cstheme="minorBidi"/>
                <w:b w:val="0"/>
                <w:caps w:val="0"/>
                <w:smallCaps w:val="0"/>
                <w:kern w:val="0"/>
                <w:sz w:val="22"/>
                <w:szCs w:val="22"/>
                <w:lang w:eastAsia="lv-LV"/>
              </w:rPr>
              <w:tab/>
            </w:r>
            <w:r w:rsidR="002F290A" w:rsidRPr="00CF6BD9">
              <w:rPr>
                <w:rStyle w:val="Hyperlink"/>
              </w:rPr>
              <w:t>Gadījumu izpēte</w:t>
            </w:r>
            <w:r w:rsidR="002F290A">
              <w:rPr>
                <w:webHidden/>
              </w:rPr>
              <w:tab/>
            </w:r>
            <w:r w:rsidR="002F290A">
              <w:rPr>
                <w:webHidden/>
              </w:rPr>
              <w:fldChar w:fldCharType="begin"/>
            </w:r>
            <w:r w:rsidR="002F290A">
              <w:rPr>
                <w:webHidden/>
              </w:rPr>
              <w:instrText xml:space="preserve"> PAGEREF _Toc110003123 \h </w:instrText>
            </w:r>
            <w:r w:rsidR="002F290A">
              <w:rPr>
                <w:webHidden/>
              </w:rPr>
            </w:r>
            <w:r w:rsidR="002F290A">
              <w:rPr>
                <w:webHidden/>
              </w:rPr>
              <w:fldChar w:fldCharType="separate"/>
            </w:r>
            <w:r w:rsidR="002F290A">
              <w:rPr>
                <w:webHidden/>
              </w:rPr>
              <w:t>124</w:t>
            </w:r>
            <w:r w:rsidR="002F290A">
              <w:rPr>
                <w:webHidden/>
              </w:rPr>
              <w:fldChar w:fldCharType="end"/>
            </w:r>
          </w:hyperlink>
        </w:p>
        <w:p w14:paraId="1957ABAC" w14:textId="0CBCB2DE"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24" w:history="1">
            <w:r w:rsidR="002F290A" w:rsidRPr="00CF6BD9">
              <w:rPr>
                <w:rStyle w:val="Hyperlink"/>
              </w:rPr>
              <w:t>3.1.</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pensiju un to piemaksu indeksācijas izmaiņas</w:t>
            </w:r>
            <w:r w:rsidR="002F290A">
              <w:rPr>
                <w:webHidden/>
              </w:rPr>
              <w:tab/>
            </w:r>
            <w:r w:rsidR="002F290A">
              <w:rPr>
                <w:webHidden/>
              </w:rPr>
              <w:fldChar w:fldCharType="begin"/>
            </w:r>
            <w:r w:rsidR="002F290A">
              <w:rPr>
                <w:webHidden/>
              </w:rPr>
              <w:instrText xml:space="preserve"> PAGEREF _Toc110003124 \h </w:instrText>
            </w:r>
            <w:r w:rsidR="002F290A">
              <w:rPr>
                <w:webHidden/>
              </w:rPr>
            </w:r>
            <w:r w:rsidR="002F290A">
              <w:rPr>
                <w:webHidden/>
              </w:rPr>
              <w:fldChar w:fldCharType="separate"/>
            </w:r>
            <w:r w:rsidR="002F290A">
              <w:rPr>
                <w:webHidden/>
              </w:rPr>
              <w:t>124</w:t>
            </w:r>
            <w:r w:rsidR="002F290A">
              <w:rPr>
                <w:webHidden/>
              </w:rPr>
              <w:fldChar w:fldCharType="end"/>
            </w:r>
          </w:hyperlink>
        </w:p>
        <w:p w14:paraId="5361931D" w14:textId="77DF8656" w:rsidR="002F290A" w:rsidRDefault="00000000">
          <w:pPr>
            <w:pStyle w:val="TOC3"/>
            <w:rPr>
              <w:rFonts w:asciiTheme="minorHAnsi" w:eastAsiaTheme="minorEastAsia" w:hAnsiTheme="minorHAnsi" w:cstheme="minorBidi"/>
              <w:sz w:val="22"/>
              <w:szCs w:val="22"/>
            </w:rPr>
          </w:pPr>
          <w:hyperlink w:anchor="_Toc110003125" w:history="1">
            <w:r w:rsidR="002F290A" w:rsidRPr="00CF6BD9">
              <w:rPr>
                <w:rStyle w:val="Hyperlink"/>
                <w:b/>
              </w:rPr>
              <w:t>3.1.1.</w:t>
            </w:r>
            <w:r w:rsidR="002F290A">
              <w:rPr>
                <w:rFonts w:asciiTheme="minorHAnsi" w:eastAsiaTheme="minorEastAsia" w:hAnsiTheme="minorHAnsi" w:cstheme="minorBidi"/>
                <w:sz w:val="22"/>
                <w:szCs w:val="22"/>
              </w:rPr>
              <w:tab/>
            </w:r>
            <w:r w:rsidR="002F290A" w:rsidRPr="00CF6BD9">
              <w:rPr>
                <w:rStyle w:val="Hyperlink"/>
                <w:b/>
              </w:rPr>
              <w:t>Analizējamie gadījumi</w:t>
            </w:r>
            <w:r w:rsidR="002F290A">
              <w:rPr>
                <w:webHidden/>
              </w:rPr>
              <w:tab/>
            </w:r>
            <w:r w:rsidR="002F290A">
              <w:rPr>
                <w:webHidden/>
              </w:rPr>
              <w:fldChar w:fldCharType="begin"/>
            </w:r>
            <w:r w:rsidR="002F290A">
              <w:rPr>
                <w:webHidden/>
              </w:rPr>
              <w:instrText xml:space="preserve"> PAGEREF _Toc110003125 \h </w:instrText>
            </w:r>
            <w:r w:rsidR="002F290A">
              <w:rPr>
                <w:webHidden/>
              </w:rPr>
            </w:r>
            <w:r w:rsidR="002F290A">
              <w:rPr>
                <w:webHidden/>
              </w:rPr>
              <w:fldChar w:fldCharType="separate"/>
            </w:r>
            <w:r w:rsidR="002F290A">
              <w:rPr>
                <w:webHidden/>
              </w:rPr>
              <w:t>124</w:t>
            </w:r>
            <w:r w:rsidR="002F290A">
              <w:rPr>
                <w:webHidden/>
              </w:rPr>
              <w:fldChar w:fldCharType="end"/>
            </w:r>
          </w:hyperlink>
        </w:p>
        <w:p w14:paraId="6155B120" w14:textId="2D0C57A3" w:rsidR="002F290A" w:rsidRDefault="00000000">
          <w:pPr>
            <w:pStyle w:val="TOC3"/>
            <w:rPr>
              <w:rFonts w:asciiTheme="minorHAnsi" w:eastAsiaTheme="minorEastAsia" w:hAnsiTheme="minorHAnsi" w:cstheme="minorBidi"/>
              <w:sz w:val="22"/>
              <w:szCs w:val="22"/>
            </w:rPr>
          </w:pPr>
          <w:hyperlink w:anchor="_Toc110003126" w:history="1">
            <w:r w:rsidR="002F290A" w:rsidRPr="00CF6BD9">
              <w:rPr>
                <w:rStyle w:val="Hyperlink"/>
                <w:b/>
              </w:rPr>
              <w:t>3.1.2.</w:t>
            </w:r>
            <w:r w:rsidR="002F290A">
              <w:rPr>
                <w:rFonts w:asciiTheme="minorHAnsi" w:eastAsiaTheme="minorEastAsia" w:hAnsiTheme="minorHAnsi" w:cstheme="minorBidi"/>
                <w:sz w:val="22"/>
                <w:szCs w:val="22"/>
              </w:rPr>
              <w:tab/>
            </w:r>
            <w:r w:rsidR="002F290A" w:rsidRPr="00CF6BD9">
              <w:rPr>
                <w:rStyle w:val="Hyperlink"/>
                <w:b/>
              </w:rPr>
              <w:t>Analīzes metodoloģija</w:t>
            </w:r>
            <w:r w:rsidR="002F290A">
              <w:rPr>
                <w:webHidden/>
              </w:rPr>
              <w:tab/>
            </w:r>
            <w:r w:rsidR="002F290A">
              <w:rPr>
                <w:webHidden/>
              </w:rPr>
              <w:fldChar w:fldCharType="begin"/>
            </w:r>
            <w:r w:rsidR="002F290A">
              <w:rPr>
                <w:webHidden/>
              </w:rPr>
              <w:instrText xml:space="preserve"> PAGEREF _Toc110003126 \h </w:instrText>
            </w:r>
            <w:r w:rsidR="002F290A">
              <w:rPr>
                <w:webHidden/>
              </w:rPr>
            </w:r>
            <w:r w:rsidR="002F290A">
              <w:rPr>
                <w:webHidden/>
              </w:rPr>
              <w:fldChar w:fldCharType="separate"/>
            </w:r>
            <w:r w:rsidR="002F290A">
              <w:rPr>
                <w:webHidden/>
              </w:rPr>
              <w:t>125</w:t>
            </w:r>
            <w:r w:rsidR="002F290A">
              <w:rPr>
                <w:webHidden/>
              </w:rPr>
              <w:fldChar w:fldCharType="end"/>
            </w:r>
          </w:hyperlink>
        </w:p>
        <w:p w14:paraId="2F79008D" w14:textId="5D85A9C2" w:rsidR="002F290A" w:rsidRDefault="00000000">
          <w:pPr>
            <w:pStyle w:val="TOC3"/>
            <w:rPr>
              <w:rFonts w:asciiTheme="minorHAnsi" w:eastAsiaTheme="minorEastAsia" w:hAnsiTheme="minorHAnsi" w:cstheme="minorBidi"/>
              <w:sz w:val="22"/>
              <w:szCs w:val="22"/>
            </w:rPr>
          </w:pPr>
          <w:hyperlink w:anchor="_Toc110003127" w:history="1">
            <w:r w:rsidR="002F290A" w:rsidRPr="00CF6BD9">
              <w:rPr>
                <w:rStyle w:val="Hyperlink"/>
                <w:b/>
              </w:rPr>
              <w:t>3.1.3.</w:t>
            </w:r>
            <w:r w:rsidR="002F290A">
              <w:rPr>
                <w:rFonts w:asciiTheme="minorHAnsi" w:eastAsiaTheme="minorEastAsia" w:hAnsiTheme="minorHAnsi" w:cstheme="minorBidi"/>
                <w:sz w:val="22"/>
                <w:szCs w:val="22"/>
              </w:rPr>
              <w:tab/>
            </w:r>
            <w:r w:rsidR="002F290A" w:rsidRPr="00CF6BD9">
              <w:rPr>
                <w:rStyle w:val="Hyperlink"/>
                <w:b/>
              </w:rPr>
              <w:t>Pensiju izmaiņas kopumā</w:t>
            </w:r>
            <w:r w:rsidR="002F290A">
              <w:rPr>
                <w:webHidden/>
              </w:rPr>
              <w:tab/>
            </w:r>
            <w:r w:rsidR="002F290A">
              <w:rPr>
                <w:webHidden/>
              </w:rPr>
              <w:fldChar w:fldCharType="begin"/>
            </w:r>
            <w:r w:rsidR="002F290A">
              <w:rPr>
                <w:webHidden/>
              </w:rPr>
              <w:instrText xml:space="preserve"> PAGEREF _Toc110003127 \h </w:instrText>
            </w:r>
            <w:r w:rsidR="002F290A">
              <w:rPr>
                <w:webHidden/>
              </w:rPr>
            </w:r>
            <w:r w:rsidR="002F290A">
              <w:rPr>
                <w:webHidden/>
              </w:rPr>
              <w:fldChar w:fldCharType="separate"/>
            </w:r>
            <w:r w:rsidR="002F290A">
              <w:rPr>
                <w:webHidden/>
              </w:rPr>
              <w:t>126</w:t>
            </w:r>
            <w:r w:rsidR="002F290A">
              <w:rPr>
                <w:webHidden/>
              </w:rPr>
              <w:fldChar w:fldCharType="end"/>
            </w:r>
          </w:hyperlink>
        </w:p>
        <w:p w14:paraId="5016F897" w14:textId="34FE2E17" w:rsidR="002F290A" w:rsidRDefault="00000000">
          <w:pPr>
            <w:pStyle w:val="TOC3"/>
            <w:rPr>
              <w:rFonts w:asciiTheme="minorHAnsi" w:eastAsiaTheme="minorEastAsia" w:hAnsiTheme="minorHAnsi" w:cstheme="minorBidi"/>
              <w:sz w:val="22"/>
              <w:szCs w:val="22"/>
            </w:rPr>
          </w:pPr>
          <w:hyperlink w:anchor="_Toc110003128" w:history="1">
            <w:r w:rsidR="002F290A" w:rsidRPr="00CF6BD9">
              <w:rPr>
                <w:rStyle w:val="Hyperlink"/>
                <w:b/>
              </w:rPr>
              <w:t>3.1.4.</w:t>
            </w:r>
            <w:r w:rsidR="002F290A">
              <w:rPr>
                <w:rFonts w:asciiTheme="minorHAnsi" w:eastAsiaTheme="minorEastAsia" w:hAnsiTheme="minorHAnsi" w:cstheme="minorBidi"/>
                <w:sz w:val="22"/>
                <w:szCs w:val="22"/>
              </w:rPr>
              <w:tab/>
            </w:r>
            <w:r w:rsidR="002F290A" w:rsidRPr="00CF6BD9">
              <w:rPr>
                <w:rStyle w:val="Hyperlink"/>
                <w:b/>
              </w:rPr>
              <w:t>Sociāli politiskais konteksts</w:t>
            </w:r>
            <w:r w:rsidR="002F290A">
              <w:rPr>
                <w:webHidden/>
              </w:rPr>
              <w:tab/>
            </w:r>
            <w:r w:rsidR="002F290A">
              <w:rPr>
                <w:webHidden/>
              </w:rPr>
              <w:fldChar w:fldCharType="begin"/>
            </w:r>
            <w:r w:rsidR="002F290A">
              <w:rPr>
                <w:webHidden/>
              </w:rPr>
              <w:instrText xml:space="preserve"> PAGEREF _Toc110003128 \h </w:instrText>
            </w:r>
            <w:r w:rsidR="002F290A">
              <w:rPr>
                <w:webHidden/>
              </w:rPr>
            </w:r>
            <w:r w:rsidR="002F290A">
              <w:rPr>
                <w:webHidden/>
              </w:rPr>
              <w:fldChar w:fldCharType="separate"/>
            </w:r>
            <w:r w:rsidR="002F290A">
              <w:rPr>
                <w:webHidden/>
              </w:rPr>
              <w:t>129</w:t>
            </w:r>
            <w:r w:rsidR="002F290A">
              <w:rPr>
                <w:webHidden/>
              </w:rPr>
              <w:fldChar w:fldCharType="end"/>
            </w:r>
          </w:hyperlink>
        </w:p>
        <w:p w14:paraId="1C4B8AC1" w14:textId="2867546E" w:rsidR="002F290A" w:rsidRDefault="00000000">
          <w:pPr>
            <w:pStyle w:val="TOC3"/>
            <w:rPr>
              <w:rFonts w:asciiTheme="minorHAnsi" w:eastAsiaTheme="minorEastAsia" w:hAnsiTheme="minorHAnsi" w:cstheme="minorBidi"/>
              <w:sz w:val="22"/>
              <w:szCs w:val="22"/>
            </w:rPr>
          </w:pPr>
          <w:hyperlink w:anchor="_Toc110003129" w:history="1">
            <w:r w:rsidR="002F290A" w:rsidRPr="00CF6BD9">
              <w:rPr>
                <w:rStyle w:val="Hyperlink"/>
                <w:b/>
              </w:rPr>
              <w:t>3.1.5.</w:t>
            </w:r>
            <w:r w:rsidR="002F290A">
              <w:rPr>
                <w:rFonts w:asciiTheme="minorHAnsi" w:eastAsiaTheme="minorEastAsia" w:hAnsiTheme="minorHAnsi" w:cstheme="minorBidi"/>
                <w:sz w:val="22"/>
                <w:szCs w:val="22"/>
              </w:rPr>
              <w:tab/>
            </w:r>
            <w:r w:rsidR="002F290A" w:rsidRPr="00CF6BD9">
              <w:rPr>
                <w:rStyle w:val="Hyperlink"/>
                <w:b/>
              </w:rPr>
              <w:t>Strukturālās izmaiņas vecuma pensiju saņēmēju vidū</w:t>
            </w:r>
            <w:r w:rsidR="002F290A">
              <w:rPr>
                <w:webHidden/>
              </w:rPr>
              <w:tab/>
            </w:r>
            <w:r w:rsidR="002F290A">
              <w:rPr>
                <w:webHidden/>
              </w:rPr>
              <w:fldChar w:fldCharType="begin"/>
            </w:r>
            <w:r w:rsidR="002F290A">
              <w:rPr>
                <w:webHidden/>
              </w:rPr>
              <w:instrText xml:space="preserve"> PAGEREF _Toc110003129 \h </w:instrText>
            </w:r>
            <w:r w:rsidR="002F290A">
              <w:rPr>
                <w:webHidden/>
              </w:rPr>
            </w:r>
            <w:r w:rsidR="002F290A">
              <w:rPr>
                <w:webHidden/>
              </w:rPr>
              <w:fldChar w:fldCharType="separate"/>
            </w:r>
            <w:r w:rsidR="002F290A">
              <w:rPr>
                <w:webHidden/>
              </w:rPr>
              <w:t>133</w:t>
            </w:r>
            <w:r w:rsidR="002F290A">
              <w:rPr>
                <w:webHidden/>
              </w:rPr>
              <w:fldChar w:fldCharType="end"/>
            </w:r>
          </w:hyperlink>
        </w:p>
        <w:p w14:paraId="1916D60C" w14:textId="1D110389" w:rsidR="002F290A" w:rsidRDefault="00000000">
          <w:pPr>
            <w:pStyle w:val="TOC3"/>
            <w:rPr>
              <w:rFonts w:asciiTheme="minorHAnsi" w:eastAsiaTheme="minorEastAsia" w:hAnsiTheme="minorHAnsi" w:cstheme="minorBidi"/>
              <w:sz w:val="22"/>
              <w:szCs w:val="22"/>
            </w:rPr>
          </w:pPr>
          <w:hyperlink w:anchor="_Toc110003130" w:history="1">
            <w:r w:rsidR="002F290A" w:rsidRPr="00CF6BD9">
              <w:rPr>
                <w:rStyle w:val="Hyperlink"/>
                <w:b/>
              </w:rPr>
              <w:t>3.1.6.</w:t>
            </w:r>
            <w:r w:rsidR="002F290A">
              <w:rPr>
                <w:rFonts w:asciiTheme="minorHAnsi" w:eastAsiaTheme="minorEastAsia" w:hAnsiTheme="minorHAnsi" w:cstheme="minorBidi"/>
                <w:sz w:val="22"/>
                <w:szCs w:val="22"/>
              </w:rPr>
              <w:tab/>
            </w:r>
            <w:r w:rsidR="002F290A" w:rsidRPr="00CF6BD9">
              <w:rPr>
                <w:rStyle w:val="Hyperlink"/>
                <w:b/>
              </w:rPr>
              <w:t>Secinājumi</w:t>
            </w:r>
            <w:r w:rsidR="002F290A">
              <w:rPr>
                <w:webHidden/>
              </w:rPr>
              <w:tab/>
            </w:r>
            <w:r w:rsidR="002F290A">
              <w:rPr>
                <w:webHidden/>
              </w:rPr>
              <w:fldChar w:fldCharType="begin"/>
            </w:r>
            <w:r w:rsidR="002F290A">
              <w:rPr>
                <w:webHidden/>
              </w:rPr>
              <w:instrText xml:space="preserve"> PAGEREF _Toc110003130 \h </w:instrText>
            </w:r>
            <w:r w:rsidR="002F290A">
              <w:rPr>
                <w:webHidden/>
              </w:rPr>
            </w:r>
            <w:r w:rsidR="002F290A">
              <w:rPr>
                <w:webHidden/>
              </w:rPr>
              <w:fldChar w:fldCharType="separate"/>
            </w:r>
            <w:r w:rsidR="002F290A">
              <w:rPr>
                <w:webHidden/>
              </w:rPr>
              <w:t>142</w:t>
            </w:r>
            <w:r w:rsidR="002F290A">
              <w:rPr>
                <w:webHidden/>
              </w:rPr>
              <w:fldChar w:fldCharType="end"/>
            </w:r>
          </w:hyperlink>
        </w:p>
        <w:p w14:paraId="1C1E4C39" w14:textId="2338BA6C" w:rsidR="002F290A" w:rsidRDefault="00000000">
          <w:pPr>
            <w:pStyle w:val="TOC3"/>
            <w:rPr>
              <w:rFonts w:asciiTheme="minorHAnsi" w:eastAsiaTheme="minorEastAsia" w:hAnsiTheme="minorHAnsi" w:cstheme="minorBidi"/>
              <w:sz w:val="22"/>
              <w:szCs w:val="22"/>
            </w:rPr>
          </w:pPr>
          <w:hyperlink w:anchor="_Toc110003131" w:history="1">
            <w:r w:rsidR="002F290A" w:rsidRPr="00CF6BD9">
              <w:rPr>
                <w:rStyle w:val="Hyperlink"/>
                <w:b/>
              </w:rPr>
              <w:t>3.1.7.</w:t>
            </w:r>
            <w:r w:rsidR="002F290A">
              <w:rPr>
                <w:rFonts w:asciiTheme="minorHAnsi" w:eastAsiaTheme="minorEastAsia" w:hAnsiTheme="minorHAnsi" w:cstheme="minorBidi"/>
                <w:sz w:val="22"/>
                <w:szCs w:val="22"/>
              </w:rPr>
              <w:tab/>
            </w:r>
            <w:r w:rsidR="002F290A" w:rsidRPr="00CF6BD9">
              <w:rPr>
                <w:rStyle w:val="Hyperlink"/>
                <w:b/>
              </w:rPr>
              <w:t>Rekomendācijas</w:t>
            </w:r>
            <w:r w:rsidR="002F290A">
              <w:rPr>
                <w:webHidden/>
              </w:rPr>
              <w:tab/>
            </w:r>
            <w:r w:rsidR="002F290A">
              <w:rPr>
                <w:webHidden/>
              </w:rPr>
              <w:fldChar w:fldCharType="begin"/>
            </w:r>
            <w:r w:rsidR="002F290A">
              <w:rPr>
                <w:webHidden/>
              </w:rPr>
              <w:instrText xml:space="preserve"> PAGEREF _Toc110003131 \h </w:instrText>
            </w:r>
            <w:r w:rsidR="002F290A">
              <w:rPr>
                <w:webHidden/>
              </w:rPr>
            </w:r>
            <w:r w:rsidR="002F290A">
              <w:rPr>
                <w:webHidden/>
              </w:rPr>
              <w:fldChar w:fldCharType="separate"/>
            </w:r>
            <w:r w:rsidR="002F290A">
              <w:rPr>
                <w:webHidden/>
              </w:rPr>
              <w:t>143</w:t>
            </w:r>
            <w:r w:rsidR="002F290A">
              <w:rPr>
                <w:webHidden/>
              </w:rPr>
              <w:fldChar w:fldCharType="end"/>
            </w:r>
          </w:hyperlink>
        </w:p>
        <w:p w14:paraId="515EF395" w14:textId="7253606E"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32" w:history="1">
            <w:r w:rsidR="002F290A" w:rsidRPr="00CF6BD9">
              <w:rPr>
                <w:rStyle w:val="Hyperlink"/>
              </w:rPr>
              <w:t>3.2.</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Izmaiņas Iedzīvotāju ienākumu nodokļa atmaksas nosacījumos</w:t>
            </w:r>
            <w:r w:rsidR="002F290A">
              <w:rPr>
                <w:webHidden/>
              </w:rPr>
              <w:tab/>
            </w:r>
            <w:r w:rsidR="002F290A">
              <w:rPr>
                <w:webHidden/>
              </w:rPr>
              <w:fldChar w:fldCharType="begin"/>
            </w:r>
            <w:r w:rsidR="002F290A">
              <w:rPr>
                <w:webHidden/>
              </w:rPr>
              <w:instrText xml:space="preserve"> PAGEREF _Toc110003132 \h </w:instrText>
            </w:r>
            <w:r w:rsidR="002F290A">
              <w:rPr>
                <w:webHidden/>
              </w:rPr>
            </w:r>
            <w:r w:rsidR="002F290A">
              <w:rPr>
                <w:webHidden/>
              </w:rPr>
              <w:fldChar w:fldCharType="separate"/>
            </w:r>
            <w:r w:rsidR="002F290A">
              <w:rPr>
                <w:webHidden/>
              </w:rPr>
              <w:t>144</w:t>
            </w:r>
            <w:r w:rsidR="002F290A">
              <w:rPr>
                <w:webHidden/>
              </w:rPr>
              <w:fldChar w:fldCharType="end"/>
            </w:r>
          </w:hyperlink>
        </w:p>
        <w:p w14:paraId="42B382E8" w14:textId="509D1F2F" w:rsidR="002F290A" w:rsidRDefault="00000000">
          <w:pPr>
            <w:pStyle w:val="TOC3"/>
            <w:rPr>
              <w:rFonts w:asciiTheme="minorHAnsi" w:eastAsiaTheme="minorEastAsia" w:hAnsiTheme="minorHAnsi" w:cstheme="minorBidi"/>
              <w:sz w:val="22"/>
              <w:szCs w:val="22"/>
            </w:rPr>
          </w:pPr>
          <w:hyperlink w:anchor="_Toc110003133" w:history="1">
            <w:r w:rsidR="002F290A" w:rsidRPr="00CF6BD9">
              <w:rPr>
                <w:rStyle w:val="Hyperlink"/>
                <w:b/>
              </w:rPr>
              <w:t>3.2.1.</w:t>
            </w:r>
            <w:r w:rsidR="002F290A">
              <w:rPr>
                <w:rFonts w:asciiTheme="minorHAnsi" w:eastAsiaTheme="minorEastAsia" w:hAnsiTheme="minorHAnsi" w:cstheme="minorBidi"/>
                <w:sz w:val="22"/>
                <w:szCs w:val="22"/>
              </w:rPr>
              <w:tab/>
            </w:r>
            <w:r w:rsidR="002F290A" w:rsidRPr="00CF6BD9">
              <w:rPr>
                <w:rStyle w:val="Hyperlink"/>
                <w:b/>
              </w:rPr>
              <w:t>Analizējamais gadījums</w:t>
            </w:r>
            <w:r w:rsidR="002F290A">
              <w:rPr>
                <w:webHidden/>
              </w:rPr>
              <w:tab/>
            </w:r>
            <w:r w:rsidR="002F290A">
              <w:rPr>
                <w:webHidden/>
              </w:rPr>
              <w:fldChar w:fldCharType="begin"/>
            </w:r>
            <w:r w:rsidR="002F290A">
              <w:rPr>
                <w:webHidden/>
              </w:rPr>
              <w:instrText xml:space="preserve"> PAGEREF _Toc110003133 \h </w:instrText>
            </w:r>
            <w:r w:rsidR="002F290A">
              <w:rPr>
                <w:webHidden/>
              </w:rPr>
            </w:r>
            <w:r w:rsidR="002F290A">
              <w:rPr>
                <w:webHidden/>
              </w:rPr>
              <w:fldChar w:fldCharType="separate"/>
            </w:r>
            <w:r w:rsidR="002F290A">
              <w:rPr>
                <w:webHidden/>
              </w:rPr>
              <w:t>144</w:t>
            </w:r>
            <w:r w:rsidR="002F290A">
              <w:rPr>
                <w:webHidden/>
              </w:rPr>
              <w:fldChar w:fldCharType="end"/>
            </w:r>
          </w:hyperlink>
        </w:p>
        <w:p w14:paraId="7BB1C7B5" w14:textId="7A1D7153" w:rsidR="002F290A" w:rsidRDefault="00000000">
          <w:pPr>
            <w:pStyle w:val="TOC3"/>
            <w:rPr>
              <w:rFonts w:asciiTheme="minorHAnsi" w:eastAsiaTheme="minorEastAsia" w:hAnsiTheme="minorHAnsi" w:cstheme="minorBidi"/>
              <w:sz w:val="22"/>
              <w:szCs w:val="22"/>
            </w:rPr>
          </w:pPr>
          <w:hyperlink w:anchor="_Toc110003134" w:history="1">
            <w:r w:rsidR="002F290A" w:rsidRPr="00CF6BD9">
              <w:rPr>
                <w:rStyle w:val="Hyperlink"/>
                <w:b/>
              </w:rPr>
              <w:t>3.2.2.</w:t>
            </w:r>
            <w:r w:rsidR="002F290A">
              <w:rPr>
                <w:rFonts w:asciiTheme="minorHAnsi" w:eastAsiaTheme="minorEastAsia" w:hAnsiTheme="minorHAnsi" w:cstheme="minorBidi"/>
                <w:sz w:val="22"/>
                <w:szCs w:val="22"/>
              </w:rPr>
              <w:tab/>
            </w:r>
            <w:r w:rsidR="002F290A" w:rsidRPr="00CF6BD9">
              <w:rPr>
                <w:rStyle w:val="Hyperlink"/>
                <w:b/>
              </w:rPr>
              <w:t>Situācijas raksturojums</w:t>
            </w:r>
            <w:r w:rsidR="002F290A">
              <w:rPr>
                <w:webHidden/>
              </w:rPr>
              <w:tab/>
            </w:r>
            <w:r w:rsidR="002F290A">
              <w:rPr>
                <w:webHidden/>
              </w:rPr>
              <w:fldChar w:fldCharType="begin"/>
            </w:r>
            <w:r w:rsidR="002F290A">
              <w:rPr>
                <w:webHidden/>
              </w:rPr>
              <w:instrText xml:space="preserve"> PAGEREF _Toc110003134 \h </w:instrText>
            </w:r>
            <w:r w:rsidR="002F290A">
              <w:rPr>
                <w:webHidden/>
              </w:rPr>
            </w:r>
            <w:r w:rsidR="002F290A">
              <w:rPr>
                <w:webHidden/>
              </w:rPr>
              <w:fldChar w:fldCharType="separate"/>
            </w:r>
            <w:r w:rsidR="002F290A">
              <w:rPr>
                <w:webHidden/>
              </w:rPr>
              <w:t>144</w:t>
            </w:r>
            <w:r w:rsidR="002F290A">
              <w:rPr>
                <w:webHidden/>
              </w:rPr>
              <w:fldChar w:fldCharType="end"/>
            </w:r>
          </w:hyperlink>
        </w:p>
        <w:p w14:paraId="6E476B41" w14:textId="13BE07CB" w:rsidR="002F290A" w:rsidRDefault="00000000">
          <w:pPr>
            <w:pStyle w:val="TOC3"/>
            <w:rPr>
              <w:rFonts w:asciiTheme="minorHAnsi" w:eastAsiaTheme="minorEastAsia" w:hAnsiTheme="minorHAnsi" w:cstheme="minorBidi"/>
              <w:sz w:val="22"/>
              <w:szCs w:val="22"/>
            </w:rPr>
          </w:pPr>
          <w:hyperlink w:anchor="_Toc110003135" w:history="1">
            <w:r w:rsidR="002F290A" w:rsidRPr="00CF6BD9">
              <w:rPr>
                <w:rStyle w:val="Hyperlink"/>
                <w:b/>
              </w:rPr>
              <w:t>3.2.3.</w:t>
            </w:r>
            <w:r w:rsidR="002F290A">
              <w:rPr>
                <w:rFonts w:asciiTheme="minorHAnsi" w:eastAsiaTheme="minorEastAsia" w:hAnsiTheme="minorHAnsi" w:cstheme="minorBidi"/>
                <w:sz w:val="22"/>
                <w:szCs w:val="22"/>
              </w:rPr>
              <w:tab/>
            </w:r>
            <w:r w:rsidR="002F290A" w:rsidRPr="00CF6BD9">
              <w:rPr>
                <w:rStyle w:val="Hyperlink"/>
                <w:b/>
              </w:rPr>
              <w:t>Sociāli politiskais konteksts</w:t>
            </w:r>
            <w:r w:rsidR="002F290A">
              <w:rPr>
                <w:webHidden/>
              </w:rPr>
              <w:tab/>
            </w:r>
            <w:r w:rsidR="002F290A">
              <w:rPr>
                <w:webHidden/>
              </w:rPr>
              <w:fldChar w:fldCharType="begin"/>
            </w:r>
            <w:r w:rsidR="002F290A">
              <w:rPr>
                <w:webHidden/>
              </w:rPr>
              <w:instrText xml:space="preserve"> PAGEREF _Toc110003135 \h </w:instrText>
            </w:r>
            <w:r w:rsidR="002F290A">
              <w:rPr>
                <w:webHidden/>
              </w:rPr>
            </w:r>
            <w:r w:rsidR="002F290A">
              <w:rPr>
                <w:webHidden/>
              </w:rPr>
              <w:fldChar w:fldCharType="separate"/>
            </w:r>
            <w:r w:rsidR="002F290A">
              <w:rPr>
                <w:webHidden/>
              </w:rPr>
              <w:t>148</w:t>
            </w:r>
            <w:r w:rsidR="002F290A">
              <w:rPr>
                <w:webHidden/>
              </w:rPr>
              <w:fldChar w:fldCharType="end"/>
            </w:r>
          </w:hyperlink>
        </w:p>
        <w:p w14:paraId="44EA8A3C" w14:textId="3F634018" w:rsidR="002F290A" w:rsidRDefault="00000000">
          <w:pPr>
            <w:pStyle w:val="TOC3"/>
            <w:rPr>
              <w:rFonts w:asciiTheme="minorHAnsi" w:eastAsiaTheme="minorEastAsia" w:hAnsiTheme="minorHAnsi" w:cstheme="minorBidi"/>
              <w:sz w:val="22"/>
              <w:szCs w:val="22"/>
            </w:rPr>
          </w:pPr>
          <w:hyperlink w:anchor="_Toc110003136" w:history="1">
            <w:r w:rsidR="002F290A" w:rsidRPr="00CF6BD9">
              <w:rPr>
                <w:rStyle w:val="Hyperlink"/>
                <w:b/>
              </w:rPr>
              <w:t>3.2.4.</w:t>
            </w:r>
            <w:r w:rsidR="002F290A">
              <w:rPr>
                <w:rFonts w:asciiTheme="minorHAnsi" w:eastAsiaTheme="minorEastAsia" w:hAnsiTheme="minorHAnsi" w:cstheme="minorBidi"/>
                <w:sz w:val="22"/>
                <w:szCs w:val="22"/>
              </w:rPr>
              <w:tab/>
            </w:r>
            <w:r w:rsidR="002F290A" w:rsidRPr="00CF6BD9">
              <w:rPr>
                <w:rStyle w:val="Hyperlink"/>
                <w:b/>
              </w:rPr>
              <w:t>Analīzes metodoloģija</w:t>
            </w:r>
            <w:r w:rsidR="002F290A">
              <w:rPr>
                <w:webHidden/>
              </w:rPr>
              <w:tab/>
            </w:r>
            <w:r w:rsidR="002F290A">
              <w:rPr>
                <w:webHidden/>
              </w:rPr>
              <w:fldChar w:fldCharType="begin"/>
            </w:r>
            <w:r w:rsidR="002F290A">
              <w:rPr>
                <w:webHidden/>
              </w:rPr>
              <w:instrText xml:space="preserve"> PAGEREF _Toc110003136 \h </w:instrText>
            </w:r>
            <w:r w:rsidR="002F290A">
              <w:rPr>
                <w:webHidden/>
              </w:rPr>
            </w:r>
            <w:r w:rsidR="002F290A">
              <w:rPr>
                <w:webHidden/>
              </w:rPr>
              <w:fldChar w:fldCharType="separate"/>
            </w:r>
            <w:r w:rsidR="002F290A">
              <w:rPr>
                <w:webHidden/>
              </w:rPr>
              <w:t>150</w:t>
            </w:r>
            <w:r w:rsidR="002F290A">
              <w:rPr>
                <w:webHidden/>
              </w:rPr>
              <w:fldChar w:fldCharType="end"/>
            </w:r>
          </w:hyperlink>
        </w:p>
        <w:p w14:paraId="74C5EFBE" w14:textId="0A5E3C7D" w:rsidR="002F290A" w:rsidRDefault="00000000">
          <w:pPr>
            <w:pStyle w:val="TOC3"/>
            <w:rPr>
              <w:rFonts w:asciiTheme="minorHAnsi" w:eastAsiaTheme="minorEastAsia" w:hAnsiTheme="minorHAnsi" w:cstheme="minorBidi"/>
              <w:sz w:val="22"/>
              <w:szCs w:val="22"/>
            </w:rPr>
          </w:pPr>
          <w:hyperlink w:anchor="_Toc110003137" w:history="1">
            <w:r w:rsidR="002F290A" w:rsidRPr="00CF6BD9">
              <w:rPr>
                <w:rStyle w:val="Hyperlink"/>
                <w:b/>
              </w:rPr>
              <w:t>3.2.5.</w:t>
            </w:r>
            <w:r w:rsidR="002F290A">
              <w:rPr>
                <w:rFonts w:asciiTheme="minorHAnsi" w:eastAsiaTheme="minorEastAsia" w:hAnsiTheme="minorHAnsi" w:cstheme="minorBidi"/>
                <w:sz w:val="22"/>
                <w:szCs w:val="22"/>
              </w:rPr>
              <w:tab/>
            </w:r>
            <w:r w:rsidR="002F290A" w:rsidRPr="00CF6BD9">
              <w:rPr>
                <w:rStyle w:val="Hyperlink"/>
                <w:b/>
              </w:rPr>
              <w:t>Ienākumu deklarāciju un attaisnoto izdevumu iesniegšana 2018.</w:t>
            </w:r>
            <w:r w:rsidR="002F290A" w:rsidRPr="00CF6BD9">
              <w:rPr>
                <w:rStyle w:val="Hyperlink"/>
                <w:rFonts w:eastAsia="Calibri"/>
              </w:rPr>
              <w:t xml:space="preserve"> </w:t>
            </w:r>
            <w:r w:rsidR="002F290A" w:rsidRPr="00CF6BD9">
              <w:rPr>
                <w:rStyle w:val="Hyperlink"/>
                <w:i/>
                <w:iCs/>
                <w:kern w:val="20"/>
              </w:rPr>
              <w:t xml:space="preserve">– </w:t>
            </w:r>
            <w:r w:rsidR="002F290A" w:rsidRPr="00CF6BD9">
              <w:rPr>
                <w:rStyle w:val="Hyperlink"/>
                <w:b/>
              </w:rPr>
              <w:t>2020.gadā</w:t>
            </w:r>
            <w:r w:rsidR="002F290A">
              <w:rPr>
                <w:webHidden/>
              </w:rPr>
              <w:tab/>
            </w:r>
            <w:r w:rsidR="002F290A">
              <w:rPr>
                <w:webHidden/>
              </w:rPr>
              <w:fldChar w:fldCharType="begin"/>
            </w:r>
            <w:r w:rsidR="002F290A">
              <w:rPr>
                <w:webHidden/>
              </w:rPr>
              <w:instrText xml:space="preserve"> PAGEREF _Toc110003137 \h </w:instrText>
            </w:r>
            <w:r w:rsidR="002F290A">
              <w:rPr>
                <w:webHidden/>
              </w:rPr>
            </w:r>
            <w:r w:rsidR="002F290A">
              <w:rPr>
                <w:webHidden/>
              </w:rPr>
              <w:fldChar w:fldCharType="separate"/>
            </w:r>
            <w:r w:rsidR="002F290A">
              <w:rPr>
                <w:webHidden/>
              </w:rPr>
              <w:t>153</w:t>
            </w:r>
            <w:r w:rsidR="002F290A">
              <w:rPr>
                <w:webHidden/>
              </w:rPr>
              <w:fldChar w:fldCharType="end"/>
            </w:r>
          </w:hyperlink>
        </w:p>
        <w:p w14:paraId="688B44F5" w14:textId="00B7C3BC" w:rsidR="002F290A" w:rsidRDefault="00000000">
          <w:pPr>
            <w:pStyle w:val="TOC3"/>
            <w:rPr>
              <w:rFonts w:asciiTheme="minorHAnsi" w:eastAsiaTheme="minorEastAsia" w:hAnsiTheme="minorHAnsi" w:cstheme="minorBidi"/>
              <w:sz w:val="22"/>
              <w:szCs w:val="22"/>
            </w:rPr>
          </w:pPr>
          <w:hyperlink w:anchor="_Toc110003138" w:history="1">
            <w:r w:rsidR="002F290A" w:rsidRPr="00CF6BD9">
              <w:rPr>
                <w:rStyle w:val="Hyperlink"/>
                <w:b/>
              </w:rPr>
              <w:t>3.2.6.</w:t>
            </w:r>
            <w:r w:rsidR="002F290A">
              <w:rPr>
                <w:rFonts w:asciiTheme="minorHAnsi" w:eastAsiaTheme="minorEastAsia" w:hAnsiTheme="minorHAnsi" w:cstheme="minorBidi"/>
                <w:sz w:val="22"/>
                <w:szCs w:val="22"/>
              </w:rPr>
              <w:tab/>
            </w:r>
            <w:r w:rsidR="002F290A" w:rsidRPr="00CF6BD9">
              <w:rPr>
                <w:rStyle w:val="Hyperlink"/>
                <w:b/>
              </w:rPr>
              <w:t>Atmaksājamo izdevumu veselības aprūpei un izglītībai izmaiņas</w:t>
            </w:r>
            <w:r w:rsidR="002F290A">
              <w:rPr>
                <w:webHidden/>
              </w:rPr>
              <w:tab/>
            </w:r>
            <w:r w:rsidR="002F290A">
              <w:rPr>
                <w:webHidden/>
              </w:rPr>
              <w:fldChar w:fldCharType="begin"/>
            </w:r>
            <w:r w:rsidR="002F290A">
              <w:rPr>
                <w:webHidden/>
              </w:rPr>
              <w:instrText xml:space="preserve"> PAGEREF _Toc110003138 \h </w:instrText>
            </w:r>
            <w:r w:rsidR="002F290A">
              <w:rPr>
                <w:webHidden/>
              </w:rPr>
            </w:r>
            <w:r w:rsidR="002F290A">
              <w:rPr>
                <w:webHidden/>
              </w:rPr>
              <w:fldChar w:fldCharType="separate"/>
            </w:r>
            <w:r w:rsidR="002F290A">
              <w:rPr>
                <w:webHidden/>
              </w:rPr>
              <w:t>157</w:t>
            </w:r>
            <w:r w:rsidR="002F290A">
              <w:rPr>
                <w:webHidden/>
              </w:rPr>
              <w:fldChar w:fldCharType="end"/>
            </w:r>
          </w:hyperlink>
        </w:p>
        <w:p w14:paraId="41E14B70" w14:textId="7F765A8C" w:rsidR="002F290A" w:rsidRDefault="00000000">
          <w:pPr>
            <w:pStyle w:val="TOC3"/>
            <w:rPr>
              <w:rFonts w:asciiTheme="minorHAnsi" w:eastAsiaTheme="minorEastAsia" w:hAnsiTheme="minorHAnsi" w:cstheme="minorBidi"/>
              <w:sz w:val="22"/>
              <w:szCs w:val="22"/>
            </w:rPr>
          </w:pPr>
          <w:hyperlink w:anchor="_Toc110003139" w:history="1">
            <w:r w:rsidR="002F290A" w:rsidRPr="00CF6BD9">
              <w:rPr>
                <w:rStyle w:val="Hyperlink"/>
                <w:b/>
              </w:rPr>
              <w:t>3.2.7.</w:t>
            </w:r>
            <w:r w:rsidR="002F290A">
              <w:rPr>
                <w:rFonts w:asciiTheme="minorHAnsi" w:eastAsiaTheme="minorEastAsia" w:hAnsiTheme="minorHAnsi" w:cstheme="minorBidi"/>
                <w:sz w:val="22"/>
                <w:szCs w:val="22"/>
              </w:rPr>
              <w:tab/>
            </w:r>
            <w:r w:rsidR="002F290A" w:rsidRPr="00CF6BD9">
              <w:rPr>
                <w:rStyle w:val="Hyperlink"/>
                <w:b/>
              </w:rPr>
              <w:t>Secinājumi</w:t>
            </w:r>
            <w:r w:rsidR="002F290A">
              <w:rPr>
                <w:webHidden/>
              </w:rPr>
              <w:tab/>
            </w:r>
            <w:r w:rsidR="002F290A">
              <w:rPr>
                <w:webHidden/>
              </w:rPr>
              <w:fldChar w:fldCharType="begin"/>
            </w:r>
            <w:r w:rsidR="002F290A">
              <w:rPr>
                <w:webHidden/>
              </w:rPr>
              <w:instrText xml:space="preserve"> PAGEREF _Toc110003139 \h </w:instrText>
            </w:r>
            <w:r w:rsidR="002F290A">
              <w:rPr>
                <w:webHidden/>
              </w:rPr>
            </w:r>
            <w:r w:rsidR="002F290A">
              <w:rPr>
                <w:webHidden/>
              </w:rPr>
              <w:fldChar w:fldCharType="separate"/>
            </w:r>
            <w:r w:rsidR="002F290A">
              <w:rPr>
                <w:webHidden/>
              </w:rPr>
              <w:t>158</w:t>
            </w:r>
            <w:r w:rsidR="002F290A">
              <w:rPr>
                <w:webHidden/>
              </w:rPr>
              <w:fldChar w:fldCharType="end"/>
            </w:r>
          </w:hyperlink>
        </w:p>
        <w:p w14:paraId="7B17D8C2" w14:textId="027BE419" w:rsidR="002F290A" w:rsidRDefault="00000000">
          <w:pPr>
            <w:pStyle w:val="TOC3"/>
            <w:rPr>
              <w:rStyle w:val="Hyperlink"/>
            </w:rPr>
          </w:pPr>
          <w:hyperlink w:anchor="_Toc110003140" w:history="1">
            <w:r w:rsidR="002F290A" w:rsidRPr="00CF6BD9">
              <w:rPr>
                <w:rStyle w:val="Hyperlink"/>
                <w:b/>
              </w:rPr>
              <w:t>3.2.8.</w:t>
            </w:r>
            <w:r w:rsidR="002F290A">
              <w:rPr>
                <w:rFonts w:asciiTheme="minorHAnsi" w:eastAsiaTheme="minorEastAsia" w:hAnsiTheme="minorHAnsi" w:cstheme="minorBidi"/>
                <w:sz w:val="22"/>
                <w:szCs w:val="22"/>
              </w:rPr>
              <w:tab/>
            </w:r>
            <w:r w:rsidR="002F290A" w:rsidRPr="00CF6BD9">
              <w:rPr>
                <w:rStyle w:val="Hyperlink"/>
                <w:b/>
              </w:rPr>
              <w:t>Rekomendācijas</w:t>
            </w:r>
            <w:r w:rsidR="002F290A">
              <w:rPr>
                <w:webHidden/>
              </w:rPr>
              <w:tab/>
            </w:r>
            <w:r w:rsidR="002F290A">
              <w:rPr>
                <w:webHidden/>
              </w:rPr>
              <w:fldChar w:fldCharType="begin"/>
            </w:r>
            <w:r w:rsidR="002F290A">
              <w:rPr>
                <w:webHidden/>
              </w:rPr>
              <w:instrText xml:space="preserve"> PAGEREF _Toc110003140 \h </w:instrText>
            </w:r>
            <w:r w:rsidR="002F290A">
              <w:rPr>
                <w:webHidden/>
              </w:rPr>
            </w:r>
            <w:r w:rsidR="002F290A">
              <w:rPr>
                <w:webHidden/>
              </w:rPr>
              <w:fldChar w:fldCharType="separate"/>
            </w:r>
            <w:r w:rsidR="002F290A">
              <w:rPr>
                <w:webHidden/>
              </w:rPr>
              <w:t>159</w:t>
            </w:r>
            <w:r w:rsidR="002F290A">
              <w:rPr>
                <w:webHidden/>
              </w:rPr>
              <w:fldChar w:fldCharType="end"/>
            </w:r>
          </w:hyperlink>
        </w:p>
        <w:p w14:paraId="65EA3DB7" w14:textId="77777777" w:rsidR="002F290A" w:rsidRPr="002F290A" w:rsidRDefault="002F290A" w:rsidP="002F290A">
          <w:pPr>
            <w:rPr>
              <w:lang w:val="lv-LV" w:eastAsia="lv-LV"/>
            </w:rPr>
          </w:pPr>
        </w:p>
        <w:p w14:paraId="5CE378D8" w14:textId="461B7320"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141" w:history="1">
            <w:r w:rsidR="002F290A" w:rsidRPr="00CF6BD9">
              <w:rPr>
                <w:rStyle w:val="Hyperlink"/>
              </w:rPr>
              <w:t>4.</w:t>
            </w:r>
            <w:r w:rsidR="002F290A">
              <w:rPr>
                <w:rFonts w:asciiTheme="minorHAnsi" w:eastAsiaTheme="minorEastAsia" w:hAnsiTheme="minorHAnsi" w:cstheme="minorBidi"/>
                <w:b w:val="0"/>
                <w:caps w:val="0"/>
                <w:smallCaps w:val="0"/>
                <w:kern w:val="0"/>
                <w:sz w:val="22"/>
                <w:szCs w:val="22"/>
                <w:lang w:eastAsia="lv-LV"/>
              </w:rPr>
              <w:tab/>
            </w:r>
            <w:r w:rsidR="002F290A" w:rsidRPr="00CF6BD9">
              <w:rPr>
                <w:rStyle w:val="Hyperlink"/>
              </w:rPr>
              <w:t>Padziļināta Valsts sociālā nodrošinājuma pabalsta saņēmēju situācijas izpēte un analīze</w:t>
            </w:r>
            <w:r w:rsidR="002F290A">
              <w:rPr>
                <w:webHidden/>
              </w:rPr>
              <w:tab/>
            </w:r>
            <w:r w:rsidR="002F290A">
              <w:rPr>
                <w:webHidden/>
              </w:rPr>
              <w:fldChar w:fldCharType="begin"/>
            </w:r>
            <w:r w:rsidR="002F290A">
              <w:rPr>
                <w:webHidden/>
              </w:rPr>
              <w:instrText xml:space="preserve"> PAGEREF _Toc110003141 \h </w:instrText>
            </w:r>
            <w:r w:rsidR="002F290A">
              <w:rPr>
                <w:webHidden/>
              </w:rPr>
            </w:r>
            <w:r w:rsidR="002F290A">
              <w:rPr>
                <w:webHidden/>
              </w:rPr>
              <w:fldChar w:fldCharType="separate"/>
            </w:r>
            <w:r w:rsidR="002F290A">
              <w:rPr>
                <w:webHidden/>
              </w:rPr>
              <w:t>161</w:t>
            </w:r>
            <w:r w:rsidR="002F290A">
              <w:rPr>
                <w:webHidden/>
              </w:rPr>
              <w:fldChar w:fldCharType="end"/>
            </w:r>
          </w:hyperlink>
        </w:p>
        <w:p w14:paraId="1D9FE5BD" w14:textId="6FF86C14"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2" w:history="1">
            <w:r w:rsidR="002F290A" w:rsidRPr="00CF6BD9">
              <w:rPr>
                <w:rStyle w:val="Hyperlink"/>
              </w:rPr>
              <w:t>4.1.</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Pētījuma konteksts</w:t>
            </w:r>
            <w:r w:rsidR="002F290A">
              <w:rPr>
                <w:webHidden/>
              </w:rPr>
              <w:tab/>
            </w:r>
            <w:r w:rsidR="002F290A">
              <w:rPr>
                <w:webHidden/>
              </w:rPr>
              <w:fldChar w:fldCharType="begin"/>
            </w:r>
            <w:r w:rsidR="002F290A">
              <w:rPr>
                <w:webHidden/>
              </w:rPr>
              <w:instrText xml:space="preserve"> PAGEREF _Toc110003142 \h </w:instrText>
            </w:r>
            <w:r w:rsidR="002F290A">
              <w:rPr>
                <w:webHidden/>
              </w:rPr>
            </w:r>
            <w:r w:rsidR="002F290A">
              <w:rPr>
                <w:webHidden/>
              </w:rPr>
              <w:fldChar w:fldCharType="separate"/>
            </w:r>
            <w:r w:rsidR="002F290A">
              <w:rPr>
                <w:webHidden/>
              </w:rPr>
              <w:t>161</w:t>
            </w:r>
            <w:r w:rsidR="002F290A">
              <w:rPr>
                <w:webHidden/>
              </w:rPr>
              <w:fldChar w:fldCharType="end"/>
            </w:r>
          </w:hyperlink>
        </w:p>
        <w:p w14:paraId="1A3D5363" w14:textId="2041D00B"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3" w:history="1">
            <w:r w:rsidR="002F290A" w:rsidRPr="00CF6BD9">
              <w:rPr>
                <w:rStyle w:val="Hyperlink"/>
              </w:rPr>
              <w:t>4.2.</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VSNP saņēmēju pētījuma kopējā metodoloģija</w:t>
            </w:r>
            <w:r w:rsidR="002F290A">
              <w:rPr>
                <w:webHidden/>
              </w:rPr>
              <w:tab/>
            </w:r>
            <w:r w:rsidR="002F290A">
              <w:rPr>
                <w:webHidden/>
              </w:rPr>
              <w:fldChar w:fldCharType="begin"/>
            </w:r>
            <w:r w:rsidR="002F290A">
              <w:rPr>
                <w:webHidden/>
              </w:rPr>
              <w:instrText xml:space="preserve"> PAGEREF _Toc110003143 \h </w:instrText>
            </w:r>
            <w:r w:rsidR="002F290A">
              <w:rPr>
                <w:webHidden/>
              </w:rPr>
            </w:r>
            <w:r w:rsidR="002F290A">
              <w:rPr>
                <w:webHidden/>
              </w:rPr>
              <w:fldChar w:fldCharType="separate"/>
            </w:r>
            <w:r w:rsidR="002F290A">
              <w:rPr>
                <w:webHidden/>
              </w:rPr>
              <w:t>163</w:t>
            </w:r>
            <w:r w:rsidR="002F290A">
              <w:rPr>
                <w:webHidden/>
              </w:rPr>
              <w:fldChar w:fldCharType="end"/>
            </w:r>
          </w:hyperlink>
        </w:p>
        <w:p w14:paraId="3DB4BAA2" w14:textId="40F6E2C4"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4" w:history="1">
            <w:r w:rsidR="002F290A" w:rsidRPr="00CF6BD9">
              <w:rPr>
                <w:rStyle w:val="Hyperlink"/>
              </w:rPr>
              <w:t>4.3.</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VSNP saņēmēji Latvijas pensijas vecumu sasniegušo un personu ar invaliditāti vidū</w:t>
            </w:r>
            <w:r w:rsidR="002F290A">
              <w:rPr>
                <w:webHidden/>
              </w:rPr>
              <w:tab/>
            </w:r>
            <w:r w:rsidR="002F290A">
              <w:rPr>
                <w:webHidden/>
              </w:rPr>
              <w:fldChar w:fldCharType="begin"/>
            </w:r>
            <w:r w:rsidR="002F290A">
              <w:rPr>
                <w:webHidden/>
              </w:rPr>
              <w:instrText xml:space="preserve"> PAGEREF _Toc110003144 \h </w:instrText>
            </w:r>
            <w:r w:rsidR="002F290A">
              <w:rPr>
                <w:webHidden/>
              </w:rPr>
            </w:r>
            <w:r w:rsidR="002F290A">
              <w:rPr>
                <w:webHidden/>
              </w:rPr>
              <w:fldChar w:fldCharType="separate"/>
            </w:r>
            <w:r w:rsidR="002F290A">
              <w:rPr>
                <w:webHidden/>
              </w:rPr>
              <w:t>165</w:t>
            </w:r>
            <w:r w:rsidR="002F290A">
              <w:rPr>
                <w:webHidden/>
              </w:rPr>
              <w:fldChar w:fldCharType="end"/>
            </w:r>
          </w:hyperlink>
        </w:p>
        <w:p w14:paraId="59689F22" w14:textId="0B89EDE0"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5" w:history="1">
            <w:r w:rsidR="002F290A" w:rsidRPr="00CF6BD9">
              <w:rPr>
                <w:rStyle w:val="Hyperlink"/>
              </w:rPr>
              <w:t>4.4.</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VSNP saņēmēju aptaujas izlase un lauka darbs</w:t>
            </w:r>
            <w:r w:rsidR="002F290A">
              <w:rPr>
                <w:webHidden/>
              </w:rPr>
              <w:tab/>
            </w:r>
            <w:r w:rsidR="002F290A">
              <w:rPr>
                <w:webHidden/>
              </w:rPr>
              <w:fldChar w:fldCharType="begin"/>
            </w:r>
            <w:r w:rsidR="002F290A">
              <w:rPr>
                <w:webHidden/>
              </w:rPr>
              <w:instrText xml:space="preserve"> PAGEREF _Toc110003145 \h </w:instrText>
            </w:r>
            <w:r w:rsidR="002F290A">
              <w:rPr>
                <w:webHidden/>
              </w:rPr>
            </w:r>
            <w:r w:rsidR="002F290A">
              <w:rPr>
                <w:webHidden/>
              </w:rPr>
              <w:fldChar w:fldCharType="separate"/>
            </w:r>
            <w:r w:rsidR="002F290A">
              <w:rPr>
                <w:webHidden/>
              </w:rPr>
              <w:t>170</w:t>
            </w:r>
            <w:r w:rsidR="002F290A">
              <w:rPr>
                <w:webHidden/>
              </w:rPr>
              <w:fldChar w:fldCharType="end"/>
            </w:r>
          </w:hyperlink>
        </w:p>
        <w:p w14:paraId="1DADC3BB" w14:textId="15A96BEF"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6" w:history="1">
            <w:r w:rsidR="002F290A" w:rsidRPr="00CF6BD9">
              <w:rPr>
                <w:rStyle w:val="Hyperlink"/>
              </w:rPr>
              <w:t>4.5.</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Nepieciešamā darba stāža neiegūšanas cēloņi</w:t>
            </w:r>
            <w:r w:rsidR="002F290A">
              <w:rPr>
                <w:webHidden/>
              </w:rPr>
              <w:tab/>
            </w:r>
            <w:r w:rsidR="002F290A">
              <w:rPr>
                <w:webHidden/>
              </w:rPr>
              <w:fldChar w:fldCharType="begin"/>
            </w:r>
            <w:r w:rsidR="002F290A">
              <w:rPr>
                <w:webHidden/>
              </w:rPr>
              <w:instrText xml:space="preserve"> PAGEREF _Toc110003146 \h </w:instrText>
            </w:r>
            <w:r w:rsidR="002F290A">
              <w:rPr>
                <w:webHidden/>
              </w:rPr>
            </w:r>
            <w:r w:rsidR="002F290A">
              <w:rPr>
                <w:webHidden/>
              </w:rPr>
              <w:fldChar w:fldCharType="separate"/>
            </w:r>
            <w:r w:rsidR="002F290A">
              <w:rPr>
                <w:webHidden/>
              </w:rPr>
              <w:t>174</w:t>
            </w:r>
            <w:r w:rsidR="002F290A">
              <w:rPr>
                <w:webHidden/>
              </w:rPr>
              <w:fldChar w:fldCharType="end"/>
            </w:r>
          </w:hyperlink>
        </w:p>
        <w:p w14:paraId="2E3A9163" w14:textId="617999DD"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7" w:history="1">
            <w:r w:rsidR="002F290A" w:rsidRPr="00CF6BD9">
              <w:rPr>
                <w:rStyle w:val="Hyperlink"/>
              </w:rPr>
              <w:t>4.6.</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Darba attiecību izbeigšana</w:t>
            </w:r>
            <w:r w:rsidR="002F290A">
              <w:rPr>
                <w:webHidden/>
              </w:rPr>
              <w:tab/>
            </w:r>
            <w:r w:rsidR="002F290A">
              <w:rPr>
                <w:webHidden/>
              </w:rPr>
              <w:fldChar w:fldCharType="begin"/>
            </w:r>
            <w:r w:rsidR="002F290A">
              <w:rPr>
                <w:webHidden/>
              </w:rPr>
              <w:instrText xml:space="preserve"> PAGEREF _Toc110003147 \h </w:instrText>
            </w:r>
            <w:r w:rsidR="002F290A">
              <w:rPr>
                <w:webHidden/>
              </w:rPr>
            </w:r>
            <w:r w:rsidR="002F290A">
              <w:rPr>
                <w:webHidden/>
              </w:rPr>
              <w:fldChar w:fldCharType="separate"/>
            </w:r>
            <w:r w:rsidR="002F290A">
              <w:rPr>
                <w:webHidden/>
              </w:rPr>
              <w:t>178</w:t>
            </w:r>
            <w:r w:rsidR="002F290A">
              <w:rPr>
                <w:webHidden/>
              </w:rPr>
              <w:fldChar w:fldCharType="end"/>
            </w:r>
          </w:hyperlink>
        </w:p>
        <w:p w14:paraId="17E83C23" w14:textId="5FB0194A"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8" w:history="1">
            <w:r w:rsidR="002F290A" w:rsidRPr="00CF6BD9">
              <w:rPr>
                <w:rStyle w:val="Hyperlink"/>
              </w:rPr>
              <w:t>4.7.</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Darba pārtraukumi</w:t>
            </w:r>
            <w:r w:rsidR="002F290A">
              <w:rPr>
                <w:webHidden/>
              </w:rPr>
              <w:tab/>
            </w:r>
            <w:r w:rsidR="002F290A">
              <w:rPr>
                <w:webHidden/>
              </w:rPr>
              <w:fldChar w:fldCharType="begin"/>
            </w:r>
            <w:r w:rsidR="002F290A">
              <w:rPr>
                <w:webHidden/>
              </w:rPr>
              <w:instrText xml:space="preserve"> PAGEREF _Toc110003148 \h </w:instrText>
            </w:r>
            <w:r w:rsidR="002F290A">
              <w:rPr>
                <w:webHidden/>
              </w:rPr>
            </w:r>
            <w:r w:rsidR="002F290A">
              <w:rPr>
                <w:webHidden/>
              </w:rPr>
              <w:fldChar w:fldCharType="separate"/>
            </w:r>
            <w:r w:rsidR="002F290A">
              <w:rPr>
                <w:webHidden/>
              </w:rPr>
              <w:t>182</w:t>
            </w:r>
            <w:r w:rsidR="002F290A">
              <w:rPr>
                <w:webHidden/>
              </w:rPr>
              <w:fldChar w:fldCharType="end"/>
            </w:r>
          </w:hyperlink>
        </w:p>
        <w:p w14:paraId="4357D4E5" w14:textId="7A7E1784"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49" w:history="1">
            <w:r w:rsidR="002F290A" w:rsidRPr="00CF6BD9">
              <w:rPr>
                <w:rStyle w:val="Hyperlink"/>
              </w:rPr>
              <w:t>4.8.</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Iztikas līdzekļi</w:t>
            </w:r>
            <w:r w:rsidR="002F290A">
              <w:rPr>
                <w:webHidden/>
              </w:rPr>
              <w:tab/>
            </w:r>
            <w:r w:rsidR="002F290A">
              <w:rPr>
                <w:webHidden/>
              </w:rPr>
              <w:fldChar w:fldCharType="begin"/>
            </w:r>
            <w:r w:rsidR="002F290A">
              <w:rPr>
                <w:webHidden/>
              </w:rPr>
              <w:instrText xml:space="preserve"> PAGEREF _Toc110003149 \h </w:instrText>
            </w:r>
            <w:r w:rsidR="002F290A">
              <w:rPr>
                <w:webHidden/>
              </w:rPr>
            </w:r>
            <w:r w:rsidR="002F290A">
              <w:rPr>
                <w:webHidden/>
              </w:rPr>
              <w:fldChar w:fldCharType="separate"/>
            </w:r>
            <w:r w:rsidR="002F290A">
              <w:rPr>
                <w:webHidden/>
              </w:rPr>
              <w:t>188</w:t>
            </w:r>
            <w:r w:rsidR="002F290A">
              <w:rPr>
                <w:webHidden/>
              </w:rPr>
              <w:fldChar w:fldCharType="end"/>
            </w:r>
          </w:hyperlink>
        </w:p>
        <w:p w14:paraId="1B8F284A" w14:textId="007AB718"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0" w:history="1">
            <w:r w:rsidR="002F290A" w:rsidRPr="00CF6BD9">
              <w:rPr>
                <w:rStyle w:val="Hyperlink"/>
              </w:rPr>
              <w:t>4.9.</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Citi pabalsti un palīdzība</w:t>
            </w:r>
            <w:r w:rsidR="002F290A">
              <w:rPr>
                <w:webHidden/>
              </w:rPr>
              <w:tab/>
            </w:r>
            <w:r w:rsidR="002F290A">
              <w:rPr>
                <w:webHidden/>
              </w:rPr>
              <w:fldChar w:fldCharType="begin"/>
            </w:r>
            <w:r w:rsidR="002F290A">
              <w:rPr>
                <w:webHidden/>
              </w:rPr>
              <w:instrText xml:space="preserve"> PAGEREF _Toc110003150 \h </w:instrText>
            </w:r>
            <w:r w:rsidR="002F290A">
              <w:rPr>
                <w:webHidden/>
              </w:rPr>
            </w:r>
            <w:r w:rsidR="002F290A">
              <w:rPr>
                <w:webHidden/>
              </w:rPr>
              <w:fldChar w:fldCharType="separate"/>
            </w:r>
            <w:r w:rsidR="002F290A">
              <w:rPr>
                <w:webHidden/>
              </w:rPr>
              <w:t>191</w:t>
            </w:r>
            <w:r w:rsidR="002F290A">
              <w:rPr>
                <w:webHidden/>
              </w:rPr>
              <w:fldChar w:fldCharType="end"/>
            </w:r>
          </w:hyperlink>
        </w:p>
        <w:p w14:paraId="5E096337" w14:textId="70477665"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1" w:history="1">
            <w:r w:rsidR="002F290A" w:rsidRPr="00CF6BD9">
              <w:rPr>
                <w:rStyle w:val="Hyperlink"/>
              </w:rPr>
              <w:t>4.10.</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VSNP pieaugums 2021.gadā</w:t>
            </w:r>
            <w:r w:rsidR="002F290A">
              <w:rPr>
                <w:webHidden/>
              </w:rPr>
              <w:tab/>
            </w:r>
            <w:r w:rsidR="002F290A">
              <w:rPr>
                <w:webHidden/>
              </w:rPr>
              <w:fldChar w:fldCharType="begin"/>
            </w:r>
            <w:r w:rsidR="002F290A">
              <w:rPr>
                <w:webHidden/>
              </w:rPr>
              <w:instrText xml:space="preserve"> PAGEREF _Toc110003151 \h </w:instrText>
            </w:r>
            <w:r w:rsidR="002F290A">
              <w:rPr>
                <w:webHidden/>
              </w:rPr>
            </w:r>
            <w:r w:rsidR="002F290A">
              <w:rPr>
                <w:webHidden/>
              </w:rPr>
              <w:fldChar w:fldCharType="separate"/>
            </w:r>
            <w:r w:rsidR="002F290A">
              <w:rPr>
                <w:webHidden/>
              </w:rPr>
              <w:t>196</w:t>
            </w:r>
            <w:r w:rsidR="002F290A">
              <w:rPr>
                <w:webHidden/>
              </w:rPr>
              <w:fldChar w:fldCharType="end"/>
            </w:r>
          </w:hyperlink>
        </w:p>
        <w:p w14:paraId="293027FF" w14:textId="1E2CF0DB"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2" w:history="1">
            <w:r w:rsidR="002F290A" w:rsidRPr="00CF6BD9">
              <w:rPr>
                <w:rStyle w:val="Hyperlink"/>
              </w:rPr>
              <w:t>4.11.</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VSNP saņēmēju ienākumu struktūra un tās izmaiņas</w:t>
            </w:r>
            <w:r w:rsidR="002F290A">
              <w:rPr>
                <w:webHidden/>
              </w:rPr>
              <w:tab/>
            </w:r>
            <w:r w:rsidR="002F290A">
              <w:rPr>
                <w:webHidden/>
              </w:rPr>
              <w:fldChar w:fldCharType="begin"/>
            </w:r>
            <w:r w:rsidR="002F290A">
              <w:rPr>
                <w:webHidden/>
              </w:rPr>
              <w:instrText xml:space="preserve"> PAGEREF _Toc110003152 \h </w:instrText>
            </w:r>
            <w:r w:rsidR="002F290A">
              <w:rPr>
                <w:webHidden/>
              </w:rPr>
            </w:r>
            <w:r w:rsidR="002F290A">
              <w:rPr>
                <w:webHidden/>
              </w:rPr>
              <w:fldChar w:fldCharType="separate"/>
            </w:r>
            <w:r w:rsidR="002F290A">
              <w:rPr>
                <w:webHidden/>
              </w:rPr>
              <w:t>200</w:t>
            </w:r>
            <w:r w:rsidR="002F290A">
              <w:rPr>
                <w:webHidden/>
              </w:rPr>
              <w:fldChar w:fldCharType="end"/>
            </w:r>
          </w:hyperlink>
        </w:p>
        <w:p w14:paraId="377B3482" w14:textId="26442E99"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3" w:history="1">
            <w:r w:rsidR="002F290A" w:rsidRPr="00CF6BD9">
              <w:rPr>
                <w:rStyle w:val="Hyperlink"/>
              </w:rPr>
              <w:t>4.12.</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VSNP saņemšanas tipiskās situācijas un saņēmēju portreti</w:t>
            </w:r>
            <w:r w:rsidR="002F290A">
              <w:rPr>
                <w:webHidden/>
              </w:rPr>
              <w:tab/>
            </w:r>
            <w:r w:rsidR="002F290A">
              <w:rPr>
                <w:webHidden/>
              </w:rPr>
              <w:fldChar w:fldCharType="begin"/>
            </w:r>
            <w:r w:rsidR="002F290A">
              <w:rPr>
                <w:webHidden/>
              </w:rPr>
              <w:instrText xml:space="preserve"> PAGEREF _Toc110003153 \h </w:instrText>
            </w:r>
            <w:r w:rsidR="002F290A">
              <w:rPr>
                <w:webHidden/>
              </w:rPr>
            </w:r>
            <w:r w:rsidR="002F290A">
              <w:rPr>
                <w:webHidden/>
              </w:rPr>
              <w:fldChar w:fldCharType="separate"/>
            </w:r>
            <w:r w:rsidR="002F290A">
              <w:rPr>
                <w:webHidden/>
              </w:rPr>
              <w:t>208</w:t>
            </w:r>
            <w:r w:rsidR="002F290A">
              <w:rPr>
                <w:webHidden/>
              </w:rPr>
              <w:fldChar w:fldCharType="end"/>
            </w:r>
          </w:hyperlink>
        </w:p>
        <w:p w14:paraId="0C9A3506" w14:textId="1B27EDD6"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4" w:history="1">
            <w:r w:rsidR="002F290A" w:rsidRPr="00CF6BD9">
              <w:rPr>
                <w:rStyle w:val="Hyperlink"/>
              </w:rPr>
              <w:t>4.13.</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Secinājumi</w:t>
            </w:r>
            <w:r w:rsidR="002F290A">
              <w:rPr>
                <w:webHidden/>
              </w:rPr>
              <w:tab/>
            </w:r>
            <w:r w:rsidR="002F290A">
              <w:rPr>
                <w:webHidden/>
              </w:rPr>
              <w:fldChar w:fldCharType="begin"/>
            </w:r>
            <w:r w:rsidR="002F290A">
              <w:rPr>
                <w:webHidden/>
              </w:rPr>
              <w:instrText xml:space="preserve"> PAGEREF _Toc110003154 \h </w:instrText>
            </w:r>
            <w:r w:rsidR="002F290A">
              <w:rPr>
                <w:webHidden/>
              </w:rPr>
            </w:r>
            <w:r w:rsidR="002F290A">
              <w:rPr>
                <w:webHidden/>
              </w:rPr>
              <w:fldChar w:fldCharType="separate"/>
            </w:r>
            <w:r w:rsidR="002F290A">
              <w:rPr>
                <w:webHidden/>
              </w:rPr>
              <w:t>213</w:t>
            </w:r>
            <w:r w:rsidR="002F290A">
              <w:rPr>
                <w:webHidden/>
              </w:rPr>
              <w:fldChar w:fldCharType="end"/>
            </w:r>
          </w:hyperlink>
        </w:p>
        <w:p w14:paraId="12F0D9D6" w14:textId="6F7EF127"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5" w:history="1">
            <w:r w:rsidR="002F290A" w:rsidRPr="00CF6BD9">
              <w:rPr>
                <w:rStyle w:val="Hyperlink"/>
              </w:rPr>
              <w:t>4.14.</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Rekomendācijas</w:t>
            </w:r>
            <w:r w:rsidR="002F290A">
              <w:rPr>
                <w:webHidden/>
              </w:rPr>
              <w:tab/>
            </w:r>
            <w:r w:rsidR="002F290A">
              <w:rPr>
                <w:webHidden/>
              </w:rPr>
              <w:fldChar w:fldCharType="begin"/>
            </w:r>
            <w:r w:rsidR="002F290A">
              <w:rPr>
                <w:webHidden/>
              </w:rPr>
              <w:instrText xml:space="preserve"> PAGEREF _Toc110003155 \h </w:instrText>
            </w:r>
            <w:r w:rsidR="002F290A">
              <w:rPr>
                <w:webHidden/>
              </w:rPr>
            </w:r>
            <w:r w:rsidR="002F290A">
              <w:rPr>
                <w:webHidden/>
              </w:rPr>
              <w:fldChar w:fldCharType="separate"/>
            </w:r>
            <w:r w:rsidR="002F290A">
              <w:rPr>
                <w:webHidden/>
              </w:rPr>
              <w:t>217</w:t>
            </w:r>
            <w:r w:rsidR="002F290A">
              <w:rPr>
                <w:webHidden/>
              </w:rPr>
              <w:fldChar w:fldCharType="end"/>
            </w:r>
          </w:hyperlink>
        </w:p>
        <w:p w14:paraId="3CE19220" w14:textId="3502D4C4" w:rsidR="002F290A" w:rsidRDefault="00000000">
          <w:pPr>
            <w:pStyle w:val="TOC2"/>
            <w:rPr>
              <w:rStyle w:val="Hyperlink"/>
            </w:rPr>
          </w:pPr>
          <w:hyperlink w:anchor="_Toc110003156" w:history="1">
            <w:r w:rsidR="002F290A" w:rsidRPr="00CF6BD9">
              <w:rPr>
                <w:rStyle w:val="Hyperlink"/>
              </w:rPr>
              <w:t>4.15.</w:t>
            </w:r>
            <w:r w:rsidR="002F290A">
              <w:rPr>
                <w:rFonts w:asciiTheme="minorHAnsi" w:eastAsiaTheme="minorEastAsia" w:hAnsiTheme="minorHAnsi" w:cstheme="minorBidi"/>
                <w:bCs w:val="0"/>
                <w:caps w:val="0"/>
                <w:kern w:val="0"/>
                <w:sz w:val="22"/>
                <w:szCs w:val="22"/>
                <w:lang w:eastAsia="lv-LV"/>
              </w:rPr>
              <w:tab/>
            </w:r>
            <w:r w:rsidR="002F290A" w:rsidRPr="00CF6BD9">
              <w:rPr>
                <w:rStyle w:val="Hyperlink"/>
              </w:rPr>
              <w:t>indikatori, kuri turpmāk būtu izmantojami VSNP saņēmēju mērķa grupas izvērtēšanai</w:t>
            </w:r>
            <w:r w:rsidR="002F290A">
              <w:rPr>
                <w:webHidden/>
              </w:rPr>
              <w:tab/>
            </w:r>
            <w:r w:rsidR="002F290A">
              <w:rPr>
                <w:webHidden/>
              </w:rPr>
              <w:fldChar w:fldCharType="begin"/>
            </w:r>
            <w:r w:rsidR="002F290A">
              <w:rPr>
                <w:webHidden/>
              </w:rPr>
              <w:instrText xml:space="preserve"> PAGEREF _Toc110003156 \h </w:instrText>
            </w:r>
            <w:r w:rsidR="002F290A">
              <w:rPr>
                <w:webHidden/>
              </w:rPr>
            </w:r>
            <w:r w:rsidR="002F290A">
              <w:rPr>
                <w:webHidden/>
              </w:rPr>
              <w:fldChar w:fldCharType="separate"/>
            </w:r>
            <w:r w:rsidR="002F290A">
              <w:rPr>
                <w:webHidden/>
              </w:rPr>
              <w:t>219</w:t>
            </w:r>
            <w:r w:rsidR="002F290A">
              <w:rPr>
                <w:webHidden/>
              </w:rPr>
              <w:fldChar w:fldCharType="end"/>
            </w:r>
          </w:hyperlink>
        </w:p>
        <w:p w14:paraId="48A92969" w14:textId="77777777" w:rsidR="002F290A" w:rsidRPr="002F290A" w:rsidRDefault="002F290A" w:rsidP="002F290A">
          <w:pPr>
            <w:rPr>
              <w:lang w:val="lv-LV"/>
            </w:rPr>
          </w:pPr>
        </w:p>
        <w:p w14:paraId="34AFB5FC" w14:textId="318BCAF8"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157" w:history="1">
            <w:r w:rsidR="002F290A" w:rsidRPr="00CF6BD9">
              <w:rPr>
                <w:rStyle w:val="Hyperlink"/>
              </w:rPr>
              <w:t>Avoti</w:t>
            </w:r>
            <w:r w:rsidR="002F290A">
              <w:rPr>
                <w:webHidden/>
              </w:rPr>
              <w:tab/>
            </w:r>
            <w:r w:rsidR="002F290A">
              <w:rPr>
                <w:webHidden/>
              </w:rPr>
              <w:fldChar w:fldCharType="begin"/>
            </w:r>
            <w:r w:rsidR="002F290A">
              <w:rPr>
                <w:webHidden/>
              </w:rPr>
              <w:instrText xml:space="preserve"> PAGEREF _Toc110003157 \h </w:instrText>
            </w:r>
            <w:r w:rsidR="002F290A">
              <w:rPr>
                <w:webHidden/>
              </w:rPr>
            </w:r>
            <w:r w:rsidR="002F290A">
              <w:rPr>
                <w:webHidden/>
              </w:rPr>
              <w:fldChar w:fldCharType="separate"/>
            </w:r>
            <w:r w:rsidR="002F290A">
              <w:rPr>
                <w:webHidden/>
              </w:rPr>
              <w:t>220</w:t>
            </w:r>
            <w:r w:rsidR="002F290A">
              <w:rPr>
                <w:webHidden/>
              </w:rPr>
              <w:fldChar w:fldCharType="end"/>
            </w:r>
          </w:hyperlink>
        </w:p>
        <w:p w14:paraId="53E54EA6" w14:textId="4785B40E" w:rsidR="002F290A" w:rsidRDefault="00000000">
          <w:pPr>
            <w:pStyle w:val="TOC1"/>
            <w:rPr>
              <w:rFonts w:asciiTheme="minorHAnsi" w:eastAsiaTheme="minorEastAsia" w:hAnsiTheme="minorHAnsi" w:cstheme="minorBidi"/>
              <w:b w:val="0"/>
              <w:caps w:val="0"/>
              <w:smallCaps w:val="0"/>
              <w:kern w:val="0"/>
              <w:sz w:val="22"/>
              <w:szCs w:val="22"/>
              <w:lang w:eastAsia="lv-LV"/>
            </w:rPr>
          </w:pPr>
          <w:hyperlink w:anchor="_Toc110003158" w:history="1">
            <w:r w:rsidR="002F290A" w:rsidRPr="00CF6BD9">
              <w:rPr>
                <w:rStyle w:val="Hyperlink"/>
              </w:rPr>
              <w:t>Pielikumi</w:t>
            </w:r>
            <w:r w:rsidR="002F290A">
              <w:rPr>
                <w:webHidden/>
              </w:rPr>
              <w:tab/>
            </w:r>
            <w:r w:rsidR="002F290A">
              <w:rPr>
                <w:webHidden/>
              </w:rPr>
              <w:fldChar w:fldCharType="begin"/>
            </w:r>
            <w:r w:rsidR="002F290A">
              <w:rPr>
                <w:webHidden/>
              </w:rPr>
              <w:instrText xml:space="preserve"> PAGEREF _Toc110003158 \h </w:instrText>
            </w:r>
            <w:r w:rsidR="002F290A">
              <w:rPr>
                <w:webHidden/>
              </w:rPr>
            </w:r>
            <w:r w:rsidR="002F290A">
              <w:rPr>
                <w:webHidden/>
              </w:rPr>
              <w:fldChar w:fldCharType="separate"/>
            </w:r>
            <w:r w:rsidR="002F290A">
              <w:rPr>
                <w:webHidden/>
              </w:rPr>
              <w:t>226</w:t>
            </w:r>
            <w:r w:rsidR="002F290A">
              <w:rPr>
                <w:webHidden/>
              </w:rPr>
              <w:fldChar w:fldCharType="end"/>
            </w:r>
          </w:hyperlink>
        </w:p>
        <w:p w14:paraId="1F0728CC" w14:textId="08869130"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59" w:history="1">
            <w:r w:rsidR="002F290A" w:rsidRPr="00CF6BD9">
              <w:rPr>
                <w:rStyle w:val="Hyperlink"/>
              </w:rPr>
              <w:t>1.pielikums. VSNP saņēmēju aptaujas anketa</w:t>
            </w:r>
            <w:r w:rsidR="002F290A">
              <w:rPr>
                <w:webHidden/>
              </w:rPr>
              <w:tab/>
            </w:r>
            <w:r w:rsidR="002F290A">
              <w:rPr>
                <w:webHidden/>
              </w:rPr>
              <w:fldChar w:fldCharType="begin"/>
            </w:r>
            <w:r w:rsidR="002F290A">
              <w:rPr>
                <w:webHidden/>
              </w:rPr>
              <w:instrText xml:space="preserve"> PAGEREF _Toc110003159 \h </w:instrText>
            </w:r>
            <w:r w:rsidR="002F290A">
              <w:rPr>
                <w:webHidden/>
              </w:rPr>
            </w:r>
            <w:r w:rsidR="002F290A">
              <w:rPr>
                <w:webHidden/>
              </w:rPr>
              <w:fldChar w:fldCharType="separate"/>
            </w:r>
            <w:r w:rsidR="002F290A">
              <w:rPr>
                <w:webHidden/>
              </w:rPr>
              <w:t>227</w:t>
            </w:r>
            <w:r w:rsidR="002F290A">
              <w:rPr>
                <w:webHidden/>
              </w:rPr>
              <w:fldChar w:fldCharType="end"/>
            </w:r>
          </w:hyperlink>
        </w:p>
        <w:p w14:paraId="70B4E290" w14:textId="01EC90C0"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60" w:history="1">
            <w:r w:rsidR="002F290A" w:rsidRPr="00CF6BD9">
              <w:rPr>
                <w:rStyle w:val="Hyperlink"/>
              </w:rPr>
              <w:t>2.pielikums. VSNP saņēmēju padziļināto interviju vadlīnijas</w:t>
            </w:r>
            <w:r w:rsidR="002F290A">
              <w:rPr>
                <w:webHidden/>
              </w:rPr>
              <w:tab/>
            </w:r>
            <w:r w:rsidR="002F290A">
              <w:rPr>
                <w:webHidden/>
              </w:rPr>
              <w:fldChar w:fldCharType="begin"/>
            </w:r>
            <w:r w:rsidR="002F290A">
              <w:rPr>
                <w:webHidden/>
              </w:rPr>
              <w:instrText xml:space="preserve"> PAGEREF _Toc110003160 \h </w:instrText>
            </w:r>
            <w:r w:rsidR="002F290A">
              <w:rPr>
                <w:webHidden/>
              </w:rPr>
            </w:r>
            <w:r w:rsidR="002F290A">
              <w:rPr>
                <w:webHidden/>
              </w:rPr>
              <w:fldChar w:fldCharType="separate"/>
            </w:r>
            <w:r w:rsidR="002F290A">
              <w:rPr>
                <w:webHidden/>
              </w:rPr>
              <w:t>248</w:t>
            </w:r>
            <w:r w:rsidR="002F290A">
              <w:rPr>
                <w:webHidden/>
              </w:rPr>
              <w:fldChar w:fldCharType="end"/>
            </w:r>
          </w:hyperlink>
        </w:p>
        <w:p w14:paraId="6664A0F3" w14:textId="7F2A174A" w:rsidR="002F290A" w:rsidRDefault="00000000">
          <w:pPr>
            <w:pStyle w:val="TOC2"/>
            <w:rPr>
              <w:rFonts w:asciiTheme="minorHAnsi" w:eastAsiaTheme="minorEastAsia" w:hAnsiTheme="minorHAnsi" w:cstheme="minorBidi"/>
              <w:bCs w:val="0"/>
              <w:caps w:val="0"/>
              <w:kern w:val="0"/>
              <w:sz w:val="22"/>
              <w:szCs w:val="22"/>
              <w:lang w:eastAsia="lv-LV"/>
            </w:rPr>
          </w:pPr>
          <w:hyperlink w:anchor="_Toc110003161" w:history="1">
            <w:r w:rsidR="002F290A" w:rsidRPr="00CF6BD9">
              <w:rPr>
                <w:rStyle w:val="Hyperlink"/>
              </w:rPr>
              <w:t>3.pielikums. 2019.gada tiesību aktu izlase, kas attiecās uz pētījumA mērķi</w:t>
            </w:r>
            <w:r w:rsidR="002F290A">
              <w:rPr>
                <w:webHidden/>
              </w:rPr>
              <w:tab/>
            </w:r>
            <w:r w:rsidR="002F290A">
              <w:rPr>
                <w:webHidden/>
              </w:rPr>
              <w:fldChar w:fldCharType="begin"/>
            </w:r>
            <w:r w:rsidR="002F290A">
              <w:rPr>
                <w:webHidden/>
              </w:rPr>
              <w:instrText xml:space="preserve"> PAGEREF _Toc110003161 \h </w:instrText>
            </w:r>
            <w:r w:rsidR="002F290A">
              <w:rPr>
                <w:webHidden/>
              </w:rPr>
            </w:r>
            <w:r w:rsidR="002F290A">
              <w:rPr>
                <w:webHidden/>
              </w:rPr>
              <w:fldChar w:fldCharType="separate"/>
            </w:r>
            <w:r w:rsidR="002F290A">
              <w:rPr>
                <w:webHidden/>
              </w:rPr>
              <w:t>251</w:t>
            </w:r>
            <w:r w:rsidR="002F290A">
              <w:rPr>
                <w:webHidden/>
              </w:rPr>
              <w:fldChar w:fldCharType="end"/>
            </w:r>
          </w:hyperlink>
        </w:p>
        <w:p w14:paraId="42E8E117" w14:textId="3D7F872F" w:rsidR="00813E5A" w:rsidRDefault="003E67D7" w:rsidP="00813E5A">
          <w:pPr>
            <w:pStyle w:val="TOC2"/>
            <w:ind w:left="0" w:firstLine="0"/>
          </w:pPr>
          <w:r w:rsidRPr="0002358F">
            <w:fldChar w:fldCharType="end"/>
          </w:r>
        </w:p>
      </w:sdtContent>
    </w:sdt>
    <w:p w14:paraId="5C25FFD8" w14:textId="77777777" w:rsidR="000407B0" w:rsidRDefault="000407B0">
      <w:pPr>
        <w:rPr>
          <w:rFonts w:ascii="Times New Roman" w:eastAsia="MS Gothic" w:hAnsi="Times New Roman" w:cs="Times New Roman"/>
          <w:b/>
          <w:caps/>
          <w:color w:val="E31E38"/>
          <w:sz w:val="36"/>
          <w:szCs w:val="36"/>
          <w:lang w:val="lv-LV"/>
        </w:rPr>
      </w:pPr>
      <w:r>
        <w:rPr>
          <w:rFonts w:ascii="Times New Roman" w:eastAsia="MS Gothic" w:hAnsi="Times New Roman" w:cs="Times New Roman"/>
          <w:b/>
          <w:caps/>
          <w:color w:val="E31E38"/>
          <w:sz w:val="36"/>
          <w:szCs w:val="36"/>
          <w:lang w:val="lv-LV"/>
        </w:rPr>
        <w:br w:type="page"/>
      </w:r>
    </w:p>
    <w:p w14:paraId="7545F3A6" w14:textId="612ED172" w:rsidR="003E67D7" w:rsidRPr="00D41AC0" w:rsidRDefault="003E67D7" w:rsidP="006C213F">
      <w:pPr>
        <w:pStyle w:val="Heading1"/>
        <w:keepNext w:val="0"/>
        <w:keepLines w:val="0"/>
        <w:spacing w:after="120"/>
        <w:contextualSpacing/>
        <w:jc w:val="center"/>
        <w:rPr>
          <w:rFonts w:ascii="Times New Roman" w:eastAsia="MS Gothic" w:hAnsi="Times New Roman" w:cs="Times New Roman"/>
          <w:b/>
          <w:caps/>
          <w:color w:val="E31E38"/>
          <w:sz w:val="36"/>
          <w:szCs w:val="36"/>
          <w:lang w:val="lv-LV"/>
        </w:rPr>
      </w:pPr>
      <w:bookmarkStart w:id="6" w:name="_Toc110003088"/>
      <w:r w:rsidRPr="00D41AC0">
        <w:rPr>
          <w:rFonts w:ascii="Times New Roman" w:eastAsia="MS Gothic" w:hAnsi="Times New Roman" w:cs="Times New Roman"/>
          <w:b/>
          <w:caps/>
          <w:color w:val="E31E38"/>
          <w:sz w:val="36"/>
          <w:szCs w:val="36"/>
          <w:lang w:val="lv-LV"/>
        </w:rPr>
        <w:lastRenderedPageBreak/>
        <w:t>Lietoto saīsinājumu un jēdzienu s</w:t>
      </w:r>
      <w:bookmarkEnd w:id="5"/>
      <w:r w:rsidRPr="00D41AC0">
        <w:rPr>
          <w:rFonts w:ascii="Times New Roman" w:eastAsia="MS Gothic" w:hAnsi="Times New Roman" w:cs="Times New Roman"/>
          <w:b/>
          <w:caps/>
          <w:color w:val="E31E38"/>
          <w:sz w:val="36"/>
          <w:szCs w:val="36"/>
          <w:lang w:val="lv-LV"/>
        </w:rPr>
        <w:t>kaidrojumi</w:t>
      </w:r>
      <w:bookmarkEnd w:id="6"/>
    </w:p>
    <w:tbl>
      <w:tblPr>
        <w:tblW w:w="0" w:type="auto"/>
        <w:tblLook w:val="04A0" w:firstRow="1" w:lastRow="0" w:firstColumn="1" w:lastColumn="0" w:noHBand="0" w:noVBand="1"/>
      </w:tblPr>
      <w:tblGrid>
        <w:gridCol w:w="2425"/>
        <w:gridCol w:w="360"/>
        <w:gridCol w:w="6565"/>
      </w:tblGrid>
      <w:tr w:rsidR="006C213F" w:rsidRPr="00D41AC0" w14:paraId="45AC0833" w14:textId="77777777" w:rsidTr="00813E5A">
        <w:trPr>
          <w:cantSplit/>
        </w:trPr>
        <w:tc>
          <w:tcPr>
            <w:tcW w:w="2425" w:type="dxa"/>
          </w:tcPr>
          <w:p w14:paraId="17A11E4B" w14:textId="77777777" w:rsidR="006C213F" w:rsidRPr="00D41AC0" w:rsidRDefault="006C213F" w:rsidP="006C213F">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AES</w:t>
            </w:r>
          </w:p>
        </w:tc>
        <w:tc>
          <w:tcPr>
            <w:tcW w:w="360" w:type="dxa"/>
          </w:tcPr>
          <w:p w14:paraId="1B13E7CF"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5B0AB64"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Atomelektrostacija</w:t>
            </w:r>
            <w:r w:rsidR="001428AF">
              <w:rPr>
                <w:rFonts w:ascii="Times New Roman" w:eastAsia="MS Mincho" w:hAnsi="Times New Roman" w:cs="Times New Roman"/>
                <w:bCs/>
                <w:sz w:val="24"/>
                <w:szCs w:val="24"/>
                <w:lang w:val="lv-LV"/>
              </w:rPr>
              <w:t>.</w:t>
            </w:r>
          </w:p>
        </w:tc>
      </w:tr>
      <w:tr w:rsidR="006C213F" w:rsidRPr="00D41AC0" w14:paraId="07D45367" w14:textId="77777777" w:rsidTr="00813E5A">
        <w:trPr>
          <w:cantSplit/>
        </w:trPr>
        <w:tc>
          <w:tcPr>
            <w:tcW w:w="2425" w:type="dxa"/>
          </w:tcPr>
          <w:p w14:paraId="73C36371" w14:textId="77777777" w:rsidR="006C213F" w:rsidRPr="00D41AC0" w:rsidRDefault="006C213F" w:rsidP="006C213F">
            <w:pPr>
              <w:spacing w:after="120" w:line="276" w:lineRule="auto"/>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CSP</w:t>
            </w:r>
          </w:p>
        </w:tc>
        <w:tc>
          <w:tcPr>
            <w:tcW w:w="360" w:type="dxa"/>
          </w:tcPr>
          <w:p w14:paraId="29CADADE"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63B3104"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Centrālā statistikas pārvalde</w:t>
            </w:r>
            <w:r>
              <w:rPr>
                <w:rFonts w:ascii="Times New Roman" w:eastAsia="MS Mincho" w:hAnsi="Times New Roman" w:cs="Times New Roman"/>
                <w:bCs/>
                <w:sz w:val="24"/>
                <w:szCs w:val="24"/>
                <w:lang w:val="lv-LV"/>
              </w:rPr>
              <w:t>.</w:t>
            </w:r>
          </w:p>
        </w:tc>
      </w:tr>
      <w:tr w:rsidR="006C213F" w:rsidRPr="00D41AC0" w14:paraId="3B918019" w14:textId="77777777" w:rsidTr="00813E5A">
        <w:trPr>
          <w:cantSplit/>
        </w:trPr>
        <w:tc>
          <w:tcPr>
            <w:tcW w:w="2425" w:type="dxa"/>
          </w:tcPr>
          <w:p w14:paraId="77904DF0" w14:textId="77777777" w:rsidR="006C213F" w:rsidRPr="00D41AC0" w:rsidRDefault="006C213F" w:rsidP="006C213F">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COVID-19</w:t>
            </w:r>
          </w:p>
        </w:tc>
        <w:tc>
          <w:tcPr>
            <w:tcW w:w="360" w:type="dxa"/>
          </w:tcPr>
          <w:p w14:paraId="760AE0E0"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1A61F8C6"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C82808">
              <w:rPr>
                <w:rFonts w:ascii="Times New Roman" w:eastAsia="MS Mincho" w:hAnsi="Times New Roman" w:cs="Times New Roman"/>
                <w:bCs/>
                <w:sz w:val="24"/>
                <w:szCs w:val="24"/>
                <w:lang w:val="lv-LV"/>
              </w:rPr>
              <w:t>2019</w:t>
            </w:r>
            <w:r>
              <w:rPr>
                <w:rFonts w:ascii="Times New Roman" w:eastAsia="MS Mincho" w:hAnsi="Times New Roman" w:cs="Times New Roman"/>
                <w:bCs/>
                <w:sz w:val="24"/>
                <w:szCs w:val="24"/>
                <w:lang w:val="lv-LV"/>
              </w:rPr>
              <w:t>.gad</w:t>
            </w:r>
            <w:r w:rsidRPr="00C82808">
              <w:rPr>
                <w:rFonts w:ascii="Times New Roman" w:eastAsia="MS Mincho" w:hAnsi="Times New Roman" w:cs="Times New Roman"/>
                <w:bCs/>
                <w:sz w:val="24"/>
                <w:szCs w:val="24"/>
                <w:lang w:val="lv-LV"/>
              </w:rPr>
              <w:t>a koronavīrusa slimība (</w:t>
            </w:r>
            <w:r w:rsidRPr="00C82808">
              <w:rPr>
                <w:rFonts w:ascii="Times New Roman" w:eastAsia="MS Mincho" w:hAnsi="Times New Roman" w:cs="Times New Roman"/>
                <w:bCs/>
                <w:i/>
                <w:sz w:val="24"/>
                <w:szCs w:val="24"/>
              </w:rPr>
              <w:t>Coronavirus disease 2019</w:t>
            </w:r>
            <w:r w:rsidRPr="00C82808">
              <w:rPr>
                <w:rFonts w:ascii="Times New Roman" w:eastAsia="MS Mincho" w:hAnsi="Times New Roman" w:cs="Times New Roman"/>
                <w:bCs/>
                <w:sz w:val="24"/>
                <w:szCs w:val="24"/>
                <w:lang w:val="lv-LV"/>
              </w:rPr>
              <w:t>).</w:t>
            </w:r>
          </w:p>
        </w:tc>
      </w:tr>
      <w:tr w:rsidR="006C213F" w:rsidRPr="00D41AC0" w14:paraId="2B033969" w14:textId="77777777" w:rsidTr="00813E5A">
        <w:trPr>
          <w:cantSplit/>
        </w:trPr>
        <w:tc>
          <w:tcPr>
            <w:tcW w:w="2425" w:type="dxa"/>
          </w:tcPr>
          <w:p w14:paraId="57EC1373" w14:textId="77777777" w:rsidR="006C213F" w:rsidRPr="00D41AC0" w:rsidRDefault="006C213F" w:rsidP="006C213F">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ČAES</w:t>
            </w:r>
          </w:p>
        </w:tc>
        <w:tc>
          <w:tcPr>
            <w:tcW w:w="360" w:type="dxa"/>
          </w:tcPr>
          <w:p w14:paraId="16B310DA"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w:t>
            </w:r>
          </w:p>
        </w:tc>
        <w:tc>
          <w:tcPr>
            <w:tcW w:w="6565" w:type="dxa"/>
          </w:tcPr>
          <w:p w14:paraId="6E9A2826"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Černobiļas atomelektrostacija.</w:t>
            </w:r>
          </w:p>
        </w:tc>
      </w:tr>
      <w:tr w:rsidR="006C213F" w:rsidRPr="00D41AC0" w14:paraId="49D30D95" w14:textId="77777777" w:rsidTr="00813E5A">
        <w:trPr>
          <w:cantSplit/>
        </w:trPr>
        <w:tc>
          <w:tcPr>
            <w:tcW w:w="2425" w:type="dxa"/>
          </w:tcPr>
          <w:p w14:paraId="35BE3182" w14:textId="77777777" w:rsidR="006C213F" w:rsidRPr="00D41AC0" w:rsidRDefault="006C213F" w:rsidP="006C213F">
            <w:pPr>
              <w:spacing w:after="120" w:line="276" w:lineRule="auto"/>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DA</w:t>
            </w:r>
          </w:p>
        </w:tc>
        <w:tc>
          <w:tcPr>
            <w:tcW w:w="360" w:type="dxa"/>
          </w:tcPr>
          <w:p w14:paraId="5C7E2330"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E18D5E8" w14:textId="77777777" w:rsidR="006C213F" w:rsidRPr="00D41AC0" w:rsidRDefault="006C213F" w:rsidP="006C213F">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Darbaspēka apsekojums</w:t>
            </w:r>
            <w:r>
              <w:rPr>
                <w:rFonts w:ascii="Times New Roman" w:eastAsia="MS Mincho" w:hAnsi="Times New Roman" w:cs="Times New Roman"/>
                <w:bCs/>
                <w:sz w:val="24"/>
                <w:szCs w:val="24"/>
                <w:lang w:val="lv-LV"/>
              </w:rPr>
              <w:t>.</w:t>
            </w:r>
          </w:p>
        </w:tc>
      </w:tr>
      <w:tr w:rsidR="00813E5A" w:rsidRPr="00D41AC0" w14:paraId="46AAF64B" w14:textId="77777777" w:rsidTr="00813E5A">
        <w:trPr>
          <w:cantSplit/>
        </w:trPr>
        <w:tc>
          <w:tcPr>
            <w:tcW w:w="2425" w:type="dxa"/>
          </w:tcPr>
          <w:p w14:paraId="27244304" w14:textId="418FBBA2" w:rsidR="00813E5A" w:rsidRPr="00D41AC0"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D4 forma</w:t>
            </w:r>
          </w:p>
        </w:tc>
        <w:tc>
          <w:tcPr>
            <w:tcW w:w="360" w:type="dxa"/>
          </w:tcPr>
          <w:p w14:paraId="352BC93E" w14:textId="5E56A5ED"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BD432BA" w14:textId="64024806" w:rsidR="00813E5A" w:rsidRPr="00D41AC0"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 xml:space="preserve">Iedzīvotāju ienākumu deklarācijas pielikums, lai apliecinātu </w:t>
            </w:r>
            <w:r w:rsidRPr="00813E5A">
              <w:rPr>
                <w:rFonts w:ascii="Times New Roman" w:eastAsia="MS Mincho" w:hAnsi="Times New Roman" w:cs="Times New Roman"/>
                <w:bCs/>
                <w:sz w:val="24"/>
                <w:szCs w:val="24"/>
                <w:lang w:val="lv-LV"/>
              </w:rPr>
              <w:t>attaisnot</w:t>
            </w:r>
            <w:r>
              <w:rPr>
                <w:rFonts w:ascii="Times New Roman" w:eastAsia="MS Mincho" w:hAnsi="Times New Roman" w:cs="Times New Roman"/>
                <w:bCs/>
                <w:sz w:val="24"/>
                <w:szCs w:val="24"/>
                <w:lang w:val="lv-LV"/>
              </w:rPr>
              <w:t>os izdevumus</w:t>
            </w:r>
            <w:r w:rsidRPr="00813E5A">
              <w:rPr>
                <w:rFonts w:ascii="Times New Roman" w:eastAsia="MS Mincho" w:hAnsi="Times New Roman" w:cs="Times New Roman"/>
                <w:bCs/>
                <w:sz w:val="24"/>
                <w:szCs w:val="24"/>
                <w:lang w:val="lv-LV"/>
              </w:rPr>
              <w:t xml:space="preserve"> par izglītību, ārstnieciskajiem pakalpojumiem, ziedojumiem un dāvinājumiem</w:t>
            </w:r>
            <w:r>
              <w:rPr>
                <w:rFonts w:ascii="Times New Roman" w:eastAsia="MS Mincho" w:hAnsi="Times New Roman" w:cs="Times New Roman"/>
                <w:bCs/>
                <w:sz w:val="24"/>
                <w:szCs w:val="24"/>
                <w:lang w:val="lv-LV"/>
              </w:rPr>
              <w:t>.</w:t>
            </w:r>
          </w:p>
        </w:tc>
      </w:tr>
      <w:tr w:rsidR="00813E5A" w:rsidRPr="00D41AC0" w14:paraId="24DE6E39" w14:textId="77777777" w:rsidTr="00813E5A">
        <w:trPr>
          <w:cantSplit/>
        </w:trPr>
        <w:tc>
          <w:tcPr>
            <w:tcW w:w="2425" w:type="dxa"/>
          </w:tcPr>
          <w:p w14:paraId="40BCE0F9" w14:textId="77777777" w:rsidR="00813E5A" w:rsidRPr="00D41AC0" w:rsidRDefault="00813E5A" w:rsidP="00813E5A">
            <w:pPr>
              <w:spacing w:after="120" w:line="276" w:lineRule="auto"/>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EU-SILC</w:t>
            </w:r>
          </w:p>
        </w:tc>
        <w:tc>
          <w:tcPr>
            <w:tcW w:w="360" w:type="dxa"/>
          </w:tcPr>
          <w:p w14:paraId="290F941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55B1E657"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Eiropas Savienības statistika par ienākumiem un dzīves apstākļiem </w:t>
            </w:r>
            <w:r w:rsidRPr="00D41AC0">
              <w:rPr>
                <w:rFonts w:ascii="Times New Roman" w:eastAsia="MS Mincho" w:hAnsi="Times New Roman" w:cs="Times New Roman"/>
                <w:bCs/>
                <w:i/>
                <w:sz w:val="24"/>
                <w:szCs w:val="24"/>
                <w:lang w:val="lv-LV"/>
              </w:rPr>
              <w:t>(</w:t>
            </w:r>
            <w:r w:rsidRPr="00C82808">
              <w:rPr>
                <w:rFonts w:ascii="Times New Roman" w:eastAsia="MS Mincho" w:hAnsi="Times New Roman" w:cs="Times New Roman"/>
                <w:bCs/>
                <w:i/>
                <w:sz w:val="24"/>
                <w:szCs w:val="24"/>
              </w:rPr>
              <w:t>European Union Statistics on Income and Living Conditions</w:t>
            </w:r>
            <w:r w:rsidRPr="00D41AC0">
              <w:rPr>
                <w:rFonts w:ascii="Times New Roman" w:eastAsia="MS Mincho" w:hAnsi="Times New Roman" w:cs="Times New Roman"/>
                <w:bCs/>
                <w:i/>
                <w:sz w:val="24"/>
                <w:szCs w:val="24"/>
                <w:lang w:val="lv-LV"/>
              </w:rPr>
              <w:t>)</w:t>
            </w:r>
            <w:r>
              <w:rPr>
                <w:rFonts w:ascii="Times New Roman" w:eastAsia="MS Mincho" w:hAnsi="Times New Roman" w:cs="Times New Roman"/>
                <w:bCs/>
                <w:i/>
                <w:sz w:val="24"/>
                <w:szCs w:val="24"/>
                <w:lang w:val="lv-LV"/>
              </w:rPr>
              <w:t>.</w:t>
            </w:r>
          </w:p>
        </w:tc>
      </w:tr>
      <w:tr w:rsidR="00813E5A" w:rsidRPr="00D41AC0" w14:paraId="744CBB64" w14:textId="77777777" w:rsidTr="00813E5A">
        <w:trPr>
          <w:cantSplit/>
        </w:trPr>
        <w:tc>
          <w:tcPr>
            <w:tcW w:w="2425" w:type="dxa"/>
          </w:tcPr>
          <w:p w14:paraId="26C89AF0" w14:textId="3EBDD32E" w:rsidR="00813E5A" w:rsidRPr="00D41AC0"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ES</w:t>
            </w:r>
          </w:p>
        </w:tc>
        <w:tc>
          <w:tcPr>
            <w:tcW w:w="360" w:type="dxa"/>
          </w:tcPr>
          <w:p w14:paraId="78ECB769" w14:textId="7BB5D342"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2C452943" w14:textId="2E05A00F"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Eiropas Savienība.</w:t>
            </w:r>
          </w:p>
        </w:tc>
      </w:tr>
      <w:tr w:rsidR="00813E5A" w:rsidRPr="00D41AC0" w14:paraId="33CF9DE7" w14:textId="77777777" w:rsidTr="00813E5A">
        <w:trPr>
          <w:cantSplit/>
        </w:trPr>
        <w:tc>
          <w:tcPr>
            <w:tcW w:w="2425" w:type="dxa"/>
          </w:tcPr>
          <w:p w14:paraId="043759A7" w14:textId="77777777" w:rsidR="00813E5A" w:rsidRPr="00D41AC0"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EUR</w:t>
            </w:r>
          </w:p>
        </w:tc>
        <w:tc>
          <w:tcPr>
            <w:tcW w:w="360" w:type="dxa"/>
          </w:tcPr>
          <w:p w14:paraId="5A770015"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224B0A1C"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C82808">
              <w:rPr>
                <w:rFonts w:ascii="Times New Roman" w:eastAsia="MS Mincho" w:hAnsi="Times New Roman" w:cs="Times New Roman"/>
                <w:bCs/>
                <w:sz w:val="24"/>
                <w:szCs w:val="24"/>
                <w:lang w:val="lv-LV"/>
              </w:rPr>
              <w:t>eiro (€).</w:t>
            </w:r>
          </w:p>
        </w:tc>
      </w:tr>
      <w:tr w:rsidR="00813E5A" w:rsidRPr="00BF5C33" w14:paraId="74AFB3CF" w14:textId="77777777" w:rsidTr="00813E5A">
        <w:trPr>
          <w:cantSplit/>
        </w:trPr>
        <w:tc>
          <w:tcPr>
            <w:tcW w:w="2425" w:type="dxa"/>
          </w:tcPr>
          <w:p w14:paraId="3EE97691"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Ienākumu nevienlīdzība</w:t>
            </w:r>
          </w:p>
        </w:tc>
        <w:tc>
          <w:tcPr>
            <w:tcW w:w="360" w:type="dxa"/>
          </w:tcPr>
          <w:p w14:paraId="1D7675B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48F9E10" w14:textId="77777777" w:rsidR="00813E5A" w:rsidRPr="009B2A84" w:rsidRDefault="00813E5A" w:rsidP="00813E5A">
            <w:pPr>
              <w:spacing w:after="120" w:line="276" w:lineRule="auto"/>
              <w:jc w:val="both"/>
              <w:rPr>
                <w:rFonts w:ascii="Times New Roman" w:eastAsia="MS Mincho" w:hAnsi="Times New Roman" w:cs="Times New Roman"/>
                <w:bCs/>
                <w:sz w:val="24"/>
                <w:szCs w:val="24"/>
                <w:lang w:val="lv-LV"/>
              </w:rPr>
            </w:pPr>
            <w:r w:rsidRPr="009B2A84">
              <w:rPr>
                <w:rFonts w:ascii="Times New Roman" w:eastAsia="MS Mincho" w:hAnsi="Times New Roman" w:cs="Times New Roman"/>
                <w:bCs/>
                <w:sz w:val="24"/>
                <w:szCs w:val="24"/>
                <w:lang w:val="lv-LV"/>
              </w:rPr>
              <w:t>Ienākumu nevienlīdzīga pārdale starp iedzīvotājiem.</w:t>
            </w:r>
          </w:p>
        </w:tc>
      </w:tr>
      <w:tr w:rsidR="00813E5A" w:rsidRPr="00BF5C33" w14:paraId="59A1D1A7" w14:textId="77777777" w:rsidTr="00813E5A">
        <w:trPr>
          <w:cantSplit/>
        </w:trPr>
        <w:tc>
          <w:tcPr>
            <w:tcW w:w="2425" w:type="dxa"/>
          </w:tcPr>
          <w:p w14:paraId="5A0C1AB6" w14:textId="2FF4CCE9"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IIN</w:t>
            </w:r>
          </w:p>
        </w:tc>
        <w:tc>
          <w:tcPr>
            <w:tcW w:w="360" w:type="dxa"/>
          </w:tcPr>
          <w:p w14:paraId="1D69A37E" w14:textId="02825B55"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78B1D769" w14:textId="4691E8D8" w:rsidR="00813E5A" w:rsidRPr="009B2A84"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Iedzīvotāju ienākumu nodoklis.</w:t>
            </w:r>
          </w:p>
        </w:tc>
      </w:tr>
      <w:tr w:rsidR="00813E5A" w:rsidRPr="00D41AC0" w14:paraId="12C627AC" w14:textId="77777777" w:rsidTr="00813E5A">
        <w:trPr>
          <w:cantSplit/>
        </w:trPr>
        <w:tc>
          <w:tcPr>
            <w:tcW w:w="2425" w:type="dxa"/>
          </w:tcPr>
          <w:p w14:paraId="139210E6"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GMI</w:t>
            </w:r>
          </w:p>
        </w:tc>
        <w:tc>
          <w:tcPr>
            <w:tcW w:w="360" w:type="dxa"/>
          </w:tcPr>
          <w:p w14:paraId="659F1567"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2305060F"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C82808">
              <w:rPr>
                <w:rFonts w:ascii="Times New Roman" w:eastAsia="MS Mincho" w:hAnsi="Times New Roman" w:cs="Times New Roman"/>
                <w:bCs/>
                <w:sz w:val="24"/>
                <w:szCs w:val="24"/>
                <w:lang w:val="lv-LV"/>
              </w:rPr>
              <w:t>Garantētais minimālais ienākums.</w:t>
            </w:r>
          </w:p>
        </w:tc>
      </w:tr>
      <w:tr w:rsidR="00813E5A" w:rsidRPr="00D41AC0" w14:paraId="4C004265" w14:textId="77777777" w:rsidTr="00813E5A">
        <w:trPr>
          <w:cantSplit/>
        </w:trPr>
        <w:tc>
          <w:tcPr>
            <w:tcW w:w="2425" w:type="dxa"/>
          </w:tcPr>
          <w:p w14:paraId="56ECAA21" w14:textId="77777777" w:rsidR="00813E5A" w:rsidRPr="00D41AC0" w:rsidRDefault="00813E5A" w:rsidP="00813E5A">
            <w:pPr>
              <w:spacing w:after="120" w:line="276" w:lineRule="auto"/>
              <w:rPr>
                <w:rFonts w:ascii="Times New Roman" w:eastAsia="MS Mincho" w:hAnsi="Times New Roman" w:cs="Times New Roman"/>
                <w:bCs/>
                <w:sz w:val="24"/>
                <w:szCs w:val="24"/>
                <w:lang w:val="lv-LV"/>
              </w:rPr>
            </w:pPr>
            <w:r w:rsidRPr="0088417A">
              <w:rPr>
                <w:rFonts w:ascii="Times New Roman" w:eastAsia="MS Mincho" w:hAnsi="Times New Roman" w:cs="Times New Roman"/>
                <w:bCs/>
                <w:sz w:val="24"/>
                <w:szCs w:val="24"/>
                <w:lang w:val="lv-LV"/>
              </w:rPr>
              <w:t>LabIS</w:t>
            </w:r>
          </w:p>
        </w:tc>
        <w:tc>
          <w:tcPr>
            <w:tcW w:w="360" w:type="dxa"/>
          </w:tcPr>
          <w:p w14:paraId="50479A1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5F03A7A"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B913AB">
              <w:rPr>
                <w:rFonts w:ascii="Times New Roman" w:eastAsia="MS Mincho" w:hAnsi="Times New Roman" w:cs="Times New Roman"/>
                <w:bCs/>
                <w:sz w:val="24"/>
                <w:szCs w:val="24"/>
                <w:lang w:val="lv-LV"/>
              </w:rPr>
              <w:t>L</w:t>
            </w:r>
            <w:r>
              <w:rPr>
                <w:rFonts w:ascii="Times New Roman" w:eastAsia="MS Mincho" w:hAnsi="Times New Roman" w:cs="Times New Roman"/>
                <w:bCs/>
                <w:sz w:val="24"/>
                <w:szCs w:val="24"/>
                <w:lang w:val="lv-LV"/>
              </w:rPr>
              <w:t>abklājības informācijas sistēma.</w:t>
            </w:r>
          </w:p>
        </w:tc>
      </w:tr>
      <w:tr w:rsidR="00813E5A" w:rsidRPr="00D41AC0" w14:paraId="1E7B3B48" w14:textId="77777777" w:rsidTr="00813E5A">
        <w:trPr>
          <w:cantSplit/>
        </w:trPr>
        <w:tc>
          <w:tcPr>
            <w:tcW w:w="2425" w:type="dxa"/>
          </w:tcPr>
          <w:p w14:paraId="410001FF" w14:textId="77777777" w:rsidR="00813E5A" w:rsidRPr="0088417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LM</w:t>
            </w:r>
          </w:p>
        </w:tc>
        <w:tc>
          <w:tcPr>
            <w:tcW w:w="360" w:type="dxa"/>
          </w:tcPr>
          <w:p w14:paraId="38595D4B"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575CCEE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B913AB">
              <w:rPr>
                <w:rFonts w:ascii="Times New Roman" w:eastAsia="MS Mincho" w:hAnsi="Times New Roman" w:cs="Times New Roman"/>
                <w:bCs/>
                <w:sz w:val="24"/>
                <w:szCs w:val="24"/>
                <w:lang w:val="lv-LV"/>
              </w:rPr>
              <w:t>L</w:t>
            </w:r>
            <w:r>
              <w:rPr>
                <w:rFonts w:ascii="Times New Roman" w:eastAsia="MS Mincho" w:hAnsi="Times New Roman" w:cs="Times New Roman"/>
                <w:bCs/>
                <w:sz w:val="24"/>
                <w:szCs w:val="24"/>
                <w:lang w:val="lv-LV"/>
              </w:rPr>
              <w:t>abklājības ministrija.</w:t>
            </w:r>
          </w:p>
        </w:tc>
      </w:tr>
      <w:tr w:rsidR="00813E5A" w:rsidRPr="00BF5C33" w14:paraId="146497AC" w14:textId="77777777" w:rsidTr="00813E5A">
        <w:trPr>
          <w:cantSplit/>
        </w:trPr>
        <w:tc>
          <w:tcPr>
            <w:tcW w:w="2425" w:type="dxa"/>
          </w:tcPr>
          <w:p w14:paraId="789E032F" w14:textId="77777777" w:rsidR="00813E5A" w:rsidRPr="0088417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Mājsaimniecība</w:t>
            </w:r>
          </w:p>
        </w:tc>
        <w:tc>
          <w:tcPr>
            <w:tcW w:w="360" w:type="dxa"/>
          </w:tcPr>
          <w:p w14:paraId="60ED0D98"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012F733D" w14:textId="77777777" w:rsidR="00813E5A" w:rsidRPr="00B913AB"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V</w:t>
            </w:r>
            <w:r w:rsidRPr="00AE3F08">
              <w:rPr>
                <w:rFonts w:ascii="Times New Roman" w:eastAsia="MS Mincho" w:hAnsi="Times New Roman" w:cs="Times New Roman"/>
                <w:bCs/>
                <w:sz w:val="24"/>
                <w:szCs w:val="24"/>
                <w:lang w:val="lv-LV"/>
              </w:rPr>
              <w:t>airākas personas, kuras dzīvo vienā mājoklī un kopīgi sedz izdevumus, vai viena persona, kura saimnieko atsevišķi.</w:t>
            </w:r>
          </w:p>
        </w:tc>
      </w:tr>
      <w:tr w:rsidR="00813E5A" w:rsidRPr="00D41AC0" w14:paraId="66F9179B" w14:textId="77777777" w:rsidTr="00813E5A">
        <w:trPr>
          <w:cantSplit/>
        </w:trPr>
        <w:tc>
          <w:tcPr>
            <w:tcW w:w="2425" w:type="dxa"/>
          </w:tcPr>
          <w:p w14:paraId="721B50EA" w14:textId="77777777" w:rsidR="00813E5A" w:rsidRPr="0088417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MK</w:t>
            </w:r>
          </w:p>
        </w:tc>
        <w:tc>
          <w:tcPr>
            <w:tcW w:w="360" w:type="dxa"/>
          </w:tcPr>
          <w:p w14:paraId="1CFC0587"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0B6CC61E" w14:textId="77777777" w:rsidR="00813E5A" w:rsidRPr="00B913AB"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Ministru kabinets.</w:t>
            </w:r>
          </w:p>
        </w:tc>
      </w:tr>
      <w:tr w:rsidR="00813E5A" w:rsidRPr="00D41AC0" w14:paraId="223BEEE7" w14:textId="77777777" w:rsidTr="00813E5A">
        <w:trPr>
          <w:cantSplit/>
        </w:trPr>
        <w:tc>
          <w:tcPr>
            <w:tcW w:w="2425" w:type="dxa"/>
          </w:tcPr>
          <w:p w14:paraId="7D0B83AD"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NA</w:t>
            </w:r>
          </w:p>
        </w:tc>
        <w:tc>
          <w:tcPr>
            <w:tcW w:w="360" w:type="dxa"/>
          </w:tcPr>
          <w:p w14:paraId="3DC7730B"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279535C1" w14:textId="77777777" w:rsidR="00813E5A"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Nav atbildes.</w:t>
            </w:r>
          </w:p>
        </w:tc>
      </w:tr>
      <w:tr w:rsidR="00813E5A" w:rsidRPr="00BF5C33" w14:paraId="22F41A75" w14:textId="77777777" w:rsidTr="00813E5A">
        <w:trPr>
          <w:cantSplit/>
        </w:trPr>
        <w:tc>
          <w:tcPr>
            <w:tcW w:w="2425" w:type="dxa"/>
          </w:tcPr>
          <w:p w14:paraId="7048D9D3" w14:textId="77777777" w:rsidR="00813E5A" w:rsidRPr="0088417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Nabadzība</w:t>
            </w:r>
          </w:p>
        </w:tc>
        <w:tc>
          <w:tcPr>
            <w:tcW w:w="360" w:type="dxa"/>
          </w:tcPr>
          <w:p w14:paraId="35D95F8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F336D46" w14:textId="77777777" w:rsidR="00813E5A" w:rsidRPr="00B913AB"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M</w:t>
            </w:r>
            <w:r w:rsidRPr="009B2A84">
              <w:rPr>
                <w:rFonts w:ascii="Times New Roman" w:eastAsia="MS Mincho" w:hAnsi="Times New Roman" w:cs="Times New Roman"/>
                <w:bCs/>
                <w:sz w:val="24"/>
                <w:szCs w:val="24"/>
                <w:lang w:val="lv-LV"/>
              </w:rPr>
              <w:t>ateriālo resursu trūkums, kā rezultātā cilvēks nevar nodrošināt dzīvei nepieciešamās pamatvajadzības (pārtika, mājoklis, veselība, izglītība, kultūra u.c.).</w:t>
            </w:r>
            <w:r>
              <w:rPr>
                <w:rFonts w:ascii="Times New Roman" w:eastAsia="MS Mincho" w:hAnsi="Times New Roman" w:cs="Times New Roman"/>
                <w:bCs/>
                <w:sz w:val="24"/>
                <w:szCs w:val="24"/>
                <w:lang w:val="lv-LV"/>
              </w:rPr>
              <w:t xml:space="preserve"> </w:t>
            </w:r>
            <w:r w:rsidRPr="001428AF">
              <w:rPr>
                <w:rFonts w:ascii="Times New Roman" w:eastAsia="MS Mincho" w:hAnsi="Times New Roman" w:cs="Times New Roman"/>
                <w:bCs/>
                <w:sz w:val="24"/>
                <w:szCs w:val="24"/>
                <w:lang w:val="lv-LV"/>
              </w:rPr>
              <w:t>Par nabadzīgām tiek uzskatītas personas, ja to ienākumi un resursi (ekonomiskie, sociālie un kultūras) ir tik ierobežoti, ka viņu dzīves līmenis ir zemāks par sabiedrībā pieņemto un tiem tiek liegtas va</w:t>
            </w:r>
            <w:r>
              <w:rPr>
                <w:rFonts w:ascii="Times New Roman" w:eastAsia="MS Mincho" w:hAnsi="Times New Roman" w:cs="Times New Roman"/>
                <w:bCs/>
                <w:sz w:val="24"/>
                <w:szCs w:val="24"/>
                <w:lang w:val="lv-LV"/>
              </w:rPr>
              <w:t>i ir ierobežotas pamattiesības.</w:t>
            </w:r>
          </w:p>
        </w:tc>
      </w:tr>
      <w:tr w:rsidR="00813E5A" w:rsidRPr="00BF5C33" w14:paraId="0C997F2F" w14:textId="77777777" w:rsidTr="00813E5A">
        <w:trPr>
          <w:cantSplit/>
        </w:trPr>
        <w:tc>
          <w:tcPr>
            <w:tcW w:w="2425" w:type="dxa"/>
          </w:tcPr>
          <w:p w14:paraId="09A7B015"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Nabadzības risks</w:t>
            </w:r>
          </w:p>
        </w:tc>
        <w:tc>
          <w:tcPr>
            <w:tcW w:w="360" w:type="dxa"/>
          </w:tcPr>
          <w:p w14:paraId="011AC43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7AE70AE2" w14:textId="77777777" w:rsidR="00813E5A"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hAnsi="Times New Roman" w:cs="Times New Roman"/>
                <w:sz w:val="24"/>
                <w:szCs w:val="24"/>
                <w:lang w:val="lv-LV"/>
              </w:rPr>
              <w:t>P</w:t>
            </w:r>
            <w:r w:rsidRPr="00C66A01">
              <w:rPr>
                <w:rFonts w:ascii="Times New Roman" w:hAnsi="Times New Roman" w:cs="Times New Roman"/>
                <w:sz w:val="24"/>
                <w:szCs w:val="24"/>
                <w:lang w:val="lv-LV"/>
              </w:rPr>
              <w:t>ersonu īpatsvars, kuru ienākumi ir mazāki par nabadzība</w:t>
            </w:r>
            <w:r>
              <w:rPr>
                <w:rFonts w:ascii="Times New Roman" w:hAnsi="Times New Roman" w:cs="Times New Roman"/>
                <w:sz w:val="24"/>
                <w:szCs w:val="24"/>
                <w:lang w:val="lv-LV"/>
              </w:rPr>
              <w:t>s riska slieksni jeb 60</w:t>
            </w:r>
            <w:r w:rsidRPr="00C66A01">
              <w:rPr>
                <w:rFonts w:ascii="Times New Roman" w:hAnsi="Times New Roman" w:cs="Times New Roman"/>
                <w:sz w:val="24"/>
                <w:szCs w:val="24"/>
                <w:lang w:val="lv-LV"/>
              </w:rPr>
              <w:t>% no rīcībā esošo ienākumu mediānas</w:t>
            </w:r>
            <w:r>
              <w:rPr>
                <w:rFonts w:ascii="Times New Roman" w:hAnsi="Times New Roman" w:cs="Times New Roman"/>
                <w:sz w:val="24"/>
                <w:szCs w:val="24"/>
                <w:lang w:val="lv-LV"/>
              </w:rPr>
              <w:t>, kas pārrēķināta</w:t>
            </w:r>
            <w:r w:rsidRPr="00C66A01">
              <w:rPr>
                <w:rFonts w:ascii="Times New Roman" w:hAnsi="Times New Roman" w:cs="Times New Roman"/>
                <w:sz w:val="24"/>
                <w:szCs w:val="24"/>
                <w:lang w:val="lv-LV"/>
              </w:rPr>
              <w:t xml:space="preserve"> uz ekvivalento patērētāju skaitu mājsaimniecībā.</w:t>
            </w:r>
          </w:p>
        </w:tc>
      </w:tr>
      <w:tr w:rsidR="00813E5A" w:rsidRPr="00D41AC0" w14:paraId="45811112" w14:textId="77777777" w:rsidTr="00813E5A">
        <w:trPr>
          <w:cantSplit/>
        </w:trPr>
        <w:tc>
          <w:tcPr>
            <w:tcW w:w="2425" w:type="dxa"/>
          </w:tcPr>
          <w:p w14:paraId="77B0EF7C"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lastRenderedPageBreak/>
              <w:t>NVA</w:t>
            </w:r>
          </w:p>
        </w:tc>
        <w:tc>
          <w:tcPr>
            <w:tcW w:w="360" w:type="dxa"/>
          </w:tcPr>
          <w:p w14:paraId="59E057D7"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0E96AD3F" w14:textId="42C8F9F7" w:rsidR="00813E5A" w:rsidRDefault="00813E5A" w:rsidP="00813E5A">
            <w:pPr>
              <w:spacing w:after="120" w:line="276" w:lineRule="auto"/>
              <w:jc w:val="both"/>
              <w:rPr>
                <w:rFonts w:ascii="Times New Roman" w:hAnsi="Times New Roman" w:cs="Times New Roman"/>
                <w:sz w:val="24"/>
                <w:szCs w:val="24"/>
                <w:lang w:val="lv-LV"/>
              </w:rPr>
            </w:pPr>
            <w:r w:rsidRPr="0019528E">
              <w:rPr>
                <w:rFonts w:ascii="Times New Roman" w:eastAsia="Calibri" w:hAnsi="Times New Roman" w:cs="Times New Roman"/>
                <w:sz w:val="24"/>
                <w:szCs w:val="24"/>
                <w:shd w:val="clear" w:color="auto" w:fill="FFFFFF"/>
                <w:lang w:val="lv-LV" w:eastAsia="lv-LV"/>
              </w:rPr>
              <w:t xml:space="preserve">Nodarbinātības </w:t>
            </w:r>
            <w:r>
              <w:rPr>
                <w:rFonts w:ascii="Times New Roman" w:eastAsia="Calibri" w:hAnsi="Times New Roman" w:cs="Times New Roman"/>
                <w:sz w:val="24"/>
                <w:szCs w:val="24"/>
                <w:shd w:val="clear" w:color="auto" w:fill="FFFFFF"/>
                <w:lang w:val="lv-LV" w:eastAsia="lv-LV"/>
              </w:rPr>
              <w:t>v</w:t>
            </w:r>
            <w:r w:rsidRPr="0019528E">
              <w:rPr>
                <w:rFonts w:ascii="Times New Roman" w:eastAsia="Calibri" w:hAnsi="Times New Roman" w:cs="Times New Roman"/>
                <w:sz w:val="24"/>
                <w:szCs w:val="24"/>
                <w:shd w:val="clear" w:color="auto" w:fill="FFFFFF"/>
                <w:lang w:val="lv-LV" w:eastAsia="lv-LV"/>
              </w:rPr>
              <w:t>alsts aģentūr</w:t>
            </w:r>
            <w:r>
              <w:rPr>
                <w:rFonts w:ascii="Times New Roman" w:eastAsia="Calibri" w:hAnsi="Times New Roman" w:cs="Times New Roman"/>
                <w:sz w:val="24"/>
                <w:szCs w:val="24"/>
                <w:shd w:val="clear" w:color="auto" w:fill="FFFFFF"/>
                <w:lang w:val="lv-LV" w:eastAsia="lv-LV"/>
              </w:rPr>
              <w:t>a.</w:t>
            </w:r>
          </w:p>
        </w:tc>
      </w:tr>
      <w:tr w:rsidR="00813E5A" w:rsidRPr="00D41AC0" w14:paraId="25F0D4AC" w14:textId="77777777" w:rsidTr="00813E5A">
        <w:trPr>
          <w:cantSplit/>
        </w:trPr>
        <w:tc>
          <w:tcPr>
            <w:tcW w:w="2425" w:type="dxa"/>
          </w:tcPr>
          <w:p w14:paraId="0378A873"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OECD</w:t>
            </w:r>
          </w:p>
        </w:tc>
        <w:tc>
          <w:tcPr>
            <w:tcW w:w="360" w:type="dxa"/>
          </w:tcPr>
          <w:p w14:paraId="46E2ED23"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0AB03BBF" w14:textId="77777777" w:rsidR="00813E5A" w:rsidRPr="0019528E" w:rsidRDefault="00813E5A" w:rsidP="00813E5A">
            <w:pPr>
              <w:spacing w:after="120" w:line="276" w:lineRule="auto"/>
              <w:jc w:val="both"/>
              <w:rPr>
                <w:rFonts w:ascii="Times New Roman" w:eastAsia="Calibri" w:hAnsi="Times New Roman" w:cs="Times New Roman"/>
                <w:sz w:val="24"/>
                <w:szCs w:val="24"/>
                <w:shd w:val="clear" w:color="auto" w:fill="FFFFFF"/>
                <w:lang w:val="lv-LV" w:eastAsia="lv-LV"/>
              </w:rPr>
            </w:pPr>
            <w:r w:rsidRPr="0019365C">
              <w:rPr>
                <w:rFonts w:ascii="Times New Roman" w:eastAsia="MS Mincho" w:hAnsi="Times New Roman" w:cs="Times New Roman"/>
                <w:bCs/>
                <w:sz w:val="24"/>
                <w:szCs w:val="24"/>
                <w:lang w:val="lv-LV"/>
              </w:rPr>
              <w:t>E</w:t>
            </w:r>
            <w:r>
              <w:rPr>
                <w:rFonts w:ascii="Times New Roman" w:eastAsia="MS Mincho" w:hAnsi="Times New Roman" w:cs="Times New Roman"/>
                <w:bCs/>
                <w:sz w:val="24"/>
                <w:szCs w:val="24"/>
                <w:lang w:val="lv-LV"/>
              </w:rPr>
              <w:t>konomiskās</w:t>
            </w:r>
            <w:r w:rsidRPr="0019365C">
              <w:rPr>
                <w:rFonts w:ascii="Times New Roman" w:eastAsia="MS Mincho" w:hAnsi="Times New Roman" w:cs="Times New Roman"/>
                <w:bCs/>
                <w:sz w:val="24"/>
                <w:szCs w:val="24"/>
                <w:lang w:val="lv-LV"/>
              </w:rPr>
              <w:t xml:space="preserve"> </w:t>
            </w:r>
            <w:r>
              <w:rPr>
                <w:rFonts w:ascii="Times New Roman" w:eastAsia="MS Mincho" w:hAnsi="Times New Roman" w:cs="Times New Roman"/>
                <w:bCs/>
                <w:sz w:val="24"/>
                <w:szCs w:val="24"/>
                <w:lang w:val="lv-LV"/>
              </w:rPr>
              <w:t>s</w:t>
            </w:r>
            <w:r w:rsidRPr="0019365C">
              <w:rPr>
                <w:rFonts w:ascii="Times New Roman" w:eastAsia="MS Mincho" w:hAnsi="Times New Roman" w:cs="Times New Roman"/>
                <w:bCs/>
                <w:sz w:val="24"/>
                <w:szCs w:val="24"/>
                <w:lang w:val="lv-LV"/>
              </w:rPr>
              <w:t>adarbības un attīstības organizācija.</w:t>
            </w:r>
          </w:p>
        </w:tc>
      </w:tr>
      <w:tr w:rsidR="00813E5A" w:rsidRPr="00D41AC0" w14:paraId="59B5A8D1" w14:textId="77777777" w:rsidTr="00813E5A">
        <w:trPr>
          <w:cantSplit/>
        </w:trPr>
        <w:tc>
          <w:tcPr>
            <w:tcW w:w="2425" w:type="dxa"/>
          </w:tcPr>
          <w:p w14:paraId="231B8C80" w14:textId="77777777" w:rsidR="00813E5A" w:rsidRPr="0088417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PSRS</w:t>
            </w:r>
          </w:p>
        </w:tc>
        <w:tc>
          <w:tcPr>
            <w:tcW w:w="360" w:type="dxa"/>
          </w:tcPr>
          <w:p w14:paraId="72E9BEF2"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0C4F4FD0"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Padomju Sociālistisko Republiku Savienība.</w:t>
            </w:r>
          </w:p>
        </w:tc>
      </w:tr>
      <w:tr w:rsidR="00813E5A" w:rsidRPr="00D41AC0" w14:paraId="00924F0A" w14:textId="77777777" w:rsidTr="00813E5A">
        <w:trPr>
          <w:cantSplit/>
        </w:trPr>
        <w:tc>
          <w:tcPr>
            <w:tcW w:w="2425" w:type="dxa"/>
          </w:tcPr>
          <w:p w14:paraId="291A33FE" w14:textId="77777777" w:rsidR="00813E5A" w:rsidRDefault="00813E5A" w:rsidP="00813E5A">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SIA</w:t>
            </w:r>
          </w:p>
        </w:tc>
        <w:tc>
          <w:tcPr>
            <w:tcW w:w="360" w:type="dxa"/>
          </w:tcPr>
          <w:p w14:paraId="6D49577C"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31AE2370" w14:textId="77777777" w:rsidR="00813E5A" w:rsidRDefault="00813E5A" w:rsidP="00813E5A">
            <w:pPr>
              <w:spacing w:after="120" w:line="276" w:lineRule="auto"/>
              <w:jc w:val="both"/>
              <w:rPr>
                <w:rFonts w:ascii="Times New Roman" w:eastAsia="MS Mincho" w:hAnsi="Times New Roman" w:cs="Times New Roman"/>
                <w:bCs/>
                <w:sz w:val="24"/>
                <w:szCs w:val="24"/>
                <w:lang w:val="lv-LV"/>
              </w:rPr>
            </w:pPr>
            <w:r w:rsidRPr="0019365C">
              <w:rPr>
                <w:rFonts w:ascii="Times New Roman" w:eastAsia="MS Mincho" w:hAnsi="Times New Roman" w:cs="Times New Roman"/>
                <w:bCs/>
                <w:sz w:val="24"/>
                <w:szCs w:val="24"/>
                <w:lang w:val="lv-LV"/>
              </w:rPr>
              <w:t>sabiedrība ar ierobežotu atbildību.</w:t>
            </w:r>
          </w:p>
        </w:tc>
      </w:tr>
      <w:tr w:rsidR="00813E5A" w:rsidRPr="00BF5C33" w14:paraId="77F82B70" w14:textId="77777777" w:rsidTr="00813E5A">
        <w:trPr>
          <w:cantSplit/>
        </w:trPr>
        <w:tc>
          <w:tcPr>
            <w:tcW w:w="2425" w:type="dxa"/>
          </w:tcPr>
          <w:p w14:paraId="07EEF3D3" w14:textId="77777777" w:rsidR="00813E5A" w:rsidRDefault="00813E5A" w:rsidP="00813E5A">
            <w:pPr>
              <w:spacing w:after="120" w:line="276" w:lineRule="auto"/>
              <w:rPr>
                <w:rFonts w:ascii="Times New Roman" w:eastAsia="MS Mincho" w:hAnsi="Times New Roman" w:cs="Times New Roman"/>
                <w:bCs/>
                <w:sz w:val="24"/>
                <w:szCs w:val="24"/>
                <w:lang w:val="lv-LV"/>
              </w:rPr>
            </w:pPr>
            <w:r w:rsidRPr="00C66A01">
              <w:rPr>
                <w:rFonts w:ascii="Times New Roman" w:hAnsi="Times New Roman" w:cs="Times New Roman"/>
                <w:sz w:val="24"/>
                <w:szCs w:val="24"/>
                <w:lang w:val="lv-LV"/>
              </w:rPr>
              <w:t>Sociālā atstumtība</w:t>
            </w:r>
          </w:p>
        </w:tc>
        <w:tc>
          <w:tcPr>
            <w:tcW w:w="360" w:type="dxa"/>
          </w:tcPr>
          <w:p w14:paraId="750C9A2D" w14:textId="77777777" w:rsidR="00813E5A" w:rsidRPr="00D41AC0" w:rsidRDefault="00813E5A" w:rsidP="00813E5A">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7F83A259" w14:textId="77777777" w:rsidR="00813E5A" w:rsidRDefault="00813E5A" w:rsidP="00813E5A">
            <w:pPr>
              <w:spacing w:after="120" w:line="276" w:lineRule="auto"/>
              <w:jc w:val="both"/>
              <w:rPr>
                <w:rFonts w:ascii="Times New Roman" w:eastAsia="MS Mincho" w:hAnsi="Times New Roman" w:cs="Times New Roman"/>
                <w:bCs/>
                <w:sz w:val="24"/>
                <w:szCs w:val="24"/>
                <w:lang w:val="lv-LV"/>
              </w:rPr>
            </w:pPr>
            <w:r>
              <w:rPr>
                <w:rFonts w:ascii="Times New Roman" w:hAnsi="Times New Roman" w:cs="Times New Roman"/>
                <w:sz w:val="24"/>
                <w:szCs w:val="24"/>
                <w:lang w:val="lv-LV"/>
              </w:rPr>
              <w:t>I</w:t>
            </w:r>
            <w:r w:rsidRPr="00C66A01">
              <w:rPr>
                <w:rFonts w:ascii="Times New Roman" w:hAnsi="Times New Roman" w:cs="Times New Roman"/>
                <w:sz w:val="24"/>
                <w:szCs w:val="24"/>
                <w:lang w:val="lv-LV"/>
              </w:rPr>
              <w:t>ndivīdu vai cilvēku grupu nespēja iekļauties sabiedrībā nabadzības, nepietiekamas izglītības, bezdarba, diskriminācijas vai citu apstākļu dēļ</w:t>
            </w:r>
            <w:r>
              <w:rPr>
                <w:rFonts w:ascii="Times New Roman" w:hAnsi="Times New Roman" w:cs="Times New Roman"/>
                <w:sz w:val="24"/>
                <w:szCs w:val="24"/>
                <w:lang w:val="lv-LV"/>
              </w:rPr>
              <w:t xml:space="preserve">. </w:t>
            </w:r>
            <w:r w:rsidRPr="001428AF">
              <w:rPr>
                <w:rFonts w:ascii="Times New Roman" w:hAnsi="Times New Roman" w:cs="Times New Roman"/>
                <w:sz w:val="24"/>
                <w:szCs w:val="24"/>
                <w:lang w:val="lv-LV"/>
              </w:rPr>
              <w:t>Sociāli atstumts cilvēks nespēj piekļūt pakalpojumiem un precēm, nespēj īstenot savas tiesības un izmantot iespējas, jo pastāv šķēršļi, kas to liedz, piemēram, vides nepieejamība, sabiedrības aizspriedumi, emocionālā un fiziskā vardarbība u.c.</w:t>
            </w:r>
          </w:p>
        </w:tc>
      </w:tr>
      <w:tr w:rsidR="00A35D35" w:rsidRPr="00BF5C33" w14:paraId="0B5A991A" w14:textId="77777777" w:rsidTr="00813E5A">
        <w:trPr>
          <w:cantSplit/>
        </w:trPr>
        <w:tc>
          <w:tcPr>
            <w:tcW w:w="2425" w:type="dxa"/>
          </w:tcPr>
          <w:p w14:paraId="3BD963F1" w14:textId="2DB028C1" w:rsidR="00A35D35" w:rsidRPr="00C66A01" w:rsidRDefault="00A35D35" w:rsidP="00A35D35">
            <w:pPr>
              <w:spacing w:after="120" w:line="276" w:lineRule="auto"/>
              <w:rPr>
                <w:rFonts w:ascii="Times New Roman" w:hAnsi="Times New Roman" w:cs="Times New Roman"/>
                <w:sz w:val="24"/>
                <w:szCs w:val="24"/>
                <w:lang w:val="lv-LV"/>
              </w:rPr>
            </w:pPr>
            <w:r>
              <w:rPr>
                <w:rFonts w:ascii="Times New Roman" w:hAnsi="Times New Roman" w:cs="Times New Roman"/>
                <w:sz w:val="24"/>
                <w:szCs w:val="24"/>
                <w:lang w:val="lv-LV"/>
              </w:rPr>
              <w:t>UIN</w:t>
            </w:r>
          </w:p>
        </w:tc>
        <w:tc>
          <w:tcPr>
            <w:tcW w:w="360" w:type="dxa"/>
          </w:tcPr>
          <w:p w14:paraId="1DDBD8AA" w14:textId="27634B7E"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A35D35">
              <w:rPr>
                <w:rFonts w:ascii="Times New Roman" w:eastAsia="MS Mincho" w:hAnsi="Times New Roman" w:cs="Times New Roman"/>
                <w:bCs/>
                <w:sz w:val="24"/>
                <w:szCs w:val="24"/>
                <w:lang w:val="lv-LV"/>
              </w:rPr>
              <w:t>–</w:t>
            </w:r>
          </w:p>
        </w:tc>
        <w:tc>
          <w:tcPr>
            <w:tcW w:w="6565" w:type="dxa"/>
          </w:tcPr>
          <w:p w14:paraId="1613A982" w14:textId="0918A154" w:rsidR="00A35D35" w:rsidRDefault="00A35D35" w:rsidP="00A35D35">
            <w:pPr>
              <w:spacing w:after="120" w:line="276" w:lineRule="auto"/>
              <w:jc w:val="both"/>
              <w:rPr>
                <w:rFonts w:ascii="Times New Roman" w:hAnsi="Times New Roman" w:cs="Times New Roman"/>
                <w:sz w:val="24"/>
                <w:szCs w:val="24"/>
                <w:lang w:val="lv-LV"/>
              </w:rPr>
            </w:pPr>
            <w:r>
              <w:rPr>
                <w:rFonts w:ascii="Times New Roman" w:eastAsia="MS Mincho" w:hAnsi="Times New Roman" w:cs="Times New Roman"/>
                <w:bCs/>
                <w:sz w:val="24"/>
                <w:szCs w:val="24"/>
                <w:lang w:val="lv-LV"/>
              </w:rPr>
              <w:t>Uzņēmumu ienākumu nodoklis.</w:t>
            </w:r>
          </w:p>
        </w:tc>
      </w:tr>
      <w:tr w:rsidR="00A35D35" w:rsidRPr="00BF5C33" w14:paraId="76691803" w14:textId="77777777" w:rsidTr="00813E5A">
        <w:trPr>
          <w:cantSplit/>
        </w:trPr>
        <w:tc>
          <w:tcPr>
            <w:tcW w:w="2425" w:type="dxa"/>
          </w:tcPr>
          <w:p w14:paraId="6123D56D" w14:textId="38CB1BB5" w:rsidR="00A35D35" w:rsidRDefault="00A35D35" w:rsidP="00A35D35">
            <w:pPr>
              <w:spacing w:after="120" w:line="276" w:lineRule="auto"/>
              <w:rPr>
                <w:rFonts w:ascii="Times New Roman" w:hAnsi="Times New Roman" w:cs="Times New Roman"/>
                <w:sz w:val="24"/>
                <w:szCs w:val="24"/>
                <w:lang w:val="lv-LV"/>
              </w:rPr>
            </w:pPr>
            <w:r>
              <w:rPr>
                <w:rFonts w:ascii="Times New Roman" w:hAnsi="Times New Roman" w:cs="Times New Roman"/>
                <w:sz w:val="24"/>
                <w:szCs w:val="24"/>
                <w:lang w:val="lv-LV"/>
              </w:rPr>
              <w:t>VID</w:t>
            </w:r>
          </w:p>
        </w:tc>
        <w:tc>
          <w:tcPr>
            <w:tcW w:w="360" w:type="dxa"/>
          </w:tcPr>
          <w:p w14:paraId="36BF8F9D" w14:textId="1D269EBF"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6DF54BC8" w14:textId="741B2761" w:rsidR="00A35D35" w:rsidRDefault="00A35D35" w:rsidP="00A35D35">
            <w:pPr>
              <w:spacing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Valsts ieņēmumu dienests.</w:t>
            </w:r>
          </w:p>
        </w:tc>
      </w:tr>
      <w:tr w:rsidR="00A35D35" w:rsidRPr="00D41AC0" w14:paraId="0E2D456A" w14:textId="77777777" w:rsidTr="00813E5A">
        <w:trPr>
          <w:cantSplit/>
        </w:trPr>
        <w:tc>
          <w:tcPr>
            <w:tcW w:w="2425" w:type="dxa"/>
          </w:tcPr>
          <w:p w14:paraId="46A6E1C5" w14:textId="77777777" w:rsidR="00A35D35" w:rsidRPr="00D41AC0" w:rsidRDefault="00A35D35" w:rsidP="00A35D35">
            <w:pPr>
              <w:spacing w:after="120" w:line="276" w:lineRule="auto"/>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VSAA</w:t>
            </w:r>
          </w:p>
        </w:tc>
        <w:tc>
          <w:tcPr>
            <w:tcW w:w="360" w:type="dxa"/>
          </w:tcPr>
          <w:p w14:paraId="0B302566" w14:textId="77777777"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511783EF" w14:textId="77777777"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Valsts sociālās apdrošināšanas aģentūra</w:t>
            </w:r>
            <w:r>
              <w:rPr>
                <w:rFonts w:ascii="Times New Roman" w:eastAsia="MS Mincho" w:hAnsi="Times New Roman" w:cs="Times New Roman"/>
                <w:bCs/>
                <w:sz w:val="24"/>
                <w:szCs w:val="24"/>
                <w:lang w:val="lv-LV"/>
              </w:rPr>
              <w:t>.</w:t>
            </w:r>
          </w:p>
        </w:tc>
      </w:tr>
      <w:tr w:rsidR="00A35D35" w:rsidRPr="00D41AC0" w14:paraId="2E5F40CF" w14:textId="77777777" w:rsidTr="00813E5A">
        <w:trPr>
          <w:cantSplit/>
        </w:trPr>
        <w:tc>
          <w:tcPr>
            <w:tcW w:w="2425" w:type="dxa"/>
          </w:tcPr>
          <w:p w14:paraId="79CCA1F6" w14:textId="77777777" w:rsidR="00A35D35" w:rsidRPr="00D41AC0" w:rsidRDefault="00A35D35" w:rsidP="00A35D35">
            <w:pPr>
              <w:spacing w:after="120" w:line="276" w:lineRule="auto"/>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VSNP</w:t>
            </w:r>
          </w:p>
        </w:tc>
        <w:tc>
          <w:tcPr>
            <w:tcW w:w="360" w:type="dxa"/>
          </w:tcPr>
          <w:p w14:paraId="3A6E4BE2" w14:textId="77777777"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3461FE22" w14:textId="079207C8"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Valsts sociālā nodrošinājuma pabalsts</w:t>
            </w:r>
            <w:r>
              <w:rPr>
                <w:rFonts w:ascii="Times New Roman" w:eastAsia="MS Mincho" w:hAnsi="Times New Roman" w:cs="Times New Roman"/>
                <w:bCs/>
                <w:sz w:val="24"/>
                <w:szCs w:val="24"/>
                <w:lang w:val="lv-LV"/>
              </w:rPr>
              <w:t>.</w:t>
            </w:r>
            <w:r>
              <w:rPr>
                <w:rFonts w:ascii="Times New Roman" w:hAnsi="Times New Roman" w:cs="Times New Roman"/>
                <w:sz w:val="24"/>
                <w:szCs w:val="24"/>
                <w:lang w:val="lv-LV"/>
              </w:rPr>
              <w:t xml:space="preserve"> Pabalsts, ko</w:t>
            </w:r>
            <w:r w:rsidRPr="009B2A84">
              <w:rPr>
                <w:rFonts w:ascii="Times New Roman" w:hAnsi="Times New Roman" w:cs="Times New Roman"/>
                <w:sz w:val="24"/>
                <w:szCs w:val="24"/>
                <w:lang w:val="lv-LV"/>
              </w:rPr>
              <w:t xml:space="preserve"> piešķir saskaņā ar Valsts sociālo pabalstu likuma 13.pantu personai, kurai nav tiesību saņemt valsts pensiju (izņemot apgādnieka zaudējuma pensiju personai ar invaliditāti) vai apdrošināšanas atlīdzību sakarā ar nelaimes gadījumu darbā vai arodslimību.</w:t>
            </w:r>
          </w:p>
        </w:tc>
      </w:tr>
      <w:tr w:rsidR="00A35D35" w:rsidRPr="00BF5C33" w14:paraId="7C8DA535" w14:textId="77777777" w:rsidTr="00813E5A">
        <w:trPr>
          <w:cantSplit/>
        </w:trPr>
        <w:tc>
          <w:tcPr>
            <w:tcW w:w="2425" w:type="dxa"/>
          </w:tcPr>
          <w:p w14:paraId="1746129A" w14:textId="77777777" w:rsidR="00A35D35" w:rsidRPr="00D41AC0" w:rsidRDefault="00A35D35" w:rsidP="00A35D35">
            <w:pPr>
              <w:spacing w:after="120" w:line="276" w:lineRule="auto"/>
              <w:rPr>
                <w:rFonts w:ascii="Times New Roman" w:eastAsia="MS Mincho" w:hAnsi="Times New Roman" w:cs="Times New Roman"/>
                <w:bCs/>
                <w:sz w:val="24"/>
                <w:szCs w:val="24"/>
                <w:lang w:val="lv-LV"/>
              </w:rPr>
            </w:pPr>
            <w:r w:rsidRPr="0088417A">
              <w:rPr>
                <w:rFonts w:ascii="Times New Roman" w:eastAsia="MS Mincho" w:hAnsi="Times New Roman" w:cs="Times New Roman"/>
                <w:bCs/>
                <w:sz w:val="24"/>
                <w:szCs w:val="24"/>
                <w:lang w:val="lv-LV"/>
              </w:rPr>
              <w:t>VDEĀVK</w:t>
            </w:r>
          </w:p>
        </w:tc>
        <w:tc>
          <w:tcPr>
            <w:tcW w:w="360" w:type="dxa"/>
          </w:tcPr>
          <w:p w14:paraId="764469C5" w14:textId="77777777"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399AA3E0" w14:textId="77777777"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B913AB">
              <w:rPr>
                <w:rFonts w:ascii="Times New Roman" w:eastAsia="MS Mincho" w:hAnsi="Times New Roman" w:cs="Times New Roman"/>
                <w:bCs/>
                <w:sz w:val="24"/>
                <w:szCs w:val="24"/>
                <w:lang w:val="lv-LV"/>
              </w:rPr>
              <w:t>Veselības un darbspēju ekspertīzes ārstu valsts komisija</w:t>
            </w:r>
            <w:r>
              <w:rPr>
                <w:rFonts w:ascii="Times New Roman" w:eastAsia="MS Mincho" w:hAnsi="Times New Roman" w:cs="Times New Roman"/>
                <w:bCs/>
                <w:sz w:val="24"/>
                <w:szCs w:val="24"/>
                <w:lang w:val="lv-LV"/>
              </w:rPr>
              <w:t>.</w:t>
            </w:r>
          </w:p>
        </w:tc>
      </w:tr>
      <w:tr w:rsidR="00A35D35" w:rsidRPr="00D41AC0" w14:paraId="3C485924" w14:textId="77777777" w:rsidTr="00813E5A">
        <w:trPr>
          <w:cantSplit/>
        </w:trPr>
        <w:tc>
          <w:tcPr>
            <w:tcW w:w="2425" w:type="dxa"/>
          </w:tcPr>
          <w:p w14:paraId="6107E47A" w14:textId="77777777" w:rsidR="00A35D35" w:rsidRDefault="00A35D35" w:rsidP="00A35D35">
            <w:pPr>
              <w:spacing w:after="120" w:line="276" w:lineRule="auto"/>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%p</w:t>
            </w:r>
          </w:p>
        </w:tc>
        <w:tc>
          <w:tcPr>
            <w:tcW w:w="360" w:type="dxa"/>
          </w:tcPr>
          <w:p w14:paraId="06D510D6" w14:textId="77777777" w:rsidR="00A35D35" w:rsidRPr="00D41AC0" w:rsidRDefault="00A35D35" w:rsidP="00A35D35">
            <w:pPr>
              <w:spacing w:after="120" w:line="276" w:lineRule="auto"/>
              <w:jc w:val="both"/>
              <w:rPr>
                <w:rFonts w:ascii="Times New Roman" w:eastAsia="MS Mincho" w:hAnsi="Times New Roman" w:cs="Times New Roman"/>
                <w:bCs/>
                <w:sz w:val="24"/>
                <w:szCs w:val="24"/>
                <w:lang w:val="lv-LV"/>
              </w:rPr>
            </w:pPr>
            <w:r w:rsidRPr="00D41AC0">
              <w:rPr>
                <w:rFonts w:ascii="Times New Roman" w:eastAsia="MS Mincho" w:hAnsi="Times New Roman" w:cs="Times New Roman"/>
                <w:bCs/>
                <w:sz w:val="24"/>
                <w:szCs w:val="24"/>
                <w:lang w:val="lv-LV"/>
              </w:rPr>
              <w:t xml:space="preserve">– </w:t>
            </w:r>
          </w:p>
        </w:tc>
        <w:tc>
          <w:tcPr>
            <w:tcW w:w="6565" w:type="dxa"/>
          </w:tcPr>
          <w:p w14:paraId="36F3A687" w14:textId="77777777" w:rsidR="00A35D35" w:rsidRPr="0019365C" w:rsidRDefault="00A35D35" w:rsidP="00A35D35">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Procentpunkti.</w:t>
            </w:r>
          </w:p>
        </w:tc>
      </w:tr>
    </w:tbl>
    <w:p w14:paraId="3E909A96" w14:textId="77777777" w:rsidR="003E67D7" w:rsidRPr="00D41AC0" w:rsidRDefault="003E67D7" w:rsidP="003E67D7">
      <w:pPr>
        <w:spacing w:before="480" w:after="0" w:line="240" w:lineRule="auto"/>
        <w:contextualSpacing/>
        <w:jc w:val="center"/>
        <w:outlineLvl w:val="0"/>
        <w:rPr>
          <w:rFonts w:ascii="Times New Roman" w:eastAsia="MS Gothic" w:hAnsi="Times New Roman" w:cs="Times New Roman"/>
          <w:b/>
          <w:bCs/>
          <w:caps/>
          <w:color w:val="E31E38"/>
          <w:sz w:val="36"/>
          <w:szCs w:val="36"/>
          <w:lang w:val="lv-LV"/>
        </w:rPr>
      </w:pPr>
    </w:p>
    <w:p w14:paraId="4C874488" w14:textId="77777777" w:rsidR="00584EDD" w:rsidRDefault="00584EDD">
      <w:pPr>
        <w:rPr>
          <w:rFonts w:ascii="Times New Roman" w:eastAsia="MS Gothic" w:hAnsi="Times New Roman" w:cs="Times New Roman"/>
          <w:b/>
          <w:bCs/>
          <w:caps/>
          <w:color w:val="E31E38"/>
          <w:sz w:val="36"/>
          <w:szCs w:val="36"/>
          <w:lang w:val="lv-LV"/>
        </w:rPr>
      </w:pPr>
      <w:r>
        <w:rPr>
          <w:rFonts w:ascii="Times New Roman" w:eastAsia="MS Gothic" w:hAnsi="Times New Roman" w:cs="Times New Roman"/>
          <w:b/>
          <w:bCs/>
          <w:caps/>
          <w:color w:val="E31E38"/>
          <w:sz w:val="36"/>
          <w:szCs w:val="36"/>
          <w:lang w:val="lv-LV"/>
        </w:rPr>
        <w:br w:type="page"/>
      </w:r>
    </w:p>
    <w:p w14:paraId="7C5CFFA7" w14:textId="77777777" w:rsidR="003E67D7" w:rsidRPr="00D41AC0" w:rsidRDefault="003E67D7" w:rsidP="003E67D7">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7" w:name="_Toc57894089"/>
      <w:bookmarkStart w:id="8" w:name="_Toc110003089"/>
      <w:r w:rsidRPr="00D41AC0">
        <w:rPr>
          <w:rFonts w:ascii="Times New Roman" w:eastAsia="MS Gothic" w:hAnsi="Times New Roman" w:cs="Times New Roman"/>
          <w:b/>
          <w:caps/>
          <w:color w:val="E31E38"/>
          <w:sz w:val="36"/>
          <w:szCs w:val="36"/>
          <w:lang w:val="lv-LV"/>
        </w:rPr>
        <w:lastRenderedPageBreak/>
        <w:t>Tabulu rādītājs</w:t>
      </w:r>
      <w:bookmarkEnd w:id="7"/>
      <w:bookmarkEnd w:id="8"/>
    </w:p>
    <w:p w14:paraId="16C8993D" w14:textId="77777777" w:rsidR="003E67D7" w:rsidRPr="00D41AC0" w:rsidRDefault="003E67D7" w:rsidP="003E67D7">
      <w:pPr>
        <w:spacing w:after="120" w:line="276" w:lineRule="auto"/>
        <w:jc w:val="both"/>
        <w:rPr>
          <w:rFonts w:ascii="Times New Roman" w:eastAsia="MS Mincho" w:hAnsi="Times New Roman" w:cs="Times New Roman"/>
          <w:bCs/>
          <w:sz w:val="24"/>
          <w:szCs w:val="24"/>
          <w:lang w:val="lv-LV"/>
        </w:rPr>
      </w:pPr>
    </w:p>
    <w:tbl>
      <w:tblPr>
        <w:tblW w:w="9630" w:type="dxa"/>
        <w:tblLook w:val="04A0" w:firstRow="1" w:lastRow="0" w:firstColumn="1" w:lastColumn="0" w:noHBand="0" w:noVBand="1"/>
      </w:tblPr>
      <w:tblGrid>
        <w:gridCol w:w="9054"/>
        <w:gridCol w:w="576"/>
      </w:tblGrid>
      <w:tr w:rsidR="00FB7C47" w:rsidRPr="00D41AC0" w14:paraId="15B4A1D6" w14:textId="77777777" w:rsidTr="00CE5333">
        <w:tc>
          <w:tcPr>
            <w:tcW w:w="9090" w:type="dxa"/>
            <w:vAlign w:val="bottom"/>
          </w:tcPr>
          <w:p w14:paraId="28AB7E78"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.tabula. S80/S20 ienākumu kvintiļu attiecības indekss pēc vecuma (2015-2019)</w:t>
            </w:r>
          </w:p>
        </w:tc>
        <w:tc>
          <w:tcPr>
            <w:tcW w:w="540" w:type="dxa"/>
            <w:vAlign w:val="bottom"/>
          </w:tcPr>
          <w:p w14:paraId="561F9C1B" w14:textId="5091B487" w:rsidR="00FB7C47" w:rsidRPr="00D41AC0" w:rsidRDefault="00F105F5"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21</w:t>
            </w:r>
          </w:p>
        </w:tc>
      </w:tr>
      <w:tr w:rsidR="00FB7C47" w:rsidRPr="00D41AC0" w14:paraId="70B36FA3" w14:textId="77777777" w:rsidTr="00CE5333">
        <w:tc>
          <w:tcPr>
            <w:tcW w:w="9090" w:type="dxa"/>
            <w:vAlign w:val="bottom"/>
          </w:tcPr>
          <w:p w14:paraId="4DB1430B"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w:t>
            </w:r>
            <w:r w:rsidR="00FB7C47" w:rsidRPr="00F86C74">
              <w:rPr>
                <w:rFonts w:ascii="Times New Roman" w:eastAsia="MS Mincho" w:hAnsi="Times New Roman" w:cs="Times New Roman"/>
                <w:bCs/>
                <w:sz w:val="24"/>
                <w:szCs w:val="24"/>
                <w:lang w:val="lv-LV"/>
              </w:rPr>
              <w:t>.tabula. Džini koeficients Latvijā (2015-2019)</w:t>
            </w:r>
          </w:p>
        </w:tc>
        <w:tc>
          <w:tcPr>
            <w:tcW w:w="540" w:type="dxa"/>
            <w:vAlign w:val="bottom"/>
          </w:tcPr>
          <w:p w14:paraId="2465CE98" w14:textId="0A4C4AD5" w:rsidR="00FB7C47" w:rsidRPr="00D41AC0" w:rsidRDefault="00F105F5"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23</w:t>
            </w:r>
          </w:p>
        </w:tc>
      </w:tr>
      <w:tr w:rsidR="00FB7C47" w:rsidRPr="00D41AC0" w14:paraId="4D8F22B0" w14:textId="77777777" w:rsidTr="00CE5333">
        <w:tc>
          <w:tcPr>
            <w:tcW w:w="9090" w:type="dxa"/>
            <w:vAlign w:val="bottom"/>
          </w:tcPr>
          <w:p w14:paraId="2ECEB8ED" w14:textId="5FABF25C"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3.</w:t>
            </w:r>
            <w:r w:rsidR="00FB7C47" w:rsidRPr="00F86C74">
              <w:rPr>
                <w:rFonts w:ascii="Times New Roman" w:eastAsia="MS Mincho" w:hAnsi="Times New Roman" w:cs="Times New Roman"/>
                <w:bCs/>
                <w:sz w:val="24"/>
                <w:szCs w:val="24"/>
                <w:lang w:val="lv-LV"/>
              </w:rPr>
              <w:t>tabula. Personu īpatsvars zem mi</w:t>
            </w:r>
            <w:r w:rsidR="00FB7C47" w:rsidRPr="006D1884">
              <w:rPr>
                <w:rFonts w:ascii="Times New Roman" w:eastAsia="MS Mincho" w:hAnsi="Times New Roman" w:cs="Times New Roman"/>
                <w:bCs/>
                <w:sz w:val="24"/>
                <w:szCs w:val="24"/>
                <w:lang w:val="lv-LV"/>
              </w:rPr>
              <w:t>nimālā ienākuma līmeņa reģionos, procentos</w:t>
            </w:r>
            <w:r w:rsidR="00FB7C47" w:rsidRPr="00F86C74">
              <w:rPr>
                <w:rFonts w:ascii="Times New Roman" w:eastAsia="MS Mincho" w:hAnsi="Times New Roman" w:cs="Times New Roman"/>
                <w:bCs/>
                <w:sz w:val="24"/>
                <w:szCs w:val="24"/>
                <w:lang w:val="lv-LV"/>
              </w:rPr>
              <w:t xml:space="preserve">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p>
        </w:tc>
        <w:tc>
          <w:tcPr>
            <w:tcW w:w="540" w:type="dxa"/>
            <w:vAlign w:val="bottom"/>
          </w:tcPr>
          <w:p w14:paraId="4B99278D" w14:textId="3611B500"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27</w:t>
            </w:r>
          </w:p>
        </w:tc>
      </w:tr>
      <w:tr w:rsidR="00FB7C47" w:rsidRPr="00D41AC0" w14:paraId="3A7B60CA" w14:textId="77777777" w:rsidTr="00CE5333">
        <w:tc>
          <w:tcPr>
            <w:tcW w:w="9090" w:type="dxa"/>
            <w:vAlign w:val="bottom"/>
          </w:tcPr>
          <w:p w14:paraId="0732AB4F"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4</w:t>
            </w:r>
            <w:r w:rsidR="00FB7C47" w:rsidRPr="00F86C74">
              <w:rPr>
                <w:rFonts w:ascii="Times New Roman" w:eastAsia="MS Mincho" w:hAnsi="Times New Roman" w:cs="Times New Roman"/>
                <w:bCs/>
                <w:sz w:val="24"/>
                <w:szCs w:val="24"/>
                <w:lang w:val="lv-LV"/>
              </w:rPr>
              <w:t>.tabula. Mājsaimniecību ekvivalentie rīcībā esošie ienākumi vidēji uz vienu ekvivalento patērētāju sadalījumā pēc mājsaimniecības tipa (EUR mēnesī)</w:t>
            </w:r>
          </w:p>
        </w:tc>
        <w:tc>
          <w:tcPr>
            <w:tcW w:w="540" w:type="dxa"/>
            <w:vAlign w:val="bottom"/>
          </w:tcPr>
          <w:p w14:paraId="3DE2A25B" w14:textId="1C6E7DDE"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30</w:t>
            </w:r>
          </w:p>
        </w:tc>
      </w:tr>
      <w:tr w:rsidR="00FB7C47" w:rsidRPr="00D41AC0" w14:paraId="7164F8DB" w14:textId="77777777" w:rsidTr="00CE5333">
        <w:tc>
          <w:tcPr>
            <w:tcW w:w="9090" w:type="dxa"/>
            <w:vAlign w:val="bottom"/>
          </w:tcPr>
          <w:p w14:paraId="2A3CF628" w14:textId="7777777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.5</w:t>
            </w:r>
            <w:r w:rsidR="00FB7C47">
              <w:rPr>
                <w:rFonts w:ascii="Times New Roman" w:eastAsia="MS Mincho" w:hAnsi="Times New Roman" w:cs="Times New Roman"/>
                <w:bCs/>
                <w:sz w:val="24"/>
                <w:szCs w:val="24"/>
                <w:lang w:val="lv-LV"/>
              </w:rPr>
              <w:t>.</w:t>
            </w:r>
            <w:r w:rsidR="00FB7C47" w:rsidRPr="00F86C74">
              <w:rPr>
                <w:rFonts w:ascii="Times New Roman" w:eastAsia="MS Mincho" w:hAnsi="Times New Roman" w:cs="Times New Roman"/>
                <w:bCs/>
                <w:sz w:val="24"/>
                <w:szCs w:val="24"/>
                <w:lang w:val="lv-LV"/>
              </w:rPr>
              <w:t>tabula. Mājsaimniecību rīcībā esošo ienākumu sastāvs un struktūra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 pilsētās un laukos vidēji uz vienu mājsaimniecības locekli mēnesī</w:t>
            </w:r>
          </w:p>
        </w:tc>
        <w:tc>
          <w:tcPr>
            <w:tcW w:w="540" w:type="dxa"/>
            <w:vAlign w:val="bottom"/>
          </w:tcPr>
          <w:p w14:paraId="7FBC2F06" w14:textId="14CF6645"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32</w:t>
            </w:r>
          </w:p>
        </w:tc>
      </w:tr>
      <w:tr w:rsidR="00FB7C47" w:rsidRPr="00D41AC0" w14:paraId="7CAD58F6" w14:textId="77777777" w:rsidTr="00CE5333">
        <w:tc>
          <w:tcPr>
            <w:tcW w:w="9090" w:type="dxa"/>
            <w:vAlign w:val="bottom"/>
          </w:tcPr>
          <w:p w14:paraId="49ABD72E" w14:textId="0D0668EE"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6</w:t>
            </w:r>
            <w:r w:rsidR="00FB7C47" w:rsidRPr="00F86C74">
              <w:rPr>
                <w:rFonts w:ascii="Times New Roman" w:eastAsia="MS Mincho" w:hAnsi="Times New Roman" w:cs="Times New Roman"/>
                <w:bCs/>
                <w:sz w:val="24"/>
                <w:szCs w:val="24"/>
                <w:lang w:val="lv-LV"/>
              </w:rPr>
              <w:t>.tabula. Mājsaimniecību ienākumi kvintiļu grupās (EUR mēnesī) 2018.</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s</w:t>
            </w:r>
          </w:p>
        </w:tc>
        <w:tc>
          <w:tcPr>
            <w:tcW w:w="540" w:type="dxa"/>
            <w:vAlign w:val="bottom"/>
          </w:tcPr>
          <w:p w14:paraId="606ACFA8" w14:textId="7223F1CE"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36</w:t>
            </w:r>
          </w:p>
        </w:tc>
      </w:tr>
      <w:tr w:rsidR="00FB7C47" w:rsidRPr="00D41AC0" w14:paraId="1A4B78FA" w14:textId="77777777" w:rsidTr="00CE5333">
        <w:trPr>
          <w:trHeight w:val="855"/>
        </w:trPr>
        <w:tc>
          <w:tcPr>
            <w:tcW w:w="9090" w:type="dxa"/>
            <w:vAlign w:val="bottom"/>
          </w:tcPr>
          <w:p w14:paraId="213ADC04"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7</w:t>
            </w:r>
            <w:r w:rsidR="00FB7C47">
              <w:rPr>
                <w:rFonts w:ascii="Times New Roman" w:eastAsia="MS Mincho" w:hAnsi="Times New Roman" w:cs="Times New Roman"/>
                <w:bCs/>
                <w:sz w:val="24"/>
                <w:szCs w:val="24"/>
                <w:lang w:val="lv-LV"/>
              </w:rPr>
              <w:t>.</w:t>
            </w:r>
            <w:r w:rsidR="00FB7C47" w:rsidRPr="00F86C74">
              <w:rPr>
                <w:rFonts w:ascii="Times New Roman" w:eastAsia="MS Mincho" w:hAnsi="Times New Roman" w:cs="Times New Roman"/>
                <w:bCs/>
                <w:sz w:val="24"/>
                <w:szCs w:val="24"/>
                <w:lang w:val="lv-LV"/>
              </w:rPr>
              <w:t>tabula. Mājsaimniecību sadalījums pēc kvintiļu grupām 2015. – 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ā reģionos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w:t>
            </w:r>
          </w:p>
        </w:tc>
        <w:tc>
          <w:tcPr>
            <w:tcW w:w="540" w:type="dxa"/>
            <w:vAlign w:val="bottom"/>
          </w:tcPr>
          <w:p w14:paraId="6A1748A9" w14:textId="7D485DFA"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38</w:t>
            </w:r>
          </w:p>
        </w:tc>
      </w:tr>
      <w:tr w:rsidR="00FB7C47" w:rsidRPr="00D41AC0" w14:paraId="69E2367D" w14:textId="77777777" w:rsidTr="00CE5333">
        <w:tc>
          <w:tcPr>
            <w:tcW w:w="9090" w:type="dxa"/>
            <w:vAlign w:val="bottom"/>
          </w:tcPr>
          <w:p w14:paraId="5C6CD2C7" w14:textId="28855131" w:rsidR="00FB7C47" w:rsidRDefault="00540EDD" w:rsidP="00BC0659">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8</w:t>
            </w:r>
            <w:r w:rsidR="00FB7C47">
              <w:rPr>
                <w:rFonts w:ascii="Times New Roman" w:eastAsia="MS Mincho" w:hAnsi="Times New Roman" w:cs="Times New Roman"/>
                <w:bCs/>
                <w:sz w:val="24"/>
                <w:szCs w:val="24"/>
                <w:lang w:val="lv-LV"/>
              </w:rPr>
              <w:t>.</w:t>
            </w:r>
            <w:r w:rsidR="00FB7C47" w:rsidRPr="00F86C74">
              <w:rPr>
                <w:rFonts w:ascii="Times New Roman" w:eastAsia="MS Mincho" w:hAnsi="Times New Roman" w:cs="Times New Roman"/>
                <w:bCs/>
                <w:sz w:val="24"/>
                <w:szCs w:val="24"/>
                <w:lang w:val="lv-LV"/>
              </w:rPr>
              <w:t>tabula. Mājsaimniecību sadalījums kvintiļu grupās 2015. – 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ā pēc mājsaimniecības locekļu skaita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w:t>
            </w:r>
          </w:p>
        </w:tc>
        <w:tc>
          <w:tcPr>
            <w:tcW w:w="540" w:type="dxa"/>
            <w:vAlign w:val="bottom"/>
          </w:tcPr>
          <w:p w14:paraId="55DF12D4" w14:textId="27BD958C"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39</w:t>
            </w:r>
          </w:p>
        </w:tc>
      </w:tr>
      <w:tr w:rsidR="00FB7C47" w:rsidRPr="00D41AC0" w14:paraId="604524C8" w14:textId="77777777" w:rsidTr="00CE5333">
        <w:tc>
          <w:tcPr>
            <w:tcW w:w="9090" w:type="dxa"/>
            <w:vAlign w:val="bottom"/>
          </w:tcPr>
          <w:p w14:paraId="265153B2" w14:textId="1D889D98" w:rsidR="00FB7C47" w:rsidRDefault="00540EDD" w:rsidP="00BC0659">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.9.</w:t>
            </w:r>
            <w:r w:rsidR="00FB7C47" w:rsidRPr="00F86C74">
              <w:rPr>
                <w:rFonts w:ascii="Times New Roman" w:eastAsia="MS Mincho" w:hAnsi="Times New Roman" w:cs="Times New Roman"/>
                <w:bCs/>
                <w:sz w:val="24"/>
                <w:szCs w:val="24"/>
                <w:lang w:val="lv-LV"/>
              </w:rPr>
              <w:t>tabula. Mājsaimniecību sadalījums kvintiļu grupās 2015. – 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ā pēc pieaugušo un bērnu skaita mājsaimniecībās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w:t>
            </w:r>
          </w:p>
        </w:tc>
        <w:tc>
          <w:tcPr>
            <w:tcW w:w="540" w:type="dxa"/>
            <w:vAlign w:val="bottom"/>
          </w:tcPr>
          <w:p w14:paraId="190497ED" w14:textId="4DCDF35A"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40</w:t>
            </w:r>
          </w:p>
        </w:tc>
      </w:tr>
      <w:tr w:rsidR="00FB7C47" w:rsidRPr="00D41AC0" w14:paraId="02A291BF" w14:textId="77777777" w:rsidTr="00CE5333">
        <w:tc>
          <w:tcPr>
            <w:tcW w:w="9090" w:type="dxa"/>
            <w:vAlign w:val="bottom"/>
          </w:tcPr>
          <w:p w14:paraId="57A0E3A6" w14:textId="3E63CAEB"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C66A01">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10</w:t>
            </w:r>
            <w:r w:rsidR="00FB7C47">
              <w:rPr>
                <w:rFonts w:ascii="Times New Roman" w:eastAsia="MS Mincho" w:hAnsi="Times New Roman" w:cs="Times New Roman"/>
                <w:bCs/>
                <w:sz w:val="24"/>
                <w:szCs w:val="24"/>
                <w:lang w:val="lv-LV"/>
              </w:rPr>
              <w:t>.</w:t>
            </w:r>
            <w:r w:rsidR="00FB7C47" w:rsidRPr="00C66A01">
              <w:rPr>
                <w:rFonts w:ascii="Times New Roman" w:eastAsia="MS Mincho" w:hAnsi="Times New Roman" w:cs="Times New Roman"/>
                <w:bCs/>
                <w:sz w:val="24"/>
                <w:szCs w:val="24"/>
                <w:lang w:val="lv-LV"/>
              </w:rPr>
              <w:t xml:space="preserve">tabula. Nabadzības riska indekss pēc mājsaimniecības tipa, t.sk. pēc vecuma un dzimuma pazīmēm,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 – 2019)</w:t>
            </w:r>
          </w:p>
        </w:tc>
        <w:tc>
          <w:tcPr>
            <w:tcW w:w="540" w:type="dxa"/>
            <w:vAlign w:val="bottom"/>
          </w:tcPr>
          <w:p w14:paraId="524A2CB9" w14:textId="571F7D9E"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43</w:t>
            </w:r>
          </w:p>
        </w:tc>
      </w:tr>
      <w:tr w:rsidR="00FB7C47" w:rsidRPr="00D41AC0" w14:paraId="50BAC523" w14:textId="77777777" w:rsidTr="00CE5333">
        <w:tc>
          <w:tcPr>
            <w:tcW w:w="9090" w:type="dxa"/>
            <w:vAlign w:val="bottom"/>
          </w:tcPr>
          <w:p w14:paraId="31BE0C60"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.11</w:t>
            </w:r>
            <w:r w:rsidR="00FB7C47" w:rsidRPr="00D539A3">
              <w:rPr>
                <w:rFonts w:ascii="Times New Roman" w:eastAsia="MS Mincho" w:hAnsi="Times New Roman" w:cs="Times New Roman"/>
                <w:bCs/>
                <w:sz w:val="24"/>
                <w:szCs w:val="24"/>
                <w:lang w:val="lv-LV"/>
              </w:rPr>
              <w:t xml:space="preserve">.tabula. Personu </w:t>
            </w:r>
            <w:r w:rsidR="00C723DB" w:rsidRPr="00C723DB">
              <w:rPr>
                <w:rFonts w:ascii="Times New Roman" w:eastAsia="MS Mincho" w:hAnsi="Times New Roman" w:cs="Times New Roman"/>
                <w:bCs/>
                <w:sz w:val="24"/>
                <w:szCs w:val="24"/>
                <w:lang w:val="lv-LV"/>
              </w:rPr>
              <w:t>ar invaliditāti</w:t>
            </w:r>
            <w:r w:rsidR="00C723DB" w:rsidRPr="00D539A3">
              <w:rPr>
                <w:rFonts w:ascii="Times New Roman" w:eastAsia="MS Mincho" w:hAnsi="Times New Roman" w:cs="Times New Roman"/>
                <w:bCs/>
                <w:sz w:val="24"/>
                <w:szCs w:val="24"/>
                <w:lang w:val="lv-LV"/>
              </w:rPr>
              <w:t xml:space="preserve"> </w:t>
            </w:r>
            <w:r w:rsidR="00FB7C47" w:rsidRPr="00D539A3">
              <w:rPr>
                <w:rFonts w:ascii="Times New Roman" w:eastAsia="MS Mincho" w:hAnsi="Times New Roman" w:cs="Times New Roman"/>
                <w:bCs/>
                <w:sz w:val="24"/>
                <w:szCs w:val="24"/>
                <w:lang w:val="lv-LV"/>
              </w:rPr>
              <w:t>– sociālās apdrošināšanas un sociālo pakalpojumu saņēmēju vismaz vienu mēnesi gadā – skaits 2015. – 2019</w:t>
            </w:r>
            <w:r w:rsidR="00FB7C47">
              <w:rPr>
                <w:rFonts w:ascii="Times New Roman" w:eastAsia="MS Mincho" w:hAnsi="Times New Roman" w:cs="Times New Roman"/>
                <w:bCs/>
                <w:sz w:val="24"/>
                <w:szCs w:val="24"/>
                <w:lang w:val="lv-LV"/>
              </w:rPr>
              <w:t>.gad</w:t>
            </w:r>
            <w:r w:rsidR="00FB7C47" w:rsidRPr="00D539A3">
              <w:rPr>
                <w:rFonts w:ascii="Times New Roman" w:eastAsia="MS Mincho" w:hAnsi="Times New Roman" w:cs="Times New Roman"/>
                <w:bCs/>
                <w:sz w:val="24"/>
                <w:szCs w:val="24"/>
                <w:lang w:val="lv-LV"/>
              </w:rPr>
              <w:t>ā dalījumā pa maksājumu un pakalpojumu veidiem</w:t>
            </w:r>
          </w:p>
        </w:tc>
        <w:tc>
          <w:tcPr>
            <w:tcW w:w="540" w:type="dxa"/>
            <w:vAlign w:val="bottom"/>
          </w:tcPr>
          <w:p w14:paraId="62ED9D5C" w14:textId="155560A4"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63</w:t>
            </w:r>
          </w:p>
        </w:tc>
      </w:tr>
      <w:tr w:rsidR="00FB7C47" w:rsidRPr="00D41AC0" w14:paraId="2697F43B" w14:textId="77777777" w:rsidTr="00CE5333">
        <w:tc>
          <w:tcPr>
            <w:tcW w:w="9090" w:type="dxa"/>
            <w:vAlign w:val="bottom"/>
          </w:tcPr>
          <w:p w14:paraId="2829AD14" w14:textId="77777777" w:rsidR="00FB7C47" w:rsidRPr="00D41AC0" w:rsidRDefault="00540EDD" w:rsidP="00C723DB">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.1</w:t>
            </w:r>
            <w:r w:rsidR="00FB7C47" w:rsidRPr="00D539A3">
              <w:rPr>
                <w:rFonts w:ascii="Times New Roman" w:eastAsia="MS Mincho" w:hAnsi="Times New Roman" w:cs="Times New Roman"/>
                <w:bCs/>
                <w:sz w:val="24"/>
                <w:szCs w:val="24"/>
                <w:lang w:val="lv-LV"/>
              </w:rPr>
              <w:t>2.tabula. Personu</w:t>
            </w:r>
            <w:r w:rsidR="00C723DB" w:rsidRPr="00D539A3">
              <w:rPr>
                <w:rFonts w:ascii="Times New Roman" w:eastAsia="MS Mincho" w:hAnsi="Times New Roman" w:cs="Times New Roman"/>
                <w:bCs/>
                <w:sz w:val="24"/>
                <w:szCs w:val="24"/>
                <w:lang w:val="lv-LV"/>
              </w:rPr>
              <w:t xml:space="preserve"> </w:t>
            </w:r>
            <w:r w:rsidR="00C723DB" w:rsidRPr="00C723DB">
              <w:rPr>
                <w:rFonts w:ascii="Times New Roman" w:eastAsia="MS Mincho" w:hAnsi="Times New Roman" w:cs="Times New Roman"/>
                <w:bCs/>
                <w:sz w:val="24"/>
                <w:szCs w:val="24"/>
                <w:lang w:val="lv-LV"/>
              </w:rPr>
              <w:t>ar invaliditāti</w:t>
            </w:r>
            <w:r w:rsidR="00C723DB">
              <w:rPr>
                <w:rFonts w:ascii="Times New Roman" w:eastAsia="MS Mincho" w:hAnsi="Times New Roman" w:cs="Times New Roman"/>
                <w:bCs/>
                <w:sz w:val="24"/>
                <w:szCs w:val="24"/>
                <w:lang w:val="lv-LV"/>
              </w:rPr>
              <w:t xml:space="preserve"> </w:t>
            </w:r>
            <w:r w:rsidR="00FB7C47" w:rsidRPr="00D539A3">
              <w:rPr>
                <w:rFonts w:ascii="Times New Roman" w:eastAsia="MS Mincho" w:hAnsi="Times New Roman" w:cs="Times New Roman"/>
                <w:bCs/>
                <w:sz w:val="24"/>
                <w:szCs w:val="24"/>
                <w:lang w:val="lv-LV"/>
              </w:rPr>
              <w:t>– sociālās apdrošināšanas un sociālo pakalpojumu saņēmēju vismaz vienu mēnesi gadā – īpatsvars 2015. – 2019</w:t>
            </w:r>
            <w:r w:rsidR="00FB7C47">
              <w:rPr>
                <w:rFonts w:ascii="Times New Roman" w:eastAsia="MS Mincho" w:hAnsi="Times New Roman" w:cs="Times New Roman"/>
                <w:bCs/>
                <w:sz w:val="24"/>
                <w:szCs w:val="24"/>
                <w:lang w:val="lv-LV"/>
              </w:rPr>
              <w:t>.gad</w:t>
            </w:r>
            <w:r w:rsidR="00FB7C47" w:rsidRPr="00D539A3">
              <w:rPr>
                <w:rFonts w:ascii="Times New Roman" w:eastAsia="MS Mincho" w:hAnsi="Times New Roman" w:cs="Times New Roman"/>
                <w:bCs/>
                <w:sz w:val="24"/>
                <w:szCs w:val="24"/>
                <w:lang w:val="lv-LV"/>
              </w:rPr>
              <w:t>ā dalījumā pēc invaliditātes grupas, procentos</w:t>
            </w:r>
          </w:p>
        </w:tc>
        <w:tc>
          <w:tcPr>
            <w:tcW w:w="540" w:type="dxa"/>
            <w:vAlign w:val="bottom"/>
          </w:tcPr>
          <w:p w14:paraId="61E1982D" w14:textId="6BA6CC3E"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64</w:t>
            </w:r>
          </w:p>
        </w:tc>
      </w:tr>
      <w:tr w:rsidR="00FB7C47" w:rsidRPr="00D41AC0" w14:paraId="3BBC7E12" w14:textId="77777777" w:rsidTr="00CE5333">
        <w:tc>
          <w:tcPr>
            <w:tcW w:w="9090" w:type="dxa"/>
            <w:vAlign w:val="bottom"/>
          </w:tcPr>
          <w:p w14:paraId="2E8134E8"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.1</w:t>
            </w:r>
            <w:r w:rsidR="00FB7C47" w:rsidRPr="00D539A3">
              <w:rPr>
                <w:rFonts w:ascii="Times New Roman" w:eastAsia="MS Mincho" w:hAnsi="Times New Roman" w:cs="Times New Roman"/>
                <w:bCs/>
                <w:sz w:val="24"/>
                <w:szCs w:val="24"/>
                <w:lang w:val="lv-LV"/>
              </w:rPr>
              <w:t xml:space="preserve">3.tabula. Personu </w:t>
            </w:r>
            <w:r w:rsidR="00C723DB" w:rsidRPr="00C723DB">
              <w:rPr>
                <w:rFonts w:ascii="Times New Roman" w:eastAsia="MS Mincho" w:hAnsi="Times New Roman" w:cs="Times New Roman"/>
                <w:bCs/>
                <w:sz w:val="24"/>
                <w:szCs w:val="24"/>
                <w:lang w:val="lv-LV"/>
              </w:rPr>
              <w:t>ar invaliditāti</w:t>
            </w:r>
            <w:r w:rsidR="00C723DB" w:rsidRPr="00D539A3">
              <w:rPr>
                <w:rFonts w:ascii="Times New Roman" w:eastAsia="MS Mincho" w:hAnsi="Times New Roman" w:cs="Times New Roman"/>
                <w:bCs/>
                <w:sz w:val="24"/>
                <w:szCs w:val="24"/>
                <w:lang w:val="lv-LV"/>
              </w:rPr>
              <w:t xml:space="preserve"> </w:t>
            </w:r>
            <w:r w:rsidR="00FB7C47" w:rsidRPr="00D539A3">
              <w:rPr>
                <w:rFonts w:ascii="Times New Roman" w:eastAsia="MS Mincho" w:hAnsi="Times New Roman" w:cs="Times New Roman"/>
                <w:bCs/>
                <w:sz w:val="24"/>
                <w:szCs w:val="24"/>
                <w:lang w:val="lv-LV"/>
              </w:rPr>
              <w:t>– sociālās apdrošināšanas un sociālo pakalpojumu saņēmēju vismaz vienu mēnesi gadā – īpatsvars 2015. – 2019.gadā dalījumā pēc traucējuma veidiem, procentos</w:t>
            </w:r>
          </w:p>
        </w:tc>
        <w:tc>
          <w:tcPr>
            <w:tcW w:w="540" w:type="dxa"/>
            <w:vAlign w:val="bottom"/>
          </w:tcPr>
          <w:p w14:paraId="2DD767F9" w14:textId="1CF8801D"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66</w:t>
            </w:r>
          </w:p>
        </w:tc>
      </w:tr>
      <w:tr w:rsidR="00C07AB3" w:rsidRPr="00C07AB3" w14:paraId="74BA6739" w14:textId="77777777" w:rsidTr="00CE5333">
        <w:tc>
          <w:tcPr>
            <w:tcW w:w="9090" w:type="dxa"/>
            <w:vAlign w:val="bottom"/>
          </w:tcPr>
          <w:p w14:paraId="493D3E5F" w14:textId="49F43A3E"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1.14. tabula. Trūcīgu personu/ ģimeņu skaits un īpatsvars no kopējā iedzīvotāju skaita valstī 2015.</w:t>
            </w:r>
            <w:r w:rsidR="00D72219"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w:t>
            </w:r>
          </w:p>
        </w:tc>
        <w:tc>
          <w:tcPr>
            <w:tcW w:w="540" w:type="dxa"/>
            <w:vAlign w:val="bottom"/>
          </w:tcPr>
          <w:p w14:paraId="4D8EA771" w14:textId="06EBDE56"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73</w:t>
            </w:r>
          </w:p>
        </w:tc>
      </w:tr>
      <w:tr w:rsidR="00C07AB3" w:rsidRPr="00C07AB3" w14:paraId="4FE98CA8" w14:textId="77777777" w:rsidTr="00CE5333">
        <w:tc>
          <w:tcPr>
            <w:tcW w:w="9090" w:type="dxa"/>
            <w:vAlign w:val="bottom"/>
          </w:tcPr>
          <w:p w14:paraId="2E16F95C" w14:textId="396B36D0"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1.15. tabula. Trūcīgo personu skaits sadalījumā pa sociāli demogrāfiskajām grupām 2015.</w:t>
            </w:r>
            <w:r w:rsidR="00D72219"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w:t>
            </w:r>
          </w:p>
        </w:tc>
        <w:tc>
          <w:tcPr>
            <w:tcW w:w="540" w:type="dxa"/>
            <w:vAlign w:val="bottom"/>
          </w:tcPr>
          <w:p w14:paraId="4268F771" w14:textId="767B51BC"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74</w:t>
            </w:r>
          </w:p>
        </w:tc>
      </w:tr>
      <w:tr w:rsidR="00C07AB3" w:rsidRPr="00C07AB3" w14:paraId="3B9396C7" w14:textId="77777777" w:rsidTr="00CE5333">
        <w:tc>
          <w:tcPr>
            <w:tcW w:w="9090" w:type="dxa"/>
            <w:vAlign w:val="bottom"/>
          </w:tcPr>
          <w:p w14:paraId="4DC5E45E" w14:textId="77777777"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lastRenderedPageBreak/>
              <w:t xml:space="preserve">1.16. tabula. Trūcīgo personu un ģimeņu skaits un ienākumu testēto pašvaldības sociālās palīdzības (pabalstu) apmēra salīdzinājums starp lielo pilsētu un novadu pašvaldībām 2019. gadā </w:t>
            </w:r>
          </w:p>
        </w:tc>
        <w:tc>
          <w:tcPr>
            <w:tcW w:w="540" w:type="dxa"/>
            <w:vAlign w:val="bottom"/>
          </w:tcPr>
          <w:p w14:paraId="3BD6D419" w14:textId="12E9BB88"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75</w:t>
            </w:r>
          </w:p>
        </w:tc>
      </w:tr>
      <w:tr w:rsidR="00C07AB3" w:rsidRPr="00C07AB3" w14:paraId="2AB9FB96" w14:textId="77777777" w:rsidTr="00CE5333">
        <w:tc>
          <w:tcPr>
            <w:tcW w:w="9090" w:type="dxa"/>
            <w:vAlign w:val="bottom"/>
          </w:tcPr>
          <w:p w14:paraId="280C2603" w14:textId="61229EAE"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1.17. tabula. GMI pabalstu saņēmēju skaits un izlietoto līdzekļu un īpatsvara izmaiņas 2015.</w:t>
            </w:r>
            <w:r w:rsidR="00D72219"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w:t>
            </w:r>
          </w:p>
        </w:tc>
        <w:tc>
          <w:tcPr>
            <w:tcW w:w="540" w:type="dxa"/>
            <w:vAlign w:val="bottom"/>
          </w:tcPr>
          <w:p w14:paraId="751B1322" w14:textId="4C8FC8D8"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76</w:t>
            </w:r>
          </w:p>
        </w:tc>
      </w:tr>
      <w:tr w:rsidR="00C07AB3" w:rsidRPr="00C07AB3" w14:paraId="73406268" w14:textId="77777777" w:rsidTr="00CE5333">
        <w:tc>
          <w:tcPr>
            <w:tcW w:w="9090" w:type="dxa"/>
            <w:vAlign w:val="bottom"/>
          </w:tcPr>
          <w:p w14:paraId="3BF56343" w14:textId="082E603E"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1.18. tabula. GMI pabalsta saņēmēju (personu ģimenēs) skaits sadalījumā pa sociāli demogrāfiskajām grupām 2015.</w:t>
            </w:r>
            <w:r w:rsidR="00D72219"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w:t>
            </w:r>
          </w:p>
        </w:tc>
        <w:tc>
          <w:tcPr>
            <w:tcW w:w="540" w:type="dxa"/>
            <w:vAlign w:val="bottom"/>
          </w:tcPr>
          <w:p w14:paraId="4FEDDCE7" w14:textId="2AB2DBC6"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77</w:t>
            </w:r>
          </w:p>
        </w:tc>
      </w:tr>
      <w:tr w:rsidR="00C07AB3" w:rsidRPr="00C07AB3" w14:paraId="79E71ABC" w14:textId="77777777" w:rsidTr="00CE5333">
        <w:tc>
          <w:tcPr>
            <w:tcW w:w="9090" w:type="dxa"/>
            <w:vAlign w:val="bottom"/>
          </w:tcPr>
          <w:p w14:paraId="080C1D7B" w14:textId="77777777"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 xml:space="preserve">1.19. tabula. GMI pabalsta saņēmēju personu un ģimeņu skaits un GMI pabalsta apmēra salīdzinājums starp lielo pilsētu un novadu pašvaldībām 2019. gadā </w:t>
            </w:r>
          </w:p>
        </w:tc>
        <w:tc>
          <w:tcPr>
            <w:tcW w:w="540" w:type="dxa"/>
            <w:vAlign w:val="bottom"/>
          </w:tcPr>
          <w:p w14:paraId="53D3A829" w14:textId="3B4D56BB"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78</w:t>
            </w:r>
          </w:p>
        </w:tc>
      </w:tr>
      <w:tr w:rsidR="00C07AB3" w:rsidRPr="00C07AB3" w14:paraId="0281C349" w14:textId="77777777" w:rsidTr="00CE5333">
        <w:tc>
          <w:tcPr>
            <w:tcW w:w="9090" w:type="dxa"/>
            <w:vAlign w:val="bottom"/>
          </w:tcPr>
          <w:p w14:paraId="31F9A971" w14:textId="762ED4A1"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 xml:space="preserve">1.20. tabula. </w:t>
            </w:r>
            <w:r w:rsidR="008B19C9" w:rsidRPr="008B19C9">
              <w:rPr>
                <w:rFonts w:ascii="Times New Roman" w:eastAsia="MS Mincho" w:hAnsi="Times New Roman" w:cs="Times New Roman"/>
                <w:bCs/>
                <w:sz w:val="24"/>
                <w:szCs w:val="24"/>
                <w:lang w:val="lv-LV"/>
              </w:rPr>
              <w:t>Pašvaldību noteiktais maznodrošinātas ģimenes (personas) ienākumu līmenis 2015.</w:t>
            </w:r>
            <w:r w:rsidR="00D72219" w:rsidRPr="007F7FD4">
              <w:rPr>
                <w:rFonts w:ascii="Times New Roman" w:hAnsi="Times New Roman" w:cs="Times New Roman"/>
                <w:sz w:val="24"/>
                <w:szCs w:val="24"/>
                <w:lang w:val="lv-LV"/>
              </w:rPr>
              <w:t xml:space="preserve"> – </w:t>
            </w:r>
            <w:r w:rsidR="008B19C9" w:rsidRPr="008B19C9">
              <w:rPr>
                <w:rFonts w:ascii="Times New Roman" w:eastAsia="MS Mincho" w:hAnsi="Times New Roman" w:cs="Times New Roman"/>
                <w:bCs/>
                <w:sz w:val="24"/>
                <w:szCs w:val="24"/>
                <w:lang w:val="lv-LV"/>
              </w:rPr>
              <w:t>2019.gadā, EUR mēnesī</w:t>
            </w:r>
          </w:p>
        </w:tc>
        <w:tc>
          <w:tcPr>
            <w:tcW w:w="540" w:type="dxa"/>
            <w:vAlign w:val="bottom"/>
          </w:tcPr>
          <w:p w14:paraId="51E6135D" w14:textId="58E46E2D"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79</w:t>
            </w:r>
          </w:p>
        </w:tc>
      </w:tr>
      <w:tr w:rsidR="00C07AB3" w:rsidRPr="00C07AB3" w14:paraId="7DCCC837" w14:textId="77777777" w:rsidTr="00CE5333">
        <w:tc>
          <w:tcPr>
            <w:tcW w:w="9090" w:type="dxa"/>
            <w:vAlign w:val="bottom"/>
          </w:tcPr>
          <w:p w14:paraId="472D7B98" w14:textId="7DA027D6"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1.21. tabula. Izlietotie līdzekļi maznodrošināto personu atbalstam lielajās pilsētās un novados, 2018.</w:t>
            </w:r>
            <w:r w:rsidR="00D72219"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w:t>
            </w:r>
          </w:p>
        </w:tc>
        <w:tc>
          <w:tcPr>
            <w:tcW w:w="540" w:type="dxa"/>
            <w:vAlign w:val="bottom"/>
          </w:tcPr>
          <w:p w14:paraId="36EB5947" w14:textId="5B83A26B" w:rsidR="00C07AB3"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83</w:t>
            </w:r>
          </w:p>
        </w:tc>
      </w:tr>
      <w:tr w:rsidR="000C75F9" w:rsidRPr="00C07AB3" w14:paraId="38D53C73" w14:textId="77777777" w:rsidTr="00CE5333">
        <w:tc>
          <w:tcPr>
            <w:tcW w:w="9090" w:type="dxa"/>
            <w:vAlign w:val="bottom"/>
          </w:tcPr>
          <w:p w14:paraId="3429D480" w14:textId="0425269F" w:rsidR="000C75F9" w:rsidRPr="00C07AB3" w:rsidRDefault="000C75F9" w:rsidP="00C07AB3">
            <w:pPr>
              <w:spacing w:after="120" w:line="276" w:lineRule="auto"/>
              <w:jc w:val="both"/>
              <w:rPr>
                <w:rFonts w:ascii="Times New Roman" w:eastAsia="MS Mincho" w:hAnsi="Times New Roman" w:cs="Times New Roman"/>
                <w:bCs/>
                <w:sz w:val="24"/>
                <w:szCs w:val="24"/>
                <w:lang w:val="lv-LV"/>
              </w:rPr>
            </w:pPr>
            <w:r w:rsidRPr="000C75F9">
              <w:rPr>
                <w:rFonts w:ascii="Times New Roman" w:eastAsia="MS Mincho" w:hAnsi="Times New Roman" w:cs="Times New Roman"/>
                <w:bCs/>
                <w:sz w:val="24"/>
                <w:szCs w:val="24"/>
                <w:lang w:val="lv-LV"/>
              </w:rPr>
              <w:t>2.1.tabula. Pensiju pamatsummu pieaugums atkarībā no apdrošināšanas stāža 2018.</w:t>
            </w:r>
            <w:r w:rsidR="00D72219" w:rsidRPr="007F7FD4">
              <w:rPr>
                <w:rFonts w:ascii="Times New Roman" w:hAnsi="Times New Roman" w:cs="Times New Roman"/>
                <w:sz w:val="24"/>
                <w:szCs w:val="24"/>
                <w:lang w:val="lv-LV"/>
              </w:rPr>
              <w:t xml:space="preserve"> – </w:t>
            </w:r>
            <w:r w:rsidRPr="000C75F9">
              <w:rPr>
                <w:rFonts w:ascii="Times New Roman" w:eastAsia="MS Mincho" w:hAnsi="Times New Roman" w:cs="Times New Roman"/>
                <w:bCs/>
                <w:sz w:val="24"/>
                <w:szCs w:val="24"/>
                <w:lang w:val="lv-LV"/>
              </w:rPr>
              <w:t>2019.gadā</w:t>
            </w:r>
          </w:p>
        </w:tc>
        <w:tc>
          <w:tcPr>
            <w:tcW w:w="540" w:type="dxa"/>
            <w:vAlign w:val="bottom"/>
          </w:tcPr>
          <w:p w14:paraId="43CA0958" w14:textId="43FCACEF" w:rsidR="000C75F9" w:rsidRPr="00C07AB3"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103</w:t>
            </w:r>
          </w:p>
        </w:tc>
      </w:tr>
      <w:tr w:rsidR="00540EDD" w:rsidRPr="00D41AC0" w14:paraId="187DBBF8" w14:textId="77777777" w:rsidTr="00CE5333">
        <w:tc>
          <w:tcPr>
            <w:tcW w:w="9090" w:type="dxa"/>
            <w:vAlign w:val="bottom"/>
          </w:tcPr>
          <w:p w14:paraId="677CEC8E" w14:textId="77777777" w:rsidR="00540EDD" w:rsidRPr="00FB7C47" w:rsidRDefault="00540EDD" w:rsidP="000C75F9">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w:t>
            </w:r>
            <w:r w:rsidRPr="0002358F">
              <w:rPr>
                <w:rFonts w:ascii="Times New Roman" w:eastAsia="MS Mincho" w:hAnsi="Times New Roman" w:cs="Times New Roman"/>
                <w:bCs/>
                <w:sz w:val="24"/>
                <w:szCs w:val="24"/>
                <w:lang w:val="lv-LV"/>
              </w:rPr>
              <w:t>.</w:t>
            </w:r>
            <w:r w:rsidR="000C75F9">
              <w:rPr>
                <w:rFonts w:ascii="Times New Roman" w:eastAsia="MS Mincho" w:hAnsi="Times New Roman" w:cs="Times New Roman"/>
                <w:bCs/>
                <w:sz w:val="24"/>
                <w:szCs w:val="24"/>
                <w:lang w:val="lv-LV"/>
              </w:rPr>
              <w:t>2</w:t>
            </w:r>
            <w:r w:rsidRPr="0002358F">
              <w:rPr>
                <w:rFonts w:ascii="Times New Roman" w:eastAsia="MS Mincho" w:hAnsi="Times New Roman" w:cs="Times New Roman"/>
                <w:bCs/>
                <w:sz w:val="24"/>
                <w:szCs w:val="24"/>
                <w:lang w:val="lv-LV"/>
              </w:rPr>
              <w:t>.tabula. Tiesību aktu izmaiņu apkopojošs izvērtējums</w:t>
            </w:r>
          </w:p>
        </w:tc>
        <w:tc>
          <w:tcPr>
            <w:tcW w:w="540" w:type="dxa"/>
            <w:vAlign w:val="bottom"/>
          </w:tcPr>
          <w:p w14:paraId="3E8BE930" w14:textId="0A9F4F89" w:rsidR="00540EDD"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107</w:t>
            </w:r>
          </w:p>
        </w:tc>
      </w:tr>
      <w:tr w:rsidR="00813E5A" w:rsidRPr="00D41AC0" w14:paraId="6E8F83A4" w14:textId="77777777" w:rsidTr="00CE5333">
        <w:tc>
          <w:tcPr>
            <w:tcW w:w="9090" w:type="dxa"/>
            <w:vAlign w:val="bottom"/>
          </w:tcPr>
          <w:p w14:paraId="5C7B03C5" w14:textId="20474834" w:rsidR="00813E5A" w:rsidRDefault="00813E5A" w:rsidP="000C75F9">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3.1.tabula. Ar IIN neapliekamo ienākumu noteikšanas kārtība 2018.</w:t>
            </w:r>
            <w:r w:rsidR="00D72219"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w:t>
            </w:r>
          </w:p>
        </w:tc>
        <w:tc>
          <w:tcPr>
            <w:tcW w:w="540" w:type="dxa"/>
            <w:vAlign w:val="bottom"/>
          </w:tcPr>
          <w:p w14:paraId="764C7774" w14:textId="67A98C75"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147</w:t>
            </w:r>
          </w:p>
        </w:tc>
      </w:tr>
      <w:tr w:rsidR="00FB7C47" w:rsidRPr="00D41AC0" w14:paraId="235F049F" w14:textId="77777777" w:rsidTr="00CE5333">
        <w:tc>
          <w:tcPr>
            <w:tcW w:w="9090" w:type="dxa"/>
            <w:vAlign w:val="bottom"/>
          </w:tcPr>
          <w:p w14:paraId="2AA0D14B" w14:textId="77777777" w:rsidR="00FB7C47" w:rsidRPr="00D41AC0" w:rsidRDefault="00922212"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00FB7C47" w:rsidRPr="00D539A3">
              <w:rPr>
                <w:rFonts w:ascii="Times New Roman" w:eastAsia="MS Mincho" w:hAnsi="Times New Roman" w:cs="Times New Roman"/>
                <w:bCs/>
                <w:sz w:val="24"/>
                <w:szCs w:val="24"/>
                <w:lang w:val="lv-LV"/>
              </w:rPr>
              <w:t>.1.tabula. VSNP saņēmēju struktūra 2021.gada martā</w:t>
            </w:r>
          </w:p>
        </w:tc>
        <w:tc>
          <w:tcPr>
            <w:tcW w:w="540" w:type="dxa"/>
            <w:vAlign w:val="bottom"/>
          </w:tcPr>
          <w:p w14:paraId="7689E68F" w14:textId="08135E6E" w:rsidR="00FB7C47"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163</w:t>
            </w:r>
          </w:p>
        </w:tc>
      </w:tr>
      <w:tr w:rsidR="00FB7C47" w:rsidRPr="00D41AC0" w14:paraId="58DB0746" w14:textId="77777777" w:rsidTr="00CE5333">
        <w:tc>
          <w:tcPr>
            <w:tcW w:w="9090" w:type="dxa"/>
            <w:vAlign w:val="bottom"/>
          </w:tcPr>
          <w:p w14:paraId="0F41073B" w14:textId="77777777" w:rsidR="00FB7C47" w:rsidRPr="00D41AC0" w:rsidRDefault="00922212"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00FB7C47" w:rsidRPr="00D539A3">
              <w:rPr>
                <w:rFonts w:ascii="Times New Roman" w:eastAsia="MS Mincho" w:hAnsi="Times New Roman" w:cs="Times New Roman"/>
                <w:bCs/>
                <w:sz w:val="24"/>
                <w:szCs w:val="24"/>
                <w:lang w:val="lv-LV"/>
              </w:rPr>
              <w:t>.2.tabula. VSAA veiktās pētījuma dalībnieku rekrutācijas rezultāts</w:t>
            </w:r>
          </w:p>
        </w:tc>
        <w:tc>
          <w:tcPr>
            <w:tcW w:w="540" w:type="dxa"/>
            <w:vAlign w:val="bottom"/>
          </w:tcPr>
          <w:p w14:paraId="4CBF1024" w14:textId="42557DD5" w:rsidR="00FB7C47"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171</w:t>
            </w:r>
          </w:p>
        </w:tc>
      </w:tr>
      <w:tr w:rsidR="00FB7C47" w:rsidRPr="00D41AC0" w14:paraId="35652982" w14:textId="77777777" w:rsidTr="00CE5333">
        <w:tc>
          <w:tcPr>
            <w:tcW w:w="9090" w:type="dxa"/>
            <w:vAlign w:val="bottom"/>
          </w:tcPr>
          <w:p w14:paraId="65B2EC3B" w14:textId="77777777" w:rsidR="00FB7C47" w:rsidRPr="00D41AC0" w:rsidRDefault="00922212"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00FB7C47" w:rsidRPr="00D539A3">
              <w:rPr>
                <w:rFonts w:ascii="Times New Roman" w:eastAsia="MS Mincho" w:hAnsi="Times New Roman" w:cs="Times New Roman"/>
                <w:bCs/>
                <w:sz w:val="24"/>
                <w:szCs w:val="24"/>
                <w:lang w:val="lv-LV"/>
              </w:rPr>
              <w:t>.3.tabula. Pētījumu centra SKDS lauka darba atskaite</w:t>
            </w:r>
          </w:p>
        </w:tc>
        <w:tc>
          <w:tcPr>
            <w:tcW w:w="540" w:type="dxa"/>
            <w:vAlign w:val="bottom"/>
          </w:tcPr>
          <w:p w14:paraId="1C1D918A" w14:textId="42677F31" w:rsidR="00FB7C47"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172</w:t>
            </w:r>
          </w:p>
        </w:tc>
      </w:tr>
      <w:tr w:rsidR="00FB7C47" w:rsidRPr="00D41AC0" w14:paraId="4F28DD71" w14:textId="77777777" w:rsidTr="00CE5333">
        <w:tc>
          <w:tcPr>
            <w:tcW w:w="9090" w:type="dxa"/>
            <w:vAlign w:val="bottom"/>
          </w:tcPr>
          <w:p w14:paraId="04F639EB" w14:textId="77777777" w:rsidR="00FB7C47" w:rsidRPr="00D41AC0" w:rsidRDefault="00922212"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00FB7C47" w:rsidRPr="00D539A3">
              <w:rPr>
                <w:rFonts w:ascii="Times New Roman" w:eastAsia="MS Mincho" w:hAnsi="Times New Roman" w:cs="Times New Roman"/>
                <w:bCs/>
                <w:sz w:val="24"/>
                <w:szCs w:val="24"/>
                <w:lang w:val="lv-LV"/>
              </w:rPr>
              <w:t>.4.tabula. Korelācijas koeficientu φ (fī) vērtības starp nosauktajiem darba stāža pārtraukumu iemesliem</w:t>
            </w:r>
          </w:p>
        </w:tc>
        <w:tc>
          <w:tcPr>
            <w:tcW w:w="540" w:type="dxa"/>
            <w:vAlign w:val="bottom"/>
          </w:tcPr>
          <w:p w14:paraId="7518B01A" w14:textId="2BCEE7E4" w:rsidR="00FB7C47"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184</w:t>
            </w:r>
          </w:p>
        </w:tc>
      </w:tr>
    </w:tbl>
    <w:p w14:paraId="6DC40599" w14:textId="77777777" w:rsidR="00584EDD" w:rsidRDefault="00584EDD">
      <w:pPr>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br w:type="page"/>
      </w:r>
    </w:p>
    <w:p w14:paraId="1417BEB6" w14:textId="77777777" w:rsidR="00584EDD" w:rsidRPr="00D41AC0" w:rsidRDefault="00584EDD" w:rsidP="00584EDD">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9" w:name="_Toc110003090"/>
      <w:r>
        <w:rPr>
          <w:rFonts w:ascii="Times New Roman" w:eastAsia="MS Gothic" w:hAnsi="Times New Roman" w:cs="Times New Roman"/>
          <w:b/>
          <w:caps/>
          <w:color w:val="E31E38"/>
          <w:sz w:val="36"/>
          <w:szCs w:val="36"/>
          <w:lang w:val="lv-LV"/>
        </w:rPr>
        <w:lastRenderedPageBreak/>
        <w:t>Attēlu</w:t>
      </w:r>
      <w:r w:rsidRPr="00D41AC0">
        <w:rPr>
          <w:rFonts w:ascii="Times New Roman" w:eastAsia="MS Gothic" w:hAnsi="Times New Roman" w:cs="Times New Roman"/>
          <w:b/>
          <w:caps/>
          <w:color w:val="E31E38"/>
          <w:sz w:val="36"/>
          <w:szCs w:val="36"/>
          <w:lang w:val="lv-LV"/>
        </w:rPr>
        <w:t xml:space="preserve"> rādītājs</w:t>
      </w:r>
      <w:bookmarkEnd w:id="9"/>
    </w:p>
    <w:p w14:paraId="6DFC16F8" w14:textId="77777777" w:rsidR="00584EDD" w:rsidRDefault="00584EDD" w:rsidP="003E67D7">
      <w:pPr>
        <w:spacing w:after="120" w:line="276" w:lineRule="auto"/>
        <w:jc w:val="both"/>
        <w:rPr>
          <w:rFonts w:ascii="Times New Roman" w:eastAsia="MS Mincho" w:hAnsi="Times New Roman" w:cs="Times New Roman"/>
          <w:bCs/>
          <w:sz w:val="24"/>
          <w:szCs w:val="24"/>
          <w:lang w:val="lv-LV"/>
        </w:rPr>
      </w:pPr>
    </w:p>
    <w:tbl>
      <w:tblPr>
        <w:tblW w:w="9800" w:type="dxa"/>
        <w:tblLayout w:type="fixed"/>
        <w:tblLook w:val="04A0" w:firstRow="1" w:lastRow="0" w:firstColumn="1" w:lastColumn="0" w:noHBand="0" w:noVBand="1"/>
      </w:tblPr>
      <w:tblGrid>
        <w:gridCol w:w="9175"/>
        <w:gridCol w:w="625"/>
      </w:tblGrid>
      <w:tr w:rsidR="00FB7C47" w:rsidRPr="00D41AC0" w14:paraId="2B1778A6" w14:textId="77777777" w:rsidTr="00CE5333">
        <w:tc>
          <w:tcPr>
            <w:tcW w:w="9175" w:type="dxa"/>
            <w:vAlign w:val="bottom"/>
          </w:tcPr>
          <w:p w14:paraId="7B0A138A" w14:textId="69A9AD55"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.1.attēls</w:t>
            </w:r>
            <w:r w:rsidR="00FB7C47" w:rsidRPr="00F86C74">
              <w:rPr>
                <w:rFonts w:ascii="Times New Roman" w:eastAsia="MS Mincho" w:hAnsi="Times New Roman" w:cs="Times New Roman"/>
                <w:bCs/>
                <w:sz w:val="24"/>
                <w:szCs w:val="24"/>
                <w:lang w:val="lv-LV"/>
              </w:rPr>
              <w:t>. S80/S20 ienākumu kvintiļu attiecības indekss Latvijas reģionos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p>
        </w:tc>
        <w:tc>
          <w:tcPr>
            <w:tcW w:w="625" w:type="dxa"/>
            <w:vAlign w:val="bottom"/>
          </w:tcPr>
          <w:p w14:paraId="4C9C8141" w14:textId="7E5014F6" w:rsidR="00FB7C47" w:rsidRPr="00D41AC0" w:rsidRDefault="00F105F5"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22</w:t>
            </w:r>
          </w:p>
        </w:tc>
      </w:tr>
      <w:tr w:rsidR="00FB7C47" w:rsidRPr="00D41AC0" w14:paraId="24EAAD39" w14:textId="77777777" w:rsidTr="00CE5333">
        <w:tc>
          <w:tcPr>
            <w:tcW w:w="9175" w:type="dxa"/>
            <w:vAlign w:val="bottom"/>
          </w:tcPr>
          <w:p w14:paraId="3E7C5092" w14:textId="2D6B89CB"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attēls</w:t>
            </w:r>
            <w:r w:rsidR="00FB7C47" w:rsidRPr="00F86C74">
              <w:rPr>
                <w:rFonts w:ascii="Times New Roman" w:eastAsia="MS Mincho" w:hAnsi="Times New Roman" w:cs="Times New Roman"/>
                <w:bCs/>
                <w:sz w:val="24"/>
                <w:szCs w:val="24"/>
                <w:lang w:val="lv-LV"/>
              </w:rPr>
              <w:t>. Džini koeficients Latvijas reģionos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p>
        </w:tc>
        <w:tc>
          <w:tcPr>
            <w:tcW w:w="625" w:type="dxa"/>
            <w:vAlign w:val="bottom"/>
          </w:tcPr>
          <w:p w14:paraId="422BC9D4" w14:textId="1A613EF3" w:rsidR="00FB7C47" w:rsidRPr="00D41AC0" w:rsidRDefault="00F105F5"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23</w:t>
            </w:r>
          </w:p>
        </w:tc>
      </w:tr>
      <w:tr w:rsidR="00FB7C47" w:rsidRPr="00D41AC0" w14:paraId="4C89B039" w14:textId="77777777" w:rsidTr="00CE5333">
        <w:tc>
          <w:tcPr>
            <w:tcW w:w="9175" w:type="dxa"/>
            <w:vAlign w:val="bottom"/>
          </w:tcPr>
          <w:p w14:paraId="5A042A10" w14:textId="11920A83"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.3.</w:t>
            </w:r>
            <w:r w:rsidR="00FB7C47" w:rsidRPr="00F86C74">
              <w:rPr>
                <w:rFonts w:ascii="Times New Roman" w:eastAsia="MS Mincho" w:hAnsi="Times New Roman" w:cs="Times New Roman"/>
                <w:bCs/>
                <w:sz w:val="24"/>
                <w:szCs w:val="24"/>
                <w:lang w:val="lv-LV"/>
              </w:rPr>
              <w:t>attēls. Minimālā ienākuma līmeņa rādītājs (ilustratīvās vērtības), EUR mēnesī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p>
        </w:tc>
        <w:tc>
          <w:tcPr>
            <w:tcW w:w="625" w:type="dxa"/>
            <w:vAlign w:val="bottom"/>
          </w:tcPr>
          <w:p w14:paraId="6CCE9727" w14:textId="36BE55FC" w:rsidR="00FB7C47" w:rsidRPr="00D41AC0" w:rsidRDefault="00F105F5"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26</w:t>
            </w:r>
          </w:p>
        </w:tc>
      </w:tr>
      <w:tr w:rsidR="00FB7C47" w:rsidRPr="00D41AC0" w14:paraId="180E35D5" w14:textId="77777777" w:rsidTr="00CE5333">
        <w:tc>
          <w:tcPr>
            <w:tcW w:w="9175" w:type="dxa"/>
            <w:vAlign w:val="bottom"/>
          </w:tcPr>
          <w:p w14:paraId="593A5AB0"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.4</w:t>
            </w:r>
            <w:r w:rsidR="00FB7C47" w:rsidRPr="00F86C74">
              <w:rPr>
                <w:rFonts w:ascii="Times New Roman" w:eastAsia="MS Mincho" w:hAnsi="Times New Roman" w:cs="Times New Roman"/>
                <w:bCs/>
                <w:sz w:val="24"/>
                <w:szCs w:val="24"/>
                <w:lang w:val="lv-LV"/>
              </w:rPr>
              <w:t xml:space="preserve">.attēls. Mājsaimniecību īpatsvars zem minimālā ienākuma līmeņa pēc mājsaimniecības tipa, </w:t>
            </w:r>
            <w:r w:rsidR="00FB7C47" w:rsidRPr="006D1884">
              <w:rPr>
                <w:rFonts w:ascii="Times New Roman" w:eastAsia="MS Mincho" w:hAnsi="Times New Roman" w:cs="Times New Roman"/>
                <w:bCs/>
                <w:sz w:val="24"/>
                <w:szCs w:val="24"/>
                <w:lang w:val="lv-LV"/>
              </w:rPr>
              <w:t xml:space="preserve">procentos </w:t>
            </w:r>
            <w:r w:rsidR="00FB7C47" w:rsidRPr="00F86C74">
              <w:rPr>
                <w:rFonts w:ascii="Times New Roman" w:eastAsia="MS Mincho" w:hAnsi="Times New Roman" w:cs="Times New Roman"/>
                <w:bCs/>
                <w:sz w:val="24"/>
                <w:szCs w:val="24"/>
                <w:lang w:val="lv-LV"/>
              </w:rPr>
              <w:t>(2015 – 2019)</w:t>
            </w:r>
          </w:p>
        </w:tc>
        <w:tc>
          <w:tcPr>
            <w:tcW w:w="625" w:type="dxa"/>
            <w:vAlign w:val="bottom"/>
          </w:tcPr>
          <w:p w14:paraId="2EB605EE" w14:textId="6FEC76AC"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27</w:t>
            </w:r>
          </w:p>
        </w:tc>
      </w:tr>
      <w:tr w:rsidR="00FB7C47" w:rsidRPr="00D41AC0" w14:paraId="025C7905" w14:textId="77777777" w:rsidTr="00CE5333">
        <w:tc>
          <w:tcPr>
            <w:tcW w:w="9175" w:type="dxa"/>
            <w:vAlign w:val="bottom"/>
          </w:tcPr>
          <w:p w14:paraId="7433F2F5" w14:textId="2AAA0E4C"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5</w:t>
            </w:r>
            <w:r w:rsidR="00FB7C47" w:rsidRPr="00F86C74">
              <w:rPr>
                <w:rFonts w:ascii="Times New Roman" w:eastAsia="MS Mincho" w:hAnsi="Times New Roman" w:cs="Times New Roman"/>
                <w:bCs/>
                <w:sz w:val="24"/>
                <w:szCs w:val="24"/>
                <w:lang w:val="lv-LV"/>
              </w:rPr>
              <w:t>.attēls. Mājsaimniecību rīcībā esošie ienākumi (vidēji uz vienu ekvivalento patērētāju, EUR mēnesī,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p>
        </w:tc>
        <w:tc>
          <w:tcPr>
            <w:tcW w:w="625" w:type="dxa"/>
            <w:vAlign w:val="bottom"/>
          </w:tcPr>
          <w:p w14:paraId="07FCA542" w14:textId="6745AAE8"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28</w:t>
            </w:r>
          </w:p>
        </w:tc>
      </w:tr>
      <w:tr w:rsidR="00FB7C47" w:rsidRPr="00D41AC0" w14:paraId="6CCA1319" w14:textId="77777777" w:rsidTr="00CE5333">
        <w:tc>
          <w:tcPr>
            <w:tcW w:w="9175" w:type="dxa"/>
            <w:vAlign w:val="bottom"/>
          </w:tcPr>
          <w:p w14:paraId="309B7674" w14:textId="7DC9182C"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.6</w:t>
            </w:r>
            <w:r w:rsidR="00FB7C47" w:rsidRPr="00F86C74">
              <w:rPr>
                <w:rFonts w:ascii="Times New Roman" w:eastAsia="MS Mincho" w:hAnsi="Times New Roman" w:cs="Times New Roman"/>
                <w:bCs/>
                <w:sz w:val="24"/>
                <w:szCs w:val="24"/>
                <w:lang w:val="lv-LV"/>
              </w:rPr>
              <w:t>.attēls. Mājsaimniecību ekvivalentie rīcībā esošie ienākumi Latvijas statistiskajos reģionos (vidēji uz vienu ekvivalento patērētāju, EUR mēnesī,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w:t>
            </w:r>
            <w:r w:rsidR="0056212C">
              <w:rPr>
                <w:rFonts w:ascii="Times New Roman" w:eastAsia="MS Mincho" w:hAnsi="Times New Roman" w:cs="Times New Roman"/>
                <w:bCs/>
                <w:sz w:val="24"/>
                <w:szCs w:val="24"/>
                <w:lang w:val="lv-LV"/>
              </w:rPr>
              <w:t>9</w:t>
            </w:r>
            <w:r w:rsidR="00FB7C47" w:rsidRPr="00F86C74">
              <w:rPr>
                <w:rFonts w:ascii="Times New Roman" w:eastAsia="MS Mincho" w:hAnsi="Times New Roman" w:cs="Times New Roman"/>
                <w:bCs/>
                <w:sz w:val="24"/>
                <w:szCs w:val="24"/>
                <w:lang w:val="lv-LV"/>
              </w:rPr>
              <w:t>)</w:t>
            </w:r>
          </w:p>
        </w:tc>
        <w:tc>
          <w:tcPr>
            <w:tcW w:w="625" w:type="dxa"/>
            <w:vAlign w:val="bottom"/>
          </w:tcPr>
          <w:p w14:paraId="571C1E7A" w14:textId="6A399213"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29</w:t>
            </w:r>
          </w:p>
        </w:tc>
      </w:tr>
      <w:tr w:rsidR="00FB7C47" w:rsidRPr="00D41AC0" w14:paraId="53D02A01" w14:textId="77777777" w:rsidTr="00CE5333">
        <w:tc>
          <w:tcPr>
            <w:tcW w:w="9175" w:type="dxa"/>
            <w:vAlign w:val="bottom"/>
          </w:tcPr>
          <w:p w14:paraId="1F4B8BB0" w14:textId="7777777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7.</w:t>
            </w:r>
            <w:r w:rsidR="00FB7C47" w:rsidRPr="00F86C74">
              <w:rPr>
                <w:rFonts w:ascii="Times New Roman" w:eastAsia="MS Mincho" w:hAnsi="Times New Roman" w:cs="Times New Roman"/>
                <w:bCs/>
                <w:sz w:val="24"/>
                <w:szCs w:val="24"/>
                <w:lang w:val="lv-LV"/>
              </w:rPr>
              <w:t>attēls. Ekvivalentie rīcībā esošie ienākumi vidēji uz vienu ekvivalento patērētāju sadalījumā pa vecuma grupām (EUR mēnesī)</w:t>
            </w:r>
          </w:p>
        </w:tc>
        <w:tc>
          <w:tcPr>
            <w:tcW w:w="625" w:type="dxa"/>
            <w:vAlign w:val="bottom"/>
          </w:tcPr>
          <w:p w14:paraId="303A9E1A" w14:textId="77B4823D"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31</w:t>
            </w:r>
          </w:p>
        </w:tc>
      </w:tr>
      <w:tr w:rsidR="00FB7C47" w:rsidRPr="00D41AC0" w14:paraId="0D51BACE" w14:textId="77777777" w:rsidTr="00CE5333">
        <w:tc>
          <w:tcPr>
            <w:tcW w:w="9175" w:type="dxa"/>
            <w:vAlign w:val="bottom"/>
          </w:tcPr>
          <w:p w14:paraId="73E84B0A"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8</w:t>
            </w:r>
            <w:r w:rsidR="00FB7C47" w:rsidRPr="00F86C74">
              <w:rPr>
                <w:rFonts w:ascii="Times New Roman" w:eastAsia="MS Mincho" w:hAnsi="Times New Roman" w:cs="Times New Roman"/>
                <w:bCs/>
                <w:sz w:val="24"/>
                <w:szCs w:val="24"/>
                <w:lang w:val="lv-LV"/>
              </w:rPr>
              <w:t xml:space="preserve">.attēls. Mājsaimniecību rīcībā esošo ienākumu sastāvs un struktūra vidēji uz vienu mājsaimniecības locekli mēnesī,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 xml:space="preserve"> (2015 – 2019)</w:t>
            </w:r>
          </w:p>
        </w:tc>
        <w:tc>
          <w:tcPr>
            <w:tcW w:w="625" w:type="dxa"/>
            <w:vAlign w:val="bottom"/>
          </w:tcPr>
          <w:p w14:paraId="3193C74E" w14:textId="7A3D6703"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32</w:t>
            </w:r>
          </w:p>
        </w:tc>
      </w:tr>
      <w:tr w:rsidR="00FB7C47" w:rsidRPr="00D41AC0" w14:paraId="4E7A461B" w14:textId="77777777" w:rsidTr="00CE5333">
        <w:tc>
          <w:tcPr>
            <w:tcW w:w="9175" w:type="dxa"/>
            <w:vAlign w:val="bottom"/>
          </w:tcPr>
          <w:p w14:paraId="13781E8C" w14:textId="04A25055"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.9.</w:t>
            </w:r>
            <w:r w:rsidR="00FB7C47" w:rsidRPr="00F86C74">
              <w:rPr>
                <w:rFonts w:ascii="Times New Roman" w:eastAsia="MS Mincho" w:hAnsi="Times New Roman" w:cs="Times New Roman"/>
                <w:bCs/>
                <w:sz w:val="24"/>
                <w:szCs w:val="24"/>
                <w:lang w:val="lv-LV"/>
              </w:rPr>
              <w:t xml:space="preserve">attēls. </w:t>
            </w:r>
            <w:r w:rsidR="00FB7C47" w:rsidRPr="006D1884">
              <w:rPr>
                <w:rFonts w:ascii="Times New Roman" w:eastAsia="MS Mincho" w:hAnsi="Times New Roman" w:cs="Times New Roman"/>
                <w:bCs/>
                <w:sz w:val="24"/>
                <w:szCs w:val="24"/>
                <w:lang w:val="lv-LV"/>
              </w:rPr>
              <w:t>Strādājošo mēneša vidējā darba samaksa un mediāna</w:t>
            </w:r>
            <w:r w:rsidR="00FB7C47" w:rsidRPr="00F86C74">
              <w:rPr>
                <w:rFonts w:ascii="Times New Roman" w:eastAsia="MS Mincho" w:hAnsi="Times New Roman" w:cs="Times New Roman"/>
                <w:bCs/>
                <w:sz w:val="24"/>
                <w:szCs w:val="24"/>
                <w:lang w:val="lv-LV"/>
              </w:rPr>
              <w:t xml:space="preserve"> (EUR) 2015</w:t>
            </w:r>
            <w:r w:rsidR="00D72219" w:rsidRPr="007F7FD4">
              <w:rPr>
                <w:rFonts w:ascii="Times New Roman" w:hAnsi="Times New Roman" w:cs="Times New Roman"/>
                <w:sz w:val="24"/>
                <w:szCs w:val="24"/>
                <w:lang w:val="lv-LV"/>
              </w:rPr>
              <w:t xml:space="preserve"> – </w:t>
            </w:r>
            <w:r w:rsidR="00FB7C47" w:rsidRPr="00F86C74">
              <w:rPr>
                <w:rFonts w:ascii="Times New Roman" w:eastAsia="MS Mincho" w:hAnsi="Times New Roman" w:cs="Times New Roman"/>
                <w:bCs/>
                <w:sz w:val="24"/>
                <w:szCs w:val="24"/>
                <w:lang w:val="lv-LV"/>
              </w:rPr>
              <w:t>2019</w:t>
            </w:r>
          </w:p>
        </w:tc>
        <w:tc>
          <w:tcPr>
            <w:tcW w:w="625" w:type="dxa"/>
            <w:vAlign w:val="bottom"/>
          </w:tcPr>
          <w:p w14:paraId="02388CB2" w14:textId="70CD53E0"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33</w:t>
            </w:r>
          </w:p>
        </w:tc>
      </w:tr>
      <w:tr w:rsidR="00FB7C47" w:rsidRPr="00D41AC0" w14:paraId="5950AB91" w14:textId="77777777" w:rsidTr="00CE5333">
        <w:tc>
          <w:tcPr>
            <w:tcW w:w="9175" w:type="dxa"/>
            <w:vAlign w:val="bottom"/>
          </w:tcPr>
          <w:p w14:paraId="43E0518D" w14:textId="7777777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.10.</w:t>
            </w:r>
            <w:r w:rsidR="00FB7C47" w:rsidRPr="00F86C74">
              <w:rPr>
                <w:rFonts w:ascii="Times New Roman" w:eastAsia="MS Mincho" w:hAnsi="Times New Roman" w:cs="Times New Roman"/>
                <w:bCs/>
                <w:sz w:val="24"/>
                <w:szCs w:val="24"/>
                <w:lang w:val="lv-LV"/>
              </w:rPr>
              <w:t>attēls. Mājsaimniecību rīcībā esošie ienākumi (EUR mēnesī) kvintiļu grupās 2015. – 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ā uz vienu mājsaimniecības locekli</w:t>
            </w:r>
          </w:p>
        </w:tc>
        <w:tc>
          <w:tcPr>
            <w:tcW w:w="625" w:type="dxa"/>
            <w:vAlign w:val="bottom"/>
          </w:tcPr>
          <w:p w14:paraId="0FA5739B" w14:textId="7847A090"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34</w:t>
            </w:r>
          </w:p>
        </w:tc>
      </w:tr>
      <w:tr w:rsidR="00FB7C47" w:rsidRPr="00D41AC0" w14:paraId="79FE4295" w14:textId="77777777" w:rsidTr="00CE5333">
        <w:tc>
          <w:tcPr>
            <w:tcW w:w="9175" w:type="dxa"/>
            <w:vAlign w:val="bottom"/>
          </w:tcPr>
          <w:p w14:paraId="06D2C49A" w14:textId="7777777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.11.</w:t>
            </w:r>
            <w:r w:rsidR="00FB7C47" w:rsidRPr="00F86C74">
              <w:rPr>
                <w:rFonts w:ascii="Times New Roman" w:eastAsia="MS Mincho" w:hAnsi="Times New Roman" w:cs="Times New Roman"/>
                <w:bCs/>
                <w:sz w:val="24"/>
                <w:szCs w:val="24"/>
                <w:lang w:val="lv-LV"/>
              </w:rPr>
              <w:t>attēls. Mājsaimniecību rīcībā esošie ienākumi (EUR mēnesī) kvintiļu grupās 2015. – 201</w:t>
            </w:r>
            <w:r w:rsidR="00FB7C47" w:rsidRPr="006D1884">
              <w:rPr>
                <w:rFonts w:ascii="Times New Roman" w:eastAsia="MS Mincho" w:hAnsi="Times New Roman" w:cs="Times New Roman"/>
                <w:bCs/>
                <w:sz w:val="24"/>
                <w:szCs w:val="24"/>
                <w:lang w:val="lv-LV"/>
              </w:rPr>
              <w:t>9.gad</w:t>
            </w:r>
            <w:r w:rsidR="00FB7C47" w:rsidRPr="00F86C74">
              <w:rPr>
                <w:rFonts w:ascii="Times New Roman" w:eastAsia="MS Mincho" w:hAnsi="Times New Roman" w:cs="Times New Roman"/>
                <w:bCs/>
                <w:sz w:val="24"/>
                <w:szCs w:val="24"/>
                <w:lang w:val="lv-LV"/>
              </w:rPr>
              <w:t>ā uz vienu ekvivalento patērētāju</w:t>
            </w:r>
          </w:p>
        </w:tc>
        <w:tc>
          <w:tcPr>
            <w:tcW w:w="625" w:type="dxa"/>
            <w:vAlign w:val="bottom"/>
          </w:tcPr>
          <w:p w14:paraId="5ECD0323" w14:textId="483BF230"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35</w:t>
            </w:r>
          </w:p>
        </w:tc>
      </w:tr>
      <w:tr w:rsidR="00FB7C47" w:rsidRPr="00D41AC0" w14:paraId="6D0CACE0" w14:textId="77777777" w:rsidTr="00CE5333">
        <w:tc>
          <w:tcPr>
            <w:tcW w:w="9175" w:type="dxa"/>
            <w:vAlign w:val="bottom"/>
          </w:tcPr>
          <w:p w14:paraId="2A4D4B69"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12</w:t>
            </w:r>
            <w:r w:rsidR="00FB7C47" w:rsidRPr="00F86C74">
              <w:rPr>
                <w:rFonts w:ascii="Times New Roman" w:eastAsia="MS Mincho" w:hAnsi="Times New Roman" w:cs="Times New Roman"/>
                <w:bCs/>
                <w:sz w:val="24"/>
                <w:szCs w:val="24"/>
                <w:lang w:val="lv-LV"/>
              </w:rPr>
              <w:t>.attēls. Mājsaimniecību sadalījums pēc kvintiļu grupām 2015. – 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ā laukos un pilsētās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w:t>
            </w:r>
          </w:p>
        </w:tc>
        <w:tc>
          <w:tcPr>
            <w:tcW w:w="625" w:type="dxa"/>
            <w:vAlign w:val="bottom"/>
          </w:tcPr>
          <w:p w14:paraId="7252C997" w14:textId="73EFC55C"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37</w:t>
            </w:r>
          </w:p>
        </w:tc>
      </w:tr>
      <w:tr w:rsidR="00FB7C47" w:rsidRPr="00D41AC0" w14:paraId="743567FE" w14:textId="77777777" w:rsidTr="00CE5333">
        <w:tc>
          <w:tcPr>
            <w:tcW w:w="9175" w:type="dxa"/>
            <w:vAlign w:val="bottom"/>
          </w:tcPr>
          <w:p w14:paraId="1A50F381" w14:textId="2719F507" w:rsidR="00FB7C47" w:rsidRPr="006D1884" w:rsidRDefault="00540EDD" w:rsidP="00BC0659">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F86C74">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13</w:t>
            </w:r>
            <w:r w:rsidR="00FB7C47" w:rsidRPr="00F86C74">
              <w:rPr>
                <w:rFonts w:ascii="Times New Roman" w:eastAsia="MS Mincho" w:hAnsi="Times New Roman" w:cs="Times New Roman"/>
                <w:bCs/>
                <w:sz w:val="24"/>
                <w:szCs w:val="24"/>
                <w:lang w:val="lv-LV"/>
              </w:rPr>
              <w:t>.attēls. Mājsaimniecību sadalījums pēc kvintiļu grupām 2019</w:t>
            </w:r>
            <w:r w:rsidR="00FB7C47" w:rsidRPr="006D1884">
              <w:rPr>
                <w:rFonts w:ascii="Times New Roman" w:eastAsia="MS Mincho" w:hAnsi="Times New Roman" w:cs="Times New Roman"/>
                <w:bCs/>
                <w:sz w:val="24"/>
                <w:szCs w:val="24"/>
                <w:lang w:val="lv-LV"/>
              </w:rPr>
              <w:t>.gad</w:t>
            </w:r>
            <w:r w:rsidR="00FB7C47" w:rsidRPr="00F86C74">
              <w:rPr>
                <w:rFonts w:ascii="Times New Roman" w:eastAsia="MS Mincho" w:hAnsi="Times New Roman" w:cs="Times New Roman"/>
                <w:bCs/>
                <w:sz w:val="24"/>
                <w:szCs w:val="24"/>
                <w:lang w:val="lv-LV"/>
              </w:rPr>
              <w:t>ā pa reģioniem (</w:t>
            </w:r>
            <w:r w:rsidR="00FB7C47" w:rsidRPr="006D1884">
              <w:rPr>
                <w:rFonts w:ascii="Times New Roman" w:eastAsia="MS Mincho" w:hAnsi="Times New Roman" w:cs="Times New Roman"/>
                <w:bCs/>
                <w:sz w:val="24"/>
                <w:szCs w:val="24"/>
                <w:lang w:val="lv-LV"/>
              </w:rPr>
              <w:t>procentos</w:t>
            </w:r>
            <w:r w:rsidR="00FB7C47" w:rsidRPr="00F86C74">
              <w:rPr>
                <w:rFonts w:ascii="Times New Roman" w:eastAsia="MS Mincho" w:hAnsi="Times New Roman" w:cs="Times New Roman"/>
                <w:bCs/>
                <w:sz w:val="24"/>
                <w:szCs w:val="24"/>
                <w:lang w:val="lv-LV"/>
              </w:rPr>
              <w:t>)</w:t>
            </w:r>
          </w:p>
        </w:tc>
        <w:tc>
          <w:tcPr>
            <w:tcW w:w="625" w:type="dxa"/>
            <w:vAlign w:val="bottom"/>
          </w:tcPr>
          <w:p w14:paraId="2E9A6585" w14:textId="7196FE41"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38</w:t>
            </w:r>
          </w:p>
        </w:tc>
      </w:tr>
      <w:tr w:rsidR="00FB7C47" w:rsidRPr="00D41AC0" w14:paraId="2A96FAD2" w14:textId="77777777" w:rsidTr="00CE5333">
        <w:tc>
          <w:tcPr>
            <w:tcW w:w="9175" w:type="dxa"/>
            <w:vAlign w:val="bottom"/>
          </w:tcPr>
          <w:p w14:paraId="3FE382D2"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C66A01">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14</w:t>
            </w:r>
            <w:r w:rsidR="00FB7C47">
              <w:rPr>
                <w:rFonts w:ascii="Times New Roman" w:eastAsia="MS Mincho" w:hAnsi="Times New Roman" w:cs="Times New Roman"/>
                <w:bCs/>
                <w:sz w:val="24"/>
                <w:szCs w:val="24"/>
                <w:lang w:val="lv-LV"/>
              </w:rPr>
              <w:t>.</w:t>
            </w:r>
            <w:r w:rsidR="00FB7C47" w:rsidRPr="00C66A01">
              <w:rPr>
                <w:rFonts w:ascii="Times New Roman" w:eastAsia="MS Mincho" w:hAnsi="Times New Roman" w:cs="Times New Roman"/>
                <w:bCs/>
                <w:sz w:val="24"/>
                <w:szCs w:val="24"/>
                <w:lang w:val="lv-LV"/>
              </w:rPr>
              <w:t>attēls. Nabadzības riska slieksnis (NRS), ilustratīvās vērtības, EUR mēnesī un 1.,2. kvintiles augstākās robežas, EUR mēnesī (2015 – 2019)</w:t>
            </w:r>
          </w:p>
        </w:tc>
        <w:tc>
          <w:tcPr>
            <w:tcW w:w="625" w:type="dxa"/>
            <w:vAlign w:val="bottom"/>
          </w:tcPr>
          <w:p w14:paraId="161E7C65" w14:textId="4C0A4885"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42</w:t>
            </w:r>
          </w:p>
        </w:tc>
      </w:tr>
      <w:tr w:rsidR="00FB7C47" w:rsidRPr="00D41AC0" w14:paraId="3655514D" w14:textId="77777777" w:rsidTr="00CE5333">
        <w:tc>
          <w:tcPr>
            <w:tcW w:w="9175" w:type="dxa"/>
            <w:vAlign w:val="bottom"/>
          </w:tcPr>
          <w:p w14:paraId="7D2112BE"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C66A01">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15</w:t>
            </w:r>
            <w:r w:rsidR="00FB7C47" w:rsidRPr="00C66A01">
              <w:rPr>
                <w:rFonts w:ascii="Times New Roman" w:eastAsia="MS Mincho" w:hAnsi="Times New Roman" w:cs="Times New Roman"/>
                <w:bCs/>
                <w:sz w:val="24"/>
                <w:szCs w:val="24"/>
                <w:lang w:val="lv-LV"/>
              </w:rPr>
              <w:t xml:space="preserve">.attēls. Nabadzības riska indekss Latvijas reģionos,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 – 2019)</w:t>
            </w:r>
          </w:p>
        </w:tc>
        <w:tc>
          <w:tcPr>
            <w:tcW w:w="625" w:type="dxa"/>
            <w:vAlign w:val="bottom"/>
          </w:tcPr>
          <w:p w14:paraId="78D8F5A9" w14:textId="4C7B7070"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44</w:t>
            </w:r>
          </w:p>
        </w:tc>
      </w:tr>
      <w:tr w:rsidR="00FB7C47" w:rsidRPr="00D41AC0" w14:paraId="53330B8F" w14:textId="77777777" w:rsidTr="00CE5333">
        <w:tc>
          <w:tcPr>
            <w:tcW w:w="9175" w:type="dxa"/>
            <w:vAlign w:val="bottom"/>
          </w:tcPr>
          <w:p w14:paraId="021CC906" w14:textId="77777777"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C66A01">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16</w:t>
            </w:r>
            <w:r w:rsidR="00FB7C47">
              <w:rPr>
                <w:rFonts w:ascii="Times New Roman" w:eastAsia="MS Mincho" w:hAnsi="Times New Roman" w:cs="Times New Roman"/>
                <w:bCs/>
                <w:sz w:val="24"/>
                <w:szCs w:val="24"/>
                <w:lang w:val="lv-LV"/>
              </w:rPr>
              <w:t>.</w:t>
            </w:r>
            <w:r w:rsidR="00FB7C47" w:rsidRPr="00C66A01">
              <w:rPr>
                <w:rFonts w:ascii="Times New Roman" w:eastAsia="MS Mincho" w:hAnsi="Times New Roman" w:cs="Times New Roman"/>
                <w:bCs/>
                <w:sz w:val="24"/>
                <w:szCs w:val="24"/>
                <w:lang w:val="lv-LV"/>
              </w:rPr>
              <w:t>attēls. Nabadzības riska indekss pēc vecuma un dzimuma</w:t>
            </w:r>
            <w:r w:rsidR="00FB7C47" w:rsidRPr="006D1884">
              <w:rPr>
                <w:rFonts w:ascii="Times New Roman" w:eastAsia="MS Mincho" w:hAnsi="Times New Roman" w:cs="Times New Roman"/>
                <w:bCs/>
                <w:sz w:val="24"/>
                <w:szCs w:val="24"/>
                <w:lang w:val="lv-LV"/>
              </w:rPr>
              <w:t>, procentos</w:t>
            </w:r>
            <w:r w:rsidR="00FB7C47" w:rsidRPr="00C66A01">
              <w:rPr>
                <w:rFonts w:ascii="Times New Roman" w:eastAsia="MS Mincho" w:hAnsi="Times New Roman" w:cs="Times New Roman"/>
                <w:bCs/>
                <w:sz w:val="24"/>
                <w:szCs w:val="24"/>
                <w:lang w:val="lv-LV"/>
              </w:rPr>
              <w:t xml:space="preserve"> (2015 – 201</w:t>
            </w:r>
            <w:r w:rsidR="00FB7C47" w:rsidRPr="006D1884">
              <w:rPr>
                <w:rFonts w:ascii="Times New Roman" w:eastAsia="MS Mincho" w:hAnsi="Times New Roman" w:cs="Times New Roman"/>
                <w:bCs/>
                <w:sz w:val="24"/>
                <w:szCs w:val="24"/>
                <w:lang w:val="lv-LV"/>
              </w:rPr>
              <w:t>9</w:t>
            </w:r>
            <w:r w:rsidR="00FB7C47" w:rsidRPr="00C66A01">
              <w:rPr>
                <w:rFonts w:ascii="Times New Roman" w:eastAsia="MS Mincho" w:hAnsi="Times New Roman" w:cs="Times New Roman"/>
                <w:bCs/>
                <w:sz w:val="24"/>
                <w:szCs w:val="24"/>
                <w:lang w:val="lv-LV"/>
              </w:rPr>
              <w:t>)</w:t>
            </w:r>
          </w:p>
        </w:tc>
        <w:tc>
          <w:tcPr>
            <w:tcW w:w="625" w:type="dxa"/>
            <w:vAlign w:val="bottom"/>
          </w:tcPr>
          <w:p w14:paraId="25589AB0" w14:textId="1860E42B"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45</w:t>
            </w:r>
          </w:p>
        </w:tc>
      </w:tr>
      <w:tr w:rsidR="00FB7C47" w:rsidRPr="00D41AC0" w14:paraId="0DA7D3BC" w14:textId="77777777" w:rsidTr="00CE5333">
        <w:tc>
          <w:tcPr>
            <w:tcW w:w="9175" w:type="dxa"/>
            <w:vAlign w:val="bottom"/>
          </w:tcPr>
          <w:p w14:paraId="684F5193" w14:textId="61F075CA"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.17.</w:t>
            </w:r>
            <w:r w:rsidR="00FB7C47" w:rsidRPr="00C66A01">
              <w:rPr>
                <w:rFonts w:ascii="Times New Roman" w:eastAsia="MS Mincho" w:hAnsi="Times New Roman" w:cs="Times New Roman"/>
                <w:bCs/>
                <w:sz w:val="24"/>
                <w:szCs w:val="24"/>
                <w:lang w:val="lv-LV"/>
              </w:rPr>
              <w:t>attēls</w:t>
            </w:r>
            <w:r w:rsidR="00FB7C47" w:rsidRPr="006D1884">
              <w:rPr>
                <w:rFonts w:ascii="Times New Roman" w:eastAsia="MS Mincho" w:hAnsi="Times New Roman" w:cs="Times New Roman"/>
                <w:bCs/>
                <w:sz w:val="24"/>
                <w:szCs w:val="24"/>
                <w:lang w:val="lv-LV"/>
              </w:rPr>
              <w:t xml:space="preserve">. </w:t>
            </w:r>
            <w:r w:rsidR="00FB7C47" w:rsidRPr="00C66A01">
              <w:rPr>
                <w:rFonts w:ascii="Times New Roman" w:eastAsia="MS Mincho" w:hAnsi="Times New Roman" w:cs="Times New Roman"/>
                <w:bCs/>
                <w:sz w:val="24"/>
                <w:szCs w:val="24"/>
                <w:lang w:val="lv-LV"/>
              </w:rPr>
              <w:t xml:space="preserve">Nabadzības riska indekss 18 gadus veciem un vecākiem iedzīvotājiem pēc izglītības līmeņa,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w:t>
            </w:r>
            <w:r w:rsidR="00D72219"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45F9726F" w14:textId="11D5BB27"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46</w:t>
            </w:r>
          </w:p>
        </w:tc>
      </w:tr>
      <w:tr w:rsidR="00FB7C47" w:rsidRPr="00D41AC0" w14:paraId="478E789D" w14:textId="77777777" w:rsidTr="00CE5333">
        <w:tc>
          <w:tcPr>
            <w:tcW w:w="9175" w:type="dxa"/>
            <w:vAlign w:val="bottom"/>
          </w:tcPr>
          <w:p w14:paraId="7A728ABE" w14:textId="7777777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.18</w:t>
            </w:r>
            <w:r w:rsidR="00FB7C47">
              <w:rPr>
                <w:rFonts w:ascii="Times New Roman" w:eastAsia="MS Mincho" w:hAnsi="Times New Roman" w:cs="Times New Roman"/>
                <w:bCs/>
                <w:sz w:val="24"/>
                <w:szCs w:val="24"/>
                <w:lang w:val="lv-LV"/>
              </w:rPr>
              <w:t>.</w:t>
            </w:r>
            <w:r w:rsidR="00FB7C47" w:rsidRPr="00C66A01">
              <w:rPr>
                <w:rFonts w:ascii="Times New Roman" w:eastAsia="MS Mincho" w:hAnsi="Times New Roman" w:cs="Times New Roman"/>
                <w:bCs/>
                <w:sz w:val="24"/>
                <w:szCs w:val="24"/>
                <w:lang w:val="lv-LV"/>
              </w:rPr>
              <w:t xml:space="preserve">attēls. Nabadzības riska indekss pirms un pēc sociālo transfertu saņemšanas,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 – 2019)</w:t>
            </w:r>
          </w:p>
        </w:tc>
        <w:tc>
          <w:tcPr>
            <w:tcW w:w="625" w:type="dxa"/>
            <w:vAlign w:val="bottom"/>
          </w:tcPr>
          <w:p w14:paraId="174184C0" w14:textId="036B51B8"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47</w:t>
            </w:r>
          </w:p>
        </w:tc>
      </w:tr>
      <w:tr w:rsidR="00FB7C47" w:rsidRPr="00D41AC0" w14:paraId="35684C8E" w14:textId="77777777" w:rsidTr="00CE5333">
        <w:tc>
          <w:tcPr>
            <w:tcW w:w="9175" w:type="dxa"/>
            <w:vAlign w:val="bottom"/>
          </w:tcPr>
          <w:p w14:paraId="3FB60816" w14:textId="7777777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lastRenderedPageBreak/>
              <w:t>1</w:t>
            </w:r>
            <w:r w:rsidR="00FB7C47" w:rsidRPr="00C66A01">
              <w:rPr>
                <w:rFonts w:ascii="Times New Roman" w:eastAsia="MS Mincho" w:hAnsi="Times New Roman" w:cs="Times New Roman"/>
                <w:bCs/>
                <w:sz w:val="24"/>
                <w:szCs w:val="24"/>
                <w:lang w:val="lv-LV"/>
              </w:rPr>
              <w:t>.</w:t>
            </w:r>
            <w:r w:rsidR="00FB7C47" w:rsidRPr="006D1884">
              <w:rPr>
                <w:rFonts w:ascii="Times New Roman" w:eastAsia="MS Mincho" w:hAnsi="Times New Roman" w:cs="Times New Roman"/>
                <w:bCs/>
                <w:sz w:val="24"/>
                <w:szCs w:val="24"/>
                <w:lang w:val="lv-LV"/>
              </w:rPr>
              <w:t>19</w:t>
            </w:r>
            <w:r w:rsidR="00FB7C47" w:rsidRPr="00C66A01">
              <w:rPr>
                <w:rFonts w:ascii="Times New Roman" w:eastAsia="MS Mincho" w:hAnsi="Times New Roman" w:cs="Times New Roman"/>
                <w:bCs/>
                <w:sz w:val="24"/>
                <w:szCs w:val="24"/>
                <w:lang w:val="lv-LV"/>
              </w:rPr>
              <w:t>.attēls. Nabadzības riska indekss 2019</w:t>
            </w:r>
            <w:r w:rsidR="00FB7C47" w:rsidRPr="006D1884">
              <w:rPr>
                <w:rFonts w:ascii="Times New Roman" w:eastAsia="MS Mincho" w:hAnsi="Times New Roman" w:cs="Times New Roman"/>
                <w:bCs/>
                <w:sz w:val="24"/>
                <w:szCs w:val="24"/>
                <w:lang w:val="lv-LV"/>
              </w:rPr>
              <w:t>.gad</w:t>
            </w:r>
            <w:r w:rsidR="00FB7C47" w:rsidRPr="00C66A01">
              <w:rPr>
                <w:rFonts w:ascii="Times New Roman" w:eastAsia="MS Mincho" w:hAnsi="Times New Roman" w:cs="Times New Roman"/>
                <w:bCs/>
                <w:sz w:val="24"/>
                <w:szCs w:val="24"/>
                <w:lang w:val="lv-LV"/>
              </w:rPr>
              <w:t>ā pirms un pēc sociālo transfertu saņemšanas pēc vecuma,</w:t>
            </w:r>
            <w:r w:rsidR="00FB7C47" w:rsidRPr="006D1884">
              <w:rPr>
                <w:rFonts w:ascii="Times New Roman" w:eastAsia="MS Mincho" w:hAnsi="Times New Roman" w:cs="Times New Roman"/>
                <w:bCs/>
                <w:sz w:val="24"/>
                <w:szCs w:val="24"/>
                <w:lang w:val="lv-LV"/>
              </w:rPr>
              <w:t xml:space="preserve"> procentos</w:t>
            </w:r>
          </w:p>
        </w:tc>
        <w:tc>
          <w:tcPr>
            <w:tcW w:w="625" w:type="dxa"/>
            <w:vAlign w:val="bottom"/>
          </w:tcPr>
          <w:p w14:paraId="456100CB" w14:textId="4CC95B7A"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47</w:t>
            </w:r>
          </w:p>
        </w:tc>
      </w:tr>
      <w:tr w:rsidR="00FB7C47" w:rsidRPr="00D41AC0" w14:paraId="6CEEEA89" w14:textId="77777777" w:rsidTr="00CE5333">
        <w:tc>
          <w:tcPr>
            <w:tcW w:w="9175" w:type="dxa"/>
            <w:vAlign w:val="bottom"/>
          </w:tcPr>
          <w:p w14:paraId="7D4DB122" w14:textId="385A310F" w:rsidR="00FB7C47" w:rsidRDefault="00540EDD" w:rsidP="0056212C">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.20</w:t>
            </w:r>
            <w:r w:rsidR="00FB7C47" w:rsidRPr="00C66A01">
              <w:rPr>
                <w:rFonts w:ascii="Times New Roman" w:eastAsia="MS Mincho" w:hAnsi="Times New Roman" w:cs="Times New Roman"/>
                <w:bCs/>
                <w:sz w:val="24"/>
                <w:szCs w:val="24"/>
                <w:lang w:val="lv-LV"/>
              </w:rPr>
              <w:t>.attēls. Iedzīvotāju materiālās nenodrošinātības indekss kvintiļu grupās</w:t>
            </w:r>
            <w:r w:rsidR="00FB7C47" w:rsidRPr="006D1884">
              <w:rPr>
                <w:rFonts w:ascii="Times New Roman" w:eastAsia="MS Mincho" w:hAnsi="Times New Roman" w:cs="Times New Roman"/>
                <w:bCs/>
                <w:sz w:val="24"/>
                <w:szCs w:val="24"/>
                <w:lang w:val="lv-LV"/>
              </w:rPr>
              <w:t>, procentos</w:t>
            </w:r>
            <w:r w:rsidR="00FB7C47" w:rsidRPr="00C66A01">
              <w:rPr>
                <w:rFonts w:ascii="Times New Roman" w:eastAsia="MS Mincho" w:hAnsi="Times New Roman" w:cs="Times New Roman"/>
                <w:bCs/>
                <w:sz w:val="24"/>
                <w:szCs w:val="24"/>
                <w:lang w:val="lv-LV"/>
              </w:rPr>
              <w:t xml:space="preserve"> (2015</w:t>
            </w:r>
            <w:r w:rsidR="0056212C"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2891657B" w14:textId="6CC9B726"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49</w:t>
            </w:r>
          </w:p>
        </w:tc>
      </w:tr>
      <w:tr w:rsidR="00FB7C47" w:rsidRPr="00D41AC0" w14:paraId="07A1E269" w14:textId="77777777" w:rsidTr="00CE5333">
        <w:tc>
          <w:tcPr>
            <w:tcW w:w="9175" w:type="dxa"/>
            <w:vAlign w:val="bottom"/>
          </w:tcPr>
          <w:p w14:paraId="24A87538" w14:textId="60E3A6F7"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.21.</w:t>
            </w:r>
            <w:r w:rsidR="00FB7C47" w:rsidRPr="00C66A01">
              <w:rPr>
                <w:rFonts w:ascii="Times New Roman" w:eastAsia="MS Mincho" w:hAnsi="Times New Roman" w:cs="Times New Roman"/>
                <w:bCs/>
                <w:sz w:val="24"/>
                <w:szCs w:val="24"/>
                <w:lang w:val="lv-LV"/>
              </w:rPr>
              <w:t>attēls. Iedzīvotāju materiālās nenodrošinātības indekss laukos un pilsētās</w:t>
            </w:r>
            <w:r w:rsidR="00FB7C47" w:rsidRPr="006D1884">
              <w:rPr>
                <w:rFonts w:ascii="Times New Roman" w:eastAsia="MS Mincho" w:hAnsi="Times New Roman" w:cs="Times New Roman"/>
                <w:bCs/>
                <w:sz w:val="24"/>
                <w:szCs w:val="24"/>
                <w:lang w:val="lv-LV"/>
              </w:rPr>
              <w:t>, procentos</w:t>
            </w:r>
            <w:r w:rsidR="00FB7C47" w:rsidRPr="00C66A01">
              <w:rPr>
                <w:rFonts w:ascii="Times New Roman" w:eastAsia="MS Mincho" w:hAnsi="Times New Roman" w:cs="Times New Roman"/>
                <w:bCs/>
                <w:sz w:val="24"/>
                <w:szCs w:val="24"/>
                <w:lang w:val="lv-LV"/>
              </w:rPr>
              <w:t xml:space="preserve"> (2015</w:t>
            </w:r>
            <w:r w:rsidR="00D72219"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6DA5AB19" w14:textId="14E24CF2"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49</w:t>
            </w:r>
          </w:p>
        </w:tc>
      </w:tr>
      <w:tr w:rsidR="00FB7C47" w:rsidRPr="00D41AC0" w14:paraId="261CA9F6" w14:textId="77777777" w:rsidTr="00CE5333">
        <w:tc>
          <w:tcPr>
            <w:tcW w:w="9175" w:type="dxa"/>
            <w:vAlign w:val="bottom"/>
          </w:tcPr>
          <w:p w14:paraId="6877813A" w14:textId="188930BE"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.22</w:t>
            </w:r>
            <w:r w:rsidR="00FB7C47" w:rsidRPr="00C66A01">
              <w:rPr>
                <w:rFonts w:ascii="Times New Roman" w:eastAsia="MS Mincho" w:hAnsi="Times New Roman" w:cs="Times New Roman"/>
                <w:bCs/>
                <w:sz w:val="24"/>
                <w:szCs w:val="24"/>
                <w:lang w:val="lv-LV"/>
              </w:rPr>
              <w:t xml:space="preserve">.attēls. Iedzīvotāju materiālās nenodrošinātības indekss reģionos,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w:t>
            </w:r>
            <w:r w:rsidR="00D72219"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4BA578EB" w14:textId="6C5C14DE"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50</w:t>
            </w:r>
          </w:p>
        </w:tc>
      </w:tr>
      <w:tr w:rsidR="00FB7C47" w:rsidRPr="00D41AC0" w14:paraId="196BDBAF" w14:textId="77777777" w:rsidTr="00CE5333">
        <w:tc>
          <w:tcPr>
            <w:tcW w:w="9175" w:type="dxa"/>
            <w:vAlign w:val="bottom"/>
          </w:tcPr>
          <w:p w14:paraId="34B10CFF" w14:textId="621FA8C9"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.23</w:t>
            </w:r>
            <w:r w:rsidR="00FB7C47" w:rsidRPr="00C66A01">
              <w:rPr>
                <w:rFonts w:ascii="Times New Roman" w:eastAsia="MS Mincho" w:hAnsi="Times New Roman" w:cs="Times New Roman"/>
                <w:bCs/>
                <w:sz w:val="24"/>
                <w:szCs w:val="24"/>
                <w:lang w:val="lv-LV"/>
              </w:rPr>
              <w:t xml:space="preserve">.attēls. Iedzīvotāju (mājsaimniecību) materiālās nenodrošinātības indekss mājsaimniecību tipu griezumā,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w:t>
            </w:r>
            <w:r w:rsidR="00B319F5"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074C692F" w14:textId="53748CE8"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51</w:t>
            </w:r>
          </w:p>
        </w:tc>
      </w:tr>
      <w:tr w:rsidR="00FB7C47" w:rsidRPr="00D41AC0" w14:paraId="6DF8F010" w14:textId="77777777" w:rsidTr="00CE5333">
        <w:tc>
          <w:tcPr>
            <w:tcW w:w="9175" w:type="dxa"/>
            <w:vAlign w:val="bottom"/>
          </w:tcPr>
          <w:p w14:paraId="59D79779" w14:textId="739B16F6" w:rsidR="00FB7C47"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.24</w:t>
            </w:r>
            <w:r w:rsidR="00FB7C47" w:rsidRPr="00C66A01">
              <w:rPr>
                <w:rFonts w:ascii="Times New Roman" w:eastAsia="MS Mincho" w:hAnsi="Times New Roman" w:cs="Times New Roman"/>
                <w:bCs/>
                <w:sz w:val="24"/>
                <w:szCs w:val="24"/>
                <w:lang w:val="lv-LV"/>
              </w:rPr>
              <w:t xml:space="preserve">.attēls. Ekonomiskā spriedze sadalījumā pa ienākumu kvintiļu grupām,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w:t>
            </w:r>
            <w:r w:rsidR="00B319F5"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3EDAE110" w14:textId="1222EF46"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53</w:t>
            </w:r>
          </w:p>
        </w:tc>
      </w:tr>
      <w:tr w:rsidR="00FB7C47" w:rsidRPr="00D41AC0" w14:paraId="6902C08A" w14:textId="77777777" w:rsidTr="00CE5333">
        <w:tc>
          <w:tcPr>
            <w:tcW w:w="9175" w:type="dxa"/>
            <w:vAlign w:val="bottom"/>
          </w:tcPr>
          <w:p w14:paraId="021E7A12" w14:textId="1FCCC372" w:rsidR="00FB7C47" w:rsidRPr="006D1884"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.25.</w:t>
            </w:r>
            <w:r w:rsidR="00FB7C47" w:rsidRPr="00C66A01">
              <w:rPr>
                <w:rFonts w:ascii="Times New Roman" w:eastAsia="MS Mincho" w:hAnsi="Times New Roman" w:cs="Times New Roman"/>
                <w:bCs/>
                <w:sz w:val="24"/>
                <w:szCs w:val="24"/>
                <w:lang w:val="lv-LV"/>
              </w:rPr>
              <w:t xml:space="preserve">attēls. Ekonomiskā spriedze laukos un pilsētās,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w:t>
            </w:r>
            <w:r w:rsidR="00B319F5"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 xml:space="preserve">2019) </w:t>
            </w:r>
          </w:p>
        </w:tc>
        <w:tc>
          <w:tcPr>
            <w:tcW w:w="625" w:type="dxa"/>
            <w:vAlign w:val="bottom"/>
          </w:tcPr>
          <w:p w14:paraId="663DB983" w14:textId="3E0F7C45"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53</w:t>
            </w:r>
          </w:p>
        </w:tc>
      </w:tr>
      <w:tr w:rsidR="00FB7C47" w:rsidRPr="00D41AC0" w14:paraId="1342F5C8" w14:textId="77777777" w:rsidTr="00CE5333">
        <w:tc>
          <w:tcPr>
            <w:tcW w:w="9175" w:type="dxa"/>
            <w:vAlign w:val="bottom"/>
          </w:tcPr>
          <w:p w14:paraId="29A158D5" w14:textId="0D72AB6F" w:rsidR="00FB7C47" w:rsidRPr="006D1884" w:rsidRDefault="00540EDD" w:rsidP="00B1620F">
            <w:pPr>
              <w:tabs>
                <w:tab w:val="left" w:pos="8219"/>
              </w:tabs>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sidRPr="006D1884">
              <w:rPr>
                <w:rFonts w:ascii="Times New Roman" w:eastAsia="MS Mincho" w:hAnsi="Times New Roman" w:cs="Times New Roman"/>
                <w:bCs/>
                <w:sz w:val="24"/>
                <w:szCs w:val="24"/>
                <w:lang w:val="lv-LV"/>
              </w:rPr>
              <w:t>.26.</w:t>
            </w:r>
            <w:r w:rsidR="00FB7C47" w:rsidRPr="00C66A01">
              <w:rPr>
                <w:rFonts w:ascii="Times New Roman" w:eastAsia="MS Mincho" w:hAnsi="Times New Roman" w:cs="Times New Roman"/>
                <w:bCs/>
                <w:sz w:val="24"/>
                <w:szCs w:val="24"/>
                <w:lang w:val="lv-LV"/>
              </w:rPr>
              <w:t xml:space="preserve">attēls. Ekonomiskā spriedze statistiskajos reģionos, </w:t>
            </w:r>
            <w:r w:rsidR="00FB7C47" w:rsidRPr="006D1884">
              <w:rPr>
                <w:rFonts w:ascii="Times New Roman" w:eastAsia="MS Mincho" w:hAnsi="Times New Roman" w:cs="Times New Roman"/>
                <w:bCs/>
                <w:sz w:val="24"/>
                <w:szCs w:val="24"/>
                <w:lang w:val="lv-LV"/>
              </w:rPr>
              <w:t>procentos</w:t>
            </w:r>
            <w:r w:rsidR="00FB7C47" w:rsidRPr="00C66A01">
              <w:rPr>
                <w:rFonts w:ascii="Times New Roman" w:eastAsia="MS Mincho" w:hAnsi="Times New Roman" w:cs="Times New Roman"/>
                <w:bCs/>
                <w:sz w:val="24"/>
                <w:szCs w:val="24"/>
                <w:lang w:val="lv-LV"/>
              </w:rPr>
              <w:t xml:space="preserve"> (2015</w:t>
            </w:r>
            <w:r w:rsidR="00B319F5" w:rsidRPr="007F7FD4">
              <w:rPr>
                <w:rFonts w:ascii="Times New Roman" w:hAnsi="Times New Roman" w:cs="Times New Roman"/>
                <w:sz w:val="24"/>
                <w:szCs w:val="24"/>
                <w:lang w:val="lv-LV"/>
              </w:rPr>
              <w:t xml:space="preserve"> – </w:t>
            </w:r>
            <w:r w:rsidR="00FB7C47" w:rsidRPr="00C66A01">
              <w:rPr>
                <w:rFonts w:ascii="Times New Roman" w:eastAsia="MS Mincho" w:hAnsi="Times New Roman" w:cs="Times New Roman"/>
                <w:bCs/>
                <w:sz w:val="24"/>
                <w:szCs w:val="24"/>
                <w:lang w:val="lv-LV"/>
              </w:rPr>
              <w:t>2019)</w:t>
            </w:r>
          </w:p>
        </w:tc>
        <w:tc>
          <w:tcPr>
            <w:tcW w:w="625" w:type="dxa"/>
            <w:vAlign w:val="bottom"/>
          </w:tcPr>
          <w:p w14:paraId="2DD9B008" w14:textId="1130F94B"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54</w:t>
            </w:r>
          </w:p>
        </w:tc>
      </w:tr>
      <w:tr w:rsidR="00FB7C47" w:rsidRPr="00D41AC0" w14:paraId="1EA5407A" w14:textId="77777777" w:rsidTr="00CE5333">
        <w:tc>
          <w:tcPr>
            <w:tcW w:w="9175" w:type="dxa"/>
            <w:vAlign w:val="bottom"/>
          </w:tcPr>
          <w:p w14:paraId="0ADBA917" w14:textId="77777777" w:rsidR="00FB7C47" w:rsidRPr="00D41AC0" w:rsidRDefault="00EE18B0"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.27</w:t>
            </w:r>
            <w:r w:rsidR="00FB7C47" w:rsidRPr="00D539A3">
              <w:rPr>
                <w:rFonts w:ascii="Times New Roman" w:eastAsia="MS Mincho" w:hAnsi="Times New Roman" w:cs="Times New Roman"/>
                <w:bCs/>
                <w:sz w:val="24"/>
                <w:szCs w:val="24"/>
                <w:lang w:val="lv-LV"/>
              </w:rPr>
              <w:t>.attēls. Personu ar invaliditāti kopskaits – vismaz vienu mēnesi gadā un pilnu gadu VSAA uzskaitē bijušas personas</w:t>
            </w:r>
          </w:p>
        </w:tc>
        <w:tc>
          <w:tcPr>
            <w:tcW w:w="625" w:type="dxa"/>
            <w:vAlign w:val="bottom"/>
          </w:tcPr>
          <w:p w14:paraId="27F28A02" w14:textId="6D928996"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55</w:t>
            </w:r>
          </w:p>
        </w:tc>
      </w:tr>
      <w:tr w:rsidR="00FB7C47" w:rsidRPr="00D41AC0" w14:paraId="476A1889" w14:textId="77777777" w:rsidTr="00CE5333">
        <w:tc>
          <w:tcPr>
            <w:tcW w:w="9175" w:type="dxa"/>
            <w:vAlign w:val="bottom"/>
          </w:tcPr>
          <w:p w14:paraId="44A74251"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.28</w:t>
            </w:r>
            <w:r w:rsidR="00FB7C47" w:rsidRPr="00D539A3">
              <w:rPr>
                <w:rFonts w:ascii="Times New Roman" w:eastAsia="MS Mincho" w:hAnsi="Times New Roman" w:cs="Times New Roman"/>
                <w:bCs/>
                <w:sz w:val="24"/>
                <w:szCs w:val="24"/>
                <w:lang w:val="lv-LV"/>
              </w:rPr>
              <w:t>.attēls. Personu ar invaliditāti īpatsvars dalījumā pēc invaliditātes grupas, procentos</w:t>
            </w:r>
          </w:p>
        </w:tc>
        <w:tc>
          <w:tcPr>
            <w:tcW w:w="625" w:type="dxa"/>
            <w:vAlign w:val="bottom"/>
          </w:tcPr>
          <w:p w14:paraId="5FA7E787" w14:textId="25C18ACC"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56</w:t>
            </w:r>
          </w:p>
        </w:tc>
      </w:tr>
      <w:tr w:rsidR="00FB7C47" w:rsidRPr="00D41AC0" w14:paraId="4780DDB9" w14:textId="77777777" w:rsidTr="00CE5333">
        <w:tc>
          <w:tcPr>
            <w:tcW w:w="9175" w:type="dxa"/>
            <w:vAlign w:val="bottom"/>
          </w:tcPr>
          <w:p w14:paraId="4C3C083A"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.29</w:t>
            </w:r>
            <w:r w:rsidR="00FB7C47" w:rsidRPr="00D539A3">
              <w:rPr>
                <w:rFonts w:ascii="Times New Roman" w:eastAsia="MS Mincho" w:hAnsi="Times New Roman" w:cs="Times New Roman"/>
                <w:bCs/>
                <w:sz w:val="24"/>
                <w:szCs w:val="24"/>
                <w:lang w:val="lv-LV"/>
              </w:rPr>
              <w:t>.attēls. Personu ar invaliditāti īpatsvars 2019.gadā dalījumā pēc funkcionālo traucējumu veida, procentos</w:t>
            </w:r>
          </w:p>
        </w:tc>
        <w:tc>
          <w:tcPr>
            <w:tcW w:w="625" w:type="dxa"/>
            <w:vAlign w:val="bottom"/>
          </w:tcPr>
          <w:p w14:paraId="36146559" w14:textId="6712B314"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57</w:t>
            </w:r>
          </w:p>
        </w:tc>
      </w:tr>
      <w:tr w:rsidR="00FB7C47" w:rsidRPr="00D41AC0" w14:paraId="7B299821" w14:textId="77777777" w:rsidTr="00CE5333">
        <w:tc>
          <w:tcPr>
            <w:tcW w:w="9175" w:type="dxa"/>
            <w:vAlign w:val="bottom"/>
          </w:tcPr>
          <w:p w14:paraId="35C6EC9B"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.30</w:t>
            </w:r>
            <w:r w:rsidR="00FB7C47" w:rsidRPr="00D539A3">
              <w:rPr>
                <w:rFonts w:ascii="Times New Roman" w:eastAsia="MS Mincho" w:hAnsi="Times New Roman" w:cs="Times New Roman"/>
                <w:bCs/>
                <w:sz w:val="24"/>
                <w:szCs w:val="24"/>
                <w:lang w:val="lv-LV"/>
              </w:rPr>
              <w:t>.attēls. Personu ar invaliditāti grupu sadalījums pēc funkcionālo traucējumu veida 2019.gadā, procentos</w:t>
            </w:r>
          </w:p>
        </w:tc>
        <w:tc>
          <w:tcPr>
            <w:tcW w:w="625" w:type="dxa"/>
            <w:vAlign w:val="bottom"/>
          </w:tcPr>
          <w:p w14:paraId="2B6FCD74" w14:textId="18B7DA1B"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57</w:t>
            </w:r>
          </w:p>
        </w:tc>
      </w:tr>
      <w:tr w:rsidR="00FB7C47" w:rsidRPr="00D41AC0" w14:paraId="4C811E4F" w14:textId="77777777" w:rsidTr="00CE5333">
        <w:tc>
          <w:tcPr>
            <w:tcW w:w="9175" w:type="dxa"/>
            <w:vAlign w:val="bottom"/>
          </w:tcPr>
          <w:p w14:paraId="05BE24A6"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.31</w:t>
            </w:r>
            <w:r w:rsidR="00FB7C47" w:rsidRPr="00D539A3">
              <w:rPr>
                <w:rFonts w:ascii="Times New Roman" w:eastAsia="MS Mincho" w:hAnsi="Times New Roman" w:cs="Times New Roman"/>
                <w:bCs/>
                <w:sz w:val="24"/>
                <w:szCs w:val="24"/>
                <w:lang w:val="lv-LV"/>
              </w:rPr>
              <w:t>.attēls. Pilnu atskaites gadu VSAA uzskaitē esošu personu ar invaliditāti īpatsvars 2019.gadā dalījumā pēc dzimuma un funkcionālo traucējumu veida, procentos</w:t>
            </w:r>
          </w:p>
        </w:tc>
        <w:tc>
          <w:tcPr>
            <w:tcW w:w="625" w:type="dxa"/>
            <w:vAlign w:val="bottom"/>
          </w:tcPr>
          <w:p w14:paraId="6A90B51E" w14:textId="36F2EDC5"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58</w:t>
            </w:r>
          </w:p>
        </w:tc>
      </w:tr>
      <w:tr w:rsidR="00FB7C47" w:rsidRPr="00D41AC0" w14:paraId="0CC480AA" w14:textId="77777777" w:rsidTr="00CE5333">
        <w:tc>
          <w:tcPr>
            <w:tcW w:w="9175" w:type="dxa"/>
            <w:vAlign w:val="bottom"/>
          </w:tcPr>
          <w:p w14:paraId="10749172"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.32</w:t>
            </w:r>
            <w:r w:rsidR="00FB7C47" w:rsidRPr="00D539A3">
              <w:rPr>
                <w:rFonts w:ascii="Times New Roman" w:eastAsia="MS Mincho" w:hAnsi="Times New Roman" w:cs="Times New Roman"/>
                <w:bCs/>
                <w:sz w:val="24"/>
                <w:szCs w:val="24"/>
                <w:lang w:val="lv-LV"/>
              </w:rPr>
              <w:t>.attēls. Pilnu atskaites gadu VSAA uzskaitē esošu personu ar invaliditāti īpatsvars vecuma grupās 2019.gadā dalījumā pēc dzimuma un invaliditātes grupas, procentos</w:t>
            </w:r>
          </w:p>
        </w:tc>
        <w:tc>
          <w:tcPr>
            <w:tcW w:w="625" w:type="dxa"/>
            <w:vAlign w:val="bottom"/>
          </w:tcPr>
          <w:p w14:paraId="62FC8699" w14:textId="13336C42" w:rsidR="00FB7C47" w:rsidRPr="00D41AC0" w:rsidRDefault="005E68A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59</w:t>
            </w:r>
          </w:p>
        </w:tc>
      </w:tr>
      <w:tr w:rsidR="00FB7C47" w:rsidRPr="00D41AC0" w14:paraId="587AE520" w14:textId="77777777" w:rsidTr="00CE5333">
        <w:tc>
          <w:tcPr>
            <w:tcW w:w="9175" w:type="dxa"/>
            <w:vAlign w:val="bottom"/>
          </w:tcPr>
          <w:p w14:paraId="6988AE81"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.33</w:t>
            </w:r>
            <w:r w:rsidR="00FB7C47" w:rsidRPr="00D539A3">
              <w:rPr>
                <w:rFonts w:ascii="Times New Roman" w:eastAsia="MS Mincho" w:hAnsi="Times New Roman" w:cs="Times New Roman"/>
                <w:bCs/>
                <w:sz w:val="24"/>
                <w:szCs w:val="24"/>
                <w:lang w:val="lv-LV"/>
              </w:rPr>
              <w:t>.attēls. Iedzīvotāji pēc dzimuma un vecuma 2019.gada sākumā</w:t>
            </w:r>
          </w:p>
        </w:tc>
        <w:tc>
          <w:tcPr>
            <w:tcW w:w="625" w:type="dxa"/>
            <w:vAlign w:val="bottom"/>
          </w:tcPr>
          <w:p w14:paraId="3B9B8645" w14:textId="6486CC64"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59</w:t>
            </w:r>
          </w:p>
        </w:tc>
      </w:tr>
      <w:tr w:rsidR="00FB7C47" w:rsidRPr="00D41AC0" w14:paraId="39AED6F6" w14:textId="77777777" w:rsidTr="00CE5333">
        <w:tc>
          <w:tcPr>
            <w:tcW w:w="9175" w:type="dxa"/>
            <w:vAlign w:val="bottom"/>
          </w:tcPr>
          <w:p w14:paraId="7DB4D137"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.34</w:t>
            </w:r>
            <w:r w:rsidR="00FB7C47" w:rsidRPr="00D539A3">
              <w:rPr>
                <w:rFonts w:ascii="Times New Roman" w:eastAsia="MS Mincho" w:hAnsi="Times New Roman" w:cs="Times New Roman"/>
                <w:bCs/>
                <w:sz w:val="24"/>
                <w:szCs w:val="24"/>
                <w:lang w:val="lv-LV"/>
              </w:rPr>
              <w:t>.attēls. Personu ar invaliditāti īpatsvars iedzīvotāju dzimumvecumu grupās 2019.gadā, procentos</w:t>
            </w:r>
          </w:p>
        </w:tc>
        <w:tc>
          <w:tcPr>
            <w:tcW w:w="625" w:type="dxa"/>
            <w:vAlign w:val="bottom"/>
          </w:tcPr>
          <w:p w14:paraId="1CCB2DF5" w14:textId="3D8E3FF9"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60</w:t>
            </w:r>
          </w:p>
        </w:tc>
      </w:tr>
      <w:tr w:rsidR="00FB7C47" w:rsidRPr="00D41AC0" w14:paraId="3B3199B9" w14:textId="77777777" w:rsidTr="00CE5333">
        <w:tc>
          <w:tcPr>
            <w:tcW w:w="9175" w:type="dxa"/>
            <w:vAlign w:val="bottom"/>
          </w:tcPr>
          <w:p w14:paraId="037975BC"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.35</w:t>
            </w:r>
            <w:r w:rsidR="00FB7C47" w:rsidRPr="00D539A3">
              <w:rPr>
                <w:rFonts w:ascii="Times New Roman" w:eastAsia="MS Mincho" w:hAnsi="Times New Roman" w:cs="Times New Roman"/>
                <w:bCs/>
                <w:sz w:val="24"/>
                <w:szCs w:val="24"/>
                <w:lang w:val="lv-LV"/>
              </w:rPr>
              <w:t>.attēls. Pilnu atskaites gadu VSAA uzskaitē esošu personu ar invaliditāti īpatsvars vecuma grupās 2019.gadā dalījumā pēc funkcionālo traucējumu veida, procentos</w:t>
            </w:r>
          </w:p>
        </w:tc>
        <w:tc>
          <w:tcPr>
            <w:tcW w:w="625" w:type="dxa"/>
            <w:vAlign w:val="bottom"/>
          </w:tcPr>
          <w:p w14:paraId="65A66305" w14:textId="484FD353"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61</w:t>
            </w:r>
          </w:p>
        </w:tc>
      </w:tr>
      <w:tr w:rsidR="00FB7C47" w:rsidRPr="00D41AC0" w14:paraId="60B23790" w14:textId="77777777" w:rsidTr="00CE5333">
        <w:tc>
          <w:tcPr>
            <w:tcW w:w="9175" w:type="dxa"/>
            <w:vAlign w:val="bottom"/>
          </w:tcPr>
          <w:p w14:paraId="78E31F0D"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.36</w:t>
            </w:r>
            <w:r w:rsidR="00FB7C47" w:rsidRPr="00D539A3">
              <w:rPr>
                <w:rFonts w:ascii="Times New Roman" w:eastAsia="MS Mincho" w:hAnsi="Times New Roman" w:cs="Times New Roman"/>
                <w:bCs/>
                <w:sz w:val="24"/>
                <w:szCs w:val="24"/>
                <w:lang w:val="lv-LV"/>
              </w:rPr>
              <w:t xml:space="preserve">.attēls. Personu </w:t>
            </w:r>
            <w:r w:rsidR="00C723DB">
              <w:rPr>
                <w:rFonts w:ascii="Times New Roman" w:eastAsia="MS Mincho" w:hAnsi="Times New Roman" w:cs="Times New Roman"/>
                <w:bCs/>
                <w:sz w:val="24"/>
                <w:szCs w:val="24"/>
                <w:lang w:val="lv-LV"/>
              </w:rPr>
              <w:t xml:space="preserve">ar invaliditāti </w:t>
            </w:r>
            <w:r w:rsidR="00FB7C47" w:rsidRPr="00D539A3">
              <w:rPr>
                <w:rFonts w:ascii="Times New Roman" w:eastAsia="MS Mincho" w:hAnsi="Times New Roman" w:cs="Times New Roman"/>
                <w:bCs/>
                <w:sz w:val="24"/>
                <w:szCs w:val="24"/>
                <w:lang w:val="lv-LV"/>
              </w:rPr>
              <w:t>– sociālās apdrošināšanas un sociālo pakalpojumu saņēmēju vismaz vienu mēnesi gadā – skaits 2019.gadā, kas saņem minētos maksājumu un pakalpojumu veidus</w:t>
            </w:r>
          </w:p>
        </w:tc>
        <w:tc>
          <w:tcPr>
            <w:tcW w:w="625" w:type="dxa"/>
            <w:vAlign w:val="bottom"/>
          </w:tcPr>
          <w:p w14:paraId="3C2B358D" w14:textId="57B1A62D"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61</w:t>
            </w:r>
          </w:p>
        </w:tc>
      </w:tr>
      <w:tr w:rsidR="00FB7C47" w:rsidRPr="00D41AC0" w14:paraId="73E21BBE" w14:textId="77777777" w:rsidTr="00CE5333">
        <w:tc>
          <w:tcPr>
            <w:tcW w:w="9175" w:type="dxa"/>
            <w:vAlign w:val="bottom"/>
          </w:tcPr>
          <w:p w14:paraId="300A8B3F" w14:textId="77777777"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lastRenderedPageBreak/>
              <w:t>1</w:t>
            </w:r>
            <w:r w:rsidR="00FB7C47">
              <w:rPr>
                <w:rFonts w:ascii="Times New Roman" w:eastAsia="MS Mincho" w:hAnsi="Times New Roman" w:cs="Times New Roman"/>
                <w:bCs/>
                <w:sz w:val="24"/>
                <w:szCs w:val="24"/>
                <w:lang w:val="lv-LV"/>
              </w:rPr>
              <w:t>.37</w:t>
            </w:r>
            <w:r w:rsidR="00FB7C47" w:rsidRPr="00D539A3">
              <w:rPr>
                <w:rFonts w:ascii="Times New Roman" w:eastAsia="MS Mincho" w:hAnsi="Times New Roman" w:cs="Times New Roman"/>
                <w:bCs/>
                <w:sz w:val="24"/>
                <w:szCs w:val="24"/>
                <w:lang w:val="lv-LV"/>
              </w:rPr>
              <w:t xml:space="preserve">.attēls. Personu </w:t>
            </w:r>
            <w:r w:rsidR="00C723DB">
              <w:rPr>
                <w:rFonts w:ascii="Times New Roman" w:eastAsia="MS Mincho" w:hAnsi="Times New Roman" w:cs="Times New Roman"/>
                <w:bCs/>
                <w:sz w:val="24"/>
                <w:szCs w:val="24"/>
                <w:lang w:val="lv-LV"/>
              </w:rPr>
              <w:t xml:space="preserve">ar invaliditāti </w:t>
            </w:r>
            <w:r w:rsidR="00FB7C47" w:rsidRPr="00D539A3">
              <w:rPr>
                <w:rFonts w:ascii="Times New Roman" w:eastAsia="MS Mincho" w:hAnsi="Times New Roman" w:cs="Times New Roman"/>
                <w:bCs/>
                <w:sz w:val="24"/>
                <w:szCs w:val="24"/>
                <w:lang w:val="lv-LV"/>
              </w:rPr>
              <w:t>– sociālās apdrošināšanas un sociālo pakalpojumu saņēmēju vismaz vienu mēnesi gadā – skaits 2019.gadā, kas saņem minētos maksājumu un pakalpojumu veidus, invaliditātes grupu dalījumā</w:t>
            </w:r>
          </w:p>
        </w:tc>
        <w:tc>
          <w:tcPr>
            <w:tcW w:w="625" w:type="dxa"/>
            <w:vAlign w:val="bottom"/>
          </w:tcPr>
          <w:p w14:paraId="1F8CB400" w14:textId="3704E304"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62</w:t>
            </w:r>
          </w:p>
        </w:tc>
      </w:tr>
      <w:tr w:rsidR="00FB7C47" w:rsidRPr="00D41AC0" w14:paraId="097DBC6A" w14:textId="77777777" w:rsidTr="00CE5333">
        <w:tc>
          <w:tcPr>
            <w:tcW w:w="9175" w:type="dxa"/>
            <w:vAlign w:val="bottom"/>
          </w:tcPr>
          <w:p w14:paraId="444F4D9F" w14:textId="03276B96"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.38</w:t>
            </w:r>
            <w:r w:rsidR="00FB7C47" w:rsidRPr="00D539A3">
              <w:rPr>
                <w:rFonts w:ascii="Times New Roman" w:eastAsia="MS Mincho" w:hAnsi="Times New Roman" w:cs="Times New Roman"/>
                <w:bCs/>
                <w:sz w:val="24"/>
                <w:szCs w:val="24"/>
                <w:lang w:val="lv-LV"/>
              </w:rPr>
              <w:t>.attēls. Personu ar invaliditāti vidējie ienākumi (mēnesī, EUR) no sociālajiem transfertiem un kopā dalījumā pa invaliditātes grupām un traucējumu veidiem 2018.</w:t>
            </w:r>
            <w:r w:rsidR="00B319F5" w:rsidRPr="007F7FD4">
              <w:rPr>
                <w:rFonts w:ascii="Times New Roman" w:hAnsi="Times New Roman" w:cs="Times New Roman"/>
                <w:sz w:val="24"/>
                <w:szCs w:val="24"/>
                <w:lang w:val="lv-LV"/>
              </w:rPr>
              <w:t xml:space="preserve"> – </w:t>
            </w:r>
            <w:r w:rsidR="00FB7C47" w:rsidRPr="00D539A3">
              <w:rPr>
                <w:rFonts w:ascii="Times New Roman" w:eastAsia="MS Mincho" w:hAnsi="Times New Roman" w:cs="Times New Roman"/>
                <w:bCs/>
                <w:sz w:val="24"/>
                <w:szCs w:val="24"/>
                <w:lang w:val="lv-LV"/>
              </w:rPr>
              <w:t>2019.gadā</w:t>
            </w:r>
          </w:p>
        </w:tc>
        <w:tc>
          <w:tcPr>
            <w:tcW w:w="625" w:type="dxa"/>
            <w:vAlign w:val="bottom"/>
          </w:tcPr>
          <w:p w14:paraId="3161A182" w14:textId="30B0FD96"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70</w:t>
            </w:r>
          </w:p>
        </w:tc>
      </w:tr>
      <w:tr w:rsidR="00FB7C47" w:rsidRPr="00D41AC0" w14:paraId="089C1356" w14:textId="77777777" w:rsidTr="00CE5333">
        <w:tc>
          <w:tcPr>
            <w:tcW w:w="9175" w:type="dxa"/>
            <w:vAlign w:val="bottom"/>
          </w:tcPr>
          <w:p w14:paraId="37B1ED39" w14:textId="6CB1AF84" w:rsidR="00FB7C47" w:rsidRPr="00D41AC0" w:rsidRDefault="00540EDD" w:rsidP="00FB7C47">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w:t>
            </w:r>
            <w:r w:rsidR="00FB7C47">
              <w:rPr>
                <w:rFonts w:ascii="Times New Roman" w:eastAsia="MS Mincho" w:hAnsi="Times New Roman" w:cs="Times New Roman"/>
                <w:bCs/>
                <w:sz w:val="24"/>
                <w:szCs w:val="24"/>
                <w:lang w:val="lv-LV"/>
              </w:rPr>
              <w:t>.39</w:t>
            </w:r>
            <w:r w:rsidR="00FB7C47" w:rsidRPr="00D539A3">
              <w:rPr>
                <w:rFonts w:ascii="Times New Roman" w:eastAsia="MS Mincho" w:hAnsi="Times New Roman" w:cs="Times New Roman"/>
                <w:bCs/>
                <w:sz w:val="24"/>
                <w:szCs w:val="24"/>
                <w:lang w:val="lv-LV"/>
              </w:rPr>
              <w:t>.attēls. Personu ar invaliditāti, kuru ienākumi no sociālajiem transfertiem pārsniedz nabadzības riska slieksni, īpatsvars procentos</w:t>
            </w:r>
            <w:r w:rsidR="00B319F5">
              <w:rPr>
                <w:rFonts w:ascii="Times New Roman" w:eastAsia="MS Mincho" w:hAnsi="Times New Roman" w:cs="Times New Roman"/>
                <w:bCs/>
                <w:sz w:val="24"/>
                <w:szCs w:val="24"/>
                <w:lang w:val="lv-LV"/>
              </w:rPr>
              <w:t xml:space="preserve"> </w:t>
            </w:r>
            <w:r w:rsidR="00FB7C47" w:rsidRPr="00D539A3">
              <w:rPr>
                <w:rFonts w:ascii="Times New Roman" w:eastAsia="MS Mincho" w:hAnsi="Times New Roman" w:cs="Times New Roman"/>
                <w:bCs/>
                <w:sz w:val="24"/>
                <w:szCs w:val="24"/>
                <w:lang w:val="lv-LV"/>
              </w:rPr>
              <w:t>2019.gadā</w:t>
            </w:r>
          </w:p>
        </w:tc>
        <w:tc>
          <w:tcPr>
            <w:tcW w:w="625" w:type="dxa"/>
            <w:vAlign w:val="bottom"/>
          </w:tcPr>
          <w:p w14:paraId="3FE67ED2" w14:textId="5CD386CF" w:rsidR="00FB7C47"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71</w:t>
            </w:r>
          </w:p>
        </w:tc>
      </w:tr>
      <w:tr w:rsidR="00C07AB3" w:rsidRPr="00C07AB3" w14:paraId="10326F45" w14:textId="77777777" w:rsidTr="00CE5333">
        <w:tc>
          <w:tcPr>
            <w:tcW w:w="9175" w:type="dxa"/>
            <w:vAlign w:val="bottom"/>
          </w:tcPr>
          <w:p w14:paraId="669E83EF" w14:textId="1A571E0E"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bookmarkStart w:id="10" w:name="RANGE!A16"/>
            <w:r w:rsidRPr="00C07AB3">
              <w:rPr>
                <w:rFonts w:ascii="Times New Roman" w:eastAsia="MS Mincho" w:hAnsi="Times New Roman" w:cs="Times New Roman"/>
                <w:bCs/>
                <w:sz w:val="24"/>
                <w:szCs w:val="24"/>
                <w:lang w:val="lv-LV"/>
              </w:rPr>
              <w:t>1.40. attēls. Trūcīgo personu sadalījums pa sociāli demogrāfiskajām grupām 2015</w:t>
            </w:r>
            <w:r w:rsidR="00B319F5"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 procenti no kopējā skaita</w:t>
            </w:r>
            <w:bookmarkEnd w:id="10"/>
          </w:p>
        </w:tc>
        <w:tc>
          <w:tcPr>
            <w:tcW w:w="625" w:type="dxa"/>
            <w:vAlign w:val="bottom"/>
          </w:tcPr>
          <w:p w14:paraId="6A3862C7" w14:textId="294DF3F1" w:rsidR="00C07AB3"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74</w:t>
            </w:r>
          </w:p>
        </w:tc>
      </w:tr>
      <w:tr w:rsidR="00C07AB3" w:rsidRPr="00C07AB3" w14:paraId="66A129BB" w14:textId="77777777" w:rsidTr="00CE5333">
        <w:tc>
          <w:tcPr>
            <w:tcW w:w="9175" w:type="dxa"/>
            <w:vAlign w:val="bottom"/>
          </w:tcPr>
          <w:p w14:paraId="79E37105" w14:textId="1B28BA49"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bookmarkStart w:id="11" w:name="RANGE!A17"/>
            <w:r w:rsidRPr="00C07AB3">
              <w:rPr>
                <w:rFonts w:ascii="Times New Roman" w:eastAsia="MS Mincho" w:hAnsi="Times New Roman" w:cs="Times New Roman"/>
                <w:bCs/>
                <w:sz w:val="24"/>
                <w:szCs w:val="24"/>
                <w:lang w:val="lv-LV"/>
              </w:rPr>
              <w:t>1.41. attēls. GMI pabalsta saņēmēji (personas ģimenēs) sadalījumā pa sociāli demogrāfiskajām grupām 2015.</w:t>
            </w:r>
            <w:r w:rsidR="00B319F5" w:rsidRPr="007F7FD4">
              <w:rPr>
                <w:rFonts w:ascii="Times New Roman" w:hAnsi="Times New Roman" w:cs="Times New Roman"/>
                <w:sz w:val="24"/>
                <w:szCs w:val="24"/>
                <w:lang w:val="lv-LV"/>
              </w:rPr>
              <w:t xml:space="preserve"> – </w:t>
            </w:r>
            <w:r w:rsidRPr="00C07AB3">
              <w:rPr>
                <w:rFonts w:ascii="Times New Roman" w:eastAsia="MS Mincho" w:hAnsi="Times New Roman" w:cs="Times New Roman"/>
                <w:bCs/>
                <w:sz w:val="24"/>
                <w:szCs w:val="24"/>
                <w:lang w:val="lv-LV"/>
              </w:rPr>
              <w:t>2019.gadā, procenti no kopējā skaita</w:t>
            </w:r>
            <w:bookmarkEnd w:id="11"/>
          </w:p>
        </w:tc>
        <w:tc>
          <w:tcPr>
            <w:tcW w:w="625" w:type="dxa"/>
            <w:vAlign w:val="bottom"/>
          </w:tcPr>
          <w:p w14:paraId="2573CD8C" w14:textId="03CF062F" w:rsidR="00C07AB3"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77</w:t>
            </w:r>
          </w:p>
        </w:tc>
      </w:tr>
      <w:tr w:rsidR="00C07AB3" w:rsidRPr="00C07AB3" w14:paraId="1B7A36C5" w14:textId="77777777" w:rsidTr="00CE5333">
        <w:tc>
          <w:tcPr>
            <w:tcW w:w="9175" w:type="dxa"/>
            <w:vAlign w:val="bottom"/>
          </w:tcPr>
          <w:p w14:paraId="4FCADBC6" w14:textId="77777777" w:rsidR="00C07AB3" w:rsidRPr="00C07AB3" w:rsidRDefault="00C07AB3" w:rsidP="00C07AB3">
            <w:pPr>
              <w:spacing w:after="120" w:line="276" w:lineRule="auto"/>
              <w:jc w:val="both"/>
              <w:rPr>
                <w:rFonts w:ascii="Times New Roman" w:eastAsia="MS Mincho" w:hAnsi="Times New Roman" w:cs="Times New Roman"/>
                <w:bCs/>
                <w:sz w:val="24"/>
                <w:szCs w:val="24"/>
                <w:lang w:val="lv-LV"/>
              </w:rPr>
            </w:pPr>
            <w:r w:rsidRPr="00C07AB3">
              <w:rPr>
                <w:rFonts w:ascii="Times New Roman" w:eastAsia="MS Mincho" w:hAnsi="Times New Roman" w:cs="Times New Roman"/>
                <w:bCs/>
                <w:sz w:val="24"/>
                <w:szCs w:val="24"/>
                <w:lang w:val="lv-LV"/>
              </w:rPr>
              <w:t>1.42. attēls. Maznodrošināto ģimeņu un personu ģimenēs skaits pa sociāli demogrāfiskajām grupām, t.sk. salīdzinājums starp lielo pilsētu un novadu pašvaldībām 2019.gadā</w:t>
            </w:r>
          </w:p>
        </w:tc>
        <w:tc>
          <w:tcPr>
            <w:tcW w:w="625" w:type="dxa"/>
            <w:vAlign w:val="bottom"/>
          </w:tcPr>
          <w:p w14:paraId="345E29E6" w14:textId="2C9304E2" w:rsidR="00C07AB3"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82</w:t>
            </w:r>
          </w:p>
        </w:tc>
      </w:tr>
      <w:tr w:rsidR="000C75F9" w:rsidRPr="00C07AB3" w14:paraId="7BCBC495" w14:textId="77777777" w:rsidTr="00CE5333">
        <w:tc>
          <w:tcPr>
            <w:tcW w:w="9175" w:type="dxa"/>
            <w:vAlign w:val="bottom"/>
          </w:tcPr>
          <w:p w14:paraId="3A93F1B8" w14:textId="77777777" w:rsidR="000C75F9" w:rsidRPr="00C07AB3" w:rsidRDefault="000C75F9" w:rsidP="00C07AB3">
            <w:pPr>
              <w:spacing w:after="120" w:line="276" w:lineRule="auto"/>
              <w:jc w:val="both"/>
              <w:rPr>
                <w:rFonts w:ascii="Times New Roman" w:eastAsia="MS Mincho" w:hAnsi="Times New Roman" w:cs="Times New Roman"/>
                <w:bCs/>
                <w:sz w:val="24"/>
                <w:szCs w:val="24"/>
                <w:lang w:val="lv-LV"/>
              </w:rPr>
            </w:pPr>
            <w:r w:rsidRPr="000C75F9">
              <w:rPr>
                <w:rFonts w:ascii="Times New Roman" w:eastAsia="MS Mincho" w:hAnsi="Times New Roman" w:cs="Times New Roman"/>
                <w:bCs/>
                <w:sz w:val="24"/>
                <w:szCs w:val="24"/>
                <w:lang w:val="lv-LV"/>
              </w:rPr>
              <w:t>2.1.attēls. Rīcībā esošo ienākumu mēnesī uz vienu mājsaimniecības locekli pieaugums faktiskajās cenās vecumgrupu dalījumā</w:t>
            </w:r>
          </w:p>
        </w:tc>
        <w:tc>
          <w:tcPr>
            <w:tcW w:w="625" w:type="dxa"/>
            <w:vAlign w:val="bottom"/>
          </w:tcPr>
          <w:p w14:paraId="58ACE4A0" w14:textId="397F2415" w:rsidR="000C75F9" w:rsidRPr="00D41AC0" w:rsidRDefault="008C6889"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103</w:t>
            </w:r>
          </w:p>
        </w:tc>
      </w:tr>
      <w:tr w:rsidR="006A7479" w:rsidRPr="00C07AB3" w14:paraId="4CD528E1" w14:textId="77777777" w:rsidTr="00CE5333">
        <w:tc>
          <w:tcPr>
            <w:tcW w:w="9175" w:type="dxa"/>
            <w:vAlign w:val="bottom"/>
          </w:tcPr>
          <w:p w14:paraId="53418F00" w14:textId="047F39AC"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3.1.attēls. Vidējo vecuma pensiju (ar piemaksām) pieaugums pret iepriekšējo mēnesi 2017.</w:t>
            </w:r>
            <w:r w:rsidR="00B319F5" w:rsidRPr="007F7FD4">
              <w:rPr>
                <w:rFonts w:ascii="Times New Roman" w:hAnsi="Times New Roman" w:cs="Times New Roman"/>
                <w:sz w:val="24"/>
                <w:szCs w:val="24"/>
                <w:lang w:val="lv-LV"/>
              </w:rPr>
              <w:t xml:space="preserve"> – </w:t>
            </w:r>
            <w:r w:rsidRPr="006A7479">
              <w:rPr>
                <w:rFonts w:ascii="Times New Roman" w:eastAsia="MS Mincho" w:hAnsi="Times New Roman" w:cs="Times New Roman"/>
                <w:bCs/>
                <w:sz w:val="24"/>
                <w:szCs w:val="24"/>
                <w:lang w:val="lv-LV"/>
              </w:rPr>
              <w:t>2020.gadā (procentos)</w:t>
            </w:r>
          </w:p>
        </w:tc>
        <w:tc>
          <w:tcPr>
            <w:tcW w:w="625" w:type="dxa"/>
            <w:vAlign w:val="bottom"/>
          </w:tcPr>
          <w:p w14:paraId="1517CB0B" w14:textId="7BFA55D8" w:rsidR="006A7479" w:rsidRPr="00D41AC0" w:rsidRDefault="00C75627"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127</w:t>
            </w:r>
          </w:p>
        </w:tc>
      </w:tr>
      <w:tr w:rsidR="006A7479" w:rsidRPr="00C07AB3" w14:paraId="7B78DA5E" w14:textId="77777777" w:rsidTr="00CE5333">
        <w:tc>
          <w:tcPr>
            <w:tcW w:w="9175" w:type="dxa"/>
            <w:vAlign w:val="bottom"/>
          </w:tcPr>
          <w:p w14:paraId="288E2F4F" w14:textId="1FD422F9"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3.2.attēls. Vidējās vecuma pensijas pirktspējas pieaugums 2016.</w:t>
            </w:r>
            <w:r w:rsidR="00B319F5" w:rsidRPr="007F7FD4">
              <w:rPr>
                <w:rFonts w:ascii="Times New Roman" w:hAnsi="Times New Roman" w:cs="Times New Roman"/>
                <w:sz w:val="24"/>
                <w:szCs w:val="24"/>
                <w:lang w:val="lv-LV"/>
              </w:rPr>
              <w:t xml:space="preserve"> – </w:t>
            </w:r>
            <w:r w:rsidRPr="006A7479">
              <w:rPr>
                <w:rFonts w:ascii="Times New Roman" w:eastAsia="MS Mincho" w:hAnsi="Times New Roman" w:cs="Times New Roman"/>
                <w:bCs/>
                <w:sz w:val="24"/>
                <w:szCs w:val="24"/>
                <w:lang w:val="lv-LV"/>
              </w:rPr>
              <w:t>2021.gadā (EUR)</w:t>
            </w:r>
          </w:p>
        </w:tc>
        <w:tc>
          <w:tcPr>
            <w:tcW w:w="625" w:type="dxa"/>
            <w:vAlign w:val="bottom"/>
          </w:tcPr>
          <w:p w14:paraId="71B9AEEE" w14:textId="7FBECA40"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128</w:t>
            </w:r>
          </w:p>
        </w:tc>
      </w:tr>
      <w:tr w:rsidR="006A7479" w:rsidRPr="00C07AB3" w14:paraId="2C6B67A7" w14:textId="77777777" w:rsidTr="00CE5333">
        <w:tc>
          <w:tcPr>
            <w:tcW w:w="9175" w:type="dxa"/>
            <w:vAlign w:val="bottom"/>
          </w:tcPr>
          <w:p w14:paraId="665E365E" w14:textId="284E79BC"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3.3.attēls.Vidējo vecuma pensiju (ar piemaksām), vidējo algu un patēriņa cenu pieauguma salīdzinājums pret to pašu mēnesi gadu iepriekš 2017.</w:t>
            </w:r>
            <w:r w:rsidR="00B319F5" w:rsidRPr="007F7FD4">
              <w:rPr>
                <w:rFonts w:ascii="Times New Roman" w:hAnsi="Times New Roman" w:cs="Times New Roman"/>
                <w:sz w:val="24"/>
                <w:szCs w:val="24"/>
                <w:lang w:val="lv-LV"/>
              </w:rPr>
              <w:t xml:space="preserve"> – </w:t>
            </w:r>
            <w:r w:rsidRPr="006A7479">
              <w:rPr>
                <w:rFonts w:ascii="Times New Roman" w:eastAsia="MS Mincho" w:hAnsi="Times New Roman" w:cs="Times New Roman"/>
                <w:bCs/>
                <w:sz w:val="24"/>
                <w:szCs w:val="24"/>
                <w:lang w:val="lv-LV"/>
              </w:rPr>
              <w:t>2021.gadā (procentos)</w:t>
            </w:r>
          </w:p>
        </w:tc>
        <w:tc>
          <w:tcPr>
            <w:tcW w:w="625" w:type="dxa"/>
            <w:vAlign w:val="bottom"/>
          </w:tcPr>
          <w:p w14:paraId="4758957B" w14:textId="2853A00A"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128</w:t>
            </w:r>
          </w:p>
        </w:tc>
      </w:tr>
      <w:tr w:rsidR="006A7479" w:rsidRPr="00C07AB3" w14:paraId="0DB52627" w14:textId="77777777" w:rsidTr="00CE5333">
        <w:tc>
          <w:tcPr>
            <w:tcW w:w="9175" w:type="dxa"/>
            <w:vAlign w:val="bottom"/>
          </w:tcPr>
          <w:p w14:paraId="2F742E96" w14:textId="65A0DB84"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3.4.attēls. Vecuma pensiju (ieskaitot piemaksas) saņēmēju struktūras izmaiņas 2017.</w:t>
            </w:r>
            <w:r w:rsidR="00B319F5" w:rsidRPr="007F7FD4">
              <w:rPr>
                <w:rFonts w:ascii="Times New Roman" w:hAnsi="Times New Roman" w:cs="Times New Roman"/>
                <w:sz w:val="24"/>
                <w:szCs w:val="24"/>
                <w:lang w:val="lv-LV"/>
              </w:rPr>
              <w:t xml:space="preserve"> – </w:t>
            </w:r>
            <w:r w:rsidRPr="006A7479">
              <w:rPr>
                <w:rFonts w:ascii="Times New Roman" w:eastAsia="MS Mincho" w:hAnsi="Times New Roman" w:cs="Times New Roman"/>
                <w:bCs/>
                <w:sz w:val="24"/>
                <w:szCs w:val="24"/>
                <w:lang w:val="lv-LV"/>
              </w:rPr>
              <w:t>2021.gada decembrī (procenti no saņēmējiem)</w:t>
            </w:r>
          </w:p>
        </w:tc>
        <w:tc>
          <w:tcPr>
            <w:tcW w:w="625" w:type="dxa"/>
            <w:vAlign w:val="bottom"/>
          </w:tcPr>
          <w:p w14:paraId="172BFDD2" w14:textId="395CACF1"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134</w:t>
            </w:r>
          </w:p>
        </w:tc>
      </w:tr>
      <w:tr w:rsidR="006A7479" w:rsidRPr="00C07AB3" w14:paraId="5DA4728B" w14:textId="77777777" w:rsidTr="00CE5333">
        <w:tc>
          <w:tcPr>
            <w:tcW w:w="9175" w:type="dxa"/>
            <w:vAlign w:val="bottom"/>
          </w:tcPr>
          <w:p w14:paraId="798556DE" w14:textId="671235F6"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3.5.attēls. Vecuma pensiju mediānas un vidējās pensijas salīdzinājums 2017.</w:t>
            </w:r>
            <w:r w:rsidR="00B319F5" w:rsidRPr="007F7FD4">
              <w:rPr>
                <w:rFonts w:ascii="Times New Roman" w:hAnsi="Times New Roman" w:cs="Times New Roman"/>
                <w:sz w:val="24"/>
                <w:szCs w:val="24"/>
                <w:lang w:val="lv-LV"/>
              </w:rPr>
              <w:t xml:space="preserve"> – </w:t>
            </w:r>
            <w:r w:rsidRPr="006A7479">
              <w:rPr>
                <w:rFonts w:ascii="Times New Roman" w:eastAsia="MS Mincho" w:hAnsi="Times New Roman" w:cs="Times New Roman"/>
                <w:bCs/>
                <w:sz w:val="24"/>
                <w:szCs w:val="24"/>
                <w:lang w:val="lv-LV"/>
              </w:rPr>
              <w:t>2019.gadā atlasīto pensiju saņēmēju vidū (EUR)</w:t>
            </w:r>
          </w:p>
        </w:tc>
        <w:tc>
          <w:tcPr>
            <w:tcW w:w="625" w:type="dxa"/>
            <w:vAlign w:val="bottom"/>
          </w:tcPr>
          <w:p w14:paraId="0B628567" w14:textId="1392F4A6"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135</w:t>
            </w:r>
          </w:p>
        </w:tc>
      </w:tr>
      <w:tr w:rsidR="006A7479" w:rsidRPr="00C07AB3" w14:paraId="2B4FC36D" w14:textId="77777777" w:rsidTr="00CE5333">
        <w:tc>
          <w:tcPr>
            <w:tcW w:w="9175" w:type="dxa"/>
            <w:vAlign w:val="bottom"/>
          </w:tcPr>
          <w:p w14:paraId="08CB2C32" w14:textId="77777777"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3.6.attēls. 2018.gada oktobrī saņemto vecuma pensiju (ieskaitot piemaksas) struktūra dažādās pensiju saņēmēju grupās atlasīto pensiju saņēmēju vidū, salīdzinot ar 2017.gada oktobri</w:t>
            </w:r>
          </w:p>
        </w:tc>
        <w:tc>
          <w:tcPr>
            <w:tcW w:w="625" w:type="dxa"/>
            <w:vAlign w:val="bottom"/>
          </w:tcPr>
          <w:p w14:paraId="756B2AA4" w14:textId="5D4C1F2E"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136</w:t>
            </w:r>
          </w:p>
        </w:tc>
      </w:tr>
      <w:tr w:rsidR="006A7479" w:rsidRPr="00C07AB3" w14:paraId="561CBA9C" w14:textId="77777777" w:rsidTr="00CE5333">
        <w:tc>
          <w:tcPr>
            <w:tcW w:w="9175" w:type="dxa"/>
            <w:vAlign w:val="bottom"/>
          </w:tcPr>
          <w:p w14:paraId="2E08EB2A" w14:textId="40AD047F"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3.7.attēls. Vecuma pensiju un piemaksu pieaugums 2018.</w:t>
            </w:r>
            <w:r w:rsidR="00B319F5" w:rsidRPr="007F7FD4">
              <w:rPr>
                <w:rFonts w:ascii="Times New Roman" w:hAnsi="Times New Roman" w:cs="Times New Roman"/>
                <w:sz w:val="24"/>
                <w:szCs w:val="24"/>
                <w:lang w:val="lv-LV"/>
              </w:rPr>
              <w:t xml:space="preserve"> – </w:t>
            </w:r>
            <w:r w:rsidRPr="006A7479">
              <w:rPr>
                <w:rFonts w:ascii="Times New Roman" w:eastAsia="MS Mincho" w:hAnsi="Times New Roman" w:cs="Times New Roman"/>
                <w:bCs/>
                <w:sz w:val="24"/>
                <w:szCs w:val="24"/>
                <w:lang w:val="lv-LV"/>
              </w:rPr>
              <w:t>2019.gadā pret 2017.gada oktobri dažādās pensiju saņēmēju grupās atlasīto pensiju saņēmēju vidū (procentos)</w:t>
            </w:r>
          </w:p>
        </w:tc>
        <w:tc>
          <w:tcPr>
            <w:tcW w:w="625" w:type="dxa"/>
            <w:vAlign w:val="bottom"/>
          </w:tcPr>
          <w:p w14:paraId="27327770" w14:textId="3DF051D9"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138</w:t>
            </w:r>
          </w:p>
        </w:tc>
      </w:tr>
      <w:tr w:rsidR="006A7479" w:rsidRPr="00C07AB3" w14:paraId="7B2A08BF" w14:textId="77777777" w:rsidTr="00CE5333">
        <w:tc>
          <w:tcPr>
            <w:tcW w:w="9175" w:type="dxa"/>
            <w:vAlign w:val="bottom"/>
          </w:tcPr>
          <w:p w14:paraId="272FD1FC" w14:textId="77777777"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3.8.attēls. 2019.gada oktobrī saņemto vecuma pensiju (ieskaitot piemaksas) struktūra dažādās pensiju saņēmēju grupās atlasīto pensiju saņēmēju vidū, salīdzinot ar 2018.gada oktobri</w:t>
            </w:r>
          </w:p>
        </w:tc>
        <w:tc>
          <w:tcPr>
            <w:tcW w:w="625" w:type="dxa"/>
            <w:vAlign w:val="bottom"/>
          </w:tcPr>
          <w:p w14:paraId="709765D1" w14:textId="5E16E501" w:rsidR="006A7479" w:rsidRPr="00D41AC0" w:rsidRDefault="00DF7AA8"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140</w:t>
            </w:r>
          </w:p>
        </w:tc>
      </w:tr>
      <w:tr w:rsidR="006A7479" w:rsidRPr="00C07AB3" w14:paraId="048F461C" w14:textId="77777777" w:rsidTr="00CE5333">
        <w:tc>
          <w:tcPr>
            <w:tcW w:w="9175" w:type="dxa"/>
            <w:vAlign w:val="bottom"/>
          </w:tcPr>
          <w:p w14:paraId="169E711D" w14:textId="77777777" w:rsidR="006A7479" w:rsidRPr="006A7479" w:rsidRDefault="006A7479" w:rsidP="006A7479">
            <w:pPr>
              <w:spacing w:after="120" w:line="276" w:lineRule="auto"/>
              <w:jc w:val="both"/>
              <w:rPr>
                <w:rFonts w:ascii="Times New Roman" w:eastAsia="MS Mincho" w:hAnsi="Times New Roman" w:cs="Times New Roman"/>
                <w:bCs/>
                <w:sz w:val="24"/>
                <w:szCs w:val="24"/>
                <w:lang w:val="lv-LV"/>
              </w:rPr>
            </w:pPr>
            <w:r w:rsidRPr="006A7479">
              <w:rPr>
                <w:rFonts w:ascii="Times New Roman" w:eastAsia="MS Mincho" w:hAnsi="Times New Roman" w:cs="Times New Roman"/>
                <w:bCs/>
                <w:sz w:val="24"/>
                <w:szCs w:val="24"/>
                <w:lang w:val="lv-LV"/>
              </w:rPr>
              <w:t>3.9.attēls. Vecuma pensiju un piemaksu pieaugums 2019.gadā pret 2018.gada oktobri dažādās pensiju saņēmēju grupās atlasīto pensiju saņēmēju vidū (procentos)</w:t>
            </w:r>
          </w:p>
        </w:tc>
        <w:tc>
          <w:tcPr>
            <w:tcW w:w="625" w:type="dxa"/>
            <w:vAlign w:val="bottom"/>
          </w:tcPr>
          <w:p w14:paraId="57662466" w14:textId="7563083F" w:rsidR="006A7479"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141</w:t>
            </w:r>
          </w:p>
        </w:tc>
      </w:tr>
      <w:tr w:rsidR="00813E5A" w:rsidRPr="00C07AB3" w14:paraId="37961A1E" w14:textId="77777777" w:rsidTr="00CE5333">
        <w:tc>
          <w:tcPr>
            <w:tcW w:w="9175" w:type="dxa"/>
            <w:vAlign w:val="bottom"/>
          </w:tcPr>
          <w:p w14:paraId="598A6E3A" w14:textId="6EDA8146"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w:t>
            </w:r>
            <w:r w:rsidR="009B57EA">
              <w:rPr>
                <w:rFonts w:ascii="Times New Roman" w:eastAsia="MS Mincho" w:hAnsi="Times New Roman" w:cs="Times New Roman"/>
                <w:bCs/>
                <w:sz w:val="24"/>
                <w:szCs w:val="24"/>
                <w:lang w:val="lv-LV"/>
              </w:rPr>
              <w:t>0</w:t>
            </w:r>
            <w:r w:rsidRPr="00813E5A">
              <w:rPr>
                <w:rFonts w:ascii="Times New Roman" w:eastAsia="MS Mincho" w:hAnsi="Times New Roman" w:cs="Times New Roman"/>
                <w:bCs/>
                <w:sz w:val="24"/>
                <w:szCs w:val="24"/>
                <w:lang w:val="lv-LV"/>
              </w:rPr>
              <w:t>.attēls. Personu vecumstruktūra 2018.gadā atkarībā no ienākumu līmeņa</w:t>
            </w:r>
          </w:p>
        </w:tc>
        <w:tc>
          <w:tcPr>
            <w:tcW w:w="625" w:type="dxa"/>
            <w:vAlign w:val="bottom"/>
          </w:tcPr>
          <w:p w14:paraId="2EB3822F" w14:textId="2348F21C"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152</w:t>
            </w:r>
          </w:p>
        </w:tc>
      </w:tr>
      <w:tr w:rsidR="00813E5A" w:rsidRPr="00C07AB3" w14:paraId="3EB45F6C" w14:textId="77777777" w:rsidTr="00CE5333">
        <w:tc>
          <w:tcPr>
            <w:tcW w:w="9175" w:type="dxa"/>
            <w:vAlign w:val="bottom"/>
          </w:tcPr>
          <w:p w14:paraId="67F0A75A" w14:textId="489245B7"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lastRenderedPageBreak/>
              <w:t>3.1</w:t>
            </w:r>
            <w:r w:rsidR="009B57EA">
              <w:rPr>
                <w:rFonts w:ascii="Times New Roman" w:eastAsia="MS Mincho" w:hAnsi="Times New Roman" w:cs="Times New Roman"/>
                <w:bCs/>
                <w:sz w:val="24"/>
                <w:szCs w:val="24"/>
                <w:lang w:val="lv-LV"/>
              </w:rPr>
              <w:t>1</w:t>
            </w:r>
            <w:r w:rsidRPr="00813E5A">
              <w:rPr>
                <w:rFonts w:ascii="Times New Roman" w:eastAsia="MS Mincho" w:hAnsi="Times New Roman" w:cs="Times New Roman"/>
                <w:bCs/>
                <w:sz w:val="24"/>
                <w:szCs w:val="24"/>
                <w:lang w:val="lv-LV"/>
              </w:rPr>
              <w:t>.attēls. Ienākumu deklarācijas un D4 formas par sevi iesniegušo īpatsvars 2018.</w:t>
            </w:r>
            <w:r w:rsidR="00B319F5"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 no personām attiecīgajās ienākumu grupās</w:t>
            </w:r>
          </w:p>
        </w:tc>
        <w:tc>
          <w:tcPr>
            <w:tcW w:w="625" w:type="dxa"/>
            <w:vAlign w:val="bottom"/>
          </w:tcPr>
          <w:p w14:paraId="16510EE0" w14:textId="7097FD6B"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154</w:t>
            </w:r>
          </w:p>
        </w:tc>
      </w:tr>
      <w:tr w:rsidR="00813E5A" w:rsidRPr="00C07AB3" w14:paraId="77DB6A90" w14:textId="77777777" w:rsidTr="00CE5333">
        <w:tc>
          <w:tcPr>
            <w:tcW w:w="9175" w:type="dxa"/>
            <w:vAlign w:val="bottom"/>
          </w:tcPr>
          <w:p w14:paraId="6DB6581F" w14:textId="2E89658F"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w:t>
            </w:r>
            <w:r w:rsidR="009B57EA">
              <w:rPr>
                <w:rFonts w:ascii="Times New Roman" w:eastAsia="MS Mincho" w:hAnsi="Times New Roman" w:cs="Times New Roman"/>
                <w:bCs/>
                <w:sz w:val="24"/>
                <w:szCs w:val="24"/>
                <w:lang w:val="lv-LV"/>
              </w:rPr>
              <w:t>2</w:t>
            </w:r>
            <w:r w:rsidRPr="00813E5A">
              <w:rPr>
                <w:rFonts w:ascii="Times New Roman" w:eastAsia="MS Mincho" w:hAnsi="Times New Roman" w:cs="Times New Roman"/>
                <w:bCs/>
                <w:sz w:val="24"/>
                <w:szCs w:val="24"/>
                <w:lang w:val="lv-LV"/>
              </w:rPr>
              <w:t>.attēls. Kopējais naudas apjoms, ko IIN atmaksai par veselības aprūpi un izglītību 2018.</w:t>
            </w:r>
            <w:r w:rsidR="00B319F5"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 D4 formās iesniegušas personas ar ienākumiem līdz EUR 6000 gadā</w:t>
            </w:r>
          </w:p>
        </w:tc>
        <w:tc>
          <w:tcPr>
            <w:tcW w:w="625" w:type="dxa"/>
            <w:vAlign w:val="bottom"/>
          </w:tcPr>
          <w:p w14:paraId="075F8E1C" w14:textId="2F2F8701"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155</w:t>
            </w:r>
          </w:p>
        </w:tc>
      </w:tr>
      <w:tr w:rsidR="00813E5A" w:rsidRPr="00C07AB3" w14:paraId="4374B2CF" w14:textId="77777777" w:rsidTr="00CE5333">
        <w:tc>
          <w:tcPr>
            <w:tcW w:w="9175" w:type="dxa"/>
            <w:vAlign w:val="bottom"/>
          </w:tcPr>
          <w:p w14:paraId="5C348638" w14:textId="6809DDE3"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w:t>
            </w:r>
            <w:r w:rsidR="009B57EA">
              <w:rPr>
                <w:rFonts w:ascii="Times New Roman" w:eastAsia="MS Mincho" w:hAnsi="Times New Roman" w:cs="Times New Roman"/>
                <w:bCs/>
                <w:sz w:val="24"/>
                <w:szCs w:val="24"/>
                <w:lang w:val="lv-LV"/>
              </w:rPr>
              <w:t>3</w:t>
            </w:r>
            <w:r w:rsidRPr="00813E5A">
              <w:rPr>
                <w:rFonts w:ascii="Times New Roman" w:eastAsia="MS Mincho" w:hAnsi="Times New Roman" w:cs="Times New Roman"/>
                <w:bCs/>
                <w:sz w:val="24"/>
                <w:szCs w:val="24"/>
                <w:lang w:val="lv-LV"/>
              </w:rPr>
              <w:t>.attēls. Ne-unikālo ģimenes locekļu īpatsvars, par kuriem iesniegtas D4 formas, no personām attiecīgajā ienākumu līmenī 2018.</w:t>
            </w:r>
            <w:r w:rsidR="00B319F5"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w:t>
            </w:r>
          </w:p>
        </w:tc>
        <w:tc>
          <w:tcPr>
            <w:tcW w:w="625" w:type="dxa"/>
            <w:vAlign w:val="bottom"/>
          </w:tcPr>
          <w:p w14:paraId="660E08CE" w14:textId="54AEB364"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155</w:t>
            </w:r>
          </w:p>
        </w:tc>
      </w:tr>
      <w:tr w:rsidR="00813E5A" w:rsidRPr="00C07AB3" w14:paraId="074AF09F" w14:textId="77777777" w:rsidTr="00CE5333">
        <w:tc>
          <w:tcPr>
            <w:tcW w:w="9175" w:type="dxa"/>
            <w:vAlign w:val="bottom"/>
          </w:tcPr>
          <w:p w14:paraId="166CB6B4" w14:textId="5D923D7B"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w:t>
            </w:r>
            <w:r w:rsidR="009B57EA">
              <w:rPr>
                <w:rFonts w:ascii="Times New Roman" w:eastAsia="MS Mincho" w:hAnsi="Times New Roman" w:cs="Times New Roman"/>
                <w:bCs/>
                <w:sz w:val="24"/>
                <w:szCs w:val="24"/>
                <w:lang w:val="lv-LV"/>
              </w:rPr>
              <w:t>4</w:t>
            </w:r>
            <w:r w:rsidRPr="00813E5A">
              <w:rPr>
                <w:rFonts w:ascii="Times New Roman" w:eastAsia="MS Mincho" w:hAnsi="Times New Roman" w:cs="Times New Roman"/>
                <w:bCs/>
                <w:sz w:val="24"/>
                <w:szCs w:val="24"/>
                <w:lang w:val="lv-LV"/>
              </w:rPr>
              <w:t>.attēls. Kopsummas apjoma IIN atmaksai par veselības aprūpes un izglītības izdevumiem D4 formās sadalījums 2018.</w:t>
            </w:r>
            <w:r w:rsidR="00B319F5"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 atkarībā no tā, vai tās vienas deklarācijas ietvaros pārsniedz EUR 600 limitu</w:t>
            </w:r>
          </w:p>
        </w:tc>
        <w:tc>
          <w:tcPr>
            <w:tcW w:w="625" w:type="dxa"/>
            <w:vAlign w:val="bottom"/>
          </w:tcPr>
          <w:p w14:paraId="63A9E1DE" w14:textId="0D02A707"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156</w:t>
            </w:r>
          </w:p>
        </w:tc>
      </w:tr>
      <w:tr w:rsidR="00813E5A" w:rsidRPr="00C07AB3" w14:paraId="49DF4CC9" w14:textId="77777777" w:rsidTr="00CE5333">
        <w:tc>
          <w:tcPr>
            <w:tcW w:w="9175" w:type="dxa"/>
            <w:vAlign w:val="bottom"/>
          </w:tcPr>
          <w:p w14:paraId="2F0CA119" w14:textId="4E4D86BA"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w:t>
            </w:r>
            <w:r w:rsidR="009B57EA">
              <w:rPr>
                <w:rFonts w:ascii="Times New Roman" w:eastAsia="MS Mincho" w:hAnsi="Times New Roman" w:cs="Times New Roman"/>
                <w:bCs/>
                <w:sz w:val="24"/>
                <w:szCs w:val="24"/>
                <w:lang w:val="lv-LV"/>
              </w:rPr>
              <w:t>5</w:t>
            </w:r>
            <w:r w:rsidRPr="00813E5A">
              <w:rPr>
                <w:rFonts w:ascii="Times New Roman" w:eastAsia="MS Mincho" w:hAnsi="Times New Roman" w:cs="Times New Roman"/>
                <w:bCs/>
                <w:sz w:val="24"/>
                <w:szCs w:val="24"/>
                <w:lang w:val="lv-LV"/>
              </w:rPr>
              <w:t>.attēls. Personu īpatsvars, kuras pašas vai par kurām iesniegtas D4 formas izdevumu atmaksai par izglītību un veselības aprūpi 2018.</w:t>
            </w:r>
            <w:r w:rsidR="00B319F5"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w:t>
            </w:r>
          </w:p>
        </w:tc>
        <w:tc>
          <w:tcPr>
            <w:tcW w:w="625" w:type="dxa"/>
            <w:vAlign w:val="bottom"/>
          </w:tcPr>
          <w:p w14:paraId="128D1806" w14:textId="3B2F75B4"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157</w:t>
            </w:r>
          </w:p>
        </w:tc>
      </w:tr>
      <w:tr w:rsidR="00813E5A" w:rsidRPr="00C07AB3" w14:paraId="5EC441B9" w14:textId="77777777" w:rsidTr="00CE5333">
        <w:tc>
          <w:tcPr>
            <w:tcW w:w="9175" w:type="dxa"/>
            <w:vAlign w:val="bottom"/>
          </w:tcPr>
          <w:p w14:paraId="7D0F1A7B" w14:textId="0F366EC1" w:rsidR="00813E5A" w:rsidRPr="006A7479" w:rsidRDefault="00813E5A" w:rsidP="009B57EA">
            <w:pPr>
              <w:spacing w:after="120" w:line="276" w:lineRule="auto"/>
              <w:jc w:val="both"/>
              <w:rPr>
                <w:rFonts w:ascii="Times New Roman" w:eastAsia="MS Mincho" w:hAnsi="Times New Roman" w:cs="Times New Roman"/>
                <w:bCs/>
                <w:sz w:val="24"/>
                <w:szCs w:val="24"/>
                <w:lang w:val="lv-LV"/>
              </w:rPr>
            </w:pPr>
            <w:r w:rsidRPr="00813E5A">
              <w:rPr>
                <w:rFonts w:ascii="Times New Roman" w:eastAsia="MS Mincho" w:hAnsi="Times New Roman" w:cs="Times New Roman"/>
                <w:bCs/>
                <w:sz w:val="24"/>
                <w:szCs w:val="24"/>
                <w:lang w:val="lv-LV"/>
              </w:rPr>
              <w:t>3.1</w:t>
            </w:r>
            <w:r w:rsidR="009B57EA">
              <w:rPr>
                <w:rFonts w:ascii="Times New Roman" w:eastAsia="MS Mincho" w:hAnsi="Times New Roman" w:cs="Times New Roman"/>
                <w:bCs/>
                <w:sz w:val="24"/>
                <w:szCs w:val="24"/>
                <w:lang w:val="lv-LV"/>
              </w:rPr>
              <w:t>6</w:t>
            </w:r>
            <w:r w:rsidRPr="00813E5A">
              <w:rPr>
                <w:rFonts w:ascii="Times New Roman" w:eastAsia="MS Mincho" w:hAnsi="Times New Roman" w:cs="Times New Roman"/>
                <w:bCs/>
                <w:sz w:val="24"/>
                <w:szCs w:val="24"/>
                <w:lang w:val="lv-LV"/>
              </w:rPr>
              <w:t>.attēls. Vidējo par sevi un kopumā (par sevi un ģimenes locekļiem) atmaksai iesniegto izdevumi par izglītību un veselības aprūpi salīdzinājums 2018.</w:t>
            </w:r>
            <w:r w:rsidR="00B319F5" w:rsidRPr="007F7FD4">
              <w:rPr>
                <w:rFonts w:ascii="Times New Roman" w:hAnsi="Times New Roman" w:cs="Times New Roman"/>
                <w:sz w:val="24"/>
                <w:szCs w:val="24"/>
                <w:lang w:val="lv-LV"/>
              </w:rPr>
              <w:t xml:space="preserve"> – </w:t>
            </w:r>
            <w:r w:rsidRPr="00813E5A">
              <w:rPr>
                <w:rFonts w:ascii="Times New Roman" w:eastAsia="MS Mincho" w:hAnsi="Times New Roman" w:cs="Times New Roman"/>
                <w:bCs/>
                <w:sz w:val="24"/>
                <w:szCs w:val="24"/>
                <w:lang w:val="lv-LV"/>
              </w:rPr>
              <w:t>2020.gadā</w:t>
            </w:r>
          </w:p>
        </w:tc>
        <w:tc>
          <w:tcPr>
            <w:tcW w:w="625" w:type="dxa"/>
            <w:vAlign w:val="bottom"/>
          </w:tcPr>
          <w:p w14:paraId="4777ECCD" w14:textId="1B4FDDAD" w:rsidR="00813E5A"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158</w:t>
            </w:r>
          </w:p>
        </w:tc>
      </w:tr>
      <w:tr w:rsidR="00FB7C47" w:rsidRPr="00D41AC0" w14:paraId="681ECF3B" w14:textId="77777777" w:rsidTr="00CE5333">
        <w:tc>
          <w:tcPr>
            <w:tcW w:w="9175" w:type="dxa"/>
            <w:vAlign w:val="bottom"/>
          </w:tcPr>
          <w:p w14:paraId="0781469D" w14:textId="3643AC25" w:rsidR="00FB7C47"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4.1.attēls. VSNP saņēmēju skaits un aptuvenais īpatsvars personu ar invaliditāti vidū vecumgrupā 18</w:t>
            </w:r>
            <w:r w:rsidR="00B319F5" w:rsidRPr="007F7FD4">
              <w:rPr>
                <w:rFonts w:ascii="Times New Roman" w:hAnsi="Times New Roman" w:cs="Times New Roman"/>
                <w:sz w:val="24"/>
                <w:szCs w:val="24"/>
                <w:lang w:val="lv-LV"/>
              </w:rPr>
              <w:t xml:space="preserve"> – </w:t>
            </w:r>
            <w:r w:rsidRPr="00861266">
              <w:rPr>
                <w:rFonts w:ascii="Times New Roman" w:eastAsia="MS Mincho" w:hAnsi="Times New Roman" w:cs="Times New Roman"/>
                <w:bCs/>
                <w:sz w:val="24"/>
                <w:szCs w:val="24"/>
                <w:lang w:val="lv-LV"/>
              </w:rPr>
              <w:t>63 gadi dzimumu griezumā</w:t>
            </w:r>
          </w:p>
        </w:tc>
        <w:tc>
          <w:tcPr>
            <w:tcW w:w="625" w:type="dxa"/>
            <w:vAlign w:val="bottom"/>
          </w:tcPr>
          <w:p w14:paraId="057EAF7C" w14:textId="60A39AD2" w:rsidR="00FB7C47"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165</w:t>
            </w:r>
          </w:p>
        </w:tc>
      </w:tr>
      <w:tr w:rsidR="00861266" w:rsidRPr="00D41AC0" w14:paraId="03DB7C47" w14:textId="77777777" w:rsidTr="00CE5333">
        <w:tc>
          <w:tcPr>
            <w:tcW w:w="9175" w:type="dxa"/>
            <w:vAlign w:val="bottom"/>
          </w:tcPr>
          <w:p w14:paraId="7F8D394C" w14:textId="33AE9CC7" w:rsidR="00861266"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4.2.attēls. VSNP saņēmēju skaits un aptuvenais īpatsvars no personām ar invaliditāti invaliditātes grupu un funkcionālo traucējumu griezumā</w:t>
            </w:r>
          </w:p>
        </w:tc>
        <w:tc>
          <w:tcPr>
            <w:tcW w:w="625" w:type="dxa"/>
            <w:vAlign w:val="bottom"/>
          </w:tcPr>
          <w:p w14:paraId="67DC2745" w14:textId="2C26B933" w:rsidR="00861266"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166</w:t>
            </w:r>
          </w:p>
        </w:tc>
      </w:tr>
      <w:tr w:rsidR="00861266" w:rsidRPr="00D41AC0" w14:paraId="6FEB246C" w14:textId="77777777" w:rsidTr="00CE5333">
        <w:tc>
          <w:tcPr>
            <w:tcW w:w="9175" w:type="dxa"/>
            <w:vAlign w:val="bottom"/>
          </w:tcPr>
          <w:p w14:paraId="7B2819B8" w14:textId="4CC14207" w:rsidR="00861266"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4.3.attēls. VSNP saņēmēju skaits un aptuvenais īpatsvars no personām ar invaliditāti vecumgrupu un dzīvesvietu griezumā</w:t>
            </w:r>
          </w:p>
        </w:tc>
        <w:tc>
          <w:tcPr>
            <w:tcW w:w="625" w:type="dxa"/>
            <w:vAlign w:val="bottom"/>
          </w:tcPr>
          <w:p w14:paraId="4C6F9670" w14:textId="3824B1A7" w:rsidR="00861266"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166</w:t>
            </w:r>
          </w:p>
        </w:tc>
      </w:tr>
      <w:tr w:rsidR="00861266" w:rsidRPr="00D41AC0" w14:paraId="1A1A9143" w14:textId="77777777" w:rsidTr="00CE5333">
        <w:tc>
          <w:tcPr>
            <w:tcW w:w="9175" w:type="dxa"/>
            <w:vAlign w:val="bottom"/>
          </w:tcPr>
          <w:p w14:paraId="16C0AC0F" w14:textId="2D0EE82D" w:rsidR="00861266"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4.4.attēls. VSNP saņēmēju ar invaliditāti 2021.gada martā vecumstruktūra atkarībā no invaliditātes iemesla</w:t>
            </w:r>
          </w:p>
        </w:tc>
        <w:tc>
          <w:tcPr>
            <w:tcW w:w="625" w:type="dxa"/>
            <w:vAlign w:val="bottom"/>
          </w:tcPr>
          <w:p w14:paraId="78957E48" w14:textId="15B20EF6" w:rsidR="00861266"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167</w:t>
            </w:r>
          </w:p>
        </w:tc>
      </w:tr>
      <w:tr w:rsidR="00861266" w:rsidRPr="00D41AC0" w14:paraId="0FCACAFE" w14:textId="77777777" w:rsidTr="00CE5333">
        <w:tc>
          <w:tcPr>
            <w:tcW w:w="9175" w:type="dxa"/>
            <w:vAlign w:val="bottom"/>
          </w:tcPr>
          <w:p w14:paraId="59D0AAAA" w14:textId="2FEDD3D3" w:rsidR="00861266"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4.5.attēls. VSNP saņēmēju aptuvenais īpatsvars pensijas vecumu sasniegušo personu vidū dzimumu griezumā</w:t>
            </w:r>
          </w:p>
        </w:tc>
        <w:tc>
          <w:tcPr>
            <w:tcW w:w="625" w:type="dxa"/>
            <w:vAlign w:val="bottom"/>
          </w:tcPr>
          <w:p w14:paraId="35300F61" w14:textId="08312F8A" w:rsidR="00861266"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168</w:t>
            </w:r>
          </w:p>
        </w:tc>
      </w:tr>
      <w:tr w:rsidR="00861266" w:rsidRPr="00D41AC0" w14:paraId="24A3ACAC" w14:textId="77777777" w:rsidTr="00CE5333">
        <w:tc>
          <w:tcPr>
            <w:tcW w:w="9175" w:type="dxa"/>
            <w:vAlign w:val="bottom"/>
          </w:tcPr>
          <w:p w14:paraId="49988FE7" w14:textId="51E41873" w:rsidR="00861266"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4.6.attēls. VSNP saņēmēju pensijas vecuma sasniegšanas dēļ īpatsvars no vecumgrupām dzimumu griezumā</w:t>
            </w:r>
          </w:p>
        </w:tc>
        <w:tc>
          <w:tcPr>
            <w:tcW w:w="625" w:type="dxa"/>
            <w:vAlign w:val="bottom"/>
          </w:tcPr>
          <w:p w14:paraId="7CD57984" w14:textId="2927E912" w:rsidR="00861266"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168</w:t>
            </w:r>
          </w:p>
        </w:tc>
      </w:tr>
      <w:tr w:rsidR="00861266" w:rsidRPr="00D41AC0" w14:paraId="1029EA26" w14:textId="77777777" w:rsidTr="00CE5333">
        <w:tc>
          <w:tcPr>
            <w:tcW w:w="9175" w:type="dxa"/>
            <w:vAlign w:val="bottom"/>
          </w:tcPr>
          <w:p w14:paraId="182BA96D" w14:textId="368AC29A" w:rsidR="00861266" w:rsidRPr="00861266" w:rsidRDefault="00861266" w:rsidP="00861266">
            <w:pPr>
              <w:spacing w:after="120" w:line="276" w:lineRule="auto"/>
              <w:jc w:val="both"/>
              <w:rPr>
                <w:rFonts w:ascii="Times New Roman" w:eastAsia="MS Mincho" w:hAnsi="Times New Roman" w:cs="Times New Roman"/>
                <w:bCs/>
                <w:sz w:val="24"/>
                <w:szCs w:val="24"/>
                <w:lang w:val="lv-LV"/>
              </w:rPr>
            </w:pPr>
            <w:r w:rsidRPr="00861266">
              <w:rPr>
                <w:rFonts w:ascii="Times New Roman" w:eastAsia="MS Mincho" w:hAnsi="Times New Roman" w:cs="Times New Roman"/>
                <w:bCs/>
                <w:sz w:val="24"/>
                <w:szCs w:val="24"/>
                <w:lang w:val="lv-LV"/>
              </w:rPr>
              <w:t>4.7.attēls. VSNP saņēmēju pensijas vecuma sasniegšanas dēļ īpatsvars reģionos dzimumu griezumā</w:t>
            </w:r>
          </w:p>
        </w:tc>
        <w:tc>
          <w:tcPr>
            <w:tcW w:w="625" w:type="dxa"/>
            <w:vAlign w:val="bottom"/>
          </w:tcPr>
          <w:p w14:paraId="5E0F6887" w14:textId="447C6A7C" w:rsidR="00861266" w:rsidRPr="00D41AC0" w:rsidRDefault="008D3D70"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169</w:t>
            </w:r>
          </w:p>
        </w:tc>
      </w:tr>
      <w:tr w:rsidR="00861266" w:rsidRPr="00D41AC0" w14:paraId="132F5DFC" w14:textId="77777777" w:rsidTr="00CE5333">
        <w:tc>
          <w:tcPr>
            <w:tcW w:w="9175" w:type="dxa"/>
            <w:vAlign w:val="bottom"/>
          </w:tcPr>
          <w:p w14:paraId="7A429EB9" w14:textId="04C51374" w:rsidR="00861266" w:rsidRDefault="00861266" w:rsidP="00861266">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Pr>
                <w:rFonts w:ascii="Times New Roman" w:eastAsia="MS Mincho" w:hAnsi="Times New Roman" w:cs="Times New Roman"/>
                <w:bCs/>
                <w:sz w:val="24"/>
                <w:szCs w:val="24"/>
                <w:lang w:val="lv-LV"/>
              </w:rPr>
              <w:t>8</w:t>
            </w:r>
            <w:r w:rsidRPr="00D539A3">
              <w:rPr>
                <w:rFonts w:ascii="Times New Roman" w:eastAsia="MS Mincho" w:hAnsi="Times New Roman" w:cs="Times New Roman"/>
                <w:bCs/>
                <w:sz w:val="24"/>
                <w:szCs w:val="24"/>
                <w:lang w:val="lv-LV"/>
              </w:rPr>
              <w:t>.attēls. Cēloņi, kāpēc pensijas vecumu sasniegušajiem nav nepieciešamā darba stāža</w:t>
            </w:r>
          </w:p>
        </w:tc>
        <w:tc>
          <w:tcPr>
            <w:tcW w:w="625" w:type="dxa"/>
            <w:vAlign w:val="bottom"/>
          </w:tcPr>
          <w:p w14:paraId="68D01E82" w14:textId="6357E265"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174</w:t>
            </w:r>
          </w:p>
        </w:tc>
      </w:tr>
      <w:tr w:rsidR="00861266" w:rsidRPr="00D41AC0" w14:paraId="14D6D3F8" w14:textId="77777777" w:rsidTr="00CE5333">
        <w:tc>
          <w:tcPr>
            <w:tcW w:w="9175" w:type="dxa"/>
            <w:vAlign w:val="bottom"/>
          </w:tcPr>
          <w:p w14:paraId="01010A91" w14:textId="549D25F8" w:rsidR="00861266" w:rsidRPr="00D41AC0" w:rsidRDefault="00861266" w:rsidP="00861266">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Pr>
                <w:rFonts w:ascii="Times New Roman" w:eastAsia="MS Mincho" w:hAnsi="Times New Roman" w:cs="Times New Roman"/>
                <w:bCs/>
                <w:sz w:val="24"/>
                <w:szCs w:val="24"/>
                <w:lang w:val="lv-LV"/>
              </w:rPr>
              <w:t>9</w:t>
            </w:r>
            <w:r w:rsidRPr="00D539A3">
              <w:rPr>
                <w:rFonts w:ascii="Times New Roman" w:eastAsia="MS Mincho" w:hAnsi="Times New Roman" w:cs="Times New Roman"/>
                <w:bCs/>
                <w:sz w:val="24"/>
                <w:szCs w:val="24"/>
                <w:lang w:val="lv-LV"/>
              </w:rPr>
              <w:t>.attēls. Cēloņi, kāpēc personām ar invaliditāti nav nepieciešamā darba stāža</w:t>
            </w:r>
          </w:p>
        </w:tc>
        <w:tc>
          <w:tcPr>
            <w:tcW w:w="625" w:type="dxa"/>
            <w:vAlign w:val="bottom"/>
          </w:tcPr>
          <w:p w14:paraId="1FFF0105" w14:textId="7993C05D"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175</w:t>
            </w:r>
          </w:p>
        </w:tc>
      </w:tr>
      <w:tr w:rsidR="00861266" w:rsidRPr="00D41AC0" w14:paraId="03BEBD39" w14:textId="77777777" w:rsidTr="00CE5333">
        <w:tc>
          <w:tcPr>
            <w:tcW w:w="9175" w:type="dxa"/>
            <w:vAlign w:val="bottom"/>
          </w:tcPr>
          <w:p w14:paraId="108E8416" w14:textId="5D0E20F0" w:rsidR="00861266" w:rsidRPr="00D41AC0" w:rsidRDefault="00861266" w:rsidP="00861266">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Pr>
                <w:rFonts w:ascii="Times New Roman" w:eastAsia="MS Mincho" w:hAnsi="Times New Roman" w:cs="Times New Roman"/>
                <w:bCs/>
                <w:sz w:val="24"/>
                <w:szCs w:val="24"/>
                <w:lang w:val="lv-LV"/>
              </w:rPr>
              <w:t>10</w:t>
            </w:r>
            <w:r w:rsidRPr="00D539A3">
              <w:rPr>
                <w:rFonts w:ascii="Times New Roman" w:eastAsia="MS Mincho" w:hAnsi="Times New Roman" w:cs="Times New Roman"/>
                <w:bCs/>
                <w:sz w:val="24"/>
                <w:szCs w:val="24"/>
                <w:lang w:val="lv-LV"/>
              </w:rPr>
              <w:t>.attēls. Vidējais gadu skaits, kas nostrādāts neoficiāli pēc Latvijas neatkarības atjaunošanas atkarībā no iemesla</w:t>
            </w:r>
          </w:p>
        </w:tc>
        <w:tc>
          <w:tcPr>
            <w:tcW w:w="625" w:type="dxa"/>
            <w:vAlign w:val="bottom"/>
          </w:tcPr>
          <w:p w14:paraId="466DF78D" w14:textId="72763BDA"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176</w:t>
            </w:r>
          </w:p>
        </w:tc>
      </w:tr>
      <w:tr w:rsidR="00861266" w:rsidRPr="00D41AC0" w14:paraId="686E6A38" w14:textId="77777777" w:rsidTr="00CE5333">
        <w:tc>
          <w:tcPr>
            <w:tcW w:w="9175" w:type="dxa"/>
            <w:vAlign w:val="bottom"/>
          </w:tcPr>
          <w:p w14:paraId="476DD92C" w14:textId="4D969241" w:rsidR="00861266" w:rsidRPr="00D41AC0" w:rsidRDefault="00861266" w:rsidP="00861266">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Pr>
                <w:rFonts w:ascii="Times New Roman" w:eastAsia="MS Mincho" w:hAnsi="Times New Roman" w:cs="Times New Roman"/>
                <w:bCs/>
                <w:sz w:val="24"/>
                <w:szCs w:val="24"/>
                <w:lang w:val="lv-LV"/>
              </w:rPr>
              <w:t>11</w:t>
            </w:r>
            <w:r w:rsidRPr="00D539A3">
              <w:rPr>
                <w:rFonts w:ascii="Times New Roman" w:eastAsia="MS Mincho" w:hAnsi="Times New Roman" w:cs="Times New Roman"/>
                <w:bCs/>
                <w:sz w:val="24"/>
                <w:szCs w:val="24"/>
                <w:lang w:val="lv-LV"/>
              </w:rPr>
              <w:t>.attēls. Aptuveni kurā gadā pārtrauca darbu pēdējā oficiālajā darbavietā</w:t>
            </w:r>
          </w:p>
        </w:tc>
        <w:tc>
          <w:tcPr>
            <w:tcW w:w="625" w:type="dxa"/>
            <w:vAlign w:val="bottom"/>
          </w:tcPr>
          <w:p w14:paraId="5C313FEE" w14:textId="0D079A23"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178</w:t>
            </w:r>
          </w:p>
        </w:tc>
      </w:tr>
      <w:tr w:rsidR="00861266" w:rsidRPr="00D41AC0" w14:paraId="6220A003" w14:textId="77777777" w:rsidTr="00CE5333">
        <w:tc>
          <w:tcPr>
            <w:tcW w:w="9175" w:type="dxa"/>
            <w:vAlign w:val="bottom"/>
          </w:tcPr>
          <w:p w14:paraId="6EEDE199" w14:textId="3522CFB4" w:rsidR="00861266" w:rsidRPr="00D41AC0" w:rsidRDefault="00861266" w:rsidP="00861266">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Pr>
                <w:rFonts w:ascii="Times New Roman" w:eastAsia="MS Mincho" w:hAnsi="Times New Roman" w:cs="Times New Roman"/>
                <w:bCs/>
                <w:sz w:val="24"/>
                <w:szCs w:val="24"/>
                <w:lang w:val="lv-LV"/>
              </w:rPr>
              <w:t>12</w:t>
            </w:r>
            <w:r w:rsidRPr="00D539A3">
              <w:rPr>
                <w:rFonts w:ascii="Times New Roman" w:eastAsia="MS Mincho" w:hAnsi="Times New Roman" w:cs="Times New Roman"/>
                <w:bCs/>
                <w:sz w:val="24"/>
                <w:szCs w:val="24"/>
                <w:lang w:val="lv-LV"/>
              </w:rPr>
              <w:t>.attēls. Galvenais iemesls, kāpēc pārtrauca darbu pēdējā darbavietā</w:t>
            </w:r>
          </w:p>
        </w:tc>
        <w:tc>
          <w:tcPr>
            <w:tcW w:w="625" w:type="dxa"/>
            <w:vAlign w:val="bottom"/>
          </w:tcPr>
          <w:p w14:paraId="36F4A311" w14:textId="7271EDCE"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179</w:t>
            </w:r>
          </w:p>
        </w:tc>
      </w:tr>
      <w:tr w:rsidR="00861266" w:rsidRPr="00D41AC0" w14:paraId="59B3F4CA" w14:textId="77777777" w:rsidTr="00CE5333">
        <w:tc>
          <w:tcPr>
            <w:tcW w:w="9175" w:type="dxa"/>
            <w:vAlign w:val="bottom"/>
          </w:tcPr>
          <w:p w14:paraId="18A76EF4" w14:textId="44D828E8" w:rsidR="00861266" w:rsidRPr="00D539A3" w:rsidRDefault="00861266" w:rsidP="00861266">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lastRenderedPageBreak/>
              <w:t>4</w:t>
            </w:r>
            <w:r w:rsidRPr="00D539A3">
              <w:rPr>
                <w:rFonts w:ascii="Times New Roman" w:eastAsia="MS Mincho" w:hAnsi="Times New Roman" w:cs="Times New Roman"/>
                <w:bCs/>
                <w:sz w:val="24"/>
                <w:szCs w:val="24"/>
                <w:lang w:val="lv-LV"/>
              </w:rPr>
              <w:t>.</w:t>
            </w:r>
            <w:r>
              <w:rPr>
                <w:rFonts w:ascii="Times New Roman" w:eastAsia="MS Mincho" w:hAnsi="Times New Roman" w:cs="Times New Roman"/>
                <w:bCs/>
                <w:sz w:val="24"/>
                <w:szCs w:val="24"/>
                <w:lang w:val="lv-LV"/>
              </w:rPr>
              <w:t>13</w:t>
            </w:r>
            <w:r w:rsidRPr="00D539A3">
              <w:rPr>
                <w:rFonts w:ascii="Times New Roman" w:eastAsia="MS Mincho" w:hAnsi="Times New Roman" w:cs="Times New Roman"/>
                <w:bCs/>
                <w:sz w:val="24"/>
                <w:szCs w:val="24"/>
                <w:lang w:val="lv-LV"/>
              </w:rPr>
              <w:t>.attēls. Galvenais iemesls, kāpēc pārtrauca darbu pēdējā darbavietā, pensijas vecumu sasniegušajiem atkarībā no darba pārtraukšanas laika</w:t>
            </w:r>
          </w:p>
        </w:tc>
        <w:tc>
          <w:tcPr>
            <w:tcW w:w="625" w:type="dxa"/>
            <w:vAlign w:val="bottom"/>
          </w:tcPr>
          <w:p w14:paraId="6A5854A4" w14:textId="3FD46FA3"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180</w:t>
            </w:r>
          </w:p>
        </w:tc>
      </w:tr>
      <w:tr w:rsidR="00861266" w:rsidRPr="00D41AC0" w14:paraId="3EE7A3D1" w14:textId="77777777" w:rsidTr="00CE5333">
        <w:tc>
          <w:tcPr>
            <w:tcW w:w="9175" w:type="dxa"/>
            <w:vAlign w:val="bottom"/>
          </w:tcPr>
          <w:p w14:paraId="67C2C1B9" w14:textId="744B3E08"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14</w:t>
            </w:r>
            <w:r w:rsidRPr="00D539A3">
              <w:rPr>
                <w:rFonts w:ascii="Times New Roman" w:eastAsia="MS Mincho" w:hAnsi="Times New Roman" w:cs="Times New Roman"/>
                <w:bCs/>
                <w:sz w:val="24"/>
                <w:szCs w:val="24"/>
                <w:lang w:val="lv-LV"/>
              </w:rPr>
              <w:t>.attēls. Galvenais iemesls, kāpēc pārtrauca darbu pēdējā darbavietā, personām ar invaliditāti atkarībā no darba pārtraukšanas laika</w:t>
            </w:r>
          </w:p>
        </w:tc>
        <w:tc>
          <w:tcPr>
            <w:tcW w:w="625" w:type="dxa"/>
            <w:vAlign w:val="bottom"/>
          </w:tcPr>
          <w:p w14:paraId="358EB5F7" w14:textId="17ED08B7"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181</w:t>
            </w:r>
          </w:p>
        </w:tc>
      </w:tr>
      <w:tr w:rsidR="00861266" w:rsidRPr="00D41AC0" w14:paraId="75C952A4" w14:textId="77777777" w:rsidTr="00CE5333">
        <w:tc>
          <w:tcPr>
            <w:tcW w:w="9175" w:type="dxa"/>
            <w:vAlign w:val="bottom"/>
          </w:tcPr>
          <w:p w14:paraId="57844FA8" w14:textId="1996E16A"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15</w:t>
            </w:r>
            <w:r w:rsidRPr="00D539A3">
              <w:rPr>
                <w:rFonts w:ascii="Times New Roman" w:eastAsia="MS Mincho" w:hAnsi="Times New Roman" w:cs="Times New Roman"/>
                <w:bCs/>
                <w:sz w:val="24"/>
                <w:szCs w:val="24"/>
                <w:lang w:val="lv-LV"/>
              </w:rPr>
              <w:t>.attēls. Vai oficiāli atzītajā darba stāžā ir pārtraukumi, kuros respondenti nav strādājuši</w:t>
            </w:r>
          </w:p>
        </w:tc>
        <w:tc>
          <w:tcPr>
            <w:tcW w:w="625" w:type="dxa"/>
            <w:vAlign w:val="bottom"/>
          </w:tcPr>
          <w:p w14:paraId="09F0CBDB" w14:textId="123E8480"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182</w:t>
            </w:r>
          </w:p>
        </w:tc>
      </w:tr>
      <w:tr w:rsidR="00861266" w:rsidRPr="00D41AC0" w14:paraId="62D18F2F" w14:textId="77777777" w:rsidTr="00CE5333">
        <w:tc>
          <w:tcPr>
            <w:tcW w:w="9175" w:type="dxa"/>
            <w:vAlign w:val="bottom"/>
          </w:tcPr>
          <w:p w14:paraId="477465B9" w14:textId="2CFD4CA6"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16</w:t>
            </w:r>
            <w:r w:rsidRPr="00D539A3">
              <w:rPr>
                <w:rFonts w:ascii="Times New Roman" w:eastAsia="MS Mincho" w:hAnsi="Times New Roman" w:cs="Times New Roman"/>
                <w:bCs/>
                <w:sz w:val="24"/>
                <w:szCs w:val="24"/>
                <w:lang w:val="lv-LV"/>
              </w:rPr>
              <w:t>.attēls. Oficiāli atzītā darba stāžā pārtraukumu iemesli</w:t>
            </w:r>
          </w:p>
        </w:tc>
        <w:tc>
          <w:tcPr>
            <w:tcW w:w="625" w:type="dxa"/>
            <w:vAlign w:val="bottom"/>
          </w:tcPr>
          <w:p w14:paraId="576F45B2" w14:textId="644056CF"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183</w:t>
            </w:r>
          </w:p>
        </w:tc>
      </w:tr>
      <w:tr w:rsidR="00861266" w:rsidRPr="00D41AC0" w14:paraId="7FDE329C" w14:textId="77777777" w:rsidTr="00CE5333">
        <w:tc>
          <w:tcPr>
            <w:tcW w:w="9175" w:type="dxa"/>
            <w:vAlign w:val="bottom"/>
          </w:tcPr>
          <w:p w14:paraId="1C6EEFE5" w14:textId="75A823C5"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.1</w:t>
            </w:r>
            <w:r w:rsidR="00DC57FD">
              <w:rPr>
                <w:rFonts w:ascii="Times New Roman" w:eastAsia="MS Mincho" w:hAnsi="Times New Roman" w:cs="Times New Roman"/>
                <w:bCs/>
                <w:sz w:val="24"/>
                <w:szCs w:val="24"/>
                <w:lang w:val="lv-LV"/>
              </w:rPr>
              <w:t>7</w:t>
            </w:r>
            <w:r w:rsidRPr="00D539A3">
              <w:rPr>
                <w:rFonts w:ascii="Times New Roman" w:eastAsia="MS Mincho" w:hAnsi="Times New Roman" w:cs="Times New Roman"/>
                <w:bCs/>
                <w:sz w:val="24"/>
                <w:szCs w:val="24"/>
                <w:lang w:val="lv-LV"/>
              </w:rPr>
              <w:t>.attēls. Vidējais īsāko un garāko darba posmu ilgums gados atkarībā no pārtraukumu iemesliem</w:t>
            </w:r>
          </w:p>
        </w:tc>
        <w:tc>
          <w:tcPr>
            <w:tcW w:w="625" w:type="dxa"/>
            <w:vAlign w:val="bottom"/>
          </w:tcPr>
          <w:p w14:paraId="66F5D44B" w14:textId="44CE28DE"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185</w:t>
            </w:r>
          </w:p>
        </w:tc>
      </w:tr>
      <w:tr w:rsidR="00861266" w:rsidRPr="00D41AC0" w14:paraId="416952B3" w14:textId="77777777" w:rsidTr="00CE5333">
        <w:tc>
          <w:tcPr>
            <w:tcW w:w="9175" w:type="dxa"/>
            <w:vAlign w:val="bottom"/>
          </w:tcPr>
          <w:p w14:paraId="0A48840F" w14:textId="6718BBA0"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.1</w:t>
            </w:r>
            <w:r w:rsidR="00DC57FD">
              <w:rPr>
                <w:rFonts w:ascii="Times New Roman" w:eastAsia="MS Mincho" w:hAnsi="Times New Roman" w:cs="Times New Roman"/>
                <w:bCs/>
                <w:sz w:val="24"/>
                <w:szCs w:val="24"/>
                <w:lang w:val="lv-LV"/>
              </w:rPr>
              <w:t>8</w:t>
            </w:r>
            <w:r w:rsidRPr="00D539A3">
              <w:rPr>
                <w:rFonts w:ascii="Times New Roman" w:eastAsia="MS Mincho" w:hAnsi="Times New Roman" w:cs="Times New Roman"/>
                <w:bCs/>
                <w:sz w:val="24"/>
                <w:szCs w:val="24"/>
                <w:lang w:val="lv-LV"/>
              </w:rPr>
              <w:t>.attēls. Vidējais darba posmu skaits atkarībā no pārtraukumu iemesliem</w:t>
            </w:r>
          </w:p>
        </w:tc>
        <w:tc>
          <w:tcPr>
            <w:tcW w:w="625" w:type="dxa"/>
            <w:vAlign w:val="bottom"/>
          </w:tcPr>
          <w:p w14:paraId="1AFEF0D1" w14:textId="60E227A3"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186</w:t>
            </w:r>
          </w:p>
        </w:tc>
      </w:tr>
      <w:tr w:rsidR="00861266" w:rsidRPr="00D41AC0" w14:paraId="30673DE5" w14:textId="77777777" w:rsidTr="00CE5333">
        <w:tc>
          <w:tcPr>
            <w:tcW w:w="9175" w:type="dxa"/>
            <w:vAlign w:val="bottom"/>
          </w:tcPr>
          <w:p w14:paraId="00966F87" w14:textId="533F9857"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.1</w:t>
            </w:r>
            <w:r w:rsidR="00DC57FD">
              <w:rPr>
                <w:rFonts w:ascii="Times New Roman" w:eastAsia="MS Mincho" w:hAnsi="Times New Roman" w:cs="Times New Roman"/>
                <w:bCs/>
                <w:sz w:val="24"/>
                <w:szCs w:val="24"/>
                <w:lang w:val="lv-LV"/>
              </w:rPr>
              <w:t>9</w:t>
            </w:r>
            <w:r w:rsidRPr="00D539A3">
              <w:rPr>
                <w:rFonts w:ascii="Times New Roman" w:eastAsia="MS Mincho" w:hAnsi="Times New Roman" w:cs="Times New Roman"/>
                <w:bCs/>
                <w:sz w:val="24"/>
                <w:szCs w:val="24"/>
                <w:lang w:val="lv-LV"/>
              </w:rPr>
              <w:t>.attēls. Respondenta un viņa ģimenes iztikas avoti iepriekšējā mēnesī atkarībā no personu skaita mājsaimniecībā</w:t>
            </w:r>
          </w:p>
        </w:tc>
        <w:tc>
          <w:tcPr>
            <w:tcW w:w="625" w:type="dxa"/>
            <w:vAlign w:val="bottom"/>
          </w:tcPr>
          <w:p w14:paraId="264140FF" w14:textId="78E2E2F5"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188</w:t>
            </w:r>
          </w:p>
        </w:tc>
      </w:tr>
      <w:tr w:rsidR="00861266" w:rsidRPr="00D41AC0" w14:paraId="78E9E9E9" w14:textId="77777777" w:rsidTr="00CE5333">
        <w:tc>
          <w:tcPr>
            <w:tcW w:w="9175" w:type="dxa"/>
            <w:vAlign w:val="bottom"/>
          </w:tcPr>
          <w:p w14:paraId="03BE5592" w14:textId="42C5511D"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20</w:t>
            </w:r>
            <w:r w:rsidRPr="00D539A3">
              <w:rPr>
                <w:rFonts w:ascii="Times New Roman" w:eastAsia="MS Mincho" w:hAnsi="Times New Roman" w:cs="Times New Roman"/>
                <w:bCs/>
                <w:sz w:val="24"/>
                <w:szCs w:val="24"/>
                <w:lang w:val="lv-LV"/>
              </w:rPr>
              <w:t>.attēls. Respondenta un viņa ģimenes iztikas avoti iepriekšējā mēnesī</w:t>
            </w:r>
          </w:p>
        </w:tc>
        <w:tc>
          <w:tcPr>
            <w:tcW w:w="625" w:type="dxa"/>
            <w:vAlign w:val="bottom"/>
          </w:tcPr>
          <w:p w14:paraId="37E575ED" w14:textId="04B7D2B4"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189</w:t>
            </w:r>
          </w:p>
        </w:tc>
      </w:tr>
      <w:tr w:rsidR="00861266" w:rsidRPr="00D41AC0" w14:paraId="54C886CA" w14:textId="77777777" w:rsidTr="00CE5333">
        <w:tc>
          <w:tcPr>
            <w:tcW w:w="9175" w:type="dxa"/>
            <w:vAlign w:val="bottom"/>
          </w:tcPr>
          <w:p w14:paraId="40BF8BE0" w14:textId="7FBB3721"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21</w:t>
            </w:r>
            <w:r w:rsidRPr="00D539A3">
              <w:rPr>
                <w:rFonts w:ascii="Times New Roman" w:eastAsia="MS Mincho" w:hAnsi="Times New Roman" w:cs="Times New Roman"/>
                <w:bCs/>
                <w:sz w:val="24"/>
                <w:szCs w:val="24"/>
                <w:lang w:val="lv-LV"/>
              </w:rPr>
              <w:t>.attēls. Trūcīgā vai maznodrošinātā statuss VSNP saņēmējiem</w:t>
            </w:r>
          </w:p>
        </w:tc>
        <w:tc>
          <w:tcPr>
            <w:tcW w:w="625" w:type="dxa"/>
            <w:vAlign w:val="bottom"/>
          </w:tcPr>
          <w:p w14:paraId="0F65F083" w14:textId="37313DDE"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191</w:t>
            </w:r>
          </w:p>
        </w:tc>
      </w:tr>
      <w:tr w:rsidR="00861266" w:rsidRPr="00D41AC0" w14:paraId="6AEB5198" w14:textId="77777777" w:rsidTr="00CE5333">
        <w:tc>
          <w:tcPr>
            <w:tcW w:w="9175" w:type="dxa"/>
            <w:vAlign w:val="bottom"/>
          </w:tcPr>
          <w:p w14:paraId="2BE7CBE0" w14:textId="43EDE72F"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22</w:t>
            </w:r>
            <w:r w:rsidRPr="00D539A3">
              <w:rPr>
                <w:rFonts w:ascii="Times New Roman" w:eastAsia="MS Mincho" w:hAnsi="Times New Roman" w:cs="Times New Roman"/>
                <w:bCs/>
                <w:sz w:val="24"/>
                <w:szCs w:val="24"/>
                <w:lang w:val="lv-LV"/>
              </w:rPr>
              <w:t>.attēls. Kādu palīdzību respondenti ir saņēmuši no valsts vai pašvaldības</w:t>
            </w:r>
          </w:p>
        </w:tc>
        <w:tc>
          <w:tcPr>
            <w:tcW w:w="625" w:type="dxa"/>
            <w:vAlign w:val="bottom"/>
          </w:tcPr>
          <w:p w14:paraId="768517B4" w14:textId="3E93154C"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192</w:t>
            </w:r>
          </w:p>
        </w:tc>
      </w:tr>
      <w:tr w:rsidR="00861266" w:rsidRPr="00D41AC0" w14:paraId="0A816439" w14:textId="77777777" w:rsidTr="00CE5333">
        <w:tc>
          <w:tcPr>
            <w:tcW w:w="9175" w:type="dxa"/>
            <w:vAlign w:val="bottom"/>
          </w:tcPr>
          <w:p w14:paraId="60A62223" w14:textId="129337C9"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23</w:t>
            </w:r>
            <w:r w:rsidRPr="00D539A3">
              <w:rPr>
                <w:rFonts w:ascii="Times New Roman" w:eastAsia="MS Mincho" w:hAnsi="Times New Roman" w:cs="Times New Roman"/>
                <w:bCs/>
                <w:sz w:val="24"/>
                <w:szCs w:val="24"/>
                <w:lang w:val="lv-LV"/>
              </w:rPr>
              <w:t>.attēls. Palīdzība, ko respondenti ir saņēmuši no valsts vai pašvaldības, dzīvesvietu griezumā</w:t>
            </w:r>
          </w:p>
        </w:tc>
        <w:tc>
          <w:tcPr>
            <w:tcW w:w="625" w:type="dxa"/>
            <w:vAlign w:val="bottom"/>
          </w:tcPr>
          <w:p w14:paraId="60788489" w14:textId="5C3A5E85"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193</w:t>
            </w:r>
          </w:p>
        </w:tc>
      </w:tr>
      <w:tr w:rsidR="00861266" w:rsidRPr="00D41AC0" w14:paraId="784ADF2F" w14:textId="77777777" w:rsidTr="00CE5333">
        <w:tc>
          <w:tcPr>
            <w:tcW w:w="9175" w:type="dxa"/>
            <w:vAlign w:val="bottom"/>
          </w:tcPr>
          <w:p w14:paraId="20EE9A21" w14:textId="1F0127D2"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24</w:t>
            </w:r>
            <w:r w:rsidRPr="00D539A3">
              <w:rPr>
                <w:rFonts w:ascii="Times New Roman" w:eastAsia="MS Mincho" w:hAnsi="Times New Roman" w:cs="Times New Roman"/>
                <w:bCs/>
                <w:sz w:val="24"/>
                <w:szCs w:val="24"/>
                <w:lang w:val="lv-LV"/>
              </w:rPr>
              <w:t>.attēls. Palīdzība, ko respondenti ir saņēmuši no valsts vai pašvaldības, vecumu griezumā</w:t>
            </w:r>
          </w:p>
        </w:tc>
        <w:tc>
          <w:tcPr>
            <w:tcW w:w="625" w:type="dxa"/>
            <w:vAlign w:val="bottom"/>
          </w:tcPr>
          <w:p w14:paraId="7C9B9909" w14:textId="4860D10B"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194</w:t>
            </w:r>
          </w:p>
        </w:tc>
      </w:tr>
      <w:tr w:rsidR="00861266" w:rsidRPr="00D41AC0" w14:paraId="4126CC70" w14:textId="77777777" w:rsidTr="00CE5333">
        <w:tc>
          <w:tcPr>
            <w:tcW w:w="9175" w:type="dxa"/>
            <w:vAlign w:val="bottom"/>
          </w:tcPr>
          <w:p w14:paraId="6B610415" w14:textId="22370D16"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25</w:t>
            </w:r>
            <w:r w:rsidRPr="00D539A3">
              <w:rPr>
                <w:rFonts w:ascii="Times New Roman" w:eastAsia="MS Mincho" w:hAnsi="Times New Roman" w:cs="Times New Roman"/>
                <w:bCs/>
                <w:sz w:val="24"/>
                <w:szCs w:val="24"/>
                <w:lang w:val="lv-LV"/>
              </w:rPr>
              <w:t>.attēls. Saņemtā palīdzība pēdējā gada laikā no labdarības organizācijām un baznīcas</w:t>
            </w:r>
          </w:p>
        </w:tc>
        <w:tc>
          <w:tcPr>
            <w:tcW w:w="625" w:type="dxa"/>
            <w:vAlign w:val="bottom"/>
          </w:tcPr>
          <w:p w14:paraId="03E69D22" w14:textId="6CABAD7B"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195</w:t>
            </w:r>
          </w:p>
        </w:tc>
      </w:tr>
      <w:tr w:rsidR="00861266" w:rsidRPr="00D41AC0" w14:paraId="5B8DED08" w14:textId="77777777" w:rsidTr="00CE5333">
        <w:tc>
          <w:tcPr>
            <w:tcW w:w="9175" w:type="dxa"/>
            <w:vAlign w:val="bottom"/>
          </w:tcPr>
          <w:p w14:paraId="087DA92D" w14:textId="6C167650"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w:t>
            </w:r>
            <w:r w:rsidR="00DC57FD">
              <w:rPr>
                <w:rFonts w:ascii="Times New Roman" w:eastAsia="MS Mincho" w:hAnsi="Times New Roman" w:cs="Times New Roman"/>
                <w:bCs/>
                <w:sz w:val="24"/>
                <w:szCs w:val="24"/>
                <w:lang w:val="lv-LV"/>
              </w:rPr>
              <w:t>26</w:t>
            </w:r>
            <w:r w:rsidRPr="00D539A3">
              <w:rPr>
                <w:rFonts w:ascii="Times New Roman" w:eastAsia="MS Mincho" w:hAnsi="Times New Roman" w:cs="Times New Roman"/>
                <w:bCs/>
                <w:sz w:val="24"/>
                <w:szCs w:val="24"/>
                <w:lang w:val="lv-LV"/>
              </w:rPr>
              <w:t xml:space="preserve">.attēls. Vai </w:t>
            </w:r>
            <w:r w:rsidRPr="009B0AE0">
              <w:rPr>
                <w:rFonts w:ascii="Times New Roman" w:eastAsia="MS Mincho" w:hAnsi="Times New Roman" w:cs="Times New Roman"/>
                <w:bCs/>
                <w:sz w:val="24"/>
                <w:szCs w:val="24"/>
                <w:lang w:val="lv-LV"/>
              </w:rPr>
              <w:t>palielinājās</w:t>
            </w:r>
            <w:r w:rsidRPr="00D539A3">
              <w:rPr>
                <w:rFonts w:ascii="Times New Roman" w:eastAsia="MS Mincho" w:hAnsi="Times New Roman" w:cs="Times New Roman"/>
                <w:bCs/>
                <w:sz w:val="24"/>
                <w:szCs w:val="24"/>
                <w:lang w:val="lv-LV"/>
              </w:rPr>
              <w:t xml:space="preserve"> ienākumi pēc tam, kad no 2021.gada 1.janvāra pieauga Valsts sociālā nodrošinājuma pabalsts</w:t>
            </w:r>
          </w:p>
        </w:tc>
        <w:tc>
          <w:tcPr>
            <w:tcW w:w="625" w:type="dxa"/>
            <w:vAlign w:val="bottom"/>
          </w:tcPr>
          <w:p w14:paraId="57CFD792" w14:textId="057F30C6"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196</w:t>
            </w:r>
          </w:p>
        </w:tc>
      </w:tr>
      <w:tr w:rsidR="00861266" w:rsidRPr="00D41AC0" w14:paraId="3E99FFCD" w14:textId="77777777" w:rsidTr="00CE5333">
        <w:tc>
          <w:tcPr>
            <w:tcW w:w="9175" w:type="dxa"/>
            <w:vAlign w:val="bottom"/>
          </w:tcPr>
          <w:p w14:paraId="6ECB2272" w14:textId="0A516EA3"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.2</w:t>
            </w:r>
            <w:r w:rsidR="00DC57FD">
              <w:rPr>
                <w:rFonts w:ascii="Times New Roman" w:eastAsia="MS Mincho" w:hAnsi="Times New Roman" w:cs="Times New Roman"/>
                <w:bCs/>
                <w:sz w:val="24"/>
                <w:szCs w:val="24"/>
                <w:lang w:val="lv-LV"/>
              </w:rPr>
              <w:t>7</w:t>
            </w:r>
            <w:r w:rsidRPr="00D539A3">
              <w:rPr>
                <w:rFonts w:ascii="Times New Roman" w:eastAsia="MS Mincho" w:hAnsi="Times New Roman" w:cs="Times New Roman"/>
                <w:bCs/>
                <w:sz w:val="24"/>
                <w:szCs w:val="24"/>
                <w:lang w:val="lv-LV"/>
              </w:rPr>
              <w:t>.attēls. Apmierinātība ar dzīvi kopumā (skalā no 0 līdz 10) atkarībā no tā, vai norāda, ka no 2021.gada 1.janvāra ienākumi pieauga</w:t>
            </w:r>
          </w:p>
        </w:tc>
        <w:tc>
          <w:tcPr>
            <w:tcW w:w="625" w:type="dxa"/>
            <w:vAlign w:val="bottom"/>
          </w:tcPr>
          <w:p w14:paraId="01F567C1" w14:textId="775ADC1D"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197</w:t>
            </w:r>
          </w:p>
        </w:tc>
      </w:tr>
      <w:tr w:rsidR="00861266" w:rsidRPr="00D41AC0" w14:paraId="5E6FC3A5" w14:textId="77777777" w:rsidTr="00CE5333">
        <w:tc>
          <w:tcPr>
            <w:tcW w:w="9175" w:type="dxa"/>
            <w:vAlign w:val="bottom"/>
          </w:tcPr>
          <w:p w14:paraId="34F72727" w14:textId="6E90D9CB" w:rsidR="00861266" w:rsidRPr="00D41AC0"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.2</w:t>
            </w:r>
            <w:r w:rsidR="00DC57FD">
              <w:rPr>
                <w:rFonts w:ascii="Times New Roman" w:eastAsia="MS Mincho" w:hAnsi="Times New Roman" w:cs="Times New Roman"/>
                <w:bCs/>
                <w:sz w:val="24"/>
                <w:szCs w:val="24"/>
                <w:lang w:val="lv-LV"/>
              </w:rPr>
              <w:t>8</w:t>
            </w:r>
            <w:r w:rsidRPr="00D539A3">
              <w:rPr>
                <w:rFonts w:ascii="Times New Roman" w:eastAsia="MS Mincho" w:hAnsi="Times New Roman" w:cs="Times New Roman"/>
                <w:bCs/>
                <w:sz w:val="24"/>
                <w:szCs w:val="24"/>
                <w:lang w:val="lv-LV"/>
              </w:rPr>
              <w:t>.attēls. Vajadzības, kurām līdz ar ienākumu pieaugumu varēja atvēlēt vairāk naudas</w:t>
            </w:r>
          </w:p>
        </w:tc>
        <w:tc>
          <w:tcPr>
            <w:tcW w:w="625" w:type="dxa"/>
            <w:vAlign w:val="bottom"/>
          </w:tcPr>
          <w:p w14:paraId="08A5DF2F" w14:textId="1EDFAA02"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198</w:t>
            </w:r>
          </w:p>
        </w:tc>
      </w:tr>
      <w:tr w:rsidR="00861266" w:rsidRPr="00D41AC0" w14:paraId="7D21F107" w14:textId="77777777" w:rsidTr="00CE5333">
        <w:tc>
          <w:tcPr>
            <w:tcW w:w="9175" w:type="dxa"/>
            <w:vAlign w:val="bottom"/>
          </w:tcPr>
          <w:p w14:paraId="00B18C47" w14:textId="0E33B0CB" w:rsidR="00861266" w:rsidRPr="00D539A3" w:rsidRDefault="00861266" w:rsidP="00DC57FD">
            <w:pPr>
              <w:spacing w:after="120" w:line="276" w:lineRule="auto"/>
              <w:jc w:val="both"/>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4</w:t>
            </w:r>
            <w:r w:rsidRPr="00D539A3">
              <w:rPr>
                <w:rFonts w:ascii="Times New Roman" w:eastAsia="MS Mincho" w:hAnsi="Times New Roman" w:cs="Times New Roman"/>
                <w:bCs/>
                <w:sz w:val="24"/>
                <w:szCs w:val="24"/>
                <w:lang w:val="lv-LV"/>
              </w:rPr>
              <w:t>.2</w:t>
            </w:r>
            <w:r w:rsidR="00DC57FD">
              <w:rPr>
                <w:rFonts w:ascii="Times New Roman" w:eastAsia="MS Mincho" w:hAnsi="Times New Roman" w:cs="Times New Roman"/>
                <w:bCs/>
                <w:sz w:val="24"/>
                <w:szCs w:val="24"/>
                <w:lang w:val="lv-LV"/>
              </w:rPr>
              <w:t>9</w:t>
            </w:r>
            <w:r w:rsidRPr="00D539A3">
              <w:rPr>
                <w:rFonts w:ascii="Times New Roman" w:eastAsia="MS Mincho" w:hAnsi="Times New Roman" w:cs="Times New Roman"/>
                <w:bCs/>
                <w:sz w:val="24"/>
                <w:szCs w:val="24"/>
                <w:lang w:val="lv-LV"/>
              </w:rPr>
              <w:t>.attēls. Vajadzības, kurām līdz ar ienākumu pieaugumu varēja atvēlēt vairāk naudas, vecumu griezumā</w:t>
            </w:r>
          </w:p>
        </w:tc>
        <w:tc>
          <w:tcPr>
            <w:tcW w:w="625" w:type="dxa"/>
            <w:vAlign w:val="bottom"/>
          </w:tcPr>
          <w:p w14:paraId="365F3285" w14:textId="1C16C409" w:rsidR="00861266"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199</w:t>
            </w:r>
          </w:p>
        </w:tc>
      </w:tr>
      <w:tr w:rsidR="00EF46FD" w:rsidRPr="00D41AC0" w14:paraId="6581DF11" w14:textId="77777777" w:rsidTr="00CE5333">
        <w:tc>
          <w:tcPr>
            <w:tcW w:w="9175" w:type="dxa"/>
            <w:vAlign w:val="bottom"/>
          </w:tcPr>
          <w:p w14:paraId="7FD58A02" w14:textId="5D2FCC99"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4.30.attēls.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VSNP saņēmēju kategorijas (EUR)</w:t>
            </w:r>
          </w:p>
        </w:tc>
        <w:tc>
          <w:tcPr>
            <w:tcW w:w="625" w:type="dxa"/>
            <w:vAlign w:val="bottom"/>
          </w:tcPr>
          <w:p w14:paraId="3E1C7A05" w14:textId="2A04E25B" w:rsidR="00EF46FD" w:rsidRPr="00D41AC0" w:rsidRDefault="006C619F"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200</w:t>
            </w:r>
          </w:p>
        </w:tc>
      </w:tr>
      <w:tr w:rsidR="00EF46FD" w:rsidRPr="00D41AC0" w14:paraId="738C7273" w14:textId="77777777" w:rsidTr="00CE5333">
        <w:tc>
          <w:tcPr>
            <w:tcW w:w="9175" w:type="dxa"/>
            <w:vAlign w:val="bottom"/>
          </w:tcPr>
          <w:p w14:paraId="6625848F" w14:textId="0DC8FC87"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4.31.attēls. VSNP saņēmēju ar invaliditāti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invaliditātes grupas (EUR)</w:t>
            </w:r>
          </w:p>
        </w:tc>
        <w:tc>
          <w:tcPr>
            <w:tcW w:w="625" w:type="dxa"/>
            <w:vAlign w:val="bottom"/>
          </w:tcPr>
          <w:p w14:paraId="485B59AF" w14:textId="14E50C67"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201</w:t>
            </w:r>
          </w:p>
        </w:tc>
      </w:tr>
      <w:tr w:rsidR="00EF46FD" w:rsidRPr="00D41AC0" w14:paraId="34E86752" w14:textId="77777777" w:rsidTr="00CE5333">
        <w:tc>
          <w:tcPr>
            <w:tcW w:w="9175" w:type="dxa"/>
            <w:vAlign w:val="bottom"/>
          </w:tcPr>
          <w:p w14:paraId="5B100D0E" w14:textId="728C6C94"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4.32.attēls. VSNP saņēmēju ar invaliditāti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invaliditātes iemesla (EUR)</w:t>
            </w:r>
          </w:p>
        </w:tc>
        <w:tc>
          <w:tcPr>
            <w:tcW w:w="625" w:type="dxa"/>
            <w:vAlign w:val="bottom"/>
          </w:tcPr>
          <w:p w14:paraId="11D1B3B8" w14:textId="38DA2E91"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201</w:t>
            </w:r>
          </w:p>
        </w:tc>
      </w:tr>
      <w:tr w:rsidR="00EF46FD" w:rsidRPr="00D41AC0" w14:paraId="1621EB3F" w14:textId="77777777" w:rsidTr="00CE5333">
        <w:tc>
          <w:tcPr>
            <w:tcW w:w="9175" w:type="dxa"/>
            <w:vAlign w:val="bottom"/>
          </w:tcPr>
          <w:p w14:paraId="4F460225" w14:textId="102E6A0C"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lastRenderedPageBreak/>
              <w:t>4.33.attēls. VSNP saņēmēju ar invaliditāti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invaliditātes (primārā) veida (EUR)</w:t>
            </w:r>
          </w:p>
        </w:tc>
        <w:tc>
          <w:tcPr>
            <w:tcW w:w="625" w:type="dxa"/>
            <w:vAlign w:val="bottom"/>
          </w:tcPr>
          <w:p w14:paraId="4BCD1816" w14:textId="5566FB92"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202</w:t>
            </w:r>
          </w:p>
        </w:tc>
      </w:tr>
      <w:tr w:rsidR="00EF46FD" w:rsidRPr="00D41AC0" w14:paraId="6C8E49BC" w14:textId="77777777" w:rsidTr="00CE5333">
        <w:tc>
          <w:tcPr>
            <w:tcW w:w="9175" w:type="dxa"/>
            <w:vAlign w:val="bottom"/>
          </w:tcPr>
          <w:p w14:paraId="46748786" w14:textId="5FA700A2"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4.34.attēls. VSNP saņēmēju ar invaliditāti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dzīvesvietas (EUR)</w:t>
            </w:r>
          </w:p>
        </w:tc>
        <w:tc>
          <w:tcPr>
            <w:tcW w:w="625" w:type="dxa"/>
            <w:vAlign w:val="bottom"/>
          </w:tcPr>
          <w:p w14:paraId="7F800009" w14:textId="71861BE0"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203</w:t>
            </w:r>
          </w:p>
        </w:tc>
      </w:tr>
      <w:tr w:rsidR="00EF46FD" w:rsidRPr="00D41AC0" w14:paraId="5CF1CF30" w14:textId="77777777" w:rsidTr="00CE5333">
        <w:tc>
          <w:tcPr>
            <w:tcW w:w="9175" w:type="dxa"/>
            <w:vAlign w:val="bottom"/>
          </w:tcPr>
          <w:p w14:paraId="615CE775" w14:textId="24D0427C"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4.35.attēls. VSNP saņēmēju ar invaliditāti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vecuma (EUR)</w:t>
            </w:r>
          </w:p>
        </w:tc>
        <w:tc>
          <w:tcPr>
            <w:tcW w:w="625" w:type="dxa"/>
            <w:vAlign w:val="bottom"/>
          </w:tcPr>
          <w:p w14:paraId="44286685" w14:textId="2ACF92F2"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204</w:t>
            </w:r>
          </w:p>
        </w:tc>
      </w:tr>
      <w:tr w:rsidR="00EF46FD" w:rsidRPr="00D41AC0" w14:paraId="6FC06714" w14:textId="77777777" w:rsidTr="00CE5333">
        <w:tc>
          <w:tcPr>
            <w:tcW w:w="9175" w:type="dxa"/>
            <w:vAlign w:val="bottom"/>
          </w:tcPr>
          <w:p w14:paraId="6D691AE7" w14:textId="64935DA5"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4.36.attēls. VSNP saņēmēju ar invaliditāti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dzimuma (EUR)</w:t>
            </w:r>
          </w:p>
        </w:tc>
        <w:tc>
          <w:tcPr>
            <w:tcW w:w="625" w:type="dxa"/>
            <w:vAlign w:val="bottom"/>
          </w:tcPr>
          <w:p w14:paraId="7439FD89" w14:textId="2781715E"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204</w:t>
            </w:r>
          </w:p>
        </w:tc>
      </w:tr>
      <w:tr w:rsidR="00EF46FD" w:rsidRPr="00D41AC0" w14:paraId="2AF9B384" w14:textId="77777777" w:rsidTr="00CE5333">
        <w:tc>
          <w:tcPr>
            <w:tcW w:w="9175" w:type="dxa"/>
            <w:vAlign w:val="bottom"/>
          </w:tcPr>
          <w:p w14:paraId="1C56F58A" w14:textId="047C718A"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4.37.attēls. VSNP saņēmēju, kas sasnieguši pensijas vecumu, vidējo mēneša ienākumu struktūras dinamika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dzīvesvietas (EUR)</w:t>
            </w:r>
          </w:p>
        </w:tc>
        <w:tc>
          <w:tcPr>
            <w:tcW w:w="625" w:type="dxa"/>
            <w:vAlign w:val="bottom"/>
          </w:tcPr>
          <w:p w14:paraId="4F1670FF" w14:textId="6DBD284D"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205</w:t>
            </w:r>
          </w:p>
        </w:tc>
      </w:tr>
      <w:tr w:rsidR="00EF46FD" w:rsidRPr="00D41AC0" w14:paraId="28ECB073" w14:textId="77777777" w:rsidTr="00CE5333">
        <w:tc>
          <w:tcPr>
            <w:tcW w:w="9175" w:type="dxa"/>
            <w:vAlign w:val="bottom"/>
          </w:tcPr>
          <w:p w14:paraId="0893BED5" w14:textId="351C7281"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4.38.attēls. VSNP saņēmēju, kas sasnieguši pensijas vecumu,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vecuma (EUR)</w:t>
            </w:r>
          </w:p>
        </w:tc>
        <w:tc>
          <w:tcPr>
            <w:tcW w:w="625" w:type="dxa"/>
            <w:vAlign w:val="bottom"/>
          </w:tcPr>
          <w:p w14:paraId="270C963F" w14:textId="71881501"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206</w:t>
            </w:r>
          </w:p>
        </w:tc>
      </w:tr>
      <w:tr w:rsidR="00EF46FD" w:rsidRPr="00D41AC0" w14:paraId="10C69742" w14:textId="77777777" w:rsidTr="00CE5333">
        <w:tc>
          <w:tcPr>
            <w:tcW w:w="9175" w:type="dxa"/>
            <w:vAlign w:val="bottom"/>
          </w:tcPr>
          <w:p w14:paraId="433573D1" w14:textId="1F61A19F" w:rsidR="00EF46FD" w:rsidRPr="00EF46FD" w:rsidRDefault="00EF46FD" w:rsidP="00EF46FD">
            <w:pPr>
              <w:spacing w:after="120" w:line="276" w:lineRule="auto"/>
              <w:jc w:val="both"/>
              <w:rPr>
                <w:rFonts w:ascii="Times New Roman" w:eastAsia="MS Mincho" w:hAnsi="Times New Roman" w:cs="Times New Roman"/>
                <w:bCs/>
                <w:sz w:val="24"/>
                <w:szCs w:val="24"/>
                <w:lang w:val="lv-LV"/>
              </w:rPr>
            </w:pPr>
            <w:r w:rsidRPr="00EF46FD">
              <w:rPr>
                <w:rFonts w:ascii="Times New Roman" w:eastAsia="MS Mincho" w:hAnsi="Times New Roman" w:cs="Times New Roman"/>
                <w:bCs/>
                <w:sz w:val="24"/>
                <w:szCs w:val="24"/>
                <w:lang w:val="lv-LV"/>
              </w:rPr>
              <w:t>4.39.attēls. VSNP saņēmēju, kas sasnieguši pensijas vecumu, vidējo mēneša ienākumu struktūra 2020.</w:t>
            </w:r>
            <w:r w:rsidR="00B319F5" w:rsidRPr="007F7FD4">
              <w:rPr>
                <w:rFonts w:ascii="Times New Roman" w:hAnsi="Times New Roman" w:cs="Times New Roman"/>
                <w:sz w:val="24"/>
                <w:szCs w:val="24"/>
                <w:lang w:val="lv-LV"/>
              </w:rPr>
              <w:t xml:space="preserve"> – </w:t>
            </w:r>
            <w:r w:rsidRPr="00EF46FD">
              <w:rPr>
                <w:rFonts w:ascii="Times New Roman" w:eastAsia="MS Mincho" w:hAnsi="Times New Roman" w:cs="Times New Roman"/>
                <w:bCs/>
                <w:sz w:val="24"/>
                <w:szCs w:val="24"/>
                <w:lang w:val="lv-LV"/>
              </w:rPr>
              <w:t>2021.gadā atkarībā no dzimuma (EUR)</w:t>
            </w:r>
          </w:p>
        </w:tc>
        <w:tc>
          <w:tcPr>
            <w:tcW w:w="625" w:type="dxa"/>
            <w:vAlign w:val="bottom"/>
          </w:tcPr>
          <w:p w14:paraId="74A8F4DC" w14:textId="253CAF40" w:rsidR="00EF46FD" w:rsidRPr="00D41AC0" w:rsidRDefault="00CE5333" w:rsidP="00CE5333">
            <w:pPr>
              <w:spacing w:after="120" w:line="276" w:lineRule="auto"/>
              <w:jc w:val="right"/>
              <w:rPr>
                <w:rFonts w:ascii="Times New Roman" w:eastAsia="MS Mincho" w:hAnsi="Times New Roman" w:cs="Times New Roman"/>
                <w:bCs/>
                <w:sz w:val="24"/>
                <w:szCs w:val="24"/>
                <w:lang w:val="lv-LV"/>
              </w:rPr>
            </w:pPr>
            <w:r>
              <w:rPr>
                <w:rFonts w:ascii="Times New Roman" w:eastAsia="MS Mincho" w:hAnsi="Times New Roman" w:cs="Times New Roman"/>
                <w:bCs/>
                <w:sz w:val="24"/>
                <w:szCs w:val="24"/>
                <w:lang w:val="lv-LV"/>
              </w:rPr>
              <w:t>206</w:t>
            </w:r>
          </w:p>
        </w:tc>
      </w:tr>
    </w:tbl>
    <w:p w14:paraId="1A28A79C" w14:textId="77777777" w:rsidR="003E67D7" w:rsidRPr="00D41AC0" w:rsidRDefault="003E67D7">
      <w:pPr>
        <w:rPr>
          <w:rFonts w:ascii="Times New Roman" w:eastAsia="MS Gothic" w:hAnsi="Times New Roman" w:cs="Times New Roman"/>
          <w:b/>
          <w:bCs/>
          <w:caps/>
          <w:color w:val="E31E38"/>
          <w:sz w:val="36"/>
          <w:szCs w:val="36"/>
          <w:lang w:val="lv-LV"/>
        </w:rPr>
      </w:pPr>
      <w:r w:rsidRPr="00D41AC0">
        <w:rPr>
          <w:rFonts w:ascii="Times New Roman" w:eastAsia="MS Gothic" w:hAnsi="Times New Roman" w:cs="Times New Roman"/>
          <w:b/>
          <w:bCs/>
          <w:caps/>
          <w:color w:val="E31E38"/>
          <w:sz w:val="36"/>
          <w:szCs w:val="36"/>
          <w:lang w:val="lv-LV"/>
        </w:rPr>
        <w:br w:type="page"/>
      </w:r>
    </w:p>
    <w:p w14:paraId="24B2CE23" w14:textId="77777777" w:rsidR="003E67D7" w:rsidRPr="00D41AC0" w:rsidRDefault="003E67D7" w:rsidP="003E67D7">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12" w:name="_Toc57894090"/>
      <w:bookmarkStart w:id="13" w:name="_Toc110003091"/>
      <w:r w:rsidRPr="00D41AC0">
        <w:rPr>
          <w:rFonts w:ascii="Times New Roman" w:eastAsia="MS Gothic" w:hAnsi="Times New Roman" w:cs="Times New Roman"/>
          <w:b/>
          <w:caps/>
          <w:color w:val="E31E38"/>
          <w:sz w:val="36"/>
          <w:szCs w:val="36"/>
          <w:lang w:val="lv-LV"/>
        </w:rPr>
        <w:lastRenderedPageBreak/>
        <w:t>Ievads</w:t>
      </w:r>
      <w:bookmarkEnd w:id="12"/>
      <w:bookmarkEnd w:id="13"/>
    </w:p>
    <w:p w14:paraId="7A9ACC9C" w14:textId="77777777" w:rsidR="003E67D7" w:rsidRPr="00D41AC0" w:rsidRDefault="003E67D7" w:rsidP="003E67D7">
      <w:pPr>
        <w:rPr>
          <w:rFonts w:cs="Times New Roman"/>
          <w:lang w:val="lv-LV"/>
        </w:rPr>
      </w:pPr>
    </w:p>
    <w:p w14:paraId="1FA869D8" w14:textId="77777777" w:rsidR="008560E3" w:rsidRPr="00D41AC0" w:rsidRDefault="008560E3" w:rsidP="00B319F5">
      <w:pPr>
        <w:jc w:val="both"/>
        <w:rPr>
          <w:rFonts w:ascii="Times New Roman" w:hAnsi="Times New Roman" w:cs="Times New Roman"/>
          <w:sz w:val="24"/>
          <w:szCs w:val="24"/>
          <w:lang w:val="lv-LV" w:eastAsia="lv-LV"/>
        </w:rPr>
      </w:pPr>
      <w:r w:rsidRPr="00D41AC0">
        <w:rPr>
          <w:rFonts w:ascii="Times New Roman" w:hAnsi="Times New Roman" w:cs="Times New Roman"/>
          <w:sz w:val="24"/>
          <w:szCs w:val="24"/>
          <w:lang w:val="lv-LV" w:eastAsia="lv-LV"/>
        </w:rPr>
        <w:t>Latvijā jau vairāk nekā desmit gadus saglabājas relatīvi augsts nabadzības risks, jo iedzīvotāju minimālie ienākumi gan no algota darba, gan sociālās aizsardzības sistēmas nav pietiekami, lai mazinātu nabadzību valstī. Nabadzības un ienākumu nevienlīdzības mazināšana ir noteikta arī kā viena no Latvijas valdības prioritātēm.</w:t>
      </w:r>
    </w:p>
    <w:p w14:paraId="1AF14FF9" w14:textId="18B11E30" w:rsidR="008560E3" w:rsidRPr="00D41AC0" w:rsidRDefault="008560E3" w:rsidP="00B319F5">
      <w:pPr>
        <w:jc w:val="both"/>
        <w:rPr>
          <w:rFonts w:ascii="Times New Roman" w:hAnsi="Times New Roman" w:cs="Times New Roman"/>
          <w:sz w:val="24"/>
          <w:szCs w:val="24"/>
          <w:lang w:val="lv-LV" w:eastAsia="lv-LV"/>
        </w:rPr>
      </w:pPr>
      <w:r w:rsidRPr="00D41AC0">
        <w:rPr>
          <w:rFonts w:ascii="Times New Roman" w:hAnsi="Times New Roman" w:cs="Times New Roman"/>
          <w:sz w:val="24"/>
          <w:szCs w:val="24"/>
          <w:lang w:val="lv-LV" w:eastAsia="lv-LV"/>
        </w:rPr>
        <w:t>Nacionālās reformu programmas stratēģijas “Eiropa 2020”</w:t>
      </w:r>
      <w:r w:rsidRPr="00D41AC0">
        <w:rPr>
          <w:rFonts w:ascii="Times New Roman" w:hAnsi="Times New Roman" w:cs="Times New Roman"/>
          <w:szCs w:val="24"/>
          <w:vertAlign w:val="superscript"/>
          <w:lang w:val="lv-LV" w:eastAsia="lv-LV"/>
        </w:rPr>
        <w:footnoteReference w:id="1"/>
      </w:r>
      <w:r w:rsidRPr="00D41AC0">
        <w:rPr>
          <w:rFonts w:ascii="Times New Roman" w:hAnsi="Times New Roman" w:cs="Times New Roman"/>
          <w:sz w:val="24"/>
          <w:szCs w:val="24"/>
          <w:lang w:val="lv-LV" w:eastAsia="lv-LV"/>
        </w:rPr>
        <w:t xml:space="preserve"> īstenošanai izvirzīt</w:t>
      </w:r>
      <w:r w:rsidR="00B312DA">
        <w:rPr>
          <w:rFonts w:ascii="Times New Roman" w:hAnsi="Times New Roman" w:cs="Times New Roman"/>
          <w:sz w:val="24"/>
          <w:szCs w:val="24"/>
          <w:lang w:val="lv-LV" w:eastAsia="lv-LV"/>
        </w:rPr>
        <w:t>ai</w:t>
      </w:r>
      <w:r w:rsidRPr="00D41AC0">
        <w:rPr>
          <w:rFonts w:ascii="Times New Roman" w:hAnsi="Times New Roman" w:cs="Times New Roman"/>
          <w:sz w:val="24"/>
          <w:szCs w:val="24"/>
          <w:lang w:val="lv-LV" w:eastAsia="lv-LV"/>
        </w:rPr>
        <w:t>s mērķis</w:t>
      </w:r>
      <w:r w:rsidR="00FD1379">
        <w:rPr>
          <w:rFonts w:ascii="Times New Roman" w:hAnsi="Times New Roman" w:cs="Times New Roman"/>
          <w:sz w:val="24"/>
          <w:szCs w:val="24"/>
          <w:lang w:val="lv-LV" w:eastAsia="lv-LV"/>
        </w:rPr>
        <w:t xml:space="preserve"> bija </w:t>
      </w:r>
      <w:r w:rsidRPr="00D41AC0">
        <w:rPr>
          <w:rFonts w:ascii="Times New Roman" w:hAnsi="Times New Roman" w:cs="Times New Roman"/>
          <w:sz w:val="24"/>
          <w:szCs w:val="24"/>
          <w:lang w:val="lv-LV" w:eastAsia="lv-LV"/>
        </w:rPr>
        <w:t>līdz 2020</w:t>
      </w:r>
      <w:r w:rsidR="00E65A95">
        <w:rPr>
          <w:rFonts w:ascii="Times New Roman" w:hAnsi="Times New Roman" w:cs="Times New Roman"/>
          <w:sz w:val="24"/>
          <w:szCs w:val="24"/>
          <w:lang w:val="lv-LV" w:eastAsia="lv-LV"/>
        </w:rPr>
        <w:t>.gad</w:t>
      </w:r>
      <w:r w:rsidRPr="00D41AC0">
        <w:rPr>
          <w:rFonts w:ascii="Times New Roman" w:hAnsi="Times New Roman" w:cs="Times New Roman"/>
          <w:sz w:val="24"/>
          <w:szCs w:val="24"/>
          <w:lang w:val="lv-LV" w:eastAsia="lv-LV"/>
        </w:rPr>
        <w:t xml:space="preserve">am </w:t>
      </w:r>
      <w:r w:rsidR="006036E8" w:rsidRPr="00D41AC0">
        <w:rPr>
          <w:rFonts w:ascii="Times New Roman" w:hAnsi="Times New Roman" w:cs="Times New Roman"/>
          <w:sz w:val="24"/>
          <w:szCs w:val="24"/>
          <w:lang w:val="lv-LV" w:eastAsia="lv-LV"/>
        </w:rPr>
        <w:t>par 121 tūkst</w:t>
      </w:r>
      <w:r w:rsidR="006036E8">
        <w:rPr>
          <w:rFonts w:ascii="Times New Roman" w:hAnsi="Times New Roman" w:cs="Times New Roman"/>
          <w:sz w:val="24"/>
          <w:szCs w:val="24"/>
          <w:lang w:val="lv-LV" w:eastAsia="lv-LV"/>
        </w:rPr>
        <w:t>ošiem</w:t>
      </w:r>
      <w:r w:rsidR="006036E8" w:rsidRPr="00D41AC0">
        <w:rPr>
          <w:rFonts w:ascii="Times New Roman" w:hAnsi="Times New Roman" w:cs="Times New Roman"/>
          <w:sz w:val="24"/>
          <w:szCs w:val="24"/>
          <w:lang w:val="lv-LV" w:eastAsia="lv-LV"/>
        </w:rPr>
        <w:t xml:space="preserve"> jeb līdz 21% </w:t>
      </w:r>
      <w:r w:rsidRPr="00D41AC0">
        <w:rPr>
          <w:rFonts w:ascii="Times New Roman" w:hAnsi="Times New Roman" w:cs="Times New Roman"/>
          <w:sz w:val="24"/>
          <w:szCs w:val="24"/>
          <w:lang w:val="lv-LV" w:eastAsia="lv-LV"/>
        </w:rPr>
        <w:t>samazināt nabadzības riskam pakļauto un/vai zemas darba intensitātes mājsaimniecībās dzīvojošo personu skaitu. Lai novērtētu tuvināšanos minētajiem politikas mērķiem un rādītāju izpildei</w:t>
      </w:r>
      <w:r w:rsidR="00D325FC">
        <w:rPr>
          <w:rFonts w:ascii="Times New Roman" w:hAnsi="Times New Roman" w:cs="Times New Roman"/>
          <w:sz w:val="24"/>
          <w:szCs w:val="24"/>
          <w:lang w:val="lv-LV" w:eastAsia="lv-LV"/>
        </w:rPr>
        <w:t>,</w:t>
      </w:r>
      <w:r w:rsidR="00FD1379">
        <w:rPr>
          <w:rFonts w:ascii="Times New Roman" w:hAnsi="Times New Roman" w:cs="Times New Roman"/>
          <w:sz w:val="24"/>
          <w:szCs w:val="24"/>
          <w:lang w:val="lv-LV" w:eastAsia="lv-LV"/>
        </w:rPr>
        <w:t xml:space="preserve"> </w:t>
      </w:r>
      <w:r w:rsidR="00FD1379" w:rsidRPr="00D41AC0">
        <w:rPr>
          <w:rFonts w:ascii="Times New Roman" w:hAnsi="Times New Roman" w:cs="Times New Roman"/>
          <w:sz w:val="24"/>
          <w:szCs w:val="24"/>
          <w:lang w:val="lv-LV" w:eastAsia="lv-LV"/>
        </w:rPr>
        <w:t>iegūtu pierādījumos balstītu izpratni par cēloņsakarībām politikas un reformu plāno</w:t>
      </w:r>
      <w:r w:rsidR="00FD1379">
        <w:rPr>
          <w:rFonts w:ascii="Times New Roman" w:hAnsi="Times New Roman" w:cs="Times New Roman"/>
          <w:sz w:val="24"/>
          <w:szCs w:val="24"/>
          <w:lang w:val="lv-LV" w:eastAsia="lv-LV"/>
        </w:rPr>
        <w:t xml:space="preserve">šanai un ietekmes novērtēšanai, </w:t>
      </w:r>
      <w:r w:rsidRPr="00D41AC0">
        <w:rPr>
          <w:rFonts w:ascii="Times New Roman" w:hAnsi="Times New Roman" w:cs="Times New Roman"/>
          <w:sz w:val="24"/>
          <w:szCs w:val="24"/>
          <w:lang w:val="lv-LV" w:eastAsia="lv-LV"/>
        </w:rPr>
        <w:t>Eiropas Savienības</w:t>
      </w:r>
      <w:r w:rsidR="00FD1379">
        <w:rPr>
          <w:rFonts w:ascii="Times New Roman" w:hAnsi="Times New Roman" w:cs="Times New Roman"/>
          <w:sz w:val="24"/>
          <w:szCs w:val="24"/>
          <w:lang w:val="lv-LV" w:eastAsia="lv-LV"/>
        </w:rPr>
        <w:t xml:space="preserve"> </w:t>
      </w:r>
      <w:r w:rsidR="00D325FC">
        <w:rPr>
          <w:rFonts w:ascii="Times New Roman" w:hAnsi="Times New Roman" w:cs="Times New Roman"/>
          <w:sz w:val="24"/>
          <w:szCs w:val="24"/>
          <w:lang w:val="lv-LV" w:eastAsia="lv-LV"/>
        </w:rPr>
        <w:t>un arī</w:t>
      </w:r>
      <w:r w:rsidRPr="00D41AC0">
        <w:rPr>
          <w:rFonts w:ascii="Times New Roman" w:hAnsi="Times New Roman" w:cs="Times New Roman"/>
          <w:sz w:val="24"/>
          <w:szCs w:val="24"/>
          <w:lang w:val="lv-LV" w:eastAsia="lv-LV"/>
        </w:rPr>
        <w:t xml:space="preserve"> Latvijas nacionālajā līmenī notiek nabadzības un sociālās atstumtības rādītāju analīze un pilnveidošana, uzraudzības sistēmas un uzraudzības un analītisko instrumentu attīstība, padziļināta un izvērstāka analīze par nabadzības un sociālās atstumtības problemātiku</w:t>
      </w:r>
      <w:r w:rsidR="00FD1379">
        <w:rPr>
          <w:rFonts w:ascii="Times New Roman" w:hAnsi="Times New Roman" w:cs="Times New Roman"/>
          <w:sz w:val="24"/>
          <w:szCs w:val="24"/>
          <w:lang w:val="lv-LV" w:eastAsia="lv-LV"/>
        </w:rPr>
        <w:t>.</w:t>
      </w:r>
      <w:r w:rsidRPr="00D41AC0">
        <w:rPr>
          <w:rFonts w:ascii="Times New Roman" w:hAnsi="Times New Roman" w:cs="Times New Roman"/>
          <w:sz w:val="24"/>
          <w:szCs w:val="24"/>
          <w:lang w:val="lv-LV" w:eastAsia="lv-LV"/>
        </w:rPr>
        <w:t xml:space="preserve"> Kā viens no instrumentiem izvērtējuma veikšanā ir </w:t>
      </w:r>
      <w:r w:rsidR="006036E8">
        <w:rPr>
          <w:rFonts w:ascii="Times New Roman" w:hAnsi="Times New Roman" w:cs="Times New Roman"/>
          <w:sz w:val="24"/>
          <w:szCs w:val="24"/>
          <w:lang w:val="lv-LV" w:eastAsia="lv-LV"/>
        </w:rPr>
        <w:t>„</w:t>
      </w:r>
      <w:r w:rsidRPr="00D41AC0">
        <w:rPr>
          <w:rFonts w:ascii="Times New Roman" w:hAnsi="Times New Roman" w:cs="Times New Roman"/>
          <w:sz w:val="24"/>
          <w:szCs w:val="24"/>
          <w:lang w:val="lv-LV" w:eastAsia="lv-LV"/>
        </w:rPr>
        <w:t>Ikgadējais nabadzības un sociālās atstumtības mazināšanas rīcībpolitikas izvērtējums”. 1.izvērtējums tika veikts par 2012., 2013. un 2014</w:t>
      </w:r>
      <w:r w:rsidR="00E65A95">
        <w:rPr>
          <w:rFonts w:ascii="Times New Roman" w:hAnsi="Times New Roman" w:cs="Times New Roman"/>
          <w:sz w:val="24"/>
          <w:szCs w:val="24"/>
          <w:lang w:val="lv-LV" w:eastAsia="lv-LV"/>
        </w:rPr>
        <w:t>.gad</w:t>
      </w:r>
      <w:r w:rsidRPr="00D41AC0">
        <w:rPr>
          <w:rFonts w:ascii="Times New Roman" w:hAnsi="Times New Roman" w:cs="Times New Roman"/>
          <w:sz w:val="24"/>
          <w:szCs w:val="24"/>
          <w:lang w:val="lv-LV" w:eastAsia="lv-LV"/>
        </w:rPr>
        <w:t xml:space="preserve">u (padziļinātā tēma </w:t>
      </w:r>
      <w:r w:rsidR="00437F5D" w:rsidRPr="00D41AC0">
        <w:rPr>
          <w:rFonts w:ascii="Times New Roman" w:hAnsi="Times New Roman" w:cs="Times New Roman"/>
          <w:sz w:val="24"/>
          <w:szCs w:val="24"/>
          <w:lang w:val="lv-LV" w:eastAsia="lv-LV"/>
        </w:rPr>
        <w:t>–</w:t>
      </w:r>
      <w:r w:rsidRPr="00D41AC0">
        <w:rPr>
          <w:rFonts w:ascii="Times New Roman" w:hAnsi="Times New Roman" w:cs="Times New Roman"/>
          <w:sz w:val="24"/>
          <w:szCs w:val="24"/>
          <w:lang w:val="lv-LV" w:eastAsia="lv-LV"/>
        </w:rPr>
        <w:t xml:space="preserve"> parādsaistības); 2.izvērtējums </w:t>
      </w:r>
      <w:r w:rsidR="00437F5D" w:rsidRPr="00D41AC0">
        <w:rPr>
          <w:rFonts w:ascii="Times New Roman" w:hAnsi="Times New Roman" w:cs="Times New Roman"/>
          <w:sz w:val="24"/>
          <w:szCs w:val="24"/>
          <w:lang w:val="lv-LV" w:eastAsia="lv-LV"/>
        </w:rPr>
        <w:t>–</w:t>
      </w:r>
      <w:r w:rsidRPr="00D41AC0">
        <w:rPr>
          <w:rFonts w:ascii="Times New Roman" w:hAnsi="Times New Roman" w:cs="Times New Roman"/>
          <w:sz w:val="24"/>
          <w:szCs w:val="24"/>
          <w:lang w:val="lv-LV" w:eastAsia="lv-LV"/>
        </w:rPr>
        <w:t xml:space="preserve"> 2015</w:t>
      </w:r>
      <w:r w:rsidR="00E65A95">
        <w:rPr>
          <w:rFonts w:ascii="Times New Roman" w:hAnsi="Times New Roman" w:cs="Times New Roman"/>
          <w:sz w:val="24"/>
          <w:szCs w:val="24"/>
          <w:lang w:val="lv-LV" w:eastAsia="lv-LV"/>
        </w:rPr>
        <w:t>.gad</w:t>
      </w:r>
      <w:r w:rsidR="00437F5D" w:rsidRPr="00D41AC0">
        <w:rPr>
          <w:rFonts w:ascii="Times New Roman" w:hAnsi="Times New Roman" w:cs="Times New Roman"/>
          <w:sz w:val="24"/>
          <w:szCs w:val="24"/>
          <w:lang w:val="lv-LV" w:eastAsia="lv-LV"/>
        </w:rPr>
        <w:t>ā (padziļinātā</w:t>
      </w:r>
      <w:r w:rsidRPr="00D41AC0">
        <w:rPr>
          <w:rFonts w:ascii="Times New Roman" w:hAnsi="Times New Roman" w:cs="Times New Roman"/>
          <w:sz w:val="24"/>
          <w:szCs w:val="24"/>
          <w:lang w:val="lv-LV" w:eastAsia="lv-LV"/>
        </w:rPr>
        <w:t xml:space="preserve"> tēmas</w:t>
      </w:r>
      <w:r w:rsidR="00FD1379">
        <w:rPr>
          <w:rFonts w:ascii="Times New Roman" w:hAnsi="Times New Roman" w:cs="Times New Roman"/>
          <w:sz w:val="24"/>
          <w:szCs w:val="24"/>
          <w:lang w:val="lv-LV" w:eastAsia="lv-LV"/>
        </w:rPr>
        <w:t xml:space="preserve"> </w:t>
      </w:r>
      <w:r w:rsidR="00437F5D" w:rsidRPr="00D41AC0">
        <w:rPr>
          <w:rFonts w:ascii="Times New Roman" w:hAnsi="Times New Roman" w:cs="Times New Roman"/>
          <w:sz w:val="24"/>
          <w:szCs w:val="24"/>
          <w:lang w:val="lv-LV" w:eastAsia="lv-LV"/>
        </w:rPr>
        <w:t>–</w:t>
      </w:r>
      <w:r w:rsidRPr="00D41AC0">
        <w:rPr>
          <w:rFonts w:ascii="Times New Roman" w:hAnsi="Times New Roman" w:cs="Times New Roman"/>
          <w:sz w:val="24"/>
          <w:szCs w:val="24"/>
          <w:lang w:val="lv-LV" w:eastAsia="lv-LV"/>
        </w:rPr>
        <w:t xml:space="preserve"> nevienlīdzība veselības aprūpē</w:t>
      </w:r>
      <w:r w:rsidR="00437F5D" w:rsidRPr="00D41AC0">
        <w:rPr>
          <w:rFonts w:ascii="Times New Roman" w:hAnsi="Times New Roman" w:cs="Times New Roman"/>
          <w:sz w:val="24"/>
          <w:szCs w:val="24"/>
          <w:lang w:val="lv-LV" w:eastAsia="lv-LV"/>
        </w:rPr>
        <w:t>)</w:t>
      </w:r>
      <w:r w:rsidRPr="00D41AC0">
        <w:rPr>
          <w:rFonts w:ascii="Times New Roman" w:hAnsi="Times New Roman" w:cs="Times New Roman"/>
          <w:sz w:val="24"/>
          <w:szCs w:val="24"/>
          <w:lang w:val="lv-LV" w:eastAsia="lv-LV"/>
        </w:rPr>
        <w:t xml:space="preserve">; </w:t>
      </w:r>
      <w:r w:rsidR="00437F5D" w:rsidRPr="00D41AC0">
        <w:rPr>
          <w:rFonts w:ascii="Times New Roman" w:hAnsi="Times New Roman" w:cs="Times New Roman"/>
          <w:sz w:val="24"/>
          <w:szCs w:val="24"/>
          <w:lang w:val="lv-LV" w:eastAsia="lv-LV"/>
        </w:rPr>
        <w:t>3.izvērtējums – 2016</w:t>
      </w:r>
      <w:r w:rsidR="00E65A95">
        <w:rPr>
          <w:rFonts w:ascii="Times New Roman" w:hAnsi="Times New Roman" w:cs="Times New Roman"/>
          <w:sz w:val="24"/>
          <w:szCs w:val="24"/>
          <w:lang w:val="lv-LV" w:eastAsia="lv-LV"/>
        </w:rPr>
        <w:t>.gad</w:t>
      </w:r>
      <w:r w:rsidR="00437F5D" w:rsidRPr="00D41AC0">
        <w:rPr>
          <w:rFonts w:ascii="Times New Roman" w:hAnsi="Times New Roman" w:cs="Times New Roman"/>
          <w:sz w:val="24"/>
          <w:szCs w:val="24"/>
          <w:lang w:val="lv-LV" w:eastAsia="lv-LV"/>
        </w:rPr>
        <w:t xml:space="preserve">ā (padziļinātā tēma – nevienlīdzība mājokļa pieejamības jomā); </w:t>
      </w:r>
      <w:r w:rsidRPr="00D41AC0">
        <w:rPr>
          <w:rFonts w:ascii="Times New Roman" w:hAnsi="Times New Roman" w:cs="Times New Roman"/>
          <w:sz w:val="24"/>
          <w:szCs w:val="24"/>
          <w:lang w:val="lv-LV" w:eastAsia="lv-LV"/>
        </w:rPr>
        <w:t>4.izvērtējums</w:t>
      </w:r>
      <w:r w:rsidR="00437F5D" w:rsidRPr="00D41AC0">
        <w:rPr>
          <w:rFonts w:ascii="Times New Roman" w:hAnsi="Times New Roman" w:cs="Times New Roman"/>
          <w:sz w:val="24"/>
          <w:szCs w:val="24"/>
          <w:lang w:val="lv-LV" w:eastAsia="lv-LV"/>
        </w:rPr>
        <w:t xml:space="preserve"> – 2017.gadā (padziļinātā tēma – </w:t>
      </w:r>
      <w:r w:rsidRPr="00D41AC0">
        <w:rPr>
          <w:rFonts w:ascii="Times New Roman" w:hAnsi="Times New Roman" w:cs="Times New Roman"/>
          <w:sz w:val="24"/>
          <w:szCs w:val="24"/>
          <w:lang w:val="lv-LV" w:eastAsia="lv-LV"/>
        </w:rPr>
        <w:t>nevienlīdzība sabiedriskā transporta pieejamības jomā)</w:t>
      </w:r>
      <w:r w:rsidR="00437F5D" w:rsidRPr="00D41AC0">
        <w:rPr>
          <w:rFonts w:ascii="Times New Roman" w:hAnsi="Times New Roman" w:cs="Times New Roman"/>
          <w:sz w:val="24"/>
          <w:szCs w:val="24"/>
          <w:lang w:val="lv-LV" w:eastAsia="lv-LV"/>
        </w:rPr>
        <w:t xml:space="preserve">; 5.izvērtējums – 2018.gadā (padziļinātā tēma – </w:t>
      </w:r>
      <w:r w:rsidR="00306076" w:rsidRPr="00D41AC0">
        <w:rPr>
          <w:rFonts w:ascii="Times New Roman" w:hAnsi="Times New Roman" w:cs="Times New Roman"/>
          <w:sz w:val="24"/>
          <w:szCs w:val="24"/>
          <w:lang w:val="lv-LV" w:eastAsia="lv-LV"/>
        </w:rPr>
        <w:t>garantētā minimālā ienākuma pabalsta saņēmēju iztikšanas stratēģijas</w:t>
      </w:r>
      <w:r w:rsidR="00437F5D" w:rsidRPr="00D41AC0">
        <w:rPr>
          <w:rFonts w:ascii="Times New Roman" w:hAnsi="Times New Roman" w:cs="Times New Roman"/>
          <w:sz w:val="24"/>
          <w:szCs w:val="24"/>
          <w:lang w:val="lv-LV" w:eastAsia="lv-LV"/>
        </w:rPr>
        <w:t>)</w:t>
      </w:r>
      <w:r w:rsidR="00306076" w:rsidRPr="00D41AC0">
        <w:rPr>
          <w:rFonts w:ascii="Times New Roman" w:hAnsi="Times New Roman" w:cs="Times New Roman"/>
          <w:sz w:val="24"/>
          <w:szCs w:val="24"/>
          <w:lang w:val="lv-LV" w:eastAsia="lv-LV"/>
        </w:rPr>
        <w:t>.</w:t>
      </w:r>
    </w:p>
    <w:p w14:paraId="3695C864" w14:textId="2D212967" w:rsidR="008560E3" w:rsidRPr="00D41AC0" w:rsidRDefault="00EB3C33" w:rsidP="00EB3C33">
      <w:pPr>
        <w:ind w:firstLine="720"/>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M</w:t>
      </w:r>
      <w:r w:rsidR="008560E3" w:rsidRPr="00D41AC0">
        <w:rPr>
          <w:rFonts w:ascii="Times New Roman" w:hAnsi="Times New Roman" w:cs="Times New Roman"/>
          <w:sz w:val="24"/>
          <w:szCs w:val="24"/>
          <w:lang w:val="lv-LV" w:eastAsia="lv-LV"/>
        </w:rPr>
        <w:t>ērķis</w:t>
      </w:r>
      <w:r w:rsidR="00D325FC" w:rsidRPr="00D41AC0">
        <w:rPr>
          <w:rFonts w:ascii="Times New Roman" w:hAnsi="Times New Roman" w:cs="Times New Roman"/>
          <w:sz w:val="24"/>
          <w:szCs w:val="24"/>
          <w:lang w:val="lv-LV" w:eastAsia="lv-LV"/>
        </w:rPr>
        <w:t xml:space="preserve"> </w:t>
      </w:r>
      <w:r>
        <w:rPr>
          <w:rFonts w:ascii="Times New Roman" w:hAnsi="Times New Roman" w:cs="Times New Roman"/>
          <w:sz w:val="24"/>
          <w:szCs w:val="24"/>
          <w:lang w:val="lv-LV" w:eastAsia="lv-LV"/>
        </w:rPr>
        <w:t>ir</w:t>
      </w:r>
      <w:r w:rsidR="00D325FC" w:rsidRPr="00D41AC0">
        <w:rPr>
          <w:rFonts w:ascii="Times New Roman" w:hAnsi="Times New Roman" w:cs="Times New Roman"/>
          <w:sz w:val="24"/>
          <w:szCs w:val="24"/>
          <w:lang w:val="lv-LV" w:eastAsia="lv-LV"/>
        </w:rPr>
        <w:t xml:space="preserve"> </w:t>
      </w:r>
      <w:r w:rsidR="008560E3" w:rsidRPr="00D41AC0">
        <w:rPr>
          <w:rFonts w:ascii="Times New Roman" w:hAnsi="Times New Roman" w:cs="Times New Roman"/>
          <w:sz w:val="24"/>
          <w:szCs w:val="24"/>
          <w:lang w:val="lv-LV" w:eastAsia="lv-LV"/>
        </w:rPr>
        <w:t>veikt rīcībpolitikas un īstenoto politikas pasākumu ietekmes un iedzīvotāju ienākumu situāciju raksturojošo datu</w:t>
      </w:r>
      <w:r w:rsidR="0078126C">
        <w:rPr>
          <w:rFonts w:ascii="Times New Roman" w:hAnsi="Times New Roman" w:cs="Times New Roman"/>
          <w:sz w:val="24"/>
          <w:szCs w:val="24"/>
          <w:lang w:val="lv-LV" w:eastAsia="lv-LV"/>
        </w:rPr>
        <w:t xml:space="preserve"> </w:t>
      </w:r>
      <w:r w:rsidR="008560E3" w:rsidRPr="00D41AC0">
        <w:rPr>
          <w:rFonts w:ascii="Times New Roman" w:hAnsi="Times New Roman" w:cs="Times New Roman"/>
          <w:sz w:val="24"/>
          <w:szCs w:val="24"/>
          <w:lang w:val="lv-LV" w:eastAsia="lv-LV"/>
        </w:rPr>
        <w:t xml:space="preserve"> izvērtējumu, lai secinātu, vai iniciētās un ieviestās politikas sniedz mērķētu ieguldījumu nabadzības</w:t>
      </w:r>
      <w:r w:rsidR="00D627C4" w:rsidRPr="00D41AC0">
        <w:rPr>
          <w:rFonts w:ascii="Times New Roman" w:hAnsi="Times New Roman" w:cs="Times New Roman"/>
          <w:szCs w:val="24"/>
          <w:vertAlign w:val="superscript"/>
          <w:lang w:val="lv-LV" w:eastAsia="lv-LV"/>
        </w:rPr>
        <w:footnoteReference w:id="2"/>
      </w:r>
      <w:r w:rsidR="008560E3" w:rsidRPr="00D41AC0">
        <w:rPr>
          <w:rFonts w:ascii="Times New Roman" w:hAnsi="Times New Roman" w:cs="Times New Roman"/>
          <w:sz w:val="24"/>
          <w:szCs w:val="24"/>
          <w:lang w:val="lv-LV" w:eastAsia="lv-LV"/>
        </w:rPr>
        <w:t xml:space="preserve"> un sociālās atstumtības</w:t>
      </w:r>
      <w:r w:rsidR="00D627C4" w:rsidRPr="00D41AC0">
        <w:rPr>
          <w:rFonts w:ascii="Times New Roman" w:hAnsi="Times New Roman" w:cs="Times New Roman"/>
          <w:szCs w:val="24"/>
          <w:vertAlign w:val="superscript"/>
          <w:lang w:val="lv-LV" w:eastAsia="lv-LV"/>
        </w:rPr>
        <w:footnoteReference w:id="3"/>
      </w:r>
      <w:r w:rsidR="008560E3" w:rsidRPr="00D41AC0">
        <w:rPr>
          <w:rFonts w:ascii="Times New Roman" w:hAnsi="Times New Roman" w:cs="Times New Roman"/>
          <w:sz w:val="24"/>
          <w:szCs w:val="24"/>
          <w:lang w:val="lv-LV" w:eastAsia="lv-LV"/>
        </w:rPr>
        <w:t xml:space="preserve"> mazināšanā.</w:t>
      </w:r>
    </w:p>
    <w:p w14:paraId="2B35825D" w14:textId="77777777" w:rsidR="008560E3" w:rsidRPr="00D41AC0" w:rsidRDefault="008560E3" w:rsidP="008560E3">
      <w:pPr>
        <w:rPr>
          <w:rFonts w:ascii="Times New Roman" w:hAnsi="Times New Roman" w:cs="Times New Roman"/>
          <w:sz w:val="24"/>
          <w:szCs w:val="24"/>
          <w:lang w:val="lv-LV" w:eastAsia="lv-LV"/>
        </w:rPr>
      </w:pPr>
      <w:r w:rsidRPr="00D41AC0">
        <w:rPr>
          <w:rFonts w:ascii="Times New Roman" w:hAnsi="Times New Roman" w:cs="Times New Roman"/>
          <w:sz w:val="24"/>
          <w:szCs w:val="24"/>
          <w:lang w:val="lv-LV" w:eastAsia="lv-LV"/>
        </w:rPr>
        <w:t>No šī mērķa izriet pētījuma uzdevumi:</w:t>
      </w:r>
    </w:p>
    <w:p w14:paraId="3ED7020D" w14:textId="77777777" w:rsidR="008560E3" w:rsidRPr="00D41AC0" w:rsidRDefault="00306076" w:rsidP="005512FD">
      <w:pPr>
        <w:pStyle w:val="ListParagraph"/>
        <w:numPr>
          <w:ilvl w:val="0"/>
          <w:numId w:val="2"/>
        </w:numPr>
        <w:rPr>
          <w:rFonts w:ascii="Times New Roman" w:hAnsi="Times New Roman" w:cs="Times New Roman"/>
          <w:sz w:val="24"/>
          <w:szCs w:val="24"/>
          <w:lang w:val="lv-LV"/>
        </w:rPr>
      </w:pPr>
      <w:r w:rsidRPr="00D41AC0">
        <w:rPr>
          <w:rFonts w:ascii="Times New Roman" w:hAnsi="Times New Roman" w:cs="Times New Roman"/>
          <w:sz w:val="24"/>
          <w:szCs w:val="24"/>
          <w:lang w:val="lv-LV"/>
        </w:rPr>
        <w:t>i</w:t>
      </w:r>
      <w:r w:rsidR="008560E3" w:rsidRPr="00D41AC0">
        <w:rPr>
          <w:rFonts w:ascii="Times New Roman" w:hAnsi="Times New Roman" w:cs="Times New Roman"/>
          <w:sz w:val="24"/>
          <w:szCs w:val="24"/>
          <w:lang w:val="lv-LV"/>
        </w:rPr>
        <w:t>dentificēt un izvērtēt izmaiņas spēkā stājušos tiesību aktos 2019</w:t>
      </w:r>
      <w:r w:rsidR="00E65A95">
        <w:rPr>
          <w:rFonts w:ascii="Times New Roman" w:hAnsi="Times New Roman" w:cs="Times New Roman"/>
          <w:sz w:val="24"/>
          <w:szCs w:val="24"/>
          <w:lang w:val="lv-LV"/>
        </w:rPr>
        <w:t>.gad</w:t>
      </w:r>
      <w:r w:rsidR="008560E3" w:rsidRPr="00D41AC0">
        <w:rPr>
          <w:rFonts w:ascii="Times New Roman" w:hAnsi="Times New Roman" w:cs="Times New Roman"/>
          <w:sz w:val="24"/>
          <w:szCs w:val="24"/>
          <w:lang w:val="lv-LV"/>
        </w:rPr>
        <w:t>ā;</w:t>
      </w:r>
    </w:p>
    <w:p w14:paraId="59768583" w14:textId="77777777" w:rsidR="008560E3" w:rsidRPr="00D41AC0" w:rsidRDefault="00306076" w:rsidP="005512FD">
      <w:pPr>
        <w:pStyle w:val="ListParagraph"/>
        <w:numPr>
          <w:ilvl w:val="0"/>
          <w:numId w:val="2"/>
        </w:numPr>
        <w:rPr>
          <w:rFonts w:ascii="Times New Roman" w:hAnsi="Times New Roman" w:cs="Times New Roman"/>
          <w:sz w:val="24"/>
          <w:szCs w:val="24"/>
          <w:lang w:val="lv-LV"/>
        </w:rPr>
      </w:pPr>
      <w:r w:rsidRPr="00D41AC0">
        <w:rPr>
          <w:rFonts w:ascii="Times New Roman" w:hAnsi="Times New Roman" w:cs="Times New Roman"/>
          <w:sz w:val="24"/>
          <w:szCs w:val="24"/>
          <w:lang w:val="lv-LV"/>
        </w:rPr>
        <w:t>v</w:t>
      </w:r>
      <w:r w:rsidR="008560E3" w:rsidRPr="00D41AC0">
        <w:rPr>
          <w:rFonts w:ascii="Times New Roman" w:hAnsi="Times New Roman" w:cs="Times New Roman"/>
          <w:sz w:val="24"/>
          <w:szCs w:val="24"/>
          <w:lang w:val="lv-LV"/>
        </w:rPr>
        <w:t>eikt padziļinātu administratīvo, apsekojumu un citu statistikas datu analīzi;</w:t>
      </w:r>
    </w:p>
    <w:p w14:paraId="32ECD5CC" w14:textId="77777777" w:rsidR="008560E3" w:rsidRPr="00D41AC0" w:rsidRDefault="00306076" w:rsidP="005512FD">
      <w:pPr>
        <w:pStyle w:val="ListParagraph"/>
        <w:numPr>
          <w:ilvl w:val="0"/>
          <w:numId w:val="2"/>
        </w:numPr>
        <w:rPr>
          <w:rFonts w:ascii="Times New Roman" w:hAnsi="Times New Roman" w:cs="Times New Roman"/>
          <w:sz w:val="24"/>
          <w:szCs w:val="24"/>
          <w:lang w:val="lv-LV"/>
        </w:rPr>
      </w:pPr>
      <w:r w:rsidRPr="00D41AC0">
        <w:rPr>
          <w:rFonts w:ascii="Times New Roman" w:hAnsi="Times New Roman" w:cs="Times New Roman"/>
          <w:sz w:val="24"/>
          <w:szCs w:val="24"/>
          <w:lang w:val="lv-LV"/>
        </w:rPr>
        <w:t>p</w:t>
      </w:r>
      <w:r w:rsidR="008560E3" w:rsidRPr="00D41AC0">
        <w:rPr>
          <w:rFonts w:ascii="Times New Roman" w:hAnsi="Times New Roman" w:cs="Times New Roman"/>
          <w:sz w:val="24"/>
          <w:szCs w:val="24"/>
          <w:lang w:val="lv-LV"/>
        </w:rPr>
        <w:t>adziļināti izpētīt VSNP saņēmēju mērķa grupas portretu, spēkā esošos normatīvos aktus šīs mērķa grupas situācijas uzlabošanai un VSNP saņēmējus raksturojošo statistiku.</w:t>
      </w:r>
    </w:p>
    <w:p w14:paraId="42D2B978" w14:textId="77777777" w:rsidR="00D438D0" w:rsidRPr="00D41AC0" w:rsidRDefault="00D438D0" w:rsidP="008560E3">
      <w:pPr>
        <w:jc w:val="both"/>
        <w:rPr>
          <w:rFonts w:ascii="Times New Roman" w:hAnsi="Times New Roman" w:cs="Times New Roman"/>
          <w:sz w:val="24"/>
          <w:szCs w:val="24"/>
          <w:lang w:val="lv-LV" w:eastAsia="lv-LV"/>
        </w:rPr>
      </w:pPr>
    </w:p>
    <w:p w14:paraId="2921F993" w14:textId="77777777" w:rsidR="008560E3" w:rsidRPr="00D41AC0" w:rsidRDefault="008560E3" w:rsidP="008560E3">
      <w:pPr>
        <w:jc w:val="both"/>
        <w:rPr>
          <w:rFonts w:ascii="Times New Roman" w:hAnsi="Times New Roman" w:cs="Times New Roman"/>
          <w:sz w:val="24"/>
          <w:szCs w:val="24"/>
          <w:lang w:val="lv-LV" w:eastAsia="lv-LV"/>
        </w:rPr>
      </w:pPr>
      <w:r w:rsidRPr="00D41AC0">
        <w:rPr>
          <w:rFonts w:ascii="Times New Roman" w:hAnsi="Times New Roman" w:cs="Times New Roman"/>
          <w:sz w:val="24"/>
          <w:szCs w:val="24"/>
          <w:lang w:val="lv-LV" w:eastAsia="lv-LV"/>
        </w:rPr>
        <w:lastRenderedPageBreak/>
        <w:t>Lai būtu iespējams izvērtēt, kāda ir bijusi kopējā rīcībpolitikas virzība, kā rīcībpolitikas dokumentos paredzētie mehānismi un sistēmas iekļaujas kopējā valsts un plašākā nabadzības un sociālās atstumtības novēršanas kontekstā, vispirms atlasīti politikas dokumenti un tiesību akti, kuri saskaņā ar progresa ziņojumu par Latvijas nacionālās reformu programmu “Eiropa 2020” stratēģiju grupējami trīs galvenajos virzienos:</w:t>
      </w:r>
    </w:p>
    <w:p w14:paraId="17705319" w14:textId="77777777" w:rsidR="008560E3" w:rsidRPr="00D41AC0" w:rsidRDefault="008560E3"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 xml:space="preserve">ienākumu nevienlīdzības samazināšana; </w:t>
      </w:r>
    </w:p>
    <w:p w14:paraId="4B309FA0" w14:textId="77777777" w:rsidR="008560E3" w:rsidRPr="00D41AC0" w:rsidRDefault="008560E3"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 xml:space="preserve">nabadzības un sociālās atstumtības riskam pakļauto personu līdzdalības darba tirgū veicināšana; </w:t>
      </w:r>
    </w:p>
    <w:p w14:paraId="2368AA26" w14:textId="77777777" w:rsidR="008560E3" w:rsidRPr="00D41AC0" w:rsidRDefault="008560E3"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 xml:space="preserve">diskriminācijas draudu un stereotipu mazināšana, kā arī pilsoniskās līdzdalības veicināšana. </w:t>
      </w:r>
    </w:p>
    <w:p w14:paraId="0154324D" w14:textId="77777777" w:rsidR="00306076" w:rsidRPr="00D41AC0" w:rsidRDefault="00F25B1D" w:rsidP="00306076">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Izvērtējuma gaitā</w:t>
      </w:r>
      <w:r w:rsidR="00306076" w:rsidRPr="00D41AC0">
        <w:rPr>
          <w:rFonts w:ascii="Times New Roman" w:hAnsi="Times New Roman" w:cs="Times New Roman"/>
          <w:sz w:val="24"/>
          <w:szCs w:val="24"/>
          <w:lang w:val="lv-LV" w:eastAsia="lv-LV"/>
        </w:rPr>
        <w:t xml:space="preserve"> izmantota politikas analīze, pielietojot šādas izpētes metodes:</w:t>
      </w:r>
    </w:p>
    <w:p w14:paraId="161A53D2"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iepriekš veikto pētījumu datu analīze;</w:t>
      </w:r>
    </w:p>
    <w:p w14:paraId="0B0E5A56"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statistikas datu analīze;</w:t>
      </w:r>
    </w:p>
    <w:p w14:paraId="40AC5951"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 xml:space="preserve">politikas dokumentu </w:t>
      </w:r>
      <w:r w:rsidR="00DA78C3">
        <w:rPr>
          <w:rFonts w:cs="Lucida Sans Unicode"/>
          <w:bCs/>
        </w:rPr>
        <w:t xml:space="preserve">un likumdošanas aktu </w:t>
      </w:r>
      <w:r w:rsidRPr="00D41AC0">
        <w:rPr>
          <w:rFonts w:cs="Lucida Sans Unicode"/>
          <w:bCs/>
        </w:rPr>
        <w:t>analīze;</w:t>
      </w:r>
    </w:p>
    <w:p w14:paraId="2EEB3FDF"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mediju informācijas analīze;</w:t>
      </w:r>
    </w:p>
    <w:p w14:paraId="11FE1C17"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padziļinātās un ekspertu intervijas;</w:t>
      </w:r>
    </w:p>
    <w:p w14:paraId="5C885C2B"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gadījumu analīze.</w:t>
      </w:r>
    </w:p>
    <w:p w14:paraId="7644D833" w14:textId="77777777" w:rsidR="00D438D0" w:rsidRDefault="002C7D57" w:rsidP="00D438D0">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Gadījumu analīze kalpo</w:t>
      </w:r>
      <w:r w:rsidR="00D438D0" w:rsidRPr="00D41AC0">
        <w:rPr>
          <w:rFonts w:ascii="Times New Roman" w:hAnsi="Times New Roman" w:cs="Times New Roman"/>
          <w:sz w:val="24"/>
          <w:szCs w:val="24"/>
          <w:lang w:val="lv-LV" w:eastAsia="lv-LV"/>
        </w:rPr>
        <w:t xml:space="preserve"> kā metode nozīmīgāko analīzes fragmentu izpētē. Pirms metodes pielietošanas identificēti analizējamie gadījumi,</w:t>
      </w:r>
      <w:r>
        <w:rPr>
          <w:rFonts w:ascii="Times New Roman" w:hAnsi="Times New Roman" w:cs="Times New Roman"/>
          <w:sz w:val="24"/>
          <w:szCs w:val="24"/>
          <w:lang w:val="lv-LV" w:eastAsia="lv-LV"/>
        </w:rPr>
        <w:t xml:space="preserve"> tādējādi gadījumu analīze </w:t>
      </w:r>
      <w:r w:rsidR="00D438D0" w:rsidRPr="00D41AC0">
        <w:rPr>
          <w:rFonts w:ascii="Times New Roman" w:hAnsi="Times New Roman" w:cs="Times New Roman"/>
          <w:sz w:val="24"/>
          <w:szCs w:val="24"/>
          <w:lang w:val="lv-LV" w:eastAsia="lv-LV"/>
        </w:rPr>
        <w:t>izmantota vēlākajā pētījuma stadijā – pēc priekšizpētes un saskaņošanas ar pasūtītāju.</w:t>
      </w:r>
      <w:r>
        <w:rPr>
          <w:rFonts w:ascii="Times New Roman" w:hAnsi="Times New Roman" w:cs="Times New Roman"/>
          <w:sz w:val="24"/>
          <w:szCs w:val="24"/>
          <w:lang w:val="lv-LV" w:eastAsia="lv-LV"/>
        </w:rPr>
        <w:t xml:space="preserve"> Gadījumu analīzes ietvaros</w:t>
      </w:r>
      <w:r w:rsidR="00D438D0" w:rsidRPr="00D41AC0">
        <w:rPr>
          <w:rFonts w:ascii="Times New Roman" w:hAnsi="Times New Roman" w:cs="Times New Roman"/>
          <w:sz w:val="24"/>
          <w:szCs w:val="24"/>
          <w:lang w:val="lv-LV" w:eastAsia="lv-LV"/>
        </w:rPr>
        <w:t xml:space="preserve"> izmantotas visas augstāk minētās metodes, katrā situācijā identificējot optimālo kombināciju.</w:t>
      </w:r>
    </w:p>
    <w:p w14:paraId="4A272306" w14:textId="77777777" w:rsidR="004A6FFD" w:rsidRDefault="004A6FFD" w:rsidP="00D438D0">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 xml:space="preserve">Analīzei izvēlēti trīs gadījumi: </w:t>
      </w:r>
    </w:p>
    <w:p w14:paraId="5A7778D1" w14:textId="77777777" w:rsidR="00004078" w:rsidRPr="00004078" w:rsidRDefault="00004078" w:rsidP="00004078">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004078">
        <w:rPr>
          <w:rFonts w:cs="Lucida Sans Unicode"/>
          <w:bCs/>
        </w:rPr>
        <w:t>pensiju indeksu diferen</w:t>
      </w:r>
      <w:r>
        <w:rPr>
          <w:rFonts w:cs="Lucida Sans Unicode"/>
          <w:bCs/>
        </w:rPr>
        <w:t xml:space="preserve">ciācija atkarībā no darba stāža (no 2018.gada personām ar darba stāžu no 30 līdz 39 gadiem indeksa aprēķinā izmantoti 60% no </w:t>
      </w:r>
      <w:r w:rsidRPr="00387881">
        <w:t>iepriekšējā kalendārā gada vidējās sociālās apdrošināšanas iemaksu algas</w:t>
      </w:r>
      <w:r>
        <w:t xml:space="preserve"> līdzšinējo 50% vietā, bet personām ar darba stāžu no 40 gadiem – 70%; no 2019.gada – ar darba stāžu no 45 gadiem un vairāk – 80%);</w:t>
      </w:r>
    </w:p>
    <w:p w14:paraId="3462C963" w14:textId="77777777" w:rsidR="00004078" w:rsidRPr="00004078" w:rsidRDefault="00004078" w:rsidP="00004078">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004078">
        <w:rPr>
          <w:rFonts w:cs="Lucida Sans Unicode"/>
          <w:bCs/>
        </w:rPr>
        <w:t>pensiju piemaksu indeksu indeksācijas ieviešana</w:t>
      </w:r>
      <w:r>
        <w:rPr>
          <w:rFonts w:cs="Lucida Sans Unicode"/>
          <w:bCs/>
        </w:rPr>
        <w:t xml:space="preserve"> no 2019.gada, indeksējot pensiju piemaksas ar</w:t>
      </w:r>
      <w:r w:rsidRPr="00043220">
        <w:t xml:space="preserve"> faktisko patēriņa cenu indeksu un 50% no apdrošināšanas iemaksu algu summas reālā pieauguma procentiem</w:t>
      </w:r>
      <w:r>
        <w:t>;</w:t>
      </w:r>
    </w:p>
    <w:p w14:paraId="4CD49E2D" w14:textId="77777777" w:rsidR="00004078" w:rsidRPr="00004078" w:rsidRDefault="00574239" w:rsidP="00004078">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Pr>
          <w:rFonts w:cs="Lucida Sans Unicode"/>
          <w:bCs/>
        </w:rPr>
        <w:t>izmaiņas attaisnojamajos izdevumos no Iedzīvotāju ienākuma nodokļa, nosakot, ka kompensējamie izdevumi vienai personai gadā izglītībai, medicīnai, dāvanām un ziedojumiem nedrīkst pārsniegt 50% no taksācijas apliekamā ienākumu lieluma, kā arī ne vairāk kā EUR 600.</w:t>
      </w:r>
    </w:p>
    <w:p w14:paraId="13C4FB91" w14:textId="26A32499" w:rsidR="00004078" w:rsidRPr="00D41AC0" w:rsidRDefault="00004078" w:rsidP="00D438D0">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Pirmie divi gadījumi analizēti vienkopus vienā nodaļā, jo analīze saturiski pārklājas.</w:t>
      </w:r>
    </w:p>
    <w:p w14:paraId="06F3ADA4" w14:textId="77777777" w:rsidR="00306076" w:rsidRDefault="00DA78C3" w:rsidP="008560E3">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Bez publiski pieejamajiem statistiskas datiem (ko publicējušas CSP, VSAA un LM)</w:t>
      </w:r>
      <w:r w:rsidR="005A47D6">
        <w:rPr>
          <w:rFonts w:ascii="Times New Roman" w:hAnsi="Times New Roman" w:cs="Times New Roman"/>
          <w:sz w:val="24"/>
          <w:szCs w:val="24"/>
          <w:lang w:val="lv-LV" w:eastAsia="lv-LV"/>
        </w:rPr>
        <w:t xml:space="preserve"> analizētas vēl šādas datu kopas:</w:t>
      </w:r>
    </w:p>
    <w:p w14:paraId="4D591663" w14:textId="77777777" w:rsidR="005A47D6" w:rsidRDefault="005A47D6" w:rsidP="008C71D7">
      <w:pPr>
        <w:pStyle w:val="ListParagraph"/>
        <w:numPr>
          <w:ilvl w:val="0"/>
          <w:numId w:val="35"/>
        </w:num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VSAA sagatavotie dati par personām ar invaliditāti 2019.gadā;</w:t>
      </w:r>
    </w:p>
    <w:p w14:paraId="6DBCBB70" w14:textId="77777777" w:rsidR="005A47D6" w:rsidRDefault="005A47D6" w:rsidP="008C71D7">
      <w:pPr>
        <w:pStyle w:val="ListParagraph"/>
        <w:numPr>
          <w:ilvl w:val="0"/>
          <w:numId w:val="35"/>
        </w:num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lastRenderedPageBreak/>
        <w:t xml:space="preserve">divas VSAA sagatavotas datu kopas par VSNP saņēmējiem (sākotnējie dati </w:t>
      </w:r>
      <w:r>
        <w:rPr>
          <w:rFonts w:ascii="Times New Roman" w:hAnsi="Times New Roman" w:cs="Times New Roman"/>
          <w:sz w:val="24"/>
          <w:szCs w:val="24"/>
          <w:lang w:val="lv-LV"/>
        </w:rPr>
        <w:t>, kas atspoguļoja situāciju</w:t>
      </w:r>
      <w:r w:rsidRPr="00D41AC0">
        <w:rPr>
          <w:rFonts w:ascii="Times New Roman" w:hAnsi="Times New Roman" w:cs="Times New Roman"/>
          <w:sz w:val="24"/>
          <w:szCs w:val="24"/>
          <w:lang w:val="lv-LV"/>
        </w:rPr>
        <w:t xml:space="preserve"> </w:t>
      </w:r>
      <w:r>
        <w:rPr>
          <w:rFonts w:ascii="Times New Roman" w:hAnsi="Times New Roman" w:cs="Times New Roman"/>
          <w:sz w:val="24"/>
          <w:szCs w:val="24"/>
          <w:lang w:val="lv-LV"/>
        </w:rPr>
        <w:t>2021.gada martā, kā arī datu kopa, kur bija apkopota informācija par visu 2021.gadu);</w:t>
      </w:r>
    </w:p>
    <w:p w14:paraId="7C6FB1F8" w14:textId="5BBFC88A" w:rsidR="005A47D6" w:rsidRDefault="005A47D6" w:rsidP="008C71D7">
      <w:pPr>
        <w:pStyle w:val="ListParagraph"/>
        <w:numPr>
          <w:ilvl w:val="0"/>
          <w:numId w:val="35"/>
        </w:numPr>
        <w:rPr>
          <w:rFonts w:ascii="Times New Roman" w:hAnsi="Times New Roman" w:cs="Times New Roman"/>
          <w:sz w:val="24"/>
          <w:szCs w:val="24"/>
          <w:lang w:val="lv-LV" w:eastAsia="lv-LV"/>
        </w:rPr>
      </w:pPr>
      <w:r>
        <w:rPr>
          <w:rFonts w:ascii="Times New Roman" w:hAnsi="Times New Roman" w:cs="Times New Roman"/>
          <w:sz w:val="24"/>
          <w:szCs w:val="24"/>
          <w:lang w:val="lv-LV"/>
        </w:rPr>
        <w:t>VSAA sagatavota datu kopa par vecuma pensiju saņēmējiem 2017.</w:t>
      </w:r>
      <w:r w:rsidR="00D325FC" w:rsidRPr="00D41AC0">
        <w:rPr>
          <w:rFonts w:ascii="Times New Roman" w:hAnsi="Times New Roman" w:cs="Times New Roman"/>
          <w:sz w:val="24"/>
          <w:szCs w:val="24"/>
          <w:lang w:val="lv-LV" w:eastAsia="lv-LV"/>
        </w:rPr>
        <w:t xml:space="preserve"> – </w:t>
      </w:r>
      <w:r>
        <w:rPr>
          <w:rFonts w:ascii="Times New Roman" w:hAnsi="Times New Roman" w:cs="Times New Roman"/>
          <w:sz w:val="24"/>
          <w:szCs w:val="24"/>
          <w:lang w:val="lv-LV"/>
        </w:rPr>
        <w:t>2020.gadā (gadījumu izpētes ietvaros);</w:t>
      </w:r>
    </w:p>
    <w:p w14:paraId="640B61B7" w14:textId="677D307F" w:rsidR="005A47D6" w:rsidRPr="005A47D6" w:rsidRDefault="005A47D6" w:rsidP="008C71D7">
      <w:pPr>
        <w:pStyle w:val="ListParagraph"/>
        <w:numPr>
          <w:ilvl w:val="0"/>
          <w:numId w:val="35"/>
        </w:numPr>
        <w:rPr>
          <w:rFonts w:ascii="Times New Roman" w:hAnsi="Times New Roman" w:cs="Times New Roman"/>
          <w:sz w:val="24"/>
          <w:szCs w:val="24"/>
          <w:lang w:val="lv-LV" w:eastAsia="lv-LV"/>
        </w:rPr>
      </w:pPr>
      <w:r>
        <w:rPr>
          <w:rFonts w:ascii="Times New Roman" w:hAnsi="Times New Roman" w:cs="Times New Roman"/>
          <w:sz w:val="24"/>
          <w:szCs w:val="24"/>
          <w:lang w:val="lv-LV"/>
        </w:rPr>
        <w:t>VID sagatavota datu kopa par Iedzīvotāju ienākuma nodokļa atmaksu 2018.</w:t>
      </w:r>
      <w:r w:rsidR="005A79D2" w:rsidRPr="007F7FD4">
        <w:rPr>
          <w:rFonts w:ascii="Times New Roman" w:hAnsi="Times New Roman" w:cs="Times New Roman"/>
          <w:sz w:val="24"/>
          <w:szCs w:val="24"/>
          <w:lang w:val="lv-LV"/>
        </w:rPr>
        <w:t xml:space="preserve"> – </w:t>
      </w:r>
      <w:r>
        <w:rPr>
          <w:rFonts w:ascii="Times New Roman" w:hAnsi="Times New Roman" w:cs="Times New Roman"/>
          <w:sz w:val="24"/>
          <w:szCs w:val="24"/>
          <w:lang w:val="lv-LV"/>
        </w:rPr>
        <w:t>2020.gadā (gadījumu izpētes ietvaros).</w:t>
      </w:r>
    </w:p>
    <w:p w14:paraId="23B0959B" w14:textId="77777777" w:rsidR="00DA78C3" w:rsidRDefault="005A47D6" w:rsidP="005A47D6">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Analizētās datu kopas izvēlētas tā, lai būtu iespēja gūt pietiekamu informāciju par nozīmīgākajām tendencēm 2019.gadā, pilnvērtīgi izprast VSNP saņēmēju situāciju, kā arī veikt nepieciešamo gadījumu analīzi. Konkrēts analizējamo datu kopu spektrs saziņā ar pasūtītāju izkristalizējās darba gaitā. Savukārt netika analizētas datu kopas, kas pirms pētījuma tika identificētas kā potenciāli izmantojamas, tomēr pēc detalizētākas 2019.gadā notikušo pārmaiņu un pētījuma tēmas izzināšanas tām potenciāla pievienotā vērtība pētījuma kontekstā netika konstatēta (CSP Mājsaimniecību budžeta apsekojums</w:t>
      </w:r>
      <w:r w:rsidRPr="00D41AC0">
        <w:rPr>
          <w:rFonts w:ascii="Times New Roman" w:hAnsi="Times New Roman" w:cs="Times New Roman"/>
          <w:szCs w:val="24"/>
          <w:vertAlign w:val="superscript"/>
          <w:lang w:val="lv-LV" w:eastAsia="lv-LV"/>
        </w:rPr>
        <w:footnoteReference w:id="4"/>
      </w:r>
      <w:r>
        <w:rPr>
          <w:rFonts w:ascii="Times New Roman" w:hAnsi="Times New Roman" w:cs="Times New Roman"/>
          <w:sz w:val="24"/>
          <w:szCs w:val="24"/>
          <w:lang w:val="lv-LV" w:eastAsia="lv-LV"/>
        </w:rPr>
        <w:t xml:space="preserve">, pašvaldību dati ārpus LM jau apkopotajiem un publiski pieejamajiem, </w:t>
      </w:r>
      <w:r w:rsidRPr="005A47D6">
        <w:rPr>
          <w:rFonts w:ascii="Times New Roman" w:hAnsi="Times New Roman" w:cs="Times New Roman"/>
          <w:sz w:val="24"/>
          <w:szCs w:val="24"/>
          <w:lang w:val="lv-LV" w:eastAsia="lv-LV"/>
        </w:rPr>
        <w:t>Eiropas Atbalsta fonda vistrūcīgākajām personām atbalsta lietderības un efektivitātes novērtējuma dati, Nodarbinātības valsts aģentūras dati par nodarbinātību</w:t>
      </w:r>
      <w:r w:rsidRPr="00D41AC0">
        <w:rPr>
          <w:rFonts w:ascii="Times New Roman" w:hAnsi="Times New Roman" w:cs="Times New Roman"/>
          <w:szCs w:val="24"/>
          <w:vertAlign w:val="superscript"/>
          <w:lang w:val="lv-LV" w:eastAsia="lv-LV"/>
        </w:rPr>
        <w:footnoteReference w:id="5"/>
      </w:r>
      <w:r w:rsidRPr="005A47D6">
        <w:rPr>
          <w:rFonts w:ascii="Times New Roman" w:hAnsi="Times New Roman" w:cs="Times New Roman"/>
          <w:sz w:val="24"/>
          <w:szCs w:val="24"/>
          <w:lang w:val="lv-LV" w:eastAsia="lv-LV"/>
        </w:rPr>
        <w:t>, citu valsts iestāžu dati)</w:t>
      </w:r>
      <w:r>
        <w:rPr>
          <w:rFonts w:ascii="Times New Roman" w:hAnsi="Times New Roman" w:cs="Times New Roman"/>
          <w:sz w:val="24"/>
          <w:szCs w:val="24"/>
          <w:lang w:val="lv-LV" w:eastAsia="lv-LV"/>
        </w:rPr>
        <w:t>.</w:t>
      </w:r>
    </w:p>
    <w:p w14:paraId="486812E8" w14:textId="48BA5439" w:rsidR="00D262FD" w:rsidRDefault="00D262FD" w:rsidP="005A47D6">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Tā kā pētījums sastāv no vairākām atšķirīgām daļām, vienota metodoloģijas nodaļa ziņojum</w:t>
      </w:r>
      <w:r w:rsidR="00A8242D">
        <w:rPr>
          <w:rFonts w:ascii="Times New Roman" w:hAnsi="Times New Roman" w:cs="Times New Roman"/>
          <w:sz w:val="24"/>
          <w:szCs w:val="24"/>
          <w:lang w:val="lv-LV" w:eastAsia="lv-LV"/>
        </w:rPr>
        <w:t>ā</w:t>
      </w:r>
      <w:r>
        <w:rPr>
          <w:rFonts w:ascii="Times New Roman" w:hAnsi="Times New Roman" w:cs="Times New Roman"/>
          <w:sz w:val="24"/>
          <w:szCs w:val="24"/>
          <w:lang w:val="lv-LV" w:eastAsia="lv-LV"/>
        </w:rPr>
        <w:t xml:space="preserve"> nav iekļauta, tā vietā sadalot šo metodoloģiju pa pētījuma nodaļām atbilstoši piederībai.</w:t>
      </w:r>
    </w:p>
    <w:p w14:paraId="61B5D1D3" w14:textId="77777777" w:rsidR="00FD262E" w:rsidRDefault="00925A4C" w:rsidP="005A47D6">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Līdzīgā veidā strukturēti pētījuma secinājumi un rekomendācijas, sadalot tos starp pētījuma nodaļām.</w:t>
      </w:r>
    </w:p>
    <w:p w14:paraId="7EFC117E" w14:textId="37F06436" w:rsidR="00FD262E" w:rsidRDefault="00FD262E" w:rsidP="005A47D6">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 xml:space="preserve">2019.gada situāciju </w:t>
      </w:r>
      <w:r w:rsidR="00954B72">
        <w:rPr>
          <w:rFonts w:ascii="Times New Roman" w:hAnsi="Times New Roman" w:cs="Times New Roman"/>
          <w:sz w:val="24"/>
          <w:szCs w:val="24"/>
          <w:lang w:val="lv-LV" w:eastAsia="lv-LV"/>
        </w:rPr>
        <w:t xml:space="preserve">vispārīgā līmenī </w:t>
      </w:r>
      <w:r>
        <w:rPr>
          <w:rFonts w:ascii="Times New Roman" w:hAnsi="Times New Roman" w:cs="Times New Roman"/>
          <w:sz w:val="24"/>
          <w:szCs w:val="24"/>
          <w:lang w:val="lv-LV" w:eastAsia="lv-LV"/>
        </w:rPr>
        <w:t>raksturo šādas tendences:</w:t>
      </w:r>
    </w:p>
    <w:p w14:paraId="6CCB1DE4" w14:textId="13C3BED9" w:rsidR="00925A4C" w:rsidRDefault="00FD262E" w:rsidP="009A1465">
      <w:pPr>
        <w:pStyle w:val="ListParagraph"/>
        <w:numPr>
          <w:ilvl w:val="0"/>
          <w:numId w:val="107"/>
        </w:num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kopējā ekonomiskās situācijas uzlabošanās;</w:t>
      </w:r>
    </w:p>
    <w:p w14:paraId="76AE3211" w14:textId="1C414C0D" w:rsidR="00FD262E" w:rsidRDefault="00FD262E" w:rsidP="009A1465">
      <w:pPr>
        <w:pStyle w:val="ListParagraph"/>
        <w:numPr>
          <w:ilvl w:val="0"/>
          <w:numId w:val="107"/>
        </w:num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nevienlīdzības samazināšanās, lai arī tā joprojām, salīdzinot ar citām ES dalībvalstīm, saglabājas relatīvi augsta;</w:t>
      </w:r>
    </w:p>
    <w:p w14:paraId="67DE2EC4" w14:textId="083A984A" w:rsidR="009B3DE6" w:rsidRDefault="009B3DE6" w:rsidP="009A1465">
      <w:pPr>
        <w:pStyle w:val="ListParagraph"/>
        <w:numPr>
          <w:ilvl w:val="0"/>
          <w:numId w:val="107"/>
        </w:num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sociālās atstumtības samazināšanās, turklāt šī tendence ir pastāvīga kopš 2015.gada;</w:t>
      </w:r>
    </w:p>
    <w:p w14:paraId="7C7493BD" w14:textId="68DBF013" w:rsidR="00FD262E" w:rsidRPr="00FD262E" w:rsidRDefault="00FD262E" w:rsidP="009A1465">
      <w:pPr>
        <w:pStyle w:val="ListParagraph"/>
        <w:numPr>
          <w:ilvl w:val="0"/>
          <w:numId w:val="107"/>
        </w:num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 xml:space="preserve">trūcīgo personu skaita samazināšanās, kas izriet gan no ekonomiskās situācijas uzlabojuma, gan no tā, ka valstī kopš 2011.gada nav mainīts </w:t>
      </w:r>
      <w:r>
        <w:rPr>
          <w:rFonts w:ascii="Times New Roman" w:hAnsi="Times New Roman" w:cs="Times New Roman"/>
          <w:sz w:val="24"/>
          <w:szCs w:val="24"/>
          <w:lang w:val="lv-LV"/>
        </w:rPr>
        <w:t>minimālais ienākumu</w:t>
      </w:r>
      <w:r w:rsidRPr="008B49FD">
        <w:rPr>
          <w:rFonts w:ascii="Times New Roman" w:hAnsi="Times New Roman" w:cs="Times New Roman"/>
          <w:sz w:val="24"/>
          <w:szCs w:val="24"/>
          <w:lang w:val="lv-LV"/>
        </w:rPr>
        <w:t xml:space="preserve"> slieksnis</w:t>
      </w:r>
      <w:r>
        <w:rPr>
          <w:rFonts w:ascii="Times New Roman" w:hAnsi="Times New Roman" w:cs="Times New Roman"/>
          <w:sz w:val="24"/>
          <w:szCs w:val="24"/>
          <w:lang w:val="lv-LV"/>
        </w:rPr>
        <w:t xml:space="preserve"> trūcīga</w:t>
      </w:r>
      <w:r w:rsidR="00A8242D">
        <w:rPr>
          <w:rFonts w:ascii="Times New Roman" w:hAnsi="Times New Roman" w:cs="Times New Roman"/>
          <w:sz w:val="24"/>
          <w:szCs w:val="24"/>
          <w:lang w:val="lv-LV"/>
        </w:rPr>
        <w:t>s</w:t>
      </w:r>
      <w:r>
        <w:rPr>
          <w:rFonts w:ascii="Times New Roman" w:hAnsi="Times New Roman" w:cs="Times New Roman"/>
          <w:sz w:val="24"/>
          <w:szCs w:val="24"/>
          <w:lang w:val="lv-LV"/>
        </w:rPr>
        <w:t xml:space="preserve"> personas statusa iegū</w:t>
      </w:r>
      <w:r w:rsidR="009B3DE6">
        <w:rPr>
          <w:rFonts w:ascii="Times New Roman" w:hAnsi="Times New Roman" w:cs="Times New Roman"/>
          <w:sz w:val="24"/>
          <w:szCs w:val="24"/>
          <w:lang w:val="lv-LV"/>
        </w:rPr>
        <w:t>šanai.</w:t>
      </w:r>
    </w:p>
    <w:p w14:paraId="5BAA1F94" w14:textId="77777777" w:rsidR="005A47D6" w:rsidRDefault="005A47D6" w:rsidP="008560E3">
      <w:pPr>
        <w:rPr>
          <w:rFonts w:ascii="Times New Roman" w:hAnsi="Times New Roman" w:cs="Times New Roman"/>
          <w:sz w:val="24"/>
          <w:szCs w:val="24"/>
          <w:lang w:val="lv-LV" w:eastAsia="lv-LV"/>
        </w:rPr>
      </w:pPr>
    </w:p>
    <w:p w14:paraId="288A4DAE" w14:textId="100F5FCC" w:rsidR="002C7D57" w:rsidRPr="00D34546" w:rsidRDefault="002C7D57" w:rsidP="002C7D57">
      <w:pPr>
        <w:jc w:val="both"/>
        <w:rPr>
          <w:rFonts w:ascii="Times New Roman" w:hAnsi="Times New Roman" w:cs="Times New Roman"/>
          <w:sz w:val="24"/>
          <w:szCs w:val="24"/>
          <w:lang w:val="lv-LV"/>
        </w:rPr>
      </w:pPr>
      <w:r w:rsidRPr="00D34546">
        <w:rPr>
          <w:rFonts w:ascii="Times New Roman" w:hAnsi="Times New Roman" w:cs="Times New Roman"/>
          <w:sz w:val="24"/>
          <w:szCs w:val="24"/>
          <w:lang w:val="lv-LV"/>
        </w:rPr>
        <w:t>Šī ikgadējā nabadzības un sociālās atstumtībās mazināšanas rīcībpolitikas izvērtējuma ietvaros papildus veikta padziļināt</w:t>
      </w:r>
      <w:r w:rsidR="006E2102">
        <w:rPr>
          <w:rFonts w:ascii="Times New Roman" w:hAnsi="Times New Roman" w:cs="Times New Roman"/>
          <w:sz w:val="24"/>
          <w:szCs w:val="24"/>
          <w:lang w:val="lv-LV"/>
        </w:rPr>
        <w:t>a</w:t>
      </w:r>
      <w:r w:rsidRPr="00D34546">
        <w:rPr>
          <w:rFonts w:ascii="Times New Roman" w:hAnsi="Times New Roman" w:cs="Times New Roman"/>
          <w:sz w:val="24"/>
          <w:szCs w:val="24"/>
          <w:lang w:val="lv-LV"/>
        </w:rPr>
        <w:t xml:space="preserve"> izpēte par valsts sociālā nodrošinājuma pabalsta saņēmējiem.</w:t>
      </w:r>
    </w:p>
    <w:p w14:paraId="5CD2C8AD" w14:textId="2F9000A4" w:rsidR="002C7D57" w:rsidRPr="00D34546" w:rsidRDefault="002C7D57" w:rsidP="002C7D57">
      <w:pPr>
        <w:jc w:val="both"/>
        <w:rPr>
          <w:rFonts w:ascii="Times New Roman" w:hAnsi="Times New Roman" w:cs="Times New Roman"/>
          <w:sz w:val="24"/>
          <w:szCs w:val="24"/>
          <w:lang w:val="lv-LV"/>
        </w:rPr>
      </w:pPr>
      <w:r w:rsidRPr="00D34546">
        <w:rPr>
          <w:rFonts w:ascii="Times New Roman" w:hAnsi="Times New Roman" w:cs="Times New Roman"/>
          <w:sz w:val="24"/>
          <w:szCs w:val="24"/>
          <w:lang w:val="lv-LV"/>
        </w:rPr>
        <w:t>Tēma ir aktuāla</w:t>
      </w:r>
      <w:r w:rsidR="00D325FC">
        <w:rPr>
          <w:rFonts w:ascii="Times New Roman" w:hAnsi="Times New Roman" w:cs="Times New Roman"/>
          <w:sz w:val="24"/>
          <w:szCs w:val="24"/>
          <w:lang w:val="lv-LV"/>
        </w:rPr>
        <w:t>,</w:t>
      </w:r>
      <w:r w:rsidRPr="00D34546">
        <w:rPr>
          <w:rFonts w:ascii="Times New Roman" w:hAnsi="Times New Roman" w:cs="Times New Roman"/>
          <w:sz w:val="24"/>
          <w:szCs w:val="24"/>
          <w:lang w:val="lv-LV"/>
        </w:rPr>
        <w:t xml:space="preserve"> </w:t>
      </w:r>
      <w:r w:rsidR="004F339E">
        <w:rPr>
          <w:rFonts w:ascii="Times New Roman" w:hAnsi="Times New Roman" w:cs="Times New Roman"/>
          <w:sz w:val="24"/>
          <w:szCs w:val="24"/>
          <w:lang w:val="lv-LV"/>
        </w:rPr>
        <w:t xml:space="preserve">tāpēc ka ievērojama daļa personu ar invaliditāti ir </w:t>
      </w:r>
      <w:r w:rsidR="004F339E" w:rsidRPr="00D34546">
        <w:rPr>
          <w:rFonts w:ascii="Times New Roman" w:hAnsi="Times New Roman" w:cs="Times New Roman"/>
          <w:sz w:val="24"/>
          <w:szCs w:val="24"/>
          <w:lang w:val="lv-LV"/>
        </w:rPr>
        <w:t>valsts sociālā nodrošinājuma pabalsta</w:t>
      </w:r>
      <w:r w:rsidR="004F339E">
        <w:rPr>
          <w:rFonts w:ascii="Times New Roman" w:hAnsi="Times New Roman" w:cs="Times New Roman"/>
          <w:sz w:val="24"/>
          <w:szCs w:val="24"/>
          <w:lang w:val="lv-LV"/>
        </w:rPr>
        <w:t xml:space="preserve"> saņēmēji </w:t>
      </w:r>
      <w:r w:rsidR="00D325FC">
        <w:rPr>
          <w:rFonts w:ascii="Times New Roman" w:hAnsi="Times New Roman" w:cs="Times New Roman"/>
          <w:sz w:val="24"/>
          <w:szCs w:val="24"/>
          <w:lang w:val="lv-LV"/>
        </w:rPr>
        <w:t xml:space="preserve">un </w:t>
      </w:r>
      <w:r w:rsidR="004F339E">
        <w:rPr>
          <w:rFonts w:ascii="Times New Roman" w:hAnsi="Times New Roman" w:cs="Times New Roman"/>
          <w:sz w:val="24"/>
          <w:szCs w:val="24"/>
          <w:lang w:val="lv-LV"/>
        </w:rPr>
        <w:t xml:space="preserve">viņu ienākumi ir tieši saistīti ar šī pabalsta lielumu. Tāpat bija svarīgi noskaidrot, kādi apstākļi veicina to, ka </w:t>
      </w:r>
      <w:r w:rsidR="004F339E" w:rsidRPr="00D34546">
        <w:rPr>
          <w:rFonts w:ascii="Times New Roman" w:hAnsi="Times New Roman" w:cs="Times New Roman"/>
          <w:sz w:val="24"/>
          <w:szCs w:val="24"/>
          <w:lang w:val="lv-LV"/>
        </w:rPr>
        <w:t>valst</w:t>
      </w:r>
      <w:r w:rsidR="004F339E">
        <w:rPr>
          <w:rFonts w:ascii="Times New Roman" w:hAnsi="Times New Roman" w:cs="Times New Roman"/>
          <w:sz w:val="24"/>
          <w:szCs w:val="24"/>
          <w:lang w:val="lv-LV"/>
        </w:rPr>
        <w:t xml:space="preserve">s sociālā nodrošinājuma pabalstu saņem personas pensijas vecumā, </w:t>
      </w:r>
      <w:r w:rsidR="004F339E">
        <w:rPr>
          <w:rFonts w:ascii="Times New Roman" w:hAnsi="Times New Roman" w:cs="Times New Roman"/>
          <w:sz w:val="24"/>
          <w:szCs w:val="24"/>
          <w:lang w:val="lv-LV"/>
        </w:rPr>
        <w:lastRenderedPageBreak/>
        <w:t>nespējot iegūt vismaz 15 gadu darba stāžu. Svarīg</w:t>
      </w:r>
      <w:r w:rsidR="00560083">
        <w:rPr>
          <w:rFonts w:ascii="Times New Roman" w:hAnsi="Times New Roman" w:cs="Times New Roman"/>
          <w:sz w:val="24"/>
          <w:szCs w:val="24"/>
          <w:lang w:val="lv-LV"/>
        </w:rPr>
        <w:t xml:space="preserve">i lēmumi </w:t>
      </w:r>
      <w:r w:rsidR="004F339E">
        <w:rPr>
          <w:rFonts w:ascii="Times New Roman" w:hAnsi="Times New Roman" w:cs="Times New Roman"/>
          <w:sz w:val="24"/>
          <w:szCs w:val="24"/>
          <w:lang w:val="lv-LV"/>
        </w:rPr>
        <w:t xml:space="preserve">tēmas kontekstā </w:t>
      </w:r>
      <w:r w:rsidR="00560083">
        <w:rPr>
          <w:rFonts w:ascii="Times New Roman" w:hAnsi="Times New Roman" w:cs="Times New Roman"/>
          <w:sz w:val="24"/>
          <w:szCs w:val="24"/>
          <w:lang w:val="lv-LV"/>
        </w:rPr>
        <w:t>bija pabalsta pieaugums 2020.gadā personām ar invaliditāti</w:t>
      </w:r>
      <w:r w:rsidR="000634EB">
        <w:rPr>
          <w:rFonts w:ascii="Times New Roman" w:hAnsi="Times New Roman" w:cs="Times New Roman"/>
          <w:sz w:val="24"/>
          <w:szCs w:val="24"/>
          <w:lang w:val="lv-LV"/>
        </w:rPr>
        <w:t xml:space="preserve"> un</w:t>
      </w:r>
      <w:r w:rsidR="004F339E">
        <w:rPr>
          <w:rFonts w:ascii="Times New Roman" w:hAnsi="Times New Roman" w:cs="Times New Roman"/>
          <w:sz w:val="24"/>
          <w:szCs w:val="24"/>
          <w:lang w:val="lv-LV"/>
        </w:rPr>
        <w:t xml:space="preserve"> Latv</w:t>
      </w:r>
      <w:r w:rsidRPr="00D34546">
        <w:rPr>
          <w:rFonts w:ascii="Times New Roman" w:hAnsi="Times New Roman" w:cs="Times New Roman"/>
          <w:sz w:val="24"/>
          <w:szCs w:val="24"/>
          <w:lang w:val="lv-LV"/>
        </w:rPr>
        <w:t>ijas Republikas Satversmes tiesa</w:t>
      </w:r>
      <w:r w:rsidR="004F339E">
        <w:rPr>
          <w:rFonts w:ascii="Times New Roman" w:hAnsi="Times New Roman" w:cs="Times New Roman"/>
          <w:sz w:val="24"/>
          <w:szCs w:val="24"/>
          <w:lang w:val="lv-LV"/>
        </w:rPr>
        <w:t xml:space="preserve">s </w:t>
      </w:r>
      <w:r w:rsidR="004F339E" w:rsidRPr="00D34546">
        <w:rPr>
          <w:rFonts w:ascii="Times New Roman" w:hAnsi="Times New Roman" w:cs="Times New Roman"/>
          <w:sz w:val="24"/>
          <w:szCs w:val="24"/>
          <w:lang w:val="lv-LV"/>
        </w:rPr>
        <w:t>2020. gada jūlij</w:t>
      </w:r>
      <w:r w:rsidR="004F339E">
        <w:rPr>
          <w:rFonts w:ascii="Times New Roman" w:hAnsi="Times New Roman" w:cs="Times New Roman"/>
          <w:sz w:val="24"/>
          <w:szCs w:val="24"/>
          <w:lang w:val="lv-LV"/>
        </w:rPr>
        <w:t>a</w:t>
      </w:r>
      <w:r w:rsidR="004F339E" w:rsidRPr="00D34546">
        <w:rPr>
          <w:rFonts w:ascii="Times New Roman" w:hAnsi="Times New Roman" w:cs="Times New Roman"/>
          <w:sz w:val="24"/>
          <w:szCs w:val="24"/>
          <w:lang w:val="lv-LV"/>
        </w:rPr>
        <w:t xml:space="preserve"> </w:t>
      </w:r>
      <w:r w:rsidR="004F339E">
        <w:rPr>
          <w:rFonts w:ascii="Times New Roman" w:hAnsi="Times New Roman" w:cs="Times New Roman"/>
          <w:sz w:val="24"/>
          <w:szCs w:val="24"/>
          <w:lang w:val="lv-LV"/>
        </w:rPr>
        <w:t>spriedums</w:t>
      </w:r>
      <w:r w:rsidR="004F339E" w:rsidRPr="00D34546">
        <w:rPr>
          <w:rFonts w:ascii="Times New Roman" w:hAnsi="Times New Roman" w:cs="Times New Roman"/>
          <w:sz w:val="24"/>
          <w:szCs w:val="24"/>
          <w:lang w:val="lv-LV"/>
        </w:rPr>
        <w:t>, skatot Latvijas Republikas Tiesībsarga iesniegumu par valsts sociālā nodrošinājuma pabalsta nenodarbinātām personām ar invaliditāti un senioriem apmēra neatbilstību</w:t>
      </w:r>
      <w:r w:rsidR="004F339E">
        <w:rPr>
          <w:rFonts w:ascii="Times New Roman" w:hAnsi="Times New Roman" w:cs="Times New Roman"/>
          <w:sz w:val="24"/>
          <w:szCs w:val="24"/>
          <w:lang w:val="lv-LV"/>
        </w:rPr>
        <w:t xml:space="preserve"> Latvijas Republikas Satversmei un </w:t>
      </w:r>
      <w:r w:rsidRPr="00D34546">
        <w:rPr>
          <w:rFonts w:ascii="Times New Roman" w:hAnsi="Times New Roman" w:cs="Times New Roman"/>
          <w:sz w:val="24"/>
          <w:szCs w:val="24"/>
          <w:lang w:val="lv-LV"/>
        </w:rPr>
        <w:t>atzī</w:t>
      </w:r>
      <w:r w:rsidR="004F339E">
        <w:rPr>
          <w:rFonts w:ascii="Times New Roman" w:hAnsi="Times New Roman" w:cs="Times New Roman"/>
          <w:sz w:val="24"/>
          <w:szCs w:val="24"/>
          <w:lang w:val="lv-LV"/>
        </w:rPr>
        <w:t>s</w:t>
      </w:r>
      <w:r w:rsidRPr="00D34546">
        <w:rPr>
          <w:rFonts w:ascii="Times New Roman" w:hAnsi="Times New Roman" w:cs="Times New Roman"/>
          <w:sz w:val="24"/>
          <w:szCs w:val="24"/>
          <w:lang w:val="lv-LV"/>
        </w:rPr>
        <w:t>t</w:t>
      </w:r>
      <w:r w:rsidR="004F339E">
        <w:rPr>
          <w:rFonts w:ascii="Times New Roman" w:hAnsi="Times New Roman" w:cs="Times New Roman"/>
          <w:sz w:val="24"/>
          <w:szCs w:val="24"/>
          <w:lang w:val="lv-LV"/>
        </w:rPr>
        <w:t>ot</w:t>
      </w:r>
      <w:r w:rsidRPr="00D34546">
        <w:rPr>
          <w:rFonts w:ascii="Times New Roman" w:hAnsi="Times New Roman" w:cs="Times New Roman"/>
          <w:sz w:val="24"/>
          <w:szCs w:val="24"/>
          <w:lang w:val="lv-LV"/>
        </w:rPr>
        <w:t xml:space="preserve"> Ministru kabineta 2009. gada 22. decembra noteikumu Nr. 1605 “Noteikumi par valsts sociālā nodrošinājuma pabalsta un apbedīšanas pabalsta apmēru, tā pārskatīšanas kārtību un pabalstu piešķiršanas un izmaksas kārtību” 2. punktu, ciktāl tas nosaka valsts sociālā nodrošinājuma pabalsta apmēru nenodarbinātām personām ar invaliditāti un senioriem, par neatbilstošu Latvijas Republikas Satversmes 1., 91. un 109. pantam un spēkā neesošu no 2021. gada 1. janvāra</w:t>
      </w:r>
      <w:r w:rsidRPr="00D34546">
        <w:rPr>
          <w:rFonts w:ascii="Times New Roman" w:hAnsi="Times New Roman" w:cs="Times New Roman"/>
          <w:sz w:val="24"/>
          <w:szCs w:val="24"/>
          <w:vertAlign w:val="superscript"/>
          <w:lang w:val="lv-LV"/>
        </w:rPr>
        <w:footnoteReference w:id="6"/>
      </w:r>
      <w:r w:rsidRPr="00D34546">
        <w:rPr>
          <w:rFonts w:ascii="Times New Roman" w:hAnsi="Times New Roman" w:cs="Times New Roman"/>
          <w:sz w:val="24"/>
          <w:szCs w:val="24"/>
          <w:lang w:val="lv-LV"/>
        </w:rPr>
        <w:t>.</w:t>
      </w:r>
      <w:r w:rsidR="004F339E">
        <w:rPr>
          <w:rFonts w:ascii="Times New Roman" w:hAnsi="Times New Roman" w:cs="Times New Roman"/>
          <w:sz w:val="24"/>
          <w:szCs w:val="24"/>
          <w:lang w:val="lv-LV"/>
        </w:rPr>
        <w:t xml:space="preserve"> </w:t>
      </w:r>
      <w:r w:rsidRPr="00D34546">
        <w:rPr>
          <w:rFonts w:ascii="Times New Roman" w:hAnsi="Times New Roman" w:cs="Times New Roman"/>
          <w:sz w:val="24"/>
          <w:szCs w:val="24"/>
          <w:lang w:val="lv-LV"/>
        </w:rPr>
        <w:t>Līdz ar to 2021. gad</w:t>
      </w:r>
      <w:r>
        <w:rPr>
          <w:rFonts w:ascii="Times New Roman" w:hAnsi="Times New Roman" w:cs="Times New Roman"/>
          <w:sz w:val="24"/>
          <w:szCs w:val="24"/>
          <w:lang w:val="lv-LV"/>
        </w:rPr>
        <w:t>ā notika vairākas būtiskas izmaiņas</w:t>
      </w:r>
      <w:r w:rsidRPr="00D34546">
        <w:rPr>
          <w:rFonts w:ascii="Times New Roman" w:hAnsi="Times New Roman" w:cs="Times New Roman"/>
          <w:sz w:val="24"/>
          <w:szCs w:val="24"/>
          <w:lang w:val="lv-LV"/>
        </w:rPr>
        <w:t xml:space="preserve"> sociālās aizsardzības jomā, tai skaitā tika paaugstināts valsts sociālā nodrošinājuma pabalsta apmērs</w:t>
      </w:r>
      <w:r w:rsidR="00560083">
        <w:rPr>
          <w:rFonts w:ascii="Times New Roman" w:hAnsi="Times New Roman" w:cs="Times New Roman"/>
          <w:sz w:val="24"/>
          <w:szCs w:val="24"/>
          <w:lang w:val="lv-LV"/>
        </w:rPr>
        <w:t xml:space="preserve"> visiem saņēmējiem</w:t>
      </w:r>
      <w:r w:rsidRPr="00D34546">
        <w:rPr>
          <w:rFonts w:ascii="Times New Roman" w:hAnsi="Times New Roman" w:cs="Times New Roman"/>
          <w:sz w:val="24"/>
          <w:szCs w:val="24"/>
          <w:lang w:val="lv-LV"/>
        </w:rPr>
        <w:t xml:space="preserve">. </w:t>
      </w:r>
    </w:p>
    <w:p w14:paraId="1D698518" w14:textId="77777777" w:rsidR="002C7D57" w:rsidRPr="00D34546" w:rsidRDefault="002C7D57" w:rsidP="002C7D57">
      <w:pPr>
        <w:jc w:val="both"/>
        <w:rPr>
          <w:rFonts w:ascii="Times New Roman" w:hAnsi="Times New Roman" w:cs="Times New Roman"/>
          <w:sz w:val="24"/>
          <w:szCs w:val="24"/>
          <w:lang w:val="lv-LV"/>
        </w:rPr>
      </w:pPr>
      <w:r w:rsidRPr="00D34546">
        <w:rPr>
          <w:rFonts w:ascii="Times New Roman" w:hAnsi="Times New Roman" w:cs="Times New Roman"/>
          <w:sz w:val="24"/>
          <w:szCs w:val="24"/>
          <w:lang w:val="lv-LV"/>
        </w:rPr>
        <w:t xml:space="preserve">Tā kā VSNP saņēmējiem nav iespējams saņemt </w:t>
      </w:r>
      <w:r w:rsidR="001279E9">
        <w:rPr>
          <w:rFonts w:ascii="Times New Roman" w:hAnsi="Times New Roman" w:cs="Times New Roman"/>
          <w:sz w:val="24"/>
          <w:szCs w:val="24"/>
          <w:lang w:val="lv-LV"/>
        </w:rPr>
        <w:t xml:space="preserve">invaliditātes vai </w:t>
      </w:r>
      <w:r w:rsidRPr="00D34546">
        <w:rPr>
          <w:rFonts w:ascii="Times New Roman" w:hAnsi="Times New Roman" w:cs="Times New Roman"/>
          <w:sz w:val="24"/>
          <w:szCs w:val="24"/>
          <w:lang w:val="lv-LV"/>
        </w:rPr>
        <w:t>vecuma pensiju, jo nav uzkrāts minimālais darba stāžs, ir nepieciešams noskaidrot, kādi šķēršļi pastāvēja VSNP saņēmējiem (un varētu pastāvēt mērķa grupai, kas pašreiz atrodas līdzvērtīgos apstākļos un turpmākajos gados kļūs par VSNP saņēmējiem), lai iegūtu minimālo darba stāžu.</w:t>
      </w:r>
    </w:p>
    <w:p w14:paraId="7423A0F0" w14:textId="77777777" w:rsidR="008560E3" w:rsidRPr="00D41AC0" w:rsidRDefault="00306076" w:rsidP="008560E3">
      <w:pPr>
        <w:rPr>
          <w:rFonts w:ascii="Times New Roman" w:hAnsi="Times New Roman" w:cs="Times New Roman"/>
          <w:sz w:val="24"/>
          <w:szCs w:val="24"/>
          <w:lang w:val="lv-LV" w:eastAsia="lv-LV"/>
        </w:rPr>
      </w:pPr>
      <w:r w:rsidRPr="00D41AC0">
        <w:rPr>
          <w:rFonts w:ascii="Times New Roman" w:hAnsi="Times New Roman" w:cs="Times New Roman"/>
          <w:sz w:val="24"/>
          <w:szCs w:val="24"/>
          <w:lang w:val="lv-LV" w:eastAsia="lv-LV"/>
        </w:rPr>
        <w:t>VSNP saņēmēju ga</w:t>
      </w:r>
      <w:r w:rsidR="002C7D57">
        <w:rPr>
          <w:rFonts w:ascii="Times New Roman" w:hAnsi="Times New Roman" w:cs="Times New Roman"/>
          <w:sz w:val="24"/>
          <w:szCs w:val="24"/>
          <w:lang w:val="lv-LV" w:eastAsia="lv-LV"/>
        </w:rPr>
        <w:t>dījumā pētījuma ietvaros</w:t>
      </w:r>
      <w:r w:rsidRPr="00D41AC0">
        <w:rPr>
          <w:rFonts w:ascii="Times New Roman" w:hAnsi="Times New Roman" w:cs="Times New Roman"/>
          <w:sz w:val="24"/>
          <w:szCs w:val="24"/>
          <w:lang w:val="lv-LV" w:eastAsia="lv-LV"/>
        </w:rPr>
        <w:t>:</w:t>
      </w:r>
    </w:p>
    <w:p w14:paraId="15E2125F"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veikt</w:t>
      </w:r>
      <w:r w:rsidR="002C7D57">
        <w:rPr>
          <w:rFonts w:cs="Lucida Sans Unicode"/>
          <w:bCs/>
        </w:rPr>
        <w:t>a</w:t>
      </w:r>
      <w:r w:rsidRPr="00D41AC0">
        <w:rPr>
          <w:rFonts w:cs="Lucida Sans Unicode"/>
          <w:bCs/>
        </w:rPr>
        <w:t xml:space="preserve"> stat</w:t>
      </w:r>
      <w:r w:rsidR="002C7D57">
        <w:rPr>
          <w:rFonts w:cs="Lucida Sans Unicode"/>
          <w:bCs/>
        </w:rPr>
        <w:t>istikas datu un pārskatu analīze</w:t>
      </w:r>
      <w:r w:rsidRPr="00D41AC0">
        <w:rPr>
          <w:rFonts w:cs="Lucida Sans Unicode"/>
          <w:bCs/>
        </w:rPr>
        <w:t>;</w:t>
      </w:r>
    </w:p>
    <w:p w14:paraId="1CE791AB" w14:textId="77777777" w:rsidR="00306076"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veikt</w:t>
      </w:r>
      <w:r w:rsidR="002C7D57">
        <w:rPr>
          <w:rFonts w:cs="Lucida Sans Unicode"/>
          <w:bCs/>
        </w:rPr>
        <w:t>a</w:t>
      </w:r>
      <w:r w:rsidRPr="00D41AC0">
        <w:rPr>
          <w:rFonts w:cs="Lucida Sans Unicode"/>
          <w:bCs/>
        </w:rPr>
        <w:t xml:space="preserve"> anket</w:t>
      </w:r>
      <w:r w:rsidR="002C7D57">
        <w:rPr>
          <w:rFonts w:cs="Lucida Sans Unicode"/>
          <w:bCs/>
        </w:rPr>
        <w:t>ēšana, aptauja un datu analīze</w:t>
      </w:r>
      <w:r w:rsidR="00F25B1D">
        <w:rPr>
          <w:rFonts w:cs="Lucida Sans Unicode"/>
          <w:bCs/>
        </w:rPr>
        <w:t>;</w:t>
      </w:r>
    </w:p>
    <w:p w14:paraId="7ACC07B6" w14:textId="77777777" w:rsidR="00F25B1D" w:rsidRPr="00D41AC0" w:rsidRDefault="00F25B1D" w:rsidP="005B378D">
      <w:pPr>
        <w:pStyle w:val="ListBullet2"/>
        <w:numPr>
          <w:ilvl w:val="0"/>
          <w:numId w:val="3"/>
        </w:numPr>
        <w:tabs>
          <w:tab w:val="clear" w:pos="0"/>
        </w:tabs>
        <w:suppressAutoHyphens w:val="0"/>
        <w:spacing w:after="200" w:line="276" w:lineRule="auto"/>
        <w:ind w:left="850" w:hanging="288"/>
        <w:jc w:val="both"/>
        <w:rPr>
          <w:rFonts w:cs="Lucida Sans Unicode"/>
          <w:bCs/>
        </w:rPr>
      </w:pPr>
      <w:r>
        <w:rPr>
          <w:rFonts w:cs="Lucida Sans Unicode"/>
          <w:bCs/>
        </w:rPr>
        <w:t>veikt</w:t>
      </w:r>
      <w:r w:rsidR="002C7D57">
        <w:rPr>
          <w:rFonts w:cs="Lucida Sans Unicode"/>
          <w:bCs/>
        </w:rPr>
        <w:t>as</w:t>
      </w:r>
      <w:r>
        <w:rPr>
          <w:rFonts w:cs="Lucida Sans Unicode"/>
          <w:bCs/>
        </w:rPr>
        <w:t xml:space="preserve"> padziļinātās intervijas ar VSNP saņēmējiem.</w:t>
      </w:r>
    </w:p>
    <w:p w14:paraId="0050D2F9" w14:textId="77777777" w:rsidR="00306076" w:rsidRPr="00D41AC0" w:rsidRDefault="002C7D57" w:rsidP="00306076">
      <w:pPr>
        <w:rPr>
          <w:rFonts w:ascii="Times New Roman" w:hAnsi="Times New Roman" w:cs="Times New Roman"/>
          <w:sz w:val="24"/>
          <w:szCs w:val="24"/>
          <w:lang w:val="lv-LV" w:eastAsia="lv-LV"/>
        </w:rPr>
      </w:pPr>
      <w:r>
        <w:rPr>
          <w:rFonts w:ascii="Times New Roman" w:hAnsi="Times New Roman" w:cs="Times New Roman"/>
          <w:sz w:val="24"/>
          <w:szCs w:val="24"/>
          <w:lang w:val="lv-LV" w:eastAsia="lv-LV"/>
        </w:rPr>
        <w:t>Tā rezultātā</w:t>
      </w:r>
      <w:r w:rsidR="00306076" w:rsidRPr="00D41AC0">
        <w:rPr>
          <w:rFonts w:ascii="Times New Roman" w:hAnsi="Times New Roman" w:cs="Times New Roman"/>
          <w:sz w:val="24"/>
          <w:szCs w:val="24"/>
          <w:lang w:val="lv-LV" w:eastAsia="lv-LV"/>
        </w:rPr>
        <w:t>:</w:t>
      </w:r>
    </w:p>
    <w:p w14:paraId="37BA45B1"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identificēti tie darba tirgus šķēršļi un subjektīvie iemesli, kuru dēļ VSNP saņēmēji pirms pabalsta saņemšanas neiesaistījās darba tirgū;</w:t>
      </w:r>
    </w:p>
    <w:p w14:paraId="001069BA"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analizēti VSNP saņēmēju nodarbinātības periodi un nodarbinātības pārtraukšanas iemesli;</w:t>
      </w:r>
    </w:p>
    <w:p w14:paraId="10B4BEF1"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identificēts normatīvajos aktos noteiktais pieejamais atbalsts VSNP saņēmējiem;</w:t>
      </w:r>
    </w:p>
    <w:p w14:paraId="010DEA24"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analizēts materiālais nodrošinājums pirms VSNP saņemšanas, līdz ar tā saņemšanu, un līdz ar pabalsta palielināšanu no 2021.gada, kā arī tas, vai l</w:t>
      </w:r>
      <w:r w:rsidR="000033EF" w:rsidRPr="00D41AC0">
        <w:rPr>
          <w:rFonts w:cs="Lucida Sans Unicode"/>
          <w:bCs/>
        </w:rPr>
        <w:t xml:space="preserve">īdz ar VSNP </w:t>
      </w:r>
      <w:r w:rsidRPr="00D41AC0">
        <w:rPr>
          <w:rFonts w:cs="Lucida Sans Unicode"/>
          <w:bCs/>
        </w:rPr>
        <w:t>tiek izmantoti arī cita veida pabalsti un atbalsts;</w:t>
      </w:r>
    </w:p>
    <w:p w14:paraId="0DDC05E5" w14:textId="77777777" w:rsidR="00306076" w:rsidRPr="00D41AC0" w:rsidRDefault="00306076" w:rsidP="005B378D">
      <w:pPr>
        <w:pStyle w:val="ListBullet2"/>
        <w:numPr>
          <w:ilvl w:val="0"/>
          <w:numId w:val="3"/>
        </w:numPr>
        <w:tabs>
          <w:tab w:val="clear" w:pos="0"/>
        </w:tabs>
        <w:suppressAutoHyphens w:val="0"/>
        <w:spacing w:after="200" w:line="276" w:lineRule="auto"/>
        <w:ind w:left="851" w:hanging="284"/>
        <w:contextualSpacing/>
        <w:jc w:val="both"/>
        <w:rPr>
          <w:rFonts w:cs="Lucida Sans Unicode"/>
          <w:bCs/>
        </w:rPr>
      </w:pPr>
      <w:r w:rsidRPr="00D41AC0">
        <w:rPr>
          <w:rFonts w:cs="Lucida Sans Unicode"/>
          <w:bCs/>
        </w:rPr>
        <w:t>izveidoti VSNP saņēmēju portreti.</w:t>
      </w:r>
    </w:p>
    <w:p w14:paraId="4CDAE6EC" w14:textId="77777777" w:rsidR="004A6FFD" w:rsidRDefault="004A6FFD">
      <w:pPr>
        <w:rPr>
          <w:rFonts w:ascii="Times New Roman" w:eastAsia="MS Gothic" w:hAnsi="Times New Roman" w:cs="Times New Roman"/>
          <w:b/>
          <w:caps/>
          <w:color w:val="E31E38"/>
          <w:sz w:val="36"/>
          <w:szCs w:val="36"/>
          <w:lang w:val="lv-LV"/>
        </w:rPr>
      </w:pPr>
      <w:r>
        <w:rPr>
          <w:rFonts w:ascii="Times New Roman" w:eastAsia="MS Gothic" w:hAnsi="Times New Roman" w:cs="Times New Roman"/>
          <w:b/>
          <w:caps/>
          <w:color w:val="E31E38"/>
          <w:sz w:val="36"/>
          <w:szCs w:val="36"/>
          <w:lang w:val="lv-LV"/>
        </w:rPr>
        <w:br w:type="page"/>
      </w:r>
    </w:p>
    <w:p w14:paraId="04D9B885" w14:textId="77777777" w:rsidR="00AC0E0B" w:rsidRPr="0043026D" w:rsidRDefault="00AC0E0B" w:rsidP="008C71D7">
      <w:pPr>
        <w:pStyle w:val="Heading1"/>
        <w:keepNext w:val="0"/>
        <w:keepLines w:val="0"/>
        <w:numPr>
          <w:ilvl w:val="0"/>
          <w:numId w:val="14"/>
        </w:numPr>
        <w:contextualSpacing/>
        <w:jc w:val="center"/>
        <w:rPr>
          <w:rFonts w:ascii="Times New Roman" w:eastAsia="MS Gothic" w:hAnsi="Times New Roman" w:cs="Times New Roman"/>
          <w:b/>
          <w:caps/>
          <w:color w:val="E31E38"/>
          <w:sz w:val="36"/>
          <w:szCs w:val="36"/>
          <w:lang w:val="lv-LV"/>
        </w:rPr>
      </w:pPr>
      <w:bookmarkStart w:id="14" w:name="_Toc110003092"/>
      <w:r w:rsidRPr="0043026D">
        <w:rPr>
          <w:rFonts w:ascii="Times New Roman" w:eastAsia="MS Gothic" w:hAnsi="Times New Roman" w:cs="Times New Roman"/>
          <w:b/>
          <w:caps/>
          <w:color w:val="E31E38"/>
          <w:sz w:val="36"/>
          <w:szCs w:val="36"/>
          <w:lang w:val="lv-LV"/>
        </w:rPr>
        <w:lastRenderedPageBreak/>
        <w:t>Statistikas datu analīze ienākumu palielināšanas, nabadzības, sociālās atstumtības un ienākumu nevienlīdzības jomā</w:t>
      </w:r>
      <w:bookmarkEnd w:id="14"/>
    </w:p>
    <w:p w14:paraId="2F8888A1" w14:textId="77777777" w:rsidR="000A5F3C" w:rsidRDefault="000A5F3C" w:rsidP="000A5F3C">
      <w:pPr>
        <w:pStyle w:val="Heading2"/>
        <w:spacing w:after="120" w:line="276" w:lineRule="auto"/>
        <w:jc w:val="center"/>
        <w:rPr>
          <w:rFonts w:ascii="Times New Roman" w:eastAsia="MS Gothic" w:hAnsi="Times New Roman" w:cs="Times New Roman"/>
          <w:bCs/>
          <w:caps/>
          <w:color w:val="1E2975"/>
          <w:sz w:val="32"/>
          <w:szCs w:val="32"/>
          <w:lang w:val="lv-LV"/>
        </w:rPr>
      </w:pPr>
    </w:p>
    <w:p w14:paraId="23EE58D0" w14:textId="2E43EFEC" w:rsidR="00385610" w:rsidRDefault="00385610" w:rsidP="00385610">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Nodaļas ietvaros analizēti nozīmīgākie nabadzības, sociālās atstumtības un ienākumu nevienlīdzības indikatori par 2019.gadu, veicot to salīdzinājumu ar iepriekšējiem gadiem. Papildus sniegts personu ar invaliditāti struktūras un ienākumu raksturojums 2019.gadā, veicot salīdzinājumu ar situāciju iepriekšējā gadā. Nodaļas noslēgumā apskatīti nozīmīgākie pašvaldību sociālās palīdzības dati – informācija par trūcīgām personām, garantētā minimālā ienākuma saņēmējiem, kā arī maznodrošinātām personām, salīdzinot 2019.gada datus ar situāciju 2015.</w:t>
      </w:r>
      <w:r w:rsidR="002723AF" w:rsidRPr="007F7FD4">
        <w:rPr>
          <w:rFonts w:ascii="Times New Roman" w:hAnsi="Times New Roman" w:cs="Times New Roman"/>
          <w:sz w:val="24"/>
          <w:szCs w:val="24"/>
          <w:lang w:val="lv-LV"/>
        </w:rPr>
        <w:t xml:space="preserve"> – </w:t>
      </w:r>
      <w:r>
        <w:rPr>
          <w:rFonts w:ascii="Times New Roman" w:hAnsi="Times New Roman" w:cs="Times New Roman"/>
          <w:sz w:val="24"/>
          <w:szCs w:val="24"/>
          <w:lang w:val="lv-LV"/>
        </w:rPr>
        <w:t>2018.gadā.</w:t>
      </w:r>
    </w:p>
    <w:p w14:paraId="09D1F29E" w14:textId="77777777" w:rsidR="00385610" w:rsidRPr="00385610" w:rsidRDefault="00385610" w:rsidP="00385610">
      <w:pPr>
        <w:rPr>
          <w:lang w:val="lv-LV"/>
        </w:rPr>
      </w:pPr>
    </w:p>
    <w:p w14:paraId="56553CB6" w14:textId="77777777" w:rsidR="00385610" w:rsidRPr="008F40CE" w:rsidRDefault="00385610"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5" w:name="_Toc110003093"/>
      <w:r w:rsidRPr="008F40CE">
        <w:rPr>
          <w:rFonts w:ascii="Times New Roman" w:eastAsia="MS Gothic" w:hAnsi="Times New Roman" w:cs="Times New Roman"/>
          <w:bCs/>
          <w:caps/>
          <w:color w:val="1E2975"/>
          <w:sz w:val="32"/>
          <w:szCs w:val="32"/>
          <w:lang w:val="lv-LV"/>
        </w:rPr>
        <w:t>I</w:t>
      </w:r>
      <w:r>
        <w:rPr>
          <w:rFonts w:ascii="Times New Roman" w:eastAsia="MS Gothic" w:hAnsi="Times New Roman" w:cs="Times New Roman"/>
          <w:bCs/>
          <w:caps/>
          <w:color w:val="1E2975"/>
          <w:sz w:val="32"/>
          <w:szCs w:val="32"/>
          <w:lang w:val="lv-LV"/>
        </w:rPr>
        <w:t>zvērtējuma metodes</w:t>
      </w:r>
      <w:bookmarkEnd w:id="15"/>
    </w:p>
    <w:p w14:paraId="1F06FD7E" w14:textId="7F5809D2" w:rsidR="008F40CE" w:rsidRPr="008F40CE" w:rsidRDefault="008F40CE" w:rsidP="008F40CE">
      <w:pPr>
        <w:spacing w:after="200" w:line="276" w:lineRule="auto"/>
        <w:jc w:val="both"/>
        <w:rPr>
          <w:rFonts w:ascii="Times New Roman" w:hAnsi="Times New Roman" w:cs="Times New Roman"/>
          <w:sz w:val="24"/>
          <w:szCs w:val="24"/>
          <w:lang w:val="lv-LV"/>
        </w:rPr>
      </w:pPr>
      <w:r w:rsidRPr="00385610">
        <w:rPr>
          <w:rFonts w:ascii="Times New Roman" w:hAnsi="Times New Roman" w:cs="Times New Roman"/>
          <w:b/>
          <w:sz w:val="24"/>
          <w:szCs w:val="24"/>
          <w:lang w:val="lv-LV"/>
        </w:rPr>
        <w:t>Ienākumu palielināšanas, nabadzības, sociālās atstumtības un ienākumu nevienlīdzības datu raksturojumam un analīzei</w:t>
      </w:r>
      <w:r w:rsidRPr="008F40CE">
        <w:rPr>
          <w:rFonts w:ascii="Times New Roman" w:hAnsi="Times New Roman" w:cs="Times New Roman"/>
          <w:sz w:val="24"/>
          <w:szCs w:val="24"/>
          <w:lang w:val="lv-LV"/>
        </w:rPr>
        <w:t xml:space="preserve"> tika izmantoti Centrālās statistikas pārvaldes publicētie dati</w:t>
      </w:r>
      <w:r w:rsidR="00574239">
        <w:rPr>
          <w:rFonts w:ascii="Times New Roman" w:hAnsi="Times New Roman" w:cs="Times New Roman"/>
          <w:sz w:val="24"/>
          <w:szCs w:val="24"/>
          <w:lang w:val="lv-LV"/>
        </w:rPr>
        <w:t xml:space="preserve"> par 2019.gadu</w:t>
      </w:r>
      <w:r w:rsidRPr="008F40CE">
        <w:rPr>
          <w:rFonts w:ascii="Times New Roman" w:hAnsi="Times New Roman" w:cs="Times New Roman"/>
          <w:sz w:val="24"/>
          <w:szCs w:val="24"/>
          <w:lang w:val="lv-LV"/>
        </w:rPr>
        <w:t xml:space="preserve">, </w:t>
      </w:r>
      <w:r w:rsidR="00574239">
        <w:rPr>
          <w:rFonts w:ascii="Times New Roman" w:hAnsi="Times New Roman" w:cs="Times New Roman"/>
          <w:sz w:val="24"/>
          <w:szCs w:val="24"/>
          <w:lang w:val="lv-LV"/>
        </w:rPr>
        <w:t>tai skaitā</w:t>
      </w:r>
      <w:r w:rsidRPr="008F40CE">
        <w:rPr>
          <w:rFonts w:ascii="Times New Roman" w:hAnsi="Times New Roman" w:cs="Times New Roman"/>
          <w:sz w:val="24"/>
          <w:szCs w:val="24"/>
          <w:lang w:val="lv-LV"/>
        </w:rPr>
        <w:t xml:space="preserve"> Eiropas Savienības </w:t>
      </w:r>
      <w:r w:rsidR="00385610">
        <w:rPr>
          <w:rFonts w:ascii="Times New Roman" w:hAnsi="Times New Roman" w:cs="Times New Roman"/>
          <w:sz w:val="24"/>
          <w:szCs w:val="24"/>
          <w:lang w:val="lv-LV"/>
        </w:rPr>
        <w:t xml:space="preserve">publicētā </w:t>
      </w:r>
      <w:r w:rsidRPr="008F40CE">
        <w:rPr>
          <w:rFonts w:ascii="Times New Roman" w:hAnsi="Times New Roman" w:cs="Times New Roman"/>
          <w:sz w:val="24"/>
          <w:szCs w:val="24"/>
          <w:lang w:val="lv-LV"/>
        </w:rPr>
        <w:t xml:space="preserve">statistika par ienākumiem un dzīves apstākļiem (EU-SILC). EU-SILC ir mājsaimniecību apsekojums, kas tika uzsākts 2003.gadā, pamatojoties uz vienošanos starp Eiropas Savienības Statistikas biroju </w:t>
      </w:r>
      <w:r w:rsidRPr="008F40CE">
        <w:rPr>
          <w:rFonts w:ascii="Times New Roman" w:hAnsi="Times New Roman" w:cs="Times New Roman"/>
          <w:i/>
          <w:sz w:val="24"/>
          <w:szCs w:val="24"/>
          <w:lang w:val="lv-LV"/>
        </w:rPr>
        <w:t xml:space="preserve">Eurostat </w:t>
      </w:r>
      <w:r w:rsidRPr="008F40CE">
        <w:rPr>
          <w:rFonts w:ascii="Times New Roman" w:hAnsi="Times New Roman" w:cs="Times New Roman"/>
          <w:sz w:val="24"/>
          <w:szCs w:val="24"/>
          <w:lang w:val="lv-LV"/>
        </w:rPr>
        <w:t>un 6 dalībvalstīm (Austriju, Beļģiju, Dāniju, Grieķiju, Īriju, Luksemburgu) un Norvēģija. To oficiāli uzsāka 2004</w:t>
      </w:r>
      <w:r w:rsidR="00E65A95">
        <w:rPr>
          <w:rFonts w:ascii="Times New Roman" w:hAnsi="Times New Roman" w:cs="Times New Roman"/>
          <w:sz w:val="24"/>
          <w:szCs w:val="24"/>
          <w:lang w:val="lv-LV"/>
        </w:rPr>
        <w:t>.gad</w:t>
      </w:r>
      <w:r w:rsidRPr="008F40CE">
        <w:rPr>
          <w:rFonts w:ascii="Times New Roman" w:hAnsi="Times New Roman" w:cs="Times New Roman"/>
          <w:sz w:val="24"/>
          <w:szCs w:val="24"/>
          <w:lang w:val="lv-LV"/>
        </w:rPr>
        <w:t>ā 15 valstīs un 2005</w:t>
      </w:r>
      <w:r w:rsidR="00E65A95">
        <w:rPr>
          <w:rFonts w:ascii="Times New Roman" w:hAnsi="Times New Roman" w:cs="Times New Roman"/>
          <w:sz w:val="24"/>
          <w:szCs w:val="24"/>
          <w:lang w:val="lv-LV"/>
        </w:rPr>
        <w:t>.gad</w:t>
      </w:r>
      <w:r w:rsidRPr="008F40CE">
        <w:rPr>
          <w:rFonts w:ascii="Times New Roman" w:hAnsi="Times New Roman" w:cs="Times New Roman"/>
          <w:sz w:val="24"/>
          <w:szCs w:val="24"/>
          <w:lang w:val="lv-LV"/>
        </w:rPr>
        <w:t>ā paplašināja, lai aptvertu visas ES</w:t>
      </w:r>
      <w:r w:rsidR="000634EB">
        <w:rPr>
          <w:rFonts w:ascii="Times New Roman" w:hAnsi="Times New Roman" w:cs="Times New Roman"/>
          <w:sz w:val="24"/>
          <w:szCs w:val="24"/>
          <w:lang w:val="lv-LV"/>
        </w:rPr>
        <w:t xml:space="preserve"> </w:t>
      </w:r>
      <w:r w:rsidRPr="008F40CE">
        <w:rPr>
          <w:rFonts w:ascii="Times New Roman" w:hAnsi="Times New Roman" w:cs="Times New Roman"/>
          <w:sz w:val="24"/>
          <w:szCs w:val="24"/>
          <w:lang w:val="lv-LV"/>
        </w:rPr>
        <w:t>25 dalībvalstis, tostarp arī Latviju. Metodika visās valstīs, kurās tiek veikta aptauja, ir saskaņota, tāpēc ir iespējams veikt starptautisku mājsaimniecību sociālo un dzīves apstākļu salīdzinājumu. Ņemot vērā, ka EU-SILC ir instruments, kura mērķis ir savākt savlaicīgus un salīdzināmus šķērsgriezuma un garengriezuma datus</w:t>
      </w:r>
      <w:r w:rsidR="004A6FFD" w:rsidRPr="005D7E06">
        <w:rPr>
          <w:rFonts w:ascii="Times New Roman" w:hAnsi="Times New Roman" w:cs="Times New Roman"/>
          <w:sz w:val="24"/>
          <w:szCs w:val="24"/>
          <w:vertAlign w:val="superscript"/>
          <w:lang w:val="lv-LV"/>
        </w:rPr>
        <w:footnoteReference w:id="7"/>
      </w:r>
      <w:r w:rsidRPr="008F40CE">
        <w:rPr>
          <w:rFonts w:ascii="Times New Roman" w:hAnsi="Times New Roman" w:cs="Times New Roman"/>
          <w:sz w:val="24"/>
          <w:szCs w:val="24"/>
          <w:lang w:val="lv-LV"/>
        </w:rPr>
        <w:t xml:space="preserve"> par ienākumiem, ekonomisko aktivitāti, nabadzību, materiālo nenodrošinātību, sociālo atstumtību un dzīves apstākļiem, šī apsekojuma rezultātā iegūtie dati dotajā analīzē tika izmantoti kā papildinājums tiem makro līmeņa nevienlīdzību raksturojošiem rādītājiem, kurus regulāri apkopo un publicē Centrālā statistikas pārvalde. </w:t>
      </w:r>
    </w:p>
    <w:p w14:paraId="6A378969" w14:textId="6F7DBC5D" w:rsidR="00385610" w:rsidRDefault="00385610" w:rsidP="00385610">
      <w:pPr>
        <w:spacing w:after="200" w:line="276" w:lineRule="auto"/>
        <w:jc w:val="both"/>
        <w:rPr>
          <w:rFonts w:ascii="Times New Roman" w:hAnsi="Times New Roman" w:cs="Times New Roman"/>
          <w:sz w:val="24"/>
          <w:szCs w:val="24"/>
          <w:lang w:val="lv-LV"/>
        </w:rPr>
      </w:pPr>
      <w:bookmarkStart w:id="16" w:name="_Toc2949219"/>
      <w:bookmarkStart w:id="17" w:name="_Toc43299912"/>
      <w:bookmarkStart w:id="18" w:name="_Toc87542485"/>
      <w:r w:rsidRPr="00385610">
        <w:rPr>
          <w:rFonts w:ascii="Times New Roman" w:hAnsi="Times New Roman" w:cs="Times New Roman"/>
          <w:b/>
          <w:sz w:val="24"/>
          <w:szCs w:val="24"/>
          <w:lang w:val="lv-LV"/>
        </w:rPr>
        <w:t xml:space="preserve">Personu ar invaliditāti </w:t>
      </w:r>
      <w:r>
        <w:rPr>
          <w:rFonts w:ascii="Times New Roman" w:hAnsi="Times New Roman" w:cs="Times New Roman"/>
          <w:b/>
          <w:sz w:val="24"/>
          <w:szCs w:val="24"/>
          <w:lang w:val="lv-LV"/>
        </w:rPr>
        <w:t xml:space="preserve">struktūras un </w:t>
      </w:r>
      <w:r w:rsidRPr="00385610">
        <w:rPr>
          <w:rFonts w:ascii="Times New Roman" w:hAnsi="Times New Roman" w:cs="Times New Roman"/>
          <w:b/>
          <w:sz w:val="24"/>
          <w:szCs w:val="24"/>
          <w:lang w:val="lv-LV"/>
        </w:rPr>
        <w:t>ienākumu raksturošana</w:t>
      </w:r>
      <w:r w:rsidRPr="005E349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tika veikta, galvenokārt </w:t>
      </w:r>
      <w:r w:rsidRPr="005E3492">
        <w:rPr>
          <w:rFonts w:ascii="Times New Roman" w:hAnsi="Times New Roman" w:cs="Times New Roman"/>
          <w:sz w:val="24"/>
          <w:szCs w:val="24"/>
          <w:lang w:val="lv-LV"/>
        </w:rPr>
        <w:t xml:space="preserve">balstoties uz LabIS datiem par personām, kuras </w:t>
      </w:r>
      <w:r w:rsidR="00954C48">
        <w:rPr>
          <w:rFonts w:ascii="Times New Roman" w:hAnsi="Times New Roman" w:cs="Times New Roman"/>
          <w:sz w:val="24"/>
          <w:szCs w:val="24"/>
          <w:lang w:val="lv-LV"/>
        </w:rPr>
        <w:t>2019.gadā bija</w:t>
      </w:r>
      <w:r w:rsidRPr="005E3492">
        <w:rPr>
          <w:rFonts w:ascii="Times New Roman" w:hAnsi="Times New Roman" w:cs="Times New Roman"/>
          <w:sz w:val="24"/>
          <w:szCs w:val="24"/>
          <w:lang w:val="lv-LV"/>
        </w:rPr>
        <w:t xml:space="preserve"> VSAA uzskaitē kā sociālās apdrošināšanas un sociālo pakalpojumu saņēmējas (</w:t>
      </w:r>
      <w:r>
        <w:rPr>
          <w:rFonts w:ascii="Times New Roman" w:hAnsi="Times New Roman" w:cs="Times New Roman"/>
          <w:sz w:val="24"/>
          <w:szCs w:val="24"/>
          <w:lang w:val="lv-LV"/>
        </w:rPr>
        <w:t xml:space="preserve">tika saņemti </w:t>
      </w:r>
      <w:r w:rsidRPr="005E3492">
        <w:rPr>
          <w:rFonts w:ascii="Times New Roman" w:hAnsi="Times New Roman" w:cs="Times New Roman"/>
          <w:sz w:val="24"/>
          <w:szCs w:val="24"/>
          <w:lang w:val="lv-LV"/>
        </w:rPr>
        <w:t xml:space="preserve">VSAA </w:t>
      </w:r>
      <w:r>
        <w:rPr>
          <w:rFonts w:ascii="Times New Roman" w:hAnsi="Times New Roman" w:cs="Times New Roman"/>
          <w:sz w:val="24"/>
          <w:szCs w:val="24"/>
          <w:lang w:val="lv-LV"/>
        </w:rPr>
        <w:t xml:space="preserve">sagatavotie </w:t>
      </w:r>
      <w:r w:rsidRPr="005E3492">
        <w:rPr>
          <w:rFonts w:ascii="Times New Roman" w:hAnsi="Times New Roman" w:cs="Times New Roman"/>
          <w:sz w:val="24"/>
          <w:szCs w:val="24"/>
          <w:lang w:val="lv-LV"/>
        </w:rPr>
        <w:t>administratīvie mikro dati).</w:t>
      </w:r>
      <w:r>
        <w:rPr>
          <w:rFonts w:ascii="Times New Roman" w:hAnsi="Times New Roman" w:cs="Times New Roman"/>
          <w:sz w:val="24"/>
          <w:szCs w:val="24"/>
          <w:lang w:val="lv-LV"/>
        </w:rPr>
        <w:t xml:space="preserve"> </w:t>
      </w:r>
      <w:r w:rsidRPr="005E3492">
        <w:rPr>
          <w:rFonts w:ascii="Times New Roman" w:hAnsi="Times New Roman" w:cs="Times New Roman"/>
          <w:sz w:val="24"/>
          <w:szCs w:val="24"/>
          <w:lang w:val="lv-LV"/>
        </w:rPr>
        <w:t>Statistika par personām ar invaliditāti LabIS tiek apkopota pēc funkcionālo traucēju</w:t>
      </w:r>
      <w:r>
        <w:rPr>
          <w:rFonts w:ascii="Times New Roman" w:hAnsi="Times New Roman" w:cs="Times New Roman"/>
          <w:sz w:val="24"/>
          <w:szCs w:val="24"/>
          <w:lang w:val="lv-LV"/>
        </w:rPr>
        <w:t>ma veida, izdalot sešas grupas:</w:t>
      </w:r>
    </w:p>
    <w:p w14:paraId="6F9F7BA6" w14:textId="77777777" w:rsidR="00385610" w:rsidRPr="00464085" w:rsidRDefault="00385610" w:rsidP="00385610">
      <w:pPr>
        <w:pStyle w:val="ListParagraph"/>
        <w:numPr>
          <w:ilvl w:val="0"/>
          <w:numId w:val="5"/>
        </w:num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personas ar psihiskiem un uzvedības traucējumiem;</w:t>
      </w:r>
    </w:p>
    <w:p w14:paraId="54578ED5" w14:textId="77777777" w:rsidR="00385610" w:rsidRPr="00464085" w:rsidRDefault="00385610" w:rsidP="00385610">
      <w:pPr>
        <w:pStyle w:val="ListParagraph"/>
        <w:numPr>
          <w:ilvl w:val="0"/>
          <w:numId w:val="5"/>
        </w:num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personas ar kustību traucējumiem;</w:t>
      </w:r>
    </w:p>
    <w:p w14:paraId="3E0F6136" w14:textId="77777777" w:rsidR="00385610" w:rsidRPr="00464085" w:rsidRDefault="00385610" w:rsidP="00385610">
      <w:pPr>
        <w:pStyle w:val="ListParagraph"/>
        <w:numPr>
          <w:ilvl w:val="0"/>
          <w:numId w:val="5"/>
        </w:num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personas ar redzes traucējumiem;</w:t>
      </w:r>
    </w:p>
    <w:p w14:paraId="6F113AAB" w14:textId="77777777" w:rsidR="00385610" w:rsidRPr="00464085" w:rsidRDefault="00385610" w:rsidP="00385610">
      <w:pPr>
        <w:pStyle w:val="ListParagraph"/>
        <w:numPr>
          <w:ilvl w:val="0"/>
          <w:numId w:val="5"/>
        </w:num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lastRenderedPageBreak/>
        <w:t>personas ar dzirdes traucējumiem;</w:t>
      </w:r>
    </w:p>
    <w:p w14:paraId="03049B1A" w14:textId="77777777" w:rsidR="00385610" w:rsidRPr="00464085" w:rsidRDefault="00385610" w:rsidP="00385610">
      <w:pPr>
        <w:pStyle w:val="ListParagraph"/>
        <w:numPr>
          <w:ilvl w:val="0"/>
          <w:numId w:val="5"/>
        </w:num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personas ar citiem traucējumiem;</w:t>
      </w:r>
    </w:p>
    <w:p w14:paraId="62BED3FD" w14:textId="77777777" w:rsidR="00385610" w:rsidRPr="00464085" w:rsidRDefault="00385610" w:rsidP="00385610">
      <w:pPr>
        <w:pStyle w:val="ListParagraph"/>
        <w:numPr>
          <w:ilvl w:val="0"/>
          <w:numId w:val="5"/>
        </w:num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personas, kurām invaliditāte līdz 2012.gadam noteikta uz mūžu un kuras nav vērsušās VDEĀVK atkārtotas invaliditātes ekspertīzes veikšanai</w:t>
      </w:r>
      <w:r>
        <w:rPr>
          <w:rFonts w:ascii="Times New Roman" w:hAnsi="Times New Roman" w:cs="Times New Roman"/>
          <w:sz w:val="24"/>
          <w:szCs w:val="24"/>
          <w:lang w:val="lv-LV"/>
        </w:rPr>
        <w:t xml:space="preserve"> – šajā gadījumā traucējumu veids nav zināms</w:t>
      </w:r>
      <w:r w:rsidRPr="00464085">
        <w:rPr>
          <w:rFonts w:ascii="Times New Roman" w:hAnsi="Times New Roman" w:cs="Times New Roman"/>
          <w:sz w:val="24"/>
          <w:szCs w:val="24"/>
          <w:lang w:val="lv-LV"/>
        </w:rPr>
        <w:t>.</w:t>
      </w:r>
    </w:p>
    <w:p w14:paraId="4DD77CCF" w14:textId="77777777" w:rsidR="00385610" w:rsidRDefault="00385610" w:rsidP="00385610">
      <w:pPr>
        <w:spacing w:after="200" w:line="276" w:lineRule="auto"/>
        <w:jc w:val="both"/>
        <w:rPr>
          <w:rFonts w:ascii="Times New Roman" w:hAnsi="Times New Roman" w:cs="Times New Roman"/>
          <w:sz w:val="24"/>
          <w:szCs w:val="24"/>
          <w:lang w:val="lv-LV"/>
        </w:rPr>
      </w:pPr>
      <w:r w:rsidRPr="004C167B">
        <w:rPr>
          <w:rFonts w:ascii="Times New Roman" w:hAnsi="Times New Roman" w:cs="Times New Roman"/>
          <w:sz w:val="24"/>
          <w:szCs w:val="24"/>
          <w:lang w:val="lv-LV"/>
        </w:rPr>
        <w:t>Šobrīd iespējams atlasīt datus pēc pamatdiagnozes</w:t>
      </w:r>
      <w:r>
        <w:rPr>
          <w:rFonts w:ascii="Times New Roman" w:hAnsi="Times New Roman" w:cs="Times New Roman"/>
          <w:sz w:val="24"/>
          <w:szCs w:val="24"/>
          <w:lang w:val="lv-LV"/>
        </w:rPr>
        <w:t>.</w:t>
      </w:r>
      <w:r w:rsidRPr="004C167B">
        <w:rPr>
          <w:rFonts w:ascii="Times New Roman" w:hAnsi="Times New Roman" w:cs="Times New Roman"/>
          <w:sz w:val="24"/>
          <w:szCs w:val="24"/>
          <w:lang w:val="lv-LV"/>
        </w:rPr>
        <w:t xml:space="preserve"> </w:t>
      </w:r>
      <w:r>
        <w:rPr>
          <w:rFonts w:ascii="Times New Roman" w:hAnsi="Times New Roman" w:cs="Times New Roman"/>
          <w:sz w:val="24"/>
          <w:szCs w:val="24"/>
          <w:lang w:val="lv-LV"/>
        </w:rPr>
        <w:t>Ņemot vērā, ka p</w:t>
      </w:r>
      <w:r w:rsidRPr="005E3492">
        <w:rPr>
          <w:rFonts w:ascii="Times New Roman" w:hAnsi="Times New Roman" w:cs="Times New Roman"/>
          <w:sz w:val="24"/>
          <w:szCs w:val="24"/>
          <w:lang w:val="lv-LV"/>
        </w:rPr>
        <w:t>ersonām vienlaicīgi var būt vairāki funkcionālie traucējumi</w:t>
      </w:r>
      <w:r>
        <w:rPr>
          <w:rFonts w:ascii="Times New Roman" w:hAnsi="Times New Roman" w:cs="Times New Roman"/>
          <w:sz w:val="24"/>
          <w:szCs w:val="24"/>
          <w:lang w:val="lv-LV"/>
        </w:rPr>
        <w:t xml:space="preserve"> un invaliditātes grupas</w:t>
      </w:r>
      <w:r w:rsidRPr="005E3492">
        <w:rPr>
          <w:rFonts w:ascii="Times New Roman" w:hAnsi="Times New Roman" w:cs="Times New Roman"/>
          <w:sz w:val="24"/>
          <w:szCs w:val="24"/>
          <w:lang w:val="lv-LV"/>
        </w:rPr>
        <w:t>, tāpēc personu ar invaliditāti summārais skaits dažādos griezumos var pārsnie</w:t>
      </w:r>
      <w:r>
        <w:rPr>
          <w:rFonts w:ascii="Times New Roman" w:hAnsi="Times New Roman" w:cs="Times New Roman"/>
          <w:sz w:val="24"/>
          <w:szCs w:val="24"/>
          <w:lang w:val="lv-LV"/>
        </w:rPr>
        <w:t>gt</w:t>
      </w:r>
      <w:r w:rsidRPr="005E3492">
        <w:rPr>
          <w:rFonts w:ascii="Times New Roman" w:hAnsi="Times New Roman" w:cs="Times New Roman"/>
          <w:sz w:val="24"/>
          <w:szCs w:val="24"/>
          <w:lang w:val="lv-LV"/>
        </w:rPr>
        <w:t xml:space="preserve"> kopējo personu ar invaliditāti skaitu.</w:t>
      </w:r>
    </w:p>
    <w:p w14:paraId="5EDBF141" w14:textId="77777777" w:rsidR="00385610" w:rsidRDefault="00385610" w:rsidP="00385610">
      <w:pPr>
        <w:spacing w:after="200" w:line="276" w:lineRule="auto"/>
        <w:jc w:val="both"/>
        <w:rPr>
          <w:rFonts w:ascii="Times New Roman" w:hAnsi="Times New Roman" w:cs="Times New Roman"/>
          <w:sz w:val="24"/>
          <w:szCs w:val="24"/>
          <w:lang w:val="lv-LV"/>
        </w:rPr>
      </w:pPr>
      <w:r w:rsidRPr="00385610">
        <w:rPr>
          <w:rFonts w:ascii="Times New Roman" w:hAnsi="Times New Roman" w:cs="Times New Roman"/>
          <w:b/>
          <w:sz w:val="24"/>
          <w:szCs w:val="24"/>
          <w:lang w:val="lv-LV"/>
        </w:rPr>
        <w:t>Pašvaldību sociālās palīdzības dati</w:t>
      </w:r>
      <w:r>
        <w:rPr>
          <w:rFonts w:ascii="Times New Roman" w:hAnsi="Times New Roman" w:cs="Times New Roman"/>
          <w:sz w:val="24"/>
          <w:szCs w:val="24"/>
          <w:lang w:val="lv-LV"/>
        </w:rPr>
        <w:t xml:space="preserve"> iegūti no publiski pieejamās informācijas gada griezumā, kuru  savā mājaslapā sadaļā “Statistika sociālo pakalpojumu un sociālās palīdzības jomā”</w:t>
      </w:r>
      <w:r w:rsidRPr="005D7E06">
        <w:rPr>
          <w:rFonts w:ascii="Times New Roman" w:hAnsi="Times New Roman" w:cs="Times New Roman"/>
          <w:sz w:val="24"/>
          <w:szCs w:val="24"/>
          <w:vertAlign w:val="superscript"/>
          <w:lang w:val="lv-LV"/>
        </w:rPr>
        <w:footnoteReference w:id="8"/>
      </w:r>
      <w:r>
        <w:rPr>
          <w:rFonts w:ascii="Times New Roman" w:hAnsi="Times New Roman" w:cs="Times New Roman"/>
          <w:sz w:val="24"/>
          <w:szCs w:val="24"/>
          <w:lang w:val="lv-LV"/>
        </w:rPr>
        <w:t xml:space="preserve"> publicē Labklājības ministrija. </w:t>
      </w:r>
      <w:r w:rsidR="00FD0401" w:rsidRPr="00FD0401">
        <w:rPr>
          <w:rFonts w:ascii="Times New Roman" w:hAnsi="Times New Roman" w:cs="Times New Roman"/>
          <w:sz w:val="24"/>
          <w:szCs w:val="24"/>
          <w:lang w:val="lv-LV"/>
        </w:rPr>
        <w:t>Pārskat</w:t>
      </w:r>
      <w:r w:rsidR="00FD0401">
        <w:rPr>
          <w:rFonts w:ascii="Times New Roman" w:hAnsi="Times New Roman" w:cs="Times New Roman"/>
          <w:sz w:val="24"/>
          <w:szCs w:val="24"/>
          <w:lang w:val="lv-LV"/>
        </w:rPr>
        <w:t>os</w:t>
      </w:r>
      <w:r w:rsidR="00FD0401" w:rsidRPr="00FD0401">
        <w:rPr>
          <w:rFonts w:ascii="Times New Roman" w:hAnsi="Times New Roman" w:cs="Times New Roman"/>
          <w:sz w:val="24"/>
          <w:szCs w:val="24"/>
          <w:lang w:val="lv-LV"/>
        </w:rPr>
        <w:t xml:space="preserve"> par sociālajiem pakalpojumiem</w:t>
      </w:r>
      <w:r w:rsidR="00FD0401">
        <w:rPr>
          <w:rFonts w:ascii="Times New Roman" w:hAnsi="Times New Roman" w:cs="Times New Roman"/>
          <w:sz w:val="24"/>
          <w:szCs w:val="24"/>
          <w:lang w:val="lv-LV"/>
        </w:rPr>
        <w:t xml:space="preserve"> un sociālo palīdzību</w:t>
      </w:r>
      <w:r w:rsidR="00FD0401" w:rsidRPr="00FD0401">
        <w:rPr>
          <w:rFonts w:ascii="Times New Roman" w:hAnsi="Times New Roman" w:cs="Times New Roman"/>
          <w:sz w:val="24"/>
          <w:szCs w:val="24"/>
          <w:lang w:val="lv-LV"/>
        </w:rPr>
        <w:t xml:space="preserve"> norādītas</w:t>
      </w:r>
      <w:r w:rsidR="00FD0401">
        <w:rPr>
          <w:rFonts w:ascii="Times New Roman" w:hAnsi="Times New Roman" w:cs="Times New Roman"/>
          <w:sz w:val="24"/>
          <w:szCs w:val="24"/>
          <w:lang w:val="lv-LV"/>
        </w:rPr>
        <w:t xml:space="preserve"> personas, par kurām pašvaldību sociālie dienesti ir izlietojuši pašvaldību</w:t>
      </w:r>
      <w:r w:rsidR="00FD0401" w:rsidRPr="00FD0401">
        <w:rPr>
          <w:rFonts w:ascii="Times New Roman" w:hAnsi="Times New Roman" w:cs="Times New Roman"/>
          <w:sz w:val="24"/>
          <w:szCs w:val="24"/>
          <w:lang w:val="lv-LV"/>
        </w:rPr>
        <w:t xml:space="preserve"> finanšu līdzekļus.</w:t>
      </w:r>
      <w:r w:rsidR="00FD0401">
        <w:rPr>
          <w:rFonts w:ascii="Times New Roman" w:hAnsi="Times New Roman" w:cs="Times New Roman"/>
          <w:sz w:val="24"/>
          <w:szCs w:val="24"/>
          <w:lang w:val="lv-LV"/>
        </w:rPr>
        <w:t xml:space="preserve"> Analīzē izmantoti tādi griezumi sociāli demogrāfiskajās grupās, kādi iegūstami no pārskatiem</w:t>
      </w:r>
      <w:r w:rsidR="00954C48">
        <w:rPr>
          <w:rFonts w:ascii="Times New Roman" w:hAnsi="Times New Roman" w:cs="Times New Roman"/>
          <w:sz w:val="24"/>
          <w:szCs w:val="24"/>
          <w:lang w:val="lv-LV"/>
        </w:rPr>
        <w:t xml:space="preserve"> par 2019.gadu</w:t>
      </w:r>
      <w:r w:rsidR="00FD0401">
        <w:rPr>
          <w:rFonts w:ascii="Times New Roman" w:hAnsi="Times New Roman" w:cs="Times New Roman"/>
          <w:sz w:val="24"/>
          <w:szCs w:val="24"/>
          <w:lang w:val="lv-LV"/>
        </w:rPr>
        <w:t>:</w:t>
      </w:r>
    </w:p>
    <w:p w14:paraId="36C34592" w14:textId="77777777" w:rsidR="00FD0401" w:rsidRP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w:t>
      </w:r>
      <w:r w:rsidRPr="00FD0401">
        <w:rPr>
          <w:rFonts w:ascii="Times New Roman" w:hAnsi="Times New Roman" w:cs="Times New Roman"/>
          <w:sz w:val="24"/>
          <w:szCs w:val="24"/>
          <w:lang w:val="lv-LV"/>
        </w:rPr>
        <w:t>ērni (</w:t>
      </w:r>
      <w:r>
        <w:rPr>
          <w:rFonts w:ascii="Times New Roman" w:hAnsi="Times New Roman" w:cs="Times New Roman"/>
          <w:sz w:val="24"/>
          <w:szCs w:val="24"/>
          <w:lang w:val="lv-LV"/>
        </w:rPr>
        <w:t>bez invaliditātes – no tabulās sniegtā bērnu skaita atņemts bērnu ar invaliditāti skaits</w:t>
      </w:r>
      <w:r w:rsidRPr="00FD0401">
        <w:rPr>
          <w:rFonts w:ascii="Times New Roman" w:hAnsi="Times New Roman" w:cs="Times New Roman"/>
          <w:sz w:val="24"/>
          <w:szCs w:val="24"/>
          <w:lang w:val="lv-LV"/>
        </w:rPr>
        <w:t>)</w:t>
      </w:r>
      <w:r>
        <w:rPr>
          <w:rFonts w:ascii="Times New Roman" w:hAnsi="Times New Roman" w:cs="Times New Roman"/>
          <w:sz w:val="24"/>
          <w:szCs w:val="24"/>
          <w:lang w:val="lv-LV"/>
        </w:rPr>
        <w:t>;</w:t>
      </w:r>
    </w:p>
    <w:p w14:paraId="7C50CEA6" w14:textId="77777777" w:rsid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w:t>
      </w:r>
      <w:r w:rsidRPr="00FD0401">
        <w:rPr>
          <w:rFonts w:ascii="Times New Roman" w:hAnsi="Times New Roman" w:cs="Times New Roman"/>
          <w:sz w:val="24"/>
          <w:szCs w:val="24"/>
          <w:lang w:val="lv-LV"/>
        </w:rPr>
        <w:t>ērni ar invaliditāti</w:t>
      </w:r>
      <w:r>
        <w:rPr>
          <w:rFonts w:ascii="Times New Roman" w:hAnsi="Times New Roman" w:cs="Times New Roman"/>
          <w:sz w:val="24"/>
          <w:szCs w:val="24"/>
          <w:lang w:val="lv-LV"/>
        </w:rPr>
        <w:t>;</w:t>
      </w:r>
    </w:p>
    <w:p w14:paraId="4314A3A0" w14:textId="77777777" w:rsidR="00FD0401" w:rsidRP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FD0401">
        <w:rPr>
          <w:rFonts w:ascii="Times New Roman" w:hAnsi="Times New Roman" w:cs="Times New Roman"/>
          <w:sz w:val="24"/>
          <w:szCs w:val="24"/>
          <w:lang w:val="lv-LV"/>
        </w:rPr>
        <w:t>ensijas vecuma personas</w:t>
      </w:r>
      <w:r>
        <w:rPr>
          <w:rFonts w:ascii="Times New Roman" w:hAnsi="Times New Roman" w:cs="Times New Roman"/>
          <w:sz w:val="24"/>
          <w:szCs w:val="24"/>
          <w:lang w:val="lv-LV"/>
        </w:rPr>
        <w:t>;</w:t>
      </w:r>
    </w:p>
    <w:p w14:paraId="09D60B91" w14:textId="77777777" w:rsidR="00FD0401" w:rsidRP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pilngadīgas p</w:t>
      </w:r>
      <w:r w:rsidRPr="00FD0401">
        <w:rPr>
          <w:rFonts w:ascii="Times New Roman" w:hAnsi="Times New Roman" w:cs="Times New Roman"/>
          <w:sz w:val="24"/>
          <w:szCs w:val="24"/>
          <w:lang w:val="lv-LV"/>
        </w:rPr>
        <w:t>ersonas ar invaliditāti</w:t>
      </w:r>
      <w:r>
        <w:rPr>
          <w:rFonts w:ascii="Times New Roman" w:hAnsi="Times New Roman" w:cs="Times New Roman"/>
          <w:sz w:val="24"/>
          <w:szCs w:val="24"/>
          <w:lang w:val="lv-LV"/>
        </w:rPr>
        <w:t>;</w:t>
      </w:r>
    </w:p>
    <w:p w14:paraId="7386765D" w14:textId="77777777" w:rsidR="00FD0401" w:rsidRP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pilngadīgas s</w:t>
      </w:r>
      <w:r w:rsidRPr="00FD0401">
        <w:rPr>
          <w:rFonts w:ascii="Times New Roman" w:hAnsi="Times New Roman" w:cs="Times New Roman"/>
          <w:sz w:val="24"/>
          <w:szCs w:val="24"/>
          <w:lang w:val="lv-LV"/>
        </w:rPr>
        <w:t>trādājošas personas</w:t>
      </w:r>
      <w:r>
        <w:rPr>
          <w:rFonts w:ascii="Times New Roman" w:hAnsi="Times New Roman" w:cs="Times New Roman"/>
          <w:sz w:val="24"/>
          <w:szCs w:val="24"/>
          <w:lang w:val="lv-LV"/>
        </w:rPr>
        <w:t xml:space="preserve"> (bez invaliditātes);</w:t>
      </w:r>
    </w:p>
    <w:p w14:paraId="0877D2F0" w14:textId="77777777" w:rsidR="00FD0401" w:rsidRP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pilngadīgas n</w:t>
      </w:r>
      <w:r w:rsidRPr="00FD0401">
        <w:rPr>
          <w:rFonts w:ascii="Times New Roman" w:hAnsi="Times New Roman" w:cs="Times New Roman"/>
          <w:sz w:val="24"/>
          <w:szCs w:val="24"/>
          <w:lang w:val="lv-LV"/>
        </w:rPr>
        <w:t>estrādājošas personas</w:t>
      </w:r>
      <w:r>
        <w:rPr>
          <w:rFonts w:ascii="Times New Roman" w:hAnsi="Times New Roman" w:cs="Times New Roman"/>
          <w:sz w:val="24"/>
          <w:szCs w:val="24"/>
          <w:lang w:val="lv-LV"/>
        </w:rPr>
        <w:t xml:space="preserve"> (bez invaliditātes);</w:t>
      </w:r>
    </w:p>
    <w:p w14:paraId="77E3EC1E" w14:textId="77777777" w:rsidR="00FD0401" w:rsidRPr="00FD0401" w:rsidRDefault="00FD0401" w:rsidP="00FD0401">
      <w:pPr>
        <w:pStyle w:val="ListParagraph"/>
        <w:numPr>
          <w:ilvl w:val="0"/>
          <w:numId w:val="5"/>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FD0401">
        <w:rPr>
          <w:rFonts w:ascii="Times New Roman" w:hAnsi="Times New Roman" w:cs="Times New Roman"/>
          <w:sz w:val="24"/>
          <w:szCs w:val="24"/>
          <w:lang w:val="lv-LV"/>
        </w:rPr>
        <w:t>ersonas bērna kopšanas atvaļinājumā</w:t>
      </w:r>
      <w:r>
        <w:rPr>
          <w:rFonts w:ascii="Times New Roman" w:hAnsi="Times New Roman" w:cs="Times New Roman"/>
          <w:sz w:val="24"/>
          <w:szCs w:val="24"/>
          <w:lang w:val="lv-LV"/>
        </w:rPr>
        <w:t xml:space="preserve"> (bez invaliditātes).</w:t>
      </w:r>
    </w:p>
    <w:p w14:paraId="7DE63E2B" w14:textId="77777777" w:rsidR="008F40CE" w:rsidRPr="00FD0401" w:rsidRDefault="00FD0401" w:rsidP="00FD0401">
      <w:pPr>
        <w:spacing w:after="200" w:line="276" w:lineRule="auto"/>
        <w:jc w:val="both"/>
        <w:rPr>
          <w:rFonts w:ascii="Times New Roman" w:hAnsi="Times New Roman" w:cs="Times New Roman"/>
          <w:sz w:val="24"/>
          <w:szCs w:val="24"/>
          <w:lang w:val="lv-LV"/>
        </w:rPr>
      </w:pPr>
      <w:r w:rsidRPr="00FD0401">
        <w:rPr>
          <w:rFonts w:ascii="Times New Roman" w:hAnsi="Times New Roman" w:cs="Times New Roman"/>
          <w:sz w:val="24"/>
          <w:szCs w:val="24"/>
          <w:lang w:val="lv-LV"/>
        </w:rPr>
        <w:t>Šīs grupas tabulās nepārklājās, bet summā ietver visus palīdzības saņēmējus.</w:t>
      </w:r>
    </w:p>
    <w:p w14:paraId="04EC00D2" w14:textId="77777777" w:rsidR="00FD0401" w:rsidRPr="000E3767" w:rsidRDefault="00FD0401">
      <w:pPr>
        <w:rPr>
          <w:lang w:val="lv-LV"/>
        </w:rPr>
      </w:pPr>
      <w:r w:rsidRPr="000E3767">
        <w:rPr>
          <w:lang w:val="lv-LV"/>
        </w:rPr>
        <w:br w:type="page"/>
      </w:r>
    </w:p>
    <w:p w14:paraId="6CE81BE1" w14:textId="77777777" w:rsidR="008F40CE" w:rsidRPr="008F40CE" w:rsidRDefault="008F40CE"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9" w:name="_Toc110003094"/>
      <w:r w:rsidRPr="008F40CE">
        <w:rPr>
          <w:rFonts w:ascii="Times New Roman" w:eastAsia="MS Gothic" w:hAnsi="Times New Roman" w:cs="Times New Roman"/>
          <w:bCs/>
          <w:caps/>
          <w:color w:val="1E2975"/>
          <w:sz w:val="32"/>
          <w:szCs w:val="32"/>
          <w:lang w:val="lv-LV"/>
        </w:rPr>
        <w:lastRenderedPageBreak/>
        <w:t>IENĀKUMU NEVIENLĪDZĪB</w:t>
      </w:r>
      <w:bookmarkEnd w:id="16"/>
      <w:bookmarkEnd w:id="17"/>
      <w:bookmarkEnd w:id="18"/>
      <w:r w:rsidRPr="008F40CE">
        <w:rPr>
          <w:rFonts w:ascii="Times New Roman" w:eastAsia="MS Gothic" w:hAnsi="Times New Roman" w:cs="Times New Roman"/>
          <w:bCs/>
          <w:caps/>
          <w:color w:val="1E2975"/>
          <w:sz w:val="32"/>
          <w:szCs w:val="32"/>
          <w:lang w:val="lv-LV"/>
        </w:rPr>
        <w:t>A</w:t>
      </w:r>
      <w:bookmarkEnd w:id="19"/>
    </w:p>
    <w:p w14:paraId="1F826B4B" w14:textId="67E86108" w:rsidR="00F86C74" w:rsidRDefault="005D7E06" w:rsidP="00FD0401">
      <w:pPr>
        <w:spacing w:after="200" w:line="276" w:lineRule="auto"/>
        <w:jc w:val="both"/>
        <w:rPr>
          <w:rFonts w:ascii="Times New Roman" w:hAnsi="Times New Roman" w:cs="Times New Roman"/>
          <w:sz w:val="24"/>
          <w:szCs w:val="24"/>
          <w:lang w:val="lv-LV"/>
        </w:rPr>
      </w:pPr>
      <w:r w:rsidRPr="005D7E06">
        <w:rPr>
          <w:rFonts w:ascii="Times New Roman" w:hAnsi="Times New Roman" w:cs="Times New Roman"/>
          <w:sz w:val="24"/>
          <w:szCs w:val="24"/>
          <w:lang w:val="lv-LV"/>
        </w:rPr>
        <w:t>Lai salīdzinā</w:t>
      </w:r>
      <w:r w:rsidR="00DE63EF">
        <w:rPr>
          <w:rFonts w:ascii="Times New Roman" w:hAnsi="Times New Roman" w:cs="Times New Roman"/>
          <w:sz w:val="24"/>
          <w:szCs w:val="24"/>
          <w:lang w:val="lv-LV"/>
        </w:rPr>
        <w:t>tu datus</w:t>
      </w:r>
      <w:r w:rsidRPr="005D7E06">
        <w:rPr>
          <w:rFonts w:ascii="Times New Roman" w:hAnsi="Times New Roman" w:cs="Times New Roman"/>
          <w:sz w:val="24"/>
          <w:szCs w:val="24"/>
          <w:lang w:val="lv-LV"/>
        </w:rPr>
        <w:t xml:space="preserve"> ar iepriekš veiktajiem sociālās atstumtības un nabadzības mazināšanas jomas izvērtējumiem, ienākumu nevienlīdzības rādītāju raksturošanai tiks izmantots S80/S20 kvintiļu attiecību indekss un Džini koeficients. S80/S20 kvintiļu attiecību indekss nosaka, kāda ir attiecība starp rīcībā esošo ienākumu summu, ko saņem 20% valsts iedzīvotāju ar augstākajiem ienākumiem (visturīgākā kvintile), pret ienākumu summu, ko saņem 20% valsts iedzīvotāju ar zemākajiem ienākumiem (vistrūcīgākā kvintile)</w:t>
      </w:r>
      <w:r w:rsidRPr="005D7E06">
        <w:rPr>
          <w:rFonts w:ascii="Times New Roman" w:hAnsi="Times New Roman" w:cs="Times New Roman"/>
          <w:sz w:val="24"/>
          <w:szCs w:val="24"/>
          <w:vertAlign w:val="superscript"/>
          <w:lang w:val="lv-LV"/>
        </w:rPr>
        <w:footnoteReference w:id="9"/>
      </w:r>
      <w:r w:rsidRPr="005D7E06">
        <w:rPr>
          <w:rFonts w:ascii="Times New Roman" w:hAnsi="Times New Roman" w:cs="Times New Roman"/>
          <w:sz w:val="24"/>
          <w:szCs w:val="24"/>
          <w:lang w:val="lv-LV"/>
        </w:rPr>
        <w:t>. Savukārt Džini koeficients raksturo ienākumu nevienlīdzību skalā no 0 līdz 100. Ja pastāv absolūta ienākumu vienlīdzība (t.i., visiem iedzīvotājiem ir vienādi ienākumi), tad Džini koeficienta vērtība ir 0, bet, jo vairāk tas tuvojas 100, jo lielāka ir ienākumu nevienlīdzība</w:t>
      </w:r>
      <w:r w:rsidRPr="005D7E06">
        <w:rPr>
          <w:rFonts w:ascii="Times New Roman" w:hAnsi="Times New Roman" w:cs="Times New Roman"/>
          <w:sz w:val="24"/>
          <w:szCs w:val="24"/>
          <w:vertAlign w:val="superscript"/>
          <w:lang w:val="lv-LV"/>
        </w:rPr>
        <w:footnoteReference w:id="10"/>
      </w:r>
      <w:r w:rsidRPr="005D7E06">
        <w:rPr>
          <w:rFonts w:ascii="Times New Roman" w:hAnsi="Times New Roman" w:cs="Times New Roman"/>
          <w:sz w:val="24"/>
          <w:szCs w:val="24"/>
          <w:lang w:val="lv-LV"/>
        </w:rPr>
        <w:t xml:space="preserve">. Jāņem vērā, ka šie indikatori ir atvasināti no </w:t>
      </w:r>
      <w:r w:rsidR="00AB166A">
        <w:rPr>
          <w:rFonts w:ascii="Times New Roman" w:hAnsi="Times New Roman" w:cs="Times New Roman"/>
          <w:sz w:val="24"/>
          <w:szCs w:val="24"/>
          <w:lang w:val="lv-LV"/>
        </w:rPr>
        <w:t>ienākumu mediānas</w:t>
      </w:r>
      <w:r w:rsidRPr="005D7E06">
        <w:rPr>
          <w:rFonts w:ascii="Times New Roman" w:hAnsi="Times New Roman" w:cs="Times New Roman"/>
          <w:sz w:val="24"/>
          <w:szCs w:val="24"/>
          <w:lang w:val="lv-LV"/>
        </w:rPr>
        <w:t>, tie ir</w:t>
      </w:r>
      <w:r w:rsidR="00D37D9D">
        <w:rPr>
          <w:rFonts w:ascii="Times New Roman" w:hAnsi="Times New Roman" w:cs="Times New Roman"/>
          <w:sz w:val="24"/>
          <w:szCs w:val="24"/>
          <w:lang w:val="lv-LV"/>
        </w:rPr>
        <w:t xml:space="preserve"> </w:t>
      </w:r>
      <w:r w:rsidRPr="005D7E06">
        <w:rPr>
          <w:rFonts w:ascii="Times New Roman" w:hAnsi="Times New Roman" w:cs="Times New Roman"/>
          <w:sz w:val="24"/>
          <w:szCs w:val="24"/>
          <w:lang w:val="lv-LV"/>
        </w:rPr>
        <w:t>relatīvi, un attiecīgi raksturo relatīvo, nevis absolūto nabadzības risku valsts iedzīvotāju vidū.</w:t>
      </w:r>
    </w:p>
    <w:p w14:paraId="695AED17" w14:textId="77777777" w:rsidR="00F86C74" w:rsidRPr="00FD0401" w:rsidRDefault="00F86C74"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 w:name="_Toc6841530"/>
      <w:bookmarkStart w:id="21" w:name="_Toc6220070"/>
      <w:bookmarkStart w:id="22" w:name="_Toc2848146"/>
      <w:bookmarkStart w:id="23" w:name="_Toc2761047"/>
      <w:bookmarkStart w:id="24" w:name="_Toc110003095"/>
      <w:r w:rsidRPr="00F86C74">
        <w:rPr>
          <w:rFonts w:ascii="Times New Roman" w:eastAsia="Times New Roman" w:hAnsi="Times New Roman" w:cs="Times New Roman"/>
          <w:b/>
          <w:color w:val="5B9BD5" w:themeColor="accent1"/>
          <w:sz w:val="28"/>
          <w:szCs w:val="28"/>
          <w:lang w:val="lv-LV" w:eastAsia="lv-LV"/>
        </w:rPr>
        <w:t>S80/S20 kvintiļu attiecību indekss</w:t>
      </w:r>
      <w:bookmarkEnd w:id="20"/>
      <w:bookmarkEnd w:id="21"/>
      <w:bookmarkEnd w:id="22"/>
      <w:bookmarkEnd w:id="23"/>
      <w:bookmarkEnd w:id="24"/>
    </w:p>
    <w:p w14:paraId="60468B2E" w14:textId="3B754531"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Salīdzin</w:t>
      </w:r>
      <w:r w:rsidR="002F0B65">
        <w:rPr>
          <w:rFonts w:ascii="Times New Roman" w:hAnsi="Times New Roman" w:cs="Times New Roman"/>
          <w:sz w:val="24"/>
          <w:szCs w:val="24"/>
          <w:lang w:val="lv-LV"/>
        </w:rPr>
        <w:t>ot</w:t>
      </w:r>
      <w:r w:rsidR="00D37D9D">
        <w:rPr>
          <w:rFonts w:ascii="Times New Roman" w:hAnsi="Times New Roman" w:cs="Times New Roman"/>
          <w:sz w:val="24"/>
          <w:szCs w:val="24"/>
          <w:lang w:val="lv-LV"/>
        </w:rPr>
        <w:t xml:space="preserve"> ar iepriekšējiem gadiem, 2019.</w:t>
      </w:r>
      <w:r w:rsidRPr="00F86C74">
        <w:rPr>
          <w:rFonts w:ascii="Times New Roman" w:hAnsi="Times New Roman" w:cs="Times New Roman"/>
          <w:sz w:val="24"/>
          <w:szCs w:val="24"/>
          <w:lang w:val="lv-LV"/>
        </w:rPr>
        <w:t>gadā vērojama S80/S20 ienākumu kvintiļu attiecības indeksa vērtības samazinājums, un tas</w:t>
      </w:r>
      <w:r w:rsidR="00D37D9D">
        <w:rPr>
          <w:rFonts w:ascii="Times New Roman" w:hAnsi="Times New Roman" w:cs="Times New Roman"/>
          <w:sz w:val="24"/>
          <w:szCs w:val="24"/>
          <w:lang w:val="lv-LV"/>
        </w:rPr>
        <w:t xml:space="preserve"> no 6,5</w:t>
      </w:r>
      <w:r w:rsidR="002F0B65">
        <w:rPr>
          <w:rFonts w:ascii="Times New Roman" w:hAnsi="Times New Roman" w:cs="Times New Roman"/>
          <w:sz w:val="24"/>
          <w:szCs w:val="24"/>
          <w:lang w:val="lv-LV"/>
        </w:rPr>
        <w:t xml:space="preserve"> –</w:t>
      </w:r>
      <w:r w:rsidR="002F0B65" w:rsidRPr="00F86C74">
        <w:rPr>
          <w:rFonts w:ascii="Times New Roman" w:hAnsi="Times New Roman" w:cs="Times New Roman"/>
          <w:sz w:val="24"/>
          <w:szCs w:val="24"/>
          <w:lang w:val="lv-LV"/>
        </w:rPr>
        <w:t xml:space="preserve"> </w:t>
      </w:r>
      <w:r w:rsidR="00D37D9D">
        <w:rPr>
          <w:rFonts w:ascii="Times New Roman" w:hAnsi="Times New Roman" w:cs="Times New Roman"/>
          <w:sz w:val="24"/>
          <w:szCs w:val="24"/>
          <w:lang w:val="lv-LV"/>
        </w:rPr>
        <w:t>2018.</w:t>
      </w:r>
      <w:r w:rsidRPr="00F86C74">
        <w:rPr>
          <w:rFonts w:ascii="Times New Roman" w:hAnsi="Times New Roman" w:cs="Times New Roman"/>
          <w:sz w:val="24"/>
          <w:szCs w:val="24"/>
          <w:lang w:val="lv-LV"/>
        </w:rPr>
        <w:t>gadā samazinājās līdz 6,3</w:t>
      </w:r>
      <w:r w:rsidR="002F0B65">
        <w:rPr>
          <w:rFonts w:ascii="Times New Roman" w:hAnsi="Times New Roman" w:cs="Times New Roman"/>
          <w:sz w:val="24"/>
          <w:szCs w:val="24"/>
          <w:lang w:val="lv-LV"/>
        </w:rPr>
        <w:t xml:space="preserve"> –</w:t>
      </w:r>
      <w:r w:rsidR="002F0B65"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2019</w:t>
      </w:r>
      <w:r w:rsidR="00E12C61">
        <w:rPr>
          <w:rFonts w:ascii="Times New Roman" w:hAnsi="Times New Roman" w:cs="Times New Roman"/>
          <w:sz w:val="24"/>
          <w:szCs w:val="24"/>
          <w:lang w:val="lv-LV"/>
        </w:rPr>
        <w:t>.</w:t>
      </w:r>
      <w:r w:rsidRPr="00F86C74">
        <w:rPr>
          <w:rFonts w:ascii="Times New Roman" w:hAnsi="Times New Roman" w:cs="Times New Roman"/>
          <w:sz w:val="24"/>
          <w:szCs w:val="24"/>
          <w:lang w:val="lv-LV"/>
        </w:rPr>
        <w:t>gadā (sk</w:t>
      </w:r>
      <w:r w:rsidR="00E12C61">
        <w:rPr>
          <w:rFonts w:ascii="Times New Roman" w:hAnsi="Times New Roman" w:cs="Times New Roman"/>
          <w:sz w:val="24"/>
          <w:szCs w:val="24"/>
          <w:lang w:val="lv-LV"/>
        </w:rPr>
        <w:t>atīt</w:t>
      </w:r>
      <w:r w:rsidRPr="00F86C74">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00FB1D1C" w:rsidRPr="00FB1D1C">
        <w:rPr>
          <w:rFonts w:ascii="Times New Roman" w:hAnsi="Times New Roman" w:cs="Times New Roman"/>
          <w:sz w:val="24"/>
          <w:szCs w:val="24"/>
          <w:lang w:val="lv-LV"/>
        </w:rPr>
        <w:t>.1</w:t>
      </w:r>
      <w:r w:rsidRPr="00F86C74">
        <w:rPr>
          <w:rFonts w:ascii="Times New Roman" w:hAnsi="Times New Roman" w:cs="Times New Roman"/>
          <w:sz w:val="24"/>
          <w:szCs w:val="24"/>
          <w:lang w:val="lv-LV"/>
        </w:rPr>
        <w:t>. tabulu).</w:t>
      </w:r>
      <w:r w:rsidR="00D37D9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Tas nozīmē, ka 2019</w:t>
      </w:r>
      <w:r w:rsidR="00E12C61">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gadā </w:t>
      </w:r>
      <w:bookmarkStart w:id="25" w:name="_Hlk37077024"/>
      <w:r w:rsidRPr="00F86C74">
        <w:rPr>
          <w:rFonts w:ascii="Times New Roman" w:hAnsi="Times New Roman" w:cs="Times New Roman"/>
          <w:sz w:val="24"/>
          <w:szCs w:val="24"/>
          <w:lang w:val="lv-LV"/>
        </w:rPr>
        <w:t xml:space="preserve">20% nabadzīgāko iedzīvotāju ienākumi (zemākā kvintile) bija 6,3 reizes zemāki </w:t>
      </w:r>
      <w:r w:rsidR="002F0B65">
        <w:rPr>
          <w:rFonts w:ascii="Times New Roman" w:hAnsi="Times New Roman" w:cs="Times New Roman"/>
          <w:sz w:val="24"/>
          <w:szCs w:val="24"/>
          <w:lang w:val="lv-LV"/>
        </w:rPr>
        <w:t>ne</w:t>
      </w:r>
      <w:r w:rsidRPr="00F86C74">
        <w:rPr>
          <w:rFonts w:ascii="Times New Roman" w:hAnsi="Times New Roman" w:cs="Times New Roman"/>
          <w:sz w:val="24"/>
          <w:szCs w:val="24"/>
          <w:lang w:val="lv-LV"/>
        </w:rPr>
        <w:t>kā 20% turīgākajai iedzīvotāju daļai (augstākā kvintile)</w:t>
      </w:r>
      <w:r w:rsidR="002F0B65">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un, </w:t>
      </w:r>
      <w:bookmarkEnd w:id="25"/>
      <w:r w:rsidRPr="00F86C74">
        <w:rPr>
          <w:rFonts w:ascii="Times New Roman" w:hAnsi="Times New Roman" w:cs="Times New Roman"/>
          <w:sz w:val="24"/>
          <w:szCs w:val="24"/>
          <w:lang w:val="lv-LV"/>
        </w:rPr>
        <w:t>salīdzinot ar 2018</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u, ienākumu kvintiļu indeksa izmaiņas norāda uz nelielu </w:t>
      </w:r>
      <w:r w:rsidR="00D37D9D">
        <w:rPr>
          <w:rFonts w:ascii="Times New Roman" w:hAnsi="Times New Roman" w:cs="Times New Roman"/>
          <w:sz w:val="24"/>
          <w:szCs w:val="24"/>
          <w:lang w:val="lv-LV"/>
        </w:rPr>
        <w:t>nevienlīdzības samazināšanos</w:t>
      </w:r>
      <w:r w:rsidRPr="00F86C74">
        <w:rPr>
          <w:rFonts w:ascii="Times New Roman" w:hAnsi="Times New Roman" w:cs="Times New Roman"/>
          <w:sz w:val="24"/>
          <w:szCs w:val="24"/>
          <w:lang w:val="lv-LV"/>
        </w:rPr>
        <w:t xml:space="preserve">. Tomēr, salīdzinot ar pārējām Eiropas Savienības dalībvalstīm, </w:t>
      </w:r>
      <w:r w:rsidR="00E12C61">
        <w:rPr>
          <w:rFonts w:ascii="Times New Roman" w:hAnsi="Times New Roman" w:cs="Times New Roman"/>
          <w:sz w:val="24"/>
          <w:szCs w:val="24"/>
          <w:lang w:val="lv-LV"/>
        </w:rPr>
        <w:t>2019.</w:t>
      </w:r>
      <w:r w:rsidRPr="00F86C74">
        <w:rPr>
          <w:rFonts w:ascii="Times New Roman" w:hAnsi="Times New Roman" w:cs="Times New Roman"/>
          <w:sz w:val="24"/>
          <w:szCs w:val="24"/>
          <w:lang w:val="lv-LV"/>
        </w:rPr>
        <w:t xml:space="preserve">gadā Latvijā kvintiļu attiecības indekss bija otrais augstākais ES (augstāka S80/S20 ienākumu kvintiļu attiecības indeksa vērtība bija tikai Bulgārijā (8,0), </w:t>
      </w:r>
      <w:r w:rsidR="000A4F54">
        <w:rPr>
          <w:rFonts w:ascii="Times New Roman" w:hAnsi="Times New Roman" w:cs="Times New Roman"/>
          <w:sz w:val="24"/>
          <w:szCs w:val="24"/>
          <w:lang w:val="lv-LV"/>
        </w:rPr>
        <w:t>bet</w:t>
      </w:r>
      <w:r w:rsidRPr="00F86C74">
        <w:rPr>
          <w:rFonts w:ascii="Times New Roman" w:hAnsi="Times New Roman" w:cs="Times New Roman"/>
          <w:sz w:val="24"/>
          <w:szCs w:val="24"/>
          <w:lang w:val="lv-LV"/>
        </w:rPr>
        <w:t xml:space="preserve"> ar Latviju identiska indeksa vērtība </w:t>
      </w:r>
      <w:r w:rsidR="00D37D9D">
        <w:rPr>
          <w:rFonts w:ascii="Times New Roman" w:hAnsi="Times New Roman" w:cs="Times New Roman"/>
          <w:sz w:val="24"/>
          <w:szCs w:val="24"/>
          <w:lang w:val="lv-LV"/>
        </w:rPr>
        <w:t>bija</w:t>
      </w:r>
      <w:r w:rsidRPr="00F86C74">
        <w:rPr>
          <w:rFonts w:ascii="Times New Roman" w:hAnsi="Times New Roman" w:cs="Times New Roman"/>
          <w:sz w:val="24"/>
          <w:szCs w:val="24"/>
          <w:lang w:val="lv-LV"/>
        </w:rPr>
        <w:t xml:space="preserve"> Rumānijā).</w:t>
      </w:r>
    </w:p>
    <w:p w14:paraId="0D565F45" w14:textId="77E94CE3"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FB1D1C">
        <w:rPr>
          <w:rFonts w:ascii="Times New Roman" w:hAnsi="Times New Roman"/>
          <w:i/>
          <w:iCs/>
          <w:color w:val="5B9BD5" w:themeColor="accent1"/>
          <w:kern w:val="20"/>
          <w:sz w:val="24"/>
          <w:szCs w:val="18"/>
          <w:lang w:val="lv-LV"/>
        </w:rPr>
        <w:t>.1</w:t>
      </w:r>
      <w:r w:rsidR="00AE70EF">
        <w:rPr>
          <w:rFonts w:ascii="Times New Roman" w:hAnsi="Times New Roman"/>
          <w:i/>
          <w:iCs/>
          <w:color w:val="5B9BD5" w:themeColor="accent1"/>
          <w:kern w:val="20"/>
          <w:sz w:val="24"/>
          <w:szCs w:val="18"/>
          <w:lang w:val="lv-LV"/>
        </w:rPr>
        <w:t>.</w:t>
      </w:r>
      <w:r w:rsidR="00F86C74" w:rsidRPr="00F86C74">
        <w:rPr>
          <w:rFonts w:ascii="Times New Roman" w:hAnsi="Times New Roman"/>
          <w:i/>
          <w:iCs/>
          <w:color w:val="5B9BD5" w:themeColor="accent1"/>
          <w:kern w:val="20"/>
          <w:sz w:val="24"/>
          <w:szCs w:val="18"/>
          <w:lang w:val="lv-LV"/>
        </w:rPr>
        <w:t>tabula. S80/S20 ienākumu kvintiļu attiecības indekss pēc vecuma (2015</w:t>
      </w:r>
      <w:r w:rsidR="0056212C" w:rsidRPr="0056212C">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tbl>
      <w:tblPr>
        <w:tblStyle w:val="TableGrid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1278"/>
        <w:gridCol w:w="1280"/>
        <w:gridCol w:w="1278"/>
        <w:gridCol w:w="1280"/>
        <w:gridCol w:w="1286"/>
      </w:tblGrid>
      <w:tr w:rsidR="00F86C74" w:rsidRPr="0002202A" w14:paraId="62A854D9" w14:textId="77777777" w:rsidTr="0002202A">
        <w:trPr>
          <w:trHeight w:val="330"/>
          <w:jc w:val="center"/>
        </w:trPr>
        <w:tc>
          <w:tcPr>
            <w:tcW w:w="1734"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591A1B3" w14:textId="77777777" w:rsidR="00F86C74" w:rsidRPr="00F86C74" w:rsidRDefault="00F86C74" w:rsidP="0002202A">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Vecuma grupas</w:t>
            </w:r>
          </w:p>
        </w:tc>
        <w:tc>
          <w:tcPr>
            <w:tcW w:w="65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7EF51C60" w14:textId="77777777" w:rsidR="00F86C74" w:rsidRPr="00F86C74" w:rsidRDefault="00F86C74" w:rsidP="0002202A">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2015</w:t>
            </w:r>
          </w:p>
        </w:tc>
        <w:tc>
          <w:tcPr>
            <w:tcW w:w="653"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1C4E929A" w14:textId="77777777" w:rsidR="00F86C74" w:rsidRPr="00F86C74" w:rsidRDefault="00F86C74" w:rsidP="0002202A">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2016</w:t>
            </w:r>
          </w:p>
        </w:tc>
        <w:tc>
          <w:tcPr>
            <w:tcW w:w="65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0D5ADE03" w14:textId="77777777" w:rsidR="00F86C74" w:rsidRPr="00F86C74" w:rsidRDefault="00F86C74" w:rsidP="0002202A">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2017</w:t>
            </w:r>
          </w:p>
        </w:tc>
        <w:tc>
          <w:tcPr>
            <w:tcW w:w="65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03D82D" w14:textId="77777777" w:rsidR="00F86C74" w:rsidRPr="00F86C74" w:rsidRDefault="00F86C74" w:rsidP="0002202A">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2018</w:t>
            </w:r>
          </w:p>
        </w:tc>
        <w:tc>
          <w:tcPr>
            <w:tcW w:w="65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89344E" w14:textId="77777777" w:rsidR="00F86C74" w:rsidRPr="00F86C74" w:rsidRDefault="00F86C74" w:rsidP="0002202A">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2019</w:t>
            </w:r>
          </w:p>
        </w:tc>
      </w:tr>
      <w:tr w:rsidR="00F86C74" w:rsidRPr="00F86C74" w14:paraId="232FA176" w14:textId="77777777" w:rsidTr="00D37D9D">
        <w:trPr>
          <w:trHeight w:val="330"/>
          <w:jc w:val="center"/>
        </w:trPr>
        <w:tc>
          <w:tcPr>
            <w:tcW w:w="1734"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ECBF1BB"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b/>
                <w:bCs/>
                <w:sz w:val="24"/>
                <w:szCs w:val="24"/>
              </w:rPr>
              <w:t>Visi iedzīvotāji</w:t>
            </w:r>
          </w:p>
        </w:tc>
        <w:tc>
          <w:tcPr>
            <w:tcW w:w="652" w:type="pct"/>
            <w:tcBorders>
              <w:top w:val="single" w:sz="4" w:space="0" w:color="auto"/>
              <w:left w:val="single" w:sz="4" w:space="0" w:color="auto"/>
              <w:bottom w:val="single" w:sz="4" w:space="0" w:color="auto"/>
              <w:right w:val="single" w:sz="4" w:space="0" w:color="auto"/>
            </w:tcBorders>
            <w:noWrap/>
            <w:vAlign w:val="center"/>
          </w:tcPr>
          <w:p w14:paraId="2105782A"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b/>
                <w:bCs/>
                <w:sz w:val="24"/>
                <w:szCs w:val="24"/>
              </w:rPr>
              <w:t>6,2</w:t>
            </w:r>
          </w:p>
        </w:tc>
        <w:tc>
          <w:tcPr>
            <w:tcW w:w="653" w:type="pct"/>
            <w:tcBorders>
              <w:top w:val="single" w:sz="4" w:space="0" w:color="auto"/>
              <w:left w:val="single" w:sz="4" w:space="0" w:color="auto"/>
              <w:bottom w:val="single" w:sz="4" w:space="0" w:color="auto"/>
              <w:right w:val="single" w:sz="4" w:space="0" w:color="auto"/>
            </w:tcBorders>
            <w:noWrap/>
            <w:vAlign w:val="center"/>
          </w:tcPr>
          <w:p w14:paraId="69DFA604"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b/>
                <w:bCs/>
                <w:sz w:val="24"/>
                <w:szCs w:val="24"/>
              </w:rPr>
              <w:t>6,3</w:t>
            </w:r>
          </w:p>
        </w:tc>
        <w:tc>
          <w:tcPr>
            <w:tcW w:w="652" w:type="pct"/>
            <w:tcBorders>
              <w:top w:val="single" w:sz="4" w:space="0" w:color="auto"/>
              <w:left w:val="single" w:sz="4" w:space="0" w:color="auto"/>
              <w:bottom w:val="single" w:sz="4" w:space="0" w:color="auto"/>
              <w:right w:val="single" w:sz="4" w:space="0" w:color="auto"/>
            </w:tcBorders>
            <w:noWrap/>
            <w:vAlign w:val="center"/>
          </w:tcPr>
          <w:p w14:paraId="43F0E196"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b/>
                <w:bCs/>
                <w:sz w:val="24"/>
                <w:szCs w:val="24"/>
              </w:rPr>
              <w:t>6,8</w:t>
            </w:r>
          </w:p>
        </w:tc>
        <w:tc>
          <w:tcPr>
            <w:tcW w:w="653" w:type="pct"/>
            <w:tcBorders>
              <w:top w:val="single" w:sz="4" w:space="0" w:color="auto"/>
              <w:left w:val="single" w:sz="4" w:space="0" w:color="auto"/>
              <w:bottom w:val="single" w:sz="4" w:space="0" w:color="auto"/>
              <w:right w:val="single" w:sz="4" w:space="0" w:color="auto"/>
            </w:tcBorders>
            <w:vAlign w:val="center"/>
          </w:tcPr>
          <w:p w14:paraId="0B0B142F"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b/>
                <w:bCs/>
                <w:sz w:val="24"/>
                <w:szCs w:val="24"/>
              </w:rPr>
              <w:t>6,5</w:t>
            </w:r>
          </w:p>
        </w:tc>
        <w:tc>
          <w:tcPr>
            <w:tcW w:w="656" w:type="pct"/>
            <w:tcBorders>
              <w:top w:val="single" w:sz="4" w:space="0" w:color="auto"/>
              <w:left w:val="single" w:sz="4" w:space="0" w:color="auto"/>
              <w:bottom w:val="single" w:sz="4" w:space="0" w:color="auto"/>
              <w:right w:val="single" w:sz="4" w:space="0" w:color="auto"/>
            </w:tcBorders>
            <w:vAlign w:val="center"/>
          </w:tcPr>
          <w:p w14:paraId="4311F6A3"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b/>
                <w:bCs/>
                <w:sz w:val="24"/>
                <w:szCs w:val="24"/>
              </w:rPr>
              <w:t>6,3</w:t>
            </w:r>
          </w:p>
        </w:tc>
      </w:tr>
      <w:tr w:rsidR="00F86C74" w:rsidRPr="00F86C74" w14:paraId="53495B37" w14:textId="77777777" w:rsidTr="00D37D9D">
        <w:trPr>
          <w:trHeight w:val="248"/>
          <w:jc w:val="center"/>
        </w:trPr>
        <w:tc>
          <w:tcPr>
            <w:tcW w:w="1734"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551E1F6" w14:textId="77777777" w:rsidR="00F86C74" w:rsidRPr="00F86C74" w:rsidRDefault="00F86C74" w:rsidP="00F86C74">
            <w:pPr>
              <w:spacing w:line="276" w:lineRule="auto"/>
              <w:jc w:val="both"/>
              <w:rPr>
                <w:rFonts w:ascii="Times New Roman" w:hAnsi="Times New Roman"/>
                <w:bCs/>
                <w:i/>
                <w:sz w:val="24"/>
                <w:szCs w:val="24"/>
              </w:rPr>
            </w:pPr>
            <w:r w:rsidRPr="00F86C74">
              <w:rPr>
                <w:rFonts w:ascii="Times New Roman" w:hAnsi="Times New Roman"/>
                <w:bCs/>
                <w:i/>
                <w:sz w:val="24"/>
                <w:szCs w:val="24"/>
              </w:rPr>
              <w:t>no tiem:</w:t>
            </w:r>
          </w:p>
        </w:tc>
        <w:tc>
          <w:tcPr>
            <w:tcW w:w="3266" w:type="pct"/>
            <w:gridSpan w:val="5"/>
            <w:tcBorders>
              <w:top w:val="single" w:sz="4" w:space="0" w:color="auto"/>
              <w:left w:val="single" w:sz="4" w:space="0" w:color="auto"/>
              <w:bottom w:val="single" w:sz="4" w:space="0" w:color="auto"/>
              <w:right w:val="single" w:sz="4" w:space="0" w:color="auto"/>
            </w:tcBorders>
            <w:noWrap/>
            <w:vAlign w:val="center"/>
          </w:tcPr>
          <w:p w14:paraId="6156A01D" w14:textId="77777777" w:rsidR="00F86C74" w:rsidRPr="00F86C74" w:rsidRDefault="00F86C74" w:rsidP="00F86C74">
            <w:pPr>
              <w:spacing w:line="276" w:lineRule="auto"/>
              <w:jc w:val="center"/>
              <w:rPr>
                <w:rFonts w:ascii="Times New Roman" w:hAnsi="Times New Roman"/>
                <w:b/>
                <w:bCs/>
                <w:sz w:val="24"/>
                <w:szCs w:val="24"/>
              </w:rPr>
            </w:pPr>
          </w:p>
        </w:tc>
      </w:tr>
      <w:tr w:rsidR="00F86C74" w:rsidRPr="00F86C74" w14:paraId="78994434" w14:textId="77777777" w:rsidTr="00D37D9D">
        <w:trPr>
          <w:trHeight w:val="330"/>
          <w:jc w:val="center"/>
        </w:trPr>
        <w:tc>
          <w:tcPr>
            <w:tcW w:w="1734"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03D2F49" w14:textId="77777777" w:rsidR="00F86C74" w:rsidRPr="00F86C74" w:rsidRDefault="00F86C74" w:rsidP="00F86C74">
            <w:pPr>
              <w:spacing w:line="276" w:lineRule="auto"/>
              <w:jc w:val="both"/>
              <w:rPr>
                <w:rFonts w:ascii="Times New Roman" w:hAnsi="Times New Roman"/>
                <w:sz w:val="24"/>
                <w:szCs w:val="24"/>
              </w:rPr>
            </w:pPr>
            <w:r w:rsidRPr="00F86C74">
              <w:rPr>
                <w:rFonts w:ascii="Times New Roman" w:hAnsi="Times New Roman"/>
                <w:sz w:val="24"/>
                <w:szCs w:val="24"/>
              </w:rPr>
              <w:t>Iedzīvotāji vecumā 0-64 gadi</w:t>
            </w:r>
          </w:p>
        </w:tc>
        <w:tc>
          <w:tcPr>
            <w:tcW w:w="652" w:type="pct"/>
            <w:tcBorders>
              <w:top w:val="single" w:sz="4" w:space="0" w:color="auto"/>
              <w:left w:val="single" w:sz="4" w:space="0" w:color="auto"/>
              <w:bottom w:val="single" w:sz="4" w:space="0" w:color="auto"/>
              <w:right w:val="single" w:sz="4" w:space="0" w:color="auto"/>
            </w:tcBorders>
            <w:noWrap/>
            <w:vAlign w:val="center"/>
          </w:tcPr>
          <w:p w14:paraId="064BE95A"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6,2</w:t>
            </w:r>
          </w:p>
        </w:tc>
        <w:tc>
          <w:tcPr>
            <w:tcW w:w="653" w:type="pct"/>
            <w:tcBorders>
              <w:top w:val="single" w:sz="4" w:space="0" w:color="auto"/>
              <w:left w:val="single" w:sz="4" w:space="0" w:color="auto"/>
              <w:bottom w:val="single" w:sz="4" w:space="0" w:color="auto"/>
              <w:right w:val="single" w:sz="4" w:space="0" w:color="auto"/>
            </w:tcBorders>
            <w:noWrap/>
            <w:vAlign w:val="center"/>
          </w:tcPr>
          <w:p w14:paraId="2943CF67"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6,3</w:t>
            </w:r>
          </w:p>
        </w:tc>
        <w:tc>
          <w:tcPr>
            <w:tcW w:w="652" w:type="pct"/>
            <w:tcBorders>
              <w:top w:val="single" w:sz="4" w:space="0" w:color="auto"/>
              <w:left w:val="single" w:sz="4" w:space="0" w:color="auto"/>
              <w:bottom w:val="single" w:sz="4" w:space="0" w:color="auto"/>
              <w:right w:val="single" w:sz="4" w:space="0" w:color="auto"/>
            </w:tcBorders>
            <w:noWrap/>
            <w:vAlign w:val="center"/>
          </w:tcPr>
          <w:p w14:paraId="2978749E"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6,7</w:t>
            </w:r>
          </w:p>
        </w:tc>
        <w:tc>
          <w:tcPr>
            <w:tcW w:w="653" w:type="pct"/>
            <w:tcBorders>
              <w:top w:val="single" w:sz="4" w:space="0" w:color="auto"/>
              <w:left w:val="single" w:sz="4" w:space="0" w:color="auto"/>
              <w:bottom w:val="single" w:sz="4" w:space="0" w:color="auto"/>
              <w:right w:val="single" w:sz="4" w:space="0" w:color="auto"/>
            </w:tcBorders>
            <w:vAlign w:val="center"/>
          </w:tcPr>
          <w:p w14:paraId="0D1E8ED8"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6,1</w:t>
            </w:r>
          </w:p>
        </w:tc>
        <w:tc>
          <w:tcPr>
            <w:tcW w:w="656" w:type="pct"/>
            <w:tcBorders>
              <w:top w:val="single" w:sz="4" w:space="0" w:color="auto"/>
              <w:left w:val="single" w:sz="4" w:space="0" w:color="auto"/>
              <w:bottom w:val="single" w:sz="4" w:space="0" w:color="auto"/>
              <w:right w:val="single" w:sz="4" w:space="0" w:color="auto"/>
            </w:tcBorders>
            <w:vAlign w:val="center"/>
          </w:tcPr>
          <w:p w14:paraId="685AA5D8"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6,1</w:t>
            </w:r>
          </w:p>
        </w:tc>
      </w:tr>
      <w:tr w:rsidR="00F86C74" w:rsidRPr="00F86C74" w14:paraId="5C21B42F" w14:textId="77777777" w:rsidTr="00D37D9D">
        <w:trPr>
          <w:trHeight w:val="330"/>
          <w:jc w:val="center"/>
        </w:trPr>
        <w:tc>
          <w:tcPr>
            <w:tcW w:w="1734"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ADA7EF2" w14:textId="77777777" w:rsidR="00F86C74" w:rsidRPr="00F86C74" w:rsidRDefault="00F86C74" w:rsidP="00F86C74">
            <w:pPr>
              <w:spacing w:line="276" w:lineRule="auto"/>
              <w:jc w:val="both"/>
              <w:rPr>
                <w:rFonts w:ascii="Times New Roman" w:hAnsi="Times New Roman"/>
                <w:sz w:val="24"/>
                <w:szCs w:val="24"/>
              </w:rPr>
            </w:pPr>
            <w:r w:rsidRPr="00F86C74">
              <w:rPr>
                <w:rFonts w:ascii="Times New Roman" w:hAnsi="Times New Roman"/>
                <w:sz w:val="24"/>
                <w:szCs w:val="24"/>
              </w:rPr>
              <w:t>Iedzīvotāji vecumā 65+ gadi</w:t>
            </w:r>
          </w:p>
        </w:tc>
        <w:tc>
          <w:tcPr>
            <w:tcW w:w="652" w:type="pct"/>
            <w:tcBorders>
              <w:top w:val="single" w:sz="4" w:space="0" w:color="auto"/>
              <w:left w:val="single" w:sz="4" w:space="0" w:color="auto"/>
              <w:bottom w:val="single" w:sz="4" w:space="0" w:color="auto"/>
              <w:right w:val="single" w:sz="4" w:space="0" w:color="auto"/>
            </w:tcBorders>
            <w:noWrap/>
            <w:vAlign w:val="center"/>
          </w:tcPr>
          <w:p w14:paraId="1B44CDBA"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4,6</w:t>
            </w:r>
          </w:p>
        </w:tc>
        <w:tc>
          <w:tcPr>
            <w:tcW w:w="653" w:type="pct"/>
            <w:tcBorders>
              <w:top w:val="single" w:sz="4" w:space="0" w:color="auto"/>
              <w:left w:val="single" w:sz="4" w:space="0" w:color="auto"/>
              <w:bottom w:val="single" w:sz="4" w:space="0" w:color="auto"/>
              <w:right w:val="single" w:sz="4" w:space="0" w:color="auto"/>
            </w:tcBorders>
            <w:noWrap/>
            <w:vAlign w:val="center"/>
          </w:tcPr>
          <w:p w14:paraId="39951ACF"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4,8</w:t>
            </w:r>
          </w:p>
        </w:tc>
        <w:tc>
          <w:tcPr>
            <w:tcW w:w="652" w:type="pct"/>
            <w:tcBorders>
              <w:top w:val="single" w:sz="4" w:space="0" w:color="auto"/>
              <w:left w:val="single" w:sz="4" w:space="0" w:color="auto"/>
              <w:bottom w:val="single" w:sz="4" w:space="0" w:color="auto"/>
              <w:right w:val="single" w:sz="4" w:space="0" w:color="auto"/>
            </w:tcBorders>
            <w:noWrap/>
            <w:vAlign w:val="center"/>
          </w:tcPr>
          <w:p w14:paraId="2832408E"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5,1</w:t>
            </w:r>
          </w:p>
        </w:tc>
        <w:tc>
          <w:tcPr>
            <w:tcW w:w="653" w:type="pct"/>
            <w:tcBorders>
              <w:top w:val="single" w:sz="4" w:space="0" w:color="auto"/>
              <w:left w:val="single" w:sz="4" w:space="0" w:color="auto"/>
              <w:bottom w:val="single" w:sz="4" w:space="0" w:color="auto"/>
              <w:right w:val="single" w:sz="4" w:space="0" w:color="auto"/>
            </w:tcBorders>
            <w:vAlign w:val="center"/>
          </w:tcPr>
          <w:p w14:paraId="2AE35AC2"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5,4</w:t>
            </w:r>
          </w:p>
        </w:tc>
        <w:tc>
          <w:tcPr>
            <w:tcW w:w="656" w:type="pct"/>
            <w:tcBorders>
              <w:top w:val="single" w:sz="4" w:space="0" w:color="auto"/>
              <w:left w:val="single" w:sz="4" w:space="0" w:color="auto"/>
              <w:bottom w:val="single" w:sz="4" w:space="0" w:color="auto"/>
              <w:right w:val="single" w:sz="4" w:space="0" w:color="auto"/>
            </w:tcBorders>
            <w:vAlign w:val="center"/>
          </w:tcPr>
          <w:p w14:paraId="6F1D8FC7" w14:textId="77777777" w:rsidR="00F86C74" w:rsidRPr="00F86C74" w:rsidRDefault="00F86C74" w:rsidP="00F86C74">
            <w:pPr>
              <w:spacing w:line="276" w:lineRule="auto"/>
              <w:jc w:val="center"/>
              <w:rPr>
                <w:rFonts w:ascii="Times New Roman" w:hAnsi="Times New Roman"/>
                <w:sz w:val="24"/>
                <w:szCs w:val="24"/>
              </w:rPr>
            </w:pPr>
            <w:r w:rsidRPr="00F86C74">
              <w:rPr>
                <w:rFonts w:ascii="Times New Roman" w:hAnsi="Times New Roman"/>
                <w:sz w:val="24"/>
                <w:szCs w:val="24"/>
              </w:rPr>
              <w:t>5,1</w:t>
            </w:r>
          </w:p>
        </w:tc>
      </w:tr>
    </w:tbl>
    <w:p w14:paraId="140A68B0" w14:textId="77777777" w:rsidR="00F86C74" w:rsidRPr="00F86C74" w:rsidRDefault="00F86C74" w:rsidP="00FD0401">
      <w:pPr>
        <w:spacing w:after="12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NNI020</w:t>
      </w:r>
    </w:p>
    <w:p w14:paraId="6E5ED3D8" w14:textId="77777777" w:rsidR="00FD0401" w:rsidRPr="00F86C74" w:rsidRDefault="00FD0401" w:rsidP="00FD0401">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Aplūkojot kvintiļu attiecības rādītāju divu vecuma grupu griezumā</w:t>
      </w:r>
      <w:r>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jāsecina, ka iedzīvotāju vecuma grupā līdz 64 gadiem nevienlīdzība ienākumos </w:t>
      </w:r>
      <w:r>
        <w:rPr>
          <w:rFonts w:ascii="Times New Roman" w:hAnsi="Times New Roman" w:cs="Times New Roman"/>
          <w:sz w:val="24"/>
          <w:szCs w:val="24"/>
          <w:lang w:val="lv-LV"/>
        </w:rPr>
        <w:t>ir ievērojami augstāka nekā</w:t>
      </w:r>
      <w:r w:rsidRPr="00F86C74">
        <w:rPr>
          <w:rFonts w:ascii="Times New Roman" w:hAnsi="Times New Roman" w:cs="Times New Roman"/>
          <w:sz w:val="24"/>
          <w:szCs w:val="24"/>
          <w:lang w:val="lv-LV"/>
        </w:rPr>
        <w:t xml:space="preserve"> iedzīvotāju grupā </w:t>
      </w:r>
      <w:r>
        <w:rPr>
          <w:rFonts w:ascii="Times New Roman" w:hAnsi="Times New Roman" w:cs="Times New Roman"/>
          <w:sz w:val="24"/>
          <w:szCs w:val="24"/>
          <w:lang w:val="lv-LV"/>
        </w:rPr>
        <w:t>vecumā no 65 gadiem –</w:t>
      </w:r>
      <w:r w:rsidRPr="00F86C74">
        <w:rPr>
          <w:rFonts w:ascii="Times New Roman" w:hAnsi="Times New Roman" w:cs="Times New Roman"/>
          <w:sz w:val="24"/>
          <w:szCs w:val="24"/>
          <w:lang w:val="lv-LV"/>
        </w:rPr>
        <w:t xml:space="preserve"> S80/S20 ienākumu kvintiļu attiecības indeks</w:t>
      </w:r>
      <w:r>
        <w:rPr>
          <w:rFonts w:ascii="Times New Roman" w:hAnsi="Times New Roman" w:cs="Times New Roman"/>
          <w:sz w:val="24"/>
          <w:szCs w:val="24"/>
          <w:lang w:val="lv-LV"/>
        </w:rPr>
        <w:t xml:space="preserve">a vērtība vecuma grupā līdz </w:t>
      </w:r>
      <w:r w:rsidRPr="00F86C74">
        <w:rPr>
          <w:rFonts w:ascii="Times New Roman" w:hAnsi="Times New Roman" w:cs="Times New Roman"/>
          <w:sz w:val="24"/>
          <w:szCs w:val="24"/>
          <w:lang w:val="lv-LV"/>
        </w:rPr>
        <w:t>64 gadi</w:t>
      </w:r>
      <w:r>
        <w:rPr>
          <w:rFonts w:ascii="Times New Roman" w:hAnsi="Times New Roman" w:cs="Times New Roman"/>
          <w:sz w:val="24"/>
          <w:szCs w:val="24"/>
          <w:lang w:val="lv-LV"/>
        </w:rPr>
        <w:t>em</w:t>
      </w:r>
      <w:r w:rsidRPr="00F86C74">
        <w:rPr>
          <w:rFonts w:ascii="Times New Roman" w:hAnsi="Times New Roman" w:cs="Times New Roman"/>
          <w:sz w:val="24"/>
          <w:szCs w:val="24"/>
          <w:lang w:val="lv-LV"/>
        </w:rPr>
        <w:t xml:space="preserve"> bija 6,1 iepretim vērtībai 5,1 </w:t>
      </w:r>
      <w:r>
        <w:rPr>
          <w:rFonts w:ascii="Times New Roman" w:hAnsi="Times New Roman" w:cs="Times New Roman"/>
          <w:sz w:val="24"/>
          <w:szCs w:val="24"/>
          <w:lang w:val="lv-LV"/>
        </w:rPr>
        <w:t>starp vecākajiem iedzīvotājiem</w:t>
      </w:r>
      <w:r w:rsidRPr="00F86C74">
        <w:rPr>
          <w:rFonts w:ascii="Times New Roman" w:hAnsi="Times New Roman" w:cs="Times New Roman"/>
          <w:sz w:val="24"/>
          <w:szCs w:val="24"/>
          <w:lang w:val="lv-LV"/>
        </w:rPr>
        <w:t xml:space="preserve">. </w:t>
      </w:r>
      <w:r w:rsidR="007418C7">
        <w:rPr>
          <w:rFonts w:ascii="Times New Roman" w:hAnsi="Times New Roman" w:cs="Times New Roman"/>
          <w:sz w:val="24"/>
          <w:szCs w:val="24"/>
          <w:lang w:val="lv-LV"/>
        </w:rPr>
        <w:t xml:space="preserve">Tas skaidrojams ar pensiju (kas ir galvenais vecuma pensionāru ienākums) salīdzinošu viendabību iepretī algām un citiem ienākumu veidiem. </w:t>
      </w:r>
      <w:r w:rsidRPr="00F86C74">
        <w:rPr>
          <w:rFonts w:ascii="Times New Roman" w:hAnsi="Times New Roman" w:cs="Times New Roman"/>
          <w:sz w:val="24"/>
          <w:szCs w:val="24"/>
          <w:lang w:val="lv-LV"/>
        </w:rPr>
        <w:t xml:space="preserve">Turklāt pēdējā </w:t>
      </w:r>
      <w:r w:rsidR="007418C7">
        <w:rPr>
          <w:rFonts w:ascii="Times New Roman" w:hAnsi="Times New Roman" w:cs="Times New Roman"/>
          <w:sz w:val="24"/>
          <w:szCs w:val="24"/>
          <w:lang w:val="lv-LV"/>
        </w:rPr>
        <w:t xml:space="preserve">novērojumā iekļautajā gadā </w:t>
      </w:r>
      <w:r w:rsidRPr="00F86C74">
        <w:rPr>
          <w:rFonts w:ascii="Times New Roman" w:hAnsi="Times New Roman" w:cs="Times New Roman"/>
          <w:sz w:val="24"/>
          <w:szCs w:val="24"/>
          <w:lang w:val="lv-LV"/>
        </w:rPr>
        <w:t xml:space="preserve">indeksa vērtība </w:t>
      </w:r>
      <w:r w:rsidR="007418C7">
        <w:rPr>
          <w:rFonts w:ascii="Times New Roman" w:hAnsi="Times New Roman" w:cs="Times New Roman"/>
          <w:sz w:val="24"/>
          <w:szCs w:val="24"/>
          <w:lang w:val="lv-LV"/>
        </w:rPr>
        <w:t xml:space="preserve">personām vecumā no 65 gadiem </w:t>
      </w:r>
      <w:r w:rsidRPr="00F86C74">
        <w:rPr>
          <w:rFonts w:ascii="Times New Roman" w:hAnsi="Times New Roman" w:cs="Times New Roman"/>
          <w:sz w:val="24"/>
          <w:szCs w:val="24"/>
          <w:lang w:val="lv-LV"/>
        </w:rPr>
        <w:t xml:space="preserve">ir </w:t>
      </w:r>
      <w:r>
        <w:rPr>
          <w:rFonts w:ascii="Times New Roman" w:hAnsi="Times New Roman" w:cs="Times New Roman"/>
          <w:sz w:val="24"/>
          <w:szCs w:val="24"/>
          <w:lang w:val="lv-LV"/>
        </w:rPr>
        <w:t>sa</w:t>
      </w:r>
      <w:r w:rsidRPr="00F86C74">
        <w:rPr>
          <w:rFonts w:ascii="Times New Roman" w:hAnsi="Times New Roman" w:cs="Times New Roman"/>
          <w:sz w:val="24"/>
          <w:szCs w:val="24"/>
          <w:lang w:val="lv-LV"/>
        </w:rPr>
        <w:t>mazinājusies par 0,3 (no 5,4 u</w:t>
      </w:r>
      <w:r>
        <w:rPr>
          <w:rFonts w:ascii="Times New Roman" w:hAnsi="Times New Roman" w:cs="Times New Roman"/>
          <w:sz w:val="24"/>
          <w:szCs w:val="24"/>
          <w:lang w:val="lv-LV"/>
        </w:rPr>
        <w:t>z</w:t>
      </w:r>
      <w:r w:rsidRPr="00F86C74">
        <w:rPr>
          <w:rFonts w:ascii="Times New Roman" w:hAnsi="Times New Roman" w:cs="Times New Roman"/>
          <w:sz w:val="24"/>
          <w:szCs w:val="24"/>
          <w:lang w:val="lv-LV"/>
        </w:rPr>
        <w:t xml:space="preserve"> 5,1).</w:t>
      </w:r>
    </w:p>
    <w:p w14:paraId="46F1F03E" w14:textId="77777777" w:rsidR="00FD0401" w:rsidRPr="00F86C74" w:rsidRDefault="00FD0401" w:rsidP="00FD0401">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lastRenderedPageBreak/>
        <w:t xml:space="preserve">S80/S20 ienākumu kvintiļu attiecību indeksa atšķirības reģionu līmenī liecina par ienākumu reģionālo nevienlīdzību </w:t>
      </w:r>
      <w:r>
        <w:rPr>
          <w:rFonts w:ascii="Times New Roman" w:hAnsi="Times New Roman" w:cs="Times New Roman"/>
          <w:sz w:val="24"/>
          <w:szCs w:val="24"/>
          <w:lang w:val="lv-LV"/>
        </w:rPr>
        <w:t>(skatīt</w:t>
      </w:r>
      <w:r w:rsidRPr="00F86C74">
        <w:rPr>
          <w:rFonts w:ascii="Times New Roman" w:hAnsi="Times New Roman" w:cs="Times New Roman"/>
          <w:sz w:val="24"/>
          <w:szCs w:val="24"/>
          <w:lang w:val="lv-LV"/>
        </w:rPr>
        <w:t xml:space="preserve"> </w:t>
      </w:r>
      <w:r>
        <w:rPr>
          <w:rFonts w:ascii="Times New Roman" w:hAnsi="Times New Roman" w:cs="Times New Roman"/>
          <w:sz w:val="24"/>
          <w:szCs w:val="24"/>
          <w:lang w:val="lv-LV"/>
        </w:rPr>
        <w:t>1.1.attē</w:t>
      </w:r>
      <w:r w:rsidRPr="00F86C74">
        <w:rPr>
          <w:rFonts w:ascii="Times New Roman" w:hAnsi="Times New Roman" w:cs="Times New Roman"/>
          <w:sz w:val="24"/>
          <w:szCs w:val="24"/>
          <w:lang w:val="lv-LV"/>
        </w:rPr>
        <w:t>lu). 2019</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augstākā ienākumu atšķirība novērota Pierīgas reģionā – 6,5, kam sekoja Rīgas reģions (6,0), Kurzemes un Latgales reģioni (abiem 5,6), Zemgales reģions (5,5) un Vidzemes reģions (5,3). </w:t>
      </w:r>
    </w:p>
    <w:p w14:paraId="4A9A4E38" w14:textId="531BFEBE"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3655F0">
        <w:rPr>
          <w:rFonts w:ascii="Times New Roman" w:hAnsi="Times New Roman"/>
          <w:i/>
          <w:iCs/>
          <w:color w:val="5B9BD5" w:themeColor="accent1"/>
          <w:kern w:val="20"/>
          <w:sz w:val="24"/>
          <w:szCs w:val="18"/>
          <w:lang w:val="lv-LV"/>
        </w:rPr>
        <w:t>.1</w:t>
      </w:r>
      <w:r w:rsidR="00AE70EF">
        <w:rPr>
          <w:rFonts w:ascii="Times New Roman" w:hAnsi="Times New Roman"/>
          <w:i/>
          <w:iCs/>
          <w:color w:val="5B9BD5" w:themeColor="accent1"/>
          <w:kern w:val="20"/>
          <w:sz w:val="24"/>
          <w:szCs w:val="18"/>
          <w:lang w:val="lv-LV"/>
        </w:rPr>
        <w:t>.</w:t>
      </w:r>
      <w:r w:rsidR="003655F0">
        <w:rPr>
          <w:rFonts w:ascii="Times New Roman" w:hAnsi="Times New Roman"/>
          <w:i/>
          <w:iCs/>
          <w:color w:val="5B9BD5" w:themeColor="accent1"/>
          <w:kern w:val="20"/>
          <w:sz w:val="24"/>
          <w:szCs w:val="18"/>
          <w:lang w:val="lv-LV"/>
        </w:rPr>
        <w:t>attēls</w:t>
      </w:r>
      <w:r w:rsidR="00F86C74" w:rsidRPr="00F86C74">
        <w:rPr>
          <w:rFonts w:ascii="Times New Roman" w:hAnsi="Times New Roman"/>
          <w:i/>
          <w:iCs/>
          <w:color w:val="5B9BD5" w:themeColor="accent1"/>
          <w:kern w:val="20"/>
          <w:sz w:val="24"/>
          <w:szCs w:val="18"/>
          <w:lang w:val="lv-LV"/>
        </w:rPr>
        <w:t>. S80/S20 ienākumu kvintiļu attiecības indekss Latvijas reģionos (2015</w:t>
      </w:r>
      <w:r w:rsidR="0056212C" w:rsidRPr="0056212C">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p w14:paraId="1CB79010" w14:textId="77777777" w:rsidR="00F86C74" w:rsidRPr="00F86C74" w:rsidRDefault="00561A1C" w:rsidP="00F86C74">
      <w:pPr>
        <w:spacing w:after="0" w:line="240" w:lineRule="auto"/>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655A9A3B" wp14:editId="5FDBA991">
            <wp:extent cx="6229350" cy="3877766"/>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9350" cy="3877766"/>
                    </a:xfrm>
                    <a:prstGeom prst="rect">
                      <a:avLst/>
                    </a:prstGeom>
                    <a:noFill/>
                  </pic:spPr>
                </pic:pic>
              </a:graphicData>
            </a:graphic>
          </wp:inline>
        </w:drawing>
      </w:r>
    </w:p>
    <w:p w14:paraId="491E87DC" w14:textId="77777777" w:rsidR="00F86C74" w:rsidRPr="00F86C74" w:rsidRDefault="00F86C74" w:rsidP="00C67D91">
      <w:pPr>
        <w:spacing w:after="0" w:line="276" w:lineRule="auto"/>
        <w:jc w:val="right"/>
        <w:rPr>
          <w:rFonts w:ascii="Times New Roman" w:hAnsi="Times New Roman" w:cs="Times New Roman"/>
          <w:sz w:val="20"/>
          <w:szCs w:val="20"/>
          <w:lang w:val="lv-LV"/>
        </w:rPr>
      </w:pPr>
      <w:bookmarkStart w:id="26" w:name="_Toc2848147"/>
      <w:bookmarkStart w:id="27" w:name="_Toc2761048"/>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00E0458C">
        <w:rPr>
          <w:rFonts w:ascii="Times New Roman" w:hAnsi="Times New Roman" w:cs="Times New Roman"/>
          <w:sz w:val="20"/>
          <w:szCs w:val="20"/>
          <w:lang w:val="lv-LV"/>
        </w:rPr>
        <w:t>NNI020</w:t>
      </w:r>
    </w:p>
    <w:p w14:paraId="334ED8CA"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72DF9D5D" w14:textId="77777777"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Aplūkojot S80/S20 ienākumu kvintiļu attiecību indeksa vērtību izmaiņas</w:t>
      </w:r>
      <w:r w:rsidR="00E12C61">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salīdzinot ar situāciju 2018</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jāatzīst, ka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gandrīz visos reģionos, izņemot Pierīgas un Kurzemes reģionus, indeksa vērtība ir samazinājusies. Viskrasākais samazinājums vērojams Zemgales reģionā (par 0,6), savukārt vislielākais</w:t>
      </w:r>
      <w:r w:rsidR="00E12C61">
        <w:rPr>
          <w:rFonts w:ascii="Times New Roman" w:hAnsi="Times New Roman" w:cs="Times New Roman"/>
          <w:sz w:val="24"/>
          <w:szCs w:val="24"/>
          <w:lang w:val="lv-LV"/>
        </w:rPr>
        <w:t xml:space="preserve"> indeksa vērtības pieaugums</w:t>
      </w:r>
      <w:r w:rsidRPr="00F86C74">
        <w:rPr>
          <w:rFonts w:ascii="Times New Roman" w:hAnsi="Times New Roman" w:cs="Times New Roman"/>
          <w:sz w:val="24"/>
          <w:szCs w:val="24"/>
          <w:lang w:val="lv-LV"/>
        </w:rPr>
        <w:t xml:space="preserve"> noticis Pierīgas reģionā (par 0,5 vienībām). </w:t>
      </w:r>
    </w:p>
    <w:p w14:paraId="07A4ECC7"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5D1C48A9" w14:textId="77777777" w:rsidR="00F86C74" w:rsidRPr="00F86C74" w:rsidRDefault="00F86C74"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8" w:name="_Toc6841531"/>
      <w:bookmarkStart w:id="29" w:name="_Toc110003096"/>
      <w:r w:rsidRPr="00F86C74">
        <w:rPr>
          <w:rFonts w:ascii="Times New Roman" w:eastAsia="Times New Roman" w:hAnsi="Times New Roman" w:cs="Times New Roman"/>
          <w:b/>
          <w:color w:val="5B9BD5" w:themeColor="accent1"/>
          <w:sz w:val="28"/>
          <w:szCs w:val="28"/>
          <w:lang w:val="lv-LV" w:eastAsia="lv-LV"/>
        </w:rPr>
        <w:t>Džini koeficients</w:t>
      </w:r>
      <w:bookmarkEnd w:id="26"/>
      <w:bookmarkEnd w:id="27"/>
      <w:bookmarkEnd w:id="28"/>
      <w:bookmarkEnd w:id="29"/>
    </w:p>
    <w:p w14:paraId="211C6858" w14:textId="77777777" w:rsidR="00FD0401" w:rsidRPr="00F86C74" w:rsidRDefault="00F86C74" w:rsidP="00FD0401">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Ienākumu nevienlīdzības rādītājs skalā no 0 līdz 100 jeb Džini koeficients liecina, ka Latvijā pastāv salīdzinoši augsta ienākumu nevienlīdzība. Džini koeficienta vidējā vērtība ES 2019</w:t>
      </w:r>
      <w:r w:rsidR="00E12C61">
        <w:rPr>
          <w:rFonts w:ascii="Times New Roman" w:hAnsi="Times New Roman" w:cs="Times New Roman"/>
          <w:sz w:val="24"/>
          <w:szCs w:val="24"/>
          <w:lang w:val="lv-LV"/>
        </w:rPr>
        <w:t>.</w:t>
      </w:r>
      <w:r w:rsidRPr="00F86C74">
        <w:rPr>
          <w:rFonts w:ascii="Times New Roman" w:hAnsi="Times New Roman" w:cs="Times New Roman"/>
          <w:sz w:val="24"/>
          <w:szCs w:val="24"/>
          <w:lang w:val="lv-LV"/>
        </w:rPr>
        <w:t>gadā bija 30,6</w:t>
      </w:r>
      <w:r w:rsidRPr="00FB1D1C">
        <w:rPr>
          <w:rFonts w:ascii="Times New Roman" w:hAnsi="Times New Roman" w:cs="Times New Roman"/>
          <w:sz w:val="24"/>
          <w:szCs w:val="24"/>
          <w:vertAlign w:val="superscript"/>
          <w:lang w:val="lv-LV"/>
        </w:rPr>
        <w:footnoteReference w:id="11"/>
      </w:r>
      <w:r w:rsidRPr="00F86C74">
        <w:rPr>
          <w:rFonts w:ascii="Times New Roman" w:hAnsi="Times New Roman" w:cs="Times New Roman"/>
          <w:sz w:val="24"/>
          <w:szCs w:val="24"/>
          <w:lang w:val="lv-LV"/>
        </w:rPr>
        <w:t>,</w:t>
      </w:r>
      <w:r w:rsidR="00FD0401">
        <w:rPr>
          <w:rFonts w:ascii="Times New Roman" w:hAnsi="Times New Roman" w:cs="Times New Roman"/>
          <w:sz w:val="24"/>
          <w:szCs w:val="24"/>
          <w:lang w:val="lv-LV"/>
        </w:rPr>
        <w:t xml:space="preserve"> savukārt Latvijā tā bija 34,5. </w:t>
      </w:r>
      <w:r w:rsidR="00FD0401" w:rsidRPr="00F86C74">
        <w:rPr>
          <w:rFonts w:ascii="Times New Roman" w:hAnsi="Times New Roman" w:cs="Times New Roman"/>
          <w:sz w:val="24"/>
          <w:szCs w:val="24"/>
          <w:lang w:val="lv-LV"/>
        </w:rPr>
        <w:t xml:space="preserve">Aplūkojot rādītāja </w:t>
      </w:r>
      <w:r w:rsidR="00FD0401">
        <w:rPr>
          <w:rFonts w:ascii="Times New Roman" w:hAnsi="Times New Roman" w:cs="Times New Roman"/>
          <w:sz w:val="24"/>
          <w:szCs w:val="24"/>
          <w:lang w:val="lv-LV"/>
        </w:rPr>
        <w:t>izmaiņas laika periodā no 2015.gada līdz 2019.</w:t>
      </w:r>
      <w:r w:rsidR="00FD0401" w:rsidRPr="00F86C74">
        <w:rPr>
          <w:rFonts w:ascii="Times New Roman" w:hAnsi="Times New Roman" w:cs="Times New Roman"/>
          <w:sz w:val="24"/>
          <w:szCs w:val="24"/>
          <w:lang w:val="lv-LV"/>
        </w:rPr>
        <w:t xml:space="preserve">gadam </w:t>
      </w:r>
      <w:r w:rsidR="00FD0401">
        <w:rPr>
          <w:rFonts w:ascii="Times New Roman" w:hAnsi="Times New Roman" w:cs="Times New Roman"/>
          <w:sz w:val="24"/>
          <w:szCs w:val="24"/>
          <w:lang w:val="lv-LV"/>
        </w:rPr>
        <w:lastRenderedPageBreak/>
        <w:t xml:space="preserve">(skatīt 1.2.tabulu) </w:t>
      </w:r>
      <w:r w:rsidR="00FD0401" w:rsidRPr="00F86C74">
        <w:rPr>
          <w:rFonts w:ascii="Times New Roman" w:hAnsi="Times New Roman" w:cs="Times New Roman"/>
          <w:sz w:val="24"/>
          <w:szCs w:val="24"/>
          <w:lang w:val="lv-LV"/>
        </w:rPr>
        <w:t>jāsecina, ka pēc pieauguma 2017</w:t>
      </w:r>
      <w:r w:rsidR="00FD0401">
        <w:rPr>
          <w:rFonts w:ascii="Times New Roman" w:hAnsi="Times New Roman" w:cs="Times New Roman"/>
          <w:sz w:val="24"/>
          <w:szCs w:val="24"/>
          <w:lang w:val="lv-LV"/>
        </w:rPr>
        <w:t>.gad</w:t>
      </w:r>
      <w:r w:rsidR="00FD0401" w:rsidRPr="00F86C74">
        <w:rPr>
          <w:rFonts w:ascii="Times New Roman" w:hAnsi="Times New Roman" w:cs="Times New Roman"/>
          <w:sz w:val="24"/>
          <w:szCs w:val="24"/>
          <w:lang w:val="lv-LV"/>
        </w:rPr>
        <w:t>ā Džini koeficientam ir tendence atkal pakāpeniski samazināties</w:t>
      </w:r>
      <w:r w:rsidR="00FD0401">
        <w:rPr>
          <w:rFonts w:ascii="Times New Roman" w:hAnsi="Times New Roman" w:cs="Times New Roman"/>
          <w:sz w:val="24"/>
          <w:szCs w:val="24"/>
          <w:lang w:val="lv-LV"/>
        </w:rPr>
        <w:t>, un 2019.gadā tā vērtība sasniegusi 2015. un 2016.gada</w:t>
      </w:r>
      <w:r w:rsidR="00FD0401" w:rsidRPr="00F86C74">
        <w:rPr>
          <w:rFonts w:ascii="Times New Roman" w:hAnsi="Times New Roman" w:cs="Times New Roman"/>
          <w:sz w:val="24"/>
          <w:szCs w:val="24"/>
          <w:lang w:val="lv-LV"/>
        </w:rPr>
        <w:t xml:space="preserve"> līmeni.</w:t>
      </w:r>
    </w:p>
    <w:p w14:paraId="59DBAF7D" w14:textId="77777777" w:rsidR="00FD0401" w:rsidRDefault="00FD0401" w:rsidP="00F86C74">
      <w:pPr>
        <w:spacing w:after="0" w:line="240" w:lineRule="auto"/>
        <w:ind w:right="-154"/>
        <w:jc w:val="center"/>
        <w:rPr>
          <w:rFonts w:ascii="Times New Roman" w:hAnsi="Times New Roman"/>
          <w:i/>
          <w:iCs/>
          <w:color w:val="5B9BD5" w:themeColor="accent1"/>
          <w:kern w:val="20"/>
          <w:sz w:val="24"/>
          <w:szCs w:val="18"/>
          <w:lang w:val="lv-LV"/>
        </w:rPr>
      </w:pPr>
    </w:p>
    <w:p w14:paraId="5BE83F1A" w14:textId="0BFF23E1"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E12C61">
        <w:rPr>
          <w:rFonts w:ascii="Times New Roman" w:hAnsi="Times New Roman"/>
          <w:i/>
          <w:iCs/>
          <w:color w:val="5B9BD5" w:themeColor="accent1"/>
          <w:kern w:val="20"/>
          <w:sz w:val="24"/>
          <w:szCs w:val="18"/>
          <w:lang w:val="lv-LV"/>
        </w:rPr>
        <w:t>.2</w:t>
      </w:r>
      <w:r w:rsidR="00F86C74" w:rsidRPr="00F86C74">
        <w:rPr>
          <w:rFonts w:ascii="Times New Roman" w:hAnsi="Times New Roman"/>
          <w:i/>
          <w:iCs/>
          <w:color w:val="5B9BD5" w:themeColor="accent1"/>
          <w:kern w:val="20"/>
          <w:sz w:val="24"/>
          <w:szCs w:val="18"/>
          <w:lang w:val="lv-LV"/>
        </w:rPr>
        <w:t>. tabula. Džini koeficients Latvijā (2015</w:t>
      </w:r>
      <w:r w:rsidR="0056212C" w:rsidRPr="0056212C">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tbl>
      <w:tblPr>
        <w:tblStyle w:val="TableGrid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278"/>
        <w:gridCol w:w="1280"/>
        <w:gridCol w:w="1278"/>
        <w:gridCol w:w="1280"/>
        <w:gridCol w:w="1284"/>
      </w:tblGrid>
      <w:tr w:rsidR="00F86C74" w:rsidRPr="00335067" w14:paraId="6355EEF0" w14:textId="77777777" w:rsidTr="00335067">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77C9A979" w14:textId="77777777" w:rsidR="00F86C74" w:rsidRPr="00F86C74" w:rsidRDefault="00F86C74" w:rsidP="00335067">
            <w:pPr>
              <w:jc w:val="center"/>
              <w:rPr>
                <w:rFonts w:ascii="Times New Roman" w:eastAsia="Times New Roman" w:hAnsi="Times New Roman"/>
                <w:b/>
                <w:bCs/>
                <w:sz w:val="24"/>
                <w:szCs w:val="24"/>
                <w:lang w:eastAsia="en-US"/>
              </w:rPr>
            </w:pPr>
          </w:p>
        </w:tc>
        <w:tc>
          <w:tcPr>
            <w:tcW w:w="65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0E778FC8" w14:textId="77777777" w:rsidR="00F86C74" w:rsidRPr="00F86C74" w:rsidRDefault="00F86C74" w:rsidP="00335067">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2015</w:t>
            </w:r>
          </w:p>
        </w:tc>
        <w:tc>
          <w:tcPr>
            <w:tcW w:w="653"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1BD392D9" w14:textId="77777777" w:rsidR="00F86C74" w:rsidRPr="00F86C74" w:rsidRDefault="00F86C74" w:rsidP="00335067">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2016</w:t>
            </w:r>
          </w:p>
        </w:tc>
        <w:tc>
          <w:tcPr>
            <w:tcW w:w="65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1EB5423C" w14:textId="77777777" w:rsidR="00F86C74" w:rsidRPr="00F86C74" w:rsidRDefault="00F86C74" w:rsidP="00335067">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2017</w:t>
            </w:r>
          </w:p>
        </w:tc>
        <w:tc>
          <w:tcPr>
            <w:tcW w:w="65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BAC281" w14:textId="77777777" w:rsidR="00F86C74" w:rsidRPr="00F86C74" w:rsidRDefault="00F86C74" w:rsidP="00335067">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2018</w:t>
            </w:r>
          </w:p>
        </w:tc>
        <w:tc>
          <w:tcPr>
            <w:tcW w:w="656"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C48602" w14:textId="77777777" w:rsidR="00F86C74" w:rsidRPr="00F86C74" w:rsidRDefault="00F86C74" w:rsidP="00335067">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2019</w:t>
            </w:r>
          </w:p>
        </w:tc>
      </w:tr>
      <w:tr w:rsidR="00F86C74" w:rsidRPr="00F86C74" w14:paraId="3A41F89A" w14:textId="77777777" w:rsidTr="00335067">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2BC62D2" w14:textId="77777777" w:rsidR="00F86C74" w:rsidRPr="00F86C74" w:rsidRDefault="00F86C74" w:rsidP="00F86C74">
            <w:pPr>
              <w:spacing w:line="276" w:lineRule="auto"/>
              <w:jc w:val="both"/>
              <w:rPr>
                <w:rFonts w:ascii="Times New Roman" w:hAnsi="Times New Roman"/>
                <w:bCs/>
                <w:sz w:val="24"/>
                <w:szCs w:val="24"/>
              </w:rPr>
            </w:pPr>
            <w:r w:rsidRPr="00F86C74">
              <w:rPr>
                <w:rFonts w:ascii="Times New Roman" w:hAnsi="Times New Roman"/>
                <w:bCs/>
                <w:sz w:val="24"/>
                <w:szCs w:val="24"/>
              </w:rPr>
              <w:t>Džini koeficients</w:t>
            </w:r>
          </w:p>
        </w:tc>
        <w:tc>
          <w:tcPr>
            <w:tcW w:w="652" w:type="pct"/>
            <w:tcBorders>
              <w:top w:val="single" w:sz="4" w:space="0" w:color="auto"/>
              <w:left w:val="single" w:sz="4" w:space="0" w:color="auto"/>
              <w:bottom w:val="single" w:sz="4" w:space="0" w:color="auto"/>
              <w:right w:val="single" w:sz="4" w:space="0" w:color="auto"/>
            </w:tcBorders>
            <w:noWrap/>
          </w:tcPr>
          <w:p w14:paraId="4028193C" w14:textId="77777777" w:rsidR="00F86C74" w:rsidRPr="00F86C74" w:rsidRDefault="00F86C74" w:rsidP="00F86C74">
            <w:pPr>
              <w:spacing w:line="276" w:lineRule="auto"/>
              <w:jc w:val="center"/>
              <w:rPr>
                <w:rFonts w:ascii="Times New Roman" w:hAnsi="Times New Roman"/>
                <w:bCs/>
                <w:sz w:val="24"/>
                <w:szCs w:val="24"/>
              </w:rPr>
            </w:pPr>
            <w:r w:rsidRPr="00F86C74">
              <w:rPr>
                <w:rFonts w:ascii="Times New Roman" w:hAnsi="Times New Roman"/>
                <w:bCs/>
                <w:sz w:val="24"/>
                <w:szCs w:val="24"/>
              </w:rPr>
              <w:t>34,5</w:t>
            </w:r>
          </w:p>
        </w:tc>
        <w:tc>
          <w:tcPr>
            <w:tcW w:w="653" w:type="pct"/>
            <w:tcBorders>
              <w:top w:val="single" w:sz="4" w:space="0" w:color="auto"/>
              <w:left w:val="single" w:sz="4" w:space="0" w:color="auto"/>
              <w:bottom w:val="single" w:sz="4" w:space="0" w:color="auto"/>
              <w:right w:val="single" w:sz="4" w:space="0" w:color="auto"/>
            </w:tcBorders>
            <w:noWrap/>
          </w:tcPr>
          <w:p w14:paraId="5D5CF1E1" w14:textId="77777777" w:rsidR="00F86C74" w:rsidRPr="00F86C74" w:rsidRDefault="00F86C74" w:rsidP="00F86C74">
            <w:pPr>
              <w:spacing w:line="276" w:lineRule="auto"/>
              <w:jc w:val="center"/>
              <w:rPr>
                <w:rFonts w:ascii="Times New Roman" w:hAnsi="Times New Roman"/>
                <w:bCs/>
                <w:sz w:val="24"/>
                <w:szCs w:val="24"/>
              </w:rPr>
            </w:pPr>
            <w:r w:rsidRPr="00F86C74">
              <w:rPr>
                <w:rFonts w:ascii="Times New Roman" w:hAnsi="Times New Roman"/>
                <w:bCs/>
                <w:sz w:val="24"/>
                <w:szCs w:val="24"/>
              </w:rPr>
              <w:t>34,5</w:t>
            </w:r>
          </w:p>
        </w:tc>
        <w:tc>
          <w:tcPr>
            <w:tcW w:w="652" w:type="pct"/>
            <w:tcBorders>
              <w:top w:val="single" w:sz="4" w:space="0" w:color="auto"/>
              <w:left w:val="single" w:sz="4" w:space="0" w:color="auto"/>
              <w:bottom w:val="single" w:sz="4" w:space="0" w:color="auto"/>
              <w:right w:val="single" w:sz="4" w:space="0" w:color="auto"/>
            </w:tcBorders>
            <w:noWrap/>
          </w:tcPr>
          <w:p w14:paraId="51B831D5" w14:textId="77777777" w:rsidR="00F86C74" w:rsidRPr="00F86C74" w:rsidRDefault="00F86C74" w:rsidP="00F86C74">
            <w:pPr>
              <w:spacing w:line="276" w:lineRule="auto"/>
              <w:jc w:val="center"/>
              <w:rPr>
                <w:rFonts w:ascii="Times New Roman" w:hAnsi="Times New Roman"/>
                <w:bCs/>
                <w:sz w:val="24"/>
                <w:szCs w:val="24"/>
              </w:rPr>
            </w:pPr>
            <w:r w:rsidRPr="00F86C74">
              <w:rPr>
                <w:rFonts w:ascii="Times New Roman" w:hAnsi="Times New Roman"/>
                <w:bCs/>
                <w:sz w:val="24"/>
                <w:szCs w:val="24"/>
              </w:rPr>
              <w:t>35,6</w:t>
            </w:r>
          </w:p>
        </w:tc>
        <w:tc>
          <w:tcPr>
            <w:tcW w:w="653" w:type="pct"/>
            <w:tcBorders>
              <w:top w:val="single" w:sz="4" w:space="0" w:color="auto"/>
              <w:left w:val="single" w:sz="4" w:space="0" w:color="auto"/>
              <w:bottom w:val="single" w:sz="4" w:space="0" w:color="auto"/>
              <w:right w:val="single" w:sz="4" w:space="0" w:color="auto"/>
            </w:tcBorders>
          </w:tcPr>
          <w:p w14:paraId="225CA434" w14:textId="77777777" w:rsidR="00F86C74" w:rsidRPr="00F86C74" w:rsidRDefault="00F86C74" w:rsidP="00F86C74">
            <w:pPr>
              <w:spacing w:line="276" w:lineRule="auto"/>
              <w:jc w:val="center"/>
              <w:rPr>
                <w:rFonts w:ascii="Times New Roman" w:hAnsi="Times New Roman"/>
                <w:bCs/>
                <w:sz w:val="24"/>
                <w:szCs w:val="24"/>
              </w:rPr>
            </w:pPr>
            <w:r w:rsidRPr="00F86C74">
              <w:rPr>
                <w:rFonts w:ascii="Times New Roman" w:hAnsi="Times New Roman"/>
                <w:bCs/>
                <w:sz w:val="24"/>
                <w:szCs w:val="24"/>
              </w:rPr>
              <w:t>35,2</w:t>
            </w:r>
          </w:p>
        </w:tc>
        <w:tc>
          <w:tcPr>
            <w:tcW w:w="656" w:type="pct"/>
            <w:tcBorders>
              <w:top w:val="single" w:sz="4" w:space="0" w:color="auto"/>
              <w:left w:val="single" w:sz="4" w:space="0" w:color="auto"/>
              <w:bottom w:val="single" w:sz="4" w:space="0" w:color="auto"/>
              <w:right w:val="single" w:sz="4" w:space="0" w:color="auto"/>
            </w:tcBorders>
          </w:tcPr>
          <w:p w14:paraId="571420FA" w14:textId="77777777" w:rsidR="00F86C74" w:rsidRPr="00F86C74" w:rsidRDefault="00F86C74" w:rsidP="00F86C74">
            <w:pPr>
              <w:spacing w:line="276" w:lineRule="auto"/>
              <w:jc w:val="center"/>
              <w:rPr>
                <w:rFonts w:ascii="Times New Roman" w:hAnsi="Times New Roman"/>
                <w:bCs/>
                <w:sz w:val="24"/>
                <w:szCs w:val="24"/>
              </w:rPr>
            </w:pPr>
            <w:r w:rsidRPr="00F86C74">
              <w:rPr>
                <w:rFonts w:ascii="Times New Roman" w:hAnsi="Times New Roman"/>
                <w:bCs/>
                <w:sz w:val="24"/>
                <w:szCs w:val="24"/>
              </w:rPr>
              <w:t>34,5</w:t>
            </w:r>
          </w:p>
        </w:tc>
      </w:tr>
    </w:tbl>
    <w:p w14:paraId="0FEB075C"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NNI030</w:t>
      </w:r>
    </w:p>
    <w:p w14:paraId="46861EFA"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225F2C65" w14:textId="77777777" w:rsidR="00646FCE" w:rsidRDefault="00E12C61" w:rsidP="00FD0401">
      <w:pPr>
        <w:spacing w:after="200" w:line="276" w:lineRule="auto"/>
        <w:jc w:val="both"/>
        <w:rPr>
          <w:rFonts w:ascii="Times New Roman" w:hAnsi="Times New Roman"/>
          <w:i/>
          <w:iCs/>
          <w:color w:val="5B9BD5" w:themeColor="accent1"/>
          <w:kern w:val="20"/>
          <w:sz w:val="24"/>
          <w:szCs w:val="18"/>
          <w:lang w:val="lv-LV"/>
        </w:rPr>
      </w:pPr>
      <w:r w:rsidRPr="00F86C74">
        <w:rPr>
          <w:rFonts w:ascii="Times New Roman" w:hAnsi="Times New Roman" w:cs="Times New Roman"/>
          <w:sz w:val="24"/>
          <w:szCs w:val="24"/>
          <w:lang w:val="lv-LV"/>
        </w:rPr>
        <w:t>Džini koeficients atspoguļo ienākumu nevienlīdzību arī reģionāli</w:t>
      </w:r>
      <w:r w:rsidR="00646FCE">
        <w:rPr>
          <w:rFonts w:ascii="Times New Roman" w:hAnsi="Times New Roman" w:cs="Times New Roman"/>
          <w:sz w:val="24"/>
          <w:szCs w:val="24"/>
          <w:lang w:val="lv-LV"/>
        </w:rPr>
        <w:t xml:space="preserve"> (skatīt </w:t>
      </w:r>
      <w:r w:rsidR="004C5D48">
        <w:rPr>
          <w:rFonts w:ascii="Times New Roman" w:hAnsi="Times New Roman" w:cs="Times New Roman"/>
          <w:sz w:val="24"/>
          <w:szCs w:val="24"/>
          <w:lang w:val="lv-LV"/>
        </w:rPr>
        <w:t>1</w:t>
      </w:r>
      <w:r w:rsidR="00646FCE">
        <w:rPr>
          <w:rFonts w:ascii="Times New Roman" w:hAnsi="Times New Roman" w:cs="Times New Roman"/>
          <w:sz w:val="24"/>
          <w:szCs w:val="24"/>
          <w:lang w:val="lv-LV"/>
        </w:rPr>
        <w:t>.2.attēlu)</w:t>
      </w:r>
      <w:r w:rsidRPr="00F86C74">
        <w:rPr>
          <w:rFonts w:ascii="Times New Roman" w:hAnsi="Times New Roman" w:cs="Times New Roman"/>
          <w:sz w:val="24"/>
          <w:szCs w:val="24"/>
          <w:lang w:val="lv-LV"/>
        </w:rPr>
        <w:t xml:space="preserve">. Līdzīgi kā S80/S20 ienākumu kvintiļu attiecību indeksa atšķirības reģionu līmenī liecina par ienākumu reģionālo nevienlīdzību, arī Džini koeficients atklāj tos reģionus, kuros novērojama lielāka nevienlīdzība. </w:t>
      </w:r>
      <w:r w:rsidR="00646FCE">
        <w:rPr>
          <w:rFonts w:ascii="Times New Roman" w:hAnsi="Times New Roman" w:cs="Times New Roman"/>
          <w:sz w:val="24"/>
          <w:szCs w:val="24"/>
          <w:lang w:val="lv-LV"/>
        </w:rPr>
        <w:t>2019.</w:t>
      </w:r>
      <w:r w:rsidRPr="00F86C74">
        <w:rPr>
          <w:rFonts w:ascii="Times New Roman" w:hAnsi="Times New Roman" w:cs="Times New Roman"/>
          <w:sz w:val="24"/>
          <w:szCs w:val="24"/>
          <w:lang w:val="lv-LV"/>
        </w:rPr>
        <w:t>gadā visaugstākās Džini koeficienta vērtības vērojamas Pierīgas un Rīgas reģionos, kur tās sasniegušas attiecīgi 35,4 un 33,8. Savukārt viszemākais Džini koeficients 2</w:t>
      </w:r>
      <w:r w:rsidR="00646FCE">
        <w:rPr>
          <w:rFonts w:ascii="Times New Roman" w:hAnsi="Times New Roman" w:cs="Times New Roman"/>
          <w:sz w:val="24"/>
          <w:szCs w:val="24"/>
          <w:lang w:val="lv-LV"/>
        </w:rPr>
        <w:t>019.</w:t>
      </w:r>
      <w:r w:rsidR="00121D89">
        <w:rPr>
          <w:rFonts w:ascii="Times New Roman" w:hAnsi="Times New Roman" w:cs="Times New Roman"/>
          <w:sz w:val="24"/>
          <w:szCs w:val="24"/>
          <w:lang w:val="lv-LV"/>
        </w:rPr>
        <w:t>gadā fiksēts Zemgalē (30,4), Vidzemē (30,8</w:t>
      </w:r>
      <w:r w:rsidRPr="00F86C74">
        <w:rPr>
          <w:rFonts w:ascii="Times New Roman" w:hAnsi="Times New Roman" w:cs="Times New Roman"/>
          <w:sz w:val="24"/>
          <w:szCs w:val="24"/>
          <w:lang w:val="lv-LV"/>
        </w:rPr>
        <w:t>) un Latgalē</w:t>
      </w:r>
      <w:r w:rsidR="00121D89">
        <w:rPr>
          <w:rFonts w:ascii="Times New Roman" w:hAnsi="Times New Roman" w:cs="Times New Roman"/>
          <w:sz w:val="24"/>
          <w:szCs w:val="24"/>
          <w:lang w:val="lv-LV"/>
        </w:rPr>
        <w:t xml:space="preserve"> (31,3</w:t>
      </w:r>
      <w:r w:rsidRPr="00F86C74">
        <w:rPr>
          <w:rFonts w:ascii="Times New Roman" w:hAnsi="Times New Roman" w:cs="Times New Roman"/>
          <w:sz w:val="24"/>
          <w:szCs w:val="24"/>
          <w:lang w:val="lv-LV"/>
        </w:rPr>
        <w:t>).</w:t>
      </w:r>
    </w:p>
    <w:p w14:paraId="3836F4C9" w14:textId="441A285C"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E12C61">
        <w:rPr>
          <w:rFonts w:ascii="Times New Roman" w:hAnsi="Times New Roman"/>
          <w:i/>
          <w:iCs/>
          <w:color w:val="5B9BD5" w:themeColor="accent1"/>
          <w:kern w:val="20"/>
          <w:sz w:val="24"/>
          <w:szCs w:val="18"/>
          <w:lang w:val="lv-LV"/>
        </w:rPr>
        <w:t>.2</w:t>
      </w:r>
      <w:r w:rsidR="00F86C74" w:rsidRPr="00F86C74">
        <w:rPr>
          <w:rFonts w:ascii="Times New Roman" w:hAnsi="Times New Roman"/>
          <w:i/>
          <w:iCs/>
          <w:color w:val="5B9BD5" w:themeColor="accent1"/>
          <w:kern w:val="20"/>
          <w:sz w:val="24"/>
          <w:szCs w:val="18"/>
          <w:lang w:val="lv-LV"/>
        </w:rPr>
        <w:t xml:space="preserve">. </w:t>
      </w:r>
      <w:r w:rsidR="00E12C61">
        <w:rPr>
          <w:rFonts w:ascii="Times New Roman" w:hAnsi="Times New Roman"/>
          <w:i/>
          <w:iCs/>
          <w:color w:val="5B9BD5" w:themeColor="accent1"/>
          <w:kern w:val="20"/>
          <w:sz w:val="24"/>
          <w:szCs w:val="18"/>
          <w:lang w:val="lv-LV"/>
        </w:rPr>
        <w:t>attēls</w:t>
      </w:r>
      <w:r w:rsidR="00F86C74" w:rsidRPr="00F86C74">
        <w:rPr>
          <w:rFonts w:ascii="Times New Roman" w:hAnsi="Times New Roman"/>
          <w:i/>
          <w:iCs/>
          <w:color w:val="5B9BD5" w:themeColor="accent1"/>
          <w:kern w:val="20"/>
          <w:sz w:val="24"/>
          <w:szCs w:val="18"/>
          <w:lang w:val="lv-LV"/>
        </w:rPr>
        <w:t>. Džini koeficients Latvijas reģionos (2015</w:t>
      </w:r>
      <w:r w:rsidR="0056212C" w:rsidRPr="0056212C">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p w14:paraId="2F59918C" w14:textId="77777777" w:rsidR="00F86C74" w:rsidRPr="00F86C74" w:rsidRDefault="00561A1C" w:rsidP="00F86C74">
      <w:pPr>
        <w:spacing w:after="0" w:line="276" w:lineRule="auto"/>
        <w:jc w:val="center"/>
        <w:rPr>
          <w:rFonts w:ascii="Times New Roman" w:eastAsia="Calibri" w:hAnsi="Times New Roman" w:cs="Times New Roman"/>
          <w:sz w:val="20"/>
          <w:szCs w:val="20"/>
          <w:lang w:val="lv-LV" w:eastAsia="lv-LV"/>
        </w:rPr>
      </w:pPr>
      <w:bookmarkStart w:id="30" w:name="_Toc2949220"/>
      <w:r>
        <w:rPr>
          <w:noProof/>
          <w:lang w:val="lv-LV" w:eastAsia="lv-LV"/>
        </w:rPr>
        <w:drawing>
          <wp:inline distT="0" distB="0" distL="0" distR="0" wp14:anchorId="0904FB3E" wp14:editId="1F272BA7">
            <wp:extent cx="6097981" cy="379206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0209" cy="3799668"/>
                    </a:xfrm>
                    <a:prstGeom prst="rect">
                      <a:avLst/>
                    </a:prstGeom>
                    <a:noFill/>
                  </pic:spPr>
                </pic:pic>
              </a:graphicData>
            </a:graphic>
          </wp:inline>
        </w:drawing>
      </w:r>
    </w:p>
    <w:p w14:paraId="1A316920"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NNI030</w:t>
      </w:r>
    </w:p>
    <w:p w14:paraId="749AAC1D" w14:textId="1CEC3861" w:rsidR="00F86C74" w:rsidRDefault="00646FCE" w:rsidP="00FA2B30">
      <w:pPr>
        <w:spacing w:after="12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Aplūkojot Džini koeficienta vērtības dinamiku laikā</w:t>
      </w:r>
      <w:r w:rsidR="00B16C6F">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jāsecina, ka</w:t>
      </w:r>
      <w:r w:rsidR="00B16C6F">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w:t>
      </w:r>
      <w:r>
        <w:rPr>
          <w:rFonts w:ascii="Times New Roman" w:hAnsi="Times New Roman" w:cs="Times New Roman"/>
          <w:sz w:val="24"/>
          <w:szCs w:val="24"/>
          <w:lang w:val="lv-LV"/>
        </w:rPr>
        <w:t>salīdzin</w:t>
      </w:r>
      <w:r w:rsidR="00B16C6F">
        <w:rPr>
          <w:rFonts w:ascii="Times New Roman" w:hAnsi="Times New Roman" w:cs="Times New Roman"/>
          <w:sz w:val="24"/>
          <w:szCs w:val="24"/>
          <w:lang w:val="lv-LV"/>
        </w:rPr>
        <w:t>ot</w:t>
      </w:r>
      <w:r>
        <w:rPr>
          <w:rFonts w:ascii="Times New Roman" w:hAnsi="Times New Roman" w:cs="Times New Roman"/>
          <w:sz w:val="24"/>
          <w:szCs w:val="24"/>
          <w:lang w:val="lv-LV"/>
        </w:rPr>
        <w:t xml:space="preserve"> ar 2018.</w:t>
      </w:r>
      <w:r w:rsidRPr="00F86C74">
        <w:rPr>
          <w:rFonts w:ascii="Times New Roman" w:hAnsi="Times New Roman" w:cs="Times New Roman"/>
          <w:sz w:val="24"/>
          <w:szCs w:val="24"/>
          <w:lang w:val="lv-LV"/>
        </w:rPr>
        <w:t>gadu</w:t>
      </w:r>
      <w:r w:rsidR="00B16C6F">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viskrasāk situācija uzlabojusies Vidzemē (Džini k</w:t>
      </w:r>
      <w:r>
        <w:rPr>
          <w:rFonts w:ascii="Times New Roman" w:hAnsi="Times New Roman" w:cs="Times New Roman"/>
          <w:sz w:val="24"/>
          <w:szCs w:val="24"/>
          <w:lang w:val="lv-LV"/>
        </w:rPr>
        <w:t>oeficients samazinājies par 2,3</w:t>
      </w:r>
      <w:r w:rsidRPr="00F86C74">
        <w:rPr>
          <w:rFonts w:ascii="Times New Roman" w:hAnsi="Times New Roman" w:cs="Times New Roman"/>
          <w:sz w:val="24"/>
          <w:szCs w:val="24"/>
          <w:lang w:val="lv-LV"/>
        </w:rPr>
        <w:t>)</w:t>
      </w:r>
      <w:r>
        <w:rPr>
          <w:rFonts w:ascii="Times New Roman" w:hAnsi="Times New Roman" w:cs="Times New Roman"/>
          <w:sz w:val="24"/>
          <w:szCs w:val="24"/>
          <w:lang w:val="lv-LV"/>
        </w:rPr>
        <w:t>, Latgalē (samazinājums par 2,0</w:t>
      </w:r>
      <w:r w:rsidRPr="00F86C74">
        <w:rPr>
          <w:rFonts w:ascii="Times New Roman" w:hAnsi="Times New Roman" w:cs="Times New Roman"/>
          <w:sz w:val="24"/>
          <w:szCs w:val="24"/>
          <w:lang w:val="lv-LV"/>
        </w:rPr>
        <w:t>) u</w:t>
      </w:r>
      <w:r>
        <w:rPr>
          <w:rFonts w:ascii="Times New Roman" w:hAnsi="Times New Roman" w:cs="Times New Roman"/>
          <w:sz w:val="24"/>
          <w:szCs w:val="24"/>
          <w:lang w:val="lv-LV"/>
        </w:rPr>
        <w:t>n Zemgalē (samazinājums par 1,6</w:t>
      </w:r>
      <w:r w:rsidRPr="00F86C74">
        <w:rPr>
          <w:rFonts w:ascii="Times New Roman" w:hAnsi="Times New Roman" w:cs="Times New Roman"/>
          <w:sz w:val="24"/>
          <w:szCs w:val="24"/>
          <w:lang w:val="lv-LV"/>
        </w:rPr>
        <w:t>). S</w:t>
      </w:r>
      <w:r>
        <w:rPr>
          <w:rFonts w:ascii="Times New Roman" w:hAnsi="Times New Roman" w:cs="Times New Roman"/>
          <w:sz w:val="24"/>
          <w:szCs w:val="24"/>
          <w:lang w:val="lv-LV"/>
        </w:rPr>
        <w:t>avukārt divos reģionos 2019.</w:t>
      </w:r>
      <w:r w:rsidRPr="00F86C74">
        <w:rPr>
          <w:rFonts w:ascii="Times New Roman" w:hAnsi="Times New Roman" w:cs="Times New Roman"/>
          <w:sz w:val="24"/>
          <w:szCs w:val="24"/>
          <w:lang w:val="lv-LV"/>
        </w:rPr>
        <w:t>gadā novērots neliels Džini koeficienta vērtības pieaugums – Pierīgas reģionā vērtība palielinājus</w:t>
      </w:r>
      <w:r>
        <w:rPr>
          <w:rFonts w:ascii="Times New Roman" w:hAnsi="Times New Roman" w:cs="Times New Roman"/>
          <w:sz w:val="24"/>
          <w:szCs w:val="24"/>
          <w:lang w:val="lv-LV"/>
        </w:rPr>
        <w:t>ies par 0,4 un Kurzemē par 0,3</w:t>
      </w:r>
      <w:r w:rsidRPr="00F86C74">
        <w:rPr>
          <w:rFonts w:ascii="Times New Roman" w:hAnsi="Times New Roman" w:cs="Times New Roman"/>
          <w:sz w:val="24"/>
          <w:szCs w:val="24"/>
          <w:lang w:val="lv-LV"/>
        </w:rPr>
        <w:t>.</w:t>
      </w:r>
    </w:p>
    <w:p w14:paraId="6CC9DD47" w14:textId="77777777" w:rsidR="00FA2B30" w:rsidRPr="00F86C74" w:rsidRDefault="00FA2B30" w:rsidP="00F86C74">
      <w:pPr>
        <w:spacing w:after="0" w:line="276" w:lineRule="auto"/>
        <w:jc w:val="both"/>
        <w:rPr>
          <w:rFonts w:ascii="Times New Roman" w:eastAsia="Calibri" w:hAnsi="Times New Roman" w:cs="Times New Roman"/>
          <w:sz w:val="24"/>
          <w:szCs w:val="24"/>
          <w:lang w:val="lv-LV" w:eastAsia="lv-LV"/>
        </w:rPr>
      </w:pPr>
      <w:r>
        <w:rPr>
          <w:rFonts w:ascii="Times New Roman" w:hAnsi="Times New Roman" w:cs="Times New Roman"/>
          <w:sz w:val="24"/>
          <w:szCs w:val="24"/>
          <w:lang w:val="lv-LV"/>
        </w:rPr>
        <w:lastRenderedPageBreak/>
        <w:t xml:space="preserve">1.1.un 1.2.attēlā ir novērojams </w:t>
      </w:r>
      <w:r w:rsidR="007418C7">
        <w:rPr>
          <w:rFonts w:ascii="Times New Roman" w:hAnsi="Times New Roman" w:cs="Times New Roman"/>
          <w:sz w:val="24"/>
          <w:szCs w:val="24"/>
          <w:lang w:val="lv-LV"/>
        </w:rPr>
        <w:t>ne</w:t>
      </w:r>
      <w:r>
        <w:rPr>
          <w:rFonts w:ascii="Times New Roman" w:hAnsi="Times New Roman" w:cs="Times New Roman"/>
          <w:sz w:val="24"/>
          <w:szCs w:val="24"/>
          <w:lang w:val="lv-LV"/>
        </w:rPr>
        <w:t xml:space="preserve">proporcionāls S80/S20 indeksa un Džini koeficienta pieaugums Latgalē 2018.gadā, bet pēc tam atkal seko straujš samazinājums. Vērtējot šo pašu rādītāju dinamiku pārējos reģionos, secināms, ka abu rādītāju faktiskās vērtības gan, iespējams, pārsniedza 2017. un 2019.gadā fiksētās, tomēr ne tādā mērā, kā atspoguļots datos. </w:t>
      </w:r>
      <w:r w:rsidRPr="00DE63EF">
        <w:rPr>
          <w:rFonts w:ascii="Times New Roman" w:hAnsi="Times New Roman" w:cs="Times New Roman"/>
          <w:color w:val="000000" w:themeColor="text1"/>
          <w:sz w:val="24"/>
          <w:szCs w:val="24"/>
          <w:lang w:val="lv-LV"/>
        </w:rPr>
        <w:t>Cēlonis meklējams tajā</w:t>
      </w:r>
      <w:r>
        <w:rPr>
          <w:rFonts w:ascii="Times New Roman" w:hAnsi="Times New Roman" w:cs="Times New Roman"/>
          <w:sz w:val="24"/>
          <w:szCs w:val="24"/>
          <w:lang w:val="lv-LV"/>
        </w:rPr>
        <w:t>, ka rādītāji tiek izgūti no izlases veida apsekojuma, bet, šķeļot izlasi sīkās apakšgrupās, nevar izslēgt nejaušas rezultāta nobīdes, lai arī, kā liecina pārējie dati, tās novērojamas salīdzinoši reti. Konkrētajā gadījumā visticamāk, ka 2018.gada izlasē Latgalē iekļuvuši daži relatīvi labāk materiāli nodrošināti respondenti nekā parasti, kas palielinājis abus ienākumu nevienlīdzības rādītājus (aprēķinu pamatā abiem rādītājiem ir vieni un tie paši dati).</w:t>
      </w:r>
    </w:p>
    <w:p w14:paraId="173AD9AB" w14:textId="77777777" w:rsidR="00646FCE" w:rsidRDefault="00646FCE">
      <w:pPr>
        <w:rPr>
          <w:rFonts w:ascii="Times New Roman" w:eastAsia="MS Gothic" w:hAnsi="Times New Roman" w:cs="Times New Roman"/>
          <w:bCs/>
          <w:caps/>
          <w:color w:val="1E2975"/>
          <w:sz w:val="32"/>
          <w:szCs w:val="32"/>
          <w:lang w:val="lv-LV"/>
        </w:rPr>
      </w:pPr>
      <w:bookmarkStart w:id="31" w:name="_Toc43299913"/>
      <w:bookmarkStart w:id="32" w:name="_Toc87542486"/>
      <w:bookmarkEnd w:id="30"/>
      <w:r>
        <w:rPr>
          <w:rFonts w:ascii="Times New Roman" w:eastAsia="MS Gothic" w:hAnsi="Times New Roman" w:cs="Times New Roman"/>
          <w:bCs/>
          <w:caps/>
          <w:color w:val="1E2975"/>
          <w:sz w:val="32"/>
          <w:szCs w:val="32"/>
          <w:lang w:val="lv-LV"/>
        </w:rPr>
        <w:br w:type="page"/>
      </w:r>
    </w:p>
    <w:p w14:paraId="47BD25C0" w14:textId="77777777" w:rsidR="00F86C74" w:rsidRPr="00F86C74" w:rsidRDefault="00F86C74"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33" w:name="_Toc110003097"/>
      <w:r w:rsidRPr="00F86C74">
        <w:rPr>
          <w:rFonts w:ascii="Times New Roman" w:eastAsia="MS Gothic" w:hAnsi="Times New Roman" w:cs="Times New Roman"/>
          <w:bCs/>
          <w:caps/>
          <w:color w:val="1E2975"/>
          <w:sz w:val="32"/>
          <w:szCs w:val="32"/>
          <w:lang w:val="lv-LV"/>
        </w:rPr>
        <w:lastRenderedPageBreak/>
        <w:t>Iedzīvotāju (mājsaimniecību) ienākumi</w:t>
      </w:r>
      <w:bookmarkEnd w:id="31"/>
      <w:bookmarkEnd w:id="32"/>
      <w:bookmarkEnd w:id="33"/>
    </w:p>
    <w:p w14:paraId="3E5E0C2B"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3905AA29" w14:textId="46737109"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 xml:space="preserve">Mājsaimniecību rīcībā esošo ienākumu dati tiek iegūti no EU-SILC apsekojuma, un CSP mājsaimniecību rīcībā esošus ienākumu datus publicē, norādot faktisko gadu, kad iedzīvotāju ienākumi gūti (nevis ar atsauci uz apsekojuma norises gadu, kā to publicē </w:t>
      </w:r>
      <w:r w:rsidRPr="00F86C74">
        <w:rPr>
          <w:rFonts w:ascii="Times New Roman" w:hAnsi="Times New Roman" w:cs="Times New Roman"/>
          <w:i/>
          <w:sz w:val="24"/>
          <w:szCs w:val="24"/>
          <w:lang w:val="lv-LV"/>
        </w:rPr>
        <w:t>Eurostat</w:t>
      </w:r>
      <w:r w:rsidRPr="00F86C74">
        <w:rPr>
          <w:rFonts w:ascii="Times New Roman" w:hAnsi="Times New Roman" w:cs="Times New Roman"/>
          <w:sz w:val="24"/>
          <w:szCs w:val="24"/>
          <w:lang w:val="lv-LV"/>
        </w:rPr>
        <w:t xml:space="preserve">). </w:t>
      </w:r>
      <w:r w:rsidR="005608A5">
        <w:rPr>
          <w:rFonts w:ascii="Times New Roman" w:hAnsi="Times New Roman" w:cs="Times New Roman"/>
          <w:sz w:val="24"/>
          <w:szCs w:val="24"/>
          <w:lang w:val="lv-LV"/>
        </w:rPr>
        <w:t xml:space="preserve">Pēc </w:t>
      </w:r>
      <w:r w:rsidRPr="00F86C74">
        <w:rPr>
          <w:rFonts w:ascii="Times New Roman" w:hAnsi="Times New Roman" w:cs="Times New Roman"/>
          <w:sz w:val="24"/>
          <w:szCs w:val="24"/>
          <w:lang w:val="lv-LV"/>
        </w:rPr>
        <w:t>CSP skaidrojum</w:t>
      </w:r>
      <w:r w:rsidR="005608A5">
        <w:rPr>
          <w:rFonts w:ascii="Times New Roman" w:hAnsi="Times New Roman" w:cs="Times New Roman"/>
          <w:sz w:val="24"/>
          <w:szCs w:val="24"/>
          <w:lang w:val="lv-LV"/>
        </w:rPr>
        <w:t>a</w:t>
      </w:r>
      <w:r w:rsidR="005608A5" w:rsidRPr="00F86C74">
        <w:rPr>
          <w:rFonts w:ascii="Times New Roman" w:eastAsia="Times New Roman" w:hAnsi="Times New Roman" w:cs="Times New Roman"/>
          <w:sz w:val="24"/>
          <w:lang w:val="lv-LV"/>
        </w:rPr>
        <w:t xml:space="preserve"> – </w:t>
      </w:r>
      <w:r w:rsidRPr="00F86C74">
        <w:rPr>
          <w:rFonts w:ascii="Times New Roman" w:hAnsi="Times New Roman" w:cs="Times New Roman"/>
          <w:sz w:val="24"/>
          <w:szCs w:val="24"/>
          <w:lang w:val="lv-LV"/>
        </w:rPr>
        <w:t>mājsaimniecības rīcībā esošie ienākumi ir rādītājs, kas raksturo mājsaimniecību finansiālās iespējas, un taj</w:t>
      </w:r>
      <w:r w:rsidR="005608A5">
        <w:rPr>
          <w:rFonts w:ascii="Times New Roman" w:hAnsi="Times New Roman" w:cs="Times New Roman"/>
          <w:sz w:val="24"/>
          <w:szCs w:val="24"/>
          <w:lang w:val="lv-LV"/>
        </w:rPr>
        <w:t>ā</w:t>
      </w:r>
      <w:r w:rsidRPr="00F86C74">
        <w:rPr>
          <w:rFonts w:ascii="Times New Roman" w:hAnsi="Times New Roman" w:cs="Times New Roman"/>
          <w:sz w:val="24"/>
          <w:szCs w:val="24"/>
          <w:lang w:val="lv-LV"/>
        </w:rPr>
        <w:t xml:space="preserve"> ietilpst: </w:t>
      </w:r>
    </w:p>
    <w:p w14:paraId="295DA6E3"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naudas ienākumi no algota darba; </w:t>
      </w:r>
    </w:p>
    <w:p w14:paraId="08D80A97"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naudas izteiksmē pārrēķinātie darba ņēmēja natūrā gūtie ienākumi, izmantojot uzņēmuma vai dienesta auto privātām vajadzībām; </w:t>
      </w:r>
    </w:p>
    <w:p w14:paraId="631AF834"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ienākumi vai zaudējumi, kas gūti no pašnodarbinātības; </w:t>
      </w:r>
    </w:p>
    <w:p w14:paraId="1CB0C952"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saņemtās pensijas un pabalsti; </w:t>
      </w:r>
    </w:p>
    <w:p w14:paraId="45280DE1"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regulāra naudas palīdzība no citām mājsaimniecībām; </w:t>
      </w:r>
    </w:p>
    <w:p w14:paraId="2CA94855"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peļņa no noguldījumu procentiem, dividendēm, akcijām; </w:t>
      </w:r>
    </w:p>
    <w:p w14:paraId="7548A550"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ienākumi, ko saņēmuši bērni, jaunāki par 16 gadiem; </w:t>
      </w:r>
    </w:p>
    <w:p w14:paraId="7EFAF65B" w14:textId="77777777" w:rsidR="00F86C74" w:rsidRPr="00F86C74" w:rsidRDefault="00F86C74" w:rsidP="007B1983">
      <w:pPr>
        <w:numPr>
          <w:ilvl w:val="0"/>
          <w:numId w:val="11"/>
        </w:numPr>
        <w:spacing w:after="120" w:line="276" w:lineRule="auto"/>
        <w:contextualSpacing/>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ienākumi no īpašuma izīrēšanas; </w:t>
      </w:r>
    </w:p>
    <w:p w14:paraId="7CC9EA7B" w14:textId="77777777" w:rsidR="00F86C74" w:rsidRPr="00F86C74" w:rsidRDefault="00F86C74" w:rsidP="007B1983">
      <w:pPr>
        <w:numPr>
          <w:ilvl w:val="0"/>
          <w:numId w:val="11"/>
        </w:numPr>
        <w:spacing w:after="120" w:line="276" w:lineRule="auto"/>
        <w:jc w:val="both"/>
        <w:rPr>
          <w:rFonts w:ascii="Times New Roman" w:eastAsia="Times New Roman" w:hAnsi="Times New Roman" w:cs="Times New Roman"/>
          <w:sz w:val="24"/>
          <w:lang w:val="lv-LV"/>
        </w:rPr>
      </w:pPr>
      <w:r w:rsidRPr="00F86C74">
        <w:rPr>
          <w:rFonts w:ascii="Times New Roman" w:eastAsia="Times New Roman" w:hAnsi="Times New Roman" w:cs="Times New Roman"/>
          <w:sz w:val="24"/>
          <w:lang w:val="lv-LV"/>
        </w:rPr>
        <w:t xml:space="preserve">saņemtā summa no Valsts ieņēmumu dienesta ienākuma nodokļa pārmaksas dēļ (par saimnieciskās darbības veikšanu, attaisnotajiem izdevumiem – izglītību, ārstniecību u.tml.). </w:t>
      </w:r>
    </w:p>
    <w:p w14:paraId="69356066"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3FC022AA" w14:textId="77777777" w:rsidR="00F86C74" w:rsidRPr="00F86C74" w:rsidRDefault="00F86C74"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34" w:name="_Toc6841533"/>
      <w:bookmarkStart w:id="35" w:name="_Toc110003098"/>
      <w:r w:rsidRPr="00F86C74">
        <w:rPr>
          <w:rFonts w:ascii="Times New Roman" w:eastAsia="Times New Roman" w:hAnsi="Times New Roman" w:cs="Times New Roman"/>
          <w:b/>
          <w:color w:val="5B9BD5" w:themeColor="accent1"/>
          <w:sz w:val="28"/>
          <w:szCs w:val="28"/>
          <w:lang w:val="lv-LV" w:eastAsia="lv-LV"/>
        </w:rPr>
        <w:t>Minimālā ienākum</w:t>
      </w:r>
      <w:bookmarkEnd w:id="34"/>
      <w:r w:rsidRPr="00F86C74">
        <w:rPr>
          <w:rFonts w:ascii="Times New Roman" w:eastAsia="Times New Roman" w:hAnsi="Times New Roman" w:cs="Times New Roman"/>
          <w:b/>
          <w:color w:val="5B9BD5" w:themeColor="accent1"/>
          <w:sz w:val="28"/>
          <w:szCs w:val="28"/>
          <w:lang w:val="lv-LV" w:eastAsia="lv-LV"/>
        </w:rPr>
        <w:t>a līmenis</w:t>
      </w:r>
      <w:bookmarkEnd w:id="35"/>
    </w:p>
    <w:p w14:paraId="48FEA607" w14:textId="77777777" w:rsidR="00F86C74" w:rsidRPr="00F86C74" w:rsidRDefault="00F86C74" w:rsidP="00F86C74">
      <w:pPr>
        <w:widowControl w:val="0"/>
        <w:suppressAutoHyphens/>
        <w:spacing w:after="0" w:line="276" w:lineRule="auto"/>
        <w:jc w:val="both"/>
        <w:rPr>
          <w:rFonts w:ascii="Times New Roman" w:eastAsia="SimSun" w:hAnsi="Times New Roman" w:cs="Times New Roman"/>
          <w:kern w:val="1"/>
          <w:sz w:val="24"/>
          <w:szCs w:val="24"/>
          <w:lang w:val="lv-LV" w:eastAsia="zh-CN" w:bidi="hi-IN"/>
        </w:rPr>
      </w:pPr>
      <w:bookmarkStart w:id="36" w:name="_Toc6841534"/>
    </w:p>
    <w:p w14:paraId="6C344550" w14:textId="4621F1AA"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Saskaņā ar koncepciju „Par minimālā ienākuma līmeņa noteikšanu”, minimālā ienākuma līmenis tiek aprēķināts, pamatojoties uz kopējo sociālekonomisko situāciju valstī, t. i., tas ir pamatots un sasaistīts ar indivīda situāciju raksturojošiem rādītājiem – ienākumiem. Tas nozīmē, ka nepastāv iespējas pieņemt patvaļīgu lēmumu par minimālā ienākuma līmeni, jo ir skaidri tā noteikšanas kritēriji, un ar šīs metodes palīdzību tiek novērsts risks, ka, pastāvot dažādiem minimālo ienākumu līmeņiem, katra ieinteresētā puse izmanto to ienākumu līmeni, kas tai sniedz priekšrocības. Tas ir noteikts konkrēts ienākumu līmenis, kas cilvēkam ir jānodrošina pašam ar algotu darbu, un (vai) šo līmeni ir jāpalīdz sasniegt ar dažādu ienākumus ietekmējošo sistēmu (nodokļu, pabalstu) palīdzību. Latvijā minimālā ienākuma līmenis tiek noteikts 40% apmērā no mājsaimniecību rīcībā esošo ienākumu mediānas, pārrēķinātas uz ekvivalento patērētāju, piemērojot ekvivalences skalu, atbilstoši kurai</w:t>
      </w:r>
      <w:r w:rsidR="002E3D24">
        <w:rPr>
          <w:rFonts w:ascii="Times New Roman" w:hAnsi="Times New Roman" w:cs="Times New Roman"/>
          <w:sz w:val="24"/>
          <w:szCs w:val="24"/>
          <w:lang w:val="lv-LV"/>
        </w:rPr>
        <w:t xml:space="preserve"> –</w:t>
      </w:r>
      <w:r w:rsidR="002E3D24"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pirmajai personai ir piešķirts koeficients 1, </w:t>
      </w:r>
      <w:r w:rsidR="008942BB">
        <w:rPr>
          <w:rFonts w:ascii="Times New Roman" w:hAnsi="Times New Roman" w:cs="Times New Roman"/>
          <w:sz w:val="24"/>
          <w:szCs w:val="24"/>
          <w:lang w:val="lv-LV"/>
        </w:rPr>
        <w:t xml:space="preserve">bet </w:t>
      </w:r>
      <w:r w:rsidRPr="00F86C74">
        <w:rPr>
          <w:rFonts w:ascii="Times New Roman" w:hAnsi="Times New Roman" w:cs="Times New Roman"/>
          <w:sz w:val="24"/>
          <w:szCs w:val="24"/>
          <w:lang w:val="lv-LV"/>
        </w:rPr>
        <w:t>katrai nākamajai</w:t>
      </w:r>
      <w:r w:rsidR="002E3D24">
        <w:rPr>
          <w:rFonts w:ascii="Times New Roman" w:hAnsi="Times New Roman" w:cs="Times New Roman"/>
          <w:sz w:val="24"/>
          <w:szCs w:val="24"/>
          <w:lang w:val="lv-LV"/>
        </w:rPr>
        <w:t xml:space="preserve"> –</w:t>
      </w:r>
      <w:r w:rsidR="002E3D24"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0,7</w:t>
      </w:r>
      <w:r w:rsidR="002E3D2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neatkarīgi no vecuma</w:t>
      </w:r>
      <w:r w:rsidR="002E3D24">
        <w:rPr>
          <w:rFonts w:ascii="Times New Roman" w:hAnsi="Times New Roman" w:cs="Times New Roman"/>
          <w:sz w:val="24"/>
          <w:szCs w:val="24"/>
          <w:lang w:val="lv-LV"/>
        </w:rPr>
        <w:t>. Š</w:t>
      </w:r>
      <w:r w:rsidRPr="00F86C74">
        <w:rPr>
          <w:rFonts w:ascii="Times New Roman" w:hAnsi="Times New Roman" w:cs="Times New Roman"/>
          <w:sz w:val="24"/>
          <w:szCs w:val="24"/>
          <w:lang w:val="lv-LV"/>
        </w:rPr>
        <w:t xml:space="preserve">ie ienākumi ir attiecināmi uz visiem mājsaimniecības locekļiem, t.sk. bērniem, nevis tikai </w:t>
      </w:r>
      <w:r w:rsidR="002E3D24">
        <w:rPr>
          <w:rFonts w:ascii="Times New Roman" w:hAnsi="Times New Roman" w:cs="Times New Roman"/>
          <w:sz w:val="24"/>
          <w:szCs w:val="24"/>
          <w:lang w:val="lv-LV"/>
        </w:rPr>
        <w:t xml:space="preserve">uz </w:t>
      </w:r>
      <w:r w:rsidRPr="00F86C74">
        <w:rPr>
          <w:rFonts w:ascii="Times New Roman" w:hAnsi="Times New Roman" w:cs="Times New Roman"/>
          <w:sz w:val="24"/>
          <w:szCs w:val="24"/>
          <w:lang w:val="lv-LV"/>
        </w:rPr>
        <w:t xml:space="preserve">ienākumu guvējiem. </w:t>
      </w:r>
      <w:r w:rsidR="00193CBF">
        <w:rPr>
          <w:rFonts w:ascii="Times New Roman" w:hAnsi="Times New Roman" w:cs="Times New Roman"/>
          <w:sz w:val="24"/>
          <w:szCs w:val="24"/>
          <w:lang w:val="lv-LV"/>
        </w:rPr>
        <w:t>N</w:t>
      </w:r>
      <w:r w:rsidRPr="00F86C74">
        <w:rPr>
          <w:rFonts w:ascii="Times New Roman" w:hAnsi="Times New Roman" w:cs="Times New Roman"/>
          <w:sz w:val="24"/>
          <w:szCs w:val="24"/>
          <w:lang w:val="lv-LV"/>
        </w:rPr>
        <w:t xml:space="preserve">o </w:t>
      </w:r>
      <w:r w:rsidR="004C5D48">
        <w:rPr>
          <w:rFonts w:ascii="Times New Roman" w:hAnsi="Times New Roman" w:cs="Times New Roman"/>
          <w:sz w:val="24"/>
          <w:szCs w:val="24"/>
          <w:lang w:val="lv-LV"/>
        </w:rPr>
        <w:t>1</w:t>
      </w:r>
      <w:r w:rsidR="008942BB">
        <w:rPr>
          <w:rFonts w:ascii="Times New Roman" w:hAnsi="Times New Roman" w:cs="Times New Roman"/>
          <w:sz w:val="24"/>
          <w:szCs w:val="24"/>
          <w:lang w:val="lv-LV"/>
        </w:rPr>
        <w:t>.3</w:t>
      </w:r>
      <w:r w:rsidRPr="00F86C74">
        <w:rPr>
          <w:rFonts w:ascii="Times New Roman" w:hAnsi="Times New Roman" w:cs="Times New Roman"/>
          <w:sz w:val="24"/>
          <w:szCs w:val="24"/>
          <w:lang w:val="lv-LV"/>
        </w:rPr>
        <w:t>. attēlā atspoguļotajiem datiem</w:t>
      </w:r>
      <w:r w:rsidR="00193CBF">
        <w:rPr>
          <w:rFonts w:ascii="Times New Roman" w:hAnsi="Times New Roman" w:cs="Times New Roman"/>
          <w:sz w:val="24"/>
          <w:szCs w:val="24"/>
          <w:lang w:val="lv-LV"/>
        </w:rPr>
        <w:t xml:space="preserve"> secināms</w:t>
      </w:r>
      <w:r w:rsidRPr="00F86C74">
        <w:rPr>
          <w:rFonts w:ascii="Times New Roman" w:hAnsi="Times New Roman" w:cs="Times New Roman"/>
          <w:sz w:val="24"/>
          <w:szCs w:val="24"/>
          <w:lang w:val="lv-LV"/>
        </w:rPr>
        <w:t>,</w:t>
      </w:r>
      <w:r w:rsidR="00193CBF">
        <w:rPr>
          <w:rFonts w:ascii="Times New Roman" w:hAnsi="Times New Roman" w:cs="Times New Roman"/>
          <w:sz w:val="24"/>
          <w:szCs w:val="24"/>
          <w:lang w:val="lv-LV"/>
        </w:rPr>
        <w:t xml:space="preserve"> ka</w:t>
      </w:r>
      <w:r w:rsidRPr="00F86C74">
        <w:rPr>
          <w:rFonts w:ascii="Times New Roman" w:hAnsi="Times New Roman" w:cs="Times New Roman"/>
          <w:sz w:val="24"/>
          <w:szCs w:val="24"/>
          <w:lang w:val="lv-LV"/>
        </w:rPr>
        <w:t xml:space="preserve"> iedzīvotāju minimālā ienākuma līmeņa statistiskie rādītāji vienas personas mājsaimniecībai un vairāku personu mājsaimniecībām</w:t>
      </w:r>
      <w:r w:rsidR="00ED5A10">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laika periodā no 2015</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a līdz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am turpina pieaugt.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w:t>
      </w:r>
      <w:bookmarkEnd w:id="36"/>
      <w:r w:rsidRPr="00F86C74">
        <w:rPr>
          <w:rFonts w:ascii="Times New Roman" w:hAnsi="Times New Roman" w:cs="Times New Roman"/>
          <w:sz w:val="24"/>
          <w:szCs w:val="24"/>
          <w:lang w:val="lv-LV"/>
        </w:rPr>
        <w:t>vienas personas mājsaimniecībās minimālā ienākuma līmenis ir sasniedzis 233 EUR (kopš 2018</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a pieaugums par </w:t>
      </w:r>
      <w:r w:rsidR="009E12B2"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15 jeb 6,4</w:t>
      </w:r>
      <w:r w:rsidR="009E12B2">
        <w:rPr>
          <w:rFonts w:ascii="Times New Roman" w:hAnsi="Times New Roman" w:cs="Times New Roman"/>
          <w:sz w:val="24"/>
          <w:szCs w:val="24"/>
          <w:lang w:val="lv-LV"/>
        </w:rPr>
        <w:t xml:space="preserve"> </w:t>
      </w:r>
      <w:r w:rsidR="00EF7A95">
        <w:rPr>
          <w:rFonts w:ascii="Times New Roman" w:hAnsi="Times New Roman" w:cs="Times New Roman"/>
          <w:sz w:val="24"/>
          <w:szCs w:val="24"/>
          <w:lang w:val="lv-LV"/>
        </w:rPr>
        <w:t>%</w:t>
      </w:r>
      <w:r w:rsidR="009E12B2">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savukārt mājsaimniecībās </w:t>
      </w:r>
      <w:r w:rsidRPr="00F86C74">
        <w:rPr>
          <w:rFonts w:ascii="Times New Roman" w:hAnsi="Times New Roman" w:cs="Times New Roman"/>
          <w:sz w:val="24"/>
          <w:szCs w:val="24"/>
          <w:lang w:val="lv-LV"/>
        </w:rPr>
        <w:lastRenderedPageBreak/>
        <w:t>ar diviem pieaugušajiem un diviem bērniem tas ir sasniedzis 722 EUR (kopš 2018</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a pieaugums par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46 jeb 6,4</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w:t>
      </w:r>
    </w:p>
    <w:p w14:paraId="2C54080C" w14:textId="078900B5"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8942BB">
        <w:rPr>
          <w:rFonts w:ascii="Times New Roman" w:hAnsi="Times New Roman"/>
          <w:i/>
          <w:iCs/>
          <w:color w:val="5B9BD5" w:themeColor="accent1"/>
          <w:kern w:val="20"/>
          <w:sz w:val="24"/>
          <w:szCs w:val="18"/>
          <w:lang w:val="lv-LV"/>
        </w:rPr>
        <w:t>.3.</w:t>
      </w:r>
      <w:r w:rsidR="00F86C74" w:rsidRPr="00F86C74">
        <w:rPr>
          <w:rFonts w:ascii="Times New Roman" w:hAnsi="Times New Roman"/>
          <w:i/>
          <w:iCs/>
          <w:color w:val="5B9BD5" w:themeColor="accent1"/>
          <w:kern w:val="20"/>
          <w:sz w:val="24"/>
          <w:szCs w:val="18"/>
          <w:lang w:val="lv-LV"/>
        </w:rPr>
        <w:t>attēls. Minimālā ienākuma līmeņa rādītājs (ilustratīvās vērtības), EUR mēnesī (2015</w:t>
      </w:r>
      <w:r w:rsidR="0056212C" w:rsidRPr="0056212C">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p w14:paraId="2EC5831C" w14:textId="77777777" w:rsidR="00F86C74" w:rsidRPr="00F86C74" w:rsidRDefault="00561A1C" w:rsidP="00F86C74">
      <w:pPr>
        <w:spacing w:after="120" w:line="276" w:lineRule="auto"/>
        <w:contextualSpacing/>
        <w:jc w:val="center"/>
        <w:rPr>
          <w:rFonts w:ascii="Times New Roman" w:eastAsia="Times New Roman" w:hAnsi="Times New Roman" w:cs="Times New Roman"/>
          <w:bCs/>
          <w:sz w:val="20"/>
          <w:szCs w:val="20"/>
          <w:lang w:val="lv-LV"/>
        </w:rPr>
      </w:pPr>
      <w:r>
        <w:rPr>
          <w:noProof/>
          <w:lang w:val="lv-LV" w:eastAsia="lv-LV"/>
        </w:rPr>
        <w:drawing>
          <wp:inline distT="0" distB="0" distL="0" distR="0" wp14:anchorId="3CC26D00" wp14:editId="09DC6FD8">
            <wp:extent cx="4500438" cy="2357107"/>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5396" cy="2364941"/>
                    </a:xfrm>
                    <a:prstGeom prst="rect">
                      <a:avLst/>
                    </a:prstGeom>
                    <a:noFill/>
                  </pic:spPr>
                </pic:pic>
              </a:graphicData>
            </a:graphic>
          </wp:inline>
        </w:drawing>
      </w:r>
    </w:p>
    <w:p w14:paraId="6A439F56"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NNM010</w:t>
      </w:r>
    </w:p>
    <w:p w14:paraId="3F44A219" w14:textId="77777777" w:rsidR="00F86C74" w:rsidRPr="00F86C74" w:rsidRDefault="00F86C74" w:rsidP="00F86C74">
      <w:pPr>
        <w:spacing w:after="120" w:line="276" w:lineRule="auto"/>
        <w:contextualSpacing/>
        <w:jc w:val="both"/>
        <w:rPr>
          <w:rFonts w:ascii="Times New Roman" w:eastAsia="Times New Roman" w:hAnsi="Times New Roman" w:cs="Times New Roman"/>
          <w:sz w:val="20"/>
          <w:szCs w:val="20"/>
          <w:lang w:val="lv-LV"/>
        </w:rPr>
      </w:pPr>
    </w:p>
    <w:p w14:paraId="470B7C96" w14:textId="5FC01759" w:rsidR="00FA2B30"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Attiecībā uz iedzīvotāju skaitu, kas dzīvoja zem minimālā ienākumu līmeņa j</w:t>
      </w:r>
      <w:r w:rsidR="002168AA">
        <w:rPr>
          <w:rFonts w:ascii="Times New Roman" w:hAnsi="Times New Roman" w:cs="Times New Roman"/>
          <w:sz w:val="24"/>
          <w:szCs w:val="24"/>
          <w:lang w:val="lv-LV"/>
        </w:rPr>
        <w:t>āsecina, ka gada laikā no 2018.gada līdz 2019.</w:t>
      </w:r>
      <w:r w:rsidRPr="00F86C74">
        <w:rPr>
          <w:rFonts w:ascii="Times New Roman" w:hAnsi="Times New Roman" w:cs="Times New Roman"/>
          <w:sz w:val="24"/>
          <w:szCs w:val="24"/>
          <w:lang w:val="lv-LV"/>
        </w:rPr>
        <w:t xml:space="preserve">gadam nav notikušas vērā ņemamas izmaiņas </w:t>
      </w:r>
      <w:r w:rsidR="00ED5A10">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w:t>
      </w:r>
      <w:r w:rsidR="002168AA">
        <w:rPr>
          <w:rFonts w:ascii="Times New Roman" w:hAnsi="Times New Roman" w:cs="Times New Roman"/>
          <w:sz w:val="24"/>
          <w:szCs w:val="24"/>
          <w:lang w:val="lv-LV"/>
        </w:rPr>
        <w:t>2018.</w:t>
      </w:r>
      <w:r w:rsidRPr="00F86C74">
        <w:rPr>
          <w:rFonts w:ascii="Times New Roman" w:hAnsi="Times New Roman" w:cs="Times New Roman"/>
          <w:sz w:val="24"/>
          <w:szCs w:val="24"/>
          <w:lang w:val="lv-LV"/>
        </w:rPr>
        <w:t xml:space="preserve">gadā Latvijā zem minimālā ienākumu līmeņa </w:t>
      </w:r>
      <w:r w:rsidR="00ED5A10">
        <w:rPr>
          <w:rFonts w:ascii="Times New Roman" w:hAnsi="Times New Roman" w:cs="Times New Roman"/>
          <w:sz w:val="24"/>
          <w:szCs w:val="24"/>
          <w:lang w:val="lv-LV"/>
        </w:rPr>
        <w:t>dzīvoj</w:t>
      </w:r>
      <w:r w:rsidR="002E3D24">
        <w:rPr>
          <w:rFonts w:ascii="Times New Roman" w:hAnsi="Times New Roman" w:cs="Times New Roman"/>
          <w:sz w:val="24"/>
          <w:szCs w:val="24"/>
          <w:lang w:val="lv-LV"/>
        </w:rPr>
        <w:t>a</w:t>
      </w:r>
      <w:r w:rsidRPr="00F86C74">
        <w:rPr>
          <w:rFonts w:ascii="Times New Roman" w:hAnsi="Times New Roman" w:cs="Times New Roman"/>
          <w:sz w:val="24"/>
          <w:szCs w:val="24"/>
          <w:lang w:val="lv-LV"/>
        </w:rPr>
        <w:t xml:space="preserve"> 7,9% iedzīvotāju, bet </w:t>
      </w:r>
      <w:r w:rsidR="002168AA">
        <w:rPr>
          <w:rFonts w:ascii="Times New Roman" w:hAnsi="Times New Roman" w:cs="Times New Roman"/>
          <w:sz w:val="24"/>
          <w:szCs w:val="24"/>
          <w:lang w:val="lv-LV"/>
        </w:rPr>
        <w:t>2019.</w:t>
      </w:r>
      <w:r w:rsidRPr="00F86C74">
        <w:rPr>
          <w:rFonts w:ascii="Times New Roman" w:hAnsi="Times New Roman" w:cs="Times New Roman"/>
          <w:sz w:val="24"/>
          <w:szCs w:val="24"/>
          <w:lang w:val="lv-LV"/>
        </w:rPr>
        <w:t xml:space="preserve">gadā </w:t>
      </w:r>
      <w:r w:rsidR="00ED5A10">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7,8% (</w:t>
      </w:r>
      <w:r w:rsidR="004C5D48">
        <w:rPr>
          <w:rFonts w:ascii="Times New Roman" w:hAnsi="Times New Roman" w:cs="Times New Roman"/>
          <w:sz w:val="24"/>
          <w:szCs w:val="24"/>
          <w:lang w:val="lv-LV"/>
        </w:rPr>
        <w:t>1</w:t>
      </w:r>
      <w:r w:rsidR="00ED5A10">
        <w:rPr>
          <w:rFonts w:ascii="Times New Roman" w:hAnsi="Times New Roman" w:cs="Times New Roman"/>
          <w:sz w:val="24"/>
          <w:szCs w:val="24"/>
          <w:lang w:val="lv-LV"/>
        </w:rPr>
        <w:t>.4</w:t>
      </w:r>
      <w:r w:rsidR="002168AA">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attēls). Aplūkojot mājsaimniecību tipus, kuras dzīvo zem minimālā ienākuma līmeņa, satraucošu tendenci uzrāda </w:t>
      </w:r>
      <w:r w:rsidR="002E3D24">
        <w:rPr>
          <w:rFonts w:ascii="Times New Roman" w:hAnsi="Times New Roman" w:cs="Times New Roman"/>
          <w:sz w:val="24"/>
          <w:szCs w:val="24"/>
          <w:lang w:val="lv-LV"/>
        </w:rPr>
        <w:t>vienas</w:t>
      </w:r>
      <w:r w:rsidRPr="00F86C74">
        <w:rPr>
          <w:rFonts w:ascii="Times New Roman" w:hAnsi="Times New Roman" w:cs="Times New Roman"/>
          <w:sz w:val="24"/>
          <w:szCs w:val="24"/>
          <w:lang w:val="lv-LV"/>
        </w:rPr>
        <w:t xml:space="preserve"> personas </w:t>
      </w:r>
      <w:r w:rsidR="002168AA" w:rsidRPr="00F86C74">
        <w:rPr>
          <w:rFonts w:ascii="Times New Roman" w:hAnsi="Times New Roman" w:cs="Times New Roman"/>
          <w:sz w:val="24"/>
          <w:szCs w:val="24"/>
          <w:lang w:val="lv-LV"/>
        </w:rPr>
        <w:t>mājsaimniecības</w:t>
      </w:r>
      <w:r w:rsidR="002168AA">
        <w:rPr>
          <w:rFonts w:ascii="Times New Roman" w:hAnsi="Times New Roman" w:cs="Times New Roman"/>
          <w:sz w:val="24"/>
          <w:szCs w:val="24"/>
          <w:lang w:val="lv-LV"/>
        </w:rPr>
        <w:t>, kur</w:t>
      </w:r>
      <w:r w:rsidR="002E3D24">
        <w:rPr>
          <w:rFonts w:ascii="Times New Roman" w:hAnsi="Times New Roman" w:cs="Times New Roman"/>
          <w:sz w:val="24"/>
          <w:szCs w:val="24"/>
          <w:lang w:val="lv-LV"/>
        </w:rPr>
        <w:t>ās</w:t>
      </w:r>
      <w:r w:rsidR="002168AA">
        <w:rPr>
          <w:rFonts w:ascii="Times New Roman" w:hAnsi="Times New Roman" w:cs="Times New Roman"/>
          <w:sz w:val="24"/>
          <w:szCs w:val="24"/>
          <w:lang w:val="lv-LV"/>
        </w:rPr>
        <w:t xml:space="preserve"> cilvēki ir</w:t>
      </w:r>
      <w:r w:rsidR="002168AA"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vecumā </w:t>
      </w:r>
      <w:r w:rsidR="002168AA">
        <w:rPr>
          <w:rFonts w:ascii="Times New Roman" w:hAnsi="Times New Roman" w:cs="Times New Roman"/>
          <w:sz w:val="24"/>
          <w:szCs w:val="24"/>
          <w:lang w:val="lv-LV"/>
        </w:rPr>
        <w:t xml:space="preserve">no </w:t>
      </w:r>
      <w:r w:rsidRPr="00F86C74">
        <w:rPr>
          <w:rFonts w:ascii="Times New Roman" w:hAnsi="Times New Roman" w:cs="Times New Roman"/>
          <w:sz w:val="24"/>
          <w:szCs w:val="24"/>
          <w:lang w:val="lv-LV"/>
        </w:rPr>
        <w:t>65 gadi</w:t>
      </w:r>
      <w:r w:rsidR="002168AA">
        <w:rPr>
          <w:rFonts w:ascii="Times New Roman" w:hAnsi="Times New Roman" w:cs="Times New Roman"/>
          <w:sz w:val="24"/>
          <w:szCs w:val="24"/>
          <w:lang w:val="lv-LV"/>
        </w:rPr>
        <w:t>em</w:t>
      </w:r>
      <w:r w:rsidR="002E3D24">
        <w:rPr>
          <w:rFonts w:ascii="Times New Roman" w:hAnsi="Times New Roman" w:cs="Times New Roman"/>
          <w:sz w:val="24"/>
          <w:szCs w:val="24"/>
          <w:lang w:val="lv-LV"/>
        </w:rPr>
        <w:t>. A</w:t>
      </w:r>
      <w:r w:rsidRPr="00F86C74">
        <w:rPr>
          <w:rFonts w:ascii="Times New Roman" w:hAnsi="Times New Roman" w:cs="Times New Roman"/>
          <w:sz w:val="24"/>
          <w:szCs w:val="24"/>
          <w:lang w:val="lv-LV"/>
        </w:rPr>
        <w:t>plūko</w:t>
      </w:r>
      <w:r w:rsidR="002E3D24">
        <w:rPr>
          <w:rFonts w:ascii="Times New Roman" w:hAnsi="Times New Roman" w:cs="Times New Roman"/>
          <w:sz w:val="24"/>
          <w:szCs w:val="24"/>
          <w:lang w:val="lv-LV"/>
        </w:rPr>
        <w:t>tajā</w:t>
      </w:r>
      <w:r w:rsidRPr="00F86C74">
        <w:rPr>
          <w:rFonts w:ascii="Times New Roman" w:hAnsi="Times New Roman" w:cs="Times New Roman"/>
          <w:sz w:val="24"/>
          <w:szCs w:val="24"/>
          <w:lang w:val="lv-LV"/>
        </w:rPr>
        <w:t xml:space="preserve"> laika p</w:t>
      </w:r>
      <w:r w:rsidR="002168AA">
        <w:rPr>
          <w:rFonts w:ascii="Times New Roman" w:hAnsi="Times New Roman" w:cs="Times New Roman"/>
          <w:sz w:val="24"/>
          <w:szCs w:val="24"/>
          <w:lang w:val="lv-LV"/>
        </w:rPr>
        <w:t>eriodā no 2015.gada līdz 2019.</w:t>
      </w:r>
      <w:r w:rsidRPr="00F86C74">
        <w:rPr>
          <w:rFonts w:ascii="Times New Roman" w:hAnsi="Times New Roman" w:cs="Times New Roman"/>
          <w:sz w:val="24"/>
          <w:szCs w:val="24"/>
          <w:lang w:val="lv-LV"/>
        </w:rPr>
        <w:t xml:space="preserve">gadam </w:t>
      </w:r>
      <w:r w:rsidR="002168AA">
        <w:rPr>
          <w:rFonts w:ascii="Times New Roman" w:hAnsi="Times New Roman" w:cs="Times New Roman"/>
          <w:sz w:val="24"/>
          <w:szCs w:val="24"/>
          <w:lang w:val="lv-LV"/>
        </w:rPr>
        <w:t xml:space="preserve">starp tām </w:t>
      </w:r>
      <w:r w:rsidR="002E3D24">
        <w:rPr>
          <w:rFonts w:ascii="Times New Roman" w:hAnsi="Times New Roman" w:cs="Times New Roman"/>
          <w:sz w:val="24"/>
          <w:szCs w:val="24"/>
          <w:lang w:val="lv-LV"/>
        </w:rPr>
        <w:t xml:space="preserve">no </w:t>
      </w:r>
      <w:r w:rsidRPr="00F86C74">
        <w:rPr>
          <w:rFonts w:ascii="Times New Roman" w:hAnsi="Times New Roman" w:cs="Times New Roman"/>
          <w:sz w:val="24"/>
          <w:szCs w:val="24"/>
          <w:lang w:val="lv-LV"/>
        </w:rPr>
        <w:t>2016</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a </w:t>
      </w:r>
      <w:r w:rsidR="002168AA">
        <w:rPr>
          <w:rFonts w:ascii="Times New Roman" w:hAnsi="Times New Roman" w:cs="Times New Roman"/>
          <w:sz w:val="24"/>
          <w:szCs w:val="24"/>
          <w:lang w:val="lv-LV"/>
        </w:rPr>
        <w:t>pastāv</w:t>
      </w:r>
      <w:r w:rsidRPr="00F86C74">
        <w:rPr>
          <w:rFonts w:ascii="Times New Roman" w:hAnsi="Times New Roman" w:cs="Times New Roman"/>
          <w:sz w:val="24"/>
          <w:szCs w:val="24"/>
          <w:lang w:val="lv-LV"/>
        </w:rPr>
        <w:t xml:space="preserve"> </w:t>
      </w:r>
      <w:r w:rsidR="002168AA">
        <w:rPr>
          <w:rFonts w:ascii="Times New Roman" w:hAnsi="Times New Roman" w:cs="Times New Roman"/>
          <w:sz w:val="24"/>
          <w:szCs w:val="24"/>
          <w:lang w:val="lv-LV"/>
        </w:rPr>
        <w:t>neliels</w:t>
      </w:r>
      <w:r w:rsidRPr="00F86C74">
        <w:rPr>
          <w:rFonts w:ascii="Times New Roman" w:hAnsi="Times New Roman" w:cs="Times New Roman"/>
          <w:sz w:val="24"/>
          <w:szCs w:val="24"/>
          <w:lang w:val="lv-LV"/>
        </w:rPr>
        <w:t xml:space="preserve">, bet </w:t>
      </w:r>
      <w:r w:rsidR="002168AA">
        <w:rPr>
          <w:rFonts w:ascii="Times New Roman" w:hAnsi="Times New Roman" w:cs="Times New Roman"/>
          <w:sz w:val="24"/>
          <w:szCs w:val="24"/>
          <w:lang w:val="lv-LV"/>
        </w:rPr>
        <w:t>stabils</w:t>
      </w:r>
      <w:r w:rsidRPr="00F86C74">
        <w:rPr>
          <w:rFonts w:ascii="Times New Roman" w:hAnsi="Times New Roman" w:cs="Times New Roman"/>
          <w:sz w:val="24"/>
          <w:szCs w:val="24"/>
          <w:lang w:val="lv-LV"/>
        </w:rPr>
        <w:t xml:space="preserve"> </w:t>
      </w:r>
      <w:r w:rsidR="002168AA">
        <w:rPr>
          <w:rFonts w:ascii="Times New Roman" w:hAnsi="Times New Roman" w:cs="Times New Roman"/>
          <w:sz w:val="24"/>
          <w:szCs w:val="24"/>
          <w:lang w:val="lv-LV"/>
        </w:rPr>
        <w:t>tādu personu īpatsvara pieaugums, kas dzīvo</w:t>
      </w:r>
      <w:r w:rsidRPr="00F86C74">
        <w:rPr>
          <w:rFonts w:ascii="Times New Roman" w:hAnsi="Times New Roman" w:cs="Times New Roman"/>
          <w:sz w:val="24"/>
          <w:szCs w:val="24"/>
          <w:lang w:val="lv-LV"/>
        </w:rPr>
        <w:t xml:space="preserve"> </w:t>
      </w:r>
      <w:r w:rsidR="002168AA">
        <w:rPr>
          <w:rFonts w:ascii="Times New Roman" w:hAnsi="Times New Roman" w:cs="Times New Roman"/>
          <w:sz w:val="24"/>
          <w:szCs w:val="24"/>
          <w:lang w:val="lv-LV"/>
        </w:rPr>
        <w:t xml:space="preserve">zem minimālā ienākumu līmeņa </w:t>
      </w:r>
      <w:r w:rsidRPr="00F86C74">
        <w:rPr>
          <w:rFonts w:ascii="Times New Roman" w:hAnsi="Times New Roman" w:cs="Times New Roman"/>
          <w:sz w:val="24"/>
          <w:szCs w:val="24"/>
          <w:lang w:val="lv-LV"/>
        </w:rPr>
        <w:t>(no 4,7% 20</w:t>
      </w:r>
      <w:r w:rsidR="002168AA">
        <w:rPr>
          <w:rFonts w:ascii="Times New Roman" w:hAnsi="Times New Roman" w:cs="Times New Roman"/>
          <w:sz w:val="24"/>
          <w:szCs w:val="24"/>
          <w:lang w:val="lv-LV"/>
        </w:rPr>
        <w:t xml:space="preserve">16.gadā līdz 7,1% 2019.gadā). Statistikas dati </w:t>
      </w:r>
      <w:r w:rsidR="002E3D24">
        <w:rPr>
          <w:rFonts w:ascii="Times New Roman" w:hAnsi="Times New Roman" w:cs="Times New Roman"/>
          <w:sz w:val="24"/>
          <w:szCs w:val="24"/>
          <w:lang w:val="lv-LV"/>
        </w:rPr>
        <w:t xml:space="preserve">arī </w:t>
      </w:r>
      <w:r w:rsidR="002168AA">
        <w:rPr>
          <w:rFonts w:ascii="Times New Roman" w:hAnsi="Times New Roman" w:cs="Times New Roman"/>
          <w:sz w:val="24"/>
          <w:szCs w:val="24"/>
          <w:lang w:val="lv-LV"/>
        </w:rPr>
        <w:t>uzrāda, ka 2019.gadā</w:t>
      </w:r>
      <w:r w:rsidRPr="00F86C74">
        <w:rPr>
          <w:rFonts w:ascii="Times New Roman" w:hAnsi="Times New Roman" w:cs="Times New Roman"/>
          <w:sz w:val="24"/>
          <w:szCs w:val="24"/>
          <w:lang w:val="lv-LV"/>
        </w:rPr>
        <w:t xml:space="preserve"> ievērojami pieaudzis </w:t>
      </w:r>
      <w:r w:rsidR="00876051">
        <w:rPr>
          <w:rFonts w:ascii="Times New Roman" w:hAnsi="Times New Roman" w:cs="Times New Roman"/>
          <w:sz w:val="24"/>
          <w:szCs w:val="24"/>
          <w:lang w:val="lv-LV"/>
        </w:rPr>
        <w:t>viena</w:t>
      </w:r>
      <w:r w:rsidRPr="00F86C74">
        <w:rPr>
          <w:rFonts w:ascii="Times New Roman" w:hAnsi="Times New Roman" w:cs="Times New Roman"/>
          <w:sz w:val="24"/>
          <w:szCs w:val="24"/>
          <w:lang w:val="lv-LV"/>
        </w:rPr>
        <w:t xml:space="preserve"> pieaugušā ar bērniem mājs</w:t>
      </w:r>
      <w:r w:rsidR="002168AA">
        <w:rPr>
          <w:rFonts w:ascii="Times New Roman" w:hAnsi="Times New Roman" w:cs="Times New Roman"/>
          <w:sz w:val="24"/>
          <w:szCs w:val="24"/>
          <w:lang w:val="lv-LV"/>
        </w:rPr>
        <w:t>aimniecību skaits, kuras dzīvojušas</w:t>
      </w:r>
      <w:r w:rsidRPr="00F86C74">
        <w:rPr>
          <w:rFonts w:ascii="Times New Roman" w:hAnsi="Times New Roman" w:cs="Times New Roman"/>
          <w:sz w:val="24"/>
          <w:szCs w:val="24"/>
          <w:lang w:val="lv-LV"/>
        </w:rPr>
        <w:t xml:space="preserve"> zem minimālā ienākumu līmeņa – gada laikā to īpatsvars dubultojies no 8,1% 2018</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līdz 17,3%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w:t>
      </w:r>
      <w:r w:rsidR="002E3D24">
        <w:rPr>
          <w:rFonts w:ascii="Times New Roman" w:hAnsi="Times New Roman" w:cs="Times New Roman"/>
          <w:sz w:val="24"/>
          <w:szCs w:val="24"/>
          <w:lang w:val="lv-LV"/>
        </w:rPr>
        <w:t>.</w:t>
      </w:r>
      <w:r w:rsidR="00FA2B30">
        <w:rPr>
          <w:rFonts w:ascii="Times New Roman" w:hAnsi="Times New Roman" w:cs="Times New Roman"/>
          <w:sz w:val="24"/>
          <w:szCs w:val="24"/>
          <w:lang w:val="lv-LV"/>
        </w:rPr>
        <w:t xml:space="preserve"> </w:t>
      </w:r>
      <w:r w:rsidR="002E3D24">
        <w:rPr>
          <w:rFonts w:ascii="Times New Roman" w:hAnsi="Times New Roman" w:cs="Times New Roman"/>
          <w:sz w:val="24"/>
          <w:szCs w:val="24"/>
          <w:lang w:val="lv-LV"/>
        </w:rPr>
        <w:t>T</w:t>
      </w:r>
      <w:r w:rsidR="00FA2B30">
        <w:rPr>
          <w:rFonts w:ascii="Times New Roman" w:hAnsi="Times New Roman" w:cs="Times New Roman"/>
          <w:sz w:val="24"/>
          <w:szCs w:val="24"/>
          <w:lang w:val="lv-LV"/>
        </w:rPr>
        <w:t>omēr, analizējot šī rādītāja dinamiku plašākā kontekstā (ņemot vērā arī 2015.</w:t>
      </w:r>
      <w:r w:rsidR="002E3D24">
        <w:rPr>
          <w:rFonts w:ascii="Times New Roman" w:hAnsi="Times New Roman" w:cs="Times New Roman"/>
          <w:sz w:val="24"/>
          <w:szCs w:val="24"/>
          <w:lang w:val="lv-LV"/>
        </w:rPr>
        <w:t xml:space="preserve"> –</w:t>
      </w:r>
      <w:r w:rsidR="002E3D24" w:rsidRPr="00F86C74">
        <w:rPr>
          <w:rFonts w:ascii="Times New Roman" w:hAnsi="Times New Roman" w:cs="Times New Roman"/>
          <w:sz w:val="24"/>
          <w:szCs w:val="24"/>
          <w:lang w:val="lv-LV"/>
        </w:rPr>
        <w:t xml:space="preserve"> </w:t>
      </w:r>
      <w:r w:rsidR="00FA2B30">
        <w:rPr>
          <w:rFonts w:ascii="Times New Roman" w:hAnsi="Times New Roman" w:cs="Times New Roman"/>
          <w:sz w:val="24"/>
          <w:szCs w:val="24"/>
          <w:lang w:val="lv-LV"/>
        </w:rPr>
        <w:t>2017.gada datus), jāsecina, ka faktiski to mājsaimniecību īpatsvars, kas dzīvo zem minimālā ienākumu līmeņa, šīs grupas ietvaros varētu būt stabils vai pat samazināties. Savukārt 2018.gada mērījuma rezultāts skaidrojams ar to, ka</w:t>
      </w:r>
      <w:r w:rsidR="00FA2B30" w:rsidRPr="00FA2B30">
        <w:rPr>
          <w:rFonts w:ascii="Times New Roman" w:hAnsi="Times New Roman" w:cs="Times New Roman"/>
          <w:sz w:val="24"/>
          <w:szCs w:val="24"/>
          <w:lang w:val="lv-LV"/>
        </w:rPr>
        <w:t xml:space="preserve"> </w:t>
      </w:r>
      <w:r w:rsidR="00FA2B30">
        <w:rPr>
          <w:rFonts w:ascii="Times New Roman" w:hAnsi="Times New Roman" w:cs="Times New Roman"/>
          <w:sz w:val="24"/>
          <w:szCs w:val="24"/>
          <w:lang w:val="lv-LV"/>
        </w:rPr>
        <w:t>atsevišķi analizēts relatīvi neliels izlases segments, kas palielina iespējamās nobīdes rezultātā.</w:t>
      </w:r>
    </w:p>
    <w:p w14:paraId="1EB768BA" w14:textId="098285D1" w:rsidR="002168AA" w:rsidRDefault="002168AA" w:rsidP="00960A11">
      <w:pPr>
        <w:spacing w:after="200" w:line="276" w:lineRule="auto"/>
        <w:jc w:val="both"/>
        <w:rPr>
          <w:rFonts w:ascii="Times New Roman" w:eastAsia="Calibri" w:hAnsi="Times New Roman" w:cs="Times New Roman"/>
          <w:sz w:val="24"/>
          <w:szCs w:val="24"/>
          <w:lang w:val="lv-LV" w:eastAsia="lv-LV"/>
        </w:rPr>
      </w:pPr>
      <w:r w:rsidRPr="00F86C74">
        <w:rPr>
          <w:rFonts w:ascii="Times New Roman" w:hAnsi="Times New Roman" w:cs="Times New Roman"/>
          <w:sz w:val="24"/>
          <w:szCs w:val="24"/>
          <w:lang w:val="lv-LV"/>
        </w:rPr>
        <w:t>Reģionāli Latgales reģionā saglabājas vislielākais iedzīvotāju īpatsvars, kas dzīvo zem minimālā ienākumu līmeņa (15,6%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w:t>
      </w:r>
      <w:r w:rsidR="00923699">
        <w:rPr>
          <w:rFonts w:ascii="Times New Roman" w:hAnsi="Times New Roman" w:cs="Times New Roman"/>
          <w:sz w:val="24"/>
          <w:szCs w:val="24"/>
          <w:lang w:val="lv-LV"/>
        </w:rPr>
        <w:t xml:space="preserve"> – skatīt </w:t>
      </w:r>
      <w:r w:rsidR="004C5D48">
        <w:rPr>
          <w:rFonts w:ascii="Times New Roman" w:hAnsi="Times New Roman" w:cs="Times New Roman"/>
          <w:sz w:val="24"/>
          <w:szCs w:val="24"/>
          <w:lang w:val="lv-LV"/>
        </w:rPr>
        <w:t>1</w:t>
      </w:r>
      <w:r w:rsidR="00923699">
        <w:rPr>
          <w:rFonts w:ascii="Times New Roman" w:hAnsi="Times New Roman" w:cs="Times New Roman"/>
          <w:sz w:val="24"/>
          <w:szCs w:val="24"/>
          <w:lang w:val="lv-LV"/>
        </w:rPr>
        <w:t>.3.tabulu</w:t>
      </w:r>
      <w:r w:rsidRPr="00F86C74">
        <w:rPr>
          <w:rFonts w:ascii="Times New Roman" w:hAnsi="Times New Roman" w:cs="Times New Roman"/>
          <w:sz w:val="24"/>
          <w:szCs w:val="24"/>
          <w:lang w:val="lv-LV"/>
        </w:rPr>
        <w:t>), bet tas ir arī reģions, kurā notiek viskrasākā šī īpatsvara samazinājums – par 6,7</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divu gadu laikā </w:t>
      </w:r>
      <w:r w:rsidR="00923699">
        <w:rPr>
          <w:rFonts w:ascii="Times New Roman" w:hAnsi="Times New Roman" w:cs="Times New Roman"/>
          <w:sz w:val="24"/>
          <w:szCs w:val="24"/>
          <w:lang w:val="lv-LV"/>
        </w:rPr>
        <w:t>no 2017.</w:t>
      </w:r>
      <w:r w:rsidRPr="00F86C74">
        <w:rPr>
          <w:rFonts w:ascii="Times New Roman" w:hAnsi="Times New Roman" w:cs="Times New Roman"/>
          <w:sz w:val="24"/>
          <w:szCs w:val="24"/>
          <w:lang w:val="lv-LV"/>
        </w:rPr>
        <w:t xml:space="preserve">gada. Līdzīga situācija vērojama Vidzemē, kurā </w:t>
      </w:r>
      <w:r w:rsidR="002E3D24" w:rsidRPr="00F86C74">
        <w:rPr>
          <w:rFonts w:ascii="Times New Roman" w:hAnsi="Times New Roman" w:cs="Times New Roman"/>
          <w:sz w:val="24"/>
          <w:szCs w:val="24"/>
          <w:lang w:val="lv-LV"/>
        </w:rPr>
        <w:t>konstatē</w:t>
      </w:r>
      <w:r w:rsidR="002E3D24">
        <w:rPr>
          <w:rFonts w:ascii="Times New Roman" w:hAnsi="Times New Roman" w:cs="Times New Roman"/>
          <w:sz w:val="24"/>
          <w:szCs w:val="24"/>
          <w:lang w:val="lv-LV"/>
        </w:rPr>
        <w:t>ts</w:t>
      </w:r>
      <w:r w:rsidR="002E3D24"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otrs augstākais iedzīvotāju īpatsvars, kuri dzīvo zem minimālā ienākumu līmeņa –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Vidzemes reģionā šī īpatsvara vērtība bija 10,9%, un tā divu gadu laikā ir nedaudz samazinājusies (samazinājums par 1,6</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no</w:t>
      </w:r>
      <w:r w:rsidR="00923699">
        <w:rPr>
          <w:rFonts w:ascii="Times New Roman" w:hAnsi="Times New Roman" w:cs="Times New Roman"/>
          <w:sz w:val="24"/>
          <w:szCs w:val="24"/>
          <w:lang w:val="lv-LV"/>
        </w:rPr>
        <w:t xml:space="preserve"> 2017.</w:t>
      </w:r>
      <w:r w:rsidRPr="00F86C74">
        <w:rPr>
          <w:rFonts w:ascii="Times New Roman" w:hAnsi="Times New Roman" w:cs="Times New Roman"/>
          <w:sz w:val="24"/>
          <w:szCs w:val="24"/>
          <w:lang w:val="lv-LV"/>
        </w:rPr>
        <w:t>gada).</w:t>
      </w:r>
      <w:r>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Reģioni, kuros ir viszemākais iedzīvotāju īpatsvars, kas dzīvo zem minimālā ienākuma līmeņa ir </w:t>
      </w:r>
      <w:r w:rsidR="00923699">
        <w:rPr>
          <w:rFonts w:ascii="Times New Roman" w:hAnsi="Times New Roman" w:cs="Times New Roman"/>
          <w:sz w:val="24"/>
          <w:szCs w:val="24"/>
          <w:lang w:val="lv-LV"/>
        </w:rPr>
        <w:t>Rīga un Pierīga</w:t>
      </w:r>
      <w:r w:rsidRPr="00F86C74">
        <w:rPr>
          <w:rFonts w:ascii="Times New Roman" w:hAnsi="Times New Roman" w:cs="Times New Roman"/>
          <w:sz w:val="24"/>
          <w:szCs w:val="24"/>
          <w:lang w:val="lv-LV"/>
        </w:rPr>
        <w:t xml:space="preserve"> –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w:t>
      </w:r>
      <w:r w:rsidR="00EF27DD">
        <w:rPr>
          <w:rFonts w:ascii="Times New Roman" w:hAnsi="Times New Roman" w:cs="Times New Roman"/>
          <w:sz w:val="24"/>
          <w:szCs w:val="24"/>
          <w:lang w:val="lv-LV"/>
        </w:rPr>
        <w:t>atbilstīg</w:t>
      </w:r>
      <w:r w:rsidR="00EF27DD" w:rsidRPr="00F86C74">
        <w:rPr>
          <w:rFonts w:ascii="Times New Roman" w:hAnsi="Times New Roman" w:cs="Times New Roman"/>
          <w:sz w:val="24"/>
          <w:szCs w:val="24"/>
          <w:lang w:val="lv-LV"/>
        </w:rPr>
        <w:t xml:space="preserve">i </w:t>
      </w:r>
      <w:r w:rsidRPr="00F86C74">
        <w:rPr>
          <w:rFonts w:ascii="Times New Roman" w:hAnsi="Times New Roman" w:cs="Times New Roman"/>
          <w:sz w:val="24"/>
          <w:szCs w:val="24"/>
          <w:lang w:val="lv-LV"/>
        </w:rPr>
        <w:t>4,1% un 5,6%.</w:t>
      </w:r>
      <w:r>
        <w:rPr>
          <w:rFonts w:ascii="Times New Roman" w:eastAsia="Calibri" w:hAnsi="Times New Roman" w:cs="Times New Roman"/>
          <w:sz w:val="24"/>
          <w:szCs w:val="24"/>
          <w:lang w:val="lv-LV" w:eastAsia="lv-LV"/>
        </w:rPr>
        <w:br w:type="page"/>
      </w:r>
    </w:p>
    <w:p w14:paraId="7D396010"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37" w:name="_Toc6855755"/>
      <w:r>
        <w:rPr>
          <w:rFonts w:ascii="Times New Roman" w:hAnsi="Times New Roman"/>
          <w:i/>
          <w:iCs/>
          <w:color w:val="5B9BD5" w:themeColor="accent1"/>
          <w:kern w:val="20"/>
          <w:sz w:val="24"/>
          <w:szCs w:val="18"/>
          <w:lang w:val="lv-LV"/>
        </w:rPr>
        <w:lastRenderedPageBreak/>
        <w:t>1</w:t>
      </w:r>
      <w:r w:rsidR="00ED5A10">
        <w:rPr>
          <w:rFonts w:ascii="Times New Roman" w:hAnsi="Times New Roman"/>
          <w:i/>
          <w:iCs/>
          <w:color w:val="5B9BD5" w:themeColor="accent1"/>
          <w:kern w:val="20"/>
          <w:sz w:val="24"/>
          <w:szCs w:val="18"/>
          <w:lang w:val="lv-LV"/>
        </w:rPr>
        <w:t>.4</w:t>
      </w:r>
      <w:r w:rsidR="00F86C74" w:rsidRPr="00F86C74">
        <w:rPr>
          <w:rFonts w:ascii="Times New Roman" w:hAnsi="Times New Roman"/>
          <w:i/>
          <w:iCs/>
          <w:color w:val="5B9BD5" w:themeColor="accent1"/>
          <w:kern w:val="20"/>
          <w:sz w:val="24"/>
          <w:szCs w:val="18"/>
          <w:lang w:val="lv-LV"/>
        </w:rPr>
        <w:t xml:space="preserve">.attēls. Mājsaimniecību īpatsvars zem minimālā ienākuma līmeņa pēc mājsaimniecības tipa, </w:t>
      </w:r>
      <w:bookmarkEnd w:id="37"/>
      <w:r w:rsidR="002168AA">
        <w:rPr>
          <w:rFonts w:ascii="Times New Roman" w:hAnsi="Times New Roman"/>
          <w:i/>
          <w:iCs/>
          <w:color w:val="5B9BD5" w:themeColor="accent1"/>
          <w:kern w:val="20"/>
          <w:sz w:val="24"/>
          <w:szCs w:val="18"/>
          <w:lang w:val="lv-LV"/>
        </w:rPr>
        <w:t xml:space="preserve">procentos </w:t>
      </w:r>
      <w:r w:rsidR="00F86C74" w:rsidRPr="00F86C74">
        <w:rPr>
          <w:rFonts w:ascii="Times New Roman" w:hAnsi="Times New Roman"/>
          <w:i/>
          <w:iCs/>
          <w:color w:val="5B9BD5" w:themeColor="accent1"/>
          <w:kern w:val="20"/>
          <w:sz w:val="24"/>
          <w:szCs w:val="18"/>
          <w:lang w:val="lv-LV"/>
        </w:rPr>
        <w:t>(2015 – 2019)</w:t>
      </w:r>
    </w:p>
    <w:p w14:paraId="1D27445E" w14:textId="77777777" w:rsidR="00F86C74" w:rsidRPr="00F86C74" w:rsidRDefault="00561A1C" w:rsidP="00F86C74">
      <w:pPr>
        <w:spacing w:after="0" w:line="240" w:lineRule="auto"/>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68BB78F3" wp14:editId="7B1BE70D">
            <wp:extent cx="5786323" cy="5786323"/>
            <wp:effectExtent l="0" t="0" r="508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4196" cy="5794196"/>
                    </a:xfrm>
                    <a:prstGeom prst="rect">
                      <a:avLst/>
                    </a:prstGeom>
                    <a:noFill/>
                  </pic:spPr>
                </pic:pic>
              </a:graphicData>
            </a:graphic>
          </wp:inline>
        </w:drawing>
      </w:r>
    </w:p>
    <w:p w14:paraId="06769C0D"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NNM070</w:t>
      </w:r>
    </w:p>
    <w:p w14:paraId="0F4D404B" w14:textId="6FCCA2FC"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38" w:name="_Hlk37082565"/>
      <w:r>
        <w:rPr>
          <w:rFonts w:ascii="Times New Roman" w:hAnsi="Times New Roman"/>
          <w:i/>
          <w:iCs/>
          <w:color w:val="5B9BD5" w:themeColor="accent1"/>
          <w:kern w:val="20"/>
          <w:sz w:val="24"/>
          <w:szCs w:val="18"/>
          <w:lang w:val="lv-LV"/>
        </w:rPr>
        <w:t>1</w:t>
      </w:r>
      <w:r w:rsidR="00F86C74" w:rsidRPr="00F86C74">
        <w:rPr>
          <w:rFonts w:ascii="Times New Roman" w:hAnsi="Times New Roman"/>
          <w:i/>
          <w:iCs/>
          <w:color w:val="5B9BD5" w:themeColor="accent1"/>
          <w:kern w:val="20"/>
          <w:sz w:val="24"/>
          <w:szCs w:val="18"/>
          <w:lang w:val="lv-LV"/>
        </w:rPr>
        <w:t>.</w:t>
      </w:r>
      <w:r w:rsidR="002168AA">
        <w:rPr>
          <w:rFonts w:ascii="Times New Roman" w:hAnsi="Times New Roman"/>
          <w:i/>
          <w:iCs/>
          <w:color w:val="5B9BD5" w:themeColor="accent1"/>
          <w:kern w:val="20"/>
          <w:sz w:val="24"/>
          <w:szCs w:val="18"/>
          <w:lang w:val="lv-LV"/>
        </w:rPr>
        <w:t>3.</w:t>
      </w:r>
      <w:r w:rsidR="00F86C74" w:rsidRPr="00F86C74">
        <w:rPr>
          <w:rFonts w:ascii="Times New Roman" w:hAnsi="Times New Roman"/>
          <w:i/>
          <w:iCs/>
          <w:color w:val="5B9BD5" w:themeColor="accent1"/>
          <w:kern w:val="20"/>
          <w:sz w:val="24"/>
          <w:szCs w:val="18"/>
          <w:lang w:val="lv-LV"/>
        </w:rPr>
        <w:t>tabula. Personu īpatsvars zem mi</w:t>
      </w:r>
      <w:r w:rsidR="00923699">
        <w:rPr>
          <w:rFonts w:ascii="Times New Roman" w:hAnsi="Times New Roman"/>
          <w:i/>
          <w:iCs/>
          <w:color w:val="5B9BD5" w:themeColor="accent1"/>
          <w:kern w:val="20"/>
          <w:sz w:val="24"/>
          <w:szCs w:val="18"/>
          <w:lang w:val="lv-LV"/>
        </w:rPr>
        <w:t>nimālā ienākuma līmeņa reģionos, procentos</w:t>
      </w:r>
      <w:r w:rsidR="00F86C74" w:rsidRPr="00F86C74">
        <w:rPr>
          <w:rFonts w:ascii="Times New Roman" w:hAnsi="Times New Roman"/>
          <w:i/>
          <w:iCs/>
          <w:color w:val="5B9BD5" w:themeColor="accent1"/>
          <w:kern w:val="20"/>
          <w:sz w:val="24"/>
          <w:szCs w:val="18"/>
          <w:lang w:val="lv-LV"/>
        </w:rPr>
        <w:t xml:space="preserve"> (2015</w:t>
      </w:r>
      <w:r w:rsidR="0056212C" w:rsidRPr="0056212C">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tbl>
      <w:tblPr>
        <w:tblStyle w:val="TableGrid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278"/>
        <w:gridCol w:w="1280"/>
        <w:gridCol w:w="1278"/>
        <w:gridCol w:w="1280"/>
        <w:gridCol w:w="1284"/>
      </w:tblGrid>
      <w:tr w:rsidR="00F86C74" w:rsidRPr="0076787B" w14:paraId="288337F8"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21A83F1C" w14:textId="77777777" w:rsidR="00F86C74" w:rsidRPr="00F86C74" w:rsidRDefault="00F86C74" w:rsidP="00F86C74">
            <w:pPr>
              <w:spacing w:line="276" w:lineRule="auto"/>
              <w:jc w:val="both"/>
              <w:rPr>
                <w:rFonts w:ascii="Times New Roman" w:hAnsi="Times New Roman"/>
                <w:b/>
                <w:bCs/>
                <w:color w:val="002060"/>
                <w:sz w:val="24"/>
                <w:szCs w:val="24"/>
              </w:rPr>
            </w:pPr>
          </w:p>
        </w:tc>
        <w:tc>
          <w:tcPr>
            <w:tcW w:w="65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4E89E20C" w14:textId="77777777" w:rsidR="00F86C74" w:rsidRPr="00F86C74" w:rsidRDefault="00F86C74" w:rsidP="0076787B">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2015</w:t>
            </w:r>
          </w:p>
        </w:tc>
        <w:tc>
          <w:tcPr>
            <w:tcW w:w="653"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1AB1CE23" w14:textId="77777777" w:rsidR="00F86C74" w:rsidRPr="00F86C74" w:rsidRDefault="00F86C74" w:rsidP="0076787B">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2016</w:t>
            </w:r>
          </w:p>
        </w:tc>
        <w:tc>
          <w:tcPr>
            <w:tcW w:w="65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323DDE25" w14:textId="77777777" w:rsidR="00F86C74" w:rsidRPr="00F86C74" w:rsidRDefault="00F86C74" w:rsidP="0076787B">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2017</w:t>
            </w:r>
          </w:p>
        </w:tc>
        <w:tc>
          <w:tcPr>
            <w:tcW w:w="653"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800B95" w14:textId="77777777" w:rsidR="00F86C74" w:rsidRPr="00F86C74" w:rsidRDefault="00F86C74" w:rsidP="0076787B">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2018</w:t>
            </w:r>
          </w:p>
        </w:tc>
        <w:tc>
          <w:tcPr>
            <w:tcW w:w="65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491A4F" w14:textId="77777777" w:rsidR="00F86C74" w:rsidRPr="00F86C74" w:rsidRDefault="00F86C74" w:rsidP="0076787B">
            <w:pPr>
              <w:jc w:val="center"/>
              <w:rPr>
                <w:rFonts w:ascii="Times New Roman" w:eastAsia="Times New Roman" w:hAnsi="Times New Roman"/>
                <w:b/>
                <w:bCs/>
                <w:sz w:val="24"/>
                <w:szCs w:val="24"/>
                <w:lang w:eastAsia="en-US"/>
              </w:rPr>
            </w:pPr>
            <w:r w:rsidRPr="00F86C74">
              <w:rPr>
                <w:rFonts w:ascii="Times New Roman" w:eastAsia="Times New Roman" w:hAnsi="Times New Roman"/>
                <w:b/>
                <w:bCs/>
                <w:sz w:val="24"/>
                <w:szCs w:val="24"/>
                <w:lang w:eastAsia="en-US"/>
              </w:rPr>
              <w:t>2019</w:t>
            </w:r>
          </w:p>
        </w:tc>
      </w:tr>
      <w:tr w:rsidR="00F86C74" w:rsidRPr="00F86C74" w14:paraId="59F288E3"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4D06F4E4"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sz w:val="24"/>
                <w:szCs w:val="24"/>
              </w:rPr>
              <w:t>Rīgas reģions</w:t>
            </w:r>
          </w:p>
        </w:tc>
        <w:tc>
          <w:tcPr>
            <w:tcW w:w="652" w:type="pct"/>
            <w:tcBorders>
              <w:top w:val="single" w:sz="4" w:space="0" w:color="auto"/>
              <w:left w:val="single" w:sz="4" w:space="0" w:color="auto"/>
              <w:bottom w:val="single" w:sz="4" w:space="0" w:color="auto"/>
              <w:right w:val="single" w:sz="4" w:space="0" w:color="auto"/>
            </w:tcBorders>
            <w:noWrap/>
          </w:tcPr>
          <w:p w14:paraId="1EEDB9D4"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3,4</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noWrap/>
          </w:tcPr>
          <w:p w14:paraId="20FEBC2E"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3,7</w:t>
            </w:r>
            <w:r w:rsidR="00923699">
              <w:rPr>
                <w:rFonts w:ascii="Times New Roman" w:hAnsi="Times New Roman"/>
                <w:sz w:val="24"/>
                <w:szCs w:val="24"/>
              </w:rPr>
              <w:t xml:space="preserve"> %</w:t>
            </w:r>
          </w:p>
        </w:tc>
        <w:tc>
          <w:tcPr>
            <w:tcW w:w="652" w:type="pct"/>
            <w:tcBorders>
              <w:top w:val="single" w:sz="4" w:space="0" w:color="auto"/>
              <w:left w:val="single" w:sz="4" w:space="0" w:color="auto"/>
              <w:bottom w:val="single" w:sz="4" w:space="0" w:color="auto"/>
              <w:right w:val="single" w:sz="4" w:space="0" w:color="auto"/>
            </w:tcBorders>
            <w:noWrap/>
          </w:tcPr>
          <w:p w14:paraId="6785F318"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4,1</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tcPr>
          <w:p w14:paraId="18CBDD60"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4,4</w:t>
            </w:r>
            <w:r w:rsidR="00923699">
              <w:rPr>
                <w:rFonts w:ascii="Times New Roman" w:hAnsi="Times New Roman"/>
                <w:sz w:val="24"/>
                <w:szCs w:val="24"/>
              </w:rPr>
              <w:t xml:space="preserve"> %</w:t>
            </w:r>
          </w:p>
        </w:tc>
        <w:tc>
          <w:tcPr>
            <w:tcW w:w="655" w:type="pct"/>
            <w:tcBorders>
              <w:top w:val="single" w:sz="4" w:space="0" w:color="auto"/>
              <w:left w:val="single" w:sz="4" w:space="0" w:color="auto"/>
              <w:bottom w:val="single" w:sz="4" w:space="0" w:color="auto"/>
              <w:right w:val="single" w:sz="4" w:space="0" w:color="auto"/>
            </w:tcBorders>
          </w:tcPr>
          <w:p w14:paraId="5FF876CD"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4,1</w:t>
            </w:r>
            <w:r w:rsidR="00923699">
              <w:rPr>
                <w:rFonts w:ascii="Times New Roman" w:hAnsi="Times New Roman"/>
                <w:sz w:val="24"/>
                <w:szCs w:val="24"/>
              </w:rPr>
              <w:t xml:space="preserve"> %</w:t>
            </w:r>
          </w:p>
        </w:tc>
      </w:tr>
      <w:tr w:rsidR="00F86C74" w:rsidRPr="00F86C74" w14:paraId="2F91A2BF"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487A5451"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sz w:val="24"/>
                <w:szCs w:val="24"/>
              </w:rPr>
              <w:t>Pierīgas reģions</w:t>
            </w:r>
          </w:p>
        </w:tc>
        <w:tc>
          <w:tcPr>
            <w:tcW w:w="652" w:type="pct"/>
            <w:tcBorders>
              <w:top w:val="single" w:sz="4" w:space="0" w:color="auto"/>
              <w:left w:val="single" w:sz="4" w:space="0" w:color="auto"/>
              <w:bottom w:val="single" w:sz="4" w:space="0" w:color="auto"/>
              <w:right w:val="single" w:sz="4" w:space="0" w:color="auto"/>
            </w:tcBorders>
            <w:noWrap/>
          </w:tcPr>
          <w:p w14:paraId="180177D4"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5,7</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noWrap/>
          </w:tcPr>
          <w:p w14:paraId="0B5EAFAC"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5,9</w:t>
            </w:r>
            <w:r w:rsidR="00923699">
              <w:rPr>
                <w:rFonts w:ascii="Times New Roman" w:hAnsi="Times New Roman"/>
                <w:sz w:val="24"/>
                <w:szCs w:val="24"/>
              </w:rPr>
              <w:t xml:space="preserve"> %</w:t>
            </w:r>
          </w:p>
        </w:tc>
        <w:tc>
          <w:tcPr>
            <w:tcW w:w="652" w:type="pct"/>
            <w:tcBorders>
              <w:top w:val="single" w:sz="4" w:space="0" w:color="auto"/>
              <w:left w:val="single" w:sz="4" w:space="0" w:color="auto"/>
              <w:bottom w:val="single" w:sz="4" w:space="0" w:color="auto"/>
              <w:right w:val="single" w:sz="4" w:space="0" w:color="auto"/>
            </w:tcBorders>
            <w:noWrap/>
          </w:tcPr>
          <w:p w14:paraId="4A86210A"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5,2</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tcPr>
          <w:p w14:paraId="16AE6862"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3,7</w:t>
            </w:r>
            <w:r w:rsidR="00923699">
              <w:rPr>
                <w:rFonts w:ascii="Times New Roman" w:hAnsi="Times New Roman"/>
                <w:sz w:val="24"/>
                <w:szCs w:val="24"/>
              </w:rPr>
              <w:t xml:space="preserve"> %</w:t>
            </w:r>
          </w:p>
        </w:tc>
        <w:tc>
          <w:tcPr>
            <w:tcW w:w="655" w:type="pct"/>
            <w:tcBorders>
              <w:top w:val="single" w:sz="4" w:space="0" w:color="auto"/>
              <w:left w:val="single" w:sz="4" w:space="0" w:color="auto"/>
              <w:bottom w:val="single" w:sz="4" w:space="0" w:color="auto"/>
              <w:right w:val="single" w:sz="4" w:space="0" w:color="auto"/>
            </w:tcBorders>
          </w:tcPr>
          <w:p w14:paraId="3BE732B8"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5,6</w:t>
            </w:r>
            <w:r w:rsidR="00923699">
              <w:rPr>
                <w:rFonts w:ascii="Times New Roman" w:hAnsi="Times New Roman"/>
                <w:sz w:val="24"/>
                <w:szCs w:val="24"/>
              </w:rPr>
              <w:t xml:space="preserve"> %</w:t>
            </w:r>
          </w:p>
        </w:tc>
      </w:tr>
      <w:tr w:rsidR="00F86C74" w:rsidRPr="00F86C74" w14:paraId="289FA44C"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011D546E"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sz w:val="24"/>
                <w:szCs w:val="24"/>
              </w:rPr>
              <w:t>Vidzemes reģions</w:t>
            </w:r>
          </w:p>
        </w:tc>
        <w:tc>
          <w:tcPr>
            <w:tcW w:w="652" w:type="pct"/>
            <w:tcBorders>
              <w:top w:val="single" w:sz="4" w:space="0" w:color="auto"/>
              <w:left w:val="single" w:sz="4" w:space="0" w:color="auto"/>
              <w:bottom w:val="single" w:sz="4" w:space="0" w:color="auto"/>
              <w:right w:val="single" w:sz="4" w:space="0" w:color="auto"/>
            </w:tcBorders>
            <w:noWrap/>
          </w:tcPr>
          <w:p w14:paraId="5D3CA7AC"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9,5</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noWrap/>
          </w:tcPr>
          <w:p w14:paraId="7AF955A9"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10,9</w:t>
            </w:r>
            <w:r w:rsidR="00923699">
              <w:rPr>
                <w:rFonts w:ascii="Times New Roman" w:hAnsi="Times New Roman"/>
                <w:sz w:val="24"/>
                <w:szCs w:val="24"/>
              </w:rPr>
              <w:t xml:space="preserve"> %</w:t>
            </w:r>
          </w:p>
        </w:tc>
        <w:tc>
          <w:tcPr>
            <w:tcW w:w="652" w:type="pct"/>
            <w:tcBorders>
              <w:top w:val="single" w:sz="4" w:space="0" w:color="auto"/>
              <w:left w:val="single" w:sz="4" w:space="0" w:color="auto"/>
              <w:bottom w:val="single" w:sz="4" w:space="0" w:color="auto"/>
              <w:right w:val="single" w:sz="4" w:space="0" w:color="auto"/>
            </w:tcBorders>
            <w:noWrap/>
          </w:tcPr>
          <w:p w14:paraId="4A583A71"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12,5</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tcPr>
          <w:p w14:paraId="35C6D93E"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11,6</w:t>
            </w:r>
            <w:r w:rsidR="00923699">
              <w:rPr>
                <w:rFonts w:ascii="Times New Roman" w:hAnsi="Times New Roman"/>
                <w:sz w:val="24"/>
                <w:szCs w:val="24"/>
              </w:rPr>
              <w:t xml:space="preserve"> %</w:t>
            </w:r>
          </w:p>
        </w:tc>
        <w:tc>
          <w:tcPr>
            <w:tcW w:w="655" w:type="pct"/>
            <w:tcBorders>
              <w:top w:val="single" w:sz="4" w:space="0" w:color="auto"/>
              <w:left w:val="single" w:sz="4" w:space="0" w:color="auto"/>
              <w:bottom w:val="single" w:sz="4" w:space="0" w:color="auto"/>
              <w:right w:val="single" w:sz="4" w:space="0" w:color="auto"/>
            </w:tcBorders>
          </w:tcPr>
          <w:p w14:paraId="2888F159"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10,9</w:t>
            </w:r>
            <w:r w:rsidR="00923699">
              <w:rPr>
                <w:rFonts w:ascii="Times New Roman" w:hAnsi="Times New Roman"/>
                <w:sz w:val="24"/>
                <w:szCs w:val="24"/>
              </w:rPr>
              <w:t xml:space="preserve"> %</w:t>
            </w:r>
          </w:p>
        </w:tc>
      </w:tr>
      <w:tr w:rsidR="00F86C74" w:rsidRPr="00F86C74" w14:paraId="4417038C"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0F6EBD98"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sz w:val="24"/>
                <w:szCs w:val="24"/>
              </w:rPr>
              <w:t>Kurzemes reģions</w:t>
            </w:r>
          </w:p>
        </w:tc>
        <w:tc>
          <w:tcPr>
            <w:tcW w:w="652" w:type="pct"/>
            <w:tcBorders>
              <w:top w:val="single" w:sz="4" w:space="0" w:color="auto"/>
              <w:left w:val="single" w:sz="4" w:space="0" w:color="auto"/>
              <w:bottom w:val="single" w:sz="4" w:space="0" w:color="auto"/>
              <w:right w:val="single" w:sz="4" w:space="0" w:color="auto"/>
            </w:tcBorders>
            <w:noWrap/>
          </w:tcPr>
          <w:p w14:paraId="266C3CB9"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7,4</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noWrap/>
          </w:tcPr>
          <w:p w14:paraId="21624A25"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8,0</w:t>
            </w:r>
            <w:r w:rsidR="00923699">
              <w:rPr>
                <w:rFonts w:ascii="Times New Roman" w:hAnsi="Times New Roman"/>
                <w:sz w:val="24"/>
                <w:szCs w:val="24"/>
              </w:rPr>
              <w:t xml:space="preserve"> %</w:t>
            </w:r>
          </w:p>
        </w:tc>
        <w:tc>
          <w:tcPr>
            <w:tcW w:w="652" w:type="pct"/>
            <w:tcBorders>
              <w:top w:val="single" w:sz="4" w:space="0" w:color="auto"/>
              <w:left w:val="single" w:sz="4" w:space="0" w:color="auto"/>
              <w:bottom w:val="single" w:sz="4" w:space="0" w:color="auto"/>
              <w:right w:val="single" w:sz="4" w:space="0" w:color="auto"/>
            </w:tcBorders>
            <w:noWrap/>
          </w:tcPr>
          <w:p w14:paraId="52C3251D"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8,5</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tcPr>
          <w:p w14:paraId="2373A1CE"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9,8</w:t>
            </w:r>
            <w:r w:rsidR="00923699">
              <w:rPr>
                <w:rFonts w:ascii="Times New Roman" w:hAnsi="Times New Roman"/>
                <w:sz w:val="24"/>
                <w:szCs w:val="24"/>
              </w:rPr>
              <w:t xml:space="preserve"> %</w:t>
            </w:r>
          </w:p>
        </w:tc>
        <w:tc>
          <w:tcPr>
            <w:tcW w:w="655" w:type="pct"/>
            <w:tcBorders>
              <w:top w:val="single" w:sz="4" w:space="0" w:color="auto"/>
              <w:left w:val="single" w:sz="4" w:space="0" w:color="auto"/>
              <w:bottom w:val="single" w:sz="4" w:space="0" w:color="auto"/>
              <w:right w:val="single" w:sz="4" w:space="0" w:color="auto"/>
            </w:tcBorders>
          </w:tcPr>
          <w:p w14:paraId="26130E44"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9,3</w:t>
            </w:r>
            <w:r w:rsidR="00923699">
              <w:rPr>
                <w:rFonts w:ascii="Times New Roman" w:hAnsi="Times New Roman"/>
                <w:sz w:val="24"/>
                <w:szCs w:val="24"/>
              </w:rPr>
              <w:t xml:space="preserve"> %</w:t>
            </w:r>
          </w:p>
        </w:tc>
      </w:tr>
      <w:tr w:rsidR="00F86C74" w:rsidRPr="00F86C74" w14:paraId="22AE5492"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41EFD838"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sz w:val="24"/>
                <w:szCs w:val="24"/>
              </w:rPr>
              <w:t>Zemgales reģions</w:t>
            </w:r>
          </w:p>
        </w:tc>
        <w:tc>
          <w:tcPr>
            <w:tcW w:w="652" w:type="pct"/>
            <w:tcBorders>
              <w:top w:val="single" w:sz="4" w:space="0" w:color="auto"/>
              <w:left w:val="single" w:sz="4" w:space="0" w:color="auto"/>
              <w:bottom w:val="single" w:sz="4" w:space="0" w:color="auto"/>
              <w:right w:val="single" w:sz="4" w:space="0" w:color="auto"/>
            </w:tcBorders>
            <w:noWrap/>
          </w:tcPr>
          <w:p w14:paraId="2946A553"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7,8</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noWrap/>
          </w:tcPr>
          <w:p w14:paraId="164137D9"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9,7</w:t>
            </w:r>
            <w:r w:rsidR="00923699">
              <w:rPr>
                <w:rFonts w:ascii="Times New Roman" w:hAnsi="Times New Roman"/>
                <w:sz w:val="24"/>
                <w:szCs w:val="24"/>
              </w:rPr>
              <w:t xml:space="preserve"> %</w:t>
            </w:r>
          </w:p>
        </w:tc>
        <w:tc>
          <w:tcPr>
            <w:tcW w:w="652" w:type="pct"/>
            <w:tcBorders>
              <w:top w:val="single" w:sz="4" w:space="0" w:color="auto"/>
              <w:left w:val="single" w:sz="4" w:space="0" w:color="auto"/>
              <w:bottom w:val="single" w:sz="4" w:space="0" w:color="auto"/>
              <w:right w:val="single" w:sz="4" w:space="0" w:color="auto"/>
            </w:tcBorders>
            <w:noWrap/>
          </w:tcPr>
          <w:p w14:paraId="5F083960"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10,0</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tcPr>
          <w:p w14:paraId="598E04E5"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8,1</w:t>
            </w:r>
            <w:r w:rsidR="00923699">
              <w:rPr>
                <w:rFonts w:ascii="Times New Roman" w:hAnsi="Times New Roman"/>
                <w:sz w:val="24"/>
                <w:szCs w:val="24"/>
              </w:rPr>
              <w:t xml:space="preserve"> %</w:t>
            </w:r>
          </w:p>
        </w:tc>
        <w:tc>
          <w:tcPr>
            <w:tcW w:w="655" w:type="pct"/>
            <w:tcBorders>
              <w:top w:val="single" w:sz="4" w:space="0" w:color="auto"/>
              <w:left w:val="single" w:sz="4" w:space="0" w:color="auto"/>
              <w:bottom w:val="single" w:sz="4" w:space="0" w:color="auto"/>
              <w:right w:val="single" w:sz="4" w:space="0" w:color="auto"/>
            </w:tcBorders>
          </w:tcPr>
          <w:p w14:paraId="385EAA0C"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8,4</w:t>
            </w:r>
            <w:r w:rsidR="00923699">
              <w:rPr>
                <w:rFonts w:ascii="Times New Roman" w:hAnsi="Times New Roman"/>
                <w:sz w:val="24"/>
                <w:szCs w:val="24"/>
              </w:rPr>
              <w:t xml:space="preserve"> %</w:t>
            </w:r>
          </w:p>
        </w:tc>
      </w:tr>
      <w:tr w:rsidR="00F86C74" w:rsidRPr="00F86C74" w14:paraId="76DB7CBC" w14:textId="77777777" w:rsidTr="0076787B">
        <w:trPr>
          <w:trHeight w:val="330"/>
          <w:jc w:val="center"/>
        </w:trPr>
        <w:tc>
          <w:tcPr>
            <w:tcW w:w="1735"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14EF2016" w14:textId="77777777" w:rsidR="00F86C74" w:rsidRPr="00F86C74" w:rsidRDefault="00F86C74" w:rsidP="00F86C74">
            <w:pPr>
              <w:spacing w:line="276" w:lineRule="auto"/>
              <w:jc w:val="both"/>
              <w:rPr>
                <w:rFonts w:ascii="Times New Roman" w:hAnsi="Times New Roman"/>
                <w:b/>
                <w:bCs/>
                <w:sz w:val="24"/>
                <w:szCs w:val="24"/>
              </w:rPr>
            </w:pPr>
            <w:r w:rsidRPr="00F86C74">
              <w:rPr>
                <w:rFonts w:ascii="Times New Roman" w:hAnsi="Times New Roman"/>
                <w:sz w:val="24"/>
                <w:szCs w:val="24"/>
              </w:rPr>
              <w:t>Latgales reģions</w:t>
            </w:r>
          </w:p>
        </w:tc>
        <w:tc>
          <w:tcPr>
            <w:tcW w:w="652" w:type="pct"/>
            <w:tcBorders>
              <w:top w:val="single" w:sz="4" w:space="0" w:color="auto"/>
              <w:left w:val="single" w:sz="4" w:space="0" w:color="auto"/>
              <w:bottom w:val="single" w:sz="4" w:space="0" w:color="auto"/>
              <w:right w:val="single" w:sz="4" w:space="0" w:color="auto"/>
            </w:tcBorders>
            <w:noWrap/>
          </w:tcPr>
          <w:p w14:paraId="34AEA490"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17,1</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noWrap/>
          </w:tcPr>
          <w:p w14:paraId="2AEC0779"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16,1</w:t>
            </w:r>
            <w:r w:rsidR="00923699">
              <w:rPr>
                <w:rFonts w:ascii="Times New Roman" w:hAnsi="Times New Roman"/>
                <w:sz w:val="24"/>
                <w:szCs w:val="24"/>
              </w:rPr>
              <w:t xml:space="preserve"> %</w:t>
            </w:r>
          </w:p>
        </w:tc>
        <w:tc>
          <w:tcPr>
            <w:tcW w:w="652" w:type="pct"/>
            <w:tcBorders>
              <w:top w:val="single" w:sz="4" w:space="0" w:color="auto"/>
              <w:left w:val="single" w:sz="4" w:space="0" w:color="auto"/>
              <w:bottom w:val="single" w:sz="4" w:space="0" w:color="auto"/>
              <w:right w:val="single" w:sz="4" w:space="0" w:color="auto"/>
            </w:tcBorders>
            <w:noWrap/>
          </w:tcPr>
          <w:p w14:paraId="3BE77AA9"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22,3</w:t>
            </w:r>
            <w:r w:rsidR="00923699">
              <w:rPr>
                <w:rFonts w:ascii="Times New Roman" w:hAnsi="Times New Roman"/>
                <w:sz w:val="24"/>
                <w:szCs w:val="24"/>
              </w:rPr>
              <w:t xml:space="preserve"> %</w:t>
            </w:r>
          </w:p>
        </w:tc>
        <w:tc>
          <w:tcPr>
            <w:tcW w:w="653" w:type="pct"/>
            <w:tcBorders>
              <w:top w:val="single" w:sz="4" w:space="0" w:color="auto"/>
              <w:left w:val="single" w:sz="4" w:space="0" w:color="auto"/>
              <w:bottom w:val="single" w:sz="4" w:space="0" w:color="auto"/>
              <w:right w:val="single" w:sz="4" w:space="0" w:color="auto"/>
            </w:tcBorders>
          </w:tcPr>
          <w:p w14:paraId="3A5966BC"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17,8</w:t>
            </w:r>
            <w:r w:rsidR="00923699">
              <w:rPr>
                <w:rFonts w:ascii="Times New Roman" w:hAnsi="Times New Roman"/>
                <w:sz w:val="24"/>
                <w:szCs w:val="24"/>
              </w:rPr>
              <w:t xml:space="preserve"> %</w:t>
            </w:r>
          </w:p>
        </w:tc>
        <w:tc>
          <w:tcPr>
            <w:tcW w:w="655" w:type="pct"/>
            <w:tcBorders>
              <w:top w:val="single" w:sz="4" w:space="0" w:color="auto"/>
              <w:left w:val="single" w:sz="4" w:space="0" w:color="auto"/>
              <w:bottom w:val="single" w:sz="4" w:space="0" w:color="auto"/>
              <w:right w:val="single" w:sz="4" w:space="0" w:color="auto"/>
            </w:tcBorders>
          </w:tcPr>
          <w:p w14:paraId="12C6FCC3" w14:textId="77777777" w:rsidR="00F86C74" w:rsidRPr="00F86C74" w:rsidRDefault="00F86C74" w:rsidP="00F86C74">
            <w:pPr>
              <w:spacing w:line="276" w:lineRule="auto"/>
              <w:jc w:val="center"/>
              <w:rPr>
                <w:rFonts w:ascii="Times New Roman" w:hAnsi="Times New Roman"/>
                <w:b/>
                <w:bCs/>
                <w:sz w:val="24"/>
                <w:szCs w:val="24"/>
              </w:rPr>
            </w:pPr>
            <w:r w:rsidRPr="00F86C74">
              <w:rPr>
                <w:rFonts w:ascii="Times New Roman" w:hAnsi="Times New Roman"/>
                <w:sz w:val="24"/>
                <w:szCs w:val="24"/>
              </w:rPr>
              <w:t>15,6</w:t>
            </w:r>
            <w:r w:rsidR="00923699">
              <w:rPr>
                <w:rFonts w:ascii="Times New Roman" w:hAnsi="Times New Roman"/>
                <w:sz w:val="24"/>
                <w:szCs w:val="24"/>
              </w:rPr>
              <w:t xml:space="preserve"> %</w:t>
            </w:r>
          </w:p>
        </w:tc>
      </w:tr>
    </w:tbl>
    <w:p w14:paraId="5D4D2577"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NNM020</w:t>
      </w:r>
    </w:p>
    <w:p w14:paraId="73A33918" w14:textId="77777777" w:rsidR="00F86C74" w:rsidRPr="00F86C74" w:rsidRDefault="00F86C74"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39" w:name="_Toc6841535"/>
      <w:bookmarkStart w:id="40" w:name="_Toc110003099"/>
      <w:bookmarkEnd w:id="38"/>
      <w:r w:rsidRPr="00F86C74">
        <w:rPr>
          <w:rFonts w:ascii="Times New Roman" w:eastAsia="Times New Roman" w:hAnsi="Times New Roman" w:cs="Times New Roman"/>
          <w:b/>
          <w:color w:val="5B9BD5" w:themeColor="accent1"/>
          <w:sz w:val="28"/>
          <w:szCs w:val="28"/>
          <w:lang w:val="lv-LV" w:eastAsia="lv-LV"/>
        </w:rPr>
        <w:lastRenderedPageBreak/>
        <w:t>Mājsaimniecību ienākumi uz vienu ekvivalento patērētāju</w:t>
      </w:r>
      <w:bookmarkEnd w:id="39"/>
      <w:bookmarkEnd w:id="40"/>
    </w:p>
    <w:p w14:paraId="57D23904" w14:textId="77777777" w:rsidR="00F86C74" w:rsidRPr="00F86C74" w:rsidRDefault="00F86C74" w:rsidP="00F86C74">
      <w:pPr>
        <w:spacing w:after="120" w:line="276" w:lineRule="auto"/>
        <w:contextualSpacing/>
        <w:jc w:val="both"/>
        <w:rPr>
          <w:rFonts w:ascii="Times New Roman" w:eastAsia="Times New Roman" w:hAnsi="Times New Roman" w:cs="Times New Roman"/>
          <w:bCs/>
          <w:sz w:val="24"/>
          <w:lang w:val="lv-LV"/>
        </w:rPr>
      </w:pPr>
    </w:p>
    <w:p w14:paraId="36E22C7D" w14:textId="5181953D"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 xml:space="preserve">Ekvivalentais (pieaugušais) patērētājs ir aprēķina vienība, kas ļauj salīdzināt mājsaimniecību ienākumu un patēriņa līmeni, ņemot vērā mājsaimniecības lielumu un sastāvu. </w:t>
      </w:r>
      <w:r w:rsidR="00C74FCA">
        <w:rPr>
          <w:rFonts w:ascii="Times New Roman" w:hAnsi="Times New Roman" w:cs="Times New Roman"/>
          <w:sz w:val="24"/>
          <w:szCs w:val="24"/>
          <w:lang w:val="lv-LV"/>
        </w:rPr>
        <w:t xml:space="preserve">Pēc </w:t>
      </w:r>
      <w:r w:rsidRPr="00F86C74">
        <w:rPr>
          <w:rFonts w:ascii="Times New Roman" w:hAnsi="Times New Roman" w:cs="Times New Roman"/>
          <w:sz w:val="24"/>
          <w:szCs w:val="24"/>
          <w:lang w:val="lv-LV"/>
        </w:rPr>
        <w:t>CSP skaidrojum</w:t>
      </w:r>
      <w:r w:rsidR="00C74FCA">
        <w:rPr>
          <w:rFonts w:ascii="Times New Roman" w:hAnsi="Times New Roman" w:cs="Times New Roman"/>
          <w:sz w:val="24"/>
          <w:szCs w:val="24"/>
          <w:lang w:val="lv-LV"/>
        </w:rPr>
        <w:t xml:space="preserve">a </w:t>
      </w:r>
      <w:r w:rsidR="00C74FCA" w:rsidRPr="00F86C74">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dažāda sastāva mājsaimniecībām ir dažādas patēriņa vajadzības</w:t>
      </w:r>
      <w:r w:rsidR="00C74FCA">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un ne vienmēr tās ir tieši proporcionālas personu skaitam mājsaimniecībā. Tas apgrūtina dažāda sastāva mājsaimniecību datu salīdzināšanu, tāpēc statistikas praksē izmanto ekvivalences skalas, kuru rezultātā dati tiek pārrēķināti uz ekvivalento patērētāju skaitu mājsaimniecībā, kas nodrošina dažāda sastāva mājsaimniecību datu salīdzināmību. Eiropas statistikas sistēmā izmanto modificēto OECD skalu – pirmajam pieaugušajam tiek </w:t>
      </w:r>
      <w:r w:rsidR="00143133">
        <w:rPr>
          <w:rFonts w:ascii="Times New Roman" w:hAnsi="Times New Roman" w:cs="Times New Roman"/>
          <w:sz w:val="24"/>
          <w:szCs w:val="24"/>
          <w:lang w:val="lv-LV"/>
        </w:rPr>
        <w:t>izmantots</w:t>
      </w:r>
      <w:r w:rsidRPr="00F86C74">
        <w:rPr>
          <w:rFonts w:ascii="Times New Roman" w:hAnsi="Times New Roman" w:cs="Times New Roman"/>
          <w:sz w:val="24"/>
          <w:szCs w:val="24"/>
          <w:lang w:val="lv-LV"/>
        </w:rPr>
        <w:t xml:space="preserve"> svars 1,0, katram nākamajam mājsaimniecības loceklim vecumā no 14</w:t>
      </w:r>
      <w:r w:rsidR="00143133">
        <w:rPr>
          <w:rFonts w:ascii="Times New Roman" w:hAnsi="Times New Roman" w:cs="Times New Roman"/>
          <w:sz w:val="24"/>
          <w:szCs w:val="24"/>
          <w:lang w:val="lv-LV"/>
        </w:rPr>
        <w:t xml:space="preserve"> gadiem</w:t>
      </w:r>
      <w:r w:rsidRPr="00F86C74">
        <w:rPr>
          <w:rFonts w:ascii="Times New Roman" w:hAnsi="Times New Roman" w:cs="Times New Roman"/>
          <w:sz w:val="24"/>
          <w:szCs w:val="24"/>
          <w:lang w:val="lv-LV"/>
        </w:rPr>
        <w:t xml:space="preserve"> – 0,5, bet katram bērnam, </w:t>
      </w:r>
      <w:r w:rsidR="00143133">
        <w:rPr>
          <w:rFonts w:ascii="Times New Roman" w:hAnsi="Times New Roman" w:cs="Times New Roman"/>
          <w:sz w:val="24"/>
          <w:szCs w:val="24"/>
          <w:lang w:val="lv-LV"/>
        </w:rPr>
        <w:t>kas jaunāks par 14 gadiem</w:t>
      </w:r>
      <w:r w:rsidRPr="00F86C74">
        <w:rPr>
          <w:rFonts w:ascii="Times New Roman" w:hAnsi="Times New Roman" w:cs="Times New Roman"/>
          <w:sz w:val="24"/>
          <w:szCs w:val="24"/>
          <w:lang w:val="lv-LV"/>
        </w:rPr>
        <w:t xml:space="preserve"> – 0,3. Summējot katram mājsaimniecības loceklim piešķirto svaru, iegūst ekvivalento patērētāju skaitu mājsaimniecībā. </w:t>
      </w:r>
    </w:p>
    <w:p w14:paraId="1DD18FAE" w14:textId="734723DE" w:rsidR="00F86C74" w:rsidRPr="00F86C74" w:rsidRDefault="004C5D48" w:rsidP="00FB1D1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F86C74" w:rsidRPr="00F86C74">
        <w:rPr>
          <w:rFonts w:ascii="Times New Roman" w:hAnsi="Times New Roman" w:cs="Times New Roman"/>
          <w:sz w:val="24"/>
          <w:szCs w:val="24"/>
          <w:lang w:val="lv-LV"/>
        </w:rPr>
        <w:t>.</w:t>
      </w:r>
      <w:r w:rsidR="00143133">
        <w:rPr>
          <w:rFonts w:ascii="Times New Roman" w:hAnsi="Times New Roman" w:cs="Times New Roman"/>
          <w:sz w:val="24"/>
          <w:szCs w:val="24"/>
          <w:lang w:val="lv-LV"/>
        </w:rPr>
        <w:t>5</w:t>
      </w:r>
      <w:r w:rsidR="00F86C74" w:rsidRPr="00F86C74">
        <w:rPr>
          <w:rFonts w:ascii="Times New Roman" w:hAnsi="Times New Roman" w:cs="Times New Roman"/>
          <w:sz w:val="24"/>
          <w:szCs w:val="24"/>
          <w:lang w:val="lv-LV"/>
        </w:rPr>
        <w:t>. attēlā atspoguļotie dati liecina, ka mājsaimniecību rīcībā esošie ienākumi uz vienu ekvivalento patērētāju pieaug un 2019</w:t>
      </w:r>
      <w:r w:rsidR="00E65A95">
        <w:rPr>
          <w:rFonts w:ascii="Times New Roman" w:hAnsi="Times New Roman" w:cs="Times New Roman"/>
          <w:sz w:val="24"/>
          <w:szCs w:val="24"/>
          <w:lang w:val="lv-LV"/>
        </w:rPr>
        <w:t>.gad</w:t>
      </w:r>
      <w:r w:rsidR="00F86C74" w:rsidRPr="00F86C74">
        <w:rPr>
          <w:rFonts w:ascii="Times New Roman" w:hAnsi="Times New Roman" w:cs="Times New Roman"/>
          <w:sz w:val="24"/>
          <w:szCs w:val="24"/>
          <w:lang w:val="lv-LV"/>
        </w:rPr>
        <w:t>ā tie sasnie</w:t>
      </w:r>
      <w:r w:rsidR="00143133">
        <w:rPr>
          <w:rFonts w:ascii="Times New Roman" w:hAnsi="Times New Roman" w:cs="Times New Roman"/>
          <w:sz w:val="24"/>
          <w:szCs w:val="24"/>
          <w:lang w:val="lv-LV"/>
        </w:rPr>
        <w:t>guši</w:t>
      </w:r>
      <w:r w:rsidR="00F86C74" w:rsidRPr="00F86C74">
        <w:rPr>
          <w:rFonts w:ascii="Times New Roman" w:hAnsi="Times New Roman" w:cs="Times New Roman"/>
          <w:sz w:val="24"/>
          <w:szCs w:val="24"/>
          <w:lang w:val="lv-LV"/>
        </w:rPr>
        <w:t xml:space="preserve"> 868 EUR. Salīdzinājumā ar 2018</w:t>
      </w:r>
      <w:r w:rsidR="00E65A95">
        <w:rPr>
          <w:rFonts w:ascii="Times New Roman" w:hAnsi="Times New Roman" w:cs="Times New Roman"/>
          <w:sz w:val="24"/>
          <w:szCs w:val="24"/>
          <w:lang w:val="lv-LV"/>
        </w:rPr>
        <w:t>.gad</w:t>
      </w:r>
      <w:r w:rsidR="00F86C74" w:rsidRPr="00F86C74">
        <w:rPr>
          <w:rFonts w:ascii="Times New Roman" w:hAnsi="Times New Roman" w:cs="Times New Roman"/>
          <w:sz w:val="24"/>
          <w:szCs w:val="24"/>
          <w:lang w:val="lv-LV"/>
        </w:rPr>
        <w:t>u novērojams pieaugums par 56 EUR jeb 6,5</w:t>
      </w:r>
      <w:r w:rsidR="00EF7A95">
        <w:rPr>
          <w:rFonts w:ascii="Times New Roman" w:hAnsi="Times New Roman" w:cs="Times New Roman"/>
          <w:sz w:val="24"/>
          <w:szCs w:val="24"/>
          <w:lang w:val="lv-LV"/>
        </w:rPr>
        <w:t xml:space="preserve"> </w:t>
      </w:r>
      <w:r w:rsidR="00F86C74"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00F86C74" w:rsidRPr="00F86C74">
        <w:rPr>
          <w:rFonts w:ascii="Times New Roman" w:hAnsi="Times New Roman" w:cs="Times New Roman"/>
          <w:sz w:val="24"/>
          <w:szCs w:val="24"/>
          <w:lang w:val="lv-LV"/>
        </w:rPr>
        <w:t xml:space="preserve">. </w:t>
      </w:r>
    </w:p>
    <w:p w14:paraId="0B81B8A4" w14:textId="0B37EC45"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41" w:name="_Toc6220072"/>
      <w:bookmarkStart w:id="42" w:name="_Toc2848150"/>
      <w:bookmarkStart w:id="43" w:name="_Toc2761051"/>
      <w:bookmarkStart w:id="44" w:name="_Toc6855756"/>
      <w:r>
        <w:rPr>
          <w:rFonts w:ascii="Times New Roman" w:hAnsi="Times New Roman"/>
          <w:i/>
          <w:iCs/>
          <w:color w:val="5B9BD5" w:themeColor="accent1"/>
          <w:kern w:val="20"/>
          <w:sz w:val="24"/>
          <w:szCs w:val="18"/>
          <w:lang w:val="lv-LV"/>
        </w:rPr>
        <w:t>1</w:t>
      </w:r>
      <w:r w:rsidR="00F86C74" w:rsidRPr="00F86C74">
        <w:rPr>
          <w:rFonts w:ascii="Times New Roman" w:hAnsi="Times New Roman"/>
          <w:i/>
          <w:iCs/>
          <w:color w:val="5B9BD5" w:themeColor="accent1"/>
          <w:kern w:val="20"/>
          <w:sz w:val="24"/>
          <w:szCs w:val="18"/>
          <w:lang w:val="lv-LV"/>
        </w:rPr>
        <w:t>.</w:t>
      </w:r>
      <w:r w:rsidR="00143133">
        <w:rPr>
          <w:rFonts w:ascii="Times New Roman" w:hAnsi="Times New Roman"/>
          <w:i/>
          <w:iCs/>
          <w:color w:val="5B9BD5" w:themeColor="accent1"/>
          <w:kern w:val="20"/>
          <w:sz w:val="24"/>
          <w:szCs w:val="18"/>
          <w:lang w:val="lv-LV"/>
        </w:rPr>
        <w:t>5</w:t>
      </w:r>
      <w:r w:rsidR="00F86C74" w:rsidRPr="00F86C74">
        <w:rPr>
          <w:rFonts w:ascii="Times New Roman" w:hAnsi="Times New Roman"/>
          <w:i/>
          <w:iCs/>
          <w:color w:val="5B9BD5" w:themeColor="accent1"/>
          <w:kern w:val="20"/>
          <w:sz w:val="24"/>
          <w:szCs w:val="18"/>
          <w:lang w:val="lv-LV"/>
        </w:rPr>
        <w:t>. attēls. Mājsaimniecību rīcībā esošie ienākumi (vidēji uz vienu ekvivalento patērētāju, EUR mēnesī, 2015</w:t>
      </w:r>
      <w:r w:rsidR="00EF27DD" w:rsidRPr="00EF586A">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bookmarkEnd w:id="41"/>
      <w:bookmarkEnd w:id="42"/>
      <w:bookmarkEnd w:id="43"/>
      <w:bookmarkEnd w:id="44"/>
    </w:p>
    <w:p w14:paraId="0A95286C" w14:textId="77777777" w:rsidR="00F86C74" w:rsidRPr="00F86C74" w:rsidRDefault="00561A1C" w:rsidP="00F86C74">
      <w:pPr>
        <w:spacing w:after="120" w:line="240" w:lineRule="auto"/>
        <w:contextualSpacing/>
        <w:jc w:val="center"/>
        <w:rPr>
          <w:rFonts w:ascii="Times New Roman" w:eastAsia="Times New Roman" w:hAnsi="Times New Roman" w:cs="Times New Roman"/>
          <w:szCs w:val="20"/>
          <w:lang w:val="lv-LV"/>
        </w:rPr>
      </w:pPr>
      <w:r>
        <w:rPr>
          <w:noProof/>
          <w:lang w:val="lv-LV" w:eastAsia="lv-LV"/>
        </w:rPr>
        <w:drawing>
          <wp:inline distT="0" distB="0" distL="0" distR="0" wp14:anchorId="787BE9B0" wp14:editId="44C0EA77">
            <wp:extent cx="6229350" cy="3463602"/>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9350" cy="3463602"/>
                    </a:xfrm>
                    <a:prstGeom prst="rect">
                      <a:avLst/>
                    </a:prstGeom>
                    <a:noFill/>
                  </pic:spPr>
                </pic:pic>
              </a:graphicData>
            </a:graphic>
          </wp:inline>
        </w:drawing>
      </w:r>
    </w:p>
    <w:p w14:paraId="173C7D98" w14:textId="77777777" w:rsidR="00F86C74" w:rsidRPr="00F86C74" w:rsidRDefault="00F86C74" w:rsidP="00C67D91">
      <w:pPr>
        <w:spacing w:after="0" w:line="276" w:lineRule="auto"/>
        <w:jc w:val="right"/>
        <w:rPr>
          <w:rFonts w:ascii="Times New Roman" w:hAnsi="Times New Roman" w:cs="Times New Roman"/>
          <w:sz w:val="20"/>
          <w:szCs w:val="20"/>
          <w:lang w:val="lv-LV"/>
        </w:rPr>
      </w:pPr>
      <w:bookmarkStart w:id="45" w:name="_Toc6841536"/>
      <w:r w:rsidRPr="00F86C74">
        <w:rPr>
          <w:rFonts w:ascii="Times New Roman" w:hAnsi="Times New Roman" w:cs="Times New Roman"/>
          <w:sz w:val="20"/>
          <w:szCs w:val="20"/>
          <w:lang w:val="lv-LV"/>
        </w:rPr>
        <w:t xml:space="preserve">Avots: </w:t>
      </w:r>
      <w:bookmarkEnd w:id="45"/>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MIS010</w:t>
      </w:r>
    </w:p>
    <w:p w14:paraId="06AAF934"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6826F038" w14:textId="7B6FC6D7"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Mājsaimniecību rīcībā esošo ienākumu uz vienu ekvivalento patērētāju pieaugums novērojams gan pilsētās, gan laukos, tomēr pilsētu mājsaimniecību ienākumi bijuši lielāki</w:t>
      </w:r>
      <w:r w:rsidR="00143133">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un tie arī piedzīvojuši straujāku kāpumu nekā lauk</w:t>
      </w:r>
      <w:r w:rsidR="00143133">
        <w:rPr>
          <w:rFonts w:ascii="Times New Roman" w:hAnsi="Times New Roman" w:cs="Times New Roman"/>
          <w:sz w:val="24"/>
          <w:szCs w:val="24"/>
          <w:lang w:val="lv-LV"/>
        </w:rPr>
        <w:t>u mājsaimniecībās –</w:t>
      </w:r>
      <w:r w:rsidRPr="00F86C74">
        <w:rPr>
          <w:rFonts w:ascii="Times New Roman" w:hAnsi="Times New Roman" w:cs="Times New Roman"/>
          <w:sz w:val="24"/>
          <w:szCs w:val="24"/>
          <w:lang w:val="lv-LV"/>
        </w:rPr>
        <w:t xml:space="preserve"> vidēji uz vienu ekvivalento patērētāju </w:t>
      </w:r>
      <w:r w:rsidRPr="00F86C74">
        <w:rPr>
          <w:rFonts w:ascii="Times New Roman" w:hAnsi="Times New Roman" w:cs="Times New Roman"/>
          <w:sz w:val="24"/>
          <w:szCs w:val="24"/>
          <w:lang w:val="lv-LV"/>
        </w:rPr>
        <w:lastRenderedPageBreak/>
        <w:t>mājsaimniecības rīcībā esošie ienākumi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pilsētu mājsaimniecībās bija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903 mēnesī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62 jeb 6,7</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pieaugums gada laikā), bet laukos –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791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40 jeb 5,1</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pieaugums gada laikā).</w:t>
      </w:r>
    </w:p>
    <w:p w14:paraId="38DA7441" w14:textId="77777777"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Dati liecina, ka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reģionāli augstākais ienākumu līmenis uz vienu ekvivalento patērētāju ir Pierīgas un Rīgas reģionos </w:t>
      </w:r>
      <w:r w:rsidR="00143133">
        <w:rPr>
          <w:rFonts w:ascii="Times New Roman" w:hAnsi="Times New Roman" w:cs="Times New Roman"/>
          <w:sz w:val="24"/>
          <w:szCs w:val="24"/>
          <w:lang w:val="lv-LV"/>
        </w:rPr>
        <w:t xml:space="preserve">(skatīt </w:t>
      </w:r>
      <w:r w:rsidR="004C5D48">
        <w:rPr>
          <w:rFonts w:ascii="Times New Roman" w:hAnsi="Times New Roman" w:cs="Times New Roman"/>
          <w:sz w:val="24"/>
          <w:szCs w:val="24"/>
          <w:lang w:val="lv-LV"/>
        </w:rPr>
        <w:t>1</w:t>
      </w:r>
      <w:r w:rsidR="00143133">
        <w:rPr>
          <w:rFonts w:ascii="Times New Roman" w:hAnsi="Times New Roman" w:cs="Times New Roman"/>
          <w:sz w:val="24"/>
          <w:szCs w:val="24"/>
          <w:lang w:val="lv-LV"/>
        </w:rPr>
        <w:t xml:space="preserve">.6.attēlu) </w:t>
      </w:r>
      <w:r w:rsidRPr="00F86C74">
        <w:rPr>
          <w:rFonts w:ascii="Times New Roman" w:hAnsi="Times New Roman" w:cs="Times New Roman"/>
          <w:sz w:val="24"/>
          <w:szCs w:val="24"/>
          <w:lang w:val="lv-LV"/>
        </w:rPr>
        <w:t xml:space="preserve">– attiecīgi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1 019 un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1 000. Šiem reģioniem seko Zemgales reģions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819), Kurzemes reģions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733) un Vidzemes reģions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708), savukārt viszemākie ekvivalentie rīcībā esošie ienākumi konstatēti Latgales reģiona mājsaimniecībās </w:t>
      </w:r>
      <w:r w:rsidR="00143133">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603. </w:t>
      </w:r>
    </w:p>
    <w:p w14:paraId="2FAAA846" w14:textId="3CEEB639"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46" w:name="_Toc6220073"/>
      <w:bookmarkStart w:id="47" w:name="_Toc2848151"/>
      <w:bookmarkStart w:id="48" w:name="_Toc2761052"/>
      <w:bookmarkStart w:id="49" w:name="_Toc6855757"/>
      <w:r>
        <w:rPr>
          <w:rFonts w:ascii="Times New Roman" w:hAnsi="Times New Roman"/>
          <w:i/>
          <w:iCs/>
          <w:color w:val="5B9BD5" w:themeColor="accent1"/>
          <w:kern w:val="20"/>
          <w:sz w:val="24"/>
          <w:szCs w:val="18"/>
          <w:lang w:val="lv-LV"/>
        </w:rPr>
        <w:t>1</w:t>
      </w:r>
      <w:r w:rsidR="00143133">
        <w:rPr>
          <w:rFonts w:ascii="Times New Roman" w:hAnsi="Times New Roman"/>
          <w:i/>
          <w:iCs/>
          <w:color w:val="5B9BD5" w:themeColor="accent1"/>
          <w:kern w:val="20"/>
          <w:sz w:val="24"/>
          <w:szCs w:val="18"/>
          <w:lang w:val="lv-LV"/>
        </w:rPr>
        <w:t>.6</w:t>
      </w:r>
      <w:r w:rsidR="00F86C74" w:rsidRPr="00F86C74">
        <w:rPr>
          <w:rFonts w:ascii="Times New Roman" w:hAnsi="Times New Roman"/>
          <w:i/>
          <w:iCs/>
          <w:color w:val="5B9BD5" w:themeColor="accent1"/>
          <w:kern w:val="20"/>
          <w:sz w:val="24"/>
          <w:szCs w:val="18"/>
          <w:lang w:val="lv-LV"/>
        </w:rPr>
        <w:t xml:space="preserve">. attēls. Mājsaimniecību </w:t>
      </w:r>
      <w:bookmarkStart w:id="50" w:name="_Hlk94715087"/>
      <w:r w:rsidR="00F86C74" w:rsidRPr="00F86C74">
        <w:rPr>
          <w:rFonts w:ascii="Times New Roman" w:hAnsi="Times New Roman"/>
          <w:i/>
          <w:iCs/>
          <w:color w:val="5B9BD5" w:themeColor="accent1"/>
          <w:kern w:val="20"/>
          <w:sz w:val="24"/>
          <w:szCs w:val="18"/>
          <w:lang w:val="lv-LV"/>
        </w:rPr>
        <w:t xml:space="preserve">ekvivalentie rīcībā esošie ienākumi </w:t>
      </w:r>
      <w:bookmarkEnd w:id="50"/>
      <w:r w:rsidR="00F86C74" w:rsidRPr="00F86C74">
        <w:rPr>
          <w:rFonts w:ascii="Times New Roman" w:hAnsi="Times New Roman"/>
          <w:i/>
          <w:iCs/>
          <w:color w:val="5B9BD5" w:themeColor="accent1"/>
          <w:kern w:val="20"/>
          <w:sz w:val="24"/>
          <w:szCs w:val="18"/>
          <w:lang w:val="lv-LV"/>
        </w:rPr>
        <w:t>Latvijas statistiskajos reģionos (vidēji uz vienu ekvivalento patērētāju, EUR mēnesī, 2015</w:t>
      </w:r>
      <w:r w:rsidR="00EF27DD" w:rsidRPr="00EF586A">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w:t>
      </w:r>
      <w:r w:rsidR="0056212C">
        <w:rPr>
          <w:rFonts w:ascii="Times New Roman" w:hAnsi="Times New Roman"/>
          <w:i/>
          <w:iCs/>
          <w:color w:val="5B9BD5" w:themeColor="accent1"/>
          <w:kern w:val="20"/>
          <w:sz w:val="24"/>
          <w:szCs w:val="18"/>
          <w:lang w:val="lv-LV"/>
        </w:rPr>
        <w:t>9</w:t>
      </w:r>
      <w:r w:rsidR="00F86C74" w:rsidRPr="00F86C74">
        <w:rPr>
          <w:rFonts w:ascii="Times New Roman" w:hAnsi="Times New Roman"/>
          <w:i/>
          <w:iCs/>
          <w:color w:val="5B9BD5" w:themeColor="accent1"/>
          <w:kern w:val="20"/>
          <w:sz w:val="24"/>
          <w:szCs w:val="18"/>
          <w:lang w:val="lv-LV"/>
        </w:rPr>
        <w:t>)</w:t>
      </w:r>
      <w:bookmarkEnd w:id="46"/>
      <w:bookmarkEnd w:id="47"/>
      <w:bookmarkEnd w:id="48"/>
      <w:bookmarkEnd w:id="49"/>
    </w:p>
    <w:p w14:paraId="410643EC" w14:textId="77777777" w:rsidR="00F86C74" w:rsidRPr="00F86C74" w:rsidRDefault="00561A1C" w:rsidP="00F86C74">
      <w:pPr>
        <w:spacing w:after="0" w:line="240" w:lineRule="auto"/>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37EFB5DE" wp14:editId="0220C8F0">
            <wp:extent cx="6117742" cy="381943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4422" cy="3829843"/>
                    </a:xfrm>
                    <a:prstGeom prst="rect">
                      <a:avLst/>
                    </a:prstGeom>
                    <a:noFill/>
                  </pic:spPr>
                </pic:pic>
              </a:graphicData>
            </a:graphic>
          </wp:inline>
        </w:drawing>
      </w:r>
    </w:p>
    <w:p w14:paraId="28687AF2"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MIS030</w:t>
      </w:r>
    </w:p>
    <w:p w14:paraId="4B4150F5"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bookmarkStart w:id="51" w:name="_Toc6220074"/>
      <w:bookmarkStart w:id="52" w:name="_Toc2848152"/>
      <w:bookmarkStart w:id="53" w:name="_Toc2761053"/>
    </w:p>
    <w:p w14:paraId="23CBA5F1" w14:textId="37D52AFF"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Aplūkojot datus par mājsaimniecību rīcībā esošajiem ienākumiem uz vienu ekvivalento patērētāju dalījumā pēc mājsaimniecību tipa</w:t>
      </w:r>
      <w:r w:rsidR="00C74FCA">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jāsecina, ka </w:t>
      </w:r>
      <w:r w:rsidR="00C74FCA">
        <w:rPr>
          <w:rFonts w:ascii="Times New Roman" w:hAnsi="Times New Roman" w:cs="Times New Roman"/>
          <w:sz w:val="24"/>
          <w:szCs w:val="24"/>
          <w:lang w:val="lv-LV"/>
        </w:rPr>
        <w:t>(</w:t>
      </w:r>
      <w:r w:rsidRPr="00F86C74">
        <w:rPr>
          <w:rFonts w:ascii="Times New Roman" w:hAnsi="Times New Roman" w:cs="Times New Roman"/>
          <w:sz w:val="24"/>
          <w:szCs w:val="24"/>
          <w:lang w:val="lv-LV"/>
        </w:rPr>
        <w:t>tāpat kā iepriekšējos gados</w:t>
      </w:r>
      <w:r w:rsidR="00C74FCA">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arī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mājsaimniecību, kurās ir bērni, ienākumi uz vienu ekvivalento patērētāju ir bijuši augstāki nekā to mājsaimniecību ienākumi, kurās nav apgādībā esošu bērnu – attiecīgi 920,1 EUR un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813,6 </w:t>
      </w:r>
      <w:r w:rsidR="00143133">
        <w:rPr>
          <w:rFonts w:ascii="Times New Roman" w:hAnsi="Times New Roman" w:cs="Times New Roman"/>
          <w:sz w:val="24"/>
          <w:szCs w:val="24"/>
          <w:lang w:val="lv-LV"/>
        </w:rPr>
        <w:t xml:space="preserve">(skatīt </w:t>
      </w:r>
      <w:r w:rsidR="004C5D48">
        <w:rPr>
          <w:rFonts w:ascii="Times New Roman" w:hAnsi="Times New Roman" w:cs="Times New Roman"/>
          <w:sz w:val="24"/>
          <w:szCs w:val="24"/>
          <w:lang w:val="lv-LV"/>
        </w:rPr>
        <w:t>1</w:t>
      </w:r>
      <w:r w:rsidR="00143133">
        <w:rPr>
          <w:rFonts w:ascii="Times New Roman" w:hAnsi="Times New Roman" w:cs="Times New Roman"/>
          <w:sz w:val="24"/>
          <w:szCs w:val="24"/>
          <w:lang w:val="lv-LV"/>
        </w:rPr>
        <w:t>.4.tabulu)</w:t>
      </w:r>
      <w:r w:rsidRPr="00F86C74">
        <w:rPr>
          <w:rFonts w:ascii="Times New Roman" w:hAnsi="Times New Roman" w:cs="Times New Roman"/>
          <w:sz w:val="24"/>
          <w:szCs w:val="24"/>
          <w:lang w:val="lv-LV"/>
        </w:rPr>
        <w:t>. Šāda situācija skaidrojama</w:t>
      </w:r>
      <w:r w:rsidR="00143133">
        <w:rPr>
          <w:rFonts w:ascii="Times New Roman" w:hAnsi="Times New Roman" w:cs="Times New Roman"/>
          <w:sz w:val="24"/>
          <w:szCs w:val="24"/>
          <w:lang w:val="lv-LV"/>
        </w:rPr>
        <w:t xml:space="preserve"> gan ar to, ka vienas</w:t>
      </w:r>
      <w:r w:rsidRPr="00F86C74">
        <w:rPr>
          <w:rFonts w:ascii="Times New Roman" w:hAnsi="Times New Roman" w:cs="Times New Roman"/>
          <w:sz w:val="24"/>
          <w:szCs w:val="24"/>
          <w:lang w:val="lv-LV"/>
        </w:rPr>
        <w:t xml:space="preserve"> personas</w:t>
      </w:r>
      <w:r w:rsidR="00D37D9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vecumā </w:t>
      </w:r>
      <w:r w:rsidR="00143133">
        <w:rPr>
          <w:rFonts w:ascii="Times New Roman" w:hAnsi="Times New Roman" w:cs="Times New Roman"/>
          <w:sz w:val="24"/>
          <w:szCs w:val="24"/>
          <w:lang w:val="lv-LV"/>
        </w:rPr>
        <w:t xml:space="preserve">no </w:t>
      </w:r>
      <w:r w:rsidRPr="00F86C74">
        <w:rPr>
          <w:rFonts w:ascii="Times New Roman" w:hAnsi="Times New Roman" w:cs="Times New Roman"/>
          <w:sz w:val="24"/>
          <w:szCs w:val="24"/>
          <w:lang w:val="lv-LV"/>
        </w:rPr>
        <w:t>65 gadi</w:t>
      </w:r>
      <w:r w:rsidR="00143133">
        <w:rPr>
          <w:rFonts w:ascii="Times New Roman" w:hAnsi="Times New Roman" w:cs="Times New Roman"/>
          <w:sz w:val="24"/>
          <w:szCs w:val="24"/>
          <w:lang w:val="lv-LV"/>
        </w:rPr>
        <w:t>em</w:t>
      </w:r>
      <w:r w:rsidRPr="00F86C74">
        <w:rPr>
          <w:rFonts w:ascii="Times New Roman" w:hAnsi="Times New Roman" w:cs="Times New Roman"/>
          <w:sz w:val="24"/>
          <w:szCs w:val="24"/>
          <w:lang w:val="lv-LV"/>
        </w:rPr>
        <w:t xml:space="preserve"> mājsa</w:t>
      </w:r>
      <w:r w:rsidR="00143133">
        <w:rPr>
          <w:rFonts w:ascii="Times New Roman" w:hAnsi="Times New Roman" w:cs="Times New Roman"/>
          <w:sz w:val="24"/>
          <w:szCs w:val="24"/>
          <w:lang w:val="lv-LV"/>
        </w:rPr>
        <w:t>imniecību</w:t>
      </w:r>
      <w:r w:rsidRPr="00F86C74">
        <w:rPr>
          <w:rFonts w:ascii="Times New Roman" w:hAnsi="Times New Roman" w:cs="Times New Roman"/>
          <w:sz w:val="24"/>
          <w:szCs w:val="24"/>
          <w:lang w:val="lv-LV"/>
        </w:rPr>
        <w:t xml:space="preserve"> </w:t>
      </w:r>
      <w:r w:rsidR="00143133">
        <w:rPr>
          <w:rFonts w:ascii="Times New Roman" w:hAnsi="Times New Roman" w:cs="Times New Roman"/>
          <w:sz w:val="24"/>
          <w:szCs w:val="24"/>
          <w:lang w:val="lv-LV"/>
        </w:rPr>
        <w:t>ienākumi pēc šīs aprēķina metodikas</w:t>
      </w:r>
      <w:r w:rsidRPr="00F86C74">
        <w:rPr>
          <w:rFonts w:ascii="Times New Roman" w:hAnsi="Times New Roman" w:cs="Times New Roman"/>
          <w:sz w:val="24"/>
          <w:szCs w:val="24"/>
          <w:lang w:val="lv-LV"/>
        </w:rPr>
        <w:t xml:space="preserve"> visu mājsaimniecību vidū ir viszemākie (</w:t>
      </w:r>
      <w:r w:rsidR="00EF7A95" w:rsidRPr="00F86C74">
        <w:rPr>
          <w:rFonts w:ascii="Times New Roman" w:hAnsi="Times New Roman" w:cs="Times New Roman"/>
          <w:sz w:val="24"/>
          <w:szCs w:val="24"/>
          <w:lang w:val="lv-LV"/>
        </w:rPr>
        <w:t>EUR</w:t>
      </w:r>
      <w:r w:rsidR="001F1318">
        <w:rPr>
          <w:rFonts w:ascii="Times New Roman" w:hAnsi="Times New Roman" w:cs="Times New Roman"/>
          <w:sz w:val="24"/>
          <w:szCs w:val="24"/>
          <w:lang w:val="lv-LV"/>
        </w:rPr>
        <w:t> </w:t>
      </w:r>
      <w:r w:rsidRPr="00F86C74">
        <w:rPr>
          <w:rFonts w:ascii="Times New Roman" w:hAnsi="Times New Roman" w:cs="Times New Roman"/>
          <w:sz w:val="24"/>
          <w:szCs w:val="24"/>
          <w:lang w:val="lv-LV"/>
        </w:rPr>
        <w:t>455,9)</w:t>
      </w:r>
      <w:r w:rsidR="00143133">
        <w:rPr>
          <w:rFonts w:ascii="Times New Roman" w:hAnsi="Times New Roman" w:cs="Times New Roman"/>
          <w:sz w:val="24"/>
          <w:szCs w:val="24"/>
          <w:lang w:val="lv-LV"/>
        </w:rPr>
        <w:t>, gan arī ar to, ka bērniem piemērot</w:t>
      </w:r>
      <w:r w:rsidR="00AB166A">
        <w:rPr>
          <w:rFonts w:ascii="Times New Roman" w:hAnsi="Times New Roman" w:cs="Times New Roman"/>
          <w:sz w:val="24"/>
          <w:szCs w:val="24"/>
          <w:lang w:val="lv-LV"/>
        </w:rPr>
        <w:t>ā</w:t>
      </w:r>
      <w:r w:rsidR="00143133">
        <w:rPr>
          <w:rFonts w:ascii="Times New Roman" w:hAnsi="Times New Roman" w:cs="Times New Roman"/>
          <w:sz w:val="24"/>
          <w:szCs w:val="24"/>
          <w:lang w:val="lv-LV"/>
        </w:rPr>
        <w:t xml:space="preserve"> ekvivalences skala nosaka zemāku īpatsvaru personu ekvivalentajā kopskaitā (dalītājs šajā gadījumā ir zemāks nekā pieaugušo, tai skaitā pensionāru, gadījumā)</w:t>
      </w:r>
      <w:r w:rsidRPr="00F86C74">
        <w:rPr>
          <w:rFonts w:ascii="Times New Roman" w:hAnsi="Times New Roman" w:cs="Times New Roman"/>
          <w:sz w:val="24"/>
          <w:szCs w:val="24"/>
          <w:lang w:val="lv-LV"/>
        </w:rPr>
        <w:t xml:space="preserve">. </w:t>
      </w:r>
      <w:r w:rsidR="00143133">
        <w:rPr>
          <w:rFonts w:ascii="Times New Roman" w:hAnsi="Times New Roman" w:cs="Times New Roman"/>
          <w:sz w:val="24"/>
          <w:szCs w:val="24"/>
          <w:lang w:val="lv-LV"/>
        </w:rPr>
        <w:t>Tomēr v</w:t>
      </w:r>
      <w:r w:rsidRPr="00F86C74">
        <w:rPr>
          <w:rFonts w:ascii="Times New Roman" w:hAnsi="Times New Roman" w:cs="Times New Roman"/>
          <w:sz w:val="24"/>
          <w:szCs w:val="24"/>
          <w:lang w:val="lv-LV"/>
        </w:rPr>
        <w:t xml:space="preserve">isaugstākie ienākumi vidēji uz vienu ekvivalento patērētāju ir trīs tipu 2 pieaugušo </w:t>
      </w:r>
      <w:r w:rsidRPr="00F86C74">
        <w:rPr>
          <w:rFonts w:ascii="Times New Roman" w:hAnsi="Times New Roman" w:cs="Times New Roman"/>
          <w:sz w:val="24"/>
          <w:szCs w:val="24"/>
          <w:lang w:val="lv-LV"/>
        </w:rPr>
        <w:lastRenderedPageBreak/>
        <w:t xml:space="preserve">mājsaimniecībās </w:t>
      </w:r>
      <w:r w:rsidR="00143133">
        <w:rPr>
          <w:rFonts w:ascii="Times New Roman" w:hAnsi="Times New Roman" w:cs="Times New Roman"/>
          <w:sz w:val="24"/>
          <w:szCs w:val="24"/>
          <w:lang w:val="lv-LV"/>
        </w:rPr>
        <w:t>–</w:t>
      </w:r>
      <w:r w:rsidR="00D37D9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ar 2 apgādībā esošiem bērniem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1 108,1),</w:t>
      </w:r>
      <w:r w:rsidR="00D37D9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bez apgādībā esošiem bērniem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1 016,5) un ar 1 apgādībā esošu bērnu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1 004,1). </w:t>
      </w:r>
    </w:p>
    <w:p w14:paraId="56A9C758"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54" w:name="_Toc6855758"/>
      <w:r>
        <w:rPr>
          <w:rFonts w:ascii="Times New Roman" w:hAnsi="Times New Roman"/>
          <w:i/>
          <w:iCs/>
          <w:color w:val="5B9BD5" w:themeColor="accent1"/>
          <w:kern w:val="20"/>
          <w:sz w:val="24"/>
          <w:szCs w:val="18"/>
          <w:lang w:val="lv-LV"/>
        </w:rPr>
        <w:t>1</w:t>
      </w:r>
      <w:r w:rsidR="00F86C74" w:rsidRPr="00F86C74">
        <w:rPr>
          <w:rFonts w:ascii="Times New Roman" w:hAnsi="Times New Roman"/>
          <w:i/>
          <w:iCs/>
          <w:color w:val="5B9BD5" w:themeColor="accent1"/>
          <w:kern w:val="20"/>
          <w:sz w:val="24"/>
          <w:szCs w:val="18"/>
          <w:lang w:val="lv-LV"/>
        </w:rPr>
        <w:t>.</w:t>
      </w:r>
      <w:r w:rsidR="00143133">
        <w:rPr>
          <w:rFonts w:ascii="Times New Roman" w:hAnsi="Times New Roman"/>
          <w:i/>
          <w:iCs/>
          <w:color w:val="5B9BD5" w:themeColor="accent1"/>
          <w:kern w:val="20"/>
          <w:sz w:val="24"/>
          <w:szCs w:val="18"/>
          <w:lang w:val="lv-LV"/>
        </w:rPr>
        <w:t>4</w:t>
      </w:r>
      <w:r w:rsidR="00F86C74" w:rsidRPr="00F86C74">
        <w:rPr>
          <w:rFonts w:ascii="Times New Roman" w:hAnsi="Times New Roman"/>
          <w:i/>
          <w:iCs/>
          <w:color w:val="5B9BD5" w:themeColor="accent1"/>
          <w:kern w:val="20"/>
          <w:sz w:val="24"/>
          <w:szCs w:val="18"/>
          <w:lang w:val="lv-LV"/>
        </w:rPr>
        <w:t>. tabula. Mājsaimniecību ekvivalentie rīcībā esošie ienākumi vidēji uz vienu ekvivalento patērētāju sadalījumā pēc mājsaimniecības tipa (EUR mēnesī)</w:t>
      </w:r>
      <w:bookmarkEnd w:id="51"/>
      <w:bookmarkEnd w:id="52"/>
      <w:bookmarkEnd w:id="53"/>
      <w:bookmarkEnd w:id="54"/>
      <w:r w:rsidR="00F86C74" w:rsidRPr="00F86C74">
        <w:rPr>
          <w:rFonts w:ascii="Times New Roman" w:hAnsi="Times New Roman"/>
          <w:i/>
          <w:iCs/>
          <w:color w:val="5B9BD5" w:themeColor="accent1"/>
          <w:kern w:val="20"/>
          <w:sz w:val="24"/>
          <w:szCs w:val="18"/>
          <w:lang w:val="lv-LV"/>
        </w:rPr>
        <w:t xml:space="preserve"> </w:t>
      </w:r>
    </w:p>
    <w:tbl>
      <w:tblPr>
        <w:tblW w:w="9445" w:type="dxa"/>
        <w:tblLook w:val="04A0" w:firstRow="1" w:lastRow="0" w:firstColumn="1" w:lastColumn="0" w:noHBand="0" w:noVBand="1"/>
      </w:tblPr>
      <w:tblGrid>
        <w:gridCol w:w="5212"/>
        <w:gridCol w:w="829"/>
        <w:gridCol w:w="814"/>
        <w:gridCol w:w="804"/>
        <w:gridCol w:w="816"/>
        <w:gridCol w:w="970"/>
      </w:tblGrid>
      <w:tr w:rsidR="00E65A95" w:rsidRPr="00265AB3" w14:paraId="4C991677" w14:textId="77777777" w:rsidTr="00E65A95">
        <w:trPr>
          <w:trHeight w:val="288"/>
        </w:trPr>
        <w:tc>
          <w:tcPr>
            <w:tcW w:w="5212" w:type="dxa"/>
            <w:tcBorders>
              <w:top w:val="single" w:sz="4" w:space="0" w:color="4F81BD"/>
              <w:left w:val="single" w:sz="4" w:space="0" w:color="4F81BD"/>
              <w:bottom w:val="single" w:sz="4" w:space="0" w:color="4F81BD"/>
              <w:right w:val="single" w:sz="4" w:space="0" w:color="auto"/>
            </w:tcBorders>
            <w:shd w:val="clear" w:color="auto" w:fill="E2EFD9" w:themeFill="accent6" w:themeFillTint="33"/>
            <w:noWrap/>
            <w:vAlign w:val="bottom"/>
          </w:tcPr>
          <w:p w14:paraId="4A516F08" w14:textId="77777777" w:rsidR="00F86C74" w:rsidRPr="00F86C74" w:rsidRDefault="00F86C74" w:rsidP="00265AB3">
            <w:pPr>
              <w:spacing w:after="0" w:line="240" w:lineRule="auto"/>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Mājsaimniecības tips un sociāli demogrāfiskās pazīmes</w:t>
            </w:r>
          </w:p>
        </w:tc>
        <w:tc>
          <w:tcPr>
            <w:tcW w:w="829" w:type="dxa"/>
            <w:tcBorders>
              <w:top w:val="single" w:sz="4" w:space="0" w:color="4F81BD"/>
              <w:left w:val="single" w:sz="4" w:space="0" w:color="auto"/>
              <w:bottom w:val="single" w:sz="4" w:space="0" w:color="4F81BD"/>
              <w:right w:val="single" w:sz="4" w:space="0" w:color="auto"/>
            </w:tcBorders>
            <w:shd w:val="clear" w:color="auto" w:fill="E2EFD9" w:themeFill="accent6" w:themeFillTint="33"/>
            <w:noWrap/>
            <w:vAlign w:val="center"/>
            <w:hideMark/>
          </w:tcPr>
          <w:p w14:paraId="311D6D9C" w14:textId="77777777" w:rsidR="00F86C74" w:rsidRPr="00F86C74" w:rsidRDefault="00F86C74" w:rsidP="00265AB3">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2015</w:t>
            </w:r>
          </w:p>
        </w:tc>
        <w:tc>
          <w:tcPr>
            <w:tcW w:w="814" w:type="dxa"/>
            <w:tcBorders>
              <w:top w:val="single" w:sz="4" w:space="0" w:color="4F81BD"/>
              <w:left w:val="single" w:sz="4" w:space="0" w:color="auto"/>
              <w:bottom w:val="single" w:sz="4" w:space="0" w:color="4F81BD"/>
              <w:right w:val="single" w:sz="4" w:space="0" w:color="auto"/>
            </w:tcBorders>
            <w:shd w:val="clear" w:color="auto" w:fill="E2EFD9" w:themeFill="accent6" w:themeFillTint="33"/>
            <w:noWrap/>
            <w:vAlign w:val="center"/>
            <w:hideMark/>
          </w:tcPr>
          <w:p w14:paraId="5102BC22" w14:textId="77777777" w:rsidR="00F86C74" w:rsidRPr="00F86C74" w:rsidRDefault="00F86C74" w:rsidP="00265AB3">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2016</w:t>
            </w:r>
          </w:p>
        </w:tc>
        <w:tc>
          <w:tcPr>
            <w:tcW w:w="804" w:type="dxa"/>
            <w:tcBorders>
              <w:top w:val="single" w:sz="4" w:space="0" w:color="4F81BD"/>
              <w:left w:val="single" w:sz="4" w:space="0" w:color="auto"/>
              <w:bottom w:val="single" w:sz="4" w:space="0" w:color="4F81BD"/>
              <w:right w:val="single" w:sz="4" w:space="0" w:color="auto"/>
            </w:tcBorders>
            <w:shd w:val="clear" w:color="auto" w:fill="E2EFD9" w:themeFill="accent6" w:themeFillTint="33"/>
            <w:noWrap/>
            <w:vAlign w:val="center"/>
            <w:hideMark/>
          </w:tcPr>
          <w:p w14:paraId="70F8429C" w14:textId="77777777" w:rsidR="00F86C74" w:rsidRPr="00F86C74" w:rsidRDefault="00F86C74" w:rsidP="00265AB3">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2017</w:t>
            </w:r>
          </w:p>
        </w:tc>
        <w:tc>
          <w:tcPr>
            <w:tcW w:w="816" w:type="dxa"/>
            <w:tcBorders>
              <w:top w:val="single" w:sz="4" w:space="0" w:color="4F81BD"/>
              <w:left w:val="single" w:sz="4" w:space="0" w:color="auto"/>
              <w:bottom w:val="single" w:sz="4" w:space="0" w:color="4F81BD"/>
              <w:right w:val="single" w:sz="4" w:space="0" w:color="auto"/>
            </w:tcBorders>
            <w:shd w:val="clear" w:color="auto" w:fill="E2EFD9" w:themeFill="accent6" w:themeFillTint="33"/>
            <w:noWrap/>
            <w:vAlign w:val="center"/>
            <w:hideMark/>
          </w:tcPr>
          <w:p w14:paraId="7F2047D7" w14:textId="77777777" w:rsidR="00F86C74" w:rsidRPr="00F86C74" w:rsidRDefault="00F86C74" w:rsidP="00265AB3">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2018</w:t>
            </w:r>
          </w:p>
        </w:tc>
        <w:tc>
          <w:tcPr>
            <w:tcW w:w="970" w:type="dxa"/>
            <w:tcBorders>
              <w:top w:val="single" w:sz="4" w:space="0" w:color="4F81BD"/>
              <w:left w:val="single" w:sz="4" w:space="0" w:color="auto"/>
              <w:bottom w:val="single" w:sz="4" w:space="0" w:color="4F81BD"/>
              <w:right w:val="single" w:sz="4" w:space="0" w:color="4F81BD"/>
            </w:tcBorders>
            <w:shd w:val="clear" w:color="auto" w:fill="E2EFD9" w:themeFill="accent6" w:themeFillTint="33"/>
            <w:noWrap/>
            <w:vAlign w:val="center"/>
            <w:hideMark/>
          </w:tcPr>
          <w:p w14:paraId="1470F5F9" w14:textId="77777777" w:rsidR="00F86C74" w:rsidRPr="00F86C74" w:rsidRDefault="00F86C74" w:rsidP="00265AB3">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2019</w:t>
            </w:r>
          </w:p>
        </w:tc>
      </w:tr>
      <w:tr w:rsidR="00265AB3" w:rsidRPr="00F86C74" w14:paraId="35D76605" w14:textId="77777777" w:rsidTr="00E65A95">
        <w:trPr>
          <w:trHeight w:val="288"/>
        </w:trPr>
        <w:tc>
          <w:tcPr>
            <w:tcW w:w="5212" w:type="dxa"/>
            <w:tcBorders>
              <w:top w:val="single" w:sz="4" w:space="0" w:color="4F81BD"/>
              <w:left w:val="single" w:sz="4" w:space="0" w:color="4F81BD"/>
              <w:bottom w:val="single" w:sz="4" w:space="0" w:color="auto"/>
              <w:right w:val="single" w:sz="4" w:space="0" w:color="auto"/>
            </w:tcBorders>
            <w:shd w:val="clear" w:color="auto" w:fill="E2EFD9" w:themeFill="accent6" w:themeFillTint="33"/>
            <w:noWrap/>
            <w:vAlign w:val="center"/>
            <w:hideMark/>
          </w:tcPr>
          <w:p w14:paraId="27FFB83C"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Pavisam</w:t>
            </w:r>
          </w:p>
        </w:tc>
        <w:tc>
          <w:tcPr>
            <w:tcW w:w="829" w:type="dxa"/>
            <w:tcBorders>
              <w:top w:val="single" w:sz="4" w:space="0" w:color="4F81BD"/>
              <w:left w:val="single" w:sz="4" w:space="0" w:color="auto"/>
              <w:bottom w:val="single" w:sz="4" w:space="0" w:color="auto"/>
              <w:right w:val="single" w:sz="4" w:space="0" w:color="auto"/>
            </w:tcBorders>
            <w:shd w:val="clear" w:color="auto" w:fill="auto"/>
            <w:noWrap/>
            <w:vAlign w:val="center"/>
            <w:hideMark/>
          </w:tcPr>
          <w:p w14:paraId="184BA9F2"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627,2</w:t>
            </w:r>
          </w:p>
        </w:tc>
        <w:tc>
          <w:tcPr>
            <w:tcW w:w="814" w:type="dxa"/>
            <w:tcBorders>
              <w:top w:val="single" w:sz="4" w:space="0" w:color="4F81BD"/>
              <w:left w:val="single" w:sz="4" w:space="0" w:color="auto"/>
              <w:bottom w:val="single" w:sz="4" w:space="0" w:color="auto"/>
              <w:right w:val="single" w:sz="4" w:space="0" w:color="auto"/>
            </w:tcBorders>
            <w:shd w:val="clear" w:color="auto" w:fill="auto"/>
            <w:noWrap/>
            <w:vAlign w:val="center"/>
            <w:hideMark/>
          </w:tcPr>
          <w:p w14:paraId="29C35BB8"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652,6</w:t>
            </w:r>
          </w:p>
        </w:tc>
        <w:tc>
          <w:tcPr>
            <w:tcW w:w="804" w:type="dxa"/>
            <w:tcBorders>
              <w:top w:val="single" w:sz="4" w:space="0" w:color="4F81BD"/>
              <w:left w:val="single" w:sz="4" w:space="0" w:color="auto"/>
              <w:bottom w:val="single" w:sz="4" w:space="0" w:color="auto"/>
              <w:right w:val="single" w:sz="4" w:space="0" w:color="auto"/>
            </w:tcBorders>
            <w:shd w:val="clear" w:color="auto" w:fill="auto"/>
            <w:noWrap/>
            <w:vAlign w:val="center"/>
            <w:hideMark/>
          </w:tcPr>
          <w:p w14:paraId="46A25B2A"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728,4</w:t>
            </w:r>
          </w:p>
        </w:tc>
        <w:tc>
          <w:tcPr>
            <w:tcW w:w="816" w:type="dxa"/>
            <w:tcBorders>
              <w:top w:val="single" w:sz="4" w:space="0" w:color="4F81BD"/>
              <w:left w:val="single" w:sz="4" w:space="0" w:color="auto"/>
              <w:bottom w:val="single" w:sz="4" w:space="0" w:color="auto"/>
              <w:right w:val="single" w:sz="4" w:space="0" w:color="auto"/>
            </w:tcBorders>
            <w:shd w:val="clear" w:color="auto" w:fill="auto"/>
            <w:noWrap/>
            <w:vAlign w:val="center"/>
            <w:hideMark/>
          </w:tcPr>
          <w:p w14:paraId="5D90325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812,8</w:t>
            </w:r>
          </w:p>
        </w:tc>
        <w:tc>
          <w:tcPr>
            <w:tcW w:w="970" w:type="dxa"/>
            <w:tcBorders>
              <w:top w:val="single" w:sz="4" w:space="0" w:color="4F81BD"/>
              <w:left w:val="single" w:sz="4" w:space="0" w:color="auto"/>
              <w:bottom w:val="single" w:sz="4" w:space="0" w:color="auto"/>
              <w:right w:val="single" w:sz="4" w:space="0" w:color="4F81BD"/>
            </w:tcBorders>
            <w:shd w:val="clear" w:color="auto" w:fill="auto"/>
            <w:noWrap/>
            <w:vAlign w:val="center"/>
            <w:hideMark/>
          </w:tcPr>
          <w:p w14:paraId="7FE957BA"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868,0</w:t>
            </w:r>
          </w:p>
        </w:tc>
      </w:tr>
      <w:tr w:rsidR="00265AB3" w:rsidRPr="00F86C74" w14:paraId="1AB69E21"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23719394"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Visas mājsaimniecības bez apgādībā esošiem bērniem</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74C5D"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601,6</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95D1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632,1</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4CB8A"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687,4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14FF6"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764,6</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75D580A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813,6</w:t>
            </w:r>
          </w:p>
        </w:tc>
      </w:tr>
      <w:tr w:rsidR="00265AB3" w:rsidRPr="00F86C74" w14:paraId="0294C228"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6ADD28D5"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Visas mājsaimniecības ar apgādībā esošiem bērniem</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47335"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653,4</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48D99"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674,1</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8FC27"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770,1</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E2848"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862,4</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57C09E8"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920,1</w:t>
            </w:r>
          </w:p>
        </w:tc>
      </w:tr>
      <w:tr w:rsidR="00265AB3" w:rsidRPr="00F86C74" w14:paraId="78AE7010"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1FE926D7"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1 pieaugušais ar bērniem</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3C35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467,5</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920FE"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487,7</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381F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528,4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CFA4E"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654,8</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0DB5091"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719,6</w:t>
            </w:r>
          </w:p>
        </w:tc>
      </w:tr>
      <w:tr w:rsidR="00265AB3" w:rsidRPr="00F86C74" w14:paraId="59AFD1A7"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570E0827"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1 persona</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BAC97"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443,9</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8F05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454,5</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8875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532,0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C7FED"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564,3</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73247BD7"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636,8</w:t>
            </w:r>
          </w:p>
        </w:tc>
      </w:tr>
      <w:tr w:rsidR="00265AB3" w:rsidRPr="00F86C74" w14:paraId="07700D92"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490AD8E5"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1 personas mājsaimniecības - vīrieši</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FB23E"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515,8</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5C15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501,1</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66DF6"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644,8</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543EC"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629,5</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185B73A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693,5</w:t>
            </w:r>
          </w:p>
        </w:tc>
      </w:tr>
      <w:tr w:rsidR="00265AB3" w:rsidRPr="00F86C74" w14:paraId="318305C2"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70C55199"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1 personas mājsaimniecības - sievietes</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83B9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409,0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268AA"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433,2</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64209"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477,9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02BE8"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529,8</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B615EEB"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608,6</w:t>
            </w:r>
          </w:p>
        </w:tc>
      </w:tr>
      <w:tr w:rsidR="00265AB3" w:rsidRPr="00F86C74" w14:paraId="24538D97"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0A80B9A6"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 xml:space="preserve">1 personas (līdz 64 gadu vecumam) mājsaimniecības </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EC470"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578,6</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2B9D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569,2</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FDC3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674,7</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13BB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703,1</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40DE695"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790,1</w:t>
            </w:r>
          </w:p>
        </w:tc>
      </w:tr>
      <w:tr w:rsidR="00265AB3" w:rsidRPr="00F86C74" w14:paraId="60E90159"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346B9AD2"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bookmarkStart w:id="55" w:name="_Hlk94718346"/>
            <w:r w:rsidRPr="00F86C74">
              <w:rPr>
                <w:rFonts w:ascii="Times New Roman" w:eastAsia="Times New Roman" w:hAnsi="Times New Roman" w:cs="Times New Roman"/>
                <w:color w:val="000000"/>
                <w:sz w:val="24"/>
                <w:szCs w:val="24"/>
                <w:lang w:val="lv-LV"/>
              </w:rPr>
              <w:t>1 personas</w:t>
            </w:r>
            <w:r w:rsidR="00D37D9D">
              <w:rPr>
                <w:rFonts w:ascii="Times New Roman" w:eastAsia="Times New Roman" w:hAnsi="Times New Roman" w:cs="Times New Roman"/>
                <w:color w:val="000000"/>
                <w:sz w:val="24"/>
                <w:szCs w:val="24"/>
                <w:lang w:val="lv-LV"/>
              </w:rPr>
              <w:t xml:space="preserve"> </w:t>
            </w:r>
            <w:r w:rsidRPr="00F86C74">
              <w:rPr>
                <w:rFonts w:ascii="Times New Roman" w:eastAsia="Times New Roman" w:hAnsi="Times New Roman" w:cs="Times New Roman"/>
                <w:color w:val="000000"/>
                <w:sz w:val="24"/>
                <w:szCs w:val="24"/>
                <w:lang w:val="lv-LV"/>
              </w:rPr>
              <w:t xml:space="preserve">(65 gadi un vairāk) mājsaimniecības </w:t>
            </w:r>
            <w:bookmarkEnd w:id="55"/>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F3046"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323,9</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BB9E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351,6</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8CAC2"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390,7</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7528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416,5</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6D6543DA"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455,9</w:t>
            </w:r>
          </w:p>
        </w:tc>
      </w:tr>
      <w:tr w:rsidR="00265AB3" w:rsidRPr="00F86C74" w14:paraId="1E042502"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65E5969C"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2 pieaugušie (abi jaunāki par 65 gadiem) bez apgādībā esošiem bērniem</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FD25D"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698,9</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5FEA5"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777,3</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6D702"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886,9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3441D"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988,2</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8C8E4F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1016,5</w:t>
            </w:r>
          </w:p>
        </w:tc>
      </w:tr>
      <w:tr w:rsidR="00265AB3" w:rsidRPr="00F86C74" w14:paraId="5F3F98A4"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200C7254"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 xml:space="preserve">2 pieaugušie (vismaz viens 65 gadi un vecāks) bez apgādībā esošiem bērniem </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AC7A0"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515,7</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90710"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530,9</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0C4A9"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549,8</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544A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604,8</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F58DDB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689,4</w:t>
            </w:r>
          </w:p>
        </w:tc>
      </w:tr>
      <w:tr w:rsidR="00265AB3" w:rsidRPr="00F86C74" w14:paraId="031F2B7B"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25CFA485"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 xml:space="preserve">2 pieaugušie, </w:t>
            </w:r>
            <w:bookmarkStart w:id="56" w:name="_Hlk94718878"/>
            <w:r w:rsidRPr="00F86C74">
              <w:rPr>
                <w:rFonts w:ascii="Times New Roman" w:eastAsia="Times New Roman" w:hAnsi="Times New Roman" w:cs="Times New Roman"/>
                <w:color w:val="000000"/>
                <w:sz w:val="24"/>
                <w:szCs w:val="24"/>
                <w:lang w:val="lv-LV"/>
              </w:rPr>
              <w:t>1 apgādībā esošs bērns</w:t>
            </w:r>
            <w:bookmarkEnd w:id="56"/>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74D19"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724,3</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5763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758,9</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44C4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888,8</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E4FA1"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965,0</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11018A31"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1004,1</w:t>
            </w:r>
          </w:p>
        </w:tc>
      </w:tr>
      <w:tr w:rsidR="00265AB3" w:rsidRPr="00F86C74" w14:paraId="2661DD5C"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5DD3D191"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2 pieaugušie, 2 apgādībā esoši bērni</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B9740"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713,3</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62820"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694,2</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E1E1B"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826,1</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BA69"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950,3</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531D4EB8"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1018,1</w:t>
            </w:r>
          </w:p>
        </w:tc>
      </w:tr>
      <w:tr w:rsidR="00265AB3" w:rsidRPr="00F86C74" w14:paraId="6B559F62"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1375D736"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2 pieaugušie, 3 un vairāk apgādībā esoši bērni</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DDC5B"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567,2</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B4934"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624,6</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427E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762,6</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CBFB6"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773,3</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1B53725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870,3</w:t>
            </w:r>
          </w:p>
        </w:tc>
      </w:tr>
      <w:tr w:rsidR="00265AB3" w:rsidRPr="00F86C74" w14:paraId="6E12D44B" w14:textId="77777777" w:rsidTr="00E65A95">
        <w:trPr>
          <w:trHeight w:val="288"/>
        </w:trPr>
        <w:tc>
          <w:tcPr>
            <w:tcW w:w="5212" w:type="dxa"/>
            <w:tcBorders>
              <w:top w:val="single" w:sz="4" w:space="0" w:color="auto"/>
              <w:left w:val="single" w:sz="4" w:space="0" w:color="4F81BD"/>
              <w:bottom w:val="single" w:sz="4" w:space="0" w:color="auto"/>
              <w:right w:val="single" w:sz="4" w:space="0" w:color="auto"/>
            </w:tcBorders>
            <w:shd w:val="clear" w:color="auto" w:fill="E2EFD9" w:themeFill="accent6" w:themeFillTint="33"/>
            <w:noWrap/>
            <w:vAlign w:val="center"/>
            <w:hideMark/>
          </w:tcPr>
          <w:p w14:paraId="4ED06C82"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3 vai vairāk pieaugušie</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FA57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734,9</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AE7AC"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776,7</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6827B"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812,4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89016"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955,5</w:t>
            </w:r>
          </w:p>
        </w:tc>
        <w:tc>
          <w:tcPr>
            <w:tcW w:w="970" w:type="dxa"/>
            <w:tcBorders>
              <w:top w:val="single" w:sz="4" w:space="0" w:color="auto"/>
              <w:left w:val="single" w:sz="4" w:space="0" w:color="auto"/>
              <w:bottom w:val="single" w:sz="4" w:space="0" w:color="auto"/>
              <w:right w:val="single" w:sz="4" w:space="0" w:color="4F81BD"/>
            </w:tcBorders>
            <w:shd w:val="clear" w:color="auto" w:fill="auto"/>
            <w:noWrap/>
            <w:vAlign w:val="center"/>
            <w:hideMark/>
          </w:tcPr>
          <w:p w14:paraId="03BC68F3"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978,2</w:t>
            </w:r>
          </w:p>
        </w:tc>
      </w:tr>
      <w:tr w:rsidR="00265AB3" w:rsidRPr="00F86C74" w14:paraId="77057522" w14:textId="77777777" w:rsidTr="00E65A95">
        <w:trPr>
          <w:trHeight w:val="288"/>
        </w:trPr>
        <w:tc>
          <w:tcPr>
            <w:tcW w:w="5212" w:type="dxa"/>
            <w:tcBorders>
              <w:top w:val="single" w:sz="4" w:space="0" w:color="auto"/>
              <w:left w:val="single" w:sz="4" w:space="0" w:color="4F81BD"/>
              <w:bottom w:val="single" w:sz="4" w:space="0" w:color="4F81BD"/>
              <w:right w:val="single" w:sz="4" w:space="0" w:color="auto"/>
            </w:tcBorders>
            <w:shd w:val="clear" w:color="auto" w:fill="E2EFD9" w:themeFill="accent6" w:themeFillTint="33"/>
            <w:noWrap/>
            <w:vAlign w:val="center"/>
            <w:hideMark/>
          </w:tcPr>
          <w:p w14:paraId="63672CEB" w14:textId="77777777" w:rsidR="00F86C74" w:rsidRPr="00F86C74" w:rsidRDefault="00F86C74" w:rsidP="00F86C74">
            <w:pPr>
              <w:spacing w:after="0" w:line="240" w:lineRule="auto"/>
              <w:rPr>
                <w:rFonts w:ascii="Times New Roman" w:eastAsia="Times New Roman" w:hAnsi="Times New Roman" w:cs="Times New Roman"/>
                <w:color w:val="000000"/>
                <w:sz w:val="24"/>
                <w:szCs w:val="24"/>
                <w:lang w:val="lv-LV"/>
              </w:rPr>
            </w:pPr>
            <w:r w:rsidRPr="00F86C74">
              <w:rPr>
                <w:rFonts w:ascii="Times New Roman" w:eastAsia="Times New Roman" w:hAnsi="Times New Roman" w:cs="Times New Roman"/>
                <w:color w:val="000000"/>
                <w:sz w:val="24"/>
                <w:szCs w:val="24"/>
                <w:lang w:val="lv-LV"/>
              </w:rPr>
              <w:t>3 vai vairāk pieaugušie ar apgādībā esošiem bērniem</w:t>
            </w:r>
          </w:p>
        </w:tc>
        <w:tc>
          <w:tcPr>
            <w:tcW w:w="829" w:type="dxa"/>
            <w:tcBorders>
              <w:top w:val="single" w:sz="4" w:space="0" w:color="auto"/>
              <w:left w:val="single" w:sz="4" w:space="0" w:color="auto"/>
              <w:bottom w:val="single" w:sz="4" w:space="0" w:color="4F81BD"/>
              <w:right w:val="single" w:sz="4" w:space="0" w:color="auto"/>
            </w:tcBorders>
            <w:shd w:val="clear" w:color="auto" w:fill="auto"/>
            <w:noWrap/>
            <w:vAlign w:val="center"/>
            <w:hideMark/>
          </w:tcPr>
          <w:p w14:paraId="08330DF7"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638,5</w:t>
            </w:r>
          </w:p>
        </w:tc>
        <w:tc>
          <w:tcPr>
            <w:tcW w:w="814" w:type="dxa"/>
            <w:tcBorders>
              <w:top w:val="single" w:sz="4" w:space="0" w:color="auto"/>
              <w:left w:val="single" w:sz="4" w:space="0" w:color="auto"/>
              <w:bottom w:val="single" w:sz="4" w:space="0" w:color="4F81BD"/>
              <w:right w:val="single" w:sz="4" w:space="0" w:color="auto"/>
            </w:tcBorders>
            <w:shd w:val="clear" w:color="auto" w:fill="auto"/>
            <w:noWrap/>
            <w:vAlign w:val="center"/>
            <w:hideMark/>
          </w:tcPr>
          <w:p w14:paraId="29AB60FF"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667,1</w:t>
            </w:r>
          </w:p>
        </w:tc>
        <w:tc>
          <w:tcPr>
            <w:tcW w:w="804" w:type="dxa"/>
            <w:tcBorders>
              <w:top w:val="single" w:sz="4" w:space="0" w:color="auto"/>
              <w:left w:val="single" w:sz="4" w:space="0" w:color="auto"/>
              <w:bottom w:val="single" w:sz="4" w:space="0" w:color="4F81BD"/>
              <w:right w:val="single" w:sz="4" w:space="0" w:color="auto"/>
            </w:tcBorders>
            <w:shd w:val="clear" w:color="auto" w:fill="auto"/>
            <w:noWrap/>
            <w:vAlign w:val="center"/>
            <w:hideMark/>
          </w:tcPr>
          <w:p w14:paraId="2EB4ED2E"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702,0</w:t>
            </w:r>
          </w:p>
        </w:tc>
        <w:tc>
          <w:tcPr>
            <w:tcW w:w="816" w:type="dxa"/>
            <w:tcBorders>
              <w:top w:val="single" w:sz="4" w:space="0" w:color="auto"/>
              <w:left w:val="single" w:sz="4" w:space="0" w:color="auto"/>
              <w:bottom w:val="single" w:sz="4" w:space="0" w:color="4F81BD"/>
              <w:right w:val="single" w:sz="4" w:space="0" w:color="auto"/>
            </w:tcBorders>
            <w:shd w:val="clear" w:color="auto" w:fill="auto"/>
            <w:noWrap/>
            <w:vAlign w:val="center"/>
            <w:hideMark/>
          </w:tcPr>
          <w:p w14:paraId="6DFBCFAE"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802,3</w:t>
            </w:r>
          </w:p>
        </w:tc>
        <w:tc>
          <w:tcPr>
            <w:tcW w:w="970" w:type="dxa"/>
            <w:tcBorders>
              <w:top w:val="single" w:sz="4" w:space="0" w:color="auto"/>
              <w:left w:val="single" w:sz="4" w:space="0" w:color="auto"/>
              <w:bottom w:val="single" w:sz="4" w:space="0" w:color="4F81BD"/>
              <w:right w:val="single" w:sz="4" w:space="0" w:color="4F81BD"/>
            </w:tcBorders>
            <w:shd w:val="clear" w:color="auto" w:fill="auto"/>
            <w:noWrap/>
            <w:vAlign w:val="center"/>
            <w:hideMark/>
          </w:tcPr>
          <w:p w14:paraId="705B3B79" w14:textId="77777777" w:rsidR="00F86C74" w:rsidRPr="00F86C74" w:rsidRDefault="00F86C74" w:rsidP="00F86C74">
            <w:pPr>
              <w:spacing w:after="0" w:line="240" w:lineRule="auto"/>
              <w:jc w:val="right"/>
              <w:rPr>
                <w:rFonts w:ascii="Times New Roman" w:eastAsia="Times New Roman" w:hAnsi="Times New Roman" w:cs="Times New Roman"/>
                <w:color w:val="000000"/>
                <w:sz w:val="24"/>
                <w:szCs w:val="24"/>
              </w:rPr>
            </w:pPr>
            <w:r w:rsidRPr="00F86C74">
              <w:rPr>
                <w:rFonts w:ascii="Times New Roman" w:eastAsia="Times New Roman" w:hAnsi="Times New Roman" w:cs="Times New Roman"/>
                <w:color w:val="000000"/>
                <w:sz w:val="24"/>
                <w:szCs w:val="24"/>
              </w:rPr>
              <w:t>861,4</w:t>
            </w:r>
          </w:p>
        </w:tc>
      </w:tr>
    </w:tbl>
    <w:p w14:paraId="276B9403"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MIS050</w:t>
      </w:r>
    </w:p>
    <w:p w14:paraId="6519F7E7"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30483754" w14:textId="4840B4DE" w:rsidR="00F86C74" w:rsidRDefault="00F86C74" w:rsidP="00E65A95">
      <w:pPr>
        <w:spacing w:after="200" w:line="276" w:lineRule="auto"/>
        <w:jc w:val="both"/>
        <w:rPr>
          <w:rFonts w:ascii="Times New Roman" w:hAnsi="Times New Roman" w:cs="Times New Roman"/>
          <w:sz w:val="24"/>
          <w:szCs w:val="24"/>
          <w:lang w:val="lv-LV"/>
        </w:rPr>
      </w:pPr>
      <w:bookmarkStart w:id="57" w:name="_Toc6220075"/>
      <w:bookmarkStart w:id="58" w:name="_Toc2848153"/>
      <w:bookmarkStart w:id="59" w:name="_Toc2761054"/>
      <w:r w:rsidRPr="00F86C74">
        <w:rPr>
          <w:rFonts w:ascii="Times New Roman" w:hAnsi="Times New Roman" w:cs="Times New Roman"/>
          <w:sz w:val="24"/>
          <w:szCs w:val="24"/>
          <w:lang w:val="lv-LV"/>
        </w:rPr>
        <w:t>Analizējot rīcībā esošos ienākumus vidēji uz vienu ekvivalento patērētāju sadalījumā pa vecuma grupām</w:t>
      </w:r>
      <w:r w:rsidR="00E65A95">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jāsecina, ka </w:t>
      </w:r>
      <w:r w:rsidR="00C74FCA">
        <w:rPr>
          <w:rFonts w:ascii="Times New Roman" w:hAnsi="Times New Roman" w:cs="Times New Roman"/>
          <w:sz w:val="24"/>
          <w:szCs w:val="24"/>
          <w:lang w:val="lv-LV"/>
        </w:rPr>
        <w:t>(</w:t>
      </w:r>
      <w:r w:rsidRPr="00F86C74">
        <w:rPr>
          <w:rFonts w:ascii="Times New Roman" w:hAnsi="Times New Roman" w:cs="Times New Roman"/>
          <w:sz w:val="24"/>
          <w:szCs w:val="24"/>
          <w:lang w:val="lv-LV"/>
        </w:rPr>
        <w:t>tāpat kā iepriekšējos gados</w:t>
      </w:r>
      <w:r w:rsidR="00C74FCA">
        <w:rPr>
          <w:rFonts w:ascii="Times New Roman" w:hAnsi="Times New Roman" w:cs="Times New Roman"/>
          <w:sz w:val="24"/>
          <w:szCs w:val="24"/>
          <w:lang w:val="lv-LV"/>
        </w:rPr>
        <w:t>)</w:t>
      </w:r>
      <w:r w:rsidR="00E65A95">
        <w:rPr>
          <w:rFonts w:ascii="Times New Roman" w:hAnsi="Times New Roman" w:cs="Times New Roman"/>
          <w:sz w:val="24"/>
          <w:szCs w:val="24"/>
          <w:lang w:val="lv-LV"/>
        </w:rPr>
        <w:t xml:space="preserve"> arī 2019.</w:t>
      </w:r>
      <w:r w:rsidRPr="00F86C74">
        <w:rPr>
          <w:rFonts w:ascii="Times New Roman" w:hAnsi="Times New Roman" w:cs="Times New Roman"/>
          <w:sz w:val="24"/>
          <w:szCs w:val="24"/>
          <w:lang w:val="lv-LV"/>
        </w:rPr>
        <w:t>gadā vislielākos ekvivalentos rīcībā esošos ienākumus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guvušas personas vecuma grupās no 25 līdz 34 gadiem un no 35 līdz 44 gadiem – attiecīgi</w:t>
      </w:r>
      <w:r w:rsidR="00EF7A95" w:rsidRPr="00EF7A95">
        <w:rPr>
          <w:rFonts w:ascii="Times New Roman" w:hAnsi="Times New Roman" w:cs="Times New Roman"/>
          <w:sz w:val="24"/>
          <w:szCs w:val="24"/>
          <w:lang w:val="lv-LV"/>
        </w:rPr>
        <w:t xml:space="preserve"> </w:t>
      </w:r>
      <w:r w:rsidR="00EF7A95" w:rsidRPr="00F86C74">
        <w:rPr>
          <w:rFonts w:ascii="Times New Roman" w:hAnsi="Times New Roman" w:cs="Times New Roman"/>
          <w:sz w:val="24"/>
          <w:szCs w:val="24"/>
          <w:lang w:val="lv-LV"/>
        </w:rPr>
        <w:t>EUR</w:t>
      </w:r>
      <w:r w:rsidRPr="00F86C74">
        <w:rPr>
          <w:rFonts w:ascii="Times New Roman" w:hAnsi="Times New Roman" w:cs="Times New Roman"/>
          <w:sz w:val="24"/>
          <w:szCs w:val="24"/>
          <w:lang w:val="lv-LV"/>
        </w:rPr>
        <w:t xml:space="preserve"> 1 071 un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973. Savukārt viszemākie ienākumi 2019.gadā bijuši vecuma grupā </w:t>
      </w:r>
      <w:r w:rsidR="00E65A95">
        <w:rPr>
          <w:rFonts w:ascii="Times New Roman" w:hAnsi="Times New Roman" w:cs="Times New Roman"/>
          <w:sz w:val="24"/>
          <w:szCs w:val="24"/>
          <w:lang w:val="lv-LV"/>
        </w:rPr>
        <w:t>no 65 gadiem</w:t>
      </w:r>
      <w:r w:rsidRPr="00F86C74">
        <w:rPr>
          <w:rFonts w:ascii="Times New Roman" w:hAnsi="Times New Roman" w:cs="Times New Roman"/>
          <w:sz w:val="24"/>
          <w:szCs w:val="24"/>
          <w:lang w:val="lv-LV"/>
        </w:rPr>
        <w:t xml:space="preserve"> –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626 mēnesī (</w:t>
      </w:r>
      <w:r w:rsidR="00E12C61">
        <w:rPr>
          <w:rFonts w:ascii="Times New Roman" w:hAnsi="Times New Roman" w:cs="Times New Roman"/>
          <w:sz w:val="24"/>
          <w:szCs w:val="24"/>
          <w:lang w:val="lv-LV"/>
        </w:rPr>
        <w:t>skatīt</w:t>
      </w:r>
      <w:r w:rsidRPr="00F86C74">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Pr="00F86C74">
        <w:rPr>
          <w:rFonts w:ascii="Times New Roman" w:hAnsi="Times New Roman" w:cs="Times New Roman"/>
          <w:sz w:val="24"/>
          <w:szCs w:val="24"/>
          <w:lang w:val="lv-LV"/>
        </w:rPr>
        <w:t>.</w:t>
      </w:r>
      <w:r w:rsidR="00E65A95">
        <w:rPr>
          <w:rFonts w:ascii="Times New Roman" w:hAnsi="Times New Roman" w:cs="Times New Roman"/>
          <w:sz w:val="24"/>
          <w:szCs w:val="24"/>
          <w:lang w:val="lv-LV"/>
        </w:rPr>
        <w:t>7</w:t>
      </w:r>
      <w:r w:rsidRPr="00F86C74">
        <w:rPr>
          <w:rFonts w:ascii="Times New Roman" w:hAnsi="Times New Roman" w:cs="Times New Roman"/>
          <w:sz w:val="24"/>
          <w:szCs w:val="24"/>
          <w:lang w:val="lv-LV"/>
        </w:rPr>
        <w:t>. attēlu).</w:t>
      </w:r>
    </w:p>
    <w:p w14:paraId="5D7F6642" w14:textId="77777777" w:rsidR="00E65A95" w:rsidRPr="00F86C74" w:rsidRDefault="00E65A95" w:rsidP="00E65A95">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Salīdzinājumā ar iepriekšējo izvērtējuma periodu, kad sadalījumā pa vecuma grupām visievērojamākais ienākumu kāpums kopš iepriekšējā gada bijis vecuma grupā no 45 līdz 54 gadiem (par 15,6</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jeb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115,4 mēnesī), </w:t>
      </w:r>
      <w:r>
        <w:rPr>
          <w:rFonts w:ascii="Times New Roman" w:hAnsi="Times New Roman" w:cs="Times New Roman"/>
          <w:sz w:val="24"/>
          <w:szCs w:val="24"/>
          <w:lang w:val="lv-LV"/>
        </w:rPr>
        <w:t>2019.</w:t>
      </w:r>
      <w:r w:rsidRPr="00F86C74">
        <w:rPr>
          <w:rFonts w:ascii="Times New Roman" w:hAnsi="Times New Roman" w:cs="Times New Roman"/>
          <w:sz w:val="24"/>
          <w:szCs w:val="24"/>
          <w:lang w:val="lv-LV"/>
        </w:rPr>
        <w:t xml:space="preserve">gadā vislielākais ienākumu pieaugums bija vērojams vecuma grupā no 55 </w:t>
      </w:r>
      <w:r>
        <w:rPr>
          <w:rFonts w:ascii="Times New Roman" w:hAnsi="Times New Roman" w:cs="Times New Roman"/>
          <w:sz w:val="24"/>
          <w:szCs w:val="24"/>
          <w:lang w:val="lv-LV"/>
        </w:rPr>
        <w:t>līdz</w:t>
      </w:r>
      <w:r w:rsidRPr="00F86C74">
        <w:rPr>
          <w:rFonts w:ascii="Times New Roman" w:hAnsi="Times New Roman" w:cs="Times New Roman"/>
          <w:sz w:val="24"/>
          <w:szCs w:val="24"/>
          <w:lang w:val="lv-LV"/>
        </w:rPr>
        <w:t xml:space="preserve"> 64 gadi</w:t>
      </w:r>
      <w:r>
        <w:rPr>
          <w:rFonts w:ascii="Times New Roman" w:hAnsi="Times New Roman" w:cs="Times New Roman"/>
          <w:sz w:val="24"/>
          <w:szCs w:val="24"/>
          <w:lang w:val="lv-LV"/>
        </w:rPr>
        <w:t>em</w:t>
      </w:r>
      <w:r w:rsidRPr="00F86C74">
        <w:rPr>
          <w:rFonts w:ascii="Times New Roman" w:hAnsi="Times New Roman" w:cs="Times New Roman"/>
          <w:sz w:val="24"/>
          <w:szCs w:val="24"/>
          <w:lang w:val="lv-LV"/>
        </w:rPr>
        <w:t xml:space="preserve"> (par 8,6</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jeb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71,0 mēnesī). Savukārt viszemākais ienākumu pieaugums </w:t>
      </w:r>
      <w:r>
        <w:rPr>
          <w:rFonts w:ascii="Times New Roman" w:hAnsi="Times New Roman" w:cs="Times New Roman"/>
          <w:sz w:val="24"/>
          <w:szCs w:val="24"/>
          <w:lang w:val="lv-LV"/>
        </w:rPr>
        <w:t>no 2018.</w:t>
      </w:r>
      <w:r w:rsidRPr="00F86C74">
        <w:rPr>
          <w:rFonts w:ascii="Times New Roman" w:hAnsi="Times New Roman" w:cs="Times New Roman"/>
          <w:sz w:val="24"/>
          <w:szCs w:val="24"/>
          <w:lang w:val="lv-LV"/>
        </w:rPr>
        <w:t>gada līdz 2019.gadam bijis tieši vecuma grupā no 45 līdz 54 gadiem (par 5,1</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jeb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46,2 mēnesī).</w:t>
      </w:r>
    </w:p>
    <w:p w14:paraId="7B82DC85"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60" w:name="_Toc6855759"/>
      <w:r>
        <w:rPr>
          <w:rFonts w:ascii="Times New Roman" w:hAnsi="Times New Roman"/>
          <w:i/>
          <w:iCs/>
          <w:color w:val="5B9BD5" w:themeColor="accent1"/>
          <w:kern w:val="20"/>
          <w:sz w:val="24"/>
          <w:szCs w:val="18"/>
          <w:lang w:val="lv-LV"/>
        </w:rPr>
        <w:lastRenderedPageBreak/>
        <w:t>1</w:t>
      </w:r>
      <w:r w:rsidR="00F86C74" w:rsidRPr="00F86C74">
        <w:rPr>
          <w:rFonts w:ascii="Times New Roman" w:hAnsi="Times New Roman"/>
          <w:i/>
          <w:iCs/>
          <w:color w:val="5B9BD5" w:themeColor="accent1"/>
          <w:kern w:val="20"/>
          <w:sz w:val="24"/>
          <w:szCs w:val="18"/>
          <w:lang w:val="lv-LV"/>
        </w:rPr>
        <w:t>.</w:t>
      </w:r>
      <w:r w:rsidR="00E65A95">
        <w:rPr>
          <w:rFonts w:ascii="Times New Roman" w:hAnsi="Times New Roman"/>
          <w:i/>
          <w:iCs/>
          <w:color w:val="5B9BD5" w:themeColor="accent1"/>
          <w:kern w:val="20"/>
          <w:sz w:val="24"/>
          <w:szCs w:val="18"/>
          <w:lang w:val="lv-LV"/>
        </w:rPr>
        <w:t>7</w:t>
      </w:r>
      <w:r w:rsidR="00F86C74" w:rsidRPr="00F86C74">
        <w:rPr>
          <w:rFonts w:ascii="Times New Roman" w:hAnsi="Times New Roman"/>
          <w:i/>
          <w:iCs/>
          <w:color w:val="5B9BD5" w:themeColor="accent1"/>
          <w:kern w:val="20"/>
          <w:sz w:val="24"/>
          <w:szCs w:val="18"/>
          <w:lang w:val="lv-LV"/>
        </w:rPr>
        <w:t xml:space="preserve">. attēls. </w:t>
      </w:r>
      <w:bookmarkStart w:id="61" w:name="_Hlk94719450"/>
      <w:r w:rsidR="00F86C74" w:rsidRPr="00F86C74">
        <w:rPr>
          <w:rFonts w:ascii="Times New Roman" w:hAnsi="Times New Roman"/>
          <w:i/>
          <w:iCs/>
          <w:color w:val="5B9BD5" w:themeColor="accent1"/>
          <w:kern w:val="20"/>
          <w:sz w:val="24"/>
          <w:szCs w:val="18"/>
          <w:lang w:val="lv-LV"/>
        </w:rPr>
        <w:t>Ekvivalentie rīcībā esošie ienākumi vidēji uz vienu ekvivalento patērētāju sadalījumā pa vecuma grupām</w:t>
      </w:r>
      <w:bookmarkEnd w:id="61"/>
      <w:r w:rsidR="00F86C74" w:rsidRPr="00F86C74">
        <w:rPr>
          <w:rFonts w:ascii="Times New Roman" w:hAnsi="Times New Roman"/>
          <w:i/>
          <w:iCs/>
          <w:color w:val="5B9BD5" w:themeColor="accent1"/>
          <w:kern w:val="20"/>
          <w:sz w:val="24"/>
          <w:szCs w:val="18"/>
          <w:lang w:val="lv-LV"/>
        </w:rPr>
        <w:t xml:space="preserve"> (EUR mēnesī)</w:t>
      </w:r>
      <w:bookmarkEnd w:id="57"/>
      <w:bookmarkEnd w:id="58"/>
      <w:bookmarkEnd w:id="59"/>
      <w:bookmarkEnd w:id="60"/>
    </w:p>
    <w:p w14:paraId="6652E5C2" w14:textId="77777777" w:rsidR="00F86C74" w:rsidRPr="00F86C74" w:rsidRDefault="00561A1C" w:rsidP="00C67D91">
      <w:pPr>
        <w:spacing w:after="0" w:line="240" w:lineRule="auto"/>
        <w:jc w:val="center"/>
        <w:rPr>
          <w:rFonts w:ascii="Times New Roman" w:eastAsia="Calibri" w:hAnsi="Times New Roman" w:cs="Times New Roman"/>
          <w:noProof/>
          <w:sz w:val="24"/>
          <w:szCs w:val="24"/>
        </w:rPr>
      </w:pPr>
      <w:r>
        <w:rPr>
          <w:noProof/>
          <w:lang w:val="lv-LV" w:eastAsia="lv-LV"/>
        </w:rPr>
        <w:drawing>
          <wp:inline distT="0" distB="0" distL="0" distR="0" wp14:anchorId="3EC95702" wp14:editId="4D1BCDEE">
            <wp:extent cx="6229350" cy="428906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9350" cy="4289061"/>
                    </a:xfrm>
                    <a:prstGeom prst="rect">
                      <a:avLst/>
                    </a:prstGeom>
                    <a:noFill/>
                  </pic:spPr>
                </pic:pic>
              </a:graphicData>
            </a:graphic>
          </wp:inline>
        </w:drawing>
      </w:r>
    </w:p>
    <w:p w14:paraId="15451EAB" w14:textId="77777777" w:rsidR="00F86C74" w:rsidRPr="00F86C74" w:rsidRDefault="00F86C74" w:rsidP="00C67D91">
      <w:pPr>
        <w:spacing w:after="0" w:line="276" w:lineRule="auto"/>
        <w:jc w:val="right"/>
        <w:rPr>
          <w:rFonts w:ascii="Times New Roman" w:hAnsi="Times New Roman" w:cs="Times New Roman"/>
          <w:sz w:val="20"/>
          <w:szCs w:val="20"/>
          <w:lang w:val="lv-LV"/>
        </w:rPr>
      </w:pPr>
      <w:bookmarkStart w:id="62" w:name="_Toc6841537"/>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MIS070</w:t>
      </w:r>
      <w:bookmarkEnd w:id="62"/>
    </w:p>
    <w:p w14:paraId="451FD081" w14:textId="77777777" w:rsidR="00F86C74" w:rsidRPr="00F86C74" w:rsidRDefault="00F86C74" w:rsidP="00F86C74">
      <w:pPr>
        <w:spacing w:after="0" w:line="276" w:lineRule="auto"/>
        <w:jc w:val="both"/>
        <w:rPr>
          <w:rFonts w:ascii="Times New Roman" w:eastAsia="Calibri" w:hAnsi="Times New Roman" w:cs="Times New Roman"/>
          <w:bCs/>
          <w:sz w:val="24"/>
          <w:szCs w:val="24"/>
          <w:lang w:val="lv-LV" w:eastAsia="lv-LV"/>
        </w:rPr>
      </w:pPr>
    </w:p>
    <w:p w14:paraId="708EB9D4" w14:textId="77777777" w:rsidR="00F86C74" w:rsidRPr="00F86C74" w:rsidRDefault="00F86C74"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63" w:name="_Toc6841538"/>
      <w:bookmarkStart w:id="64" w:name="_Toc110003100"/>
      <w:r w:rsidRPr="00F86C74">
        <w:rPr>
          <w:rFonts w:ascii="Times New Roman" w:eastAsia="Times New Roman" w:hAnsi="Times New Roman" w:cs="Times New Roman"/>
          <w:b/>
          <w:color w:val="5B9BD5" w:themeColor="accent1"/>
          <w:sz w:val="28"/>
          <w:szCs w:val="28"/>
          <w:lang w:val="lv-LV" w:eastAsia="lv-LV"/>
        </w:rPr>
        <w:t>Mājsaimniecību ienākumu struktūra</w:t>
      </w:r>
      <w:bookmarkEnd w:id="63"/>
      <w:bookmarkEnd w:id="64"/>
      <w:r w:rsidRPr="00F86C74">
        <w:rPr>
          <w:rFonts w:ascii="Times New Roman" w:eastAsia="Times New Roman" w:hAnsi="Times New Roman" w:cs="Times New Roman"/>
          <w:b/>
          <w:color w:val="5B9BD5" w:themeColor="accent1"/>
          <w:sz w:val="28"/>
          <w:szCs w:val="28"/>
          <w:lang w:val="lv-LV" w:eastAsia="lv-LV"/>
        </w:rPr>
        <w:t xml:space="preserve"> </w:t>
      </w:r>
    </w:p>
    <w:p w14:paraId="2E7BF978" w14:textId="77777777" w:rsidR="00F86C74" w:rsidRPr="00F86C74" w:rsidRDefault="00F86C74" w:rsidP="00F86C74">
      <w:pPr>
        <w:spacing w:after="0" w:line="276" w:lineRule="auto"/>
        <w:jc w:val="both"/>
        <w:rPr>
          <w:rFonts w:ascii="Times New Roman" w:eastAsia="Calibri" w:hAnsi="Times New Roman" w:cs="Times New Roman"/>
          <w:bCs/>
          <w:sz w:val="24"/>
          <w:szCs w:val="24"/>
          <w:lang w:val="lv-LV" w:eastAsia="lv-LV"/>
        </w:rPr>
      </w:pPr>
    </w:p>
    <w:p w14:paraId="651E4962" w14:textId="77777777"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 xml:space="preserve">Mājsaimniecību ienākumu struktūru veido: </w:t>
      </w:r>
    </w:p>
    <w:p w14:paraId="55F217CE" w14:textId="77777777" w:rsidR="00F86C74" w:rsidRPr="00F86C74" w:rsidRDefault="00E65A95" w:rsidP="007B1983">
      <w:pPr>
        <w:numPr>
          <w:ilvl w:val="0"/>
          <w:numId w:val="12"/>
        </w:numPr>
        <w:spacing w:after="120" w:line="276" w:lineRule="auto"/>
        <w:contextualSpacing/>
        <w:jc w:val="both"/>
        <w:rPr>
          <w:rFonts w:ascii="Times New Roman" w:eastAsia="Times New Roman" w:hAnsi="Times New Roman" w:cs="Times New Roman"/>
          <w:bCs/>
          <w:sz w:val="24"/>
          <w:lang w:val="lv-LV"/>
        </w:rPr>
      </w:pPr>
      <w:r>
        <w:rPr>
          <w:rFonts w:ascii="Times New Roman" w:eastAsia="Times New Roman" w:hAnsi="Times New Roman" w:cs="Times New Roman"/>
          <w:bCs/>
          <w:sz w:val="24"/>
          <w:lang w:val="lv-LV"/>
        </w:rPr>
        <w:t>ienākumi no algota darba;</w:t>
      </w:r>
    </w:p>
    <w:p w14:paraId="4388268F" w14:textId="77777777" w:rsidR="00F86C74" w:rsidRPr="00F86C74" w:rsidRDefault="00E65A95" w:rsidP="007B1983">
      <w:pPr>
        <w:numPr>
          <w:ilvl w:val="0"/>
          <w:numId w:val="12"/>
        </w:numPr>
        <w:spacing w:after="120" w:line="276" w:lineRule="auto"/>
        <w:contextualSpacing/>
        <w:jc w:val="both"/>
        <w:rPr>
          <w:rFonts w:ascii="Times New Roman" w:eastAsia="Times New Roman" w:hAnsi="Times New Roman" w:cs="Times New Roman"/>
          <w:bCs/>
          <w:sz w:val="24"/>
          <w:lang w:val="lv-LV"/>
        </w:rPr>
      </w:pPr>
      <w:r>
        <w:rPr>
          <w:rFonts w:ascii="Times New Roman" w:eastAsia="Times New Roman" w:hAnsi="Times New Roman" w:cs="Times New Roman"/>
          <w:bCs/>
          <w:sz w:val="24"/>
          <w:lang w:val="lv-LV"/>
        </w:rPr>
        <w:t>pašnodarbināto ienākumi;</w:t>
      </w:r>
    </w:p>
    <w:p w14:paraId="593C04EE" w14:textId="77777777" w:rsidR="00F86C74" w:rsidRPr="00F86C74" w:rsidRDefault="00E65A95" w:rsidP="007B1983">
      <w:pPr>
        <w:numPr>
          <w:ilvl w:val="0"/>
          <w:numId w:val="12"/>
        </w:numPr>
        <w:spacing w:after="120" w:line="276" w:lineRule="auto"/>
        <w:contextualSpacing/>
        <w:jc w:val="both"/>
        <w:rPr>
          <w:rFonts w:ascii="Times New Roman" w:eastAsia="Times New Roman" w:hAnsi="Times New Roman" w:cs="Times New Roman"/>
          <w:bCs/>
          <w:sz w:val="24"/>
          <w:lang w:val="lv-LV"/>
        </w:rPr>
      </w:pPr>
      <w:r>
        <w:rPr>
          <w:rFonts w:ascii="Times New Roman" w:eastAsia="Times New Roman" w:hAnsi="Times New Roman" w:cs="Times New Roman"/>
          <w:bCs/>
          <w:sz w:val="24"/>
          <w:lang w:val="lv-LV"/>
        </w:rPr>
        <w:t>ienākumi no īpašuma;</w:t>
      </w:r>
    </w:p>
    <w:p w14:paraId="6E95F527" w14:textId="77777777" w:rsidR="00F86C74" w:rsidRPr="00F86C74" w:rsidRDefault="00E65A95" w:rsidP="007B1983">
      <w:pPr>
        <w:numPr>
          <w:ilvl w:val="0"/>
          <w:numId w:val="12"/>
        </w:numPr>
        <w:spacing w:after="120" w:line="276" w:lineRule="auto"/>
        <w:jc w:val="both"/>
        <w:rPr>
          <w:rFonts w:ascii="Times New Roman" w:eastAsia="Times New Roman" w:hAnsi="Times New Roman" w:cs="Times New Roman"/>
          <w:bCs/>
          <w:sz w:val="24"/>
          <w:lang w:val="lv-LV"/>
        </w:rPr>
      </w:pPr>
      <w:r>
        <w:rPr>
          <w:rFonts w:ascii="Times New Roman" w:eastAsia="Times New Roman" w:hAnsi="Times New Roman" w:cs="Times New Roman"/>
          <w:bCs/>
          <w:sz w:val="24"/>
          <w:lang w:val="lv-LV"/>
        </w:rPr>
        <w:t>s</w:t>
      </w:r>
      <w:r w:rsidR="00F86C74" w:rsidRPr="00F86C74">
        <w:rPr>
          <w:rFonts w:ascii="Times New Roman" w:eastAsia="Times New Roman" w:hAnsi="Times New Roman" w:cs="Times New Roman"/>
          <w:bCs/>
          <w:sz w:val="24"/>
          <w:lang w:val="lv-LV"/>
        </w:rPr>
        <w:t>aņemtie transferti.</w:t>
      </w:r>
    </w:p>
    <w:p w14:paraId="09EAB914" w14:textId="7567846F" w:rsidR="00F86C74" w:rsidRPr="00F86C74" w:rsidRDefault="004C5D48" w:rsidP="00FB1D1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F86C74" w:rsidRPr="00F86C74">
        <w:rPr>
          <w:rFonts w:ascii="Times New Roman" w:hAnsi="Times New Roman" w:cs="Times New Roman"/>
          <w:sz w:val="24"/>
          <w:szCs w:val="24"/>
          <w:lang w:val="lv-LV"/>
        </w:rPr>
        <w:t>.</w:t>
      </w:r>
      <w:r w:rsidR="00E65A95">
        <w:rPr>
          <w:rFonts w:ascii="Times New Roman" w:hAnsi="Times New Roman" w:cs="Times New Roman"/>
          <w:sz w:val="24"/>
          <w:szCs w:val="24"/>
          <w:lang w:val="lv-LV"/>
        </w:rPr>
        <w:t>8.</w:t>
      </w:r>
      <w:r w:rsidR="00F86C74" w:rsidRPr="00F86C74">
        <w:rPr>
          <w:rFonts w:ascii="Times New Roman" w:hAnsi="Times New Roman" w:cs="Times New Roman"/>
          <w:sz w:val="24"/>
          <w:szCs w:val="24"/>
          <w:lang w:val="lv-LV"/>
        </w:rPr>
        <w:t>attēlā atspoguļotie mājsaimniecību ienākumu struktūras dati liecina, ka nozīmīgas iz</w:t>
      </w:r>
      <w:r w:rsidR="00E65A95">
        <w:rPr>
          <w:rFonts w:ascii="Times New Roman" w:hAnsi="Times New Roman" w:cs="Times New Roman"/>
          <w:sz w:val="24"/>
          <w:szCs w:val="24"/>
          <w:lang w:val="lv-LV"/>
        </w:rPr>
        <w:t>maiņas ienākumu struktūrā 2019.</w:t>
      </w:r>
      <w:r w:rsidR="00F86C74" w:rsidRPr="00F86C74">
        <w:rPr>
          <w:rFonts w:ascii="Times New Roman" w:hAnsi="Times New Roman" w:cs="Times New Roman"/>
          <w:sz w:val="24"/>
          <w:szCs w:val="24"/>
          <w:lang w:val="lv-LV"/>
        </w:rPr>
        <w:t>gadā nav notikušas ne tikai salī</w:t>
      </w:r>
      <w:r w:rsidR="00E65A95">
        <w:rPr>
          <w:rFonts w:ascii="Times New Roman" w:hAnsi="Times New Roman" w:cs="Times New Roman"/>
          <w:sz w:val="24"/>
          <w:szCs w:val="24"/>
          <w:lang w:val="lv-LV"/>
        </w:rPr>
        <w:t>dzinājuma ar iepriekšējo, 2018.</w:t>
      </w:r>
      <w:r w:rsidR="00F86C74" w:rsidRPr="00F86C74">
        <w:rPr>
          <w:rFonts w:ascii="Times New Roman" w:hAnsi="Times New Roman" w:cs="Times New Roman"/>
          <w:sz w:val="24"/>
          <w:szCs w:val="24"/>
          <w:lang w:val="lv-LV"/>
        </w:rPr>
        <w:t>gadu, bet arī ilgākā laika periodā</w:t>
      </w:r>
      <w:r w:rsidR="00FE3D8A">
        <w:rPr>
          <w:rFonts w:ascii="Times New Roman" w:hAnsi="Times New Roman" w:cs="Times New Roman"/>
          <w:sz w:val="24"/>
          <w:szCs w:val="24"/>
          <w:lang w:val="lv-LV"/>
        </w:rPr>
        <w:t xml:space="preserve"> </w:t>
      </w:r>
      <w:r w:rsidR="00FE3D8A" w:rsidRPr="00F86C74">
        <w:rPr>
          <w:rFonts w:ascii="Times New Roman" w:hAnsi="Times New Roman" w:cs="Times New Roman"/>
          <w:sz w:val="24"/>
          <w:szCs w:val="24"/>
          <w:lang w:val="lv-LV"/>
        </w:rPr>
        <w:t>–</w:t>
      </w:r>
      <w:r w:rsidR="00F86C74" w:rsidRPr="00F86C74">
        <w:rPr>
          <w:rFonts w:ascii="Times New Roman" w:hAnsi="Times New Roman" w:cs="Times New Roman"/>
          <w:sz w:val="24"/>
          <w:szCs w:val="24"/>
          <w:lang w:val="lv-LV"/>
        </w:rPr>
        <w:t xml:space="preserve"> no 2015</w:t>
      </w:r>
      <w:r w:rsidR="00E65A95">
        <w:rPr>
          <w:rFonts w:ascii="Times New Roman" w:hAnsi="Times New Roman" w:cs="Times New Roman"/>
          <w:sz w:val="24"/>
          <w:szCs w:val="24"/>
          <w:lang w:val="lv-LV"/>
        </w:rPr>
        <w:t>.gad</w:t>
      </w:r>
      <w:r w:rsidR="00F86C74" w:rsidRPr="00F86C74">
        <w:rPr>
          <w:rFonts w:ascii="Times New Roman" w:hAnsi="Times New Roman" w:cs="Times New Roman"/>
          <w:sz w:val="24"/>
          <w:szCs w:val="24"/>
          <w:lang w:val="lv-LV"/>
        </w:rPr>
        <w:t>a. Mājsaimniecību ienākumos dominē ienākumi no algot</w:t>
      </w:r>
      <w:r w:rsidR="00E65A95">
        <w:rPr>
          <w:rFonts w:ascii="Times New Roman" w:hAnsi="Times New Roman" w:cs="Times New Roman"/>
          <w:sz w:val="24"/>
          <w:szCs w:val="24"/>
          <w:lang w:val="lv-LV"/>
        </w:rPr>
        <w:t>a darba, kas 2019.</w:t>
      </w:r>
      <w:r w:rsidR="00F86C74" w:rsidRPr="00F86C74">
        <w:rPr>
          <w:rFonts w:ascii="Times New Roman" w:hAnsi="Times New Roman" w:cs="Times New Roman"/>
          <w:sz w:val="24"/>
          <w:szCs w:val="24"/>
          <w:lang w:val="lv-LV"/>
        </w:rPr>
        <w:t xml:space="preserve">gadā veidoja 70,6% no kopējiem mājsaimniecību ienākumiem. Jāatzīmē arī tas, ka aptuveni ceturto daļu jeb 24,2% no visiem mājsaimniecību ienākumiem </w:t>
      </w:r>
      <w:r w:rsidR="00E65A95">
        <w:rPr>
          <w:rFonts w:ascii="Times New Roman" w:hAnsi="Times New Roman" w:cs="Times New Roman"/>
          <w:sz w:val="24"/>
          <w:szCs w:val="24"/>
          <w:lang w:val="lv-LV"/>
        </w:rPr>
        <w:t>2019.</w:t>
      </w:r>
      <w:r w:rsidR="00F86C74" w:rsidRPr="00F86C74">
        <w:rPr>
          <w:rFonts w:ascii="Times New Roman" w:hAnsi="Times New Roman" w:cs="Times New Roman"/>
          <w:sz w:val="24"/>
          <w:szCs w:val="24"/>
          <w:lang w:val="lv-LV"/>
        </w:rPr>
        <w:t xml:space="preserve">gadā veidoja saņemtie transferti (valsts, pašvaldības piešķirtās pensijas un pabalsti, izmaksātie uzturlīdzekļi bērniem, stipendijas, sociālās apdrošināšanas pabalsti un kompensācijas, tai skaitā arī citu valstu). </w:t>
      </w:r>
    </w:p>
    <w:p w14:paraId="0CCAFAED"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65" w:name="_Toc6220076"/>
      <w:bookmarkStart w:id="66" w:name="_Toc2848154"/>
      <w:bookmarkStart w:id="67" w:name="_Toc2761055"/>
      <w:bookmarkStart w:id="68" w:name="_Toc6855760"/>
      <w:r>
        <w:rPr>
          <w:rFonts w:ascii="Times New Roman" w:hAnsi="Times New Roman"/>
          <w:i/>
          <w:iCs/>
          <w:color w:val="5B9BD5" w:themeColor="accent1"/>
          <w:kern w:val="20"/>
          <w:sz w:val="24"/>
          <w:szCs w:val="18"/>
          <w:lang w:val="lv-LV"/>
        </w:rPr>
        <w:lastRenderedPageBreak/>
        <w:t>1</w:t>
      </w:r>
      <w:r w:rsidR="00F86C74" w:rsidRPr="00F86C74">
        <w:rPr>
          <w:rFonts w:ascii="Times New Roman" w:hAnsi="Times New Roman"/>
          <w:i/>
          <w:iCs/>
          <w:color w:val="5B9BD5" w:themeColor="accent1"/>
          <w:kern w:val="20"/>
          <w:sz w:val="24"/>
          <w:szCs w:val="18"/>
          <w:lang w:val="lv-LV"/>
        </w:rPr>
        <w:t>.</w:t>
      </w:r>
      <w:r w:rsidR="00E65A95">
        <w:rPr>
          <w:rFonts w:ascii="Times New Roman" w:hAnsi="Times New Roman"/>
          <w:i/>
          <w:iCs/>
          <w:color w:val="5B9BD5" w:themeColor="accent1"/>
          <w:kern w:val="20"/>
          <w:sz w:val="24"/>
          <w:szCs w:val="18"/>
          <w:lang w:val="lv-LV"/>
        </w:rPr>
        <w:t>8</w:t>
      </w:r>
      <w:r w:rsidR="00F86C74" w:rsidRPr="00F86C74">
        <w:rPr>
          <w:rFonts w:ascii="Times New Roman" w:hAnsi="Times New Roman"/>
          <w:i/>
          <w:iCs/>
          <w:color w:val="5B9BD5" w:themeColor="accent1"/>
          <w:kern w:val="20"/>
          <w:sz w:val="24"/>
          <w:szCs w:val="18"/>
          <w:lang w:val="lv-LV"/>
        </w:rPr>
        <w:t>.attēls. Mājsaimniecību rīcībā esošo ienākumu sastāvs un struktūra vidēji uz vienu mājsaimniecības locekli mēnesī</w:t>
      </w:r>
      <w:bookmarkEnd w:id="65"/>
      <w:bookmarkEnd w:id="66"/>
      <w:bookmarkEnd w:id="67"/>
      <w:bookmarkEnd w:id="68"/>
      <w:r w:rsidR="00F86C74" w:rsidRPr="00F86C74">
        <w:rPr>
          <w:rFonts w:ascii="Times New Roman" w:hAnsi="Times New Roman"/>
          <w:i/>
          <w:iCs/>
          <w:color w:val="5B9BD5" w:themeColor="accent1"/>
          <w:kern w:val="20"/>
          <w:sz w:val="24"/>
          <w:szCs w:val="18"/>
          <w:lang w:val="lv-LV"/>
        </w:rPr>
        <w:t xml:space="preserve">, </w:t>
      </w:r>
      <w:r w:rsidR="00E65A95">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 xml:space="preserve"> (2015 – 2019)</w:t>
      </w:r>
    </w:p>
    <w:p w14:paraId="62091496" w14:textId="77777777" w:rsidR="00F86C74" w:rsidRPr="00F86C74" w:rsidRDefault="00561A1C" w:rsidP="00F86C74">
      <w:pPr>
        <w:spacing w:after="0" w:line="240" w:lineRule="auto"/>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3EB80B03" wp14:editId="358B4CFB">
            <wp:extent cx="5952642" cy="348988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3544" cy="3496275"/>
                    </a:xfrm>
                    <a:prstGeom prst="rect">
                      <a:avLst/>
                    </a:prstGeom>
                    <a:noFill/>
                  </pic:spPr>
                </pic:pic>
              </a:graphicData>
            </a:graphic>
          </wp:inline>
        </w:drawing>
      </w:r>
    </w:p>
    <w:p w14:paraId="1167AB11" w14:textId="77777777" w:rsidR="00F86C74" w:rsidRPr="00F86C74" w:rsidRDefault="00F86C74" w:rsidP="00C67D91">
      <w:pPr>
        <w:spacing w:after="0" w:line="276" w:lineRule="auto"/>
        <w:jc w:val="right"/>
        <w:rPr>
          <w:rFonts w:ascii="Times New Roman" w:hAnsi="Times New Roman" w:cs="Times New Roman"/>
          <w:sz w:val="20"/>
          <w:szCs w:val="20"/>
          <w:lang w:val="lv-LV"/>
        </w:rPr>
      </w:pPr>
      <w:bookmarkStart w:id="69" w:name="_Hlk92463154"/>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MIS020</w:t>
      </w:r>
      <w:bookmarkEnd w:id="69"/>
    </w:p>
    <w:p w14:paraId="511A6638" w14:textId="77777777" w:rsidR="00F86C74" w:rsidRPr="00F86C74" w:rsidRDefault="00F86C74" w:rsidP="00F86C74">
      <w:pPr>
        <w:spacing w:after="0" w:line="276" w:lineRule="auto"/>
        <w:jc w:val="both"/>
        <w:rPr>
          <w:rFonts w:ascii="Times New Roman" w:eastAsia="Calibri" w:hAnsi="Times New Roman" w:cs="Times New Roman"/>
          <w:sz w:val="20"/>
          <w:szCs w:val="20"/>
          <w:lang w:val="lv-LV" w:eastAsia="lv-LV"/>
        </w:rPr>
      </w:pPr>
    </w:p>
    <w:p w14:paraId="7CD05146"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E65A95">
        <w:rPr>
          <w:rFonts w:ascii="Times New Roman" w:hAnsi="Times New Roman"/>
          <w:i/>
          <w:iCs/>
          <w:color w:val="5B9BD5" w:themeColor="accent1"/>
          <w:kern w:val="20"/>
          <w:sz w:val="24"/>
          <w:szCs w:val="18"/>
          <w:lang w:val="lv-LV"/>
        </w:rPr>
        <w:t>.5</w:t>
      </w:r>
      <w:r w:rsidR="00F86C74" w:rsidRPr="00F86C74">
        <w:rPr>
          <w:rFonts w:ascii="Times New Roman" w:hAnsi="Times New Roman"/>
          <w:i/>
          <w:iCs/>
          <w:color w:val="5B9BD5" w:themeColor="accent1"/>
          <w:kern w:val="20"/>
          <w:sz w:val="24"/>
          <w:szCs w:val="18"/>
          <w:lang w:val="lv-LV"/>
        </w:rPr>
        <w:t>. tabula. Mājsaimniecību rīcībā esošo ienākumu sastāvs un struktūra (</w:t>
      </w:r>
      <w:r w:rsidR="00E140ED">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 pilsētās un laukos vidēji uz vienu mājsaimniecības locekli mēnesī</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5"/>
        <w:gridCol w:w="1890"/>
        <w:gridCol w:w="990"/>
        <w:gridCol w:w="990"/>
        <w:gridCol w:w="900"/>
        <w:gridCol w:w="900"/>
        <w:gridCol w:w="900"/>
      </w:tblGrid>
      <w:tr w:rsidR="00F86C74" w:rsidRPr="00A50FF3" w14:paraId="497FE08B" w14:textId="77777777" w:rsidTr="00A50FF3">
        <w:trPr>
          <w:trHeight w:val="686"/>
        </w:trPr>
        <w:tc>
          <w:tcPr>
            <w:tcW w:w="2875" w:type="dxa"/>
            <w:shd w:val="clear" w:color="auto" w:fill="E2EFD9" w:themeFill="accent6" w:themeFillTint="33"/>
            <w:noWrap/>
            <w:tcMar>
              <w:top w:w="15" w:type="dxa"/>
              <w:left w:w="15" w:type="dxa"/>
              <w:bottom w:w="0" w:type="dxa"/>
              <w:right w:w="15" w:type="dxa"/>
            </w:tcMar>
            <w:vAlign w:val="center"/>
            <w:hideMark/>
          </w:tcPr>
          <w:p w14:paraId="5ECAEFF3"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Ienākumu veids</w:t>
            </w:r>
          </w:p>
        </w:tc>
        <w:tc>
          <w:tcPr>
            <w:tcW w:w="1890" w:type="dxa"/>
            <w:shd w:val="clear" w:color="auto" w:fill="E2EFD9" w:themeFill="accent6" w:themeFillTint="33"/>
            <w:noWrap/>
            <w:tcMar>
              <w:top w:w="15" w:type="dxa"/>
              <w:left w:w="15" w:type="dxa"/>
              <w:bottom w:w="0" w:type="dxa"/>
              <w:right w:w="15" w:type="dxa"/>
            </w:tcMar>
            <w:vAlign w:val="center"/>
            <w:hideMark/>
          </w:tcPr>
          <w:p w14:paraId="2A64317E"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Pilsēta/lauki</w:t>
            </w:r>
          </w:p>
        </w:tc>
        <w:tc>
          <w:tcPr>
            <w:tcW w:w="990" w:type="dxa"/>
            <w:shd w:val="clear" w:color="auto" w:fill="E2EFD9" w:themeFill="accent6" w:themeFillTint="33"/>
            <w:noWrap/>
            <w:tcMar>
              <w:top w:w="15" w:type="dxa"/>
              <w:left w:w="15" w:type="dxa"/>
              <w:bottom w:w="0" w:type="dxa"/>
              <w:right w:w="15" w:type="dxa"/>
            </w:tcMar>
            <w:vAlign w:val="center"/>
            <w:hideMark/>
          </w:tcPr>
          <w:p w14:paraId="60CB7E0C"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2015</w:t>
            </w:r>
          </w:p>
        </w:tc>
        <w:tc>
          <w:tcPr>
            <w:tcW w:w="990" w:type="dxa"/>
            <w:shd w:val="clear" w:color="auto" w:fill="E2EFD9" w:themeFill="accent6" w:themeFillTint="33"/>
            <w:noWrap/>
            <w:tcMar>
              <w:top w:w="15" w:type="dxa"/>
              <w:left w:w="15" w:type="dxa"/>
              <w:bottom w:w="0" w:type="dxa"/>
              <w:right w:w="15" w:type="dxa"/>
            </w:tcMar>
            <w:vAlign w:val="center"/>
            <w:hideMark/>
          </w:tcPr>
          <w:p w14:paraId="79AF72F0"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2016</w:t>
            </w:r>
          </w:p>
        </w:tc>
        <w:tc>
          <w:tcPr>
            <w:tcW w:w="900" w:type="dxa"/>
            <w:shd w:val="clear" w:color="auto" w:fill="E2EFD9" w:themeFill="accent6" w:themeFillTint="33"/>
            <w:noWrap/>
            <w:tcMar>
              <w:top w:w="15" w:type="dxa"/>
              <w:left w:w="15" w:type="dxa"/>
              <w:bottom w:w="0" w:type="dxa"/>
              <w:right w:w="15" w:type="dxa"/>
            </w:tcMar>
            <w:vAlign w:val="center"/>
            <w:hideMark/>
          </w:tcPr>
          <w:p w14:paraId="5AD9668F"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2017</w:t>
            </w:r>
          </w:p>
        </w:tc>
        <w:tc>
          <w:tcPr>
            <w:tcW w:w="900" w:type="dxa"/>
            <w:shd w:val="clear" w:color="auto" w:fill="E2EFD9" w:themeFill="accent6" w:themeFillTint="33"/>
            <w:noWrap/>
            <w:tcMar>
              <w:top w:w="15" w:type="dxa"/>
              <w:left w:w="15" w:type="dxa"/>
              <w:bottom w:w="0" w:type="dxa"/>
              <w:right w:w="15" w:type="dxa"/>
            </w:tcMar>
            <w:vAlign w:val="center"/>
            <w:hideMark/>
          </w:tcPr>
          <w:p w14:paraId="61406213"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2018</w:t>
            </w:r>
          </w:p>
        </w:tc>
        <w:tc>
          <w:tcPr>
            <w:tcW w:w="900" w:type="dxa"/>
            <w:shd w:val="clear" w:color="auto" w:fill="E2EFD9" w:themeFill="accent6" w:themeFillTint="33"/>
            <w:noWrap/>
            <w:tcMar>
              <w:top w:w="15" w:type="dxa"/>
              <w:left w:w="15" w:type="dxa"/>
              <w:bottom w:w="0" w:type="dxa"/>
              <w:right w:w="15" w:type="dxa"/>
            </w:tcMar>
            <w:vAlign w:val="center"/>
            <w:hideMark/>
          </w:tcPr>
          <w:p w14:paraId="7DFF62D7"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2019</w:t>
            </w:r>
          </w:p>
        </w:tc>
      </w:tr>
      <w:tr w:rsidR="00A50FF3" w:rsidRPr="00F86C74" w14:paraId="0F59EA9F" w14:textId="77777777" w:rsidTr="00A50FF3">
        <w:trPr>
          <w:trHeight w:val="242"/>
        </w:trPr>
        <w:tc>
          <w:tcPr>
            <w:tcW w:w="2875" w:type="dxa"/>
            <w:vMerge w:val="restart"/>
            <w:shd w:val="clear" w:color="auto" w:fill="E2EFD9" w:themeFill="accent6" w:themeFillTint="33"/>
            <w:noWrap/>
            <w:tcMar>
              <w:top w:w="15" w:type="dxa"/>
              <w:left w:w="15" w:type="dxa"/>
              <w:bottom w:w="0" w:type="dxa"/>
              <w:right w:w="15" w:type="dxa"/>
            </w:tcMar>
            <w:vAlign w:val="center"/>
            <w:hideMark/>
          </w:tcPr>
          <w:p w14:paraId="49D619E0"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 xml:space="preserve"> Ienākumi no algotā darba</w:t>
            </w:r>
          </w:p>
        </w:tc>
        <w:tc>
          <w:tcPr>
            <w:tcW w:w="1890" w:type="dxa"/>
            <w:shd w:val="clear" w:color="auto" w:fill="E2EFD9" w:themeFill="accent6" w:themeFillTint="33"/>
            <w:noWrap/>
            <w:tcMar>
              <w:top w:w="15" w:type="dxa"/>
              <w:left w:w="15" w:type="dxa"/>
              <w:bottom w:w="0" w:type="dxa"/>
              <w:right w:w="15" w:type="dxa"/>
            </w:tcMar>
            <w:vAlign w:val="bottom"/>
            <w:hideMark/>
          </w:tcPr>
          <w:p w14:paraId="35AB7700"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Pilsētas</w:t>
            </w:r>
          </w:p>
        </w:tc>
        <w:tc>
          <w:tcPr>
            <w:tcW w:w="990" w:type="dxa"/>
            <w:shd w:val="clear" w:color="auto" w:fill="auto"/>
            <w:noWrap/>
            <w:tcMar>
              <w:top w:w="15" w:type="dxa"/>
              <w:left w:w="15" w:type="dxa"/>
              <w:bottom w:w="0" w:type="dxa"/>
              <w:right w:w="15" w:type="dxa"/>
            </w:tcMar>
            <w:vAlign w:val="bottom"/>
            <w:hideMark/>
          </w:tcPr>
          <w:p w14:paraId="0E00FF90"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71</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4</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5758F281"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72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0A5C2BBD"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73</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2</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0D06A238"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72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7</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5289E66E"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71</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1</w:t>
            </w:r>
            <w:r w:rsidR="00E140ED">
              <w:rPr>
                <w:rFonts w:ascii="Times New Roman" w:eastAsia="Calibri" w:hAnsi="Times New Roman" w:cs="Times New Roman"/>
                <w:color w:val="000000"/>
                <w:sz w:val="24"/>
                <w:szCs w:val="24"/>
                <w:lang w:val="lv-LV" w:eastAsia="lv-LV"/>
              </w:rPr>
              <w:t xml:space="preserve"> %</w:t>
            </w:r>
          </w:p>
        </w:tc>
      </w:tr>
      <w:tr w:rsidR="00A50FF3" w:rsidRPr="00F86C74" w14:paraId="1C12AFF4" w14:textId="77777777" w:rsidTr="00A50FF3">
        <w:trPr>
          <w:trHeight w:val="242"/>
        </w:trPr>
        <w:tc>
          <w:tcPr>
            <w:tcW w:w="2875" w:type="dxa"/>
            <w:vMerge/>
            <w:shd w:val="clear" w:color="auto" w:fill="E2EFD9" w:themeFill="accent6" w:themeFillTint="33"/>
            <w:noWrap/>
            <w:tcMar>
              <w:top w:w="15" w:type="dxa"/>
              <w:left w:w="15" w:type="dxa"/>
              <w:bottom w:w="0" w:type="dxa"/>
              <w:right w:w="15" w:type="dxa"/>
            </w:tcMar>
            <w:vAlign w:val="center"/>
            <w:hideMark/>
          </w:tcPr>
          <w:p w14:paraId="078A9561" w14:textId="77777777" w:rsidR="00A50FF3" w:rsidRPr="00F86C74" w:rsidRDefault="00A50FF3" w:rsidP="00F86C74">
            <w:pPr>
              <w:spacing w:after="0" w:line="240" w:lineRule="auto"/>
              <w:jc w:val="right"/>
              <w:rPr>
                <w:rFonts w:ascii="Times New Roman" w:eastAsia="Calibri" w:hAnsi="Times New Roman" w:cs="Times New Roman"/>
                <w:color w:val="000000"/>
                <w:sz w:val="24"/>
                <w:szCs w:val="24"/>
                <w:lang w:val="lv-LV" w:eastAsia="lv-LV"/>
              </w:rPr>
            </w:pPr>
          </w:p>
        </w:tc>
        <w:tc>
          <w:tcPr>
            <w:tcW w:w="1890" w:type="dxa"/>
            <w:shd w:val="clear" w:color="auto" w:fill="E2EFD9" w:themeFill="accent6" w:themeFillTint="33"/>
            <w:noWrap/>
            <w:tcMar>
              <w:top w:w="15" w:type="dxa"/>
              <w:left w:w="15" w:type="dxa"/>
              <w:bottom w:w="0" w:type="dxa"/>
              <w:right w:w="15" w:type="dxa"/>
            </w:tcMar>
            <w:vAlign w:val="bottom"/>
            <w:hideMark/>
          </w:tcPr>
          <w:p w14:paraId="6A9165E1"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Lauku teritorijas</w:t>
            </w:r>
          </w:p>
        </w:tc>
        <w:tc>
          <w:tcPr>
            <w:tcW w:w="990" w:type="dxa"/>
            <w:shd w:val="clear" w:color="auto" w:fill="auto"/>
            <w:noWrap/>
            <w:tcMar>
              <w:top w:w="15" w:type="dxa"/>
              <w:left w:w="15" w:type="dxa"/>
              <w:bottom w:w="0" w:type="dxa"/>
              <w:right w:w="15" w:type="dxa"/>
            </w:tcMar>
            <w:vAlign w:val="bottom"/>
            <w:hideMark/>
          </w:tcPr>
          <w:p w14:paraId="66FE590E"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67</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9</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46AB52A4"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68</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358E2E47"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68</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8</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2A922553"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67</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6</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43AE983A"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69</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r>
      <w:tr w:rsidR="00A50FF3" w:rsidRPr="00F86C74" w14:paraId="507DD62F" w14:textId="77777777" w:rsidTr="00A50FF3">
        <w:trPr>
          <w:trHeight w:val="242"/>
        </w:trPr>
        <w:tc>
          <w:tcPr>
            <w:tcW w:w="2875" w:type="dxa"/>
            <w:vMerge w:val="restart"/>
            <w:shd w:val="clear" w:color="auto" w:fill="E2EFD9" w:themeFill="accent6" w:themeFillTint="33"/>
            <w:noWrap/>
            <w:tcMar>
              <w:top w:w="15" w:type="dxa"/>
              <w:left w:w="15" w:type="dxa"/>
              <w:bottom w:w="0" w:type="dxa"/>
              <w:right w:w="15" w:type="dxa"/>
            </w:tcMar>
            <w:vAlign w:val="center"/>
            <w:hideMark/>
          </w:tcPr>
          <w:p w14:paraId="13F4F70A" w14:textId="77777777" w:rsidR="00A50FF3" w:rsidRPr="00F86C74" w:rsidRDefault="00A50FF3" w:rsidP="00F86C74">
            <w:pPr>
              <w:spacing w:after="0" w:line="240" w:lineRule="auto"/>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 xml:space="preserve"> Pašnodarbināto ienākumi</w:t>
            </w:r>
          </w:p>
        </w:tc>
        <w:tc>
          <w:tcPr>
            <w:tcW w:w="1890" w:type="dxa"/>
            <w:shd w:val="clear" w:color="auto" w:fill="E2EFD9" w:themeFill="accent6" w:themeFillTint="33"/>
            <w:noWrap/>
            <w:tcMar>
              <w:top w:w="15" w:type="dxa"/>
              <w:left w:w="15" w:type="dxa"/>
              <w:bottom w:w="0" w:type="dxa"/>
              <w:right w:w="15" w:type="dxa"/>
            </w:tcMar>
            <w:vAlign w:val="bottom"/>
            <w:hideMark/>
          </w:tcPr>
          <w:p w14:paraId="37B5F47A"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Pilsētas</w:t>
            </w:r>
          </w:p>
        </w:tc>
        <w:tc>
          <w:tcPr>
            <w:tcW w:w="990" w:type="dxa"/>
            <w:shd w:val="clear" w:color="auto" w:fill="auto"/>
            <w:noWrap/>
            <w:tcMar>
              <w:top w:w="15" w:type="dxa"/>
              <w:left w:w="15" w:type="dxa"/>
              <w:bottom w:w="0" w:type="dxa"/>
              <w:right w:w="15" w:type="dxa"/>
            </w:tcMar>
            <w:vAlign w:val="bottom"/>
            <w:hideMark/>
          </w:tcPr>
          <w:p w14:paraId="5A70CEDA"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3</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34BC5591"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5</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382B6362"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1</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739079EB"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08A22BFA"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3</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1</w:t>
            </w:r>
            <w:r w:rsidR="00E140ED">
              <w:rPr>
                <w:rFonts w:ascii="Times New Roman" w:eastAsia="Calibri" w:hAnsi="Times New Roman" w:cs="Times New Roman"/>
                <w:color w:val="000000"/>
                <w:sz w:val="24"/>
                <w:szCs w:val="24"/>
                <w:lang w:val="lv-LV" w:eastAsia="lv-LV"/>
              </w:rPr>
              <w:t xml:space="preserve"> %</w:t>
            </w:r>
          </w:p>
        </w:tc>
      </w:tr>
      <w:tr w:rsidR="00A50FF3" w:rsidRPr="00F86C74" w14:paraId="3CD4E273" w14:textId="77777777" w:rsidTr="00A50FF3">
        <w:trPr>
          <w:trHeight w:val="242"/>
        </w:trPr>
        <w:tc>
          <w:tcPr>
            <w:tcW w:w="2875" w:type="dxa"/>
            <w:vMerge/>
            <w:shd w:val="clear" w:color="auto" w:fill="E2EFD9" w:themeFill="accent6" w:themeFillTint="33"/>
            <w:noWrap/>
            <w:tcMar>
              <w:top w:w="15" w:type="dxa"/>
              <w:left w:w="15" w:type="dxa"/>
              <w:bottom w:w="0" w:type="dxa"/>
              <w:right w:w="15" w:type="dxa"/>
            </w:tcMar>
            <w:vAlign w:val="center"/>
            <w:hideMark/>
          </w:tcPr>
          <w:p w14:paraId="068EA40A" w14:textId="77777777" w:rsidR="00A50FF3" w:rsidRPr="00F86C74" w:rsidRDefault="00A50FF3" w:rsidP="00F86C74">
            <w:pPr>
              <w:spacing w:after="0" w:line="240" w:lineRule="auto"/>
              <w:jc w:val="right"/>
              <w:rPr>
                <w:rFonts w:ascii="Times New Roman" w:eastAsia="Calibri" w:hAnsi="Times New Roman" w:cs="Times New Roman"/>
                <w:color w:val="000000"/>
                <w:sz w:val="24"/>
                <w:szCs w:val="24"/>
                <w:lang w:val="lv-LV" w:eastAsia="lv-LV"/>
              </w:rPr>
            </w:pPr>
          </w:p>
        </w:tc>
        <w:tc>
          <w:tcPr>
            <w:tcW w:w="1890" w:type="dxa"/>
            <w:shd w:val="clear" w:color="auto" w:fill="E2EFD9" w:themeFill="accent6" w:themeFillTint="33"/>
            <w:noWrap/>
            <w:tcMar>
              <w:top w:w="15" w:type="dxa"/>
              <w:left w:w="15" w:type="dxa"/>
              <w:bottom w:w="0" w:type="dxa"/>
              <w:right w:w="15" w:type="dxa"/>
            </w:tcMar>
            <w:vAlign w:val="bottom"/>
            <w:hideMark/>
          </w:tcPr>
          <w:p w14:paraId="2937DABE"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Lauku teritorijas</w:t>
            </w:r>
          </w:p>
        </w:tc>
        <w:tc>
          <w:tcPr>
            <w:tcW w:w="990" w:type="dxa"/>
            <w:shd w:val="clear" w:color="auto" w:fill="auto"/>
            <w:noWrap/>
            <w:tcMar>
              <w:top w:w="15" w:type="dxa"/>
              <w:left w:w="15" w:type="dxa"/>
              <w:bottom w:w="0" w:type="dxa"/>
              <w:right w:w="15" w:type="dxa"/>
            </w:tcMar>
            <w:vAlign w:val="bottom"/>
            <w:hideMark/>
          </w:tcPr>
          <w:p w14:paraId="5ECF6CF5"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9</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5693ED36"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6</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04001447"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5</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2</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12168B3D"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5</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2</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05E8536B"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7</w:t>
            </w:r>
            <w:r w:rsidR="00E140ED">
              <w:rPr>
                <w:rFonts w:ascii="Times New Roman" w:eastAsia="Calibri" w:hAnsi="Times New Roman" w:cs="Times New Roman"/>
                <w:color w:val="000000"/>
                <w:sz w:val="24"/>
                <w:szCs w:val="24"/>
                <w:lang w:val="lv-LV" w:eastAsia="lv-LV"/>
              </w:rPr>
              <w:t xml:space="preserve"> %</w:t>
            </w:r>
          </w:p>
        </w:tc>
      </w:tr>
      <w:tr w:rsidR="00A50FF3" w:rsidRPr="00F86C74" w14:paraId="7C5711D2" w14:textId="77777777" w:rsidTr="00A50FF3">
        <w:trPr>
          <w:trHeight w:val="242"/>
        </w:trPr>
        <w:tc>
          <w:tcPr>
            <w:tcW w:w="2875" w:type="dxa"/>
            <w:vMerge w:val="restart"/>
            <w:shd w:val="clear" w:color="auto" w:fill="E2EFD9" w:themeFill="accent6" w:themeFillTint="33"/>
            <w:noWrap/>
            <w:tcMar>
              <w:top w:w="15" w:type="dxa"/>
              <w:left w:w="15" w:type="dxa"/>
              <w:bottom w:w="0" w:type="dxa"/>
              <w:right w:w="15" w:type="dxa"/>
            </w:tcMar>
            <w:vAlign w:val="center"/>
            <w:hideMark/>
          </w:tcPr>
          <w:p w14:paraId="4E00208E" w14:textId="77777777" w:rsidR="00A50FF3" w:rsidRPr="00F86C74" w:rsidRDefault="00A50FF3" w:rsidP="00F86C74">
            <w:pPr>
              <w:spacing w:after="0" w:line="240" w:lineRule="auto"/>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 xml:space="preserve"> Ienākumi no īpašuma</w:t>
            </w:r>
          </w:p>
        </w:tc>
        <w:tc>
          <w:tcPr>
            <w:tcW w:w="1890" w:type="dxa"/>
            <w:shd w:val="clear" w:color="auto" w:fill="E2EFD9" w:themeFill="accent6" w:themeFillTint="33"/>
            <w:noWrap/>
            <w:tcMar>
              <w:top w:w="15" w:type="dxa"/>
              <w:left w:w="15" w:type="dxa"/>
              <w:bottom w:w="0" w:type="dxa"/>
              <w:right w:w="15" w:type="dxa"/>
            </w:tcMar>
            <w:vAlign w:val="bottom"/>
            <w:hideMark/>
          </w:tcPr>
          <w:p w14:paraId="75EDCC10"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Pilsētas</w:t>
            </w:r>
          </w:p>
        </w:tc>
        <w:tc>
          <w:tcPr>
            <w:tcW w:w="990" w:type="dxa"/>
            <w:shd w:val="clear" w:color="auto" w:fill="auto"/>
            <w:noWrap/>
            <w:tcMar>
              <w:top w:w="15" w:type="dxa"/>
              <w:left w:w="15" w:type="dxa"/>
              <w:bottom w:w="0" w:type="dxa"/>
              <w:right w:w="15" w:type="dxa"/>
            </w:tcMar>
            <w:vAlign w:val="bottom"/>
            <w:hideMark/>
          </w:tcPr>
          <w:p w14:paraId="3EBA71E8"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1</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11B0A0EF"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0</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9</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401AA786"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1</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4</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59998A15"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1</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7</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72532FA0"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0</w:t>
            </w:r>
            <w:r w:rsidR="00E140ED">
              <w:rPr>
                <w:rFonts w:ascii="Times New Roman" w:eastAsia="Calibri" w:hAnsi="Times New Roman" w:cs="Times New Roman"/>
                <w:color w:val="000000"/>
                <w:sz w:val="24"/>
                <w:szCs w:val="24"/>
                <w:lang w:val="lv-LV" w:eastAsia="lv-LV"/>
              </w:rPr>
              <w:t xml:space="preserve"> %</w:t>
            </w:r>
          </w:p>
        </w:tc>
      </w:tr>
      <w:tr w:rsidR="00A50FF3" w:rsidRPr="00F86C74" w14:paraId="5E274F33" w14:textId="77777777" w:rsidTr="00A50FF3">
        <w:trPr>
          <w:trHeight w:val="242"/>
        </w:trPr>
        <w:tc>
          <w:tcPr>
            <w:tcW w:w="2875" w:type="dxa"/>
            <w:vMerge/>
            <w:shd w:val="clear" w:color="auto" w:fill="E2EFD9" w:themeFill="accent6" w:themeFillTint="33"/>
            <w:noWrap/>
            <w:tcMar>
              <w:top w:w="15" w:type="dxa"/>
              <w:left w:w="15" w:type="dxa"/>
              <w:bottom w:w="0" w:type="dxa"/>
              <w:right w:w="15" w:type="dxa"/>
            </w:tcMar>
            <w:vAlign w:val="center"/>
            <w:hideMark/>
          </w:tcPr>
          <w:p w14:paraId="33539981" w14:textId="77777777" w:rsidR="00A50FF3" w:rsidRPr="00F86C74" w:rsidRDefault="00A50FF3" w:rsidP="00F86C74">
            <w:pPr>
              <w:spacing w:after="0" w:line="240" w:lineRule="auto"/>
              <w:jc w:val="right"/>
              <w:rPr>
                <w:rFonts w:ascii="Times New Roman" w:eastAsia="Calibri" w:hAnsi="Times New Roman" w:cs="Times New Roman"/>
                <w:color w:val="000000"/>
                <w:sz w:val="24"/>
                <w:szCs w:val="24"/>
                <w:lang w:val="lv-LV" w:eastAsia="lv-LV"/>
              </w:rPr>
            </w:pPr>
          </w:p>
        </w:tc>
        <w:tc>
          <w:tcPr>
            <w:tcW w:w="1890" w:type="dxa"/>
            <w:shd w:val="clear" w:color="auto" w:fill="E2EFD9" w:themeFill="accent6" w:themeFillTint="33"/>
            <w:noWrap/>
            <w:tcMar>
              <w:top w:w="15" w:type="dxa"/>
              <w:left w:w="15" w:type="dxa"/>
              <w:bottom w:w="0" w:type="dxa"/>
              <w:right w:w="15" w:type="dxa"/>
            </w:tcMar>
            <w:vAlign w:val="bottom"/>
            <w:hideMark/>
          </w:tcPr>
          <w:p w14:paraId="2934B937"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Lauku teritorijas</w:t>
            </w:r>
          </w:p>
        </w:tc>
        <w:tc>
          <w:tcPr>
            <w:tcW w:w="990" w:type="dxa"/>
            <w:shd w:val="clear" w:color="auto" w:fill="auto"/>
            <w:noWrap/>
            <w:tcMar>
              <w:top w:w="15" w:type="dxa"/>
              <w:left w:w="15" w:type="dxa"/>
              <w:bottom w:w="0" w:type="dxa"/>
              <w:right w:w="15" w:type="dxa"/>
            </w:tcMar>
            <w:vAlign w:val="bottom"/>
            <w:hideMark/>
          </w:tcPr>
          <w:p w14:paraId="66B2342B"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0</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7</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5D883082"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0</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8</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4CB9D1BA"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1</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5</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0FAFB8FF"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5</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6358BBBE"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0</w:t>
            </w:r>
            <w:r w:rsidR="00E140ED">
              <w:rPr>
                <w:rFonts w:ascii="Times New Roman" w:eastAsia="Calibri" w:hAnsi="Times New Roman" w:cs="Times New Roman"/>
                <w:color w:val="000000"/>
                <w:sz w:val="24"/>
                <w:szCs w:val="24"/>
                <w:lang w:val="lv-LV" w:eastAsia="lv-LV"/>
              </w:rPr>
              <w:t xml:space="preserve"> %</w:t>
            </w:r>
          </w:p>
        </w:tc>
      </w:tr>
      <w:tr w:rsidR="00A50FF3" w:rsidRPr="00F86C74" w14:paraId="5DBA706D" w14:textId="77777777" w:rsidTr="00A50FF3">
        <w:trPr>
          <w:trHeight w:val="242"/>
        </w:trPr>
        <w:tc>
          <w:tcPr>
            <w:tcW w:w="2875" w:type="dxa"/>
            <w:vMerge w:val="restart"/>
            <w:shd w:val="clear" w:color="auto" w:fill="E2EFD9" w:themeFill="accent6" w:themeFillTint="33"/>
            <w:noWrap/>
            <w:tcMar>
              <w:top w:w="15" w:type="dxa"/>
              <w:left w:w="15" w:type="dxa"/>
              <w:bottom w:w="0" w:type="dxa"/>
              <w:right w:w="15" w:type="dxa"/>
            </w:tcMar>
            <w:vAlign w:val="center"/>
            <w:hideMark/>
          </w:tcPr>
          <w:p w14:paraId="251635F0" w14:textId="77777777" w:rsidR="00A50FF3" w:rsidRPr="00F86C74" w:rsidRDefault="00A50FF3" w:rsidP="00F86C74">
            <w:pPr>
              <w:spacing w:after="0" w:line="240" w:lineRule="auto"/>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 xml:space="preserve"> Saņemtie transferti</w:t>
            </w:r>
          </w:p>
        </w:tc>
        <w:tc>
          <w:tcPr>
            <w:tcW w:w="1890" w:type="dxa"/>
            <w:shd w:val="clear" w:color="auto" w:fill="E2EFD9" w:themeFill="accent6" w:themeFillTint="33"/>
            <w:noWrap/>
            <w:tcMar>
              <w:top w:w="15" w:type="dxa"/>
              <w:left w:w="15" w:type="dxa"/>
              <w:bottom w:w="0" w:type="dxa"/>
              <w:right w:w="15" w:type="dxa"/>
            </w:tcMar>
            <w:vAlign w:val="bottom"/>
            <w:hideMark/>
          </w:tcPr>
          <w:p w14:paraId="60200CEE"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Pilsētas</w:t>
            </w:r>
          </w:p>
        </w:tc>
        <w:tc>
          <w:tcPr>
            <w:tcW w:w="990" w:type="dxa"/>
            <w:shd w:val="clear" w:color="auto" w:fill="auto"/>
            <w:noWrap/>
            <w:tcMar>
              <w:top w:w="15" w:type="dxa"/>
              <w:left w:w="15" w:type="dxa"/>
              <w:bottom w:w="0" w:type="dxa"/>
              <w:right w:w="15" w:type="dxa"/>
            </w:tcMar>
            <w:vAlign w:val="bottom"/>
            <w:hideMark/>
          </w:tcPr>
          <w:p w14:paraId="489CF102"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9</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47D6BECE"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25</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5</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1462BFF4"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1</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2B6AA253"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23</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9</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34E203D9"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2</w:t>
            </w:r>
            <w:r w:rsidR="00E140ED">
              <w:rPr>
                <w:rFonts w:ascii="Times New Roman" w:eastAsia="Calibri" w:hAnsi="Times New Roman" w:cs="Times New Roman"/>
                <w:color w:val="000000"/>
                <w:sz w:val="24"/>
                <w:szCs w:val="24"/>
                <w:lang w:val="lv-LV" w:eastAsia="lv-LV"/>
              </w:rPr>
              <w:t xml:space="preserve"> %</w:t>
            </w:r>
          </w:p>
        </w:tc>
      </w:tr>
      <w:tr w:rsidR="00A50FF3" w:rsidRPr="00F86C74" w14:paraId="4A495FF3" w14:textId="77777777" w:rsidTr="00A50FF3">
        <w:trPr>
          <w:trHeight w:val="242"/>
        </w:trPr>
        <w:tc>
          <w:tcPr>
            <w:tcW w:w="2875" w:type="dxa"/>
            <w:vMerge/>
            <w:shd w:val="clear" w:color="auto" w:fill="E2EFD9" w:themeFill="accent6" w:themeFillTint="33"/>
            <w:noWrap/>
            <w:tcMar>
              <w:top w:w="15" w:type="dxa"/>
              <w:left w:w="15" w:type="dxa"/>
              <w:bottom w:w="0" w:type="dxa"/>
              <w:right w:w="15" w:type="dxa"/>
            </w:tcMar>
            <w:vAlign w:val="bottom"/>
            <w:hideMark/>
          </w:tcPr>
          <w:p w14:paraId="5477E235" w14:textId="77777777" w:rsidR="00A50FF3" w:rsidRPr="00F86C74" w:rsidRDefault="00A50FF3" w:rsidP="00F86C74">
            <w:pPr>
              <w:spacing w:after="0" w:line="240" w:lineRule="auto"/>
              <w:jc w:val="right"/>
              <w:rPr>
                <w:rFonts w:ascii="Times New Roman" w:eastAsia="Calibri" w:hAnsi="Times New Roman" w:cs="Times New Roman"/>
                <w:color w:val="000000"/>
                <w:sz w:val="24"/>
                <w:szCs w:val="24"/>
                <w:lang w:val="lv-LV" w:eastAsia="lv-LV"/>
              </w:rPr>
            </w:pPr>
          </w:p>
        </w:tc>
        <w:tc>
          <w:tcPr>
            <w:tcW w:w="1890" w:type="dxa"/>
            <w:shd w:val="clear" w:color="auto" w:fill="E2EFD9" w:themeFill="accent6" w:themeFillTint="33"/>
            <w:noWrap/>
            <w:tcMar>
              <w:top w:w="15" w:type="dxa"/>
              <w:left w:w="15" w:type="dxa"/>
              <w:bottom w:w="0" w:type="dxa"/>
              <w:right w:w="15" w:type="dxa"/>
            </w:tcMar>
            <w:vAlign w:val="bottom"/>
            <w:hideMark/>
          </w:tcPr>
          <w:p w14:paraId="162DF894" w14:textId="77777777" w:rsidR="00A50FF3" w:rsidRPr="00F86C74" w:rsidRDefault="00A50FF3" w:rsidP="00F86C74">
            <w:pPr>
              <w:spacing w:after="0" w:line="240" w:lineRule="auto"/>
              <w:jc w:val="both"/>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Lauku teritorijas</w:t>
            </w:r>
          </w:p>
        </w:tc>
        <w:tc>
          <w:tcPr>
            <w:tcW w:w="990" w:type="dxa"/>
            <w:shd w:val="clear" w:color="auto" w:fill="auto"/>
            <w:noWrap/>
            <w:tcMar>
              <w:top w:w="15" w:type="dxa"/>
              <w:left w:w="15" w:type="dxa"/>
              <w:bottom w:w="0" w:type="dxa"/>
              <w:right w:w="15" w:type="dxa"/>
            </w:tcMar>
            <w:vAlign w:val="bottom"/>
            <w:hideMark/>
          </w:tcPr>
          <w:p w14:paraId="7CA5F9C3"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27</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7</w:t>
            </w:r>
            <w:r w:rsidR="00E140ED">
              <w:rPr>
                <w:rFonts w:ascii="Times New Roman" w:eastAsia="Calibri" w:hAnsi="Times New Roman" w:cs="Times New Roman"/>
                <w:color w:val="000000"/>
                <w:sz w:val="24"/>
                <w:szCs w:val="24"/>
                <w:lang w:val="lv-LV" w:eastAsia="lv-LV"/>
              </w:rPr>
              <w:t xml:space="preserve"> %</w:t>
            </w:r>
          </w:p>
        </w:tc>
        <w:tc>
          <w:tcPr>
            <w:tcW w:w="990" w:type="dxa"/>
            <w:shd w:val="clear" w:color="auto" w:fill="auto"/>
            <w:noWrap/>
            <w:tcMar>
              <w:top w:w="15" w:type="dxa"/>
              <w:left w:w="15" w:type="dxa"/>
              <w:bottom w:w="0" w:type="dxa"/>
              <w:right w:w="15" w:type="dxa"/>
            </w:tcMar>
            <w:vAlign w:val="bottom"/>
            <w:hideMark/>
          </w:tcPr>
          <w:p w14:paraId="066BB04B"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27</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4</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6C56E9DC"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8</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5D569B1A"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25</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5</w:t>
            </w:r>
            <w:r w:rsidR="00E140ED">
              <w:rPr>
                <w:rFonts w:ascii="Times New Roman" w:eastAsia="Calibri" w:hAnsi="Times New Roman" w:cs="Times New Roman"/>
                <w:color w:val="000000"/>
                <w:sz w:val="24"/>
                <w:szCs w:val="24"/>
                <w:lang w:val="lv-LV" w:eastAsia="lv-LV"/>
              </w:rPr>
              <w:t xml:space="preserve"> %</w:t>
            </w:r>
          </w:p>
        </w:tc>
        <w:tc>
          <w:tcPr>
            <w:tcW w:w="900" w:type="dxa"/>
            <w:shd w:val="clear" w:color="auto" w:fill="auto"/>
            <w:noWrap/>
            <w:tcMar>
              <w:top w:w="15" w:type="dxa"/>
              <w:left w:w="15" w:type="dxa"/>
              <w:bottom w:w="0" w:type="dxa"/>
              <w:right w:w="15" w:type="dxa"/>
            </w:tcMar>
            <w:vAlign w:val="bottom"/>
            <w:hideMark/>
          </w:tcPr>
          <w:p w14:paraId="5E8909C9" w14:textId="77777777" w:rsidR="00A50FF3" w:rsidRPr="00F86C74" w:rsidRDefault="00A50FF3" w:rsidP="00E140ED">
            <w:pPr>
              <w:spacing w:after="0" w:line="240" w:lineRule="auto"/>
              <w:jc w:val="right"/>
              <w:rPr>
                <w:rFonts w:ascii="Times New Roman" w:eastAsia="Calibri" w:hAnsi="Times New Roman" w:cs="Times New Roman"/>
                <w:color w:val="000000"/>
                <w:sz w:val="24"/>
                <w:szCs w:val="24"/>
                <w:lang w:val="lv-LV" w:eastAsia="lv-LV"/>
              </w:rPr>
            </w:pPr>
            <w:r w:rsidRPr="00F86C74">
              <w:rPr>
                <w:rFonts w:ascii="Times New Roman" w:eastAsia="Calibri" w:hAnsi="Times New Roman" w:cs="Times New Roman"/>
                <w:color w:val="000000"/>
                <w:sz w:val="24"/>
                <w:szCs w:val="24"/>
                <w:lang w:val="lv-LV" w:eastAsia="lv-LV"/>
              </w:rPr>
              <w:t>24</w:t>
            </w:r>
            <w:r>
              <w:rPr>
                <w:rFonts w:ascii="Times New Roman" w:eastAsia="Calibri" w:hAnsi="Times New Roman" w:cs="Times New Roman"/>
                <w:color w:val="000000"/>
                <w:sz w:val="24"/>
                <w:szCs w:val="24"/>
                <w:lang w:val="lv-LV" w:eastAsia="lv-LV"/>
              </w:rPr>
              <w:t>,</w:t>
            </w:r>
            <w:r w:rsidRPr="00F86C74">
              <w:rPr>
                <w:rFonts w:ascii="Times New Roman" w:eastAsia="Calibri" w:hAnsi="Times New Roman" w:cs="Times New Roman"/>
                <w:color w:val="000000"/>
                <w:sz w:val="24"/>
                <w:szCs w:val="24"/>
                <w:lang w:val="lv-LV" w:eastAsia="lv-LV"/>
              </w:rPr>
              <w:t>3</w:t>
            </w:r>
            <w:r w:rsidR="00E140ED">
              <w:rPr>
                <w:rFonts w:ascii="Times New Roman" w:eastAsia="Calibri" w:hAnsi="Times New Roman" w:cs="Times New Roman"/>
                <w:color w:val="000000"/>
                <w:sz w:val="24"/>
                <w:szCs w:val="24"/>
                <w:lang w:val="lv-LV" w:eastAsia="lv-LV"/>
              </w:rPr>
              <w:t xml:space="preserve"> %</w:t>
            </w:r>
          </w:p>
        </w:tc>
      </w:tr>
    </w:tbl>
    <w:p w14:paraId="7BF2D7BF"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MIS020</w:t>
      </w:r>
    </w:p>
    <w:p w14:paraId="2E4BBEDD" w14:textId="77777777" w:rsidR="00F86C74" w:rsidRPr="00F86C74" w:rsidRDefault="00F86C74" w:rsidP="00F86C74">
      <w:pPr>
        <w:spacing w:after="0" w:line="240" w:lineRule="auto"/>
        <w:jc w:val="both"/>
        <w:rPr>
          <w:rFonts w:ascii="Times New Roman" w:eastAsia="Calibri" w:hAnsi="Times New Roman" w:cs="Times New Roman"/>
          <w:sz w:val="24"/>
          <w:szCs w:val="24"/>
          <w:lang w:val="lv-LV" w:eastAsia="lv-LV"/>
        </w:rPr>
      </w:pPr>
    </w:p>
    <w:p w14:paraId="2AE5DD28" w14:textId="1F5083B9" w:rsidR="00E65A95" w:rsidRPr="00F86C74" w:rsidRDefault="00E65A95" w:rsidP="00E65A95">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Ienākumi no algot</w:t>
      </w:r>
      <w:r>
        <w:rPr>
          <w:rFonts w:ascii="Times New Roman" w:hAnsi="Times New Roman" w:cs="Times New Roman"/>
          <w:sz w:val="24"/>
          <w:szCs w:val="24"/>
          <w:lang w:val="lv-LV"/>
        </w:rPr>
        <w:t>a</w:t>
      </w:r>
      <w:r w:rsidRPr="00F86C74">
        <w:rPr>
          <w:rFonts w:ascii="Times New Roman" w:hAnsi="Times New Roman" w:cs="Times New Roman"/>
          <w:sz w:val="24"/>
          <w:szCs w:val="24"/>
          <w:lang w:val="lv-LV"/>
        </w:rPr>
        <w:t xml:space="preserve"> darba ir galvenais ienākumu avots gan laukos, gan pilsētās, tomēr pilsētās vērojams nedaudz lielāks šī ienākumu veida īpatsvars nekā laukos. Savukārt lauku teritorijās nedaudz lielāku īpatsvaru kopējā mājsaimniecību ienākumu struktūrā ieņem pašnodarbināto ienākumi. 2019</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ā</w:t>
      </w:r>
      <w:r>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pilsētu un lauku iedzīvotājiem ienākumi no algota darba </w:t>
      </w:r>
      <w:r w:rsidR="00E140ED">
        <w:rPr>
          <w:rFonts w:ascii="Times New Roman" w:hAnsi="Times New Roman" w:cs="Times New Roman"/>
          <w:sz w:val="24"/>
          <w:szCs w:val="24"/>
          <w:lang w:val="lv-LV"/>
        </w:rPr>
        <w:t>veidoja</w:t>
      </w:r>
      <w:r w:rsidRPr="00F86C74">
        <w:rPr>
          <w:rFonts w:ascii="Times New Roman" w:hAnsi="Times New Roman" w:cs="Times New Roman"/>
          <w:sz w:val="24"/>
          <w:szCs w:val="24"/>
          <w:lang w:val="lv-LV"/>
        </w:rPr>
        <w:t xml:space="preserve"> attiecīgi 7</w:t>
      </w:r>
      <w:r w:rsidR="00E140ED">
        <w:rPr>
          <w:rFonts w:ascii="Times New Roman" w:hAnsi="Times New Roman" w:cs="Times New Roman"/>
          <w:sz w:val="24"/>
          <w:szCs w:val="24"/>
          <w:lang w:val="lv-LV"/>
        </w:rPr>
        <w:t>1,</w:t>
      </w:r>
      <w:r w:rsidRPr="00F86C74">
        <w:rPr>
          <w:rFonts w:ascii="Times New Roman" w:hAnsi="Times New Roman" w:cs="Times New Roman"/>
          <w:sz w:val="24"/>
          <w:szCs w:val="24"/>
          <w:lang w:val="lv-LV"/>
        </w:rPr>
        <w:t>1% un 69,3%, savukārt pašnodarbināto ienākumi pilsē</w:t>
      </w:r>
      <w:r w:rsidR="00E140ED">
        <w:rPr>
          <w:rFonts w:ascii="Times New Roman" w:hAnsi="Times New Roman" w:cs="Times New Roman"/>
          <w:sz w:val="24"/>
          <w:szCs w:val="24"/>
          <w:lang w:val="lv-LV"/>
        </w:rPr>
        <w:t>tās un lauku teritorijās –</w:t>
      </w:r>
      <w:r w:rsidRPr="00F86C74">
        <w:rPr>
          <w:rFonts w:ascii="Times New Roman" w:hAnsi="Times New Roman" w:cs="Times New Roman"/>
          <w:sz w:val="24"/>
          <w:szCs w:val="24"/>
          <w:lang w:val="lv-LV"/>
        </w:rPr>
        <w:t xml:space="preserve"> attiecīgi 3,1% un 4,7% no kopējiem mājsaimniecību ienākumiem (</w:t>
      </w:r>
      <w:r>
        <w:rPr>
          <w:rFonts w:ascii="Times New Roman" w:hAnsi="Times New Roman" w:cs="Times New Roman"/>
          <w:sz w:val="24"/>
          <w:szCs w:val="24"/>
          <w:lang w:val="lv-LV"/>
        </w:rPr>
        <w:t>skatīt</w:t>
      </w:r>
      <w:r w:rsidRPr="00F86C74">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Pr>
          <w:rFonts w:ascii="Times New Roman" w:hAnsi="Times New Roman" w:cs="Times New Roman"/>
          <w:sz w:val="24"/>
          <w:szCs w:val="24"/>
          <w:lang w:val="lv-LV"/>
        </w:rPr>
        <w:t>.5</w:t>
      </w:r>
      <w:r w:rsidRPr="00F86C74">
        <w:rPr>
          <w:rFonts w:ascii="Times New Roman" w:hAnsi="Times New Roman" w:cs="Times New Roman"/>
          <w:sz w:val="24"/>
          <w:szCs w:val="24"/>
          <w:lang w:val="lv-LV"/>
        </w:rPr>
        <w:t>. tabulu).</w:t>
      </w:r>
      <w:r w:rsidR="00E140ED">
        <w:rPr>
          <w:rFonts w:ascii="Times New Roman" w:hAnsi="Times New Roman" w:cs="Times New Roman"/>
          <w:sz w:val="24"/>
          <w:szCs w:val="24"/>
          <w:lang w:val="lv-LV"/>
        </w:rPr>
        <w:t xml:space="preserve"> Ja 2015. un 2016.gadā bija vērojams, ka lauku </w:t>
      </w:r>
      <w:r w:rsidR="00E140ED">
        <w:rPr>
          <w:rFonts w:ascii="Times New Roman" w:hAnsi="Times New Roman" w:cs="Times New Roman"/>
          <w:sz w:val="24"/>
          <w:szCs w:val="24"/>
          <w:lang w:val="lv-LV"/>
        </w:rPr>
        <w:lastRenderedPageBreak/>
        <w:t>teritorijās lielāks īpatsvars ir saņemtajiem transfertiem, tad 2019.gadā atšķirību starp laukiem un pilsētām būtībā vairs nav.</w:t>
      </w:r>
    </w:p>
    <w:p w14:paraId="4F621C33" w14:textId="6EDA0B2C" w:rsid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AF5B8F">
        <w:rPr>
          <w:rFonts w:ascii="Times New Roman" w:hAnsi="Times New Roman"/>
          <w:i/>
          <w:iCs/>
          <w:color w:val="5B9BD5" w:themeColor="accent1"/>
          <w:kern w:val="20"/>
          <w:sz w:val="24"/>
          <w:szCs w:val="18"/>
          <w:lang w:val="lv-LV"/>
        </w:rPr>
        <w:t>.9</w:t>
      </w:r>
      <w:r w:rsidR="00F86C74" w:rsidRPr="00F86C74">
        <w:rPr>
          <w:rFonts w:ascii="Times New Roman" w:hAnsi="Times New Roman"/>
          <w:i/>
          <w:iCs/>
          <w:color w:val="5B9BD5" w:themeColor="accent1"/>
          <w:kern w:val="20"/>
          <w:sz w:val="24"/>
          <w:szCs w:val="18"/>
          <w:lang w:val="lv-LV"/>
        </w:rPr>
        <w:t>. attēls. Strādājošo mēneša vidējā darba samaksa un mediāna (EUR) 2015</w:t>
      </w:r>
      <w:r w:rsidR="00EF27DD" w:rsidRPr="00EF586A">
        <w:rPr>
          <w:rFonts w:ascii="Times New Roman" w:hAnsi="Times New Roman"/>
          <w:i/>
          <w:iCs/>
          <w:color w:val="5B9BD5" w:themeColor="accent1"/>
          <w:kern w:val="20"/>
          <w:sz w:val="24"/>
          <w:szCs w:val="18"/>
          <w:lang w:val="lv-LV"/>
        </w:rPr>
        <w:t xml:space="preserve"> – </w:t>
      </w:r>
      <w:r w:rsidR="00F86C74" w:rsidRPr="00F86C74">
        <w:rPr>
          <w:rFonts w:ascii="Times New Roman" w:hAnsi="Times New Roman"/>
          <w:i/>
          <w:iCs/>
          <w:color w:val="5B9BD5" w:themeColor="accent1"/>
          <w:kern w:val="20"/>
          <w:sz w:val="24"/>
          <w:szCs w:val="18"/>
          <w:lang w:val="lv-LV"/>
        </w:rPr>
        <w:t>2019</w:t>
      </w:r>
    </w:p>
    <w:p w14:paraId="01E0B41C" w14:textId="77777777" w:rsidR="00F86C74" w:rsidRPr="00F86C74" w:rsidRDefault="00561A1C" w:rsidP="0002202A">
      <w:pPr>
        <w:spacing w:after="0" w:line="240" w:lineRule="auto"/>
        <w:ind w:right="-154"/>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3C14F953" wp14:editId="0BADAB37">
            <wp:extent cx="6229350" cy="408556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9350" cy="4085568"/>
                    </a:xfrm>
                    <a:prstGeom prst="rect">
                      <a:avLst/>
                    </a:prstGeom>
                    <a:noFill/>
                  </pic:spPr>
                </pic:pic>
              </a:graphicData>
            </a:graphic>
          </wp:inline>
        </w:drawing>
      </w:r>
    </w:p>
    <w:p w14:paraId="246A5903" w14:textId="77777777" w:rsidR="00F86C74" w:rsidRPr="00F86C74" w:rsidRDefault="00F86C74" w:rsidP="008C70CE">
      <w:pPr>
        <w:spacing w:after="12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DSV010</w:t>
      </w:r>
    </w:p>
    <w:p w14:paraId="1EE57C78" w14:textId="3DEB9550" w:rsidR="00BC7D59" w:rsidRPr="00F86C74" w:rsidRDefault="00BC7D59" w:rsidP="00BC7D59">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Aplūko</w:t>
      </w:r>
      <w:r w:rsidR="00EF27DD">
        <w:rPr>
          <w:rFonts w:ascii="Times New Roman" w:hAnsi="Times New Roman" w:cs="Times New Roman"/>
          <w:sz w:val="24"/>
          <w:szCs w:val="24"/>
          <w:lang w:val="lv-LV"/>
        </w:rPr>
        <w:t>tajā</w:t>
      </w:r>
      <w:r w:rsidRPr="00F86C74">
        <w:rPr>
          <w:rFonts w:ascii="Times New Roman" w:hAnsi="Times New Roman" w:cs="Times New Roman"/>
          <w:sz w:val="24"/>
          <w:szCs w:val="24"/>
          <w:lang w:val="lv-LV"/>
        </w:rPr>
        <w:t xml:space="preserve"> laika periodā vērojams arī stabils strādājošo mēneša vidējās darba samaksas pieaugums – bruto mēneša vidējā samaksa pieaugusi no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1 004 2018</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līdz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1</w:t>
      </w:r>
      <w:r w:rsidR="00E140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076 2019</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ā (par 6,7</w:t>
      </w:r>
      <w:r w:rsidR="00EF7A95">
        <w:rPr>
          <w:rFonts w:ascii="Times New Roman" w:hAnsi="Times New Roman" w:cs="Times New Roman"/>
          <w:sz w:val="24"/>
          <w:szCs w:val="24"/>
          <w:lang w:val="lv-LV"/>
        </w:rPr>
        <w:t>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bet vidējās darba samaksas pieaugums neto bija no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742 2018</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līdz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793 2019</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ā (par 6,4</w:t>
      </w:r>
      <w:r w:rsidR="00EF7A95">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EF7A95">
        <w:rPr>
          <w:rFonts w:ascii="Times New Roman" w:hAnsi="Times New Roman" w:cs="Times New Roman"/>
          <w:sz w:val="24"/>
          <w:szCs w:val="24"/>
          <w:lang w:val="lv-LV"/>
        </w:rPr>
        <w:t>p</w:t>
      </w:r>
      <w:r w:rsidRPr="00F86C74">
        <w:rPr>
          <w:rFonts w:ascii="Times New Roman" w:hAnsi="Times New Roman" w:cs="Times New Roman"/>
          <w:sz w:val="24"/>
          <w:szCs w:val="24"/>
          <w:lang w:val="lv-LV"/>
        </w:rPr>
        <w:t>). Savukārt strādājošo mēneša darba samaksas me</w:t>
      </w:r>
      <w:r w:rsidR="00E140ED">
        <w:rPr>
          <w:rFonts w:ascii="Times New Roman" w:hAnsi="Times New Roman" w:cs="Times New Roman"/>
          <w:sz w:val="24"/>
          <w:szCs w:val="24"/>
          <w:lang w:val="lv-LV"/>
        </w:rPr>
        <w:t>diāna bija ievērojami zemāka –</w:t>
      </w:r>
      <w:r w:rsidRPr="00F86C74">
        <w:rPr>
          <w:rFonts w:ascii="Times New Roman" w:hAnsi="Times New Roman" w:cs="Times New Roman"/>
          <w:sz w:val="24"/>
          <w:szCs w:val="24"/>
          <w:lang w:val="lv-LV"/>
        </w:rPr>
        <w:t xml:space="preserve"> 2019</w:t>
      </w:r>
      <w:r>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bruto mēneša </w:t>
      </w:r>
      <w:r w:rsidR="00E140ED">
        <w:rPr>
          <w:rFonts w:ascii="Times New Roman" w:hAnsi="Times New Roman" w:cs="Times New Roman"/>
          <w:sz w:val="24"/>
          <w:szCs w:val="24"/>
          <w:lang w:val="lv-LV"/>
        </w:rPr>
        <w:t>darba samaksas mediāna veidoja</w:t>
      </w:r>
      <w:r w:rsidRPr="00F86C74">
        <w:rPr>
          <w:rFonts w:ascii="Times New Roman" w:hAnsi="Times New Roman" w:cs="Times New Roman"/>
          <w:sz w:val="24"/>
          <w:szCs w:val="24"/>
          <w:lang w:val="lv-LV"/>
        </w:rPr>
        <w:t xml:space="preserve">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832 bruto un </w:t>
      </w:r>
      <w:r w:rsidR="00EF7A95"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627 </w:t>
      </w:r>
      <w:r w:rsidR="00E140ED" w:rsidRPr="00F86C74">
        <w:rPr>
          <w:rFonts w:ascii="Times New Roman" w:hAnsi="Times New Roman" w:cs="Times New Roman"/>
          <w:sz w:val="24"/>
          <w:szCs w:val="24"/>
          <w:lang w:val="lv-LV"/>
        </w:rPr>
        <w:t xml:space="preserve">neto </w:t>
      </w:r>
      <w:r w:rsidRPr="00F86C74">
        <w:rPr>
          <w:rFonts w:ascii="Times New Roman" w:hAnsi="Times New Roman" w:cs="Times New Roman"/>
          <w:sz w:val="24"/>
          <w:szCs w:val="24"/>
          <w:lang w:val="lv-LV"/>
        </w:rPr>
        <w:t>(</w:t>
      </w:r>
      <w:r>
        <w:rPr>
          <w:rFonts w:ascii="Times New Roman" w:hAnsi="Times New Roman" w:cs="Times New Roman"/>
          <w:sz w:val="24"/>
          <w:szCs w:val="24"/>
          <w:lang w:val="lv-LV"/>
        </w:rPr>
        <w:t>skatīt</w:t>
      </w:r>
      <w:r w:rsidRPr="00F86C74">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00AF5B8F">
        <w:rPr>
          <w:rFonts w:ascii="Times New Roman" w:hAnsi="Times New Roman" w:cs="Times New Roman"/>
          <w:sz w:val="24"/>
          <w:szCs w:val="24"/>
          <w:lang w:val="lv-LV"/>
        </w:rPr>
        <w:t>.9.</w:t>
      </w:r>
      <w:r w:rsidR="0010501B">
        <w:rPr>
          <w:rFonts w:ascii="Times New Roman" w:hAnsi="Times New Roman" w:cs="Times New Roman"/>
          <w:sz w:val="24"/>
          <w:szCs w:val="24"/>
          <w:lang w:val="lv-LV"/>
        </w:rPr>
        <w:t>attēlu), kas liecina par būtisku nevienlīdzību, respektīvi, lielas algas saņem salīdzinoši mazāka strādājošo daļa.</w:t>
      </w:r>
    </w:p>
    <w:p w14:paraId="64E4D0CC"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392B0DB5" w14:textId="77777777" w:rsidR="0010501B" w:rsidRDefault="0010501B">
      <w:pPr>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br w:type="page"/>
      </w:r>
    </w:p>
    <w:p w14:paraId="43B9AC4D" w14:textId="77777777" w:rsidR="00F86C74" w:rsidRPr="00F86C74" w:rsidRDefault="00F86C74"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70" w:name="_Toc6841539"/>
      <w:bookmarkStart w:id="71" w:name="_Toc110003101"/>
      <w:r w:rsidRPr="00F86C74">
        <w:rPr>
          <w:rFonts w:ascii="Times New Roman" w:eastAsia="Times New Roman" w:hAnsi="Times New Roman" w:cs="Times New Roman"/>
          <w:b/>
          <w:color w:val="5B9BD5" w:themeColor="accent1"/>
          <w:sz w:val="28"/>
          <w:szCs w:val="28"/>
          <w:lang w:val="lv-LV" w:eastAsia="lv-LV"/>
        </w:rPr>
        <w:lastRenderedPageBreak/>
        <w:t>Ienākumu sadalījums kvintiļu grupās</w:t>
      </w:r>
      <w:bookmarkEnd w:id="70"/>
      <w:bookmarkEnd w:id="71"/>
    </w:p>
    <w:p w14:paraId="4513CDC1" w14:textId="77777777" w:rsidR="00F86C74" w:rsidRPr="00F86C74" w:rsidRDefault="00F86C74" w:rsidP="00F86C74">
      <w:pPr>
        <w:spacing w:after="0" w:line="276" w:lineRule="auto"/>
        <w:jc w:val="both"/>
        <w:rPr>
          <w:rFonts w:ascii="Times New Roman" w:eastAsia="Times New Roman" w:hAnsi="Times New Roman" w:cs="Times New Roman"/>
          <w:sz w:val="24"/>
          <w:szCs w:val="24"/>
          <w:lang w:val="lv-LV"/>
        </w:rPr>
      </w:pPr>
    </w:p>
    <w:p w14:paraId="23C93F67" w14:textId="5EAC3FFA"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 xml:space="preserve">Visas mājsaimniecības </w:t>
      </w:r>
      <w:r w:rsidR="008B73A4">
        <w:rPr>
          <w:rFonts w:ascii="Times New Roman" w:hAnsi="Times New Roman" w:cs="Times New Roman"/>
          <w:sz w:val="24"/>
          <w:szCs w:val="24"/>
          <w:lang w:val="lv-LV"/>
        </w:rPr>
        <w:t xml:space="preserve">pēc </w:t>
      </w:r>
      <w:r w:rsidRPr="00F86C74">
        <w:rPr>
          <w:rFonts w:ascii="Times New Roman" w:hAnsi="Times New Roman" w:cs="Times New Roman"/>
          <w:sz w:val="24"/>
          <w:szCs w:val="24"/>
          <w:lang w:val="lv-LV"/>
        </w:rPr>
        <w:t>ienākum</w:t>
      </w:r>
      <w:r w:rsidR="008B73A4">
        <w:rPr>
          <w:rFonts w:ascii="Times New Roman" w:hAnsi="Times New Roman" w:cs="Times New Roman"/>
          <w:sz w:val="24"/>
          <w:szCs w:val="24"/>
          <w:lang w:val="lv-LV"/>
        </w:rPr>
        <w:t>u</w:t>
      </w:r>
      <w:r w:rsidRPr="00F86C74">
        <w:rPr>
          <w:rFonts w:ascii="Times New Roman" w:hAnsi="Times New Roman" w:cs="Times New Roman"/>
          <w:sz w:val="24"/>
          <w:szCs w:val="24"/>
          <w:lang w:val="lv-LV"/>
        </w:rPr>
        <w:t xml:space="preserve"> apjoma var iedalīt piecās vienādās daļās jeb piecās kvintilēs. Kvintile ir viena piektā daļa (20%) no apsekoto mājsaimniecību skaita, kuras sagrupētas pieaugošā secībā pēc to rīcībā esošajiem ienākumiem uz vienu mājsaimniecības locekli. </w:t>
      </w:r>
      <w:r w:rsidR="00B2387F">
        <w:rPr>
          <w:rFonts w:ascii="Times New Roman" w:hAnsi="Times New Roman" w:cs="Times New Roman"/>
          <w:sz w:val="24"/>
          <w:szCs w:val="24"/>
          <w:lang w:val="lv-LV"/>
        </w:rPr>
        <w:t>1.</w:t>
      </w:r>
      <w:r w:rsidR="007E5D87">
        <w:rPr>
          <w:rFonts w:ascii="Times New Roman" w:hAnsi="Times New Roman" w:cs="Times New Roman"/>
          <w:sz w:val="24"/>
          <w:szCs w:val="24"/>
          <w:lang w:val="lv-LV"/>
        </w:rPr>
        <w:t xml:space="preserve"> </w:t>
      </w:r>
      <w:r w:rsidR="00B2387F">
        <w:rPr>
          <w:rFonts w:ascii="Times New Roman" w:hAnsi="Times New Roman" w:cs="Times New Roman"/>
          <w:sz w:val="24"/>
          <w:szCs w:val="24"/>
          <w:lang w:val="lv-LV"/>
        </w:rPr>
        <w:t>kvintilē</w:t>
      </w:r>
      <w:r w:rsidRPr="00F86C74">
        <w:rPr>
          <w:rFonts w:ascii="Times New Roman" w:hAnsi="Times New Roman" w:cs="Times New Roman"/>
          <w:sz w:val="24"/>
          <w:szCs w:val="24"/>
          <w:lang w:val="lv-LV"/>
        </w:rPr>
        <w:t xml:space="preserve"> ir 20% ģimeņu ar v</w:t>
      </w:r>
      <w:r w:rsidR="00B2387F">
        <w:rPr>
          <w:rFonts w:ascii="Times New Roman" w:hAnsi="Times New Roman" w:cs="Times New Roman"/>
          <w:sz w:val="24"/>
          <w:szCs w:val="24"/>
          <w:lang w:val="lv-LV"/>
        </w:rPr>
        <w:t>iszemākajiem ienākumiem, bet 5.</w:t>
      </w:r>
      <w:r w:rsidR="007E5D87">
        <w:rPr>
          <w:rFonts w:ascii="Times New Roman" w:hAnsi="Times New Roman" w:cs="Times New Roman"/>
          <w:sz w:val="24"/>
          <w:szCs w:val="24"/>
          <w:lang w:val="lv-LV"/>
        </w:rPr>
        <w:t xml:space="preserve"> </w:t>
      </w:r>
      <w:r w:rsidR="00B2387F">
        <w:rPr>
          <w:rFonts w:ascii="Times New Roman" w:hAnsi="Times New Roman" w:cs="Times New Roman"/>
          <w:sz w:val="24"/>
          <w:szCs w:val="24"/>
          <w:lang w:val="lv-LV"/>
        </w:rPr>
        <w:t>kvintilē ietilpst 20% mājsaimniecību</w:t>
      </w:r>
      <w:r w:rsidRPr="00F86C74">
        <w:rPr>
          <w:rFonts w:ascii="Times New Roman" w:hAnsi="Times New Roman" w:cs="Times New Roman"/>
          <w:sz w:val="24"/>
          <w:szCs w:val="24"/>
          <w:lang w:val="lv-LV"/>
        </w:rPr>
        <w:t xml:space="preserve"> ar vislielākajiem ienākumiem.</w:t>
      </w:r>
    </w:p>
    <w:p w14:paraId="7A922789"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72" w:name="_Toc6857653"/>
      <w:r>
        <w:rPr>
          <w:rFonts w:ascii="Times New Roman" w:hAnsi="Times New Roman"/>
          <w:i/>
          <w:iCs/>
          <w:color w:val="5B9BD5" w:themeColor="accent1"/>
          <w:kern w:val="20"/>
          <w:sz w:val="24"/>
          <w:szCs w:val="18"/>
          <w:lang w:val="lv-LV"/>
        </w:rPr>
        <w:t>1</w:t>
      </w:r>
      <w:r w:rsidR="00B2387F">
        <w:rPr>
          <w:rFonts w:ascii="Times New Roman" w:hAnsi="Times New Roman"/>
          <w:i/>
          <w:iCs/>
          <w:color w:val="5B9BD5" w:themeColor="accent1"/>
          <w:kern w:val="20"/>
          <w:sz w:val="24"/>
          <w:szCs w:val="18"/>
          <w:lang w:val="lv-LV"/>
        </w:rPr>
        <w:t>.10.</w:t>
      </w:r>
      <w:r w:rsidR="00F86C74" w:rsidRPr="00F86C74">
        <w:rPr>
          <w:rFonts w:ascii="Times New Roman" w:hAnsi="Times New Roman"/>
          <w:i/>
          <w:iCs/>
          <w:color w:val="5B9BD5" w:themeColor="accent1"/>
          <w:kern w:val="20"/>
          <w:sz w:val="24"/>
          <w:szCs w:val="18"/>
          <w:lang w:val="lv-LV"/>
        </w:rPr>
        <w:t>attēls. Mājsaimniecību rīcībā esošie ienākumi (EUR mēnesī) kvintiļu grupās 2015. –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uz vienu mājsaimniecības locekli</w:t>
      </w:r>
      <w:bookmarkEnd w:id="72"/>
    </w:p>
    <w:p w14:paraId="540399CC" w14:textId="77777777" w:rsidR="00F86C74" w:rsidRPr="00F86C74" w:rsidRDefault="00561A1C" w:rsidP="00F86C74">
      <w:pPr>
        <w:spacing w:after="0" w:line="240" w:lineRule="auto"/>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208E0A17" wp14:editId="0425D52C">
            <wp:extent cx="6008599" cy="4606428"/>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2929" cy="4617414"/>
                    </a:xfrm>
                    <a:prstGeom prst="rect">
                      <a:avLst/>
                    </a:prstGeom>
                    <a:noFill/>
                  </pic:spPr>
                </pic:pic>
              </a:graphicData>
            </a:graphic>
          </wp:inline>
        </w:drawing>
      </w:r>
    </w:p>
    <w:p w14:paraId="292FF7A9"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MIS060</w:t>
      </w:r>
    </w:p>
    <w:p w14:paraId="303CCBFD" w14:textId="77777777" w:rsidR="00F86C74" w:rsidRPr="00F86C74" w:rsidRDefault="00F86C74" w:rsidP="00F86C74">
      <w:pPr>
        <w:spacing w:after="0" w:line="240" w:lineRule="auto"/>
        <w:jc w:val="both"/>
        <w:rPr>
          <w:rFonts w:ascii="Times New Roman" w:eastAsia="Calibri" w:hAnsi="Times New Roman" w:cs="Times New Roman"/>
          <w:sz w:val="24"/>
          <w:szCs w:val="24"/>
          <w:lang w:val="lv-LV" w:eastAsia="lv-LV"/>
        </w:rPr>
      </w:pPr>
    </w:p>
    <w:p w14:paraId="276A683A" w14:textId="764F9D94" w:rsidR="00B2387F" w:rsidRPr="00F86C74" w:rsidRDefault="004C5D48" w:rsidP="00B2387F">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B2387F">
        <w:rPr>
          <w:rFonts w:ascii="Times New Roman" w:hAnsi="Times New Roman" w:cs="Times New Roman"/>
          <w:sz w:val="24"/>
          <w:szCs w:val="24"/>
          <w:lang w:val="lv-LV"/>
        </w:rPr>
        <w:t>.10.</w:t>
      </w:r>
      <w:r w:rsidR="00B2387F" w:rsidRPr="00F86C74">
        <w:rPr>
          <w:rFonts w:ascii="Times New Roman" w:hAnsi="Times New Roman" w:cs="Times New Roman"/>
          <w:sz w:val="24"/>
          <w:szCs w:val="24"/>
          <w:lang w:val="lv-LV"/>
        </w:rPr>
        <w:t>attēlā atspoguļotie dati liecina par vairākām tendencēm mājsaimniecību rīcībā esošo ienākumu uz vienu mājsaimniecības locekli izmaiņu dinamikā. Novērojams, ka 4. un 5.</w:t>
      </w:r>
      <w:r w:rsidR="007E5D87">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kvintiles mājsaimniecību ienākumi uz vienu mājsaimniecības locekli ir virs vidējiem mājsaimniecību ienākumiem valstī, turklāt 5.</w:t>
      </w:r>
      <w:r w:rsidR="007E5D87">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kvintiles mājsaimniecību rīcībā esošie ienākumi (</w:t>
      </w:r>
      <w:r w:rsidR="001117F1" w:rsidRPr="00F86C74">
        <w:rPr>
          <w:rFonts w:ascii="Times New Roman" w:hAnsi="Times New Roman" w:cs="Times New Roman"/>
          <w:sz w:val="24"/>
          <w:szCs w:val="24"/>
          <w:lang w:val="lv-LV"/>
        </w:rPr>
        <w:t xml:space="preserve">EUR </w:t>
      </w:r>
      <w:r w:rsidR="00B2387F" w:rsidRPr="00F86C74">
        <w:rPr>
          <w:rFonts w:ascii="Times New Roman" w:hAnsi="Times New Roman" w:cs="Times New Roman"/>
          <w:sz w:val="24"/>
          <w:szCs w:val="24"/>
          <w:lang w:val="lv-LV"/>
        </w:rPr>
        <w:t>1 290) 2019</w:t>
      </w:r>
      <w:r w:rsidR="00B2387F">
        <w:rPr>
          <w:rFonts w:ascii="Times New Roman" w:hAnsi="Times New Roman" w:cs="Times New Roman"/>
          <w:sz w:val="24"/>
          <w:szCs w:val="24"/>
          <w:lang w:val="lv-LV"/>
        </w:rPr>
        <w:t>.gad</w:t>
      </w:r>
      <w:r w:rsidR="00B2387F" w:rsidRPr="00F86C74">
        <w:rPr>
          <w:rFonts w:ascii="Times New Roman" w:hAnsi="Times New Roman" w:cs="Times New Roman"/>
          <w:sz w:val="24"/>
          <w:szCs w:val="24"/>
          <w:lang w:val="lv-LV"/>
        </w:rPr>
        <w:t xml:space="preserve">ā vairāk </w:t>
      </w:r>
      <w:r w:rsidR="00290C6E">
        <w:rPr>
          <w:rFonts w:ascii="Times New Roman" w:hAnsi="Times New Roman" w:cs="Times New Roman"/>
          <w:sz w:val="24"/>
          <w:szCs w:val="24"/>
          <w:lang w:val="lv-LV"/>
        </w:rPr>
        <w:t>ne</w:t>
      </w:r>
      <w:r w:rsidR="00B2387F" w:rsidRPr="00F86C74">
        <w:rPr>
          <w:rFonts w:ascii="Times New Roman" w:hAnsi="Times New Roman" w:cs="Times New Roman"/>
          <w:sz w:val="24"/>
          <w:szCs w:val="24"/>
          <w:lang w:val="lv-LV"/>
        </w:rPr>
        <w:t>kā divkārt pārsniedz vidējos mājsaimniecību ienākumus valstī (</w:t>
      </w:r>
      <w:r w:rsidR="001117F1" w:rsidRPr="00F86C74">
        <w:rPr>
          <w:rFonts w:ascii="Times New Roman" w:hAnsi="Times New Roman" w:cs="Times New Roman"/>
          <w:sz w:val="24"/>
          <w:szCs w:val="24"/>
          <w:lang w:val="lv-LV"/>
        </w:rPr>
        <w:t xml:space="preserve">EUR </w:t>
      </w:r>
      <w:r w:rsidR="00B2387F" w:rsidRPr="00F86C74">
        <w:rPr>
          <w:rFonts w:ascii="Times New Roman" w:hAnsi="Times New Roman" w:cs="Times New Roman"/>
          <w:sz w:val="24"/>
          <w:szCs w:val="24"/>
          <w:lang w:val="lv-LV"/>
        </w:rPr>
        <w:t xml:space="preserve">583). Tāpat novērojams, ka mājsaimniecību rīcībā esošie ienākumi uz vienu mājsaimniecības locekli pieaug, tomēr pieauguma dinamika nav </w:t>
      </w:r>
      <w:r w:rsidR="00B2387F" w:rsidRPr="00F86C74">
        <w:rPr>
          <w:rFonts w:ascii="Times New Roman" w:hAnsi="Times New Roman" w:cs="Times New Roman"/>
          <w:sz w:val="24"/>
          <w:szCs w:val="24"/>
          <w:lang w:val="lv-LV"/>
        </w:rPr>
        <w:lastRenderedPageBreak/>
        <w:t xml:space="preserve">vienāda visās kvintiļu grupās. Lai arī laikā no 2018. </w:t>
      </w:r>
      <w:r w:rsidR="008B73A4">
        <w:rPr>
          <w:rFonts w:ascii="Times New Roman" w:hAnsi="Times New Roman" w:cs="Times New Roman"/>
          <w:sz w:val="24"/>
          <w:szCs w:val="24"/>
          <w:lang w:val="lv-LV"/>
        </w:rPr>
        <w:t xml:space="preserve">līdz </w:t>
      </w:r>
      <w:r w:rsidR="00B2387F" w:rsidRPr="00F86C74">
        <w:rPr>
          <w:rFonts w:ascii="Times New Roman" w:hAnsi="Times New Roman" w:cs="Times New Roman"/>
          <w:sz w:val="24"/>
          <w:szCs w:val="24"/>
          <w:lang w:val="lv-LV"/>
        </w:rPr>
        <w:t>2019</w:t>
      </w:r>
      <w:r w:rsidR="00B2387F">
        <w:rPr>
          <w:rFonts w:ascii="Times New Roman" w:hAnsi="Times New Roman" w:cs="Times New Roman"/>
          <w:sz w:val="24"/>
          <w:szCs w:val="24"/>
          <w:lang w:val="lv-LV"/>
        </w:rPr>
        <w:t>.gad</w:t>
      </w:r>
      <w:r w:rsidR="008B73A4">
        <w:rPr>
          <w:rFonts w:ascii="Times New Roman" w:hAnsi="Times New Roman" w:cs="Times New Roman"/>
          <w:sz w:val="24"/>
          <w:szCs w:val="24"/>
          <w:lang w:val="lv-LV"/>
        </w:rPr>
        <w:t>am</w:t>
      </w:r>
      <w:r w:rsidR="00B2387F" w:rsidRPr="00F86C74">
        <w:rPr>
          <w:rFonts w:ascii="Times New Roman" w:hAnsi="Times New Roman" w:cs="Times New Roman"/>
          <w:sz w:val="24"/>
          <w:szCs w:val="24"/>
          <w:lang w:val="lv-LV"/>
        </w:rPr>
        <w:t xml:space="preserve"> absolūtos skaitļos pieaugums augstākajās kvintilēs ir bijis lielāks nekā zemākajās (5. kvintilē par </w:t>
      </w:r>
      <w:r w:rsidR="001117F1" w:rsidRPr="00F86C74">
        <w:rPr>
          <w:rFonts w:ascii="Times New Roman" w:hAnsi="Times New Roman" w:cs="Times New Roman"/>
          <w:sz w:val="24"/>
          <w:szCs w:val="24"/>
          <w:lang w:val="lv-LV"/>
        </w:rPr>
        <w:t xml:space="preserve">EUR </w:t>
      </w:r>
      <w:r w:rsidR="00B2387F" w:rsidRPr="00F86C74">
        <w:rPr>
          <w:rFonts w:ascii="Times New Roman" w:hAnsi="Times New Roman" w:cs="Times New Roman"/>
          <w:sz w:val="24"/>
          <w:szCs w:val="24"/>
          <w:lang w:val="lv-LV"/>
        </w:rPr>
        <w:t xml:space="preserve">77 un 1. kvintilē par </w:t>
      </w:r>
      <w:r w:rsidR="001117F1" w:rsidRPr="00F86C74">
        <w:rPr>
          <w:rFonts w:ascii="Times New Roman" w:hAnsi="Times New Roman" w:cs="Times New Roman"/>
          <w:sz w:val="24"/>
          <w:szCs w:val="24"/>
          <w:lang w:val="lv-LV"/>
        </w:rPr>
        <w:t xml:space="preserve">EUR </w:t>
      </w:r>
      <w:r w:rsidR="00B2387F" w:rsidRPr="00F86C74">
        <w:rPr>
          <w:rFonts w:ascii="Times New Roman" w:hAnsi="Times New Roman" w:cs="Times New Roman"/>
          <w:sz w:val="24"/>
          <w:szCs w:val="24"/>
          <w:lang w:val="lv-LV"/>
        </w:rPr>
        <w:t xml:space="preserve">18), </w:t>
      </w:r>
      <w:r w:rsidR="001117F1">
        <w:rPr>
          <w:rFonts w:ascii="Times New Roman" w:hAnsi="Times New Roman" w:cs="Times New Roman"/>
          <w:sz w:val="24"/>
          <w:szCs w:val="24"/>
          <w:lang w:val="lv-LV"/>
        </w:rPr>
        <w:t>rēķinot procentpunktos,</w:t>
      </w:r>
      <w:r w:rsidR="00B2387F" w:rsidRPr="00F86C74">
        <w:rPr>
          <w:rFonts w:ascii="Times New Roman" w:hAnsi="Times New Roman" w:cs="Times New Roman"/>
          <w:sz w:val="24"/>
          <w:szCs w:val="24"/>
          <w:lang w:val="lv-LV"/>
        </w:rPr>
        <w:t xml:space="preserve"> mājsaimniecību rīcībā esošie ienākumi vidēji uz vienu mājsaimniecības locekli visvairāk pieauga zemākajās kvintilēs – 1. kvintilē par 8,4</w:t>
      </w:r>
      <w:r w:rsidR="001117F1">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B2387F" w:rsidRPr="00F86C74">
        <w:rPr>
          <w:rFonts w:ascii="Times New Roman" w:hAnsi="Times New Roman" w:cs="Times New Roman"/>
          <w:sz w:val="24"/>
          <w:szCs w:val="24"/>
          <w:lang w:val="lv-LV"/>
        </w:rPr>
        <w:t>, 2. kvintilē par 9,3</w:t>
      </w:r>
      <w:r w:rsidR="001117F1">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B2387F" w:rsidRPr="00F86C74">
        <w:rPr>
          <w:rFonts w:ascii="Times New Roman" w:hAnsi="Times New Roman" w:cs="Times New Roman"/>
          <w:sz w:val="24"/>
          <w:szCs w:val="24"/>
          <w:lang w:val="lv-LV"/>
        </w:rPr>
        <w:t xml:space="preserve"> un 3. kvintilē par 8,1</w:t>
      </w:r>
      <w:r w:rsidR="001117F1">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B2387F" w:rsidRPr="00F86C74">
        <w:rPr>
          <w:rFonts w:ascii="Times New Roman" w:hAnsi="Times New Roman" w:cs="Times New Roman"/>
          <w:sz w:val="24"/>
          <w:szCs w:val="24"/>
          <w:lang w:val="lv-LV"/>
        </w:rPr>
        <w:t>, bet vismazāk</w:t>
      </w:r>
      <w:r w:rsidR="00290C6E">
        <w:rPr>
          <w:rFonts w:ascii="Times New Roman" w:hAnsi="Times New Roman" w:cs="Times New Roman"/>
          <w:sz w:val="24"/>
          <w:szCs w:val="24"/>
          <w:lang w:val="lv-LV"/>
        </w:rPr>
        <w:t xml:space="preserve"> </w:t>
      </w:r>
      <w:r w:rsidR="00290C6E" w:rsidRPr="00F86C74">
        <w:rPr>
          <w:rFonts w:ascii="Times New Roman" w:hAnsi="Times New Roman" w:cs="Times New Roman"/>
          <w:sz w:val="24"/>
          <w:szCs w:val="24"/>
          <w:lang w:val="lv-LV"/>
        </w:rPr>
        <w:t>–</w:t>
      </w:r>
      <w:r w:rsidR="00B2387F" w:rsidRPr="00F86C74">
        <w:rPr>
          <w:rFonts w:ascii="Times New Roman" w:hAnsi="Times New Roman" w:cs="Times New Roman"/>
          <w:sz w:val="24"/>
          <w:szCs w:val="24"/>
          <w:lang w:val="lv-LV"/>
        </w:rPr>
        <w:t xml:space="preserve"> attiecīgi augstākajās kvintilēs (4. kvintilē par 6,2</w:t>
      </w:r>
      <w:r w:rsidR="001117F1">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B2387F" w:rsidRPr="00F86C74">
        <w:rPr>
          <w:rFonts w:ascii="Times New Roman" w:hAnsi="Times New Roman" w:cs="Times New Roman"/>
          <w:sz w:val="24"/>
          <w:szCs w:val="24"/>
          <w:lang w:val="lv-LV"/>
        </w:rPr>
        <w:t xml:space="preserve"> un 5. kvintilē par 6,0</w:t>
      </w:r>
      <w:r w:rsidR="001117F1">
        <w:rPr>
          <w:rFonts w:ascii="Times New Roman" w:hAnsi="Times New Roman" w:cs="Times New Roman"/>
          <w:sz w:val="24"/>
          <w:szCs w:val="24"/>
          <w:lang w:val="lv-LV"/>
        </w:rPr>
        <w:t xml:space="preserve"> </w:t>
      </w:r>
      <w:r w:rsidR="00B2387F"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B2387F" w:rsidRPr="00F86C74">
        <w:rPr>
          <w:rFonts w:ascii="Times New Roman" w:hAnsi="Times New Roman" w:cs="Times New Roman"/>
          <w:sz w:val="24"/>
          <w:szCs w:val="24"/>
          <w:lang w:val="lv-LV"/>
        </w:rPr>
        <w:t>).</w:t>
      </w:r>
    </w:p>
    <w:p w14:paraId="382D3F34" w14:textId="77777777" w:rsid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73" w:name="_Toc6857654"/>
      <w:r>
        <w:rPr>
          <w:rFonts w:ascii="Times New Roman" w:hAnsi="Times New Roman"/>
          <w:i/>
          <w:iCs/>
          <w:color w:val="5B9BD5" w:themeColor="accent1"/>
          <w:kern w:val="20"/>
          <w:sz w:val="24"/>
          <w:szCs w:val="18"/>
          <w:lang w:val="lv-LV"/>
        </w:rPr>
        <w:t>1</w:t>
      </w:r>
      <w:r w:rsidR="00B2387F">
        <w:rPr>
          <w:rFonts w:ascii="Times New Roman" w:hAnsi="Times New Roman"/>
          <w:i/>
          <w:iCs/>
          <w:color w:val="5B9BD5" w:themeColor="accent1"/>
          <w:kern w:val="20"/>
          <w:sz w:val="24"/>
          <w:szCs w:val="18"/>
          <w:lang w:val="lv-LV"/>
        </w:rPr>
        <w:t>.11</w:t>
      </w:r>
      <w:r w:rsidR="00361E32">
        <w:rPr>
          <w:rFonts w:ascii="Times New Roman" w:hAnsi="Times New Roman"/>
          <w:i/>
          <w:iCs/>
          <w:color w:val="5B9BD5" w:themeColor="accent1"/>
          <w:kern w:val="20"/>
          <w:sz w:val="24"/>
          <w:szCs w:val="18"/>
          <w:lang w:val="lv-LV"/>
        </w:rPr>
        <w:t>.</w:t>
      </w:r>
      <w:r w:rsidR="00F86C74" w:rsidRPr="00F86C74">
        <w:rPr>
          <w:rFonts w:ascii="Times New Roman" w:hAnsi="Times New Roman"/>
          <w:i/>
          <w:iCs/>
          <w:color w:val="5B9BD5" w:themeColor="accent1"/>
          <w:kern w:val="20"/>
          <w:sz w:val="24"/>
          <w:szCs w:val="18"/>
          <w:lang w:val="lv-LV"/>
        </w:rPr>
        <w:t>attēls. Mājsaimniecību rīcībā esošie ienākumi (EUR mēnesī) kvintiļu grupās 2015. – 201</w:t>
      </w:r>
      <w:r w:rsidR="00F63B9C">
        <w:rPr>
          <w:rFonts w:ascii="Times New Roman" w:hAnsi="Times New Roman"/>
          <w:i/>
          <w:iCs/>
          <w:color w:val="5B9BD5" w:themeColor="accent1"/>
          <w:kern w:val="20"/>
          <w:sz w:val="24"/>
          <w:szCs w:val="18"/>
          <w:lang w:val="lv-LV"/>
        </w:rPr>
        <w:t>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uz vienu ekvivalento patērētāju</w:t>
      </w:r>
      <w:bookmarkEnd w:id="73"/>
    </w:p>
    <w:p w14:paraId="3ADE8854" w14:textId="77777777" w:rsidR="00B2387F" w:rsidRPr="00561A1C" w:rsidRDefault="00561A1C" w:rsidP="00F86C74">
      <w:pPr>
        <w:spacing w:after="0" w:line="240" w:lineRule="auto"/>
        <w:ind w:right="-154"/>
        <w:jc w:val="center"/>
        <w:rPr>
          <w:rFonts w:ascii="Times New Roman" w:hAnsi="Times New Roman"/>
          <w:iCs/>
          <w:color w:val="5B9BD5" w:themeColor="accent1"/>
          <w:kern w:val="20"/>
          <w:sz w:val="24"/>
          <w:szCs w:val="18"/>
          <w:lang w:val="lv-LV"/>
        </w:rPr>
      </w:pPr>
      <w:r>
        <w:rPr>
          <w:noProof/>
          <w:lang w:val="lv-LV" w:eastAsia="lv-LV"/>
        </w:rPr>
        <w:drawing>
          <wp:inline distT="0" distB="0" distL="0" distR="0" wp14:anchorId="3A6FB108" wp14:editId="69E754A6">
            <wp:extent cx="6015914" cy="4969716"/>
            <wp:effectExtent l="0" t="0" r="4445"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3183" cy="4975721"/>
                    </a:xfrm>
                    <a:prstGeom prst="rect">
                      <a:avLst/>
                    </a:prstGeom>
                    <a:noFill/>
                  </pic:spPr>
                </pic:pic>
              </a:graphicData>
            </a:graphic>
          </wp:inline>
        </w:drawing>
      </w:r>
    </w:p>
    <w:p w14:paraId="0620E193"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00E0458C">
        <w:rPr>
          <w:rFonts w:ascii="Times New Roman" w:hAnsi="Times New Roman" w:cs="Times New Roman"/>
          <w:sz w:val="20"/>
          <w:szCs w:val="20"/>
          <w:lang w:val="lv-LV"/>
        </w:rPr>
        <w:t>MIS060</w:t>
      </w:r>
    </w:p>
    <w:p w14:paraId="367A7CD3" w14:textId="77777777" w:rsidR="00B2387F" w:rsidRDefault="00B2387F" w:rsidP="00B2387F">
      <w:pPr>
        <w:spacing w:after="0" w:line="276" w:lineRule="auto"/>
        <w:jc w:val="both"/>
        <w:rPr>
          <w:rFonts w:ascii="Times New Roman" w:hAnsi="Times New Roman" w:cs="Times New Roman"/>
          <w:sz w:val="24"/>
          <w:szCs w:val="24"/>
          <w:lang w:val="lv-LV"/>
        </w:rPr>
      </w:pPr>
    </w:p>
    <w:p w14:paraId="14137BE1" w14:textId="421093E0" w:rsidR="00B2387F" w:rsidRPr="00F86C74" w:rsidRDefault="00B2387F" w:rsidP="00B2387F">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Līdzīgas tendences novērojamas</w:t>
      </w:r>
      <w:r w:rsidR="00290C6E">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aplūkojot izmaiņu dinamiku ienākumu kvintiļu grupu ienākumos uz vienu ekvivalento patērētāju</w:t>
      </w:r>
      <w:r w:rsidR="00F63B9C">
        <w:rPr>
          <w:rFonts w:ascii="Times New Roman" w:hAnsi="Times New Roman" w:cs="Times New Roman"/>
          <w:sz w:val="24"/>
          <w:szCs w:val="24"/>
          <w:lang w:val="lv-LV"/>
        </w:rPr>
        <w:t xml:space="preserve"> (skatīt </w:t>
      </w:r>
      <w:r w:rsidR="004C5D48">
        <w:rPr>
          <w:rFonts w:ascii="Times New Roman" w:hAnsi="Times New Roman" w:cs="Times New Roman"/>
          <w:sz w:val="24"/>
          <w:szCs w:val="24"/>
          <w:lang w:val="lv-LV"/>
        </w:rPr>
        <w:t>1</w:t>
      </w:r>
      <w:r w:rsidR="00F63B9C">
        <w:rPr>
          <w:rFonts w:ascii="Times New Roman" w:hAnsi="Times New Roman" w:cs="Times New Roman"/>
          <w:sz w:val="24"/>
          <w:szCs w:val="24"/>
          <w:lang w:val="lv-LV"/>
        </w:rPr>
        <w:t>.11.attēlu)</w:t>
      </w:r>
      <w:r w:rsidRPr="00F86C74">
        <w:rPr>
          <w:rFonts w:ascii="Times New Roman" w:hAnsi="Times New Roman" w:cs="Times New Roman"/>
          <w:sz w:val="24"/>
          <w:szCs w:val="24"/>
          <w:lang w:val="lv-LV"/>
        </w:rPr>
        <w:t xml:space="preserve">. Laikā no 2018. </w:t>
      </w:r>
      <w:r w:rsidR="008B73A4">
        <w:rPr>
          <w:rFonts w:ascii="Times New Roman" w:hAnsi="Times New Roman" w:cs="Times New Roman"/>
          <w:sz w:val="24"/>
          <w:szCs w:val="24"/>
          <w:lang w:val="lv-LV"/>
        </w:rPr>
        <w:t xml:space="preserve">līdz </w:t>
      </w:r>
      <w:r w:rsidRPr="00F86C74">
        <w:rPr>
          <w:rFonts w:ascii="Times New Roman" w:hAnsi="Times New Roman" w:cs="Times New Roman"/>
          <w:sz w:val="24"/>
          <w:szCs w:val="24"/>
          <w:lang w:val="lv-LV"/>
        </w:rPr>
        <w:t>2019</w:t>
      </w:r>
      <w:r>
        <w:rPr>
          <w:rFonts w:ascii="Times New Roman" w:hAnsi="Times New Roman" w:cs="Times New Roman"/>
          <w:sz w:val="24"/>
          <w:szCs w:val="24"/>
          <w:lang w:val="lv-LV"/>
        </w:rPr>
        <w:t>.gad</w:t>
      </w:r>
      <w:r w:rsidR="008B73A4">
        <w:rPr>
          <w:rFonts w:ascii="Times New Roman" w:hAnsi="Times New Roman" w:cs="Times New Roman"/>
          <w:sz w:val="24"/>
          <w:szCs w:val="24"/>
          <w:lang w:val="lv-LV"/>
        </w:rPr>
        <w:t>am</w:t>
      </w:r>
      <w:r w:rsidRPr="00F86C74">
        <w:rPr>
          <w:rFonts w:ascii="Times New Roman" w:hAnsi="Times New Roman" w:cs="Times New Roman"/>
          <w:sz w:val="24"/>
          <w:szCs w:val="24"/>
          <w:lang w:val="lv-LV"/>
        </w:rPr>
        <w:t xml:space="preserve"> absolūtos skaitļos pieaugums augstākās kvintiles mājsaimniecību rīcībā esošajos ienākumos uz vienu ekvivalento patērētāju ir bijis vislielākais, bet zemākās kvintiles mājsaimniecībās </w:t>
      </w:r>
      <w:r w:rsidR="00F63B9C">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vismazākais</w:t>
      </w:r>
      <w:r>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(5. kvintilē par </w:t>
      </w:r>
      <w:r w:rsidR="001117F1"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116 un 1. kvintilē par </w:t>
      </w:r>
      <w:r w:rsidR="001117F1" w:rsidRPr="00F86C74">
        <w:rPr>
          <w:rFonts w:ascii="Times New Roman" w:hAnsi="Times New Roman" w:cs="Times New Roman"/>
          <w:sz w:val="24"/>
          <w:szCs w:val="24"/>
          <w:lang w:val="lv-LV"/>
        </w:rPr>
        <w:t xml:space="preserve">EUR </w:t>
      </w:r>
      <w:r w:rsidRPr="00F86C74">
        <w:rPr>
          <w:rFonts w:ascii="Times New Roman" w:hAnsi="Times New Roman" w:cs="Times New Roman"/>
          <w:sz w:val="24"/>
          <w:szCs w:val="24"/>
          <w:lang w:val="lv-LV"/>
        </w:rPr>
        <w:t xml:space="preserve">27), </w:t>
      </w:r>
      <w:r w:rsidR="00F63B9C">
        <w:rPr>
          <w:rFonts w:ascii="Times New Roman" w:hAnsi="Times New Roman" w:cs="Times New Roman"/>
          <w:sz w:val="24"/>
          <w:szCs w:val="24"/>
          <w:lang w:val="lv-LV"/>
        </w:rPr>
        <w:t>savukārt</w:t>
      </w:r>
      <w:r w:rsidR="001117F1">
        <w:rPr>
          <w:rFonts w:ascii="Times New Roman" w:hAnsi="Times New Roman" w:cs="Times New Roman"/>
          <w:sz w:val="24"/>
          <w:szCs w:val="24"/>
          <w:lang w:val="lv-LV"/>
        </w:rPr>
        <w:t>, rēķinot</w:t>
      </w:r>
      <w:r w:rsidR="00F63B9C">
        <w:rPr>
          <w:rFonts w:ascii="Times New Roman" w:hAnsi="Times New Roman" w:cs="Times New Roman"/>
          <w:sz w:val="24"/>
          <w:szCs w:val="24"/>
          <w:lang w:val="lv-LV"/>
        </w:rPr>
        <w:t xml:space="preserve"> </w:t>
      </w:r>
      <w:r w:rsidR="001117F1">
        <w:rPr>
          <w:rFonts w:ascii="Times New Roman" w:hAnsi="Times New Roman" w:cs="Times New Roman"/>
          <w:sz w:val="24"/>
          <w:szCs w:val="24"/>
          <w:lang w:val="lv-LV"/>
        </w:rPr>
        <w:t>procentpunktos,</w:t>
      </w:r>
      <w:r w:rsidRPr="00F86C74">
        <w:rPr>
          <w:rFonts w:ascii="Times New Roman" w:hAnsi="Times New Roman" w:cs="Times New Roman"/>
          <w:sz w:val="24"/>
          <w:szCs w:val="24"/>
          <w:lang w:val="lv-LV"/>
        </w:rPr>
        <w:t xml:space="preserve"> mājsaimniecību rīcībā esošie ienākumi vidēji uz </w:t>
      </w:r>
      <w:r w:rsidR="00F63B9C">
        <w:rPr>
          <w:rFonts w:ascii="Times New Roman" w:hAnsi="Times New Roman" w:cs="Times New Roman"/>
          <w:sz w:val="24"/>
          <w:szCs w:val="24"/>
          <w:lang w:val="lv-LV"/>
        </w:rPr>
        <w:t>vienu ekvivalento patērētāju visvairāk pieauguši zemākajās kvintilēs – 1.</w:t>
      </w:r>
      <w:r w:rsidR="007E5D87">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kvintilē par 8,6</w:t>
      </w:r>
      <w:r w:rsidR="001117F1">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Pr="00F86C74">
        <w:rPr>
          <w:rFonts w:ascii="Times New Roman" w:hAnsi="Times New Roman" w:cs="Times New Roman"/>
          <w:sz w:val="24"/>
          <w:szCs w:val="24"/>
          <w:lang w:val="lv-LV"/>
        </w:rPr>
        <w:t>, 2.</w:t>
      </w:r>
      <w:r w:rsidR="007E5D87">
        <w:rPr>
          <w:rFonts w:ascii="Times New Roman" w:hAnsi="Times New Roman" w:cs="Times New Roman"/>
          <w:sz w:val="24"/>
          <w:szCs w:val="24"/>
          <w:lang w:val="lv-LV"/>
        </w:rPr>
        <w:t xml:space="preserve"> </w:t>
      </w:r>
      <w:r w:rsidR="00F63B9C">
        <w:rPr>
          <w:rFonts w:ascii="Times New Roman" w:hAnsi="Times New Roman" w:cs="Times New Roman"/>
          <w:sz w:val="24"/>
          <w:szCs w:val="24"/>
          <w:lang w:val="lv-LV"/>
        </w:rPr>
        <w:t>kvintilē par 9,7</w:t>
      </w:r>
      <w:r w:rsidR="001117F1">
        <w:rPr>
          <w:rFonts w:ascii="Times New Roman" w:hAnsi="Times New Roman" w:cs="Times New Roman"/>
          <w:sz w:val="24"/>
          <w:szCs w:val="24"/>
          <w:lang w:val="lv-LV"/>
        </w:rPr>
        <w:t xml:space="preserve"> </w:t>
      </w:r>
      <w:r w:rsidR="00F63B9C">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F63B9C">
        <w:rPr>
          <w:rFonts w:ascii="Times New Roman" w:hAnsi="Times New Roman" w:cs="Times New Roman"/>
          <w:sz w:val="24"/>
          <w:szCs w:val="24"/>
          <w:lang w:val="lv-LV"/>
        </w:rPr>
        <w:t xml:space="preserve"> un 3.</w:t>
      </w:r>
      <w:r w:rsidR="007E5D87">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kvintilē par 8,6</w:t>
      </w:r>
      <w:r w:rsidR="001117F1">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Pr="00F86C74">
        <w:rPr>
          <w:rFonts w:ascii="Times New Roman" w:hAnsi="Times New Roman" w:cs="Times New Roman"/>
          <w:sz w:val="24"/>
          <w:szCs w:val="24"/>
          <w:lang w:val="lv-LV"/>
        </w:rPr>
        <w:t xml:space="preserve">, bet vismazāk </w:t>
      </w:r>
      <w:r w:rsidR="00290C6E" w:rsidRPr="00F86C74">
        <w:rPr>
          <w:rFonts w:ascii="Times New Roman" w:hAnsi="Times New Roman" w:cs="Times New Roman"/>
          <w:sz w:val="24"/>
          <w:szCs w:val="24"/>
          <w:lang w:val="lv-LV"/>
        </w:rPr>
        <w:t>–</w:t>
      </w:r>
      <w:r w:rsidR="00290C6E">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augstākajās kvinti</w:t>
      </w:r>
      <w:r w:rsidR="00F63B9C">
        <w:rPr>
          <w:rFonts w:ascii="Times New Roman" w:hAnsi="Times New Roman" w:cs="Times New Roman"/>
          <w:sz w:val="24"/>
          <w:szCs w:val="24"/>
          <w:lang w:val="lv-LV"/>
        </w:rPr>
        <w:t>lēs (4.</w:t>
      </w:r>
      <w:r w:rsidR="00290C6E">
        <w:rPr>
          <w:rFonts w:ascii="Times New Roman" w:hAnsi="Times New Roman" w:cs="Times New Roman"/>
          <w:sz w:val="24"/>
          <w:szCs w:val="24"/>
          <w:lang w:val="lv-LV"/>
        </w:rPr>
        <w:t xml:space="preserve"> </w:t>
      </w:r>
      <w:r w:rsidR="00F63B9C">
        <w:rPr>
          <w:rFonts w:ascii="Times New Roman" w:hAnsi="Times New Roman" w:cs="Times New Roman"/>
          <w:sz w:val="24"/>
          <w:szCs w:val="24"/>
          <w:lang w:val="lv-LV"/>
        </w:rPr>
        <w:lastRenderedPageBreak/>
        <w:t>kvintilē par 5,0</w:t>
      </w:r>
      <w:r w:rsidR="001117F1">
        <w:rPr>
          <w:rFonts w:ascii="Times New Roman" w:hAnsi="Times New Roman" w:cs="Times New Roman"/>
          <w:sz w:val="24"/>
          <w:szCs w:val="24"/>
          <w:lang w:val="lv-LV"/>
        </w:rPr>
        <w:t xml:space="preserve"> </w:t>
      </w:r>
      <w:r w:rsidR="00F63B9C">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F63B9C">
        <w:rPr>
          <w:rFonts w:ascii="Times New Roman" w:hAnsi="Times New Roman" w:cs="Times New Roman"/>
          <w:sz w:val="24"/>
          <w:szCs w:val="24"/>
          <w:lang w:val="lv-LV"/>
        </w:rPr>
        <w:t xml:space="preserve"> un 5.</w:t>
      </w:r>
      <w:r w:rsidR="007E5D87">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kvintilē par 6,4</w:t>
      </w:r>
      <w:r w:rsidR="001117F1">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Pr="00F86C74">
        <w:rPr>
          <w:rFonts w:ascii="Times New Roman" w:hAnsi="Times New Roman" w:cs="Times New Roman"/>
          <w:sz w:val="24"/>
          <w:szCs w:val="24"/>
          <w:lang w:val="lv-LV"/>
        </w:rPr>
        <w:t>). Salīdzinot izmaiņas mājsaimniecību rīcībā esošajos ienākumus uz vienu mājsaimniecības locekli un uz vienu ekvivalento patērētāju, pamanāmākās atšķirības vērojamas ienākumu un pieauguma apmērā, kas skaidrojams ar pielietoto aprēķinu metodiku un OECD modificētās ekvivalences skalas piemērošanu</w:t>
      </w:r>
      <w:r w:rsidR="00F63B9C">
        <w:rPr>
          <w:rFonts w:ascii="Times New Roman" w:hAnsi="Times New Roman" w:cs="Times New Roman"/>
          <w:sz w:val="24"/>
          <w:szCs w:val="24"/>
          <w:lang w:val="lv-LV"/>
        </w:rPr>
        <w:t>, savukārt būtiskākie secinājumi, kas no abu metožu pielietojuma izriet, neatšķiras</w:t>
      </w:r>
      <w:r w:rsidRPr="00F86C74">
        <w:rPr>
          <w:rFonts w:ascii="Times New Roman" w:hAnsi="Times New Roman" w:cs="Times New Roman"/>
          <w:sz w:val="24"/>
          <w:szCs w:val="24"/>
          <w:lang w:val="lv-LV"/>
        </w:rPr>
        <w:t>.</w:t>
      </w:r>
    </w:p>
    <w:p w14:paraId="4A841651" w14:textId="6C64C9E5" w:rsidR="00F86C74" w:rsidRPr="00FB1D1C" w:rsidRDefault="009E6EDE" w:rsidP="00FB1D1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Lai sniegtu</w:t>
      </w:r>
      <w:r w:rsidR="00F86C74" w:rsidRPr="00F86C74">
        <w:rPr>
          <w:rFonts w:ascii="Times New Roman" w:hAnsi="Times New Roman" w:cs="Times New Roman"/>
          <w:sz w:val="24"/>
          <w:szCs w:val="24"/>
          <w:lang w:val="lv-LV"/>
        </w:rPr>
        <w:t xml:space="preserve"> detalizētāku ainu par mājsaimniecību ienākumiem kvintiļu grupās,</w:t>
      </w:r>
      <w:r w:rsidR="00D37D9D">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00F86C74" w:rsidRPr="00F86C74">
        <w:rPr>
          <w:rFonts w:ascii="Times New Roman" w:hAnsi="Times New Roman" w:cs="Times New Roman"/>
          <w:sz w:val="24"/>
          <w:szCs w:val="24"/>
          <w:lang w:val="lv-LV"/>
        </w:rPr>
        <w:t>.</w:t>
      </w:r>
      <w:r>
        <w:rPr>
          <w:rFonts w:ascii="Times New Roman" w:hAnsi="Times New Roman" w:cs="Times New Roman"/>
          <w:sz w:val="24"/>
          <w:szCs w:val="24"/>
          <w:lang w:val="lv-LV"/>
        </w:rPr>
        <w:t>6</w:t>
      </w:r>
      <w:r w:rsidR="00F86C74" w:rsidRPr="00F86C74">
        <w:rPr>
          <w:rFonts w:ascii="Times New Roman" w:hAnsi="Times New Roman" w:cs="Times New Roman"/>
          <w:sz w:val="24"/>
          <w:szCs w:val="24"/>
          <w:lang w:val="lv-LV"/>
        </w:rPr>
        <w:t xml:space="preserve">. tabulā apkopoti kvintiļu grupu raksturojošie dati gan uz vienu mājsaimniecību, gan uz vienu mājsaimniecības locekli, gan </w:t>
      </w:r>
      <w:r w:rsidR="00290C6E">
        <w:rPr>
          <w:rFonts w:ascii="Times New Roman" w:hAnsi="Times New Roman" w:cs="Times New Roman"/>
          <w:sz w:val="24"/>
          <w:szCs w:val="24"/>
          <w:lang w:val="lv-LV"/>
        </w:rPr>
        <w:t xml:space="preserve">arī </w:t>
      </w:r>
      <w:r w:rsidR="00F86C74" w:rsidRPr="00F86C74">
        <w:rPr>
          <w:rFonts w:ascii="Times New Roman" w:hAnsi="Times New Roman" w:cs="Times New Roman"/>
          <w:sz w:val="24"/>
          <w:szCs w:val="24"/>
          <w:lang w:val="lv-LV"/>
        </w:rPr>
        <w:t>uz vienu ekvivalento patērētāju 2018. un 2019</w:t>
      </w:r>
      <w:r w:rsidR="00E65A95">
        <w:rPr>
          <w:rFonts w:ascii="Times New Roman" w:hAnsi="Times New Roman" w:cs="Times New Roman"/>
          <w:sz w:val="24"/>
          <w:szCs w:val="24"/>
          <w:lang w:val="lv-LV"/>
        </w:rPr>
        <w:t>.gad</w:t>
      </w:r>
      <w:r w:rsidR="00290C6E">
        <w:rPr>
          <w:rFonts w:ascii="Times New Roman" w:hAnsi="Times New Roman" w:cs="Times New Roman"/>
          <w:sz w:val="24"/>
          <w:szCs w:val="24"/>
          <w:lang w:val="lv-LV"/>
        </w:rPr>
        <w:t>ā</w:t>
      </w:r>
      <w:r w:rsidR="00F86C74" w:rsidRPr="00F86C74">
        <w:rPr>
          <w:rFonts w:ascii="Times New Roman" w:hAnsi="Times New Roman" w:cs="Times New Roman"/>
          <w:sz w:val="24"/>
          <w:szCs w:val="24"/>
          <w:lang w:val="lv-LV"/>
        </w:rPr>
        <w:t>. Tāpat norādīt</w:t>
      </w:r>
      <w:r>
        <w:rPr>
          <w:rFonts w:ascii="Times New Roman" w:hAnsi="Times New Roman" w:cs="Times New Roman"/>
          <w:sz w:val="24"/>
          <w:szCs w:val="24"/>
          <w:lang w:val="lv-LV"/>
        </w:rPr>
        <w:t>a</w:t>
      </w:r>
      <w:r w:rsidR="00F86C74"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zemākā un augstākā robeža </w:t>
      </w:r>
      <w:r w:rsidR="00F86C74" w:rsidRPr="00F86C74">
        <w:rPr>
          <w:rFonts w:ascii="Times New Roman" w:hAnsi="Times New Roman" w:cs="Times New Roman"/>
          <w:sz w:val="24"/>
          <w:szCs w:val="24"/>
          <w:lang w:val="lv-LV"/>
        </w:rPr>
        <w:t>katras kvintiļu grupas ienākum</w:t>
      </w:r>
      <w:r>
        <w:rPr>
          <w:rFonts w:ascii="Times New Roman" w:hAnsi="Times New Roman" w:cs="Times New Roman"/>
          <w:sz w:val="24"/>
          <w:szCs w:val="24"/>
          <w:lang w:val="lv-LV"/>
        </w:rPr>
        <w:t>iem</w:t>
      </w:r>
      <w:r w:rsidR="00F86C74" w:rsidRPr="00F86C74">
        <w:rPr>
          <w:rFonts w:ascii="Times New Roman" w:hAnsi="Times New Roman" w:cs="Times New Roman"/>
          <w:sz w:val="24"/>
          <w:szCs w:val="24"/>
          <w:lang w:val="lv-LV"/>
        </w:rPr>
        <w:t xml:space="preserve"> mēnesī vidēji uz vienu mājsaimniecības locekli.</w:t>
      </w:r>
    </w:p>
    <w:p w14:paraId="48590861" w14:textId="77777777" w:rsidR="00F86C74" w:rsidRPr="00F86C74" w:rsidRDefault="004C5D48" w:rsidP="00F86C74">
      <w:pPr>
        <w:spacing w:after="0" w:line="240" w:lineRule="auto"/>
        <w:ind w:right="-154"/>
        <w:jc w:val="center"/>
        <w:rPr>
          <w:rFonts w:ascii="Times New Roman" w:eastAsia="Calibri" w:hAnsi="Times New Roman" w:cs="Times New Roman"/>
          <w:b/>
          <w:bCs/>
          <w:color w:val="1F3864"/>
          <w:sz w:val="24"/>
          <w:szCs w:val="18"/>
          <w:lang w:val="lv-LV" w:eastAsia="lv-LV"/>
        </w:rPr>
      </w:pPr>
      <w:r>
        <w:rPr>
          <w:rFonts w:ascii="Times New Roman" w:hAnsi="Times New Roman"/>
          <w:i/>
          <w:iCs/>
          <w:color w:val="5B9BD5" w:themeColor="accent1"/>
          <w:kern w:val="20"/>
          <w:sz w:val="24"/>
          <w:szCs w:val="18"/>
          <w:lang w:val="lv-LV"/>
        </w:rPr>
        <w:t>1</w:t>
      </w:r>
      <w:r w:rsidR="00F86C74" w:rsidRPr="00F86C74">
        <w:rPr>
          <w:rFonts w:ascii="Times New Roman" w:hAnsi="Times New Roman"/>
          <w:i/>
          <w:iCs/>
          <w:color w:val="5B9BD5" w:themeColor="accent1"/>
          <w:kern w:val="20"/>
          <w:sz w:val="24"/>
          <w:szCs w:val="18"/>
          <w:lang w:val="lv-LV"/>
        </w:rPr>
        <w:t>.</w:t>
      </w:r>
      <w:r w:rsidR="009E6EDE">
        <w:rPr>
          <w:rFonts w:ascii="Times New Roman" w:hAnsi="Times New Roman"/>
          <w:i/>
          <w:iCs/>
          <w:color w:val="5B9BD5" w:themeColor="accent1"/>
          <w:kern w:val="20"/>
          <w:sz w:val="24"/>
          <w:szCs w:val="18"/>
          <w:lang w:val="lv-LV"/>
        </w:rPr>
        <w:t>6</w:t>
      </w:r>
      <w:r w:rsidR="00F86C74" w:rsidRPr="00F86C74">
        <w:rPr>
          <w:rFonts w:ascii="Times New Roman" w:hAnsi="Times New Roman"/>
          <w:i/>
          <w:iCs/>
          <w:color w:val="5B9BD5" w:themeColor="accent1"/>
          <w:kern w:val="20"/>
          <w:sz w:val="24"/>
          <w:szCs w:val="18"/>
          <w:lang w:val="lv-LV"/>
        </w:rPr>
        <w:t>.tabula. Mājsaimniecību ienākumi kvintiļu grupās (EUR mēnesī) 2018.- 2019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 xml:space="preserve">s </w:t>
      </w:r>
    </w:p>
    <w:tbl>
      <w:tblPr>
        <w:tblW w:w="1013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78"/>
        <w:gridCol w:w="1150"/>
        <w:gridCol w:w="1151"/>
        <w:gridCol w:w="1150"/>
        <w:gridCol w:w="1151"/>
        <w:gridCol w:w="1151"/>
      </w:tblGrid>
      <w:tr w:rsidR="00F86C74" w:rsidRPr="00A50FF3" w14:paraId="52EEF7F6" w14:textId="77777777" w:rsidTr="009E6EDE">
        <w:trPr>
          <w:trHeight w:val="642"/>
          <w:tblHeader/>
        </w:trPr>
        <w:tc>
          <w:tcPr>
            <w:tcW w:w="4378" w:type="dxa"/>
            <w:shd w:val="clear" w:color="auto" w:fill="E2EFD9" w:themeFill="accent6" w:themeFillTint="33"/>
            <w:tcMar>
              <w:top w:w="75" w:type="dxa"/>
              <w:left w:w="75" w:type="dxa"/>
              <w:bottom w:w="75" w:type="dxa"/>
              <w:right w:w="75" w:type="dxa"/>
            </w:tcMar>
            <w:vAlign w:val="center"/>
          </w:tcPr>
          <w:p w14:paraId="1AA33ABF"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p>
        </w:tc>
        <w:tc>
          <w:tcPr>
            <w:tcW w:w="1150" w:type="dxa"/>
            <w:shd w:val="clear" w:color="auto" w:fill="E2EFD9" w:themeFill="accent6" w:themeFillTint="33"/>
            <w:tcMar>
              <w:top w:w="75" w:type="dxa"/>
              <w:left w:w="75" w:type="dxa"/>
              <w:bottom w:w="75" w:type="dxa"/>
              <w:right w:w="75" w:type="dxa"/>
            </w:tcMar>
            <w:vAlign w:val="center"/>
            <w:hideMark/>
          </w:tcPr>
          <w:p w14:paraId="03116C22"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1. kvintiļu grupa</w:t>
            </w:r>
          </w:p>
        </w:tc>
        <w:tc>
          <w:tcPr>
            <w:tcW w:w="1151" w:type="dxa"/>
            <w:shd w:val="clear" w:color="auto" w:fill="E2EFD9" w:themeFill="accent6" w:themeFillTint="33"/>
            <w:tcMar>
              <w:top w:w="75" w:type="dxa"/>
              <w:left w:w="75" w:type="dxa"/>
              <w:bottom w:w="75" w:type="dxa"/>
              <w:right w:w="75" w:type="dxa"/>
            </w:tcMar>
            <w:vAlign w:val="center"/>
            <w:hideMark/>
          </w:tcPr>
          <w:p w14:paraId="4E6E1769"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 kvintiļu grupa</w:t>
            </w:r>
          </w:p>
        </w:tc>
        <w:tc>
          <w:tcPr>
            <w:tcW w:w="1150" w:type="dxa"/>
            <w:shd w:val="clear" w:color="auto" w:fill="E2EFD9" w:themeFill="accent6" w:themeFillTint="33"/>
            <w:tcMar>
              <w:top w:w="75" w:type="dxa"/>
              <w:left w:w="75" w:type="dxa"/>
              <w:bottom w:w="75" w:type="dxa"/>
              <w:right w:w="75" w:type="dxa"/>
            </w:tcMar>
            <w:vAlign w:val="center"/>
            <w:hideMark/>
          </w:tcPr>
          <w:p w14:paraId="708506CA"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3. kvintiļu grupa</w:t>
            </w:r>
          </w:p>
        </w:tc>
        <w:tc>
          <w:tcPr>
            <w:tcW w:w="1151" w:type="dxa"/>
            <w:shd w:val="clear" w:color="auto" w:fill="E2EFD9" w:themeFill="accent6" w:themeFillTint="33"/>
            <w:tcMar>
              <w:top w:w="75" w:type="dxa"/>
              <w:left w:w="75" w:type="dxa"/>
              <w:bottom w:w="75" w:type="dxa"/>
              <w:right w:w="75" w:type="dxa"/>
            </w:tcMar>
            <w:vAlign w:val="center"/>
            <w:hideMark/>
          </w:tcPr>
          <w:p w14:paraId="3A625697"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4. kvintiļu grupa</w:t>
            </w:r>
          </w:p>
        </w:tc>
        <w:tc>
          <w:tcPr>
            <w:tcW w:w="1151" w:type="dxa"/>
            <w:shd w:val="clear" w:color="auto" w:fill="E2EFD9" w:themeFill="accent6" w:themeFillTint="33"/>
            <w:tcMar>
              <w:top w:w="75" w:type="dxa"/>
              <w:left w:w="75" w:type="dxa"/>
              <w:bottom w:w="75" w:type="dxa"/>
              <w:right w:w="75" w:type="dxa"/>
            </w:tcMar>
            <w:vAlign w:val="center"/>
            <w:hideMark/>
          </w:tcPr>
          <w:p w14:paraId="69A0A536" w14:textId="77777777" w:rsidR="00F86C74" w:rsidRPr="00F86C74" w:rsidRDefault="00F86C74" w:rsidP="00F86C7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5. kvintiļu grupa</w:t>
            </w:r>
          </w:p>
        </w:tc>
      </w:tr>
      <w:tr w:rsidR="0038348C" w:rsidRPr="00A50FF3" w14:paraId="2FD0725C" w14:textId="77777777" w:rsidTr="009E6EDE">
        <w:trPr>
          <w:trHeight w:val="176"/>
        </w:trPr>
        <w:tc>
          <w:tcPr>
            <w:tcW w:w="10131" w:type="dxa"/>
            <w:gridSpan w:val="6"/>
            <w:shd w:val="clear" w:color="auto" w:fill="E2EFD9" w:themeFill="accent6" w:themeFillTint="33"/>
            <w:tcMar>
              <w:top w:w="75" w:type="dxa"/>
              <w:left w:w="150" w:type="dxa"/>
              <w:bottom w:w="75" w:type="dxa"/>
              <w:right w:w="75" w:type="dxa"/>
            </w:tcMar>
            <w:vAlign w:val="center"/>
          </w:tcPr>
          <w:p w14:paraId="34AB6F0F" w14:textId="77777777" w:rsidR="0038348C" w:rsidRPr="00F86C74" w:rsidRDefault="0038348C" w:rsidP="0038348C">
            <w:pPr>
              <w:spacing w:after="0" w:line="240" w:lineRule="auto"/>
              <w:rPr>
                <w:rFonts w:ascii="Times New Roman" w:eastAsia="Calibri" w:hAnsi="Times New Roman" w:cs="Times New Roman"/>
                <w:sz w:val="24"/>
                <w:szCs w:val="24"/>
                <w:lang w:val="lv-LV" w:eastAsia="lv-LV"/>
              </w:rPr>
            </w:pPr>
            <w:r w:rsidRPr="00F86C74">
              <w:rPr>
                <w:rFonts w:ascii="Times New Roman" w:eastAsia="Times New Roman" w:hAnsi="Times New Roman" w:cs="Times New Roman"/>
                <w:b/>
                <w:bCs/>
                <w:sz w:val="24"/>
                <w:szCs w:val="24"/>
                <w:lang w:val="lv-LV"/>
              </w:rPr>
              <w:t>2018</w:t>
            </w:r>
            <w:r>
              <w:rPr>
                <w:rFonts w:ascii="Times New Roman" w:eastAsia="Times New Roman" w:hAnsi="Times New Roman" w:cs="Times New Roman"/>
                <w:b/>
                <w:bCs/>
                <w:sz w:val="24"/>
                <w:szCs w:val="24"/>
                <w:lang w:val="lv-LV"/>
              </w:rPr>
              <w:t>.gads</w:t>
            </w:r>
          </w:p>
        </w:tc>
      </w:tr>
      <w:tr w:rsidR="00F86C74" w:rsidRPr="00F86C74" w14:paraId="56699C65" w14:textId="77777777" w:rsidTr="009E6EDE">
        <w:tc>
          <w:tcPr>
            <w:tcW w:w="4378" w:type="dxa"/>
            <w:tcMar>
              <w:top w:w="75" w:type="dxa"/>
              <w:left w:w="150" w:type="dxa"/>
              <w:bottom w:w="75" w:type="dxa"/>
              <w:right w:w="75" w:type="dxa"/>
            </w:tcMar>
            <w:vAlign w:val="center"/>
          </w:tcPr>
          <w:p w14:paraId="6ABFFA14" w14:textId="77777777" w:rsidR="00F86C74" w:rsidRPr="00F86C74" w:rsidRDefault="00F86C74" w:rsidP="00F86C74">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Vidēji uz vienu mājsaimniecību</w:t>
            </w:r>
          </w:p>
        </w:tc>
        <w:tc>
          <w:tcPr>
            <w:tcW w:w="1150" w:type="dxa"/>
            <w:shd w:val="clear" w:color="auto" w:fill="FFFFFF"/>
            <w:noWrap/>
            <w:tcMar>
              <w:top w:w="75" w:type="dxa"/>
              <w:left w:w="75" w:type="dxa"/>
              <w:bottom w:w="75" w:type="dxa"/>
              <w:right w:w="75" w:type="dxa"/>
            </w:tcMar>
            <w:vAlign w:val="center"/>
          </w:tcPr>
          <w:p w14:paraId="61E9B61E"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412,18</w:t>
            </w:r>
          </w:p>
        </w:tc>
        <w:tc>
          <w:tcPr>
            <w:tcW w:w="1151" w:type="dxa"/>
            <w:shd w:val="clear" w:color="auto" w:fill="FFFFFF"/>
            <w:noWrap/>
            <w:tcMar>
              <w:top w:w="75" w:type="dxa"/>
              <w:left w:w="0" w:type="dxa"/>
              <w:bottom w:w="75" w:type="dxa"/>
              <w:right w:w="75" w:type="dxa"/>
            </w:tcMar>
            <w:vAlign w:val="center"/>
          </w:tcPr>
          <w:p w14:paraId="5DFC8978"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693,59</w:t>
            </w:r>
          </w:p>
        </w:tc>
        <w:tc>
          <w:tcPr>
            <w:tcW w:w="1150" w:type="dxa"/>
            <w:shd w:val="clear" w:color="auto" w:fill="FFFFFF"/>
            <w:noWrap/>
            <w:tcMar>
              <w:top w:w="75" w:type="dxa"/>
              <w:left w:w="150" w:type="dxa"/>
              <w:bottom w:w="75" w:type="dxa"/>
              <w:right w:w="75" w:type="dxa"/>
            </w:tcMar>
            <w:vAlign w:val="center"/>
          </w:tcPr>
          <w:p w14:paraId="3C32A200"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1 100,79</w:t>
            </w:r>
          </w:p>
        </w:tc>
        <w:tc>
          <w:tcPr>
            <w:tcW w:w="1151" w:type="dxa"/>
            <w:shd w:val="clear" w:color="auto" w:fill="FFFFFF"/>
            <w:noWrap/>
            <w:tcMar>
              <w:top w:w="75" w:type="dxa"/>
              <w:left w:w="150" w:type="dxa"/>
              <w:bottom w:w="75" w:type="dxa"/>
              <w:right w:w="75" w:type="dxa"/>
            </w:tcMar>
            <w:vAlign w:val="center"/>
          </w:tcPr>
          <w:p w14:paraId="7D7DB8EE"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1 544,80</w:t>
            </w:r>
          </w:p>
        </w:tc>
        <w:tc>
          <w:tcPr>
            <w:tcW w:w="1151" w:type="dxa"/>
            <w:shd w:val="clear" w:color="auto" w:fill="FFFFFF"/>
            <w:noWrap/>
            <w:tcMar>
              <w:top w:w="75" w:type="dxa"/>
              <w:left w:w="150" w:type="dxa"/>
              <w:bottom w:w="75" w:type="dxa"/>
              <w:right w:w="75" w:type="dxa"/>
            </w:tcMar>
            <w:vAlign w:val="center"/>
          </w:tcPr>
          <w:p w14:paraId="5B2C87FB"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2 395,82</w:t>
            </w:r>
          </w:p>
        </w:tc>
      </w:tr>
      <w:tr w:rsidR="00F86C74" w:rsidRPr="00F86C74" w14:paraId="1C8BE0B9" w14:textId="77777777" w:rsidTr="009E6EDE">
        <w:tc>
          <w:tcPr>
            <w:tcW w:w="4378" w:type="dxa"/>
            <w:tcMar>
              <w:top w:w="75" w:type="dxa"/>
              <w:left w:w="150" w:type="dxa"/>
              <w:bottom w:w="75" w:type="dxa"/>
              <w:right w:w="75" w:type="dxa"/>
            </w:tcMar>
            <w:vAlign w:val="center"/>
          </w:tcPr>
          <w:p w14:paraId="2CA1C455" w14:textId="77777777" w:rsidR="00F86C74" w:rsidRPr="00F86C74" w:rsidRDefault="00F86C74" w:rsidP="00F86C74">
            <w:pPr>
              <w:spacing w:after="0" w:line="240" w:lineRule="auto"/>
              <w:rPr>
                <w:rFonts w:ascii="Times New Roman" w:eastAsia="Times New Roman" w:hAnsi="Times New Roman" w:cs="Times New Roman"/>
                <w:b/>
                <w:bCs/>
                <w:sz w:val="24"/>
                <w:szCs w:val="24"/>
                <w:lang w:val="lv-LV" w:eastAsia="lv-LV"/>
              </w:rPr>
            </w:pPr>
            <w:r w:rsidRPr="00F86C74">
              <w:rPr>
                <w:rFonts w:ascii="Times New Roman" w:eastAsia="Times New Roman" w:hAnsi="Times New Roman" w:cs="Times New Roman"/>
                <w:b/>
                <w:bCs/>
                <w:sz w:val="24"/>
                <w:szCs w:val="24"/>
                <w:lang w:val="lv-LV" w:eastAsia="lv-LV"/>
              </w:rPr>
              <w:t>Vidēji uz vienu mājsaimniecības locekli</w:t>
            </w:r>
          </w:p>
        </w:tc>
        <w:tc>
          <w:tcPr>
            <w:tcW w:w="1150" w:type="dxa"/>
            <w:shd w:val="clear" w:color="auto" w:fill="FFFFFF"/>
            <w:noWrap/>
            <w:tcMar>
              <w:top w:w="75" w:type="dxa"/>
              <w:left w:w="75" w:type="dxa"/>
              <w:bottom w:w="75" w:type="dxa"/>
              <w:right w:w="75" w:type="dxa"/>
            </w:tcMar>
            <w:vAlign w:val="center"/>
          </w:tcPr>
          <w:p w14:paraId="54F5AB19"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185,50</w:t>
            </w:r>
          </w:p>
        </w:tc>
        <w:tc>
          <w:tcPr>
            <w:tcW w:w="1151" w:type="dxa"/>
            <w:shd w:val="clear" w:color="auto" w:fill="FFFFFF"/>
            <w:noWrap/>
            <w:tcMar>
              <w:top w:w="75" w:type="dxa"/>
              <w:left w:w="0" w:type="dxa"/>
              <w:bottom w:w="75" w:type="dxa"/>
              <w:right w:w="75" w:type="dxa"/>
            </w:tcMar>
            <w:vAlign w:val="center"/>
          </w:tcPr>
          <w:p w14:paraId="6FB1BD17"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320,20</w:t>
            </w:r>
          </w:p>
        </w:tc>
        <w:tc>
          <w:tcPr>
            <w:tcW w:w="1150" w:type="dxa"/>
            <w:shd w:val="clear" w:color="auto" w:fill="FFFFFF"/>
            <w:noWrap/>
            <w:tcMar>
              <w:top w:w="75" w:type="dxa"/>
              <w:left w:w="150" w:type="dxa"/>
              <w:bottom w:w="75" w:type="dxa"/>
              <w:right w:w="75" w:type="dxa"/>
            </w:tcMar>
            <w:vAlign w:val="center"/>
          </w:tcPr>
          <w:p w14:paraId="10B0017C"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444,12</w:t>
            </w:r>
          </w:p>
        </w:tc>
        <w:tc>
          <w:tcPr>
            <w:tcW w:w="1151" w:type="dxa"/>
            <w:shd w:val="clear" w:color="auto" w:fill="FFFFFF"/>
            <w:noWrap/>
            <w:tcMar>
              <w:top w:w="75" w:type="dxa"/>
              <w:left w:w="150" w:type="dxa"/>
              <w:bottom w:w="75" w:type="dxa"/>
              <w:right w:w="75" w:type="dxa"/>
            </w:tcMar>
            <w:vAlign w:val="center"/>
          </w:tcPr>
          <w:p w14:paraId="4B35BBB3"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638,42</w:t>
            </w:r>
          </w:p>
        </w:tc>
        <w:tc>
          <w:tcPr>
            <w:tcW w:w="1151" w:type="dxa"/>
            <w:shd w:val="clear" w:color="auto" w:fill="FFFFFF"/>
            <w:noWrap/>
            <w:tcMar>
              <w:top w:w="75" w:type="dxa"/>
              <w:left w:w="150" w:type="dxa"/>
              <w:bottom w:w="75" w:type="dxa"/>
              <w:right w:w="75" w:type="dxa"/>
            </w:tcMar>
            <w:vAlign w:val="center"/>
          </w:tcPr>
          <w:p w14:paraId="676EB112"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1 212,73</w:t>
            </w:r>
          </w:p>
        </w:tc>
      </w:tr>
      <w:tr w:rsidR="00F86C74" w:rsidRPr="00F86C74" w14:paraId="4EFE23D4" w14:textId="77777777" w:rsidTr="009E6EDE">
        <w:tc>
          <w:tcPr>
            <w:tcW w:w="4378" w:type="dxa"/>
            <w:tcMar>
              <w:top w:w="75" w:type="dxa"/>
              <w:left w:w="150" w:type="dxa"/>
              <w:bottom w:w="75" w:type="dxa"/>
              <w:right w:w="75" w:type="dxa"/>
            </w:tcMar>
            <w:vAlign w:val="center"/>
          </w:tcPr>
          <w:p w14:paraId="3D38E33D" w14:textId="77777777" w:rsidR="00F86C74" w:rsidRPr="00F86C74" w:rsidRDefault="00F86C74" w:rsidP="00A50FF3">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Vidēji u</w:t>
            </w:r>
            <w:r w:rsidR="00A50FF3">
              <w:rPr>
                <w:rFonts w:ascii="Times New Roman" w:eastAsia="Times New Roman" w:hAnsi="Times New Roman" w:cs="Times New Roman"/>
                <w:sz w:val="24"/>
                <w:szCs w:val="24"/>
                <w:lang w:val="lv-LV" w:eastAsia="lv-LV"/>
              </w:rPr>
              <w:t>z vienu mājsaimniecības locekli –</w:t>
            </w:r>
            <w:r w:rsidRPr="00F86C74">
              <w:rPr>
                <w:rFonts w:ascii="Times New Roman" w:eastAsia="Times New Roman" w:hAnsi="Times New Roman" w:cs="Times New Roman"/>
                <w:sz w:val="24"/>
                <w:szCs w:val="24"/>
                <w:lang w:val="lv-LV" w:eastAsia="lv-LV"/>
              </w:rPr>
              <w:t xml:space="preserve"> zemākā robeža</w:t>
            </w:r>
          </w:p>
        </w:tc>
        <w:tc>
          <w:tcPr>
            <w:tcW w:w="1150" w:type="dxa"/>
            <w:shd w:val="clear" w:color="auto" w:fill="F2F2F2" w:themeFill="background1" w:themeFillShade="F2"/>
            <w:noWrap/>
            <w:tcMar>
              <w:top w:w="75" w:type="dxa"/>
              <w:left w:w="75" w:type="dxa"/>
              <w:bottom w:w="75" w:type="dxa"/>
              <w:right w:w="75" w:type="dxa"/>
            </w:tcMar>
            <w:vAlign w:val="center"/>
          </w:tcPr>
          <w:p w14:paraId="4A726052"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p>
        </w:tc>
        <w:tc>
          <w:tcPr>
            <w:tcW w:w="1151" w:type="dxa"/>
            <w:shd w:val="clear" w:color="auto" w:fill="FFFFFF"/>
            <w:noWrap/>
            <w:tcMar>
              <w:top w:w="75" w:type="dxa"/>
              <w:left w:w="0" w:type="dxa"/>
              <w:bottom w:w="75" w:type="dxa"/>
              <w:right w:w="75" w:type="dxa"/>
            </w:tcMar>
            <w:vAlign w:val="center"/>
          </w:tcPr>
          <w:p w14:paraId="20E5F65E"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270,15</w:t>
            </w:r>
          </w:p>
        </w:tc>
        <w:tc>
          <w:tcPr>
            <w:tcW w:w="1150" w:type="dxa"/>
            <w:shd w:val="clear" w:color="auto" w:fill="FFFFFF"/>
            <w:noWrap/>
            <w:tcMar>
              <w:top w:w="75" w:type="dxa"/>
              <w:left w:w="150" w:type="dxa"/>
              <w:bottom w:w="75" w:type="dxa"/>
              <w:right w:w="75" w:type="dxa"/>
            </w:tcMar>
            <w:vAlign w:val="center"/>
          </w:tcPr>
          <w:p w14:paraId="3129400D"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372,91</w:t>
            </w:r>
          </w:p>
        </w:tc>
        <w:tc>
          <w:tcPr>
            <w:tcW w:w="1151" w:type="dxa"/>
            <w:shd w:val="clear" w:color="auto" w:fill="FFFFFF"/>
            <w:noWrap/>
            <w:tcMar>
              <w:top w:w="75" w:type="dxa"/>
              <w:left w:w="150" w:type="dxa"/>
              <w:bottom w:w="75" w:type="dxa"/>
              <w:right w:w="75" w:type="dxa"/>
            </w:tcMar>
            <w:vAlign w:val="center"/>
          </w:tcPr>
          <w:p w14:paraId="168B0CA4"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524,32</w:t>
            </w:r>
          </w:p>
        </w:tc>
        <w:tc>
          <w:tcPr>
            <w:tcW w:w="1151" w:type="dxa"/>
            <w:shd w:val="clear" w:color="auto" w:fill="FFFFFF"/>
            <w:noWrap/>
            <w:tcMar>
              <w:top w:w="75" w:type="dxa"/>
              <w:left w:w="150" w:type="dxa"/>
              <w:bottom w:w="75" w:type="dxa"/>
              <w:right w:w="75" w:type="dxa"/>
            </w:tcMar>
            <w:vAlign w:val="center"/>
          </w:tcPr>
          <w:p w14:paraId="6F70A1DA"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788,44</w:t>
            </w:r>
          </w:p>
        </w:tc>
      </w:tr>
      <w:tr w:rsidR="00F86C74" w:rsidRPr="00F86C74" w14:paraId="5FAE43C5" w14:textId="77777777" w:rsidTr="009E6EDE">
        <w:tc>
          <w:tcPr>
            <w:tcW w:w="4378" w:type="dxa"/>
            <w:tcMar>
              <w:top w:w="75" w:type="dxa"/>
              <w:left w:w="150" w:type="dxa"/>
              <w:bottom w:w="75" w:type="dxa"/>
              <w:right w:w="75" w:type="dxa"/>
            </w:tcMar>
            <w:vAlign w:val="center"/>
          </w:tcPr>
          <w:p w14:paraId="06B14AC5" w14:textId="77777777" w:rsidR="00F86C74" w:rsidRPr="00F86C74" w:rsidRDefault="00F86C74" w:rsidP="00F86C74">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 xml:space="preserve">Vidēji uz </w:t>
            </w:r>
            <w:r w:rsidR="00A50FF3">
              <w:rPr>
                <w:rFonts w:ascii="Times New Roman" w:eastAsia="Times New Roman" w:hAnsi="Times New Roman" w:cs="Times New Roman"/>
                <w:sz w:val="24"/>
                <w:szCs w:val="24"/>
                <w:lang w:val="lv-LV" w:eastAsia="lv-LV"/>
              </w:rPr>
              <w:t xml:space="preserve">vienu mājsaimniecības locekli – </w:t>
            </w:r>
            <w:r w:rsidRPr="00F86C74">
              <w:rPr>
                <w:rFonts w:ascii="Times New Roman" w:eastAsia="Times New Roman" w:hAnsi="Times New Roman" w:cs="Times New Roman"/>
                <w:sz w:val="24"/>
                <w:szCs w:val="24"/>
                <w:lang w:val="lv-LV" w:eastAsia="lv-LV"/>
              </w:rPr>
              <w:t>augstākā robeža</w:t>
            </w:r>
          </w:p>
        </w:tc>
        <w:tc>
          <w:tcPr>
            <w:tcW w:w="1150" w:type="dxa"/>
            <w:shd w:val="clear" w:color="auto" w:fill="FFFFFF"/>
            <w:noWrap/>
            <w:tcMar>
              <w:top w:w="75" w:type="dxa"/>
              <w:left w:w="75" w:type="dxa"/>
              <w:bottom w:w="75" w:type="dxa"/>
              <w:right w:w="75" w:type="dxa"/>
            </w:tcMar>
            <w:vAlign w:val="center"/>
          </w:tcPr>
          <w:p w14:paraId="5A8E175F"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270,14</w:t>
            </w:r>
          </w:p>
        </w:tc>
        <w:tc>
          <w:tcPr>
            <w:tcW w:w="1151" w:type="dxa"/>
            <w:shd w:val="clear" w:color="auto" w:fill="FFFFFF"/>
            <w:noWrap/>
            <w:tcMar>
              <w:top w:w="75" w:type="dxa"/>
              <w:left w:w="0" w:type="dxa"/>
              <w:bottom w:w="75" w:type="dxa"/>
              <w:right w:w="75" w:type="dxa"/>
            </w:tcMar>
            <w:vAlign w:val="center"/>
          </w:tcPr>
          <w:p w14:paraId="18236D02"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372,90</w:t>
            </w:r>
          </w:p>
        </w:tc>
        <w:tc>
          <w:tcPr>
            <w:tcW w:w="1150" w:type="dxa"/>
            <w:shd w:val="clear" w:color="auto" w:fill="FFFFFF"/>
            <w:noWrap/>
            <w:tcMar>
              <w:top w:w="75" w:type="dxa"/>
              <w:left w:w="150" w:type="dxa"/>
              <w:bottom w:w="75" w:type="dxa"/>
              <w:right w:w="75" w:type="dxa"/>
            </w:tcMar>
            <w:vAlign w:val="center"/>
          </w:tcPr>
          <w:p w14:paraId="2219A2DF"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524,31</w:t>
            </w:r>
          </w:p>
        </w:tc>
        <w:tc>
          <w:tcPr>
            <w:tcW w:w="1151" w:type="dxa"/>
            <w:shd w:val="clear" w:color="auto" w:fill="FFFFFF"/>
            <w:noWrap/>
            <w:tcMar>
              <w:top w:w="75" w:type="dxa"/>
              <w:left w:w="150" w:type="dxa"/>
              <w:bottom w:w="75" w:type="dxa"/>
              <w:right w:w="75" w:type="dxa"/>
            </w:tcMar>
            <w:vAlign w:val="center"/>
          </w:tcPr>
          <w:p w14:paraId="4C8A00E1"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788,43</w:t>
            </w:r>
          </w:p>
        </w:tc>
        <w:tc>
          <w:tcPr>
            <w:tcW w:w="1151" w:type="dxa"/>
            <w:shd w:val="clear" w:color="auto" w:fill="F2F2F2" w:themeFill="background1" w:themeFillShade="F2"/>
            <w:noWrap/>
            <w:tcMar>
              <w:top w:w="75" w:type="dxa"/>
              <w:left w:w="150" w:type="dxa"/>
              <w:bottom w:w="75" w:type="dxa"/>
              <w:right w:w="75" w:type="dxa"/>
            </w:tcMar>
            <w:vAlign w:val="center"/>
          </w:tcPr>
          <w:p w14:paraId="65509698"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p>
        </w:tc>
      </w:tr>
      <w:tr w:rsidR="00F86C74" w:rsidRPr="00F86C74" w14:paraId="094F56F6" w14:textId="77777777" w:rsidTr="009E6EDE">
        <w:tc>
          <w:tcPr>
            <w:tcW w:w="4378" w:type="dxa"/>
            <w:tcMar>
              <w:top w:w="75" w:type="dxa"/>
              <w:left w:w="150" w:type="dxa"/>
              <w:bottom w:w="75" w:type="dxa"/>
              <w:right w:w="75" w:type="dxa"/>
            </w:tcMar>
            <w:vAlign w:val="center"/>
          </w:tcPr>
          <w:p w14:paraId="3B6AD4C1" w14:textId="77777777" w:rsidR="00F86C74" w:rsidRPr="00F86C74" w:rsidRDefault="00F86C74" w:rsidP="00F86C74">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Vidēji uz vienu ekvivalento patērētāju</w:t>
            </w:r>
          </w:p>
        </w:tc>
        <w:tc>
          <w:tcPr>
            <w:tcW w:w="1150" w:type="dxa"/>
            <w:shd w:val="clear" w:color="auto" w:fill="FFFFFF"/>
            <w:noWrap/>
            <w:tcMar>
              <w:top w:w="75" w:type="dxa"/>
              <w:left w:w="75" w:type="dxa"/>
              <w:bottom w:w="75" w:type="dxa"/>
              <w:right w:w="75" w:type="dxa"/>
            </w:tcMar>
            <w:vAlign w:val="center"/>
          </w:tcPr>
          <w:p w14:paraId="0C70B114"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287,43</w:t>
            </w:r>
          </w:p>
        </w:tc>
        <w:tc>
          <w:tcPr>
            <w:tcW w:w="1151" w:type="dxa"/>
            <w:shd w:val="clear" w:color="auto" w:fill="FFFFFF"/>
            <w:noWrap/>
            <w:tcMar>
              <w:top w:w="75" w:type="dxa"/>
              <w:left w:w="0" w:type="dxa"/>
              <w:bottom w:w="75" w:type="dxa"/>
              <w:right w:w="75" w:type="dxa"/>
            </w:tcMar>
            <w:vAlign w:val="center"/>
          </w:tcPr>
          <w:p w14:paraId="5A46123F"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486,32</w:t>
            </w:r>
          </w:p>
        </w:tc>
        <w:tc>
          <w:tcPr>
            <w:tcW w:w="1150" w:type="dxa"/>
            <w:shd w:val="clear" w:color="auto" w:fill="FFFFFF"/>
            <w:noWrap/>
            <w:tcMar>
              <w:top w:w="75" w:type="dxa"/>
              <w:left w:w="150" w:type="dxa"/>
              <w:bottom w:w="75" w:type="dxa"/>
              <w:right w:w="75" w:type="dxa"/>
            </w:tcMar>
            <w:vAlign w:val="center"/>
          </w:tcPr>
          <w:p w14:paraId="4D36EDC0"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690,83</w:t>
            </w:r>
          </w:p>
        </w:tc>
        <w:tc>
          <w:tcPr>
            <w:tcW w:w="1151" w:type="dxa"/>
            <w:shd w:val="clear" w:color="auto" w:fill="FFFFFF"/>
            <w:noWrap/>
            <w:tcMar>
              <w:top w:w="75" w:type="dxa"/>
              <w:left w:w="150" w:type="dxa"/>
              <w:bottom w:w="75" w:type="dxa"/>
              <w:right w:w="75" w:type="dxa"/>
            </w:tcMar>
            <w:vAlign w:val="center"/>
          </w:tcPr>
          <w:p w14:paraId="4F4BCA0C"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979,02</w:t>
            </w:r>
          </w:p>
        </w:tc>
        <w:tc>
          <w:tcPr>
            <w:tcW w:w="1151" w:type="dxa"/>
            <w:shd w:val="clear" w:color="auto" w:fill="FFFFFF"/>
            <w:noWrap/>
            <w:tcMar>
              <w:top w:w="75" w:type="dxa"/>
              <w:left w:w="150" w:type="dxa"/>
              <w:bottom w:w="75" w:type="dxa"/>
              <w:right w:w="75" w:type="dxa"/>
            </w:tcMar>
            <w:vAlign w:val="center"/>
          </w:tcPr>
          <w:p w14:paraId="29930C65"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1 708,54</w:t>
            </w:r>
          </w:p>
        </w:tc>
      </w:tr>
      <w:tr w:rsidR="0038348C" w:rsidRPr="00F86C74" w14:paraId="632EC7F3" w14:textId="77777777" w:rsidTr="009E6EDE">
        <w:tc>
          <w:tcPr>
            <w:tcW w:w="10131" w:type="dxa"/>
            <w:gridSpan w:val="6"/>
            <w:shd w:val="clear" w:color="auto" w:fill="E2EFD9" w:themeFill="accent6" w:themeFillTint="33"/>
            <w:tcMar>
              <w:top w:w="75" w:type="dxa"/>
              <w:left w:w="150" w:type="dxa"/>
              <w:bottom w:w="75" w:type="dxa"/>
              <w:right w:w="75" w:type="dxa"/>
            </w:tcMar>
            <w:vAlign w:val="center"/>
          </w:tcPr>
          <w:p w14:paraId="43C7CDCB" w14:textId="77777777" w:rsidR="0038348C" w:rsidRPr="00F86C74" w:rsidRDefault="0038348C" w:rsidP="0038348C">
            <w:pPr>
              <w:spacing w:after="0" w:line="240" w:lineRule="auto"/>
              <w:rPr>
                <w:rFonts w:ascii="Times New Roman" w:eastAsia="Calibri" w:hAnsi="Times New Roman" w:cs="Times New Roman"/>
                <w:sz w:val="24"/>
                <w:szCs w:val="24"/>
                <w:lang w:val="lv-LV" w:eastAsia="lv-LV"/>
              </w:rPr>
            </w:pPr>
            <w:r w:rsidRPr="00F86C74">
              <w:rPr>
                <w:rFonts w:ascii="Times New Roman" w:eastAsia="Times New Roman" w:hAnsi="Times New Roman" w:cs="Times New Roman"/>
                <w:b/>
                <w:bCs/>
                <w:sz w:val="24"/>
                <w:szCs w:val="24"/>
                <w:lang w:val="lv-LV"/>
              </w:rPr>
              <w:t>2019</w:t>
            </w:r>
            <w:r>
              <w:rPr>
                <w:rFonts w:ascii="Times New Roman" w:eastAsia="Times New Roman" w:hAnsi="Times New Roman" w:cs="Times New Roman"/>
                <w:b/>
                <w:bCs/>
                <w:sz w:val="24"/>
                <w:szCs w:val="24"/>
                <w:lang w:val="lv-LV"/>
              </w:rPr>
              <w:t>.gads</w:t>
            </w:r>
          </w:p>
        </w:tc>
      </w:tr>
      <w:tr w:rsidR="00F86C74" w:rsidRPr="00F86C74" w14:paraId="613D893F" w14:textId="77777777" w:rsidTr="009E6EDE">
        <w:tc>
          <w:tcPr>
            <w:tcW w:w="4378" w:type="dxa"/>
            <w:tcMar>
              <w:top w:w="75" w:type="dxa"/>
              <w:left w:w="150" w:type="dxa"/>
              <w:bottom w:w="75" w:type="dxa"/>
              <w:right w:w="75" w:type="dxa"/>
            </w:tcMar>
            <w:vAlign w:val="center"/>
          </w:tcPr>
          <w:p w14:paraId="14B9A200" w14:textId="77777777" w:rsidR="00F86C74" w:rsidRPr="00F86C74" w:rsidRDefault="00F86C74" w:rsidP="00F86C74">
            <w:pPr>
              <w:spacing w:after="0" w:line="240" w:lineRule="auto"/>
              <w:rPr>
                <w:rFonts w:ascii="Times New Roman" w:eastAsia="Times New Roman" w:hAnsi="Times New Roman" w:cs="Times New Roman"/>
                <w:b/>
                <w:sz w:val="24"/>
                <w:szCs w:val="24"/>
                <w:lang w:val="lv-LV" w:eastAsia="lv-LV"/>
              </w:rPr>
            </w:pPr>
            <w:r w:rsidRPr="00F86C74">
              <w:rPr>
                <w:rFonts w:ascii="Times New Roman" w:eastAsia="Times New Roman" w:hAnsi="Times New Roman" w:cs="Times New Roman"/>
                <w:sz w:val="24"/>
                <w:szCs w:val="24"/>
                <w:lang w:val="lv-LV" w:eastAsia="lv-LV"/>
              </w:rPr>
              <w:t>Vidēji uz vienu mājsaimniecību</w:t>
            </w:r>
          </w:p>
        </w:tc>
        <w:tc>
          <w:tcPr>
            <w:tcW w:w="1150" w:type="dxa"/>
            <w:shd w:val="clear" w:color="auto" w:fill="FFFFFF"/>
            <w:noWrap/>
            <w:tcMar>
              <w:top w:w="75" w:type="dxa"/>
              <w:left w:w="75" w:type="dxa"/>
              <w:bottom w:w="75" w:type="dxa"/>
              <w:right w:w="75" w:type="dxa"/>
            </w:tcMar>
            <w:vAlign w:val="center"/>
          </w:tcPr>
          <w:p w14:paraId="3088A2FB"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463,19</w:t>
            </w:r>
          </w:p>
        </w:tc>
        <w:tc>
          <w:tcPr>
            <w:tcW w:w="1151" w:type="dxa"/>
            <w:shd w:val="clear" w:color="auto" w:fill="FFFFFF"/>
            <w:noWrap/>
            <w:tcMar>
              <w:top w:w="75" w:type="dxa"/>
              <w:left w:w="0" w:type="dxa"/>
              <w:bottom w:w="75" w:type="dxa"/>
              <w:right w:w="75" w:type="dxa"/>
            </w:tcMar>
            <w:vAlign w:val="center"/>
          </w:tcPr>
          <w:p w14:paraId="04E14DE1"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795,21</w:t>
            </w:r>
          </w:p>
        </w:tc>
        <w:tc>
          <w:tcPr>
            <w:tcW w:w="1150" w:type="dxa"/>
            <w:shd w:val="clear" w:color="auto" w:fill="FFFFFF"/>
            <w:noWrap/>
            <w:tcMar>
              <w:top w:w="75" w:type="dxa"/>
              <w:left w:w="150" w:type="dxa"/>
              <w:bottom w:w="75" w:type="dxa"/>
              <w:right w:w="75" w:type="dxa"/>
            </w:tcMar>
            <w:vAlign w:val="center"/>
          </w:tcPr>
          <w:p w14:paraId="52756A48"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w:t>
            </w:r>
            <w:r w:rsidR="009E6EDE">
              <w:rPr>
                <w:rFonts w:ascii="Times New Roman" w:eastAsia="Calibri" w:hAnsi="Times New Roman" w:cs="Times New Roman"/>
                <w:sz w:val="24"/>
                <w:szCs w:val="24"/>
                <w:lang w:val="lv-LV" w:eastAsia="lv-LV"/>
              </w:rPr>
              <w:t xml:space="preserve"> </w:t>
            </w:r>
            <w:r w:rsidRPr="00F86C74">
              <w:rPr>
                <w:rFonts w:ascii="Times New Roman" w:eastAsia="Calibri" w:hAnsi="Times New Roman" w:cs="Times New Roman"/>
                <w:sz w:val="24"/>
                <w:szCs w:val="24"/>
                <w:lang w:val="lv-LV" w:eastAsia="lv-LV"/>
              </w:rPr>
              <w:t>220,23</w:t>
            </w:r>
          </w:p>
        </w:tc>
        <w:tc>
          <w:tcPr>
            <w:tcW w:w="1151" w:type="dxa"/>
            <w:shd w:val="clear" w:color="auto" w:fill="FFFFFF"/>
            <w:noWrap/>
            <w:tcMar>
              <w:top w:w="75" w:type="dxa"/>
              <w:left w:w="150" w:type="dxa"/>
              <w:bottom w:w="75" w:type="dxa"/>
              <w:right w:w="75" w:type="dxa"/>
            </w:tcMar>
            <w:vAlign w:val="center"/>
          </w:tcPr>
          <w:p w14:paraId="7D7B392C"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w:t>
            </w:r>
            <w:r w:rsidR="009E6EDE">
              <w:rPr>
                <w:rFonts w:ascii="Times New Roman" w:eastAsia="Calibri" w:hAnsi="Times New Roman" w:cs="Times New Roman"/>
                <w:sz w:val="24"/>
                <w:szCs w:val="24"/>
                <w:lang w:val="lv-LV" w:eastAsia="lv-LV"/>
              </w:rPr>
              <w:t xml:space="preserve"> </w:t>
            </w:r>
            <w:r w:rsidRPr="00F86C74">
              <w:rPr>
                <w:rFonts w:ascii="Times New Roman" w:eastAsia="Calibri" w:hAnsi="Times New Roman" w:cs="Times New Roman"/>
                <w:sz w:val="24"/>
                <w:szCs w:val="24"/>
                <w:lang w:val="lv-LV" w:eastAsia="lv-LV"/>
              </w:rPr>
              <w:t>617,06</w:t>
            </w:r>
          </w:p>
        </w:tc>
        <w:tc>
          <w:tcPr>
            <w:tcW w:w="1151" w:type="dxa"/>
            <w:shd w:val="clear" w:color="auto" w:fill="FFFFFF"/>
            <w:noWrap/>
            <w:tcMar>
              <w:top w:w="75" w:type="dxa"/>
              <w:left w:w="150" w:type="dxa"/>
              <w:bottom w:w="75" w:type="dxa"/>
              <w:right w:w="75" w:type="dxa"/>
            </w:tcMar>
            <w:vAlign w:val="center"/>
          </w:tcPr>
          <w:p w14:paraId="7B4D5833"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2</w:t>
            </w:r>
            <w:r w:rsidR="009E6EDE">
              <w:rPr>
                <w:rFonts w:ascii="Times New Roman" w:eastAsia="Calibri" w:hAnsi="Times New Roman" w:cs="Times New Roman"/>
                <w:sz w:val="24"/>
                <w:szCs w:val="24"/>
                <w:lang w:val="lv-LV" w:eastAsia="lv-LV"/>
              </w:rPr>
              <w:t xml:space="preserve"> </w:t>
            </w:r>
            <w:r w:rsidRPr="00F86C74">
              <w:rPr>
                <w:rFonts w:ascii="Times New Roman" w:eastAsia="Calibri" w:hAnsi="Times New Roman" w:cs="Times New Roman"/>
                <w:sz w:val="24"/>
                <w:szCs w:val="24"/>
                <w:lang w:val="lv-LV" w:eastAsia="lv-LV"/>
              </w:rPr>
              <w:t>559,16</w:t>
            </w:r>
          </w:p>
        </w:tc>
      </w:tr>
      <w:tr w:rsidR="00F86C74" w:rsidRPr="00F86C74" w14:paraId="6704DDE4" w14:textId="77777777" w:rsidTr="009E6EDE">
        <w:tc>
          <w:tcPr>
            <w:tcW w:w="4378" w:type="dxa"/>
            <w:tcMar>
              <w:top w:w="75" w:type="dxa"/>
              <w:left w:w="150" w:type="dxa"/>
              <w:bottom w:w="75" w:type="dxa"/>
              <w:right w:w="75" w:type="dxa"/>
            </w:tcMar>
            <w:vAlign w:val="center"/>
          </w:tcPr>
          <w:p w14:paraId="10C7254F" w14:textId="77777777" w:rsidR="00F86C74" w:rsidRPr="00F86C74" w:rsidRDefault="00F86C74" w:rsidP="00F86C74">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b/>
                <w:sz w:val="24"/>
                <w:szCs w:val="24"/>
                <w:lang w:val="lv-LV" w:eastAsia="lv-LV"/>
              </w:rPr>
              <w:t>Vidēji uz vienu mājsaimniecības locekli</w:t>
            </w:r>
          </w:p>
        </w:tc>
        <w:tc>
          <w:tcPr>
            <w:tcW w:w="1150" w:type="dxa"/>
            <w:shd w:val="clear" w:color="auto" w:fill="FFFFFF"/>
            <w:noWrap/>
            <w:tcMar>
              <w:top w:w="75" w:type="dxa"/>
              <w:left w:w="75" w:type="dxa"/>
              <w:bottom w:w="75" w:type="dxa"/>
              <w:right w:w="75" w:type="dxa"/>
            </w:tcMar>
            <w:vAlign w:val="center"/>
          </w:tcPr>
          <w:p w14:paraId="42EEFEFF"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203,13</w:t>
            </w:r>
          </w:p>
        </w:tc>
        <w:tc>
          <w:tcPr>
            <w:tcW w:w="1151" w:type="dxa"/>
            <w:shd w:val="clear" w:color="auto" w:fill="FFFFFF"/>
            <w:noWrap/>
            <w:tcMar>
              <w:top w:w="75" w:type="dxa"/>
              <w:left w:w="0" w:type="dxa"/>
              <w:bottom w:w="75" w:type="dxa"/>
              <w:right w:w="75" w:type="dxa"/>
            </w:tcMar>
            <w:vAlign w:val="center"/>
          </w:tcPr>
          <w:p w14:paraId="65B9586C"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353,45</w:t>
            </w:r>
          </w:p>
        </w:tc>
        <w:tc>
          <w:tcPr>
            <w:tcW w:w="1150" w:type="dxa"/>
            <w:shd w:val="clear" w:color="auto" w:fill="FFFFFF"/>
            <w:noWrap/>
            <w:tcMar>
              <w:top w:w="75" w:type="dxa"/>
              <w:left w:w="150" w:type="dxa"/>
              <w:bottom w:w="75" w:type="dxa"/>
              <w:right w:w="75" w:type="dxa"/>
            </w:tcMar>
            <w:vAlign w:val="center"/>
          </w:tcPr>
          <w:p w14:paraId="128214A2"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483,28</w:t>
            </w:r>
          </w:p>
        </w:tc>
        <w:tc>
          <w:tcPr>
            <w:tcW w:w="1151" w:type="dxa"/>
            <w:shd w:val="clear" w:color="auto" w:fill="FFFFFF"/>
            <w:noWrap/>
            <w:tcMar>
              <w:top w:w="75" w:type="dxa"/>
              <w:left w:w="150" w:type="dxa"/>
              <w:bottom w:w="75" w:type="dxa"/>
              <w:right w:w="75" w:type="dxa"/>
            </w:tcMar>
            <w:vAlign w:val="center"/>
          </w:tcPr>
          <w:p w14:paraId="235E45D2"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679,63</w:t>
            </w:r>
          </w:p>
        </w:tc>
        <w:tc>
          <w:tcPr>
            <w:tcW w:w="1151" w:type="dxa"/>
            <w:shd w:val="clear" w:color="auto" w:fill="FFFFFF"/>
            <w:noWrap/>
            <w:tcMar>
              <w:top w:w="75" w:type="dxa"/>
              <w:left w:w="150" w:type="dxa"/>
              <w:bottom w:w="75" w:type="dxa"/>
              <w:right w:w="75" w:type="dxa"/>
            </w:tcMar>
            <w:vAlign w:val="center"/>
          </w:tcPr>
          <w:p w14:paraId="72A96141" w14:textId="77777777" w:rsidR="00F86C74" w:rsidRPr="00F86C74" w:rsidRDefault="00F86C74" w:rsidP="00F86C74">
            <w:pPr>
              <w:spacing w:after="0" w:line="240" w:lineRule="auto"/>
              <w:jc w:val="center"/>
              <w:rPr>
                <w:rFonts w:ascii="Times New Roman" w:eastAsia="Calibri" w:hAnsi="Times New Roman" w:cs="Times New Roman"/>
                <w:b/>
                <w:bCs/>
                <w:sz w:val="24"/>
                <w:szCs w:val="24"/>
                <w:lang w:val="lv-LV" w:eastAsia="lv-LV"/>
              </w:rPr>
            </w:pPr>
            <w:r w:rsidRPr="00F86C74">
              <w:rPr>
                <w:rFonts w:ascii="Times New Roman" w:eastAsia="Calibri" w:hAnsi="Times New Roman" w:cs="Times New Roman"/>
                <w:b/>
                <w:bCs/>
                <w:sz w:val="24"/>
                <w:szCs w:val="24"/>
                <w:lang w:val="lv-LV" w:eastAsia="lv-LV"/>
              </w:rPr>
              <w:t>1</w:t>
            </w:r>
            <w:r w:rsidR="009E6EDE">
              <w:rPr>
                <w:rFonts w:ascii="Times New Roman" w:eastAsia="Calibri" w:hAnsi="Times New Roman" w:cs="Times New Roman"/>
                <w:b/>
                <w:bCs/>
                <w:sz w:val="24"/>
                <w:szCs w:val="24"/>
                <w:lang w:val="lv-LV" w:eastAsia="lv-LV"/>
              </w:rPr>
              <w:t xml:space="preserve"> </w:t>
            </w:r>
            <w:r w:rsidRPr="00F86C74">
              <w:rPr>
                <w:rFonts w:ascii="Times New Roman" w:eastAsia="Calibri" w:hAnsi="Times New Roman" w:cs="Times New Roman"/>
                <w:b/>
                <w:bCs/>
                <w:sz w:val="24"/>
                <w:szCs w:val="24"/>
                <w:lang w:val="lv-LV" w:eastAsia="lv-LV"/>
              </w:rPr>
              <w:t>290,15</w:t>
            </w:r>
          </w:p>
        </w:tc>
      </w:tr>
      <w:tr w:rsidR="00A50FF3" w:rsidRPr="00F86C74" w14:paraId="05B14364" w14:textId="77777777" w:rsidTr="009E6EDE">
        <w:tc>
          <w:tcPr>
            <w:tcW w:w="4378" w:type="dxa"/>
            <w:tcMar>
              <w:top w:w="75" w:type="dxa"/>
              <w:left w:w="150" w:type="dxa"/>
              <w:bottom w:w="75" w:type="dxa"/>
              <w:right w:w="75" w:type="dxa"/>
            </w:tcMar>
            <w:vAlign w:val="center"/>
          </w:tcPr>
          <w:p w14:paraId="40C16798" w14:textId="77777777" w:rsidR="00A50FF3" w:rsidRPr="00F86C74" w:rsidRDefault="00A50FF3" w:rsidP="00A50FF3">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Vidēji u</w:t>
            </w:r>
            <w:r>
              <w:rPr>
                <w:rFonts w:ascii="Times New Roman" w:eastAsia="Times New Roman" w:hAnsi="Times New Roman" w:cs="Times New Roman"/>
                <w:sz w:val="24"/>
                <w:szCs w:val="24"/>
                <w:lang w:val="lv-LV" w:eastAsia="lv-LV"/>
              </w:rPr>
              <w:t>z vienu mājsaimniecības locekli –</w:t>
            </w:r>
            <w:r w:rsidRPr="00F86C74">
              <w:rPr>
                <w:rFonts w:ascii="Times New Roman" w:eastAsia="Times New Roman" w:hAnsi="Times New Roman" w:cs="Times New Roman"/>
                <w:sz w:val="24"/>
                <w:szCs w:val="24"/>
                <w:lang w:val="lv-LV" w:eastAsia="lv-LV"/>
              </w:rPr>
              <w:t xml:space="preserve"> zemākā robeža</w:t>
            </w:r>
          </w:p>
        </w:tc>
        <w:tc>
          <w:tcPr>
            <w:tcW w:w="1150" w:type="dxa"/>
            <w:shd w:val="clear" w:color="auto" w:fill="F2F2F2" w:themeFill="background1" w:themeFillShade="F2"/>
            <w:noWrap/>
            <w:tcMar>
              <w:top w:w="75" w:type="dxa"/>
              <w:left w:w="75" w:type="dxa"/>
              <w:bottom w:w="75" w:type="dxa"/>
              <w:right w:w="75" w:type="dxa"/>
            </w:tcMar>
            <w:vAlign w:val="center"/>
          </w:tcPr>
          <w:p w14:paraId="56AFFE0C" w14:textId="77777777" w:rsidR="00A50FF3" w:rsidRPr="00F86C74" w:rsidRDefault="00A50FF3" w:rsidP="00A50FF3">
            <w:pPr>
              <w:spacing w:after="0" w:line="240" w:lineRule="auto"/>
              <w:jc w:val="center"/>
              <w:rPr>
                <w:rFonts w:ascii="Times New Roman" w:eastAsia="Calibri" w:hAnsi="Times New Roman" w:cs="Times New Roman"/>
                <w:bCs/>
                <w:sz w:val="24"/>
                <w:szCs w:val="24"/>
                <w:lang w:val="lv-LV" w:eastAsia="lv-LV"/>
              </w:rPr>
            </w:pPr>
          </w:p>
        </w:tc>
        <w:tc>
          <w:tcPr>
            <w:tcW w:w="1151" w:type="dxa"/>
            <w:shd w:val="clear" w:color="auto" w:fill="FFFFFF"/>
            <w:noWrap/>
            <w:tcMar>
              <w:top w:w="75" w:type="dxa"/>
              <w:left w:w="0" w:type="dxa"/>
              <w:bottom w:w="75" w:type="dxa"/>
              <w:right w:w="75" w:type="dxa"/>
            </w:tcMar>
            <w:vAlign w:val="center"/>
          </w:tcPr>
          <w:p w14:paraId="38B1E54E" w14:textId="77777777" w:rsidR="00A50FF3" w:rsidRPr="00F86C74" w:rsidRDefault="00A50FF3" w:rsidP="00A50FF3">
            <w:pPr>
              <w:spacing w:after="0" w:line="240" w:lineRule="auto"/>
              <w:jc w:val="center"/>
              <w:rPr>
                <w:rFonts w:ascii="Times New Roman" w:eastAsia="Calibri" w:hAnsi="Times New Roman" w:cs="Times New Roman"/>
                <w:bCs/>
                <w:sz w:val="24"/>
                <w:szCs w:val="24"/>
                <w:lang w:val="lv-LV" w:eastAsia="lv-LV"/>
              </w:rPr>
            </w:pPr>
            <w:r w:rsidRPr="00F86C74">
              <w:rPr>
                <w:rFonts w:ascii="Times New Roman" w:eastAsia="Calibri" w:hAnsi="Times New Roman" w:cs="Times New Roman"/>
                <w:bCs/>
                <w:sz w:val="24"/>
                <w:szCs w:val="24"/>
                <w:lang w:val="lv-LV" w:eastAsia="lv-LV"/>
              </w:rPr>
              <w:t>299,35</w:t>
            </w:r>
          </w:p>
        </w:tc>
        <w:tc>
          <w:tcPr>
            <w:tcW w:w="1150" w:type="dxa"/>
            <w:shd w:val="clear" w:color="auto" w:fill="FFFFFF"/>
            <w:noWrap/>
            <w:tcMar>
              <w:top w:w="75" w:type="dxa"/>
              <w:left w:w="150" w:type="dxa"/>
              <w:bottom w:w="75" w:type="dxa"/>
              <w:right w:w="75" w:type="dxa"/>
            </w:tcMar>
            <w:vAlign w:val="center"/>
          </w:tcPr>
          <w:p w14:paraId="1BB6BE1A" w14:textId="77777777" w:rsidR="00A50FF3" w:rsidRPr="00F86C74" w:rsidRDefault="00A50FF3" w:rsidP="00A50FF3">
            <w:pPr>
              <w:spacing w:after="0" w:line="240" w:lineRule="auto"/>
              <w:jc w:val="center"/>
              <w:rPr>
                <w:rFonts w:ascii="Times New Roman" w:eastAsia="Calibri" w:hAnsi="Times New Roman" w:cs="Times New Roman"/>
                <w:bCs/>
                <w:sz w:val="24"/>
                <w:szCs w:val="24"/>
                <w:lang w:val="lv-LV" w:eastAsia="lv-LV"/>
              </w:rPr>
            </w:pPr>
            <w:r w:rsidRPr="00F86C74">
              <w:rPr>
                <w:rFonts w:ascii="Times New Roman" w:eastAsia="Calibri" w:hAnsi="Times New Roman" w:cs="Times New Roman"/>
                <w:bCs/>
                <w:sz w:val="24"/>
                <w:szCs w:val="24"/>
                <w:lang w:val="lv-LV" w:eastAsia="lv-LV"/>
              </w:rPr>
              <w:t>410,19</w:t>
            </w:r>
          </w:p>
        </w:tc>
        <w:tc>
          <w:tcPr>
            <w:tcW w:w="1151" w:type="dxa"/>
            <w:shd w:val="clear" w:color="auto" w:fill="FFFFFF"/>
            <w:noWrap/>
            <w:tcMar>
              <w:top w:w="75" w:type="dxa"/>
              <w:left w:w="150" w:type="dxa"/>
              <w:bottom w:w="75" w:type="dxa"/>
              <w:right w:w="75" w:type="dxa"/>
            </w:tcMar>
            <w:vAlign w:val="center"/>
          </w:tcPr>
          <w:p w14:paraId="4CA799FA" w14:textId="77777777" w:rsidR="00A50FF3" w:rsidRPr="00F86C74" w:rsidRDefault="00A50FF3" w:rsidP="00A50FF3">
            <w:pPr>
              <w:spacing w:after="0" w:line="240" w:lineRule="auto"/>
              <w:jc w:val="center"/>
              <w:rPr>
                <w:rFonts w:ascii="Times New Roman" w:eastAsia="Calibri" w:hAnsi="Times New Roman" w:cs="Times New Roman"/>
                <w:bCs/>
                <w:sz w:val="24"/>
                <w:szCs w:val="24"/>
                <w:lang w:val="lv-LV" w:eastAsia="lv-LV"/>
              </w:rPr>
            </w:pPr>
            <w:r w:rsidRPr="00F86C74">
              <w:rPr>
                <w:rFonts w:ascii="Times New Roman" w:eastAsia="Calibri" w:hAnsi="Times New Roman" w:cs="Times New Roman"/>
                <w:bCs/>
                <w:sz w:val="24"/>
                <w:szCs w:val="24"/>
                <w:lang w:val="lv-LV" w:eastAsia="lv-LV"/>
              </w:rPr>
              <w:t>564,27</w:t>
            </w:r>
          </w:p>
        </w:tc>
        <w:tc>
          <w:tcPr>
            <w:tcW w:w="1151" w:type="dxa"/>
            <w:shd w:val="clear" w:color="auto" w:fill="FFFFFF"/>
            <w:noWrap/>
            <w:tcMar>
              <w:top w:w="75" w:type="dxa"/>
              <w:left w:w="150" w:type="dxa"/>
              <w:bottom w:w="75" w:type="dxa"/>
              <w:right w:w="75" w:type="dxa"/>
            </w:tcMar>
            <w:vAlign w:val="center"/>
          </w:tcPr>
          <w:p w14:paraId="54CADDF1" w14:textId="77777777" w:rsidR="00A50FF3" w:rsidRPr="00F86C74" w:rsidRDefault="00A50FF3" w:rsidP="00A50FF3">
            <w:pPr>
              <w:spacing w:after="0" w:line="240" w:lineRule="auto"/>
              <w:jc w:val="center"/>
              <w:rPr>
                <w:rFonts w:ascii="Times New Roman" w:eastAsia="Calibri" w:hAnsi="Times New Roman" w:cs="Times New Roman"/>
                <w:bCs/>
                <w:sz w:val="24"/>
                <w:szCs w:val="24"/>
                <w:lang w:val="lv-LV" w:eastAsia="lv-LV"/>
              </w:rPr>
            </w:pPr>
            <w:r w:rsidRPr="00F86C74">
              <w:rPr>
                <w:rFonts w:ascii="Times New Roman" w:eastAsia="Calibri" w:hAnsi="Times New Roman" w:cs="Times New Roman"/>
                <w:bCs/>
                <w:sz w:val="24"/>
                <w:szCs w:val="24"/>
                <w:lang w:val="lv-LV" w:eastAsia="lv-LV"/>
              </w:rPr>
              <w:t>827,54</w:t>
            </w:r>
          </w:p>
        </w:tc>
      </w:tr>
      <w:tr w:rsidR="00A50FF3" w:rsidRPr="00F86C74" w14:paraId="7B6D2DE6" w14:textId="77777777" w:rsidTr="009E6EDE">
        <w:tc>
          <w:tcPr>
            <w:tcW w:w="4378" w:type="dxa"/>
            <w:tcMar>
              <w:top w:w="75" w:type="dxa"/>
              <w:left w:w="150" w:type="dxa"/>
              <w:bottom w:w="75" w:type="dxa"/>
              <w:right w:w="75" w:type="dxa"/>
            </w:tcMar>
            <w:vAlign w:val="center"/>
          </w:tcPr>
          <w:p w14:paraId="7C7308D3" w14:textId="77777777" w:rsidR="00A50FF3" w:rsidRPr="00F86C74" w:rsidRDefault="00A50FF3" w:rsidP="00A50FF3">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 xml:space="preserve">Vidēji uz </w:t>
            </w:r>
            <w:r>
              <w:rPr>
                <w:rFonts w:ascii="Times New Roman" w:eastAsia="Times New Roman" w:hAnsi="Times New Roman" w:cs="Times New Roman"/>
                <w:sz w:val="24"/>
                <w:szCs w:val="24"/>
                <w:lang w:val="lv-LV" w:eastAsia="lv-LV"/>
              </w:rPr>
              <w:t xml:space="preserve">vienu mājsaimniecības locekli – </w:t>
            </w:r>
            <w:r w:rsidRPr="00F86C74">
              <w:rPr>
                <w:rFonts w:ascii="Times New Roman" w:eastAsia="Times New Roman" w:hAnsi="Times New Roman" w:cs="Times New Roman"/>
                <w:sz w:val="24"/>
                <w:szCs w:val="24"/>
                <w:lang w:val="lv-LV" w:eastAsia="lv-LV"/>
              </w:rPr>
              <w:t>augstākā robeža</w:t>
            </w:r>
          </w:p>
        </w:tc>
        <w:tc>
          <w:tcPr>
            <w:tcW w:w="1150" w:type="dxa"/>
            <w:shd w:val="clear" w:color="auto" w:fill="FFFFFF"/>
            <w:noWrap/>
            <w:tcMar>
              <w:top w:w="75" w:type="dxa"/>
              <w:left w:w="75" w:type="dxa"/>
              <w:bottom w:w="75" w:type="dxa"/>
              <w:right w:w="75" w:type="dxa"/>
            </w:tcMar>
            <w:vAlign w:val="center"/>
          </w:tcPr>
          <w:p w14:paraId="64267B04" w14:textId="77777777" w:rsidR="00A50FF3" w:rsidRPr="00F86C74" w:rsidRDefault="00A50FF3" w:rsidP="00A50FF3">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299,34</w:t>
            </w:r>
          </w:p>
        </w:tc>
        <w:tc>
          <w:tcPr>
            <w:tcW w:w="1151" w:type="dxa"/>
            <w:shd w:val="clear" w:color="auto" w:fill="FFFFFF"/>
            <w:noWrap/>
            <w:tcMar>
              <w:top w:w="75" w:type="dxa"/>
              <w:left w:w="0" w:type="dxa"/>
              <w:bottom w:w="75" w:type="dxa"/>
              <w:right w:w="75" w:type="dxa"/>
            </w:tcMar>
            <w:vAlign w:val="center"/>
          </w:tcPr>
          <w:p w14:paraId="334A25BD" w14:textId="77777777" w:rsidR="00A50FF3" w:rsidRPr="00F86C74" w:rsidRDefault="00A50FF3" w:rsidP="00A50FF3">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410,18</w:t>
            </w:r>
          </w:p>
        </w:tc>
        <w:tc>
          <w:tcPr>
            <w:tcW w:w="1150" w:type="dxa"/>
            <w:shd w:val="clear" w:color="auto" w:fill="FFFFFF"/>
            <w:noWrap/>
            <w:tcMar>
              <w:top w:w="75" w:type="dxa"/>
              <w:left w:w="150" w:type="dxa"/>
              <w:bottom w:w="75" w:type="dxa"/>
              <w:right w:w="75" w:type="dxa"/>
            </w:tcMar>
            <w:vAlign w:val="center"/>
          </w:tcPr>
          <w:p w14:paraId="3E96A2F8" w14:textId="77777777" w:rsidR="00A50FF3" w:rsidRPr="00F86C74" w:rsidRDefault="00A50FF3" w:rsidP="00A50FF3">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564,26</w:t>
            </w:r>
          </w:p>
        </w:tc>
        <w:tc>
          <w:tcPr>
            <w:tcW w:w="1151" w:type="dxa"/>
            <w:shd w:val="clear" w:color="auto" w:fill="FFFFFF"/>
            <w:noWrap/>
            <w:tcMar>
              <w:top w:w="75" w:type="dxa"/>
              <w:left w:w="150" w:type="dxa"/>
              <w:bottom w:w="75" w:type="dxa"/>
              <w:right w:w="75" w:type="dxa"/>
            </w:tcMar>
            <w:vAlign w:val="center"/>
          </w:tcPr>
          <w:p w14:paraId="33F6DFBB" w14:textId="77777777" w:rsidR="00A50FF3" w:rsidRPr="00F86C74" w:rsidRDefault="00A50FF3" w:rsidP="00A50FF3">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827,53</w:t>
            </w:r>
          </w:p>
        </w:tc>
        <w:tc>
          <w:tcPr>
            <w:tcW w:w="1151" w:type="dxa"/>
            <w:shd w:val="clear" w:color="auto" w:fill="F2F2F2" w:themeFill="background1" w:themeFillShade="F2"/>
            <w:noWrap/>
            <w:tcMar>
              <w:top w:w="75" w:type="dxa"/>
              <w:left w:w="150" w:type="dxa"/>
              <w:bottom w:w="75" w:type="dxa"/>
              <w:right w:w="75" w:type="dxa"/>
            </w:tcMar>
            <w:vAlign w:val="center"/>
          </w:tcPr>
          <w:p w14:paraId="20F1E865" w14:textId="77777777" w:rsidR="00A50FF3" w:rsidRPr="00F86C74" w:rsidRDefault="00A50FF3" w:rsidP="00A50FF3">
            <w:pPr>
              <w:spacing w:after="0" w:line="240" w:lineRule="auto"/>
              <w:jc w:val="center"/>
              <w:rPr>
                <w:rFonts w:ascii="Times New Roman" w:eastAsia="Calibri" w:hAnsi="Times New Roman" w:cs="Times New Roman"/>
                <w:sz w:val="24"/>
                <w:szCs w:val="24"/>
                <w:lang w:val="lv-LV" w:eastAsia="lv-LV"/>
              </w:rPr>
            </w:pPr>
          </w:p>
        </w:tc>
      </w:tr>
      <w:tr w:rsidR="00F86C74" w:rsidRPr="00F86C74" w14:paraId="318EC5C9" w14:textId="77777777" w:rsidTr="009E6EDE">
        <w:tc>
          <w:tcPr>
            <w:tcW w:w="4378" w:type="dxa"/>
            <w:tcMar>
              <w:top w:w="75" w:type="dxa"/>
              <w:left w:w="150" w:type="dxa"/>
              <w:bottom w:w="75" w:type="dxa"/>
              <w:right w:w="75" w:type="dxa"/>
            </w:tcMar>
            <w:vAlign w:val="center"/>
          </w:tcPr>
          <w:p w14:paraId="2686CE23" w14:textId="77777777" w:rsidR="00F86C74" w:rsidRPr="00F86C74" w:rsidRDefault="00F86C74" w:rsidP="00F86C74">
            <w:pPr>
              <w:spacing w:after="0" w:line="240" w:lineRule="auto"/>
              <w:rPr>
                <w:rFonts w:ascii="Times New Roman" w:eastAsia="Times New Roman" w:hAnsi="Times New Roman" w:cs="Times New Roman"/>
                <w:sz w:val="24"/>
                <w:szCs w:val="24"/>
                <w:lang w:val="lv-LV" w:eastAsia="lv-LV"/>
              </w:rPr>
            </w:pPr>
            <w:r w:rsidRPr="00F86C74">
              <w:rPr>
                <w:rFonts w:ascii="Times New Roman" w:eastAsia="Times New Roman" w:hAnsi="Times New Roman" w:cs="Times New Roman"/>
                <w:sz w:val="24"/>
                <w:szCs w:val="24"/>
                <w:lang w:val="lv-LV" w:eastAsia="lv-LV"/>
              </w:rPr>
              <w:t>Vidēji uz vienu ekvivalento patērētāju</w:t>
            </w:r>
          </w:p>
        </w:tc>
        <w:tc>
          <w:tcPr>
            <w:tcW w:w="1150" w:type="dxa"/>
            <w:shd w:val="clear" w:color="auto" w:fill="FFFFFF"/>
            <w:noWrap/>
            <w:tcMar>
              <w:top w:w="75" w:type="dxa"/>
              <w:left w:w="75" w:type="dxa"/>
              <w:bottom w:w="75" w:type="dxa"/>
              <w:right w:w="75" w:type="dxa"/>
            </w:tcMar>
            <w:vAlign w:val="center"/>
          </w:tcPr>
          <w:p w14:paraId="1C9ED8AD"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314,53</w:t>
            </w:r>
          </w:p>
        </w:tc>
        <w:tc>
          <w:tcPr>
            <w:tcW w:w="1151" w:type="dxa"/>
            <w:shd w:val="clear" w:color="auto" w:fill="FFFFFF"/>
            <w:noWrap/>
            <w:tcMar>
              <w:top w:w="75" w:type="dxa"/>
              <w:left w:w="0" w:type="dxa"/>
              <w:bottom w:w="75" w:type="dxa"/>
              <w:right w:w="75" w:type="dxa"/>
            </w:tcMar>
            <w:vAlign w:val="center"/>
          </w:tcPr>
          <w:p w14:paraId="14EB3506"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538,74</w:t>
            </w:r>
          </w:p>
        </w:tc>
        <w:tc>
          <w:tcPr>
            <w:tcW w:w="1150" w:type="dxa"/>
            <w:shd w:val="clear" w:color="auto" w:fill="FFFFFF"/>
            <w:noWrap/>
            <w:tcMar>
              <w:top w:w="75" w:type="dxa"/>
              <w:left w:w="150" w:type="dxa"/>
              <w:bottom w:w="75" w:type="dxa"/>
              <w:right w:w="75" w:type="dxa"/>
            </w:tcMar>
            <w:vAlign w:val="center"/>
          </w:tcPr>
          <w:p w14:paraId="1E5DE84B"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755,78</w:t>
            </w:r>
          </w:p>
        </w:tc>
        <w:tc>
          <w:tcPr>
            <w:tcW w:w="1151" w:type="dxa"/>
            <w:shd w:val="clear" w:color="auto" w:fill="FFFFFF"/>
            <w:noWrap/>
            <w:tcMar>
              <w:top w:w="75" w:type="dxa"/>
              <w:left w:w="150" w:type="dxa"/>
              <w:bottom w:w="75" w:type="dxa"/>
              <w:right w:w="75" w:type="dxa"/>
            </w:tcMar>
            <w:vAlign w:val="center"/>
          </w:tcPr>
          <w:p w14:paraId="13A5592B"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w:t>
            </w:r>
            <w:r w:rsidR="009E6EDE">
              <w:rPr>
                <w:rFonts w:ascii="Times New Roman" w:eastAsia="Calibri" w:hAnsi="Times New Roman" w:cs="Times New Roman"/>
                <w:sz w:val="24"/>
                <w:szCs w:val="24"/>
                <w:lang w:val="lv-LV" w:eastAsia="lv-LV"/>
              </w:rPr>
              <w:t xml:space="preserve"> </w:t>
            </w:r>
            <w:r w:rsidRPr="00F86C74">
              <w:rPr>
                <w:rFonts w:ascii="Times New Roman" w:eastAsia="Calibri" w:hAnsi="Times New Roman" w:cs="Times New Roman"/>
                <w:sz w:val="24"/>
                <w:szCs w:val="24"/>
                <w:lang w:val="lv-LV" w:eastAsia="lv-LV"/>
              </w:rPr>
              <w:t>030,45</w:t>
            </w:r>
          </w:p>
        </w:tc>
        <w:tc>
          <w:tcPr>
            <w:tcW w:w="1151" w:type="dxa"/>
            <w:shd w:val="clear" w:color="auto" w:fill="FFFFFF"/>
            <w:noWrap/>
            <w:tcMar>
              <w:top w:w="75" w:type="dxa"/>
              <w:left w:w="150" w:type="dxa"/>
              <w:bottom w:w="75" w:type="dxa"/>
              <w:right w:w="75" w:type="dxa"/>
            </w:tcMar>
            <w:vAlign w:val="center"/>
          </w:tcPr>
          <w:p w14:paraId="495A8AE1" w14:textId="77777777" w:rsidR="00F86C74" w:rsidRPr="00F86C74" w:rsidRDefault="00F86C74" w:rsidP="00F86C74">
            <w:pPr>
              <w:spacing w:after="0" w:line="240" w:lineRule="auto"/>
              <w:jc w:val="center"/>
              <w:rPr>
                <w:rFonts w:ascii="Times New Roman" w:eastAsia="Calibri" w:hAnsi="Times New Roman" w:cs="Times New Roman"/>
                <w:sz w:val="24"/>
                <w:szCs w:val="24"/>
                <w:lang w:val="lv-LV" w:eastAsia="lv-LV"/>
              </w:rPr>
            </w:pPr>
            <w:r w:rsidRPr="00F86C74">
              <w:rPr>
                <w:rFonts w:ascii="Times New Roman" w:eastAsia="Calibri" w:hAnsi="Times New Roman" w:cs="Times New Roman"/>
                <w:sz w:val="24"/>
                <w:szCs w:val="24"/>
                <w:lang w:val="lv-LV" w:eastAsia="lv-LV"/>
              </w:rPr>
              <w:t>1</w:t>
            </w:r>
            <w:r w:rsidR="009E6EDE">
              <w:rPr>
                <w:rFonts w:ascii="Times New Roman" w:eastAsia="Calibri" w:hAnsi="Times New Roman" w:cs="Times New Roman"/>
                <w:sz w:val="24"/>
                <w:szCs w:val="24"/>
                <w:lang w:val="lv-LV" w:eastAsia="lv-LV"/>
              </w:rPr>
              <w:t xml:space="preserve"> </w:t>
            </w:r>
            <w:r w:rsidRPr="00F86C74">
              <w:rPr>
                <w:rFonts w:ascii="Times New Roman" w:eastAsia="Calibri" w:hAnsi="Times New Roman" w:cs="Times New Roman"/>
                <w:sz w:val="24"/>
                <w:szCs w:val="24"/>
                <w:lang w:val="lv-LV" w:eastAsia="lv-LV"/>
              </w:rPr>
              <w:t>824,56</w:t>
            </w:r>
          </w:p>
        </w:tc>
      </w:tr>
    </w:tbl>
    <w:p w14:paraId="4D468703"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MIS060</w:t>
      </w:r>
    </w:p>
    <w:p w14:paraId="25B65383" w14:textId="77777777" w:rsidR="00F86C74" w:rsidRPr="00F86C74" w:rsidRDefault="00F86C74" w:rsidP="00FB1D1C">
      <w:pPr>
        <w:spacing w:after="200" w:line="276" w:lineRule="auto"/>
        <w:jc w:val="both"/>
        <w:rPr>
          <w:rFonts w:ascii="Times New Roman" w:hAnsi="Times New Roman" w:cs="Times New Roman"/>
          <w:sz w:val="24"/>
          <w:szCs w:val="24"/>
          <w:lang w:val="lv-LV"/>
        </w:rPr>
      </w:pPr>
    </w:p>
    <w:p w14:paraId="5EAE7EC3" w14:textId="045F5C84"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Analizējot mājsaimniecību sadalījumu pēc kvintiļu grupām laukos un pilsētās</w:t>
      </w:r>
      <w:r w:rsidR="009E6EDE">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jāsecina, ka laika periodā no 2015</w:t>
      </w:r>
      <w:r w:rsidR="00E65A95">
        <w:rPr>
          <w:rFonts w:ascii="Times New Roman" w:hAnsi="Times New Roman" w:cs="Times New Roman"/>
          <w:sz w:val="24"/>
          <w:szCs w:val="24"/>
          <w:lang w:val="lv-LV"/>
        </w:rPr>
        <w:t>.</w:t>
      </w:r>
      <w:r w:rsidR="00290C6E">
        <w:rPr>
          <w:rFonts w:ascii="Times New Roman" w:hAnsi="Times New Roman" w:cs="Times New Roman"/>
          <w:sz w:val="24"/>
          <w:szCs w:val="24"/>
          <w:lang w:val="lv-LV"/>
        </w:rPr>
        <w:t>gada</w:t>
      </w:r>
      <w:r w:rsidRPr="00F86C74">
        <w:rPr>
          <w:rFonts w:ascii="Times New Roman" w:hAnsi="Times New Roman" w:cs="Times New Roman"/>
          <w:sz w:val="24"/>
          <w:szCs w:val="24"/>
          <w:lang w:val="lv-LV"/>
        </w:rPr>
        <w:t xml:space="preserve"> līdz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am būtiskas izmaiņas sadalījumā nav vērojamas, tas uzskatāms par stabilu un ar ievērojamām atšķirībām kvintiļu </w:t>
      </w:r>
      <w:r w:rsidR="009E6EDE">
        <w:rPr>
          <w:rFonts w:ascii="Times New Roman" w:hAnsi="Times New Roman" w:cs="Times New Roman"/>
          <w:sz w:val="24"/>
          <w:szCs w:val="24"/>
          <w:lang w:val="lv-LV"/>
        </w:rPr>
        <w:t>pārstāvniecībā</w:t>
      </w:r>
      <w:r w:rsidRPr="00F86C74">
        <w:rPr>
          <w:rFonts w:ascii="Times New Roman" w:hAnsi="Times New Roman" w:cs="Times New Roman"/>
          <w:sz w:val="24"/>
          <w:szCs w:val="24"/>
          <w:lang w:val="lv-LV"/>
        </w:rPr>
        <w:t xml:space="preserve"> </w:t>
      </w:r>
      <w:r w:rsidR="00290C6E">
        <w:rPr>
          <w:rFonts w:ascii="Times New Roman" w:hAnsi="Times New Roman" w:cs="Times New Roman"/>
          <w:sz w:val="24"/>
          <w:szCs w:val="24"/>
          <w:lang w:val="lv-LV"/>
        </w:rPr>
        <w:t>(</w:t>
      </w:r>
      <w:r w:rsidR="00E12C61">
        <w:rPr>
          <w:rFonts w:ascii="Times New Roman" w:hAnsi="Times New Roman" w:cs="Times New Roman"/>
          <w:sz w:val="24"/>
          <w:szCs w:val="24"/>
          <w:lang w:val="lv-LV"/>
        </w:rPr>
        <w:t>skatīt</w:t>
      </w:r>
      <w:r w:rsidRPr="00F86C74">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Pr="00F86C74">
        <w:rPr>
          <w:rFonts w:ascii="Times New Roman" w:hAnsi="Times New Roman" w:cs="Times New Roman"/>
          <w:sz w:val="24"/>
          <w:szCs w:val="24"/>
          <w:lang w:val="lv-LV"/>
        </w:rPr>
        <w:t>.</w:t>
      </w:r>
      <w:r w:rsidR="009E6EDE">
        <w:rPr>
          <w:rFonts w:ascii="Times New Roman" w:hAnsi="Times New Roman" w:cs="Times New Roman"/>
          <w:sz w:val="24"/>
          <w:szCs w:val="24"/>
          <w:lang w:val="lv-LV"/>
        </w:rPr>
        <w:t>12</w:t>
      </w:r>
      <w:r w:rsidRPr="00F86C74">
        <w:rPr>
          <w:rFonts w:ascii="Times New Roman" w:hAnsi="Times New Roman" w:cs="Times New Roman"/>
          <w:sz w:val="24"/>
          <w:szCs w:val="24"/>
          <w:lang w:val="lv-LV"/>
        </w:rPr>
        <w:t>. attēlu).</w:t>
      </w:r>
    </w:p>
    <w:p w14:paraId="6741E531" w14:textId="77777777"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74" w:name="_Toc6855762"/>
      <w:r>
        <w:rPr>
          <w:rFonts w:ascii="Times New Roman" w:hAnsi="Times New Roman"/>
          <w:i/>
          <w:iCs/>
          <w:color w:val="5B9BD5" w:themeColor="accent1"/>
          <w:kern w:val="20"/>
          <w:sz w:val="24"/>
          <w:szCs w:val="18"/>
          <w:lang w:val="lv-LV"/>
        </w:rPr>
        <w:lastRenderedPageBreak/>
        <w:t>1</w:t>
      </w:r>
      <w:r w:rsidR="00F86C74" w:rsidRPr="00F86C74">
        <w:rPr>
          <w:rFonts w:ascii="Times New Roman" w:hAnsi="Times New Roman"/>
          <w:i/>
          <w:iCs/>
          <w:color w:val="5B9BD5" w:themeColor="accent1"/>
          <w:kern w:val="20"/>
          <w:sz w:val="24"/>
          <w:szCs w:val="18"/>
          <w:lang w:val="lv-LV"/>
        </w:rPr>
        <w:t>.</w:t>
      </w:r>
      <w:r w:rsidR="009E6EDE">
        <w:rPr>
          <w:rFonts w:ascii="Times New Roman" w:hAnsi="Times New Roman"/>
          <w:i/>
          <w:iCs/>
          <w:color w:val="5B9BD5" w:themeColor="accent1"/>
          <w:kern w:val="20"/>
          <w:sz w:val="24"/>
          <w:szCs w:val="18"/>
          <w:lang w:val="lv-LV"/>
        </w:rPr>
        <w:t>12</w:t>
      </w:r>
      <w:r w:rsidR="00F86C74" w:rsidRPr="00F86C74">
        <w:rPr>
          <w:rFonts w:ascii="Times New Roman" w:hAnsi="Times New Roman"/>
          <w:i/>
          <w:iCs/>
          <w:color w:val="5B9BD5" w:themeColor="accent1"/>
          <w:kern w:val="20"/>
          <w:sz w:val="24"/>
          <w:szCs w:val="18"/>
          <w:lang w:val="lv-LV"/>
        </w:rPr>
        <w:t>. attēls. Mājsaimniecību sadalījums pēc kvintiļu grupām 2015. –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laukos un pilsētās (</w:t>
      </w:r>
      <w:r w:rsidR="009E6EDE">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w:t>
      </w:r>
      <w:bookmarkEnd w:id="74"/>
    </w:p>
    <w:p w14:paraId="66026749" w14:textId="77777777" w:rsidR="00F86C74" w:rsidRPr="00F86C74" w:rsidRDefault="00561A1C" w:rsidP="00F86C74">
      <w:pPr>
        <w:spacing w:after="0" w:line="240" w:lineRule="auto"/>
        <w:jc w:val="center"/>
        <w:rPr>
          <w:rFonts w:ascii="Times New Roman" w:eastAsia="Calibri" w:hAnsi="Times New Roman" w:cs="Times New Roman"/>
          <w:sz w:val="20"/>
          <w:szCs w:val="20"/>
          <w:lang w:val="lv-LV" w:eastAsia="lv-LV"/>
        </w:rPr>
      </w:pPr>
      <w:r>
        <w:rPr>
          <w:noProof/>
          <w:lang w:val="lv-LV" w:eastAsia="lv-LV"/>
        </w:rPr>
        <w:drawing>
          <wp:inline distT="0" distB="0" distL="0" distR="0" wp14:anchorId="6AA74EDA" wp14:editId="2F88E646">
            <wp:extent cx="6229350" cy="4356668"/>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9350" cy="4356668"/>
                    </a:xfrm>
                    <a:prstGeom prst="rect">
                      <a:avLst/>
                    </a:prstGeom>
                    <a:noFill/>
                  </pic:spPr>
                </pic:pic>
              </a:graphicData>
            </a:graphic>
          </wp:inline>
        </w:drawing>
      </w:r>
    </w:p>
    <w:p w14:paraId="0541373C"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MVE070</w:t>
      </w:r>
    </w:p>
    <w:p w14:paraId="31F0B8DD" w14:textId="77777777" w:rsidR="00F86C74" w:rsidRPr="00F86C74" w:rsidRDefault="00F86C74" w:rsidP="00F86C74">
      <w:pPr>
        <w:spacing w:after="0" w:line="276" w:lineRule="auto"/>
        <w:jc w:val="both"/>
        <w:rPr>
          <w:rFonts w:ascii="Times New Roman" w:eastAsia="Calibri" w:hAnsi="Times New Roman" w:cs="Times New Roman"/>
          <w:sz w:val="20"/>
          <w:szCs w:val="20"/>
          <w:lang w:val="lv-LV" w:eastAsia="lv-LV"/>
        </w:rPr>
      </w:pPr>
    </w:p>
    <w:p w14:paraId="7AF0B55F" w14:textId="44755BEC" w:rsidR="00F86C74"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saglabājas atšķirības pilsētu un lauku mājsaimniecību sadalījumā pēc kvintiļu grupām. Novērojams, ka 2.</w:t>
      </w:r>
      <w:r w:rsidR="00B227ED">
        <w:rPr>
          <w:rFonts w:ascii="Times New Roman" w:hAnsi="Times New Roman" w:cs="Times New Roman"/>
          <w:sz w:val="24"/>
          <w:szCs w:val="24"/>
          <w:lang w:val="lv-LV"/>
        </w:rPr>
        <w:t xml:space="preserve"> </w:t>
      </w:r>
      <w:r w:rsidR="00290C6E">
        <w:rPr>
          <w:rFonts w:ascii="Times New Roman" w:hAnsi="Times New Roman" w:cs="Times New Roman"/>
          <w:sz w:val="24"/>
          <w:szCs w:val="24"/>
          <w:lang w:val="lv-LV"/>
        </w:rPr>
        <w:t xml:space="preserve">un </w:t>
      </w:r>
      <w:r w:rsidRPr="00F86C74">
        <w:rPr>
          <w:rFonts w:ascii="Times New Roman" w:hAnsi="Times New Roman" w:cs="Times New Roman"/>
          <w:sz w:val="24"/>
          <w:szCs w:val="24"/>
          <w:lang w:val="lv-LV"/>
        </w:rPr>
        <w:t>3.</w:t>
      </w:r>
      <w:r w:rsidR="00290C6E">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kvintiļu mājsaimniecību īpatsvari </w:t>
      </w:r>
      <w:r w:rsidR="00B227ED" w:rsidRPr="00F86C74">
        <w:rPr>
          <w:rFonts w:ascii="Times New Roman" w:hAnsi="Times New Roman" w:cs="Times New Roman"/>
          <w:sz w:val="24"/>
          <w:szCs w:val="24"/>
          <w:lang w:val="lv-LV"/>
        </w:rPr>
        <w:t xml:space="preserve">starp pilsētām un laukiem </w:t>
      </w:r>
      <w:r w:rsidRPr="00F86C74">
        <w:rPr>
          <w:rFonts w:ascii="Times New Roman" w:hAnsi="Times New Roman" w:cs="Times New Roman"/>
          <w:sz w:val="24"/>
          <w:szCs w:val="24"/>
          <w:lang w:val="lv-LV"/>
        </w:rPr>
        <w:t xml:space="preserve">īpaši neatšķiras, un katrā no šim kvintilēm arī ietilpst aptuveni 20% mājsaimniecību. </w:t>
      </w:r>
      <w:r w:rsidR="009E6EDE">
        <w:rPr>
          <w:rFonts w:ascii="Times New Roman" w:hAnsi="Times New Roman" w:cs="Times New Roman"/>
          <w:sz w:val="24"/>
          <w:szCs w:val="24"/>
          <w:lang w:val="lv-LV"/>
        </w:rPr>
        <w:t>Savukārt v</w:t>
      </w:r>
      <w:r w:rsidRPr="00F86C74">
        <w:rPr>
          <w:rFonts w:ascii="Times New Roman" w:hAnsi="Times New Roman" w:cs="Times New Roman"/>
          <w:sz w:val="24"/>
          <w:szCs w:val="24"/>
          <w:lang w:val="lv-LV"/>
        </w:rPr>
        <w:t>iskrasākās at</w:t>
      </w:r>
      <w:r w:rsidR="009E6EDE">
        <w:rPr>
          <w:rFonts w:ascii="Times New Roman" w:hAnsi="Times New Roman" w:cs="Times New Roman"/>
          <w:sz w:val="24"/>
          <w:szCs w:val="24"/>
          <w:lang w:val="lv-LV"/>
        </w:rPr>
        <w:t>šķirības konstatējamas 1. un 5.</w:t>
      </w:r>
      <w:r w:rsidR="00B227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kvintiles mājsaimniecību īpatsvarā –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vismazākais lauku teritoriju mājsaimniecību īpatsvars ir 5</w:t>
      </w:r>
      <w:r w:rsidR="009E6EDE">
        <w:rPr>
          <w:rFonts w:ascii="Times New Roman" w:hAnsi="Times New Roman" w:cs="Times New Roman"/>
          <w:sz w:val="24"/>
          <w:szCs w:val="24"/>
          <w:lang w:val="lv-LV"/>
        </w:rPr>
        <w:t>.</w:t>
      </w:r>
      <w:r w:rsidR="00B227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kvintilē (12,9%), bet vislielākais īpatsvars</w:t>
      </w:r>
      <w:r w:rsidR="009E6EDE">
        <w:rPr>
          <w:rFonts w:ascii="Times New Roman" w:hAnsi="Times New Roman" w:cs="Times New Roman"/>
          <w:sz w:val="24"/>
          <w:szCs w:val="24"/>
          <w:lang w:val="lv-LV"/>
        </w:rPr>
        <w:t xml:space="preserve"> – 1.</w:t>
      </w:r>
      <w:r w:rsidR="00B227ED">
        <w:rPr>
          <w:rFonts w:ascii="Times New Roman" w:hAnsi="Times New Roman" w:cs="Times New Roman"/>
          <w:sz w:val="24"/>
          <w:szCs w:val="24"/>
          <w:lang w:val="lv-LV"/>
        </w:rPr>
        <w:t xml:space="preserve"> </w:t>
      </w:r>
      <w:r w:rsidR="009E6EDE">
        <w:rPr>
          <w:rFonts w:ascii="Times New Roman" w:hAnsi="Times New Roman" w:cs="Times New Roman"/>
          <w:sz w:val="24"/>
          <w:szCs w:val="24"/>
          <w:lang w:val="lv-LV"/>
        </w:rPr>
        <w:t>kvintilē (31,</w:t>
      </w:r>
      <w:r w:rsidRPr="00F86C74">
        <w:rPr>
          <w:rFonts w:ascii="Times New Roman" w:hAnsi="Times New Roman" w:cs="Times New Roman"/>
          <w:sz w:val="24"/>
          <w:szCs w:val="24"/>
          <w:lang w:val="lv-LV"/>
        </w:rPr>
        <w:t>1%). Pilsētu mājsaimniecību sad</w:t>
      </w:r>
      <w:r w:rsidR="009E6EDE">
        <w:rPr>
          <w:rFonts w:ascii="Times New Roman" w:hAnsi="Times New Roman" w:cs="Times New Roman"/>
          <w:sz w:val="24"/>
          <w:szCs w:val="24"/>
          <w:lang w:val="lv-LV"/>
        </w:rPr>
        <w:t xml:space="preserve">alījumā vērojama pretēja situācija – </w:t>
      </w:r>
      <w:r w:rsidRPr="00F86C74">
        <w:rPr>
          <w:rFonts w:ascii="Times New Roman" w:hAnsi="Times New Roman" w:cs="Times New Roman"/>
          <w:sz w:val="24"/>
          <w:szCs w:val="24"/>
          <w:lang w:val="lv-LV"/>
        </w:rPr>
        <w:t>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ā vismazākais pilsētu mājsaimniecību īpatsvars ir 1</w:t>
      </w:r>
      <w:r w:rsidR="009E6EDE">
        <w:rPr>
          <w:rFonts w:ascii="Times New Roman" w:hAnsi="Times New Roman" w:cs="Times New Roman"/>
          <w:sz w:val="24"/>
          <w:szCs w:val="24"/>
          <w:lang w:val="lv-LV"/>
        </w:rPr>
        <w:t>.</w:t>
      </w:r>
      <w:r w:rsidR="00B227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kvintilē (15,6%), bet vislielākais īpatsvars 5</w:t>
      </w:r>
      <w:r w:rsidR="009E6EDE">
        <w:rPr>
          <w:rFonts w:ascii="Times New Roman" w:hAnsi="Times New Roman" w:cs="Times New Roman"/>
          <w:sz w:val="24"/>
          <w:szCs w:val="24"/>
          <w:lang w:val="lv-LV"/>
        </w:rPr>
        <w:t>.</w:t>
      </w:r>
      <w:r w:rsidR="00B227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kvintilē (22,8%).</w:t>
      </w:r>
    </w:p>
    <w:p w14:paraId="7F6AFB76" w14:textId="02A46BDF" w:rsidR="00F86C74" w:rsidRPr="00F86C74" w:rsidRDefault="00F86C74" w:rsidP="00FB1D1C">
      <w:pPr>
        <w:spacing w:after="200" w:line="276" w:lineRule="auto"/>
        <w:jc w:val="both"/>
        <w:rPr>
          <w:rFonts w:ascii="Times New Roman" w:hAnsi="Times New Roman" w:cs="Times New Roman"/>
          <w:sz w:val="24"/>
          <w:szCs w:val="24"/>
          <w:lang w:val="lv-LV"/>
        </w:rPr>
      </w:pPr>
      <w:bookmarkStart w:id="75" w:name="_Ref6495178"/>
      <w:bookmarkStart w:id="76" w:name="_Toc6220079"/>
      <w:r w:rsidRPr="00F86C74">
        <w:rPr>
          <w:rFonts w:ascii="Times New Roman" w:hAnsi="Times New Roman" w:cs="Times New Roman"/>
          <w:sz w:val="24"/>
          <w:szCs w:val="24"/>
          <w:lang w:val="lv-LV"/>
        </w:rPr>
        <w:t xml:space="preserve">Mājsaimniecību sadalījums kvintiļu grupās reģionos atklāj reģionālo nevienlīdzību mājsaimniecību ienākumos. </w:t>
      </w:r>
      <w:r w:rsidR="004C5D48">
        <w:rPr>
          <w:rFonts w:ascii="Times New Roman" w:hAnsi="Times New Roman" w:cs="Times New Roman"/>
          <w:sz w:val="24"/>
          <w:szCs w:val="24"/>
          <w:lang w:val="lv-LV"/>
        </w:rPr>
        <w:t>1</w:t>
      </w:r>
      <w:r w:rsidRPr="00F86C74">
        <w:rPr>
          <w:rFonts w:ascii="Times New Roman" w:hAnsi="Times New Roman" w:cs="Times New Roman"/>
          <w:sz w:val="24"/>
          <w:szCs w:val="24"/>
          <w:lang w:val="lv-LV"/>
        </w:rPr>
        <w:t>.</w:t>
      </w:r>
      <w:r w:rsidR="00E86540">
        <w:rPr>
          <w:rFonts w:ascii="Times New Roman" w:hAnsi="Times New Roman" w:cs="Times New Roman"/>
          <w:sz w:val="24"/>
          <w:szCs w:val="24"/>
          <w:lang w:val="lv-LV"/>
        </w:rPr>
        <w:t>1</w:t>
      </w:r>
      <w:r w:rsidR="00361E32">
        <w:rPr>
          <w:rFonts w:ascii="Times New Roman" w:hAnsi="Times New Roman" w:cs="Times New Roman"/>
          <w:sz w:val="24"/>
          <w:szCs w:val="24"/>
          <w:lang w:val="lv-LV"/>
        </w:rPr>
        <w:t>3</w:t>
      </w:r>
      <w:r w:rsidR="00E86540">
        <w:rPr>
          <w:rFonts w:ascii="Times New Roman" w:hAnsi="Times New Roman" w:cs="Times New Roman"/>
          <w:sz w:val="24"/>
          <w:szCs w:val="24"/>
          <w:lang w:val="lv-LV"/>
        </w:rPr>
        <w:t>.</w:t>
      </w:r>
      <w:r w:rsidRPr="00F86C74">
        <w:rPr>
          <w:rFonts w:ascii="Times New Roman" w:hAnsi="Times New Roman" w:cs="Times New Roman"/>
          <w:sz w:val="24"/>
          <w:szCs w:val="24"/>
          <w:lang w:val="lv-LV"/>
        </w:rPr>
        <w:t>attēlā atspoguļotie dati par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u liecina, ka Rīgas un Pierīgas reģionu mājsaimniecības salīdzinoši ir ievērojami turīgākas par citu reģionu mājsaimniecībām – Rīgas reģionā 4. un 5. kvintiles mājsaimniecības veido vairāk nekā pusi no visu mājsaimniecību kopskaita (4. kvintilē 24% un 5. kvintilē 31%), Pierīgas reģionā tādu ir 43% (4. kvintilē 22% un 5. kvintilē 21%). Savukārt Latgales un Vidzemes reģionos vairāk nekā pusi no visu mājsaimniecību ienākumiem veido 1. un 2. kvintiles mājsaimniecības – Latgalē 59% (1. kvintilē 36% un 2. kvintilē 23%), </w:t>
      </w:r>
      <w:r w:rsidR="00790709">
        <w:rPr>
          <w:rFonts w:ascii="Times New Roman" w:hAnsi="Times New Roman" w:cs="Times New Roman"/>
          <w:sz w:val="24"/>
          <w:szCs w:val="24"/>
          <w:lang w:val="lv-LV"/>
        </w:rPr>
        <w:t xml:space="preserve">bet </w:t>
      </w:r>
      <w:r w:rsidRPr="00F86C74">
        <w:rPr>
          <w:rFonts w:ascii="Times New Roman" w:hAnsi="Times New Roman" w:cs="Times New Roman"/>
          <w:sz w:val="24"/>
          <w:szCs w:val="24"/>
          <w:lang w:val="lv-LV"/>
        </w:rPr>
        <w:t xml:space="preserve">Vidzemē 52% (1. kvintilē 27% un 2. kvintilē 25%). </w:t>
      </w:r>
    </w:p>
    <w:p w14:paraId="463DEB1B" w14:textId="2BF45B1D"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77" w:name="_Toc6855763"/>
      <w:bookmarkEnd w:id="75"/>
      <w:r>
        <w:rPr>
          <w:rFonts w:ascii="Times New Roman" w:hAnsi="Times New Roman"/>
          <w:i/>
          <w:iCs/>
          <w:color w:val="5B9BD5" w:themeColor="accent1"/>
          <w:kern w:val="20"/>
          <w:sz w:val="24"/>
          <w:szCs w:val="18"/>
          <w:lang w:val="lv-LV"/>
        </w:rPr>
        <w:lastRenderedPageBreak/>
        <w:t>1</w:t>
      </w:r>
      <w:r w:rsidR="00F86C74" w:rsidRPr="00F86C74">
        <w:rPr>
          <w:rFonts w:ascii="Times New Roman" w:hAnsi="Times New Roman"/>
          <w:i/>
          <w:iCs/>
          <w:color w:val="5B9BD5" w:themeColor="accent1"/>
          <w:kern w:val="20"/>
          <w:sz w:val="24"/>
          <w:szCs w:val="18"/>
          <w:lang w:val="lv-LV"/>
        </w:rPr>
        <w:t>.</w:t>
      </w:r>
      <w:r w:rsidR="00E86540">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3</w:t>
      </w:r>
      <w:r w:rsidR="00F86C74" w:rsidRPr="00F86C74">
        <w:rPr>
          <w:rFonts w:ascii="Times New Roman" w:hAnsi="Times New Roman"/>
          <w:i/>
          <w:iCs/>
          <w:color w:val="5B9BD5" w:themeColor="accent1"/>
          <w:kern w:val="20"/>
          <w:sz w:val="24"/>
          <w:szCs w:val="18"/>
          <w:lang w:val="lv-LV"/>
        </w:rPr>
        <w:t>.attēls. Mājsaimniecību sadalījums pēc kvintiļu grupām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pa reģioniem (</w:t>
      </w:r>
      <w:r w:rsidR="00790709">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w:t>
      </w:r>
      <w:bookmarkEnd w:id="76"/>
      <w:bookmarkEnd w:id="77"/>
    </w:p>
    <w:p w14:paraId="507153C8" w14:textId="77777777" w:rsidR="00F86C74" w:rsidRPr="00F86C74" w:rsidRDefault="00561A1C" w:rsidP="00F86C74">
      <w:pPr>
        <w:spacing w:after="120" w:line="240" w:lineRule="auto"/>
        <w:contextualSpacing/>
        <w:jc w:val="center"/>
        <w:rPr>
          <w:rFonts w:ascii="Times New Roman" w:eastAsia="Times New Roman" w:hAnsi="Times New Roman" w:cs="Times New Roman"/>
          <w:sz w:val="20"/>
          <w:szCs w:val="20"/>
          <w:lang w:val="lv-LV"/>
        </w:rPr>
      </w:pPr>
      <w:r>
        <w:rPr>
          <w:noProof/>
          <w:lang w:val="lv-LV" w:eastAsia="lv-LV"/>
        </w:rPr>
        <w:drawing>
          <wp:inline distT="0" distB="0" distL="0" distR="0" wp14:anchorId="31F6E68B" wp14:editId="67F7378A">
            <wp:extent cx="6185764" cy="3219709"/>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00378" cy="3227316"/>
                    </a:xfrm>
                    <a:prstGeom prst="rect">
                      <a:avLst/>
                    </a:prstGeom>
                    <a:noFill/>
                  </pic:spPr>
                </pic:pic>
              </a:graphicData>
            </a:graphic>
          </wp:inline>
        </w:drawing>
      </w:r>
    </w:p>
    <w:p w14:paraId="26A80BDB"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MVE070</w:t>
      </w:r>
      <w:bookmarkStart w:id="78" w:name="_Toc6220080"/>
    </w:p>
    <w:p w14:paraId="17DB8F20" w14:textId="77777777" w:rsidR="00790709" w:rsidRDefault="00790709" w:rsidP="00F86C74">
      <w:pPr>
        <w:spacing w:after="0" w:line="240" w:lineRule="auto"/>
        <w:ind w:right="-154"/>
        <w:jc w:val="center"/>
        <w:rPr>
          <w:rFonts w:ascii="Times New Roman" w:hAnsi="Times New Roman"/>
          <w:i/>
          <w:iCs/>
          <w:color w:val="5B9BD5" w:themeColor="accent1"/>
          <w:kern w:val="20"/>
          <w:sz w:val="24"/>
          <w:szCs w:val="18"/>
          <w:lang w:val="lv-LV"/>
        </w:rPr>
      </w:pPr>
      <w:bookmarkStart w:id="79" w:name="_Toc6857655"/>
    </w:p>
    <w:p w14:paraId="5D0E8BCD" w14:textId="77777777" w:rsidR="00F86C74" w:rsidRPr="00F86C74" w:rsidRDefault="004C5D48" w:rsidP="00FD4432">
      <w:pPr>
        <w:spacing w:after="0" w:line="240" w:lineRule="auto"/>
        <w:ind w:right="-360"/>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F86C74" w:rsidRPr="00F86C74">
        <w:rPr>
          <w:rFonts w:ascii="Times New Roman" w:hAnsi="Times New Roman"/>
          <w:i/>
          <w:iCs/>
          <w:color w:val="5B9BD5" w:themeColor="accent1"/>
          <w:kern w:val="20"/>
          <w:sz w:val="24"/>
          <w:szCs w:val="18"/>
          <w:lang w:val="lv-LV"/>
        </w:rPr>
        <w:t>.</w:t>
      </w:r>
      <w:r w:rsidR="00790709">
        <w:rPr>
          <w:rFonts w:ascii="Times New Roman" w:hAnsi="Times New Roman"/>
          <w:i/>
          <w:iCs/>
          <w:color w:val="5B9BD5" w:themeColor="accent1"/>
          <w:kern w:val="20"/>
          <w:sz w:val="24"/>
          <w:szCs w:val="18"/>
          <w:lang w:val="lv-LV"/>
        </w:rPr>
        <w:t>7</w:t>
      </w:r>
      <w:r w:rsidR="00F86C74" w:rsidRPr="00F86C74">
        <w:rPr>
          <w:rFonts w:ascii="Times New Roman" w:hAnsi="Times New Roman"/>
          <w:i/>
          <w:iCs/>
          <w:color w:val="5B9BD5" w:themeColor="accent1"/>
          <w:kern w:val="20"/>
          <w:sz w:val="24"/>
          <w:szCs w:val="18"/>
          <w:lang w:val="lv-LV"/>
        </w:rPr>
        <w:t>. tabula. Mājsaimniecību sadalījums pēc kvintiļu grupām 2015. –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reģionos (</w:t>
      </w:r>
      <w:r w:rsidR="00FD4432">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 xml:space="preserve">) </w:t>
      </w:r>
      <w:bookmarkEnd w:id="78"/>
      <w:bookmarkEnd w:id="79"/>
    </w:p>
    <w:tbl>
      <w:tblPr>
        <w:tblW w:w="94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134"/>
        <w:gridCol w:w="1276"/>
        <w:gridCol w:w="1276"/>
        <w:gridCol w:w="1188"/>
        <w:gridCol w:w="1170"/>
        <w:gridCol w:w="1170"/>
      </w:tblGrid>
      <w:tr w:rsidR="00F86C74" w:rsidRPr="00802CDC" w14:paraId="208932CD" w14:textId="77777777" w:rsidTr="00790709">
        <w:trPr>
          <w:cantSplit/>
          <w:trHeight w:val="300"/>
          <w:tblHeader/>
        </w:trPr>
        <w:tc>
          <w:tcPr>
            <w:tcW w:w="238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121614C3"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Statistiskais reģions</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42735C8"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Gads</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1F473BA9"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1</w:t>
            </w:r>
            <w:r w:rsidR="00802CDC">
              <w:rPr>
                <w:rFonts w:ascii="Times New Roman" w:eastAsia="Times New Roman" w:hAnsi="Times New Roman" w:cs="Times New Roman"/>
                <w:b/>
                <w:bCs/>
                <w:sz w:val="24"/>
                <w:szCs w:val="24"/>
                <w:lang w:val="lv-LV"/>
              </w:rPr>
              <w:t>.</w:t>
            </w:r>
            <w:r w:rsidRPr="00F86C74">
              <w:rPr>
                <w:rFonts w:ascii="Times New Roman" w:eastAsia="Times New Roman" w:hAnsi="Times New Roman" w:cs="Times New Roman"/>
                <w:b/>
                <w:bCs/>
                <w:sz w:val="24"/>
                <w:szCs w:val="24"/>
                <w:lang w:val="lv-LV"/>
              </w:rPr>
              <w:t>kvintile</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AC87B92"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w:t>
            </w:r>
            <w:r w:rsidR="00802CDC">
              <w:rPr>
                <w:rFonts w:ascii="Times New Roman" w:eastAsia="Times New Roman" w:hAnsi="Times New Roman" w:cs="Times New Roman"/>
                <w:b/>
                <w:bCs/>
                <w:sz w:val="24"/>
                <w:szCs w:val="24"/>
                <w:lang w:val="lv-LV"/>
              </w:rPr>
              <w:t>.</w:t>
            </w:r>
            <w:r w:rsidRPr="00F86C74">
              <w:rPr>
                <w:rFonts w:ascii="Times New Roman" w:eastAsia="Times New Roman" w:hAnsi="Times New Roman" w:cs="Times New Roman"/>
                <w:b/>
                <w:bCs/>
                <w:sz w:val="24"/>
                <w:szCs w:val="24"/>
                <w:lang w:val="lv-LV"/>
              </w:rPr>
              <w:t>kvintile</w:t>
            </w:r>
          </w:p>
        </w:tc>
        <w:tc>
          <w:tcPr>
            <w:tcW w:w="11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83933DB"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3</w:t>
            </w:r>
            <w:r w:rsidR="00802CDC">
              <w:rPr>
                <w:rFonts w:ascii="Times New Roman" w:eastAsia="Times New Roman" w:hAnsi="Times New Roman" w:cs="Times New Roman"/>
                <w:b/>
                <w:bCs/>
                <w:sz w:val="24"/>
                <w:szCs w:val="24"/>
                <w:lang w:val="lv-LV"/>
              </w:rPr>
              <w:t>.</w:t>
            </w:r>
            <w:r w:rsidRPr="00F86C74">
              <w:rPr>
                <w:rFonts w:ascii="Times New Roman" w:eastAsia="Times New Roman" w:hAnsi="Times New Roman" w:cs="Times New Roman"/>
                <w:b/>
                <w:bCs/>
                <w:sz w:val="24"/>
                <w:szCs w:val="24"/>
                <w:lang w:val="lv-LV"/>
              </w:rPr>
              <w:t>kvintile</w:t>
            </w:r>
          </w:p>
        </w:tc>
        <w:tc>
          <w:tcPr>
            <w:tcW w:w="109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5872BA7"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4</w:t>
            </w:r>
            <w:r w:rsidR="00802CDC">
              <w:rPr>
                <w:rFonts w:ascii="Times New Roman" w:eastAsia="Times New Roman" w:hAnsi="Times New Roman" w:cs="Times New Roman"/>
                <w:b/>
                <w:bCs/>
                <w:sz w:val="24"/>
                <w:szCs w:val="24"/>
                <w:lang w:val="lv-LV"/>
              </w:rPr>
              <w:t>.</w:t>
            </w:r>
            <w:r w:rsidRPr="00F86C74">
              <w:rPr>
                <w:rFonts w:ascii="Times New Roman" w:eastAsia="Times New Roman" w:hAnsi="Times New Roman" w:cs="Times New Roman"/>
                <w:b/>
                <w:bCs/>
                <w:sz w:val="24"/>
                <w:szCs w:val="24"/>
                <w:lang w:val="lv-LV"/>
              </w:rPr>
              <w:t>kvintile</w:t>
            </w:r>
          </w:p>
        </w:tc>
        <w:tc>
          <w:tcPr>
            <w:tcW w:w="109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DA2905E" w14:textId="77777777" w:rsidR="00F86C74" w:rsidRPr="00F86C74" w:rsidRDefault="00F86C74" w:rsidP="00802CDC">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5</w:t>
            </w:r>
            <w:r w:rsidR="00802CDC">
              <w:rPr>
                <w:rFonts w:ascii="Times New Roman" w:eastAsia="Times New Roman" w:hAnsi="Times New Roman" w:cs="Times New Roman"/>
                <w:b/>
                <w:bCs/>
                <w:sz w:val="24"/>
                <w:szCs w:val="24"/>
                <w:lang w:val="lv-LV"/>
              </w:rPr>
              <w:t>.</w:t>
            </w:r>
            <w:r w:rsidRPr="00F86C74">
              <w:rPr>
                <w:rFonts w:ascii="Times New Roman" w:eastAsia="Times New Roman" w:hAnsi="Times New Roman" w:cs="Times New Roman"/>
                <w:b/>
                <w:bCs/>
                <w:sz w:val="24"/>
                <w:szCs w:val="24"/>
                <w:lang w:val="lv-LV"/>
              </w:rPr>
              <w:t>kvintile</w:t>
            </w:r>
          </w:p>
        </w:tc>
      </w:tr>
      <w:tr w:rsidR="00F86C74" w:rsidRPr="00F86C74" w14:paraId="54707E1E" w14:textId="77777777" w:rsidTr="00E73828">
        <w:trPr>
          <w:trHeight w:val="300"/>
        </w:trPr>
        <w:tc>
          <w:tcPr>
            <w:tcW w:w="2381" w:type="dxa"/>
            <w:vMerge w:val="restart"/>
            <w:tcBorders>
              <w:top w:val="single" w:sz="4" w:space="0" w:color="auto"/>
              <w:left w:val="single" w:sz="4" w:space="0" w:color="auto"/>
              <w:right w:val="single" w:sz="4" w:space="0" w:color="auto"/>
            </w:tcBorders>
            <w:noWrap/>
            <w:vAlign w:val="center"/>
            <w:hideMark/>
          </w:tcPr>
          <w:p w14:paraId="4A6EB558"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Rīgas reģions</w:t>
            </w:r>
          </w:p>
        </w:tc>
        <w:tc>
          <w:tcPr>
            <w:tcW w:w="1134" w:type="dxa"/>
            <w:tcBorders>
              <w:top w:val="single" w:sz="4" w:space="0" w:color="auto"/>
              <w:left w:val="single" w:sz="4" w:space="0" w:color="auto"/>
              <w:bottom w:val="single" w:sz="4" w:space="0" w:color="auto"/>
              <w:right w:val="single" w:sz="4" w:space="0" w:color="auto"/>
            </w:tcBorders>
            <w:noWrap/>
            <w:vAlign w:val="center"/>
          </w:tcPr>
          <w:p w14:paraId="142FC6C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2015</w:t>
            </w:r>
          </w:p>
        </w:tc>
        <w:tc>
          <w:tcPr>
            <w:tcW w:w="1276" w:type="dxa"/>
            <w:tcBorders>
              <w:top w:val="single" w:sz="4" w:space="0" w:color="auto"/>
              <w:left w:val="single" w:sz="4" w:space="0" w:color="auto"/>
              <w:bottom w:val="single" w:sz="4" w:space="0" w:color="auto"/>
              <w:right w:val="single" w:sz="4" w:space="0" w:color="auto"/>
            </w:tcBorders>
            <w:noWrap/>
            <w:vAlign w:val="center"/>
          </w:tcPr>
          <w:p w14:paraId="07E8FFD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11,4</w:t>
            </w:r>
          </w:p>
        </w:tc>
        <w:tc>
          <w:tcPr>
            <w:tcW w:w="1276" w:type="dxa"/>
            <w:tcBorders>
              <w:top w:val="single" w:sz="4" w:space="0" w:color="auto"/>
              <w:left w:val="single" w:sz="4" w:space="0" w:color="auto"/>
              <w:bottom w:val="single" w:sz="4" w:space="0" w:color="auto"/>
              <w:right w:val="single" w:sz="4" w:space="0" w:color="auto"/>
            </w:tcBorders>
            <w:noWrap/>
            <w:vAlign w:val="center"/>
          </w:tcPr>
          <w:p w14:paraId="10AC464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16,9</w:t>
            </w:r>
          </w:p>
        </w:tc>
        <w:tc>
          <w:tcPr>
            <w:tcW w:w="1188" w:type="dxa"/>
            <w:tcBorders>
              <w:top w:val="single" w:sz="4" w:space="0" w:color="auto"/>
              <w:left w:val="single" w:sz="4" w:space="0" w:color="auto"/>
              <w:bottom w:val="single" w:sz="4" w:space="0" w:color="auto"/>
              <w:right w:val="single" w:sz="4" w:space="0" w:color="auto"/>
            </w:tcBorders>
            <w:noWrap/>
            <w:vAlign w:val="center"/>
          </w:tcPr>
          <w:p w14:paraId="3C11FEB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20,3</w:t>
            </w:r>
          </w:p>
        </w:tc>
        <w:tc>
          <w:tcPr>
            <w:tcW w:w="1090" w:type="dxa"/>
            <w:tcBorders>
              <w:top w:val="single" w:sz="4" w:space="0" w:color="auto"/>
              <w:left w:val="single" w:sz="4" w:space="0" w:color="auto"/>
              <w:bottom w:val="single" w:sz="4" w:space="0" w:color="auto"/>
              <w:right w:val="single" w:sz="4" w:space="0" w:color="auto"/>
            </w:tcBorders>
            <w:noWrap/>
            <w:vAlign w:val="center"/>
          </w:tcPr>
          <w:p w14:paraId="1964BCC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21,8</w:t>
            </w:r>
          </w:p>
        </w:tc>
        <w:tc>
          <w:tcPr>
            <w:tcW w:w="1090" w:type="dxa"/>
            <w:tcBorders>
              <w:top w:val="single" w:sz="4" w:space="0" w:color="auto"/>
              <w:left w:val="single" w:sz="4" w:space="0" w:color="auto"/>
              <w:bottom w:val="single" w:sz="4" w:space="0" w:color="auto"/>
              <w:right w:val="single" w:sz="4" w:space="0" w:color="auto"/>
            </w:tcBorders>
            <w:noWrap/>
            <w:vAlign w:val="center"/>
          </w:tcPr>
          <w:p w14:paraId="48AA9DB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29,6</w:t>
            </w:r>
          </w:p>
        </w:tc>
      </w:tr>
      <w:tr w:rsidR="00F86C74" w:rsidRPr="00F86C74" w14:paraId="38F8DE5D" w14:textId="77777777" w:rsidTr="00E73828">
        <w:trPr>
          <w:trHeight w:val="300"/>
        </w:trPr>
        <w:tc>
          <w:tcPr>
            <w:tcW w:w="2381" w:type="dxa"/>
            <w:vMerge/>
            <w:tcBorders>
              <w:left w:val="single" w:sz="4" w:space="0" w:color="auto"/>
              <w:right w:val="single" w:sz="4" w:space="0" w:color="auto"/>
            </w:tcBorders>
            <w:vAlign w:val="center"/>
            <w:hideMark/>
          </w:tcPr>
          <w:p w14:paraId="7AA33789"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2967F8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2016</w:t>
            </w:r>
          </w:p>
        </w:tc>
        <w:tc>
          <w:tcPr>
            <w:tcW w:w="1276" w:type="dxa"/>
            <w:tcBorders>
              <w:top w:val="single" w:sz="4" w:space="0" w:color="auto"/>
              <w:left w:val="single" w:sz="4" w:space="0" w:color="auto"/>
              <w:bottom w:val="single" w:sz="4" w:space="0" w:color="auto"/>
              <w:right w:val="single" w:sz="4" w:space="0" w:color="auto"/>
            </w:tcBorders>
            <w:noWrap/>
            <w:vAlign w:val="center"/>
          </w:tcPr>
          <w:p w14:paraId="42A7222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11,5</w:t>
            </w:r>
          </w:p>
        </w:tc>
        <w:tc>
          <w:tcPr>
            <w:tcW w:w="1276" w:type="dxa"/>
            <w:tcBorders>
              <w:top w:val="single" w:sz="4" w:space="0" w:color="auto"/>
              <w:left w:val="single" w:sz="4" w:space="0" w:color="auto"/>
              <w:bottom w:val="single" w:sz="4" w:space="0" w:color="auto"/>
              <w:right w:val="single" w:sz="4" w:space="0" w:color="auto"/>
            </w:tcBorders>
            <w:noWrap/>
            <w:vAlign w:val="center"/>
          </w:tcPr>
          <w:p w14:paraId="20D6104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16,3</w:t>
            </w:r>
          </w:p>
        </w:tc>
        <w:tc>
          <w:tcPr>
            <w:tcW w:w="1188" w:type="dxa"/>
            <w:tcBorders>
              <w:top w:val="single" w:sz="4" w:space="0" w:color="auto"/>
              <w:left w:val="single" w:sz="4" w:space="0" w:color="auto"/>
              <w:bottom w:val="single" w:sz="4" w:space="0" w:color="auto"/>
              <w:right w:val="single" w:sz="4" w:space="0" w:color="auto"/>
            </w:tcBorders>
            <w:noWrap/>
            <w:vAlign w:val="center"/>
          </w:tcPr>
          <w:p w14:paraId="4F3B530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19,7</w:t>
            </w:r>
          </w:p>
        </w:tc>
        <w:tc>
          <w:tcPr>
            <w:tcW w:w="1090" w:type="dxa"/>
            <w:tcBorders>
              <w:top w:val="single" w:sz="4" w:space="0" w:color="auto"/>
              <w:left w:val="single" w:sz="4" w:space="0" w:color="auto"/>
              <w:bottom w:val="single" w:sz="4" w:space="0" w:color="auto"/>
              <w:right w:val="single" w:sz="4" w:space="0" w:color="auto"/>
            </w:tcBorders>
            <w:noWrap/>
            <w:vAlign w:val="center"/>
          </w:tcPr>
          <w:p w14:paraId="31ED083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23,2</w:t>
            </w:r>
          </w:p>
        </w:tc>
        <w:tc>
          <w:tcPr>
            <w:tcW w:w="1090" w:type="dxa"/>
            <w:tcBorders>
              <w:top w:val="single" w:sz="4" w:space="0" w:color="auto"/>
              <w:left w:val="single" w:sz="4" w:space="0" w:color="auto"/>
              <w:bottom w:val="single" w:sz="4" w:space="0" w:color="auto"/>
              <w:right w:val="single" w:sz="4" w:space="0" w:color="auto"/>
            </w:tcBorders>
            <w:noWrap/>
            <w:vAlign w:val="center"/>
          </w:tcPr>
          <w:p w14:paraId="6D60E33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29,2</w:t>
            </w:r>
          </w:p>
        </w:tc>
      </w:tr>
      <w:tr w:rsidR="00F86C74" w:rsidRPr="00F86C74" w14:paraId="49EAD09C" w14:textId="77777777" w:rsidTr="00E73828">
        <w:trPr>
          <w:trHeight w:val="300"/>
        </w:trPr>
        <w:tc>
          <w:tcPr>
            <w:tcW w:w="2381" w:type="dxa"/>
            <w:vMerge/>
            <w:tcBorders>
              <w:left w:val="single" w:sz="4" w:space="0" w:color="auto"/>
              <w:right w:val="single" w:sz="4" w:space="0" w:color="auto"/>
            </w:tcBorders>
            <w:vAlign w:val="center"/>
            <w:hideMark/>
          </w:tcPr>
          <w:p w14:paraId="3E777086"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7249D4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2017</w:t>
            </w:r>
          </w:p>
        </w:tc>
        <w:tc>
          <w:tcPr>
            <w:tcW w:w="1276" w:type="dxa"/>
            <w:tcBorders>
              <w:top w:val="single" w:sz="4" w:space="0" w:color="auto"/>
              <w:left w:val="single" w:sz="4" w:space="0" w:color="auto"/>
              <w:bottom w:val="single" w:sz="4" w:space="0" w:color="auto"/>
              <w:right w:val="single" w:sz="4" w:space="0" w:color="auto"/>
            </w:tcBorders>
            <w:noWrap/>
            <w:vAlign w:val="center"/>
          </w:tcPr>
          <w:p w14:paraId="22B1483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12,3</w:t>
            </w:r>
          </w:p>
        </w:tc>
        <w:tc>
          <w:tcPr>
            <w:tcW w:w="1276" w:type="dxa"/>
            <w:tcBorders>
              <w:top w:val="single" w:sz="4" w:space="0" w:color="auto"/>
              <w:left w:val="single" w:sz="4" w:space="0" w:color="auto"/>
              <w:bottom w:val="single" w:sz="4" w:space="0" w:color="auto"/>
              <w:right w:val="single" w:sz="4" w:space="0" w:color="auto"/>
            </w:tcBorders>
            <w:noWrap/>
            <w:vAlign w:val="center"/>
          </w:tcPr>
          <w:p w14:paraId="062B2C2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16,2</w:t>
            </w:r>
          </w:p>
        </w:tc>
        <w:tc>
          <w:tcPr>
            <w:tcW w:w="1188" w:type="dxa"/>
            <w:tcBorders>
              <w:top w:val="single" w:sz="4" w:space="0" w:color="auto"/>
              <w:left w:val="single" w:sz="4" w:space="0" w:color="auto"/>
              <w:bottom w:val="single" w:sz="4" w:space="0" w:color="auto"/>
              <w:right w:val="single" w:sz="4" w:space="0" w:color="auto"/>
            </w:tcBorders>
            <w:noWrap/>
            <w:vAlign w:val="center"/>
          </w:tcPr>
          <w:p w14:paraId="4149E8C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18,2</w:t>
            </w:r>
          </w:p>
        </w:tc>
        <w:tc>
          <w:tcPr>
            <w:tcW w:w="1090" w:type="dxa"/>
            <w:tcBorders>
              <w:top w:val="single" w:sz="4" w:space="0" w:color="auto"/>
              <w:left w:val="single" w:sz="4" w:space="0" w:color="auto"/>
              <w:bottom w:val="single" w:sz="4" w:space="0" w:color="auto"/>
              <w:right w:val="single" w:sz="4" w:space="0" w:color="auto"/>
            </w:tcBorders>
            <w:noWrap/>
            <w:vAlign w:val="center"/>
          </w:tcPr>
          <w:p w14:paraId="4B72EF0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24,1</w:t>
            </w:r>
          </w:p>
        </w:tc>
        <w:tc>
          <w:tcPr>
            <w:tcW w:w="1090" w:type="dxa"/>
            <w:tcBorders>
              <w:top w:val="single" w:sz="4" w:space="0" w:color="auto"/>
              <w:left w:val="single" w:sz="4" w:space="0" w:color="auto"/>
              <w:bottom w:val="single" w:sz="4" w:space="0" w:color="auto"/>
              <w:right w:val="single" w:sz="4" w:space="0" w:color="auto"/>
            </w:tcBorders>
            <w:noWrap/>
            <w:vAlign w:val="center"/>
          </w:tcPr>
          <w:p w14:paraId="1347F0B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29,1</w:t>
            </w:r>
          </w:p>
        </w:tc>
      </w:tr>
      <w:tr w:rsidR="00F86C74" w:rsidRPr="00F86C74" w14:paraId="02BCEB4A" w14:textId="77777777" w:rsidTr="00E73828">
        <w:trPr>
          <w:trHeight w:val="300"/>
        </w:trPr>
        <w:tc>
          <w:tcPr>
            <w:tcW w:w="2381" w:type="dxa"/>
            <w:vMerge/>
            <w:tcBorders>
              <w:left w:val="single" w:sz="4" w:space="0" w:color="auto"/>
              <w:right w:val="single" w:sz="4" w:space="0" w:color="auto"/>
            </w:tcBorders>
            <w:vAlign w:val="center"/>
          </w:tcPr>
          <w:p w14:paraId="5051BD9F"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AE46B8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2018</w:t>
            </w:r>
          </w:p>
        </w:tc>
        <w:tc>
          <w:tcPr>
            <w:tcW w:w="1276" w:type="dxa"/>
            <w:tcBorders>
              <w:top w:val="single" w:sz="4" w:space="0" w:color="auto"/>
              <w:left w:val="single" w:sz="4" w:space="0" w:color="auto"/>
              <w:bottom w:val="single" w:sz="4" w:space="0" w:color="auto"/>
              <w:right w:val="single" w:sz="4" w:space="0" w:color="auto"/>
            </w:tcBorders>
            <w:noWrap/>
            <w:vAlign w:val="center"/>
          </w:tcPr>
          <w:p w14:paraId="57FD1F8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13,0</w:t>
            </w:r>
          </w:p>
        </w:tc>
        <w:tc>
          <w:tcPr>
            <w:tcW w:w="1276" w:type="dxa"/>
            <w:tcBorders>
              <w:top w:val="single" w:sz="4" w:space="0" w:color="auto"/>
              <w:left w:val="single" w:sz="4" w:space="0" w:color="auto"/>
              <w:bottom w:val="single" w:sz="4" w:space="0" w:color="auto"/>
              <w:right w:val="single" w:sz="4" w:space="0" w:color="auto"/>
            </w:tcBorders>
            <w:noWrap/>
            <w:vAlign w:val="center"/>
          </w:tcPr>
          <w:p w14:paraId="24AFA55C"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15,7</w:t>
            </w:r>
          </w:p>
        </w:tc>
        <w:tc>
          <w:tcPr>
            <w:tcW w:w="1188" w:type="dxa"/>
            <w:tcBorders>
              <w:top w:val="single" w:sz="4" w:space="0" w:color="auto"/>
              <w:left w:val="single" w:sz="4" w:space="0" w:color="auto"/>
              <w:bottom w:val="single" w:sz="4" w:space="0" w:color="auto"/>
              <w:right w:val="single" w:sz="4" w:space="0" w:color="auto"/>
            </w:tcBorders>
            <w:noWrap/>
            <w:vAlign w:val="center"/>
          </w:tcPr>
          <w:p w14:paraId="0167850E"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18,9</w:t>
            </w:r>
          </w:p>
        </w:tc>
        <w:tc>
          <w:tcPr>
            <w:tcW w:w="1090" w:type="dxa"/>
            <w:tcBorders>
              <w:top w:val="single" w:sz="4" w:space="0" w:color="auto"/>
              <w:left w:val="single" w:sz="4" w:space="0" w:color="auto"/>
              <w:bottom w:val="single" w:sz="4" w:space="0" w:color="auto"/>
              <w:right w:val="single" w:sz="4" w:space="0" w:color="auto"/>
            </w:tcBorders>
            <w:noWrap/>
            <w:vAlign w:val="center"/>
          </w:tcPr>
          <w:p w14:paraId="7B681A43"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22,7</w:t>
            </w:r>
          </w:p>
        </w:tc>
        <w:tc>
          <w:tcPr>
            <w:tcW w:w="1090" w:type="dxa"/>
            <w:tcBorders>
              <w:top w:val="single" w:sz="4" w:space="0" w:color="auto"/>
              <w:left w:val="single" w:sz="4" w:space="0" w:color="auto"/>
              <w:bottom w:val="single" w:sz="4" w:space="0" w:color="auto"/>
              <w:right w:val="single" w:sz="4" w:space="0" w:color="auto"/>
            </w:tcBorders>
            <w:noWrap/>
            <w:vAlign w:val="center"/>
          </w:tcPr>
          <w:p w14:paraId="63C474AD"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29,7</w:t>
            </w:r>
          </w:p>
        </w:tc>
      </w:tr>
      <w:tr w:rsidR="00F86C74" w:rsidRPr="00F86C74" w14:paraId="10391F25" w14:textId="77777777" w:rsidTr="00E73828">
        <w:trPr>
          <w:trHeight w:val="300"/>
        </w:trPr>
        <w:tc>
          <w:tcPr>
            <w:tcW w:w="2381" w:type="dxa"/>
            <w:vMerge/>
            <w:tcBorders>
              <w:left w:val="single" w:sz="4" w:space="0" w:color="auto"/>
              <w:bottom w:val="single" w:sz="4" w:space="0" w:color="auto"/>
              <w:right w:val="single" w:sz="4" w:space="0" w:color="auto"/>
            </w:tcBorders>
            <w:vAlign w:val="center"/>
          </w:tcPr>
          <w:p w14:paraId="249B3294"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0F01030"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Times New Roman" w:hAnsi="Times New Roman" w:cs="Times New Roman"/>
                <w:b/>
                <w:bCs/>
                <w:lang w:val="lv-LV" w:eastAsia="lv-LV"/>
              </w:rPr>
              <w:t>2019</w:t>
            </w:r>
          </w:p>
        </w:tc>
        <w:tc>
          <w:tcPr>
            <w:tcW w:w="1276" w:type="dxa"/>
            <w:tcBorders>
              <w:top w:val="single" w:sz="4" w:space="0" w:color="auto"/>
              <w:left w:val="single" w:sz="4" w:space="0" w:color="auto"/>
              <w:bottom w:val="single" w:sz="4" w:space="0" w:color="auto"/>
              <w:right w:val="single" w:sz="4" w:space="0" w:color="auto"/>
            </w:tcBorders>
            <w:noWrap/>
            <w:vAlign w:val="center"/>
          </w:tcPr>
          <w:p w14:paraId="44A9E9AA"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Calibri" w:hAnsi="Times New Roman" w:cs="Times New Roman"/>
                <w:b/>
                <w:bCs/>
                <w:lang w:val="lv-LV" w:eastAsia="lv-LV"/>
              </w:rPr>
              <w:t>12,3</w:t>
            </w:r>
          </w:p>
        </w:tc>
        <w:tc>
          <w:tcPr>
            <w:tcW w:w="1276" w:type="dxa"/>
            <w:tcBorders>
              <w:top w:val="single" w:sz="4" w:space="0" w:color="auto"/>
              <w:left w:val="single" w:sz="4" w:space="0" w:color="auto"/>
              <w:bottom w:val="single" w:sz="4" w:space="0" w:color="auto"/>
              <w:right w:val="single" w:sz="4" w:space="0" w:color="auto"/>
            </w:tcBorders>
            <w:noWrap/>
            <w:vAlign w:val="center"/>
          </w:tcPr>
          <w:p w14:paraId="4575EBB6"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15,9</w:t>
            </w:r>
          </w:p>
        </w:tc>
        <w:tc>
          <w:tcPr>
            <w:tcW w:w="1188" w:type="dxa"/>
            <w:tcBorders>
              <w:top w:val="single" w:sz="4" w:space="0" w:color="auto"/>
              <w:left w:val="single" w:sz="4" w:space="0" w:color="auto"/>
              <w:bottom w:val="single" w:sz="4" w:space="0" w:color="auto"/>
              <w:right w:val="single" w:sz="4" w:space="0" w:color="auto"/>
            </w:tcBorders>
            <w:noWrap/>
            <w:vAlign w:val="center"/>
          </w:tcPr>
          <w:p w14:paraId="57E06D7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17,1</w:t>
            </w:r>
          </w:p>
        </w:tc>
        <w:tc>
          <w:tcPr>
            <w:tcW w:w="1090" w:type="dxa"/>
            <w:tcBorders>
              <w:top w:val="single" w:sz="4" w:space="0" w:color="auto"/>
              <w:left w:val="single" w:sz="4" w:space="0" w:color="auto"/>
              <w:bottom w:val="single" w:sz="4" w:space="0" w:color="auto"/>
              <w:right w:val="single" w:sz="4" w:space="0" w:color="auto"/>
            </w:tcBorders>
            <w:noWrap/>
            <w:vAlign w:val="center"/>
          </w:tcPr>
          <w:p w14:paraId="57D58CC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23,6</w:t>
            </w:r>
          </w:p>
        </w:tc>
        <w:tc>
          <w:tcPr>
            <w:tcW w:w="1090" w:type="dxa"/>
            <w:tcBorders>
              <w:top w:val="single" w:sz="4" w:space="0" w:color="auto"/>
              <w:left w:val="single" w:sz="4" w:space="0" w:color="auto"/>
              <w:bottom w:val="single" w:sz="4" w:space="0" w:color="auto"/>
              <w:right w:val="single" w:sz="4" w:space="0" w:color="auto"/>
            </w:tcBorders>
            <w:noWrap/>
            <w:vAlign w:val="center"/>
          </w:tcPr>
          <w:p w14:paraId="3687BBB7"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31,2</w:t>
            </w:r>
          </w:p>
        </w:tc>
      </w:tr>
      <w:tr w:rsidR="00F86C74" w:rsidRPr="00F86C74" w14:paraId="7B810BD1" w14:textId="77777777" w:rsidTr="00E73828">
        <w:trPr>
          <w:trHeight w:val="300"/>
        </w:trPr>
        <w:tc>
          <w:tcPr>
            <w:tcW w:w="2381"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7A6C82BD"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Kurzemes reģions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E0849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2015</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4C9A4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CC6AF4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20,6</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D3F978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22,3</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A3FFB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20,4</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96C14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15,8</w:t>
            </w:r>
          </w:p>
        </w:tc>
      </w:tr>
      <w:tr w:rsidR="00F86C74" w:rsidRPr="00F86C74" w14:paraId="023EC8AA"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hideMark/>
          </w:tcPr>
          <w:p w14:paraId="20AF4105"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E5E2C7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DDCAE4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20,9</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6173DC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20,3</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4AAB12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359CF5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736D8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16,6</w:t>
            </w:r>
          </w:p>
        </w:tc>
      </w:tr>
      <w:tr w:rsidR="00F86C74" w:rsidRPr="00F86C74" w14:paraId="35E49C36"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hideMark/>
          </w:tcPr>
          <w:p w14:paraId="3DA4E0B3"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94CFCA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2017</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86A54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7EAD2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21,9</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FC61C7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21,4</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3E026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20,2</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EE093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14,9</w:t>
            </w:r>
          </w:p>
        </w:tc>
      </w:tr>
      <w:tr w:rsidR="00F86C74" w:rsidRPr="00F86C74" w14:paraId="36FBBD75"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tcPr>
          <w:p w14:paraId="1E49888E"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08674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6E273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21,0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BE44E51"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22,2</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9D3645"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23,2</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A37BB6C"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19,9</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1E0D94"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13,6</w:t>
            </w:r>
          </w:p>
        </w:tc>
      </w:tr>
      <w:tr w:rsidR="00F86C74" w:rsidRPr="00F86C74" w14:paraId="65744B6C" w14:textId="77777777" w:rsidTr="00E73828">
        <w:trPr>
          <w:trHeight w:val="300"/>
        </w:trPr>
        <w:tc>
          <w:tcPr>
            <w:tcW w:w="238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2A01169"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C8D62B"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Times New Roman" w:hAnsi="Times New Roman" w:cs="Times New Roman"/>
                <w:b/>
                <w:bCs/>
                <w:lang w:val="lv-LV" w:eastAsia="lv-LV"/>
              </w:rPr>
              <w:t>2019</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CEE30"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22,4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DA749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24,5</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7B89F52"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21,1</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C50966"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19,9</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206443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12,1</w:t>
            </w:r>
          </w:p>
        </w:tc>
      </w:tr>
      <w:tr w:rsidR="00F86C74" w:rsidRPr="00F86C74" w14:paraId="4B4664F8" w14:textId="77777777" w:rsidTr="00E73828">
        <w:trPr>
          <w:trHeight w:val="300"/>
        </w:trPr>
        <w:tc>
          <w:tcPr>
            <w:tcW w:w="2381" w:type="dxa"/>
            <w:vMerge w:val="restart"/>
            <w:tcBorders>
              <w:top w:val="single" w:sz="4" w:space="0" w:color="auto"/>
              <w:left w:val="single" w:sz="4" w:space="0" w:color="auto"/>
              <w:right w:val="single" w:sz="4" w:space="0" w:color="auto"/>
            </w:tcBorders>
            <w:noWrap/>
            <w:vAlign w:val="center"/>
            <w:hideMark/>
          </w:tcPr>
          <w:p w14:paraId="397E5839"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Pierīgas reģions</w:t>
            </w:r>
          </w:p>
        </w:tc>
        <w:tc>
          <w:tcPr>
            <w:tcW w:w="1134" w:type="dxa"/>
            <w:tcBorders>
              <w:top w:val="single" w:sz="4" w:space="0" w:color="auto"/>
              <w:left w:val="single" w:sz="4" w:space="0" w:color="auto"/>
              <w:bottom w:val="single" w:sz="4" w:space="0" w:color="auto"/>
              <w:right w:val="single" w:sz="4" w:space="0" w:color="auto"/>
            </w:tcBorders>
            <w:noWrap/>
            <w:vAlign w:val="center"/>
          </w:tcPr>
          <w:p w14:paraId="3F0B46B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2015</w:t>
            </w:r>
          </w:p>
        </w:tc>
        <w:tc>
          <w:tcPr>
            <w:tcW w:w="1276" w:type="dxa"/>
            <w:tcBorders>
              <w:top w:val="single" w:sz="4" w:space="0" w:color="auto"/>
              <w:left w:val="single" w:sz="4" w:space="0" w:color="auto"/>
              <w:bottom w:val="single" w:sz="4" w:space="0" w:color="auto"/>
              <w:right w:val="single" w:sz="4" w:space="0" w:color="auto"/>
            </w:tcBorders>
            <w:noWrap/>
            <w:vAlign w:val="center"/>
          </w:tcPr>
          <w:p w14:paraId="2EA5BE2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17,6</w:t>
            </w:r>
          </w:p>
        </w:tc>
        <w:tc>
          <w:tcPr>
            <w:tcW w:w="1276" w:type="dxa"/>
            <w:tcBorders>
              <w:top w:val="single" w:sz="4" w:space="0" w:color="auto"/>
              <w:left w:val="single" w:sz="4" w:space="0" w:color="auto"/>
              <w:bottom w:val="single" w:sz="4" w:space="0" w:color="auto"/>
              <w:right w:val="single" w:sz="4" w:space="0" w:color="auto"/>
            </w:tcBorders>
            <w:noWrap/>
            <w:vAlign w:val="center"/>
          </w:tcPr>
          <w:p w14:paraId="277D349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18,2</w:t>
            </w:r>
          </w:p>
        </w:tc>
        <w:tc>
          <w:tcPr>
            <w:tcW w:w="1188" w:type="dxa"/>
            <w:tcBorders>
              <w:top w:val="single" w:sz="4" w:space="0" w:color="auto"/>
              <w:left w:val="single" w:sz="4" w:space="0" w:color="auto"/>
              <w:bottom w:val="single" w:sz="4" w:space="0" w:color="auto"/>
              <w:right w:val="single" w:sz="4" w:space="0" w:color="auto"/>
            </w:tcBorders>
            <w:noWrap/>
            <w:vAlign w:val="center"/>
          </w:tcPr>
          <w:p w14:paraId="09583F5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19,3</w:t>
            </w:r>
          </w:p>
        </w:tc>
        <w:tc>
          <w:tcPr>
            <w:tcW w:w="1090" w:type="dxa"/>
            <w:tcBorders>
              <w:top w:val="single" w:sz="4" w:space="0" w:color="auto"/>
              <w:left w:val="single" w:sz="4" w:space="0" w:color="auto"/>
              <w:bottom w:val="single" w:sz="4" w:space="0" w:color="auto"/>
              <w:right w:val="single" w:sz="4" w:space="0" w:color="auto"/>
            </w:tcBorders>
            <w:noWrap/>
            <w:vAlign w:val="center"/>
          </w:tcPr>
          <w:p w14:paraId="1982609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w:t>
            </w:r>
          </w:p>
        </w:tc>
        <w:tc>
          <w:tcPr>
            <w:tcW w:w="1090" w:type="dxa"/>
            <w:tcBorders>
              <w:top w:val="single" w:sz="4" w:space="0" w:color="auto"/>
              <w:left w:val="single" w:sz="4" w:space="0" w:color="auto"/>
              <w:bottom w:val="single" w:sz="4" w:space="0" w:color="auto"/>
              <w:right w:val="single" w:sz="4" w:space="0" w:color="auto"/>
            </w:tcBorders>
            <w:noWrap/>
            <w:vAlign w:val="center"/>
          </w:tcPr>
          <w:p w14:paraId="39C164D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24,8</w:t>
            </w:r>
          </w:p>
        </w:tc>
      </w:tr>
      <w:tr w:rsidR="00F86C74" w:rsidRPr="00F86C74" w14:paraId="6C3062AE" w14:textId="77777777" w:rsidTr="00E73828">
        <w:trPr>
          <w:trHeight w:val="300"/>
        </w:trPr>
        <w:tc>
          <w:tcPr>
            <w:tcW w:w="2381" w:type="dxa"/>
            <w:vMerge/>
            <w:tcBorders>
              <w:left w:val="single" w:sz="4" w:space="0" w:color="auto"/>
              <w:right w:val="single" w:sz="4" w:space="0" w:color="auto"/>
            </w:tcBorders>
            <w:vAlign w:val="center"/>
            <w:hideMark/>
          </w:tcPr>
          <w:p w14:paraId="669C6844"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958E14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2016</w:t>
            </w:r>
          </w:p>
        </w:tc>
        <w:tc>
          <w:tcPr>
            <w:tcW w:w="1276" w:type="dxa"/>
            <w:tcBorders>
              <w:top w:val="single" w:sz="4" w:space="0" w:color="auto"/>
              <w:left w:val="single" w:sz="4" w:space="0" w:color="auto"/>
              <w:bottom w:val="single" w:sz="4" w:space="0" w:color="auto"/>
              <w:right w:val="single" w:sz="4" w:space="0" w:color="auto"/>
            </w:tcBorders>
            <w:noWrap/>
            <w:vAlign w:val="center"/>
          </w:tcPr>
          <w:p w14:paraId="01C836B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17,8</w:t>
            </w:r>
          </w:p>
        </w:tc>
        <w:tc>
          <w:tcPr>
            <w:tcW w:w="1276" w:type="dxa"/>
            <w:tcBorders>
              <w:top w:val="single" w:sz="4" w:space="0" w:color="auto"/>
              <w:left w:val="single" w:sz="4" w:space="0" w:color="auto"/>
              <w:bottom w:val="single" w:sz="4" w:space="0" w:color="auto"/>
              <w:right w:val="single" w:sz="4" w:space="0" w:color="auto"/>
            </w:tcBorders>
            <w:noWrap/>
            <w:vAlign w:val="center"/>
          </w:tcPr>
          <w:p w14:paraId="78E6F77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17,7</w:t>
            </w:r>
          </w:p>
        </w:tc>
        <w:tc>
          <w:tcPr>
            <w:tcW w:w="1188" w:type="dxa"/>
            <w:tcBorders>
              <w:top w:val="single" w:sz="4" w:space="0" w:color="auto"/>
              <w:left w:val="single" w:sz="4" w:space="0" w:color="auto"/>
              <w:bottom w:val="single" w:sz="4" w:space="0" w:color="auto"/>
              <w:right w:val="single" w:sz="4" w:space="0" w:color="auto"/>
            </w:tcBorders>
            <w:noWrap/>
            <w:vAlign w:val="center"/>
          </w:tcPr>
          <w:p w14:paraId="4FB0A84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17,9</w:t>
            </w:r>
          </w:p>
        </w:tc>
        <w:tc>
          <w:tcPr>
            <w:tcW w:w="1090" w:type="dxa"/>
            <w:tcBorders>
              <w:top w:val="single" w:sz="4" w:space="0" w:color="auto"/>
              <w:left w:val="single" w:sz="4" w:space="0" w:color="auto"/>
              <w:bottom w:val="single" w:sz="4" w:space="0" w:color="auto"/>
              <w:right w:val="single" w:sz="4" w:space="0" w:color="auto"/>
            </w:tcBorders>
            <w:noWrap/>
            <w:vAlign w:val="center"/>
          </w:tcPr>
          <w:p w14:paraId="4733F1E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22,9</w:t>
            </w:r>
          </w:p>
        </w:tc>
        <w:tc>
          <w:tcPr>
            <w:tcW w:w="1090" w:type="dxa"/>
            <w:tcBorders>
              <w:top w:val="single" w:sz="4" w:space="0" w:color="auto"/>
              <w:left w:val="single" w:sz="4" w:space="0" w:color="auto"/>
              <w:bottom w:val="single" w:sz="4" w:space="0" w:color="auto"/>
              <w:right w:val="single" w:sz="4" w:space="0" w:color="auto"/>
            </w:tcBorders>
            <w:noWrap/>
            <w:vAlign w:val="center"/>
          </w:tcPr>
          <w:p w14:paraId="2ED2E88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23,7</w:t>
            </w:r>
          </w:p>
        </w:tc>
      </w:tr>
      <w:tr w:rsidR="00F86C74" w:rsidRPr="00F86C74" w14:paraId="1AB0201E" w14:textId="77777777" w:rsidTr="00E73828">
        <w:trPr>
          <w:trHeight w:val="300"/>
        </w:trPr>
        <w:tc>
          <w:tcPr>
            <w:tcW w:w="2381" w:type="dxa"/>
            <w:vMerge/>
            <w:tcBorders>
              <w:left w:val="single" w:sz="4" w:space="0" w:color="auto"/>
              <w:right w:val="single" w:sz="4" w:space="0" w:color="auto"/>
            </w:tcBorders>
            <w:vAlign w:val="center"/>
            <w:hideMark/>
          </w:tcPr>
          <w:p w14:paraId="174697E9"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A3E924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2017</w:t>
            </w:r>
          </w:p>
        </w:tc>
        <w:tc>
          <w:tcPr>
            <w:tcW w:w="1276" w:type="dxa"/>
            <w:tcBorders>
              <w:top w:val="single" w:sz="4" w:space="0" w:color="auto"/>
              <w:left w:val="single" w:sz="4" w:space="0" w:color="auto"/>
              <w:bottom w:val="single" w:sz="4" w:space="0" w:color="auto"/>
              <w:right w:val="single" w:sz="4" w:space="0" w:color="auto"/>
            </w:tcBorders>
            <w:noWrap/>
            <w:vAlign w:val="center"/>
          </w:tcPr>
          <w:p w14:paraId="1D7F407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17,1</w:t>
            </w:r>
          </w:p>
        </w:tc>
        <w:tc>
          <w:tcPr>
            <w:tcW w:w="1276" w:type="dxa"/>
            <w:tcBorders>
              <w:top w:val="single" w:sz="4" w:space="0" w:color="auto"/>
              <w:left w:val="single" w:sz="4" w:space="0" w:color="auto"/>
              <w:bottom w:val="single" w:sz="4" w:space="0" w:color="auto"/>
              <w:right w:val="single" w:sz="4" w:space="0" w:color="auto"/>
            </w:tcBorders>
            <w:noWrap/>
            <w:vAlign w:val="center"/>
          </w:tcPr>
          <w:p w14:paraId="35D9847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17,6</w:t>
            </w:r>
          </w:p>
        </w:tc>
        <w:tc>
          <w:tcPr>
            <w:tcW w:w="1188" w:type="dxa"/>
            <w:tcBorders>
              <w:top w:val="single" w:sz="4" w:space="0" w:color="auto"/>
              <w:left w:val="single" w:sz="4" w:space="0" w:color="auto"/>
              <w:bottom w:val="single" w:sz="4" w:space="0" w:color="auto"/>
              <w:right w:val="single" w:sz="4" w:space="0" w:color="auto"/>
            </w:tcBorders>
            <w:noWrap/>
            <w:vAlign w:val="center"/>
          </w:tcPr>
          <w:p w14:paraId="74BC155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20,5</w:t>
            </w:r>
          </w:p>
        </w:tc>
        <w:tc>
          <w:tcPr>
            <w:tcW w:w="1090" w:type="dxa"/>
            <w:tcBorders>
              <w:top w:val="single" w:sz="4" w:space="0" w:color="auto"/>
              <w:left w:val="single" w:sz="4" w:space="0" w:color="auto"/>
              <w:bottom w:val="single" w:sz="4" w:space="0" w:color="auto"/>
              <w:right w:val="single" w:sz="4" w:space="0" w:color="auto"/>
            </w:tcBorders>
            <w:noWrap/>
            <w:vAlign w:val="center"/>
          </w:tcPr>
          <w:p w14:paraId="6E8B55F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21,9</w:t>
            </w:r>
          </w:p>
        </w:tc>
        <w:tc>
          <w:tcPr>
            <w:tcW w:w="1090" w:type="dxa"/>
            <w:tcBorders>
              <w:top w:val="single" w:sz="4" w:space="0" w:color="auto"/>
              <w:left w:val="single" w:sz="4" w:space="0" w:color="auto"/>
              <w:bottom w:val="single" w:sz="4" w:space="0" w:color="auto"/>
              <w:right w:val="single" w:sz="4" w:space="0" w:color="auto"/>
            </w:tcBorders>
            <w:noWrap/>
            <w:vAlign w:val="center"/>
          </w:tcPr>
          <w:p w14:paraId="726EAB5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22,9</w:t>
            </w:r>
          </w:p>
        </w:tc>
      </w:tr>
      <w:tr w:rsidR="00F86C74" w:rsidRPr="00F86C74" w14:paraId="6BFE28CB" w14:textId="77777777" w:rsidTr="00E73828">
        <w:trPr>
          <w:trHeight w:val="300"/>
        </w:trPr>
        <w:tc>
          <w:tcPr>
            <w:tcW w:w="2381" w:type="dxa"/>
            <w:vMerge/>
            <w:tcBorders>
              <w:left w:val="single" w:sz="4" w:space="0" w:color="auto"/>
              <w:right w:val="single" w:sz="4" w:space="0" w:color="auto"/>
            </w:tcBorders>
            <w:vAlign w:val="center"/>
          </w:tcPr>
          <w:p w14:paraId="71CCEDF2"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5DD14EF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2018</w:t>
            </w:r>
          </w:p>
        </w:tc>
        <w:tc>
          <w:tcPr>
            <w:tcW w:w="1276" w:type="dxa"/>
            <w:tcBorders>
              <w:top w:val="single" w:sz="4" w:space="0" w:color="auto"/>
              <w:left w:val="single" w:sz="4" w:space="0" w:color="auto"/>
              <w:bottom w:val="single" w:sz="4" w:space="0" w:color="auto"/>
              <w:right w:val="single" w:sz="4" w:space="0" w:color="auto"/>
            </w:tcBorders>
            <w:noWrap/>
            <w:vAlign w:val="center"/>
          </w:tcPr>
          <w:p w14:paraId="41CED22A"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15,0</w:t>
            </w:r>
          </w:p>
        </w:tc>
        <w:tc>
          <w:tcPr>
            <w:tcW w:w="1276" w:type="dxa"/>
            <w:tcBorders>
              <w:top w:val="single" w:sz="4" w:space="0" w:color="auto"/>
              <w:left w:val="single" w:sz="4" w:space="0" w:color="auto"/>
              <w:bottom w:val="single" w:sz="4" w:space="0" w:color="auto"/>
              <w:right w:val="single" w:sz="4" w:space="0" w:color="auto"/>
            </w:tcBorders>
            <w:noWrap/>
            <w:vAlign w:val="center"/>
          </w:tcPr>
          <w:p w14:paraId="366161D6"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21,0</w:t>
            </w:r>
          </w:p>
        </w:tc>
        <w:tc>
          <w:tcPr>
            <w:tcW w:w="1188" w:type="dxa"/>
            <w:tcBorders>
              <w:top w:val="single" w:sz="4" w:space="0" w:color="auto"/>
              <w:left w:val="single" w:sz="4" w:space="0" w:color="auto"/>
              <w:bottom w:val="single" w:sz="4" w:space="0" w:color="auto"/>
              <w:right w:val="single" w:sz="4" w:space="0" w:color="auto"/>
            </w:tcBorders>
            <w:noWrap/>
            <w:vAlign w:val="center"/>
          </w:tcPr>
          <w:p w14:paraId="50F31AA5"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20,1</w:t>
            </w:r>
          </w:p>
        </w:tc>
        <w:tc>
          <w:tcPr>
            <w:tcW w:w="1090" w:type="dxa"/>
            <w:tcBorders>
              <w:top w:val="single" w:sz="4" w:space="0" w:color="auto"/>
              <w:left w:val="single" w:sz="4" w:space="0" w:color="auto"/>
              <w:bottom w:val="single" w:sz="4" w:space="0" w:color="auto"/>
              <w:right w:val="single" w:sz="4" w:space="0" w:color="auto"/>
            </w:tcBorders>
            <w:noWrap/>
            <w:vAlign w:val="center"/>
          </w:tcPr>
          <w:p w14:paraId="195205DC"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22,7</w:t>
            </w:r>
          </w:p>
        </w:tc>
        <w:tc>
          <w:tcPr>
            <w:tcW w:w="1090" w:type="dxa"/>
            <w:tcBorders>
              <w:top w:val="single" w:sz="4" w:space="0" w:color="auto"/>
              <w:left w:val="single" w:sz="4" w:space="0" w:color="auto"/>
              <w:bottom w:val="single" w:sz="4" w:space="0" w:color="auto"/>
              <w:right w:val="single" w:sz="4" w:space="0" w:color="auto"/>
            </w:tcBorders>
            <w:noWrap/>
            <w:vAlign w:val="center"/>
          </w:tcPr>
          <w:p w14:paraId="7AB77B32"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21,3</w:t>
            </w:r>
          </w:p>
        </w:tc>
      </w:tr>
      <w:tr w:rsidR="00F86C74" w:rsidRPr="00F86C74" w14:paraId="39EBF506" w14:textId="77777777" w:rsidTr="00E73828">
        <w:trPr>
          <w:trHeight w:val="300"/>
        </w:trPr>
        <w:tc>
          <w:tcPr>
            <w:tcW w:w="2381" w:type="dxa"/>
            <w:vMerge/>
            <w:tcBorders>
              <w:left w:val="single" w:sz="4" w:space="0" w:color="auto"/>
              <w:bottom w:val="single" w:sz="4" w:space="0" w:color="auto"/>
              <w:right w:val="single" w:sz="4" w:space="0" w:color="auto"/>
            </w:tcBorders>
            <w:vAlign w:val="center"/>
          </w:tcPr>
          <w:p w14:paraId="106FE8DD"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045162A"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Times New Roman" w:hAnsi="Times New Roman" w:cs="Times New Roman"/>
                <w:b/>
                <w:bCs/>
                <w:lang w:val="lv-LV" w:eastAsia="lv-LV"/>
              </w:rPr>
              <w:t>2019</w:t>
            </w:r>
          </w:p>
        </w:tc>
        <w:tc>
          <w:tcPr>
            <w:tcW w:w="1276" w:type="dxa"/>
            <w:tcBorders>
              <w:top w:val="single" w:sz="4" w:space="0" w:color="auto"/>
              <w:left w:val="single" w:sz="4" w:space="0" w:color="auto"/>
              <w:bottom w:val="single" w:sz="4" w:space="0" w:color="auto"/>
              <w:right w:val="single" w:sz="4" w:space="0" w:color="auto"/>
            </w:tcBorders>
            <w:noWrap/>
            <w:vAlign w:val="center"/>
          </w:tcPr>
          <w:p w14:paraId="657025B8"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15,5</w:t>
            </w:r>
          </w:p>
        </w:tc>
        <w:tc>
          <w:tcPr>
            <w:tcW w:w="1276" w:type="dxa"/>
            <w:tcBorders>
              <w:top w:val="single" w:sz="4" w:space="0" w:color="auto"/>
              <w:left w:val="single" w:sz="4" w:space="0" w:color="auto"/>
              <w:bottom w:val="single" w:sz="4" w:space="0" w:color="auto"/>
              <w:right w:val="single" w:sz="4" w:space="0" w:color="auto"/>
            </w:tcBorders>
            <w:noWrap/>
            <w:vAlign w:val="center"/>
          </w:tcPr>
          <w:p w14:paraId="1A63E33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20,1</w:t>
            </w:r>
          </w:p>
        </w:tc>
        <w:tc>
          <w:tcPr>
            <w:tcW w:w="1188" w:type="dxa"/>
            <w:tcBorders>
              <w:top w:val="single" w:sz="4" w:space="0" w:color="auto"/>
              <w:left w:val="single" w:sz="4" w:space="0" w:color="auto"/>
              <w:bottom w:val="single" w:sz="4" w:space="0" w:color="auto"/>
              <w:right w:val="single" w:sz="4" w:space="0" w:color="auto"/>
            </w:tcBorders>
            <w:noWrap/>
            <w:vAlign w:val="center"/>
          </w:tcPr>
          <w:p w14:paraId="05110AA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21,0</w:t>
            </w:r>
          </w:p>
        </w:tc>
        <w:tc>
          <w:tcPr>
            <w:tcW w:w="1090" w:type="dxa"/>
            <w:tcBorders>
              <w:top w:val="single" w:sz="4" w:space="0" w:color="auto"/>
              <w:left w:val="single" w:sz="4" w:space="0" w:color="auto"/>
              <w:bottom w:val="single" w:sz="4" w:space="0" w:color="auto"/>
              <w:right w:val="single" w:sz="4" w:space="0" w:color="auto"/>
            </w:tcBorders>
            <w:noWrap/>
            <w:vAlign w:val="center"/>
          </w:tcPr>
          <w:p w14:paraId="79D36A2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22,1</w:t>
            </w:r>
          </w:p>
        </w:tc>
        <w:tc>
          <w:tcPr>
            <w:tcW w:w="1090" w:type="dxa"/>
            <w:tcBorders>
              <w:top w:val="single" w:sz="4" w:space="0" w:color="auto"/>
              <w:left w:val="single" w:sz="4" w:space="0" w:color="auto"/>
              <w:bottom w:val="single" w:sz="4" w:space="0" w:color="auto"/>
              <w:right w:val="single" w:sz="4" w:space="0" w:color="auto"/>
            </w:tcBorders>
            <w:noWrap/>
            <w:vAlign w:val="center"/>
          </w:tcPr>
          <w:p w14:paraId="3E9D7706"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21,3</w:t>
            </w:r>
          </w:p>
        </w:tc>
      </w:tr>
      <w:tr w:rsidR="00F86C74" w:rsidRPr="00F86C74" w14:paraId="3D415B05" w14:textId="77777777" w:rsidTr="00E73828">
        <w:trPr>
          <w:trHeight w:val="300"/>
        </w:trPr>
        <w:tc>
          <w:tcPr>
            <w:tcW w:w="2381"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2C23CAD6"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Vidzemes reģions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4293D8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2015</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2AFA7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25,1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4D7F34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21,5</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9C1C3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23,0</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EF26F3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18,2</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5A2AFD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12,2</w:t>
            </w:r>
          </w:p>
        </w:tc>
      </w:tr>
      <w:tr w:rsidR="00F86C74" w:rsidRPr="00F86C74" w14:paraId="66CDF957"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hideMark/>
          </w:tcPr>
          <w:p w14:paraId="0F4DAF54"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24BDB3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24D10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26,7</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74A8E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24,1</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8177B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17,7</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D9BB3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19,0</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CEFCE6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12,5</w:t>
            </w:r>
          </w:p>
        </w:tc>
      </w:tr>
      <w:tr w:rsidR="00F86C74" w:rsidRPr="00F86C74" w14:paraId="345FE73B"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hideMark/>
          </w:tcPr>
          <w:p w14:paraId="06E37A17"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FCF850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2017</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72EE14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23,6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85B0D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22,7</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FDF1E7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22,3</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D9FE78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16,1</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8250B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15,4</w:t>
            </w:r>
          </w:p>
        </w:tc>
      </w:tr>
      <w:tr w:rsidR="00F86C74" w:rsidRPr="00F86C74" w14:paraId="36F5CD84"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tcPr>
          <w:p w14:paraId="5E369F58"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BD5C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95E35A"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23,8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43FD16E"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26,2</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F524BB7"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19,8</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2F94E8"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17,0</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370518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13,1</w:t>
            </w:r>
          </w:p>
        </w:tc>
      </w:tr>
      <w:tr w:rsidR="00F86C74" w:rsidRPr="00F86C74" w14:paraId="5225CDAC" w14:textId="77777777" w:rsidTr="00E73828">
        <w:trPr>
          <w:trHeight w:val="300"/>
        </w:trPr>
        <w:tc>
          <w:tcPr>
            <w:tcW w:w="238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0EDA1075"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EB60143"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Times New Roman" w:hAnsi="Times New Roman" w:cs="Times New Roman"/>
                <w:b/>
                <w:bCs/>
                <w:lang w:val="lv-LV" w:eastAsia="lv-LV"/>
              </w:rPr>
              <w:t>2019</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75B605A"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26,5</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8C1D9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25,4</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557C282"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23,7</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CDC5DA"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14,6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2C00C2"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9,8</w:t>
            </w:r>
          </w:p>
        </w:tc>
      </w:tr>
      <w:tr w:rsidR="00F86C74" w:rsidRPr="00F86C74" w14:paraId="25D2F773" w14:textId="77777777" w:rsidTr="00E73828">
        <w:trPr>
          <w:trHeight w:val="300"/>
        </w:trPr>
        <w:tc>
          <w:tcPr>
            <w:tcW w:w="2381" w:type="dxa"/>
            <w:vMerge w:val="restart"/>
            <w:tcBorders>
              <w:top w:val="single" w:sz="4" w:space="0" w:color="auto"/>
              <w:left w:val="single" w:sz="4" w:space="0" w:color="auto"/>
              <w:right w:val="single" w:sz="4" w:space="0" w:color="auto"/>
            </w:tcBorders>
            <w:noWrap/>
            <w:vAlign w:val="center"/>
            <w:hideMark/>
          </w:tcPr>
          <w:p w14:paraId="0F501D00"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lastRenderedPageBreak/>
              <w:t>Zemgales reģions</w:t>
            </w:r>
          </w:p>
        </w:tc>
        <w:tc>
          <w:tcPr>
            <w:tcW w:w="1134" w:type="dxa"/>
            <w:tcBorders>
              <w:top w:val="single" w:sz="4" w:space="0" w:color="auto"/>
              <w:left w:val="single" w:sz="4" w:space="0" w:color="auto"/>
              <w:bottom w:val="single" w:sz="4" w:space="0" w:color="auto"/>
              <w:right w:val="single" w:sz="4" w:space="0" w:color="auto"/>
            </w:tcBorders>
            <w:noWrap/>
            <w:vAlign w:val="center"/>
          </w:tcPr>
          <w:p w14:paraId="0F75307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2015</w:t>
            </w:r>
          </w:p>
        </w:tc>
        <w:tc>
          <w:tcPr>
            <w:tcW w:w="1276" w:type="dxa"/>
            <w:tcBorders>
              <w:top w:val="single" w:sz="4" w:space="0" w:color="auto"/>
              <w:left w:val="single" w:sz="4" w:space="0" w:color="auto"/>
              <w:bottom w:val="single" w:sz="4" w:space="0" w:color="auto"/>
              <w:right w:val="single" w:sz="4" w:space="0" w:color="auto"/>
            </w:tcBorders>
            <w:noWrap/>
            <w:vAlign w:val="center"/>
          </w:tcPr>
          <w:p w14:paraId="1DD1FAB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25,9</w:t>
            </w:r>
          </w:p>
        </w:tc>
        <w:tc>
          <w:tcPr>
            <w:tcW w:w="1276" w:type="dxa"/>
            <w:tcBorders>
              <w:top w:val="single" w:sz="4" w:space="0" w:color="auto"/>
              <w:left w:val="single" w:sz="4" w:space="0" w:color="auto"/>
              <w:bottom w:val="single" w:sz="4" w:space="0" w:color="auto"/>
              <w:right w:val="single" w:sz="4" w:space="0" w:color="auto"/>
            </w:tcBorders>
            <w:noWrap/>
            <w:vAlign w:val="center"/>
          </w:tcPr>
          <w:p w14:paraId="1B8AEC2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23,3</w:t>
            </w:r>
          </w:p>
        </w:tc>
        <w:tc>
          <w:tcPr>
            <w:tcW w:w="1188" w:type="dxa"/>
            <w:tcBorders>
              <w:top w:val="single" w:sz="4" w:space="0" w:color="auto"/>
              <w:left w:val="single" w:sz="4" w:space="0" w:color="auto"/>
              <w:bottom w:val="single" w:sz="4" w:space="0" w:color="auto"/>
              <w:right w:val="single" w:sz="4" w:space="0" w:color="auto"/>
            </w:tcBorders>
            <w:noWrap/>
            <w:vAlign w:val="center"/>
          </w:tcPr>
          <w:p w14:paraId="3B92998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15,2</w:t>
            </w:r>
          </w:p>
        </w:tc>
        <w:tc>
          <w:tcPr>
            <w:tcW w:w="1090" w:type="dxa"/>
            <w:tcBorders>
              <w:top w:val="single" w:sz="4" w:space="0" w:color="auto"/>
              <w:left w:val="single" w:sz="4" w:space="0" w:color="auto"/>
              <w:bottom w:val="single" w:sz="4" w:space="0" w:color="auto"/>
              <w:right w:val="single" w:sz="4" w:space="0" w:color="auto"/>
            </w:tcBorders>
            <w:noWrap/>
            <w:vAlign w:val="center"/>
          </w:tcPr>
          <w:p w14:paraId="0219294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21,5</w:t>
            </w:r>
          </w:p>
        </w:tc>
        <w:tc>
          <w:tcPr>
            <w:tcW w:w="1090" w:type="dxa"/>
            <w:tcBorders>
              <w:top w:val="single" w:sz="4" w:space="0" w:color="auto"/>
              <w:left w:val="single" w:sz="4" w:space="0" w:color="auto"/>
              <w:bottom w:val="single" w:sz="4" w:space="0" w:color="auto"/>
              <w:right w:val="single" w:sz="4" w:space="0" w:color="auto"/>
            </w:tcBorders>
            <w:noWrap/>
            <w:vAlign w:val="center"/>
          </w:tcPr>
          <w:p w14:paraId="1A50B8E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14,2</w:t>
            </w:r>
          </w:p>
        </w:tc>
      </w:tr>
      <w:tr w:rsidR="00F86C74" w:rsidRPr="00F86C74" w14:paraId="62F9EC5D" w14:textId="77777777" w:rsidTr="00E73828">
        <w:trPr>
          <w:trHeight w:val="300"/>
        </w:trPr>
        <w:tc>
          <w:tcPr>
            <w:tcW w:w="2381" w:type="dxa"/>
            <w:vMerge/>
            <w:tcBorders>
              <w:left w:val="single" w:sz="4" w:space="0" w:color="auto"/>
              <w:right w:val="single" w:sz="4" w:space="0" w:color="auto"/>
            </w:tcBorders>
            <w:vAlign w:val="center"/>
            <w:hideMark/>
          </w:tcPr>
          <w:p w14:paraId="296BCCB9"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279995C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2016</w:t>
            </w:r>
          </w:p>
        </w:tc>
        <w:tc>
          <w:tcPr>
            <w:tcW w:w="1276" w:type="dxa"/>
            <w:tcBorders>
              <w:top w:val="single" w:sz="4" w:space="0" w:color="auto"/>
              <w:left w:val="single" w:sz="4" w:space="0" w:color="auto"/>
              <w:bottom w:val="single" w:sz="4" w:space="0" w:color="auto"/>
              <w:right w:val="single" w:sz="4" w:space="0" w:color="auto"/>
            </w:tcBorders>
            <w:noWrap/>
            <w:vAlign w:val="center"/>
          </w:tcPr>
          <w:p w14:paraId="4A147C9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23,9</w:t>
            </w:r>
          </w:p>
        </w:tc>
        <w:tc>
          <w:tcPr>
            <w:tcW w:w="1276" w:type="dxa"/>
            <w:tcBorders>
              <w:top w:val="single" w:sz="4" w:space="0" w:color="auto"/>
              <w:left w:val="single" w:sz="4" w:space="0" w:color="auto"/>
              <w:bottom w:val="single" w:sz="4" w:space="0" w:color="auto"/>
              <w:right w:val="single" w:sz="4" w:space="0" w:color="auto"/>
            </w:tcBorders>
            <w:noWrap/>
            <w:vAlign w:val="center"/>
          </w:tcPr>
          <w:p w14:paraId="0EFD742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21,9</w:t>
            </w:r>
          </w:p>
        </w:tc>
        <w:tc>
          <w:tcPr>
            <w:tcW w:w="1188" w:type="dxa"/>
            <w:tcBorders>
              <w:top w:val="single" w:sz="4" w:space="0" w:color="auto"/>
              <w:left w:val="single" w:sz="4" w:space="0" w:color="auto"/>
              <w:bottom w:val="single" w:sz="4" w:space="0" w:color="auto"/>
              <w:right w:val="single" w:sz="4" w:space="0" w:color="auto"/>
            </w:tcBorders>
            <w:noWrap/>
            <w:vAlign w:val="center"/>
          </w:tcPr>
          <w:p w14:paraId="2C5D728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21,6</w:t>
            </w:r>
          </w:p>
        </w:tc>
        <w:tc>
          <w:tcPr>
            <w:tcW w:w="1090" w:type="dxa"/>
            <w:tcBorders>
              <w:top w:val="single" w:sz="4" w:space="0" w:color="auto"/>
              <w:left w:val="single" w:sz="4" w:space="0" w:color="auto"/>
              <w:bottom w:val="single" w:sz="4" w:space="0" w:color="auto"/>
              <w:right w:val="single" w:sz="4" w:space="0" w:color="auto"/>
            </w:tcBorders>
            <w:noWrap/>
            <w:vAlign w:val="center"/>
          </w:tcPr>
          <w:p w14:paraId="17FE882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18,4</w:t>
            </w:r>
          </w:p>
        </w:tc>
        <w:tc>
          <w:tcPr>
            <w:tcW w:w="1090" w:type="dxa"/>
            <w:tcBorders>
              <w:top w:val="single" w:sz="4" w:space="0" w:color="auto"/>
              <w:left w:val="single" w:sz="4" w:space="0" w:color="auto"/>
              <w:bottom w:val="single" w:sz="4" w:space="0" w:color="auto"/>
              <w:right w:val="single" w:sz="4" w:space="0" w:color="auto"/>
            </w:tcBorders>
            <w:noWrap/>
            <w:vAlign w:val="center"/>
          </w:tcPr>
          <w:p w14:paraId="1AB9BFA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14,2</w:t>
            </w:r>
          </w:p>
        </w:tc>
      </w:tr>
      <w:tr w:rsidR="00F86C74" w:rsidRPr="00F86C74" w14:paraId="5E8EF24E" w14:textId="77777777" w:rsidTr="00E73828">
        <w:trPr>
          <w:trHeight w:val="300"/>
        </w:trPr>
        <w:tc>
          <w:tcPr>
            <w:tcW w:w="2381" w:type="dxa"/>
            <w:vMerge/>
            <w:tcBorders>
              <w:left w:val="single" w:sz="4" w:space="0" w:color="auto"/>
              <w:right w:val="single" w:sz="4" w:space="0" w:color="auto"/>
            </w:tcBorders>
            <w:vAlign w:val="center"/>
            <w:hideMark/>
          </w:tcPr>
          <w:p w14:paraId="28ED9A4E"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E45791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2017</w:t>
            </w:r>
          </w:p>
        </w:tc>
        <w:tc>
          <w:tcPr>
            <w:tcW w:w="1276" w:type="dxa"/>
            <w:tcBorders>
              <w:top w:val="single" w:sz="4" w:space="0" w:color="auto"/>
              <w:left w:val="single" w:sz="4" w:space="0" w:color="auto"/>
              <w:bottom w:val="single" w:sz="4" w:space="0" w:color="auto"/>
              <w:right w:val="single" w:sz="4" w:space="0" w:color="auto"/>
            </w:tcBorders>
            <w:noWrap/>
            <w:vAlign w:val="center"/>
          </w:tcPr>
          <w:p w14:paraId="0A43C15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24,8</w:t>
            </w:r>
          </w:p>
        </w:tc>
        <w:tc>
          <w:tcPr>
            <w:tcW w:w="1276" w:type="dxa"/>
            <w:tcBorders>
              <w:top w:val="single" w:sz="4" w:space="0" w:color="auto"/>
              <w:left w:val="single" w:sz="4" w:space="0" w:color="auto"/>
              <w:bottom w:val="single" w:sz="4" w:space="0" w:color="auto"/>
              <w:right w:val="single" w:sz="4" w:space="0" w:color="auto"/>
            </w:tcBorders>
            <w:noWrap/>
            <w:vAlign w:val="center"/>
          </w:tcPr>
          <w:p w14:paraId="645C4FB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22,0</w:t>
            </w:r>
          </w:p>
        </w:tc>
        <w:tc>
          <w:tcPr>
            <w:tcW w:w="1188" w:type="dxa"/>
            <w:tcBorders>
              <w:top w:val="single" w:sz="4" w:space="0" w:color="auto"/>
              <w:left w:val="single" w:sz="4" w:space="0" w:color="auto"/>
              <w:bottom w:val="single" w:sz="4" w:space="0" w:color="auto"/>
              <w:right w:val="single" w:sz="4" w:space="0" w:color="auto"/>
            </w:tcBorders>
            <w:noWrap/>
            <w:vAlign w:val="center"/>
          </w:tcPr>
          <w:p w14:paraId="4469F82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21,5</w:t>
            </w:r>
          </w:p>
        </w:tc>
        <w:tc>
          <w:tcPr>
            <w:tcW w:w="1090" w:type="dxa"/>
            <w:tcBorders>
              <w:top w:val="single" w:sz="4" w:space="0" w:color="auto"/>
              <w:left w:val="single" w:sz="4" w:space="0" w:color="auto"/>
              <w:bottom w:val="single" w:sz="4" w:space="0" w:color="auto"/>
              <w:right w:val="single" w:sz="4" w:space="0" w:color="auto"/>
            </w:tcBorders>
            <w:noWrap/>
            <w:vAlign w:val="center"/>
          </w:tcPr>
          <w:p w14:paraId="30624C4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17,0</w:t>
            </w:r>
          </w:p>
        </w:tc>
        <w:tc>
          <w:tcPr>
            <w:tcW w:w="1090" w:type="dxa"/>
            <w:tcBorders>
              <w:top w:val="single" w:sz="4" w:space="0" w:color="auto"/>
              <w:left w:val="single" w:sz="4" w:space="0" w:color="auto"/>
              <w:bottom w:val="single" w:sz="4" w:space="0" w:color="auto"/>
              <w:right w:val="single" w:sz="4" w:space="0" w:color="auto"/>
            </w:tcBorders>
            <w:noWrap/>
            <w:vAlign w:val="center"/>
          </w:tcPr>
          <w:p w14:paraId="46163F8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14,7</w:t>
            </w:r>
          </w:p>
        </w:tc>
      </w:tr>
      <w:tr w:rsidR="00F86C74" w:rsidRPr="00F86C74" w14:paraId="371D80B5" w14:textId="77777777" w:rsidTr="00E73828">
        <w:trPr>
          <w:trHeight w:val="300"/>
        </w:trPr>
        <w:tc>
          <w:tcPr>
            <w:tcW w:w="2381" w:type="dxa"/>
            <w:vMerge/>
            <w:tcBorders>
              <w:left w:val="single" w:sz="4" w:space="0" w:color="auto"/>
              <w:right w:val="single" w:sz="4" w:space="0" w:color="auto"/>
            </w:tcBorders>
            <w:vAlign w:val="center"/>
          </w:tcPr>
          <w:p w14:paraId="2CF28E40"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048070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2018</w:t>
            </w:r>
          </w:p>
        </w:tc>
        <w:tc>
          <w:tcPr>
            <w:tcW w:w="1276" w:type="dxa"/>
            <w:tcBorders>
              <w:top w:val="single" w:sz="4" w:space="0" w:color="auto"/>
              <w:left w:val="single" w:sz="4" w:space="0" w:color="auto"/>
              <w:bottom w:val="single" w:sz="4" w:space="0" w:color="auto"/>
              <w:right w:val="single" w:sz="4" w:space="0" w:color="auto"/>
            </w:tcBorders>
            <w:noWrap/>
            <w:vAlign w:val="center"/>
          </w:tcPr>
          <w:p w14:paraId="1641EF29"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23,6</w:t>
            </w:r>
          </w:p>
        </w:tc>
        <w:tc>
          <w:tcPr>
            <w:tcW w:w="1276" w:type="dxa"/>
            <w:tcBorders>
              <w:top w:val="single" w:sz="4" w:space="0" w:color="auto"/>
              <w:left w:val="single" w:sz="4" w:space="0" w:color="auto"/>
              <w:bottom w:val="single" w:sz="4" w:space="0" w:color="auto"/>
              <w:right w:val="single" w:sz="4" w:space="0" w:color="auto"/>
            </w:tcBorders>
            <w:noWrap/>
            <w:vAlign w:val="center"/>
          </w:tcPr>
          <w:p w14:paraId="7A80AF1D"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20,6</w:t>
            </w:r>
          </w:p>
        </w:tc>
        <w:tc>
          <w:tcPr>
            <w:tcW w:w="1188" w:type="dxa"/>
            <w:tcBorders>
              <w:top w:val="single" w:sz="4" w:space="0" w:color="auto"/>
              <w:left w:val="single" w:sz="4" w:space="0" w:color="auto"/>
              <w:bottom w:val="single" w:sz="4" w:space="0" w:color="auto"/>
              <w:right w:val="single" w:sz="4" w:space="0" w:color="auto"/>
            </w:tcBorders>
            <w:noWrap/>
            <w:vAlign w:val="center"/>
          </w:tcPr>
          <w:p w14:paraId="35CAE6B8"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21,1</w:t>
            </w:r>
          </w:p>
        </w:tc>
        <w:tc>
          <w:tcPr>
            <w:tcW w:w="1090" w:type="dxa"/>
            <w:tcBorders>
              <w:top w:val="single" w:sz="4" w:space="0" w:color="auto"/>
              <w:left w:val="single" w:sz="4" w:space="0" w:color="auto"/>
              <w:bottom w:val="single" w:sz="4" w:space="0" w:color="auto"/>
              <w:right w:val="single" w:sz="4" w:space="0" w:color="auto"/>
            </w:tcBorders>
            <w:noWrap/>
            <w:vAlign w:val="center"/>
          </w:tcPr>
          <w:p w14:paraId="4401EBF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17,9</w:t>
            </w:r>
          </w:p>
        </w:tc>
        <w:tc>
          <w:tcPr>
            <w:tcW w:w="1090" w:type="dxa"/>
            <w:tcBorders>
              <w:top w:val="single" w:sz="4" w:space="0" w:color="auto"/>
              <w:left w:val="single" w:sz="4" w:space="0" w:color="auto"/>
              <w:bottom w:val="single" w:sz="4" w:space="0" w:color="auto"/>
              <w:right w:val="single" w:sz="4" w:space="0" w:color="auto"/>
            </w:tcBorders>
            <w:noWrap/>
            <w:vAlign w:val="center"/>
          </w:tcPr>
          <w:p w14:paraId="18C77699"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16,8</w:t>
            </w:r>
          </w:p>
        </w:tc>
      </w:tr>
      <w:tr w:rsidR="00F86C74" w:rsidRPr="00F86C74" w14:paraId="098511EF" w14:textId="77777777" w:rsidTr="00E73828">
        <w:trPr>
          <w:trHeight w:val="300"/>
        </w:trPr>
        <w:tc>
          <w:tcPr>
            <w:tcW w:w="2381" w:type="dxa"/>
            <w:vMerge/>
            <w:tcBorders>
              <w:left w:val="single" w:sz="4" w:space="0" w:color="auto"/>
              <w:bottom w:val="single" w:sz="4" w:space="0" w:color="auto"/>
              <w:right w:val="single" w:sz="4" w:space="0" w:color="auto"/>
            </w:tcBorders>
            <w:vAlign w:val="center"/>
          </w:tcPr>
          <w:p w14:paraId="01DF7148"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4097C3E"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Times New Roman" w:hAnsi="Times New Roman" w:cs="Times New Roman"/>
                <w:b/>
                <w:bCs/>
                <w:lang w:val="lv-LV" w:eastAsia="lv-LV"/>
              </w:rPr>
              <w:t>2019</w:t>
            </w:r>
          </w:p>
        </w:tc>
        <w:tc>
          <w:tcPr>
            <w:tcW w:w="1276" w:type="dxa"/>
            <w:tcBorders>
              <w:top w:val="single" w:sz="4" w:space="0" w:color="auto"/>
              <w:left w:val="single" w:sz="4" w:space="0" w:color="auto"/>
              <w:bottom w:val="single" w:sz="4" w:space="0" w:color="auto"/>
              <w:right w:val="single" w:sz="4" w:space="0" w:color="auto"/>
            </w:tcBorders>
            <w:noWrap/>
            <w:vAlign w:val="center"/>
          </w:tcPr>
          <w:p w14:paraId="2AF0535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23,6</w:t>
            </w:r>
          </w:p>
        </w:tc>
        <w:tc>
          <w:tcPr>
            <w:tcW w:w="1276" w:type="dxa"/>
            <w:tcBorders>
              <w:top w:val="single" w:sz="4" w:space="0" w:color="auto"/>
              <w:left w:val="single" w:sz="4" w:space="0" w:color="auto"/>
              <w:bottom w:val="single" w:sz="4" w:space="0" w:color="auto"/>
              <w:right w:val="single" w:sz="4" w:space="0" w:color="auto"/>
            </w:tcBorders>
            <w:noWrap/>
            <w:vAlign w:val="center"/>
          </w:tcPr>
          <w:p w14:paraId="60BAAC23"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19,3</w:t>
            </w:r>
          </w:p>
        </w:tc>
        <w:tc>
          <w:tcPr>
            <w:tcW w:w="1188" w:type="dxa"/>
            <w:tcBorders>
              <w:top w:val="single" w:sz="4" w:space="0" w:color="auto"/>
              <w:left w:val="single" w:sz="4" w:space="0" w:color="auto"/>
              <w:bottom w:val="single" w:sz="4" w:space="0" w:color="auto"/>
              <w:right w:val="single" w:sz="4" w:space="0" w:color="auto"/>
            </w:tcBorders>
            <w:noWrap/>
            <w:vAlign w:val="center"/>
          </w:tcPr>
          <w:p w14:paraId="746AB1F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21,5</w:t>
            </w:r>
          </w:p>
        </w:tc>
        <w:tc>
          <w:tcPr>
            <w:tcW w:w="1090" w:type="dxa"/>
            <w:tcBorders>
              <w:top w:val="single" w:sz="4" w:space="0" w:color="auto"/>
              <w:left w:val="single" w:sz="4" w:space="0" w:color="auto"/>
              <w:bottom w:val="single" w:sz="4" w:space="0" w:color="auto"/>
              <w:right w:val="single" w:sz="4" w:space="0" w:color="auto"/>
            </w:tcBorders>
            <w:noWrap/>
            <w:vAlign w:val="center"/>
          </w:tcPr>
          <w:p w14:paraId="3C3B8A6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19,4</w:t>
            </w:r>
          </w:p>
        </w:tc>
        <w:tc>
          <w:tcPr>
            <w:tcW w:w="1090" w:type="dxa"/>
            <w:tcBorders>
              <w:top w:val="single" w:sz="4" w:space="0" w:color="auto"/>
              <w:left w:val="single" w:sz="4" w:space="0" w:color="auto"/>
              <w:bottom w:val="single" w:sz="4" w:space="0" w:color="auto"/>
              <w:right w:val="single" w:sz="4" w:space="0" w:color="auto"/>
            </w:tcBorders>
            <w:noWrap/>
            <w:vAlign w:val="center"/>
          </w:tcPr>
          <w:p w14:paraId="533A9579"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16,2</w:t>
            </w:r>
          </w:p>
        </w:tc>
      </w:tr>
      <w:tr w:rsidR="00F86C74" w:rsidRPr="00F86C74" w14:paraId="2BF47871" w14:textId="77777777" w:rsidTr="00E73828">
        <w:trPr>
          <w:trHeight w:val="56"/>
        </w:trPr>
        <w:tc>
          <w:tcPr>
            <w:tcW w:w="2381"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510DC288"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Latgales reģions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ECCAE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2015</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30BE2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34,2</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FCE8B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25,2</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B79889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20,0</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79818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15,3</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6A601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5,2</w:t>
            </w:r>
          </w:p>
        </w:tc>
      </w:tr>
      <w:tr w:rsidR="00F86C74" w:rsidRPr="00F86C74" w14:paraId="0D5A4AE2"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hideMark/>
          </w:tcPr>
          <w:p w14:paraId="5CBD6216"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68DA6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90922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34,0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43434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26,8</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1799AB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21,1</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132469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11,2</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0CAC0F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6,8</w:t>
            </w:r>
          </w:p>
        </w:tc>
      </w:tr>
      <w:tr w:rsidR="00F86C74" w:rsidRPr="00F86C74" w14:paraId="05744FA0"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hideMark/>
          </w:tcPr>
          <w:p w14:paraId="5BF77094"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A6CB9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2017</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FDE047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34,1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5D956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27,0</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8388FC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19,6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CF030C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12,6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58B8B8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6,7</w:t>
            </w:r>
          </w:p>
        </w:tc>
      </w:tr>
      <w:tr w:rsidR="00F86C74" w:rsidRPr="00F86C74" w14:paraId="46155A48" w14:textId="77777777" w:rsidTr="00E73828">
        <w:trPr>
          <w:trHeight w:val="300"/>
        </w:trPr>
        <w:tc>
          <w:tcPr>
            <w:tcW w:w="2381" w:type="dxa"/>
            <w:vMerge/>
            <w:tcBorders>
              <w:left w:val="single" w:sz="4" w:space="0" w:color="auto"/>
              <w:right w:val="single" w:sz="4" w:space="0" w:color="auto"/>
            </w:tcBorders>
            <w:shd w:val="clear" w:color="auto" w:fill="F2F2F2" w:themeFill="background1" w:themeFillShade="F2"/>
            <w:vAlign w:val="center"/>
          </w:tcPr>
          <w:p w14:paraId="5A1F6C97"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95B0E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2018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B1464B"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37,1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E28F0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23,0</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896D477"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19,2</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61C4E7"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13,6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ACBC370"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7,1</w:t>
            </w:r>
          </w:p>
        </w:tc>
      </w:tr>
      <w:tr w:rsidR="00F86C74" w:rsidRPr="00F86C74" w14:paraId="09B2C8A3" w14:textId="77777777" w:rsidTr="00E73828">
        <w:trPr>
          <w:trHeight w:val="300"/>
        </w:trPr>
        <w:tc>
          <w:tcPr>
            <w:tcW w:w="238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C3557A5" w14:textId="77777777" w:rsidR="00F86C74" w:rsidRPr="00F86C74" w:rsidRDefault="00F86C74" w:rsidP="00F86C74">
            <w:pPr>
              <w:spacing w:after="0" w:line="240" w:lineRule="auto"/>
              <w:jc w:val="both"/>
              <w:rPr>
                <w:rFonts w:ascii="Times New Roman" w:eastAsia="Times New Roman" w:hAnsi="Times New Roman" w:cs="Times New Roman"/>
                <w:bCs/>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5702676"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Times New Roman" w:hAnsi="Times New Roman" w:cs="Times New Roman"/>
                <w:b/>
                <w:bCs/>
                <w:lang w:val="lv-LV" w:eastAsia="lv-LV"/>
              </w:rPr>
              <w:t>2019</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806EB0"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36,0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C23060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23,2</w:t>
            </w:r>
          </w:p>
        </w:tc>
        <w:tc>
          <w:tcPr>
            <w:tcW w:w="11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6AB9EF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21,4</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0FF9606"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12,6</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82B218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6,8</w:t>
            </w:r>
          </w:p>
        </w:tc>
      </w:tr>
    </w:tbl>
    <w:p w14:paraId="2AC7C159" w14:textId="77777777" w:rsid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MVE070</w:t>
      </w:r>
    </w:p>
    <w:p w14:paraId="4C514CA5" w14:textId="77777777" w:rsidR="000E696C" w:rsidRPr="00F86C74" w:rsidRDefault="000E696C" w:rsidP="00C67D91">
      <w:pPr>
        <w:spacing w:after="0" w:line="276" w:lineRule="auto"/>
        <w:jc w:val="right"/>
        <w:rPr>
          <w:rFonts w:ascii="Times New Roman" w:hAnsi="Times New Roman" w:cs="Times New Roman"/>
          <w:sz w:val="20"/>
          <w:szCs w:val="20"/>
          <w:lang w:val="lv-LV"/>
        </w:rPr>
      </w:pPr>
    </w:p>
    <w:p w14:paraId="65F6438F" w14:textId="65544BF7" w:rsidR="00790709" w:rsidRPr="00F86C74" w:rsidRDefault="00790709" w:rsidP="00790709">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Dati, k</w:t>
      </w:r>
      <w:r w:rsidR="00B227ED">
        <w:rPr>
          <w:rFonts w:ascii="Times New Roman" w:hAnsi="Times New Roman" w:cs="Times New Roman"/>
          <w:sz w:val="24"/>
          <w:szCs w:val="24"/>
          <w:lang w:val="lv-LV"/>
        </w:rPr>
        <w:t>as</w:t>
      </w:r>
      <w:r w:rsidRPr="00F86C74">
        <w:rPr>
          <w:rFonts w:ascii="Times New Roman" w:hAnsi="Times New Roman" w:cs="Times New Roman"/>
          <w:sz w:val="24"/>
          <w:szCs w:val="24"/>
          <w:lang w:val="lv-LV"/>
        </w:rPr>
        <w:t xml:space="preserve"> apkopoti </w:t>
      </w:r>
      <w:r w:rsidR="004C5D48">
        <w:rPr>
          <w:rFonts w:ascii="Times New Roman" w:hAnsi="Times New Roman" w:cs="Times New Roman"/>
          <w:sz w:val="24"/>
          <w:szCs w:val="24"/>
          <w:lang w:val="lv-LV"/>
        </w:rPr>
        <w:t>1</w:t>
      </w:r>
      <w:r w:rsidRPr="00F86C74">
        <w:rPr>
          <w:rFonts w:ascii="Times New Roman" w:hAnsi="Times New Roman" w:cs="Times New Roman"/>
          <w:sz w:val="24"/>
          <w:szCs w:val="24"/>
          <w:lang w:val="lv-LV"/>
        </w:rPr>
        <w:t>.</w:t>
      </w:r>
      <w:r>
        <w:rPr>
          <w:rFonts w:ascii="Times New Roman" w:hAnsi="Times New Roman" w:cs="Times New Roman"/>
          <w:sz w:val="24"/>
          <w:szCs w:val="24"/>
          <w:lang w:val="lv-LV"/>
        </w:rPr>
        <w:t>7</w:t>
      </w:r>
      <w:r w:rsidRPr="00F86C74">
        <w:rPr>
          <w:rFonts w:ascii="Times New Roman" w:hAnsi="Times New Roman" w:cs="Times New Roman"/>
          <w:sz w:val="24"/>
          <w:szCs w:val="24"/>
          <w:lang w:val="lv-LV"/>
        </w:rPr>
        <w:t>. tabulā liecina, ka reģionālā nevienlīdzība mājsaimniecību ienākumos pēdējos 5 gadus nov</w:t>
      </w:r>
      <w:r>
        <w:rPr>
          <w:rFonts w:ascii="Times New Roman" w:hAnsi="Times New Roman" w:cs="Times New Roman"/>
          <w:sz w:val="24"/>
          <w:szCs w:val="24"/>
          <w:lang w:val="lv-LV"/>
        </w:rPr>
        <w:t>ērojama kā ilgstoša un stabila parādība</w:t>
      </w:r>
      <w:r w:rsidRPr="00F86C74">
        <w:rPr>
          <w:rFonts w:ascii="Times New Roman" w:hAnsi="Times New Roman" w:cs="Times New Roman"/>
          <w:sz w:val="24"/>
          <w:szCs w:val="24"/>
          <w:lang w:val="lv-LV"/>
        </w:rPr>
        <w:t xml:space="preserve"> ar nenozīmīgām svārstībām.</w:t>
      </w:r>
    </w:p>
    <w:p w14:paraId="338ABB30" w14:textId="2795456C" w:rsidR="00FD4432" w:rsidRPr="00F86C74" w:rsidRDefault="00F86C74" w:rsidP="00FB1D1C">
      <w:pPr>
        <w:spacing w:after="200" w:line="276" w:lineRule="auto"/>
        <w:jc w:val="both"/>
        <w:rPr>
          <w:rFonts w:ascii="Times New Roman" w:hAnsi="Times New Roman" w:cs="Times New Roman"/>
          <w:sz w:val="24"/>
          <w:szCs w:val="24"/>
          <w:lang w:val="lv-LV"/>
        </w:rPr>
      </w:pPr>
      <w:r w:rsidRPr="00F86C74">
        <w:rPr>
          <w:rFonts w:ascii="Times New Roman" w:hAnsi="Times New Roman" w:cs="Times New Roman"/>
          <w:sz w:val="24"/>
          <w:szCs w:val="24"/>
          <w:lang w:val="lv-LV"/>
        </w:rPr>
        <w:t>Aplūkojot mājsaimniecību sadalījumu kvintiļu grupās sadalījumā pēc mājsaimniecības locekļu skaita</w:t>
      </w:r>
      <w:r w:rsidR="00B227ED">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var secināt, ka </w:t>
      </w:r>
      <w:r w:rsidR="00B227ED">
        <w:rPr>
          <w:rFonts w:ascii="Times New Roman" w:hAnsi="Times New Roman" w:cs="Times New Roman"/>
          <w:sz w:val="24"/>
          <w:szCs w:val="24"/>
          <w:lang w:val="lv-LV"/>
        </w:rPr>
        <w:t>(</w:t>
      </w:r>
      <w:r w:rsidRPr="00F86C74">
        <w:rPr>
          <w:rFonts w:ascii="Times New Roman" w:hAnsi="Times New Roman" w:cs="Times New Roman"/>
          <w:sz w:val="24"/>
          <w:szCs w:val="24"/>
          <w:lang w:val="lv-LV"/>
        </w:rPr>
        <w:t>līdzīgi iepriekšējiem gadiem</w:t>
      </w:r>
      <w:r w:rsidR="00B227ED">
        <w:rPr>
          <w:rFonts w:ascii="Times New Roman" w:hAnsi="Times New Roman" w:cs="Times New Roman"/>
          <w:sz w:val="24"/>
          <w:szCs w:val="24"/>
          <w:lang w:val="lv-LV"/>
        </w:rPr>
        <w:t>)</w:t>
      </w:r>
      <w:r w:rsidRPr="00F86C74">
        <w:rPr>
          <w:rFonts w:ascii="Times New Roman" w:hAnsi="Times New Roman" w:cs="Times New Roman"/>
          <w:sz w:val="24"/>
          <w:szCs w:val="24"/>
          <w:lang w:val="lv-LV"/>
        </w:rPr>
        <w:t xml:space="preserve"> arī 2019</w:t>
      </w:r>
      <w:r w:rsidR="00E65A95">
        <w:rPr>
          <w:rFonts w:ascii="Times New Roman" w:hAnsi="Times New Roman" w:cs="Times New Roman"/>
          <w:sz w:val="24"/>
          <w:szCs w:val="24"/>
          <w:lang w:val="lv-LV"/>
        </w:rPr>
        <w:t>.gad</w:t>
      </w:r>
      <w:r w:rsidRPr="00F86C74">
        <w:rPr>
          <w:rFonts w:ascii="Times New Roman" w:hAnsi="Times New Roman" w:cs="Times New Roman"/>
          <w:sz w:val="24"/>
          <w:szCs w:val="24"/>
          <w:lang w:val="lv-LV"/>
        </w:rPr>
        <w:t xml:space="preserve">ā augstāka ienākumu līmeņa kvintiļu grupās ir lielāks </w:t>
      </w:r>
      <w:r w:rsidR="00FD4432">
        <w:rPr>
          <w:rFonts w:ascii="Times New Roman" w:hAnsi="Times New Roman" w:cs="Times New Roman"/>
          <w:sz w:val="24"/>
          <w:szCs w:val="24"/>
          <w:lang w:val="lv-LV"/>
        </w:rPr>
        <w:t>divu personu mājsaimniecību, kā arī</w:t>
      </w:r>
      <w:r w:rsidR="00FD4432" w:rsidRPr="00F86C74">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tādu mājsaimniecību īpatsvars, kurās dzīvo viena persona vec</w:t>
      </w:r>
      <w:r w:rsidR="00FD4432">
        <w:rPr>
          <w:rFonts w:ascii="Times New Roman" w:hAnsi="Times New Roman" w:cs="Times New Roman"/>
          <w:sz w:val="24"/>
          <w:szCs w:val="24"/>
          <w:lang w:val="lv-LV"/>
        </w:rPr>
        <w:t>umā no 16 līdz 64 gadiem</w:t>
      </w:r>
      <w:r w:rsidRPr="00F86C74">
        <w:rPr>
          <w:rFonts w:ascii="Times New Roman" w:hAnsi="Times New Roman" w:cs="Times New Roman"/>
          <w:sz w:val="24"/>
          <w:szCs w:val="24"/>
          <w:lang w:val="lv-LV"/>
        </w:rPr>
        <w:t>. Trīs un četru personu mājsaimniecību ienākumi visbiežāk atbilst 4.</w:t>
      </w:r>
      <w:r w:rsidR="00B227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kvintilei, savukārt</w:t>
      </w:r>
      <w:r w:rsidR="00D37D9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piecu un vairāk personu mājsaimniecību īpatsvarā dominē 2.</w:t>
      </w:r>
      <w:r w:rsidR="00B227ED">
        <w:rPr>
          <w:rFonts w:ascii="Times New Roman" w:hAnsi="Times New Roman" w:cs="Times New Roman"/>
          <w:sz w:val="24"/>
          <w:szCs w:val="24"/>
          <w:lang w:val="lv-LV"/>
        </w:rPr>
        <w:t xml:space="preserve"> </w:t>
      </w:r>
      <w:r w:rsidRPr="00F86C74">
        <w:rPr>
          <w:rFonts w:ascii="Times New Roman" w:hAnsi="Times New Roman" w:cs="Times New Roman"/>
          <w:sz w:val="24"/>
          <w:szCs w:val="24"/>
          <w:lang w:val="lv-LV"/>
        </w:rPr>
        <w:t xml:space="preserve">kvintile </w:t>
      </w:r>
      <w:r w:rsidR="00FD4432">
        <w:rPr>
          <w:rFonts w:ascii="Times New Roman" w:hAnsi="Times New Roman" w:cs="Times New Roman"/>
          <w:sz w:val="24"/>
          <w:szCs w:val="24"/>
          <w:lang w:val="lv-LV"/>
        </w:rPr>
        <w:t>(</w:t>
      </w:r>
      <w:r w:rsidR="00E12C61">
        <w:rPr>
          <w:rFonts w:ascii="Times New Roman" w:hAnsi="Times New Roman" w:cs="Times New Roman"/>
          <w:sz w:val="24"/>
          <w:szCs w:val="24"/>
          <w:lang w:val="lv-LV"/>
        </w:rPr>
        <w:t>skatīt</w:t>
      </w:r>
      <w:r w:rsidRPr="00F86C74">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Pr="00F86C74">
        <w:rPr>
          <w:rFonts w:ascii="Times New Roman" w:hAnsi="Times New Roman" w:cs="Times New Roman"/>
          <w:sz w:val="24"/>
          <w:szCs w:val="24"/>
          <w:lang w:val="lv-LV"/>
        </w:rPr>
        <w:t>.</w:t>
      </w:r>
      <w:r w:rsidR="00FD4432">
        <w:rPr>
          <w:rFonts w:ascii="Times New Roman" w:hAnsi="Times New Roman" w:cs="Times New Roman"/>
          <w:sz w:val="24"/>
          <w:szCs w:val="24"/>
          <w:lang w:val="lv-LV"/>
        </w:rPr>
        <w:t>8.</w:t>
      </w:r>
      <w:r w:rsidRPr="00F86C74">
        <w:rPr>
          <w:rFonts w:ascii="Times New Roman" w:hAnsi="Times New Roman" w:cs="Times New Roman"/>
          <w:sz w:val="24"/>
          <w:szCs w:val="24"/>
          <w:lang w:val="lv-LV"/>
        </w:rPr>
        <w:t>tabulu).</w:t>
      </w:r>
    </w:p>
    <w:p w14:paraId="6C3BEC0A" w14:textId="29D9D0FB"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bookmarkStart w:id="80" w:name="_Toc6220081"/>
      <w:bookmarkStart w:id="81" w:name="_Toc6857656"/>
      <w:r>
        <w:rPr>
          <w:rFonts w:ascii="Times New Roman" w:hAnsi="Times New Roman"/>
          <w:i/>
          <w:iCs/>
          <w:color w:val="5B9BD5" w:themeColor="accent1"/>
          <w:kern w:val="20"/>
          <w:sz w:val="24"/>
          <w:szCs w:val="18"/>
          <w:lang w:val="lv-LV"/>
        </w:rPr>
        <w:t>1</w:t>
      </w:r>
      <w:r w:rsidR="00F86C74" w:rsidRPr="00F86C74">
        <w:rPr>
          <w:rFonts w:ascii="Times New Roman" w:hAnsi="Times New Roman"/>
          <w:i/>
          <w:iCs/>
          <w:color w:val="5B9BD5" w:themeColor="accent1"/>
          <w:kern w:val="20"/>
          <w:sz w:val="24"/>
          <w:szCs w:val="18"/>
          <w:lang w:val="lv-LV"/>
        </w:rPr>
        <w:t>.</w:t>
      </w:r>
      <w:r w:rsidR="00FD4432">
        <w:rPr>
          <w:rFonts w:ascii="Times New Roman" w:hAnsi="Times New Roman"/>
          <w:i/>
          <w:iCs/>
          <w:color w:val="5B9BD5" w:themeColor="accent1"/>
          <w:kern w:val="20"/>
          <w:sz w:val="24"/>
          <w:szCs w:val="18"/>
          <w:lang w:val="lv-LV"/>
        </w:rPr>
        <w:t>8</w:t>
      </w:r>
      <w:r w:rsidR="00F86C74" w:rsidRPr="00F86C74">
        <w:rPr>
          <w:rFonts w:ascii="Times New Roman" w:hAnsi="Times New Roman"/>
          <w:i/>
          <w:iCs/>
          <w:color w:val="5B9BD5" w:themeColor="accent1"/>
          <w:kern w:val="20"/>
          <w:sz w:val="24"/>
          <w:szCs w:val="18"/>
          <w:lang w:val="lv-LV"/>
        </w:rPr>
        <w:t>. tabula. Mājsaimniecību sadalījums kvintiļu grupās 2015. –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pēc mājsaimniecības locekļu skaita (</w:t>
      </w:r>
      <w:r w:rsidR="00FD4432">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w:t>
      </w:r>
      <w:bookmarkEnd w:id="80"/>
      <w:bookmarkEnd w:id="81"/>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810"/>
        <w:gridCol w:w="1170"/>
        <w:gridCol w:w="1170"/>
        <w:gridCol w:w="1170"/>
        <w:gridCol w:w="1170"/>
        <w:gridCol w:w="1202"/>
      </w:tblGrid>
      <w:tr w:rsidR="00F86C74" w:rsidRPr="00E73828" w14:paraId="24F7D5B2" w14:textId="77777777" w:rsidTr="00915237">
        <w:trPr>
          <w:cantSplit/>
          <w:trHeight w:val="300"/>
          <w:tblHeader/>
        </w:trPr>
        <w:tc>
          <w:tcPr>
            <w:tcW w:w="30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51DB2009"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Mājsaimniecības tips</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5E68E264"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Gads</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8C21075"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1.kvintile</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47FE5B8E"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2.kvintile</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40B2497"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3.kvintile</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3A876BB4"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4.kvintile</w:t>
            </w:r>
          </w:p>
        </w:tc>
        <w:tc>
          <w:tcPr>
            <w:tcW w:w="120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83BB0BA" w14:textId="77777777" w:rsidR="00F86C74" w:rsidRPr="00F86C74" w:rsidRDefault="00F86C74" w:rsidP="00E73828">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5.kvintile</w:t>
            </w:r>
          </w:p>
        </w:tc>
      </w:tr>
      <w:tr w:rsidR="00F86C74" w:rsidRPr="00F86C74" w14:paraId="178E6FE9" w14:textId="77777777" w:rsidTr="00915237">
        <w:trPr>
          <w:cantSplit/>
          <w:trHeight w:val="300"/>
        </w:trPr>
        <w:tc>
          <w:tcPr>
            <w:tcW w:w="3060"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52CDC689"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1 personas mājsaimniecība</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464A70"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A28E4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14,7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38AFE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29,9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C10BA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E9049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13,5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4623B6D"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20,1</w:t>
            </w:r>
          </w:p>
        </w:tc>
      </w:tr>
      <w:tr w:rsidR="00F86C74" w:rsidRPr="00F86C74" w14:paraId="2001786A" w14:textId="77777777" w:rsidTr="00915237">
        <w:trPr>
          <w:cantSplit/>
          <w:trHeight w:val="300"/>
        </w:trPr>
        <w:tc>
          <w:tcPr>
            <w:tcW w:w="3060" w:type="dxa"/>
            <w:vMerge/>
            <w:tcBorders>
              <w:left w:val="single" w:sz="4" w:space="0" w:color="auto"/>
              <w:right w:val="single" w:sz="4" w:space="0" w:color="auto"/>
            </w:tcBorders>
            <w:shd w:val="clear" w:color="auto" w:fill="FFFFFF" w:themeFill="background1"/>
            <w:vAlign w:val="center"/>
            <w:hideMark/>
          </w:tcPr>
          <w:p w14:paraId="4E67F0AC"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88C4B7"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EF45E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5847F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29,8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CE95C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55614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13,0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81435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21,0</w:t>
            </w:r>
          </w:p>
        </w:tc>
      </w:tr>
      <w:tr w:rsidR="00F86C74" w:rsidRPr="00F86C74" w14:paraId="7280C829" w14:textId="77777777" w:rsidTr="00915237">
        <w:trPr>
          <w:cantSplit/>
          <w:trHeight w:val="300"/>
        </w:trPr>
        <w:tc>
          <w:tcPr>
            <w:tcW w:w="3060" w:type="dxa"/>
            <w:vMerge/>
            <w:tcBorders>
              <w:left w:val="single" w:sz="4" w:space="0" w:color="auto"/>
              <w:right w:val="single" w:sz="4" w:space="0" w:color="auto"/>
            </w:tcBorders>
            <w:shd w:val="clear" w:color="auto" w:fill="FFFFFF" w:themeFill="background1"/>
            <w:vAlign w:val="center"/>
            <w:hideMark/>
          </w:tcPr>
          <w:p w14:paraId="73752E21"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77ADF5"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59878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B0A20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30,0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43CC0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AF7870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13,8</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03167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20,0</w:t>
            </w:r>
          </w:p>
        </w:tc>
      </w:tr>
      <w:tr w:rsidR="00F86C74" w:rsidRPr="00F86C74" w14:paraId="5D2ABF0D" w14:textId="77777777" w:rsidTr="00915237">
        <w:trPr>
          <w:cantSplit/>
          <w:trHeight w:val="300"/>
        </w:trPr>
        <w:tc>
          <w:tcPr>
            <w:tcW w:w="3060" w:type="dxa"/>
            <w:vMerge/>
            <w:tcBorders>
              <w:left w:val="single" w:sz="4" w:space="0" w:color="auto"/>
              <w:right w:val="single" w:sz="4" w:space="0" w:color="auto"/>
            </w:tcBorders>
            <w:shd w:val="clear" w:color="auto" w:fill="FFFFFF" w:themeFill="background1"/>
            <w:vAlign w:val="center"/>
          </w:tcPr>
          <w:p w14:paraId="518BC84D"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90121A"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13716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21,7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F1222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25,3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B8076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16,3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02227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15,3</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EFF8D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21,4</w:t>
            </w:r>
          </w:p>
        </w:tc>
      </w:tr>
      <w:tr w:rsidR="00F86C74" w:rsidRPr="00F86C74" w14:paraId="5E37A772" w14:textId="77777777" w:rsidTr="00915237">
        <w:trPr>
          <w:cantSplit/>
          <w:trHeight w:val="300"/>
        </w:trPr>
        <w:tc>
          <w:tcPr>
            <w:tcW w:w="3060" w:type="dxa"/>
            <w:vMerge/>
            <w:tcBorders>
              <w:left w:val="single" w:sz="4" w:space="0" w:color="auto"/>
              <w:bottom w:val="single" w:sz="4" w:space="0" w:color="auto"/>
              <w:right w:val="single" w:sz="4" w:space="0" w:color="auto"/>
            </w:tcBorders>
            <w:shd w:val="clear" w:color="auto" w:fill="FFFFFF" w:themeFill="background1"/>
            <w:vAlign w:val="center"/>
          </w:tcPr>
          <w:p w14:paraId="4BF0393A"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D0484D"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67290D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22,5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42B1393"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24,3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9A99D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15,7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0D743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15,6</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31813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21,8</w:t>
            </w:r>
          </w:p>
        </w:tc>
      </w:tr>
      <w:tr w:rsidR="00F86C74" w:rsidRPr="00F86C74" w14:paraId="7C963AB8" w14:textId="77777777" w:rsidTr="00915237">
        <w:trPr>
          <w:cantSplit/>
          <w:trHeight w:val="300"/>
        </w:trPr>
        <w:tc>
          <w:tcPr>
            <w:tcW w:w="306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181FB9A7"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1 personas mājsaimniecība vecumā 16-64 gadi</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421EB1A"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444F71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19,6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4C84BD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9,3</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311E47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15,3</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075E0D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20,7</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53FD33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35,0</w:t>
            </w:r>
          </w:p>
        </w:tc>
      </w:tr>
      <w:tr w:rsidR="00F86C74" w:rsidRPr="00F86C74" w14:paraId="02BC2806" w14:textId="77777777" w:rsidTr="00915237">
        <w:trPr>
          <w:cantSplit/>
          <w:trHeight w:val="300"/>
        </w:trPr>
        <w:tc>
          <w:tcPr>
            <w:tcW w:w="3060" w:type="dxa"/>
            <w:vMerge/>
            <w:tcBorders>
              <w:left w:val="single" w:sz="4" w:space="0" w:color="auto"/>
              <w:right w:val="single" w:sz="4" w:space="0" w:color="auto"/>
            </w:tcBorders>
            <w:shd w:val="clear" w:color="auto" w:fill="F2F2F2" w:themeFill="background1" w:themeFillShade="F2"/>
            <w:vAlign w:val="center"/>
            <w:hideMark/>
          </w:tcPr>
          <w:p w14:paraId="2A5793F7"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CD42C97"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2BF901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22,4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A07D0A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9,6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8DC216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12,7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FF9857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17,9</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282106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37,5</w:t>
            </w:r>
          </w:p>
        </w:tc>
      </w:tr>
      <w:tr w:rsidR="00F86C74" w:rsidRPr="00F86C74" w14:paraId="682E5041" w14:textId="77777777" w:rsidTr="00915237">
        <w:trPr>
          <w:cantSplit/>
          <w:trHeight w:val="300"/>
        </w:trPr>
        <w:tc>
          <w:tcPr>
            <w:tcW w:w="3060" w:type="dxa"/>
            <w:vMerge/>
            <w:tcBorders>
              <w:left w:val="single" w:sz="4" w:space="0" w:color="auto"/>
              <w:right w:val="single" w:sz="4" w:space="0" w:color="auto"/>
            </w:tcBorders>
            <w:shd w:val="clear" w:color="auto" w:fill="F2F2F2" w:themeFill="background1" w:themeFillShade="F2"/>
            <w:vAlign w:val="center"/>
            <w:hideMark/>
          </w:tcPr>
          <w:p w14:paraId="0758112D"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8979828"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AB518D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086538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9,4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C4066E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16,7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DB93AA3"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18,0</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60B3CF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34,5</w:t>
            </w:r>
          </w:p>
        </w:tc>
      </w:tr>
      <w:tr w:rsidR="00F86C74" w:rsidRPr="00F86C74" w14:paraId="03AA9A3D" w14:textId="77777777" w:rsidTr="00915237">
        <w:trPr>
          <w:cantSplit/>
          <w:trHeight w:val="300"/>
        </w:trPr>
        <w:tc>
          <w:tcPr>
            <w:tcW w:w="3060" w:type="dxa"/>
            <w:vMerge/>
            <w:tcBorders>
              <w:left w:val="single" w:sz="4" w:space="0" w:color="auto"/>
              <w:right w:val="single" w:sz="4" w:space="0" w:color="auto"/>
            </w:tcBorders>
            <w:shd w:val="clear" w:color="auto" w:fill="F2F2F2" w:themeFill="background1" w:themeFillShade="F2"/>
            <w:vAlign w:val="center"/>
          </w:tcPr>
          <w:p w14:paraId="53C9B1DE"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BB96CD5"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39129C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21,9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2FBAD0D"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6,1</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C2AA0B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15,3</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A637F6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21,7</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61AF80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35,1</w:t>
            </w:r>
          </w:p>
        </w:tc>
      </w:tr>
      <w:tr w:rsidR="00F86C74" w:rsidRPr="00F86C74" w14:paraId="36833877" w14:textId="77777777" w:rsidTr="00915237">
        <w:trPr>
          <w:cantSplit/>
          <w:trHeight w:val="300"/>
        </w:trPr>
        <w:tc>
          <w:tcPr>
            <w:tcW w:w="306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2EBBA5A"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858DE44"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453D329"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20,8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ED89A6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6,9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6A8E280"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14,2</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80603F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21,9</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9D409A7"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36,2</w:t>
            </w:r>
          </w:p>
        </w:tc>
      </w:tr>
    </w:tbl>
    <w:p w14:paraId="6319FD2D" w14:textId="77777777" w:rsidR="00FD4432" w:rsidRDefault="00FD4432"/>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810"/>
        <w:gridCol w:w="1170"/>
        <w:gridCol w:w="1170"/>
        <w:gridCol w:w="1170"/>
        <w:gridCol w:w="1170"/>
        <w:gridCol w:w="1202"/>
      </w:tblGrid>
      <w:tr w:rsidR="00FD4432" w:rsidRPr="00E73828" w14:paraId="13222C57" w14:textId="77777777" w:rsidTr="00FD4432">
        <w:trPr>
          <w:cantSplit/>
          <w:trHeight w:val="300"/>
          <w:tblHeader/>
        </w:trPr>
        <w:tc>
          <w:tcPr>
            <w:tcW w:w="306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712A047" w14:textId="77777777" w:rsidR="00FD4432" w:rsidRPr="00F86C74" w:rsidRDefault="00FD4432" w:rsidP="00FD4432">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lastRenderedPageBreak/>
              <w:t>Mājsaimniecības tips</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209BCA71" w14:textId="77777777" w:rsidR="00FD4432" w:rsidRPr="00F86C74" w:rsidRDefault="00FD4432" w:rsidP="000D3C6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Gads</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13B21444" w14:textId="77777777" w:rsidR="00FD4432" w:rsidRPr="00F86C74" w:rsidRDefault="00FD4432" w:rsidP="000D3C6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1.kvintile</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31C0258F" w14:textId="77777777" w:rsidR="00FD4432" w:rsidRPr="00F86C74" w:rsidRDefault="00FD4432" w:rsidP="000D3C6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2.kvintile</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336DA2E9" w14:textId="77777777" w:rsidR="00FD4432" w:rsidRPr="00F86C74" w:rsidRDefault="00FD4432" w:rsidP="000D3C6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3.kvintile</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100F94D2" w14:textId="77777777" w:rsidR="00FD4432" w:rsidRPr="00F86C74" w:rsidRDefault="00FD4432" w:rsidP="000D3C6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4.kvintile</w:t>
            </w:r>
          </w:p>
        </w:tc>
        <w:tc>
          <w:tcPr>
            <w:tcW w:w="120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40CCFD67" w14:textId="77777777" w:rsidR="00FD4432" w:rsidRPr="00F86C74" w:rsidRDefault="00FD4432" w:rsidP="000D3C6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5.kvintile</w:t>
            </w:r>
          </w:p>
        </w:tc>
      </w:tr>
      <w:tr w:rsidR="00F86C74" w:rsidRPr="00F86C74" w14:paraId="433B25E7" w14:textId="77777777" w:rsidTr="00915237">
        <w:trPr>
          <w:cantSplit/>
          <w:trHeight w:val="300"/>
          <w:tblHeader/>
        </w:trPr>
        <w:tc>
          <w:tcPr>
            <w:tcW w:w="3060"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210BC9DE"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1 personas mājsaimniecība vecumā 65 + gadi</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4C0F55"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F506D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10,2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156E6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48,3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3A4E7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27,6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E2447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7,1</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6A4DE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6,7</w:t>
            </w:r>
          </w:p>
        </w:tc>
      </w:tr>
      <w:tr w:rsidR="00F86C74" w:rsidRPr="00F86C74" w14:paraId="72ECE199" w14:textId="77777777" w:rsidTr="00915237">
        <w:trPr>
          <w:cantSplit/>
          <w:trHeight w:val="300"/>
          <w:tblHeader/>
        </w:trPr>
        <w:tc>
          <w:tcPr>
            <w:tcW w:w="3060" w:type="dxa"/>
            <w:vMerge/>
            <w:tcBorders>
              <w:left w:val="single" w:sz="4" w:space="0" w:color="auto"/>
              <w:right w:val="single" w:sz="4" w:space="0" w:color="auto"/>
            </w:tcBorders>
            <w:shd w:val="clear" w:color="auto" w:fill="FFFFFF" w:themeFill="background1"/>
            <w:vAlign w:val="center"/>
            <w:hideMark/>
          </w:tcPr>
          <w:p w14:paraId="4F29F559"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B62D6D"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F97D1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14,3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41F5E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47,8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82E753"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22,9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F1175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8,7</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18792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6,3</w:t>
            </w:r>
          </w:p>
        </w:tc>
      </w:tr>
      <w:tr w:rsidR="00F86C74" w:rsidRPr="00F86C74" w14:paraId="1B417297" w14:textId="77777777" w:rsidTr="00915237">
        <w:trPr>
          <w:cantSplit/>
          <w:trHeight w:val="300"/>
          <w:tblHeader/>
        </w:trPr>
        <w:tc>
          <w:tcPr>
            <w:tcW w:w="3060" w:type="dxa"/>
            <w:vMerge/>
            <w:tcBorders>
              <w:left w:val="single" w:sz="4" w:space="0" w:color="auto"/>
              <w:right w:val="single" w:sz="4" w:space="0" w:color="auto"/>
            </w:tcBorders>
            <w:shd w:val="clear" w:color="auto" w:fill="FFFFFF" w:themeFill="background1"/>
            <w:vAlign w:val="center"/>
            <w:hideMark/>
          </w:tcPr>
          <w:p w14:paraId="0497A445"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859DF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090D3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15,7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4C57E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48,5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AD46AB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0DF03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10,1</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C5B86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7,0</w:t>
            </w:r>
          </w:p>
        </w:tc>
      </w:tr>
      <w:tr w:rsidR="00F86C74" w:rsidRPr="00F86C74" w14:paraId="377FCB85" w14:textId="77777777" w:rsidTr="00915237">
        <w:trPr>
          <w:cantSplit/>
          <w:trHeight w:val="300"/>
          <w:tblHeader/>
        </w:trPr>
        <w:tc>
          <w:tcPr>
            <w:tcW w:w="3060" w:type="dxa"/>
            <w:vMerge/>
            <w:tcBorders>
              <w:left w:val="single" w:sz="4" w:space="0" w:color="auto"/>
              <w:right w:val="single" w:sz="4" w:space="0" w:color="auto"/>
            </w:tcBorders>
            <w:shd w:val="clear" w:color="auto" w:fill="FFFFFF" w:themeFill="background1"/>
            <w:vAlign w:val="center"/>
          </w:tcPr>
          <w:p w14:paraId="38D5C36D"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B70BC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4ADF2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21,5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60A92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44,4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44FA0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17,2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39C53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9,0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50094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7,8</w:t>
            </w:r>
          </w:p>
        </w:tc>
      </w:tr>
      <w:tr w:rsidR="00F86C74" w:rsidRPr="00F86C74" w14:paraId="65C76B11" w14:textId="77777777" w:rsidTr="00915237">
        <w:trPr>
          <w:cantSplit/>
          <w:trHeight w:val="300"/>
          <w:tblHeader/>
        </w:trPr>
        <w:tc>
          <w:tcPr>
            <w:tcW w:w="3060" w:type="dxa"/>
            <w:vMerge/>
            <w:tcBorders>
              <w:left w:val="single" w:sz="4" w:space="0" w:color="auto"/>
              <w:bottom w:val="single" w:sz="4" w:space="0" w:color="auto"/>
              <w:right w:val="single" w:sz="4" w:space="0" w:color="auto"/>
            </w:tcBorders>
            <w:shd w:val="clear" w:color="auto" w:fill="FFFFFF" w:themeFill="background1"/>
            <w:vAlign w:val="center"/>
          </w:tcPr>
          <w:p w14:paraId="3CAF7D0A"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5CCCAA"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A245C0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24,3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EBD402"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42,9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312B8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17,3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602CA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9,0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9E664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6,5</w:t>
            </w:r>
          </w:p>
        </w:tc>
      </w:tr>
      <w:tr w:rsidR="00F86C74" w:rsidRPr="00F86C74" w14:paraId="69280E6E" w14:textId="77777777" w:rsidTr="00915237">
        <w:trPr>
          <w:trHeight w:val="300"/>
        </w:trPr>
        <w:tc>
          <w:tcPr>
            <w:tcW w:w="306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2E6355E0"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2 personu mājsaimniecība</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3E23F07"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998C26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19,8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467324D"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17,5</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6018CFD"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16,6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48A97A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22,2</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3E8E86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24,0</w:t>
            </w:r>
          </w:p>
        </w:tc>
      </w:tr>
      <w:tr w:rsidR="00F86C74" w:rsidRPr="00F86C74" w14:paraId="1F7883EE" w14:textId="77777777" w:rsidTr="00915237">
        <w:trPr>
          <w:trHeight w:val="300"/>
        </w:trPr>
        <w:tc>
          <w:tcPr>
            <w:tcW w:w="3060" w:type="dxa"/>
            <w:vMerge/>
            <w:tcBorders>
              <w:left w:val="single" w:sz="4" w:space="0" w:color="auto"/>
              <w:right w:val="single" w:sz="4" w:space="0" w:color="auto"/>
            </w:tcBorders>
            <w:shd w:val="clear" w:color="auto" w:fill="F2F2F2" w:themeFill="background1" w:themeFillShade="F2"/>
            <w:vAlign w:val="center"/>
            <w:hideMark/>
          </w:tcPr>
          <w:p w14:paraId="40BE8474"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7EC1E98"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85E9FD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19,8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127915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16,1</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5FE947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19,4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2924A03"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21,5</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12E121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23,3</w:t>
            </w:r>
          </w:p>
        </w:tc>
      </w:tr>
      <w:tr w:rsidR="00F86C74" w:rsidRPr="00F86C74" w14:paraId="494CF122" w14:textId="77777777" w:rsidTr="00915237">
        <w:trPr>
          <w:trHeight w:val="300"/>
        </w:trPr>
        <w:tc>
          <w:tcPr>
            <w:tcW w:w="3060" w:type="dxa"/>
            <w:vMerge/>
            <w:tcBorders>
              <w:left w:val="single" w:sz="4" w:space="0" w:color="auto"/>
              <w:right w:val="single" w:sz="4" w:space="0" w:color="auto"/>
            </w:tcBorders>
            <w:shd w:val="clear" w:color="auto" w:fill="F2F2F2" w:themeFill="background1" w:themeFillShade="F2"/>
            <w:vAlign w:val="center"/>
            <w:hideMark/>
          </w:tcPr>
          <w:p w14:paraId="6D69F2D6"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495F07C"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737788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6177E5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16,9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571C1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EDD463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21,9</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9DB9E1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24,5</w:t>
            </w:r>
          </w:p>
        </w:tc>
      </w:tr>
      <w:tr w:rsidR="00F86C74" w:rsidRPr="00F86C74" w14:paraId="2FD7EBFE" w14:textId="77777777" w:rsidTr="00915237">
        <w:trPr>
          <w:trHeight w:val="300"/>
        </w:trPr>
        <w:tc>
          <w:tcPr>
            <w:tcW w:w="3060" w:type="dxa"/>
            <w:vMerge/>
            <w:tcBorders>
              <w:left w:val="single" w:sz="4" w:space="0" w:color="auto"/>
              <w:right w:val="single" w:sz="4" w:space="0" w:color="auto"/>
            </w:tcBorders>
            <w:shd w:val="clear" w:color="auto" w:fill="F2F2F2" w:themeFill="background1" w:themeFillShade="F2"/>
            <w:vAlign w:val="center"/>
          </w:tcPr>
          <w:p w14:paraId="27CB8D34"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6F4D44A"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980F0E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18,1</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2A6957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18,2</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BC12EB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19,8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D2990D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21,0</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EA7A0FD"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22,9</w:t>
            </w:r>
          </w:p>
        </w:tc>
      </w:tr>
      <w:tr w:rsidR="00F86C74" w:rsidRPr="00F86C74" w14:paraId="644E0B43" w14:textId="77777777" w:rsidTr="00915237">
        <w:trPr>
          <w:trHeight w:val="300"/>
        </w:trPr>
        <w:tc>
          <w:tcPr>
            <w:tcW w:w="306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09854046"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7FF7E77"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FA38E8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18,7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0A0593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17,9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28C64F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20,3</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F0AD9A2"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19,9</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E4BFDA3"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23,1</w:t>
            </w:r>
          </w:p>
        </w:tc>
      </w:tr>
      <w:tr w:rsidR="00F86C74" w:rsidRPr="00F86C74" w14:paraId="2F14F168" w14:textId="77777777" w:rsidTr="00915237">
        <w:trPr>
          <w:trHeight w:val="300"/>
        </w:trPr>
        <w:tc>
          <w:tcPr>
            <w:tcW w:w="3060"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2112FA42"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3 personu mājsaimniecība</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17858C"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6B485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C21A0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11,9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6D46C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40F7A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25,7</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6A178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21,4</w:t>
            </w:r>
          </w:p>
        </w:tc>
      </w:tr>
      <w:tr w:rsidR="00F86C74" w:rsidRPr="00F86C74" w14:paraId="3FF396D3" w14:textId="77777777" w:rsidTr="00915237">
        <w:trPr>
          <w:trHeight w:val="300"/>
        </w:trPr>
        <w:tc>
          <w:tcPr>
            <w:tcW w:w="3060" w:type="dxa"/>
            <w:vMerge/>
            <w:tcBorders>
              <w:left w:val="single" w:sz="4" w:space="0" w:color="auto"/>
              <w:right w:val="single" w:sz="4" w:space="0" w:color="auto"/>
            </w:tcBorders>
            <w:shd w:val="clear" w:color="auto" w:fill="FFFFFF" w:themeFill="background1"/>
            <w:vAlign w:val="center"/>
            <w:hideMark/>
          </w:tcPr>
          <w:p w14:paraId="517DDD13"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9707E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1624B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8C7D5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13,3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B1572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769909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27,5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DCE2C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20,2</w:t>
            </w:r>
          </w:p>
        </w:tc>
      </w:tr>
      <w:tr w:rsidR="00F86C74" w:rsidRPr="00F86C74" w14:paraId="396EA51B" w14:textId="77777777" w:rsidTr="00915237">
        <w:trPr>
          <w:trHeight w:val="300"/>
        </w:trPr>
        <w:tc>
          <w:tcPr>
            <w:tcW w:w="3060" w:type="dxa"/>
            <w:vMerge/>
            <w:tcBorders>
              <w:left w:val="single" w:sz="4" w:space="0" w:color="auto"/>
              <w:right w:val="single" w:sz="4" w:space="0" w:color="auto"/>
            </w:tcBorders>
            <w:shd w:val="clear" w:color="auto" w:fill="FFFFFF" w:themeFill="background1"/>
            <w:vAlign w:val="center"/>
            <w:hideMark/>
          </w:tcPr>
          <w:p w14:paraId="7EEDE388"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3ED22B"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011758B"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8D718A3"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12,1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D8CF1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23,0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8DE08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26,7</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EB6AD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20,9</w:t>
            </w:r>
          </w:p>
        </w:tc>
      </w:tr>
      <w:tr w:rsidR="00F86C74" w:rsidRPr="00F86C74" w14:paraId="61A59AEF" w14:textId="77777777" w:rsidTr="00915237">
        <w:trPr>
          <w:trHeight w:val="300"/>
        </w:trPr>
        <w:tc>
          <w:tcPr>
            <w:tcW w:w="3060" w:type="dxa"/>
            <w:vMerge/>
            <w:tcBorders>
              <w:left w:val="single" w:sz="4" w:space="0" w:color="auto"/>
              <w:right w:val="single" w:sz="4" w:space="0" w:color="auto"/>
            </w:tcBorders>
            <w:shd w:val="clear" w:color="auto" w:fill="FFFFFF" w:themeFill="background1"/>
            <w:vAlign w:val="center"/>
          </w:tcPr>
          <w:p w14:paraId="64C0BEF8"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6B18D8"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4A4EDC3"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16,2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421CC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14,3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567D9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22,6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E1DFE3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26,7</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AFADA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20,3</w:t>
            </w:r>
          </w:p>
        </w:tc>
      </w:tr>
      <w:tr w:rsidR="00F86C74" w:rsidRPr="00F86C74" w14:paraId="173A31E0" w14:textId="77777777" w:rsidTr="00915237">
        <w:trPr>
          <w:trHeight w:val="300"/>
        </w:trPr>
        <w:tc>
          <w:tcPr>
            <w:tcW w:w="3060" w:type="dxa"/>
            <w:vMerge/>
            <w:tcBorders>
              <w:left w:val="single" w:sz="4" w:space="0" w:color="auto"/>
              <w:bottom w:val="single" w:sz="4" w:space="0" w:color="auto"/>
              <w:right w:val="single" w:sz="4" w:space="0" w:color="auto"/>
            </w:tcBorders>
            <w:shd w:val="clear" w:color="auto" w:fill="FFFFFF" w:themeFill="background1"/>
            <w:vAlign w:val="center"/>
          </w:tcPr>
          <w:p w14:paraId="2935B6AA"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AD6A8F"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DD9868"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16,7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2CD149"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14,6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65889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22,4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3666C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24,7</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12545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21,7</w:t>
            </w:r>
          </w:p>
        </w:tc>
      </w:tr>
      <w:tr w:rsidR="00F86C74" w:rsidRPr="00F86C74" w14:paraId="0A3A31AD" w14:textId="77777777" w:rsidTr="00915237">
        <w:trPr>
          <w:trHeight w:val="300"/>
        </w:trPr>
        <w:tc>
          <w:tcPr>
            <w:tcW w:w="306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2E980E8E"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4 personu mājsaimniecība</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A732F8F"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FF44FD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22,4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AA81BE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14,9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44937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23,8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7D913F1"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22,8</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DDEDFB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16,2</w:t>
            </w:r>
          </w:p>
        </w:tc>
      </w:tr>
      <w:tr w:rsidR="00F86C74" w:rsidRPr="00F86C74" w14:paraId="4B8931E0" w14:textId="77777777" w:rsidTr="00915237">
        <w:trPr>
          <w:trHeight w:val="300"/>
        </w:trPr>
        <w:tc>
          <w:tcPr>
            <w:tcW w:w="3060" w:type="dxa"/>
            <w:vMerge/>
            <w:tcBorders>
              <w:left w:val="single" w:sz="4" w:space="0" w:color="auto"/>
              <w:right w:val="single" w:sz="4" w:space="0" w:color="auto"/>
            </w:tcBorders>
            <w:shd w:val="clear" w:color="auto" w:fill="F2F2F2" w:themeFill="background1" w:themeFillShade="F2"/>
            <w:vAlign w:val="center"/>
            <w:hideMark/>
          </w:tcPr>
          <w:p w14:paraId="75906F6B"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10F5734"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4913F2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21,7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32FBBA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14,9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93E569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24,2</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78C10A2"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23,4</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366D86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15,9</w:t>
            </w:r>
          </w:p>
        </w:tc>
      </w:tr>
      <w:tr w:rsidR="00F86C74" w:rsidRPr="00F86C74" w14:paraId="1F9C42A9" w14:textId="77777777" w:rsidTr="00915237">
        <w:trPr>
          <w:trHeight w:val="300"/>
        </w:trPr>
        <w:tc>
          <w:tcPr>
            <w:tcW w:w="3060" w:type="dxa"/>
            <w:vMerge/>
            <w:tcBorders>
              <w:left w:val="single" w:sz="4" w:space="0" w:color="auto"/>
              <w:right w:val="single" w:sz="4" w:space="0" w:color="auto"/>
            </w:tcBorders>
            <w:shd w:val="clear" w:color="auto" w:fill="F2F2F2" w:themeFill="background1" w:themeFillShade="F2"/>
            <w:vAlign w:val="center"/>
            <w:hideMark/>
          </w:tcPr>
          <w:p w14:paraId="694B306B"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48D751B"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1D2466E"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23,9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AE4B79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13,8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363D63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24,4</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81E35A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23,8</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9FD25B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14,1</w:t>
            </w:r>
          </w:p>
        </w:tc>
      </w:tr>
      <w:tr w:rsidR="00F86C74" w:rsidRPr="00F86C74" w14:paraId="750E05AA" w14:textId="77777777" w:rsidTr="00915237">
        <w:trPr>
          <w:trHeight w:val="300"/>
        </w:trPr>
        <w:tc>
          <w:tcPr>
            <w:tcW w:w="3060" w:type="dxa"/>
            <w:vMerge/>
            <w:tcBorders>
              <w:left w:val="single" w:sz="4" w:space="0" w:color="auto"/>
              <w:right w:val="single" w:sz="4" w:space="0" w:color="auto"/>
            </w:tcBorders>
            <w:shd w:val="clear" w:color="auto" w:fill="F2F2F2" w:themeFill="background1" w:themeFillShade="F2"/>
            <w:vAlign w:val="center"/>
          </w:tcPr>
          <w:p w14:paraId="48B5FFD2"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923FE7F"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4E7147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19,9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00A151D"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18,5</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DD8F69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23,5</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778DED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24,5</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309ABBC"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13,5</w:t>
            </w:r>
          </w:p>
        </w:tc>
      </w:tr>
      <w:tr w:rsidR="00F86C74" w:rsidRPr="00F86C74" w14:paraId="5DA7E0D5" w14:textId="77777777" w:rsidTr="00915237">
        <w:trPr>
          <w:trHeight w:val="300"/>
        </w:trPr>
        <w:tc>
          <w:tcPr>
            <w:tcW w:w="306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5FC37B4"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7F1D26D"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32277D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17,8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C5D3213"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16,1</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E56E61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26,9</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6C69D88"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29,0</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C9650D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10,3</w:t>
            </w:r>
          </w:p>
        </w:tc>
      </w:tr>
      <w:tr w:rsidR="00F86C74" w:rsidRPr="00F86C74" w14:paraId="6DC69595" w14:textId="77777777" w:rsidTr="00915237">
        <w:trPr>
          <w:trHeight w:val="300"/>
        </w:trPr>
        <w:tc>
          <w:tcPr>
            <w:tcW w:w="3060"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0C692320" w14:textId="77777777" w:rsidR="00F86C74" w:rsidRPr="00F86C74" w:rsidRDefault="00F86C74" w:rsidP="00F86C74">
            <w:pPr>
              <w:spacing w:after="0" w:line="240" w:lineRule="auto"/>
              <w:rPr>
                <w:rFonts w:ascii="Times New Roman" w:eastAsia="Times New Roman" w:hAnsi="Times New Roman" w:cs="Times New Roman"/>
                <w:bCs/>
                <w:color w:val="000000"/>
                <w:lang w:val="lv-LV" w:eastAsia="lv-LV"/>
              </w:rPr>
            </w:pPr>
            <w:r w:rsidRPr="00F86C74">
              <w:rPr>
                <w:rFonts w:ascii="Times New Roman" w:eastAsia="Times New Roman" w:hAnsi="Times New Roman" w:cs="Times New Roman"/>
                <w:bCs/>
                <w:color w:val="000000"/>
                <w:lang w:val="lv-LV" w:eastAsia="lv-LV"/>
              </w:rPr>
              <w:t>5 un vairāk personu mājsaimniecība</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752AA3"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F188E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37,2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1DF00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8DAB1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E94F7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19,2</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9A9EB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7,0</w:t>
            </w:r>
          </w:p>
        </w:tc>
      </w:tr>
      <w:tr w:rsidR="00F86C74" w:rsidRPr="00F86C74" w14:paraId="07C83770" w14:textId="77777777" w:rsidTr="00915237">
        <w:trPr>
          <w:trHeight w:val="300"/>
        </w:trPr>
        <w:tc>
          <w:tcPr>
            <w:tcW w:w="3060" w:type="dxa"/>
            <w:vMerge/>
            <w:tcBorders>
              <w:left w:val="single" w:sz="4" w:space="0" w:color="auto"/>
              <w:right w:val="single" w:sz="4" w:space="0" w:color="auto"/>
            </w:tcBorders>
            <w:shd w:val="clear" w:color="auto" w:fill="FFFFFF" w:themeFill="background1"/>
            <w:vAlign w:val="center"/>
            <w:hideMark/>
          </w:tcPr>
          <w:p w14:paraId="7665788D"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CEAA24"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61F6B9"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29,7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431AA3"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20,8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618367"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22,4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FAFC5C"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18,3</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B0054C"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8,7</w:t>
            </w:r>
          </w:p>
        </w:tc>
      </w:tr>
      <w:tr w:rsidR="00F86C74" w:rsidRPr="00F86C74" w14:paraId="24ECA9E6" w14:textId="77777777" w:rsidTr="00915237">
        <w:trPr>
          <w:trHeight w:val="300"/>
        </w:trPr>
        <w:tc>
          <w:tcPr>
            <w:tcW w:w="3060" w:type="dxa"/>
            <w:vMerge/>
            <w:tcBorders>
              <w:left w:val="single" w:sz="4" w:space="0" w:color="auto"/>
              <w:right w:val="single" w:sz="4" w:space="0" w:color="auto"/>
            </w:tcBorders>
            <w:shd w:val="clear" w:color="auto" w:fill="FFFFFF" w:themeFill="background1"/>
            <w:vAlign w:val="center"/>
            <w:hideMark/>
          </w:tcPr>
          <w:p w14:paraId="27037CDC"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D9CE1A"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C48E8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33,5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9D2ED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1A6E08"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24,4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FBFBDA"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17,0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F9B6F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Times New Roman" w:hAnsi="Times New Roman" w:cs="Times New Roman"/>
                <w:lang w:val="lv-LV" w:eastAsia="lv-LV"/>
              </w:rPr>
              <w:t>7,8</w:t>
            </w:r>
          </w:p>
        </w:tc>
      </w:tr>
      <w:tr w:rsidR="00F86C74" w:rsidRPr="00F86C74" w14:paraId="038FBB9E" w14:textId="77777777" w:rsidTr="00915237">
        <w:trPr>
          <w:trHeight w:val="300"/>
        </w:trPr>
        <w:tc>
          <w:tcPr>
            <w:tcW w:w="3060" w:type="dxa"/>
            <w:vMerge/>
            <w:tcBorders>
              <w:left w:val="single" w:sz="4" w:space="0" w:color="auto"/>
              <w:right w:val="single" w:sz="4" w:space="0" w:color="auto"/>
            </w:tcBorders>
            <w:shd w:val="clear" w:color="auto" w:fill="FFFFFF" w:themeFill="background1"/>
            <w:vAlign w:val="center"/>
          </w:tcPr>
          <w:p w14:paraId="263EAEAE"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BFFFAF"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C0B86F"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29,9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706EB0"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18,2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533326"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27,8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DE1125"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13,9</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449834" w14:textId="77777777" w:rsidR="00F86C74" w:rsidRPr="00F86C74" w:rsidRDefault="00F86C74" w:rsidP="00F86C74">
            <w:pPr>
              <w:spacing w:after="0" w:line="240" w:lineRule="auto"/>
              <w:jc w:val="center"/>
              <w:rPr>
                <w:rFonts w:ascii="Times New Roman" w:eastAsia="Times New Roman" w:hAnsi="Times New Roman" w:cs="Times New Roman"/>
                <w:lang w:val="lv-LV" w:eastAsia="lv-LV"/>
              </w:rPr>
            </w:pPr>
            <w:r w:rsidRPr="00F86C74">
              <w:rPr>
                <w:rFonts w:ascii="Times New Roman" w:eastAsia="Calibri" w:hAnsi="Times New Roman" w:cs="Times New Roman"/>
                <w:lang w:val="lv-LV" w:eastAsia="lv-LV"/>
              </w:rPr>
              <w:t>10,1</w:t>
            </w:r>
          </w:p>
        </w:tc>
      </w:tr>
      <w:tr w:rsidR="00F86C74" w:rsidRPr="00F86C74" w14:paraId="5F609B63" w14:textId="77777777" w:rsidTr="00915237">
        <w:trPr>
          <w:trHeight w:val="300"/>
        </w:trPr>
        <w:tc>
          <w:tcPr>
            <w:tcW w:w="3060" w:type="dxa"/>
            <w:vMerge/>
            <w:tcBorders>
              <w:left w:val="single" w:sz="4" w:space="0" w:color="auto"/>
              <w:bottom w:val="single" w:sz="4" w:space="0" w:color="auto"/>
              <w:right w:val="single" w:sz="4" w:space="0" w:color="auto"/>
            </w:tcBorders>
            <w:shd w:val="clear" w:color="auto" w:fill="FFFFFF" w:themeFill="background1"/>
            <w:vAlign w:val="center"/>
          </w:tcPr>
          <w:p w14:paraId="3C1D3CC5"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B11706"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CD29A1" w14:textId="77777777" w:rsidR="00F86C74" w:rsidRPr="00F86C74" w:rsidRDefault="00F86C74" w:rsidP="00F86C74">
            <w:pPr>
              <w:spacing w:after="0" w:line="240" w:lineRule="auto"/>
              <w:jc w:val="center"/>
              <w:rPr>
                <w:rFonts w:ascii="Times New Roman" w:eastAsia="Calibri" w:hAnsi="Times New Roman" w:cs="Times New Roman"/>
                <w:b/>
                <w:bCs/>
                <w:color w:val="FF0000"/>
                <w:lang w:val="lv-LV" w:eastAsia="lv-LV"/>
              </w:rPr>
            </w:pPr>
            <w:r w:rsidRPr="00F86C74">
              <w:rPr>
                <w:rFonts w:ascii="Times New Roman" w:eastAsia="Calibri" w:hAnsi="Times New Roman" w:cs="Times New Roman"/>
                <w:b/>
                <w:bCs/>
                <w:color w:val="000000"/>
                <w:lang w:val="lv-LV" w:eastAsia="lv-LV"/>
              </w:rPr>
              <w:t>24,8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C2E744"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27,3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2F1D7A" w14:textId="77777777" w:rsidR="00F86C74" w:rsidRPr="00F86C74" w:rsidRDefault="00F86C74" w:rsidP="00F86C74">
            <w:pPr>
              <w:spacing w:after="0" w:line="240" w:lineRule="auto"/>
              <w:jc w:val="center"/>
              <w:rPr>
                <w:rFonts w:ascii="Times New Roman" w:eastAsia="Calibri" w:hAnsi="Times New Roman" w:cs="Times New Roman"/>
                <w:b/>
                <w:bCs/>
                <w:color w:val="FF0000"/>
                <w:lang w:val="lv-LV" w:eastAsia="lv-LV"/>
              </w:rPr>
            </w:pPr>
            <w:r w:rsidRPr="00F86C74">
              <w:rPr>
                <w:rFonts w:ascii="Times New Roman" w:eastAsia="Calibri" w:hAnsi="Times New Roman" w:cs="Times New Roman"/>
                <w:b/>
                <w:bCs/>
                <w:color w:val="000000"/>
                <w:lang w:val="lv-LV" w:eastAsia="lv-LV"/>
              </w:rPr>
              <w:t>24,3</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8AC23D"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17,0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4A6DB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color w:val="000000"/>
                <w:lang w:val="lv-LV" w:eastAsia="lv-LV"/>
              </w:rPr>
              <w:t>6,6</w:t>
            </w:r>
          </w:p>
        </w:tc>
      </w:tr>
    </w:tbl>
    <w:p w14:paraId="183619DB"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MVE070</w:t>
      </w:r>
    </w:p>
    <w:p w14:paraId="6E8AA7D2" w14:textId="77777777" w:rsidR="00FD4432" w:rsidRDefault="00FD4432" w:rsidP="00F86C74">
      <w:pPr>
        <w:spacing w:after="0" w:line="240" w:lineRule="auto"/>
        <w:ind w:right="-154"/>
        <w:jc w:val="center"/>
        <w:rPr>
          <w:rFonts w:ascii="Times New Roman" w:hAnsi="Times New Roman"/>
          <w:i/>
          <w:iCs/>
          <w:color w:val="5B9BD5" w:themeColor="accent1"/>
          <w:kern w:val="20"/>
          <w:sz w:val="24"/>
          <w:szCs w:val="18"/>
          <w:lang w:val="lv-LV"/>
        </w:rPr>
      </w:pPr>
      <w:bookmarkStart w:id="82" w:name="_Toc6220082"/>
      <w:bookmarkStart w:id="83" w:name="_Toc6857657"/>
    </w:p>
    <w:p w14:paraId="58550525" w14:textId="77777777" w:rsidR="006C213F" w:rsidRDefault="006C213F" w:rsidP="00F86C74">
      <w:pPr>
        <w:spacing w:after="0" w:line="240" w:lineRule="auto"/>
        <w:ind w:right="-154"/>
        <w:jc w:val="center"/>
        <w:rPr>
          <w:rFonts w:ascii="Times New Roman" w:hAnsi="Times New Roman"/>
          <w:i/>
          <w:iCs/>
          <w:color w:val="5B9BD5" w:themeColor="accent1"/>
          <w:kern w:val="20"/>
          <w:sz w:val="24"/>
          <w:szCs w:val="18"/>
          <w:lang w:val="lv-LV"/>
        </w:rPr>
      </w:pPr>
    </w:p>
    <w:p w14:paraId="50B33EF9" w14:textId="1D128D10" w:rsidR="00F86C74" w:rsidRPr="00F86C74" w:rsidRDefault="004C5D48" w:rsidP="00F86C74">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FD4432">
        <w:rPr>
          <w:rFonts w:ascii="Times New Roman" w:hAnsi="Times New Roman"/>
          <w:i/>
          <w:iCs/>
          <w:color w:val="5B9BD5" w:themeColor="accent1"/>
          <w:kern w:val="20"/>
          <w:sz w:val="24"/>
          <w:szCs w:val="18"/>
          <w:lang w:val="lv-LV"/>
        </w:rPr>
        <w:t>.9.</w:t>
      </w:r>
      <w:r w:rsidR="00F86C74" w:rsidRPr="00F86C74">
        <w:rPr>
          <w:rFonts w:ascii="Times New Roman" w:hAnsi="Times New Roman"/>
          <w:i/>
          <w:iCs/>
          <w:color w:val="5B9BD5" w:themeColor="accent1"/>
          <w:kern w:val="20"/>
          <w:sz w:val="24"/>
          <w:szCs w:val="18"/>
          <w:lang w:val="lv-LV"/>
        </w:rPr>
        <w:t>tabula. Mājsaimniecību sadalījums kvintiļu grupās 2015. – 2019</w:t>
      </w:r>
      <w:r w:rsidR="00E65A95">
        <w:rPr>
          <w:rFonts w:ascii="Times New Roman" w:hAnsi="Times New Roman"/>
          <w:i/>
          <w:iCs/>
          <w:color w:val="5B9BD5" w:themeColor="accent1"/>
          <w:kern w:val="20"/>
          <w:sz w:val="24"/>
          <w:szCs w:val="18"/>
          <w:lang w:val="lv-LV"/>
        </w:rPr>
        <w:t>.gad</w:t>
      </w:r>
      <w:r w:rsidR="00F86C74" w:rsidRPr="00F86C74">
        <w:rPr>
          <w:rFonts w:ascii="Times New Roman" w:hAnsi="Times New Roman"/>
          <w:i/>
          <w:iCs/>
          <w:color w:val="5B9BD5" w:themeColor="accent1"/>
          <w:kern w:val="20"/>
          <w:sz w:val="24"/>
          <w:szCs w:val="18"/>
          <w:lang w:val="lv-LV"/>
        </w:rPr>
        <w:t>ā pēc pieaugušo un bērnu skaita mājsaimniecībās (</w:t>
      </w:r>
      <w:r w:rsidR="00FD4432">
        <w:rPr>
          <w:rFonts w:ascii="Times New Roman" w:hAnsi="Times New Roman"/>
          <w:i/>
          <w:iCs/>
          <w:color w:val="5B9BD5" w:themeColor="accent1"/>
          <w:kern w:val="20"/>
          <w:sz w:val="24"/>
          <w:szCs w:val="18"/>
          <w:lang w:val="lv-LV"/>
        </w:rPr>
        <w:t>procentos</w:t>
      </w:r>
      <w:r w:rsidR="00F86C74" w:rsidRPr="00F86C74">
        <w:rPr>
          <w:rFonts w:ascii="Times New Roman" w:hAnsi="Times New Roman"/>
          <w:i/>
          <w:iCs/>
          <w:color w:val="5B9BD5" w:themeColor="accent1"/>
          <w:kern w:val="20"/>
          <w:sz w:val="24"/>
          <w:szCs w:val="18"/>
          <w:lang w:val="lv-LV"/>
        </w:rPr>
        <w:t>)</w:t>
      </w:r>
      <w:bookmarkEnd w:id="82"/>
      <w:bookmarkEnd w:id="83"/>
    </w:p>
    <w:tbl>
      <w:tblPr>
        <w:tblW w:w="9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108"/>
        <w:gridCol w:w="1170"/>
        <w:gridCol w:w="1333"/>
        <w:gridCol w:w="1209"/>
        <w:gridCol w:w="1257"/>
        <w:gridCol w:w="1213"/>
      </w:tblGrid>
      <w:tr w:rsidR="006C213F" w:rsidRPr="007A3184" w14:paraId="05ACC843" w14:textId="77777777" w:rsidTr="006C213F">
        <w:trPr>
          <w:trHeight w:val="300"/>
          <w:tblHeader/>
        </w:trPr>
        <w:tc>
          <w:tcPr>
            <w:tcW w:w="251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783AAD4"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Mājsaimniecības tips</w:t>
            </w:r>
          </w:p>
        </w:tc>
        <w:tc>
          <w:tcPr>
            <w:tcW w:w="110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13D4EB8"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Gads</w:t>
            </w:r>
          </w:p>
        </w:tc>
        <w:tc>
          <w:tcPr>
            <w:tcW w:w="116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801E288"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1.kvintile</w:t>
            </w:r>
          </w:p>
        </w:tc>
        <w:tc>
          <w:tcPr>
            <w:tcW w:w="133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B5C2E48"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2.kvintile</w:t>
            </w:r>
          </w:p>
        </w:tc>
        <w:tc>
          <w:tcPr>
            <w:tcW w:w="12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A6866CF"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3.kvintile</w:t>
            </w:r>
          </w:p>
        </w:tc>
        <w:tc>
          <w:tcPr>
            <w:tcW w:w="125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23CE733"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4.kvintile</w:t>
            </w:r>
          </w:p>
        </w:tc>
        <w:tc>
          <w:tcPr>
            <w:tcW w:w="121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57E3464" w14:textId="77777777" w:rsidR="00F86C74" w:rsidRPr="00F86C74" w:rsidRDefault="00F86C74" w:rsidP="007A3184">
            <w:pPr>
              <w:spacing w:after="0" w:line="240" w:lineRule="auto"/>
              <w:jc w:val="center"/>
              <w:rPr>
                <w:rFonts w:ascii="Times New Roman" w:eastAsia="Times New Roman" w:hAnsi="Times New Roman" w:cs="Times New Roman"/>
                <w:b/>
                <w:bCs/>
                <w:sz w:val="24"/>
                <w:szCs w:val="24"/>
                <w:lang w:val="lv-LV"/>
              </w:rPr>
            </w:pPr>
            <w:r w:rsidRPr="00F86C74">
              <w:rPr>
                <w:rFonts w:ascii="Times New Roman" w:eastAsia="Times New Roman" w:hAnsi="Times New Roman" w:cs="Times New Roman"/>
                <w:b/>
                <w:bCs/>
                <w:sz w:val="24"/>
                <w:szCs w:val="24"/>
                <w:lang w:val="lv-LV"/>
              </w:rPr>
              <w:t>5.kvintile</w:t>
            </w:r>
          </w:p>
        </w:tc>
      </w:tr>
      <w:tr w:rsidR="00F86C74" w:rsidRPr="00F86C74" w14:paraId="00FEACBF" w14:textId="77777777" w:rsidTr="006C213F">
        <w:trPr>
          <w:trHeight w:val="300"/>
        </w:trPr>
        <w:tc>
          <w:tcPr>
            <w:tcW w:w="2517" w:type="dxa"/>
            <w:vMerge w:val="restart"/>
            <w:tcBorders>
              <w:top w:val="single" w:sz="4" w:space="0" w:color="auto"/>
              <w:left w:val="single" w:sz="4" w:space="0" w:color="auto"/>
              <w:right w:val="single" w:sz="4" w:space="0" w:color="auto"/>
            </w:tcBorders>
            <w:noWrap/>
            <w:vAlign w:val="center"/>
            <w:hideMark/>
          </w:tcPr>
          <w:p w14:paraId="508B53FB"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t>Viens pieaugušais ar bērniem</w:t>
            </w:r>
          </w:p>
        </w:tc>
        <w:tc>
          <w:tcPr>
            <w:tcW w:w="1108" w:type="dxa"/>
            <w:tcBorders>
              <w:top w:val="single" w:sz="4" w:space="0" w:color="auto"/>
              <w:left w:val="single" w:sz="4" w:space="0" w:color="auto"/>
              <w:bottom w:val="single" w:sz="4" w:space="0" w:color="auto"/>
              <w:right w:val="single" w:sz="4" w:space="0" w:color="auto"/>
            </w:tcBorders>
            <w:noWrap/>
            <w:vAlign w:val="center"/>
          </w:tcPr>
          <w:p w14:paraId="0C21B36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noWrap/>
            <w:vAlign w:val="center"/>
          </w:tcPr>
          <w:p w14:paraId="03EB58F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47,7</w:t>
            </w:r>
          </w:p>
        </w:tc>
        <w:tc>
          <w:tcPr>
            <w:tcW w:w="1333" w:type="dxa"/>
            <w:tcBorders>
              <w:top w:val="single" w:sz="4" w:space="0" w:color="auto"/>
              <w:left w:val="single" w:sz="4" w:space="0" w:color="auto"/>
              <w:bottom w:val="single" w:sz="4" w:space="0" w:color="auto"/>
              <w:right w:val="single" w:sz="4" w:space="0" w:color="auto"/>
            </w:tcBorders>
            <w:noWrap/>
            <w:vAlign w:val="center"/>
          </w:tcPr>
          <w:p w14:paraId="76C1F06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13,4</w:t>
            </w:r>
          </w:p>
        </w:tc>
        <w:tc>
          <w:tcPr>
            <w:tcW w:w="1209" w:type="dxa"/>
            <w:tcBorders>
              <w:top w:val="single" w:sz="4" w:space="0" w:color="auto"/>
              <w:left w:val="single" w:sz="4" w:space="0" w:color="auto"/>
              <w:bottom w:val="single" w:sz="4" w:space="0" w:color="auto"/>
              <w:right w:val="single" w:sz="4" w:space="0" w:color="auto"/>
            </w:tcBorders>
            <w:noWrap/>
            <w:vAlign w:val="center"/>
          </w:tcPr>
          <w:p w14:paraId="09314B8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18,7</w:t>
            </w:r>
          </w:p>
        </w:tc>
        <w:tc>
          <w:tcPr>
            <w:tcW w:w="1257" w:type="dxa"/>
            <w:tcBorders>
              <w:top w:val="single" w:sz="4" w:space="0" w:color="auto"/>
              <w:left w:val="single" w:sz="4" w:space="0" w:color="auto"/>
              <w:bottom w:val="single" w:sz="4" w:space="0" w:color="auto"/>
              <w:right w:val="single" w:sz="4" w:space="0" w:color="auto"/>
            </w:tcBorders>
            <w:noWrap/>
            <w:vAlign w:val="center"/>
          </w:tcPr>
          <w:p w14:paraId="432A7FD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11,4</w:t>
            </w:r>
          </w:p>
        </w:tc>
        <w:tc>
          <w:tcPr>
            <w:tcW w:w="1213" w:type="dxa"/>
            <w:tcBorders>
              <w:top w:val="single" w:sz="4" w:space="0" w:color="auto"/>
              <w:left w:val="single" w:sz="4" w:space="0" w:color="auto"/>
              <w:bottom w:val="single" w:sz="4" w:space="0" w:color="auto"/>
              <w:right w:val="single" w:sz="4" w:space="0" w:color="auto"/>
            </w:tcBorders>
            <w:noWrap/>
            <w:vAlign w:val="center"/>
          </w:tcPr>
          <w:p w14:paraId="507704C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8,8</w:t>
            </w:r>
          </w:p>
        </w:tc>
      </w:tr>
      <w:tr w:rsidR="00F86C74" w:rsidRPr="00F86C74" w14:paraId="3FFD8F99" w14:textId="77777777" w:rsidTr="006C213F">
        <w:trPr>
          <w:trHeight w:val="300"/>
        </w:trPr>
        <w:tc>
          <w:tcPr>
            <w:tcW w:w="2517" w:type="dxa"/>
            <w:vMerge/>
            <w:tcBorders>
              <w:left w:val="single" w:sz="4" w:space="0" w:color="auto"/>
              <w:right w:val="single" w:sz="4" w:space="0" w:color="auto"/>
            </w:tcBorders>
            <w:vAlign w:val="center"/>
            <w:hideMark/>
          </w:tcPr>
          <w:p w14:paraId="4535D12F"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3CA6E1F3"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noWrap/>
            <w:vAlign w:val="center"/>
          </w:tcPr>
          <w:p w14:paraId="6936FF7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42,3</w:t>
            </w:r>
          </w:p>
        </w:tc>
        <w:tc>
          <w:tcPr>
            <w:tcW w:w="1333" w:type="dxa"/>
            <w:tcBorders>
              <w:top w:val="single" w:sz="4" w:space="0" w:color="auto"/>
              <w:left w:val="single" w:sz="4" w:space="0" w:color="auto"/>
              <w:bottom w:val="single" w:sz="4" w:space="0" w:color="auto"/>
              <w:right w:val="single" w:sz="4" w:space="0" w:color="auto"/>
            </w:tcBorders>
            <w:noWrap/>
            <w:vAlign w:val="center"/>
          </w:tcPr>
          <w:p w14:paraId="7DF3706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15,5</w:t>
            </w:r>
          </w:p>
        </w:tc>
        <w:tc>
          <w:tcPr>
            <w:tcW w:w="1209" w:type="dxa"/>
            <w:tcBorders>
              <w:top w:val="single" w:sz="4" w:space="0" w:color="auto"/>
              <w:left w:val="single" w:sz="4" w:space="0" w:color="auto"/>
              <w:bottom w:val="single" w:sz="4" w:space="0" w:color="auto"/>
              <w:right w:val="single" w:sz="4" w:space="0" w:color="auto"/>
            </w:tcBorders>
            <w:noWrap/>
            <w:vAlign w:val="center"/>
          </w:tcPr>
          <w:p w14:paraId="7F2C79D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15,3</w:t>
            </w:r>
          </w:p>
        </w:tc>
        <w:tc>
          <w:tcPr>
            <w:tcW w:w="1257" w:type="dxa"/>
            <w:tcBorders>
              <w:top w:val="single" w:sz="4" w:space="0" w:color="auto"/>
              <w:left w:val="single" w:sz="4" w:space="0" w:color="auto"/>
              <w:bottom w:val="single" w:sz="4" w:space="0" w:color="auto"/>
              <w:right w:val="single" w:sz="4" w:space="0" w:color="auto"/>
            </w:tcBorders>
            <w:noWrap/>
            <w:vAlign w:val="center"/>
          </w:tcPr>
          <w:p w14:paraId="684ACCC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18,1</w:t>
            </w:r>
          </w:p>
        </w:tc>
        <w:tc>
          <w:tcPr>
            <w:tcW w:w="1213" w:type="dxa"/>
            <w:tcBorders>
              <w:top w:val="single" w:sz="4" w:space="0" w:color="auto"/>
              <w:left w:val="single" w:sz="4" w:space="0" w:color="auto"/>
              <w:bottom w:val="single" w:sz="4" w:space="0" w:color="auto"/>
              <w:right w:val="single" w:sz="4" w:space="0" w:color="auto"/>
            </w:tcBorders>
            <w:noWrap/>
            <w:vAlign w:val="center"/>
          </w:tcPr>
          <w:p w14:paraId="189FA80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8,8</w:t>
            </w:r>
          </w:p>
        </w:tc>
      </w:tr>
      <w:tr w:rsidR="00F86C74" w:rsidRPr="00F86C74" w14:paraId="372D43B2" w14:textId="77777777" w:rsidTr="006C213F">
        <w:trPr>
          <w:trHeight w:val="300"/>
        </w:trPr>
        <w:tc>
          <w:tcPr>
            <w:tcW w:w="2517" w:type="dxa"/>
            <w:vMerge/>
            <w:tcBorders>
              <w:left w:val="single" w:sz="4" w:space="0" w:color="auto"/>
              <w:right w:val="single" w:sz="4" w:space="0" w:color="auto"/>
            </w:tcBorders>
            <w:vAlign w:val="center"/>
            <w:hideMark/>
          </w:tcPr>
          <w:p w14:paraId="7D7ABADE"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85FD22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noWrap/>
            <w:vAlign w:val="center"/>
          </w:tcPr>
          <w:p w14:paraId="3F0D230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37,4</w:t>
            </w:r>
          </w:p>
        </w:tc>
        <w:tc>
          <w:tcPr>
            <w:tcW w:w="1333" w:type="dxa"/>
            <w:tcBorders>
              <w:top w:val="single" w:sz="4" w:space="0" w:color="auto"/>
              <w:left w:val="single" w:sz="4" w:space="0" w:color="auto"/>
              <w:bottom w:val="single" w:sz="4" w:space="0" w:color="auto"/>
              <w:right w:val="single" w:sz="4" w:space="0" w:color="auto"/>
            </w:tcBorders>
            <w:noWrap/>
            <w:vAlign w:val="center"/>
          </w:tcPr>
          <w:p w14:paraId="760520E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17,3</w:t>
            </w:r>
          </w:p>
        </w:tc>
        <w:tc>
          <w:tcPr>
            <w:tcW w:w="1209" w:type="dxa"/>
            <w:tcBorders>
              <w:top w:val="single" w:sz="4" w:space="0" w:color="auto"/>
              <w:left w:val="single" w:sz="4" w:space="0" w:color="auto"/>
              <w:bottom w:val="single" w:sz="4" w:space="0" w:color="auto"/>
              <w:right w:val="single" w:sz="4" w:space="0" w:color="auto"/>
            </w:tcBorders>
            <w:noWrap/>
            <w:vAlign w:val="center"/>
          </w:tcPr>
          <w:p w14:paraId="3DCD011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19,3</w:t>
            </w:r>
          </w:p>
        </w:tc>
        <w:tc>
          <w:tcPr>
            <w:tcW w:w="1257" w:type="dxa"/>
            <w:tcBorders>
              <w:top w:val="single" w:sz="4" w:space="0" w:color="auto"/>
              <w:left w:val="single" w:sz="4" w:space="0" w:color="auto"/>
              <w:bottom w:val="single" w:sz="4" w:space="0" w:color="auto"/>
              <w:right w:val="single" w:sz="4" w:space="0" w:color="auto"/>
            </w:tcBorders>
            <w:noWrap/>
            <w:vAlign w:val="center"/>
          </w:tcPr>
          <w:p w14:paraId="7CAF6C8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15,3</w:t>
            </w:r>
          </w:p>
        </w:tc>
        <w:tc>
          <w:tcPr>
            <w:tcW w:w="1213" w:type="dxa"/>
            <w:tcBorders>
              <w:top w:val="single" w:sz="4" w:space="0" w:color="auto"/>
              <w:left w:val="single" w:sz="4" w:space="0" w:color="auto"/>
              <w:bottom w:val="single" w:sz="4" w:space="0" w:color="auto"/>
              <w:right w:val="single" w:sz="4" w:space="0" w:color="auto"/>
            </w:tcBorders>
            <w:noWrap/>
            <w:vAlign w:val="center"/>
          </w:tcPr>
          <w:p w14:paraId="70E25D9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10,8</w:t>
            </w:r>
          </w:p>
        </w:tc>
      </w:tr>
      <w:tr w:rsidR="00F86C74" w:rsidRPr="00F86C74" w14:paraId="3497F409" w14:textId="77777777" w:rsidTr="006C213F">
        <w:trPr>
          <w:trHeight w:val="300"/>
        </w:trPr>
        <w:tc>
          <w:tcPr>
            <w:tcW w:w="2517" w:type="dxa"/>
            <w:vMerge/>
            <w:tcBorders>
              <w:left w:val="single" w:sz="4" w:space="0" w:color="auto"/>
              <w:right w:val="single" w:sz="4" w:space="0" w:color="auto"/>
            </w:tcBorders>
            <w:vAlign w:val="center"/>
          </w:tcPr>
          <w:p w14:paraId="5E8AD569"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0F29FD8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noWrap/>
          </w:tcPr>
          <w:p w14:paraId="58EF07F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32,3</w:t>
            </w:r>
          </w:p>
        </w:tc>
        <w:tc>
          <w:tcPr>
            <w:tcW w:w="1333" w:type="dxa"/>
            <w:tcBorders>
              <w:top w:val="single" w:sz="4" w:space="0" w:color="auto"/>
              <w:left w:val="single" w:sz="4" w:space="0" w:color="auto"/>
              <w:bottom w:val="single" w:sz="4" w:space="0" w:color="auto"/>
              <w:right w:val="single" w:sz="4" w:space="0" w:color="auto"/>
            </w:tcBorders>
            <w:noWrap/>
          </w:tcPr>
          <w:p w14:paraId="6511813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19,9</w:t>
            </w:r>
          </w:p>
        </w:tc>
        <w:tc>
          <w:tcPr>
            <w:tcW w:w="1209" w:type="dxa"/>
            <w:tcBorders>
              <w:top w:val="single" w:sz="4" w:space="0" w:color="auto"/>
              <w:left w:val="single" w:sz="4" w:space="0" w:color="auto"/>
              <w:bottom w:val="single" w:sz="4" w:space="0" w:color="auto"/>
              <w:right w:val="single" w:sz="4" w:space="0" w:color="auto"/>
            </w:tcBorders>
            <w:noWrap/>
          </w:tcPr>
          <w:p w14:paraId="6B97302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24,4</w:t>
            </w:r>
          </w:p>
        </w:tc>
        <w:tc>
          <w:tcPr>
            <w:tcW w:w="1257" w:type="dxa"/>
            <w:tcBorders>
              <w:top w:val="single" w:sz="4" w:space="0" w:color="auto"/>
              <w:left w:val="single" w:sz="4" w:space="0" w:color="auto"/>
              <w:bottom w:val="single" w:sz="4" w:space="0" w:color="auto"/>
              <w:right w:val="single" w:sz="4" w:space="0" w:color="auto"/>
            </w:tcBorders>
            <w:noWrap/>
          </w:tcPr>
          <w:p w14:paraId="221F878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16,9</w:t>
            </w:r>
          </w:p>
        </w:tc>
        <w:tc>
          <w:tcPr>
            <w:tcW w:w="1213" w:type="dxa"/>
            <w:tcBorders>
              <w:top w:val="single" w:sz="4" w:space="0" w:color="auto"/>
              <w:left w:val="single" w:sz="4" w:space="0" w:color="auto"/>
              <w:bottom w:val="single" w:sz="4" w:space="0" w:color="auto"/>
              <w:right w:val="single" w:sz="4" w:space="0" w:color="auto"/>
            </w:tcBorders>
            <w:noWrap/>
          </w:tcPr>
          <w:p w14:paraId="2E9F695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6,5</w:t>
            </w:r>
          </w:p>
        </w:tc>
      </w:tr>
      <w:tr w:rsidR="00F86C74" w:rsidRPr="00F86C74" w14:paraId="4C5FD7EE" w14:textId="77777777" w:rsidTr="006C213F">
        <w:trPr>
          <w:trHeight w:val="300"/>
        </w:trPr>
        <w:tc>
          <w:tcPr>
            <w:tcW w:w="2517" w:type="dxa"/>
            <w:vMerge/>
            <w:tcBorders>
              <w:left w:val="single" w:sz="4" w:space="0" w:color="auto"/>
              <w:bottom w:val="single" w:sz="4" w:space="0" w:color="auto"/>
              <w:right w:val="single" w:sz="4" w:space="0" w:color="auto"/>
            </w:tcBorders>
            <w:vAlign w:val="center"/>
          </w:tcPr>
          <w:p w14:paraId="4479CC2B"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0F9A71BB"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noWrap/>
          </w:tcPr>
          <w:p w14:paraId="3309B9D3"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Calibri" w:hAnsi="Times New Roman" w:cs="Times New Roman"/>
                <w:b/>
                <w:bCs/>
                <w:lang w:val="lv-LV" w:eastAsia="lv-LV"/>
              </w:rPr>
              <w:t>26,4</w:t>
            </w:r>
          </w:p>
        </w:tc>
        <w:tc>
          <w:tcPr>
            <w:tcW w:w="1333" w:type="dxa"/>
            <w:tcBorders>
              <w:top w:val="single" w:sz="4" w:space="0" w:color="auto"/>
              <w:left w:val="single" w:sz="4" w:space="0" w:color="auto"/>
              <w:bottom w:val="single" w:sz="4" w:space="0" w:color="auto"/>
              <w:right w:val="single" w:sz="4" w:space="0" w:color="auto"/>
            </w:tcBorders>
            <w:noWrap/>
          </w:tcPr>
          <w:p w14:paraId="172A918C"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Calibri" w:hAnsi="Times New Roman" w:cs="Times New Roman"/>
                <w:b/>
                <w:bCs/>
                <w:lang w:val="lv-LV" w:eastAsia="lv-LV"/>
              </w:rPr>
              <w:t>17,4</w:t>
            </w:r>
          </w:p>
        </w:tc>
        <w:tc>
          <w:tcPr>
            <w:tcW w:w="1209" w:type="dxa"/>
            <w:tcBorders>
              <w:top w:val="single" w:sz="4" w:space="0" w:color="auto"/>
              <w:left w:val="single" w:sz="4" w:space="0" w:color="auto"/>
              <w:bottom w:val="single" w:sz="4" w:space="0" w:color="auto"/>
              <w:right w:val="single" w:sz="4" w:space="0" w:color="auto"/>
            </w:tcBorders>
            <w:noWrap/>
          </w:tcPr>
          <w:p w14:paraId="571E5CAF"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Calibri" w:hAnsi="Times New Roman" w:cs="Times New Roman"/>
                <w:b/>
                <w:bCs/>
                <w:lang w:val="lv-LV" w:eastAsia="lv-LV"/>
              </w:rPr>
              <w:t>22,7</w:t>
            </w:r>
          </w:p>
        </w:tc>
        <w:tc>
          <w:tcPr>
            <w:tcW w:w="1257" w:type="dxa"/>
            <w:tcBorders>
              <w:top w:val="single" w:sz="4" w:space="0" w:color="auto"/>
              <w:left w:val="single" w:sz="4" w:space="0" w:color="auto"/>
              <w:bottom w:val="single" w:sz="4" w:space="0" w:color="auto"/>
              <w:right w:val="single" w:sz="4" w:space="0" w:color="auto"/>
            </w:tcBorders>
            <w:noWrap/>
          </w:tcPr>
          <w:p w14:paraId="42D68196"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Calibri" w:hAnsi="Times New Roman" w:cs="Times New Roman"/>
                <w:b/>
                <w:bCs/>
                <w:lang w:val="lv-LV" w:eastAsia="lv-LV"/>
              </w:rPr>
              <w:t>25,7</w:t>
            </w:r>
          </w:p>
        </w:tc>
        <w:tc>
          <w:tcPr>
            <w:tcW w:w="1213" w:type="dxa"/>
            <w:tcBorders>
              <w:top w:val="single" w:sz="4" w:space="0" w:color="auto"/>
              <w:left w:val="single" w:sz="4" w:space="0" w:color="auto"/>
              <w:bottom w:val="single" w:sz="4" w:space="0" w:color="auto"/>
              <w:right w:val="single" w:sz="4" w:space="0" w:color="auto"/>
            </w:tcBorders>
            <w:noWrap/>
          </w:tcPr>
          <w:p w14:paraId="3A36336E" w14:textId="77777777" w:rsidR="00F86C74" w:rsidRPr="00F86C74" w:rsidRDefault="00F86C74" w:rsidP="00F86C74">
            <w:pPr>
              <w:spacing w:after="0" w:line="240" w:lineRule="auto"/>
              <w:jc w:val="center"/>
              <w:rPr>
                <w:rFonts w:ascii="Times New Roman" w:eastAsia="Times New Roman" w:hAnsi="Times New Roman" w:cs="Times New Roman"/>
                <w:b/>
                <w:bCs/>
                <w:lang w:val="lv-LV" w:eastAsia="lv-LV"/>
              </w:rPr>
            </w:pPr>
            <w:r w:rsidRPr="00F86C74">
              <w:rPr>
                <w:rFonts w:ascii="Times New Roman" w:eastAsia="Calibri" w:hAnsi="Times New Roman" w:cs="Times New Roman"/>
                <w:b/>
                <w:bCs/>
                <w:lang w:val="lv-LV" w:eastAsia="lv-LV"/>
              </w:rPr>
              <w:t>7,8</w:t>
            </w:r>
          </w:p>
        </w:tc>
      </w:tr>
      <w:tr w:rsidR="00F86C74" w:rsidRPr="00F86C74" w14:paraId="45E8E0E6" w14:textId="77777777" w:rsidTr="006C213F">
        <w:trPr>
          <w:trHeight w:val="300"/>
        </w:trPr>
        <w:tc>
          <w:tcPr>
            <w:tcW w:w="251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13EB9E8E"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t>Pāris ar vienu bērnu</w:t>
            </w: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2E5FF0"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23566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17,3</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5B75E1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11,7</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A0EE0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20,2</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D81DF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27,7</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C02790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23,0</w:t>
            </w:r>
          </w:p>
        </w:tc>
      </w:tr>
      <w:tr w:rsidR="00F86C74" w:rsidRPr="00F86C74" w14:paraId="3BCE6E49"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hideMark/>
          </w:tcPr>
          <w:p w14:paraId="1208A09D"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065E54"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5DBEA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14,7</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A686D3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11,0</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333325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20,0</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203A5B"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32,1</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56B98B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22,2</w:t>
            </w:r>
          </w:p>
        </w:tc>
      </w:tr>
      <w:tr w:rsidR="00F86C74" w:rsidRPr="00F86C74" w14:paraId="11FF9A97"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hideMark/>
          </w:tcPr>
          <w:p w14:paraId="7969BD35"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8CA086"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5F721B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13,5</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4D4B4E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9,1</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2C087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26,4</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74D5FD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31,0</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E62DE8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20,1</w:t>
            </w:r>
          </w:p>
        </w:tc>
      </w:tr>
      <w:tr w:rsidR="00F86C74" w:rsidRPr="00F86C74" w14:paraId="5E59F10F"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tcPr>
          <w:p w14:paraId="15DA5984"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4A8DB7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CF76AA0"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10,1</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AC2373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12,2</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7CE2B6D"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20,1</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B64CFA3"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34,0</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57E6E4B"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23,7</w:t>
            </w:r>
          </w:p>
        </w:tc>
      </w:tr>
      <w:tr w:rsidR="00F86C74" w:rsidRPr="00F86C74" w14:paraId="4874598B" w14:textId="77777777" w:rsidTr="006C213F">
        <w:trPr>
          <w:trHeight w:val="300"/>
        </w:trPr>
        <w:tc>
          <w:tcPr>
            <w:tcW w:w="251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B81C708"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CBD5E09"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7CD8133"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13,0</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1E233CD"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13,0</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DEA3B1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24,1</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DEA498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28,5</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014C91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21,3</w:t>
            </w:r>
          </w:p>
        </w:tc>
      </w:tr>
      <w:tr w:rsidR="00F86C74" w:rsidRPr="00F86C74" w14:paraId="3040BF64" w14:textId="77777777" w:rsidTr="006C213F">
        <w:trPr>
          <w:trHeight w:val="300"/>
        </w:trPr>
        <w:tc>
          <w:tcPr>
            <w:tcW w:w="2517" w:type="dxa"/>
            <w:vMerge w:val="restart"/>
            <w:tcBorders>
              <w:top w:val="single" w:sz="4" w:space="0" w:color="auto"/>
              <w:left w:val="single" w:sz="4" w:space="0" w:color="auto"/>
              <w:right w:val="single" w:sz="4" w:space="0" w:color="auto"/>
            </w:tcBorders>
            <w:noWrap/>
            <w:vAlign w:val="center"/>
            <w:hideMark/>
          </w:tcPr>
          <w:p w14:paraId="329BF493"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lastRenderedPageBreak/>
              <w:t>Pāris ar diviem bērniem</w:t>
            </w:r>
          </w:p>
        </w:tc>
        <w:tc>
          <w:tcPr>
            <w:tcW w:w="1108" w:type="dxa"/>
            <w:tcBorders>
              <w:top w:val="single" w:sz="4" w:space="0" w:color="auto"/>
              <w:left w:val="single" w:sz="4" w:space="0" w:color="auto"/>
              <w:bottom w:val="single" w:sz="4" w:space="0" w:color="auto"/>
              <w:right w:val="single" w:sz="4" w:space="0" w:color="auto"/>
            </w:tcBorders>
            <w:noWrap/>
            <w:vAlign w:val="center"/>
          </w:tcPr>
          <w:p w14:paraId="24028565"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noWrap/>
            <w:vAlign w:val="center"/>
          </w:tcPr>
          <w:p w14:paraId="0FC42CF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21,6</w:t>
            </w:r>
          </w:p>
        </w:tc>
        <w:tc>
          <w:tcPr>
            <w:tcW w:w="1333" w:type="dxa"/>
            <w:tcBorders>
              <w:top w:val="single" w:sz="4" w:space="0" w:color="auto"/>
              <w:left w:val="single" w:sz="4" w:space="0" w:color="auto"/>
              <w:bottom w:val="single" w:sz="4" w:space="0" w:color="auto"/>
              <w:right w:val="single" w:sz="4" w:space="0" w:color="auto"/>
            </w:tcBorders>
            <w:noWrap/>
            <w:vAlign w:val="center"/>
          </w:tcPr>
          <w:p w14:paraId="73FCC45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15,5</w:t>
            </w:r>
          </w:p>
        </w:tc>
        <w:tc>
          <w:tcPr>
            <w:tcW w:w="1209" w:type="dxa"/>
            <w:tcBorders>
              <w:top w:val="single" w:sz="4" w:space="0" w:color="auto"/>
              <w:left w:val="single" w:sz="4" w:space="0" w:color="auto"/>
              <w:bottom w:val="single" w:sz="4" w:space="0" w:color="auto"/>
              <w:right w:val="single" w:sz="4" w:space="0" w:color="auto"/>
            </w:tcBorders>
            <w:noWrap/>
            <w:vAlign w:val="center"/>
          </w:tcPr>
          <w:p w14:paraId="4304E63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23,6</w:t>
            </w:r>
          </w:p>
        </w:tc>
        <w:tc>
          <w:tcPr>
            <w:tcW w:w="1257" w:type="dxa"/>
            <w:tcBorders>
              <w:top w:val="single" w:sz="4" w:space="0" w:color="auto"/>
              <w:left w:val="single" w:sz="4" w:space="0" w:color="auto"/>
              <w:bottom w:val="single" w:sz="4" w:space="0" w:color="auto"/>
              <w:right w:val="single" w:sz="4" w:space="0" w:color="auto"/>
            </w:tcBorders>
            <w:noWrap/>
            <w:vAlign w:val="center"/>
          </w:tcPr>
          <w:p w14:paraId="2E00B73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20,6</w:t>
            </w:r>
          </w:p>
        </w:tc>
        <w:tc>
          <w:tcPr>
            <w:tcW w:w="1213" w:type="dxa"/>
            <w:tcBorders>
              <w:top w:val="single" w:sz="4" w:space="0" w:color="auto"/>
              <w:left w:val="single" w:sz="4" w:space="0" w:color="auto"/>
              <w:bottom w:val="single" w:sz="4" w:space="0" w:color="auto"/>
              <w:right w:val="single" w:sz="4" w:space="0" w:color="auto"/>
            </w:tcBorders>
            <w:noWrap/>
            <w:vAlign w:val="center"/>
          </w:tcPr>
          <w:p w14:paraId="6C811CF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18,7</w:t>
            </w:r>
          </w:p>
        </w:tc>
      </w:tr>
      <w:tr w:rsidR="00F86C74" w:rsidRPr="00F86C74" w14:paraId="43345A77" w14:textId="77777777" w:rsidTr="006C213F">
        <w:trPr>
          <w:trHeight w:val="300"/>
        </w:trPr>
        <w:tc>
          <w:tcPr>
            <w:tcW w:w="2517" w:type="dxa"/>
            <w:vMerge/>
            <w:tcBorders>
              <w:left w:val="single" w:sz="4" w:space="0" w:color="auto"/>
              <w:right w:val="single" w:sz="4" w:space="0" w:color="auto"/>
            </w:tcBorders>
            <w:vAlign w:val="center"/>
            <w:hideMark/>
          </w:tcPr>
          <w:p w14:paraId="3EFB37D2"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46993A9F"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noWrap/>
            <w:vAlign w:val="center"/>
          </w:tcPr>
          <w:p w14:paraId="7F6ABC9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20,4</w:t>
            </w:r>
          </w:p>
        </w:tc>
        <w:tc>
          <w:tcPr>
            <w:tcW w:w="1333" w:type="dxa"/>
            <w:tcBorders>
              <w:top w:val="single" w:sz="4" w:space="0" w:color="auto"/>
              <w:left w:val="single" w:sz="4" w:space="0" w:color="auto"/>
              <w:bottom w:val="single" w:sz="4" w:space="0" w:color="auto"/>
              <w:right w:val="single" w:sz="4" w:space="0" w:color="auto"/>
            </w:tcBorders>
            <w:noWrap/>
            <w:vAlign w:val="center"/>
          </w:tcPr>
          <w:p w14:paraId="3CD24DC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17,5</w:t>
            </w:r>
          </w:p>
        </w:tc>
        <w:tc>
          <w:tcPr>
            <w:tcW w:w="1209" w:type="dxa"/>
            <w:tcBorders>
              <w:top w:val="single" w:sz="4" w:space="0" w:color="auto"/>
              <w:left w:val="single" w:sz="4" w:space="0" w:color="auto"/>
              <w:bottom w:val="single" w:sz="4" w:space="0" w:color="auto"/>
              <w:right w:val="single" w:sz="4" w:space="0" w:color="auto"/>
            </w:tcBorders>
            <w:noWrap/>
            <w:vAlign w:val="center"/>
          </w:tcPr>
          <w:p w14:paraId="6AFF234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25,7</w:t>
            </w:r>
          </w:p>
        </w:tc>
        <w:tc>
          <w:tcPr>
            <w:tcW w:w="1257" w:type="dxa"/>
            <w:tcBorders>
              <w:top w:val="single" w:sz="4" w:space="0" w:color="auto"/>
              <w:left w:val="single" w:sz="4" w:space="0" w:color="auto"/>
              <w:bottom w:val="single" w:sz="4" w:space="0" w:color="auto"/>
              <w:right w:val="single" w:sz="4" w:space="0" w:color="auto"/>
            </w:tcBorders>
            <w:noWrap/>
            <w:vAlign w:val="center"/>
          </w:tcPr>
          <w:p w14:paraId="58FA813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18,8</w:t>
            </w:r>
          </w:p>
        </w:tc>
        <w:tc>
          <w:tcPr>
            <w:tcW w:w="1213" w:type="dxa"/>
            <w:tcBorders>
              <w:top w:val="single" w:sz="4" w:space="0" w:color="auto"/>
              <w:left w:val="single" w:sz="4" w:space="0" w:color="auto"/>
              <w:bottom w:val="single" w:sz="4" w:space="0" w:color="auto"/>
              <w:right w:val="single" w:sz="4" w:space="0" w:color="auto"/>
            </w:tcBorders>
            <w:noWrap/>
            <w:vAlign w:val="center"/>
          </w:tcPr>
          <w:p w14:paraId="1D3CDE9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17,6</w:t>
            </w:r>
          </w:p>
        </w:tc>
      </w:tr>
      <w:tr w:rsidR="00F86C74" w:rsidRPr="00F86C74" w14:paraId="79139A7E" w14:textId="77777777" w:rsidTr="006C213F">
        <w:trPr>
          <w:trHeight w:val="300"/>
        </w:trPr>
        <w:tc>
          <w:tcPr>
            <w:tcW w:w="2517" w:type="dxa"/>
            <w:vMerge/>
            <w:tcBorders>
              <w:left w:val="single" w:sz="4" w:space="0" w:color="auto"/>
              <w:right w:val="single" w:sz="4" w:space="0" w:color="auto"/>
            </w:tcBorders>
            <w:vAlign w:val="center"/>
            <w:hideMark/>
          </w:tcPr>
          <w:p w14:paraId="4A7F5AA0"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2C48C56"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noWrap/>
            <w:vAlign w:val="center"/>
          </w:tcPr>
          <w:p w14:paraId="19487B6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25,8</w:t>
            </w:r>
          </w:p>
        </w:tc>
        <w:tc>
          <w:tcPr>
            <w:tcW w:w="1333" w:type="dxa"/>
            <w:tcBorders>
              <w:top w:val="single" w:sz="4" w:space="0" w:color="auto"/>
              <w:left w:val="single" w:sz="4" w:space="0" w:color="auto"/>
              <w:bottom w:val="single" w:sz="4" w:space="0" w:color="auto"/>
              <w:right w:val="single" w:sz="4" w:space="0" w:color="auto"/>
            </w:tcBorders>
            <w:noWrap/>
            <w:vAlign w:val="center"/>
          </w:tcPr>
          <w:p w14:paraId="0CB33F8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16,6</w:t>
            </w:r>
          </w:p>
        </w:tc>
        <w:tc>
          <w:tcPr>
            <w:tcW w:w="1209" w:type="dxa"/>
            <w:tcBorders>
              <w:top w:val="single" w:sz="4" w:space="0" w:color="auto"/>
              <w:left w:val="single" w:sz="4" w:space="0" w:color="auto"/>
              <w:bottom w:val="single" w:sz="4" w:space="0" w:color="auto"/>
              <w:right w:val="single" w:sz="4" w:space="0" w:color="auto"/>
            </w:tcBorders>
            <w:noWrap/>
            <w:vAlign w:val="center"/>
          </w:tcPr>
          <w:p w14:paraId="539872A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24,7</w:t>
            </w:r>
          </w:p>
        </w:tc>
        <w:tc>
          <w:tcPr>
            <w:tcW w:w="1257" w:type="dxa"/>
            <w:tcBorders>
              <w:top w:val="single" w:sz="4" w:space="0" w:color="auto"/>
              <w:left w:val="single" w:sz="4" w:space="0" w:color="auto"/>
              <w:bottom w:val="single" w:sz="4" w:space="0" w:color="auto"/>
              <w:right w:val="single" w:sz="4" w:space="0" w:color="auto"/>
            </w:tcBorders>
            <w:noWrap/>
            <w:vAlign w:val="center"/>
          </w:tcPr>
          <w:p w14:paraId="1A7390B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20,5</w:t>
            </w:r>
          </w:p>
        </w:tc>
        <w:tc>
          <w:tcPr>
            <w:tcW w:w="1213" w:type="dxa"/>
            <w:tcBorders>
              <w:top w:val="single" w:sz="4" w:space="0" w:color="auto"/>
              <w:left w:val="single" w:sz="4" w:space="0" w:color="auto"/>
              <w:bottom w:val="single" w:sz="4" w:space="0" w:color="auto"/>
              <w:right w:val="single" w:sz="4" w:space="0" w:color="auto"/>
            </w:tcBorders>
            <w:noWrap/>
            <w:vAlign w:val="center"/>
          </w:tcPr>
          <w:p w14:paraId="5E8395B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12,4</w:t>
            </w:r>
          </w:p>
        </w:tc>
      </w:tr>
      <w:tr w:rsidR="00F86C74" w:rsidRPr="00F86C74" w14:paraId="3F802DC9" w14:textId="77777777" w:rsidTr="006C213F">
        <w:trPr>
          <w:trHeight w:val="300"/>
        </w:trPr>
        <w:tc>
          <w:tcPr>
            <w:tcW w:w="2517" w:type="dxa"/>
            <w:vMerge/>
            <w:tcBorders>
              <w:left w:val="single" w:sz="4" w:space="0" w:color="auto"/>
              <w:right w:val="single" w:sz="4" w:space="0" w:color="auto"/>
            </w:tcBorders>
            <w:vAlign w:val="center"/>
          </w:tcPr>
          <w:p w14:paraId="001ACE23"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F62B9A8"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noWrap/>
          </w:tcPr>
          <w:p w14:paraId="29792A91"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15,6</w:t>
            </w:r>
          </w:p>
        </w:tc>
        <w:tc>
          <w:tcPr>
            <w:tcW w:w="1333" w:type="dxa"/>
            <w:tcBorders>
              <w:top w:val="single" w:sz="4" w:space="0" w:color="auto"/>
              <w:left w:val="single" w:sz="4" w:space="0" w:color="auto"/>
              <w:bottom w:val="single" w:sz="4" w:space="0" w:color="auto"/>
              <w:right w:val="single" w:sz="4" w:space="0" w:color="auto"/>
            </w:tcBorders>
            <w:noWrap/>
          </w:tcPr>
          <w:p w14:paraId="2862B7F2"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22,3</w:t>
            </w:r>
          </w:p>
        </w:tc>
        <w:tc>
          <w:tcPr>
            <w:tcW w:w="1209" w:type="dxa"/>
            <w:tcBorders>
              <w:top w:val="single" w:sz="4" w:space="0" w:color="auto"/>
              <w:left w:val="single" w:sz="4" w:space="0" w:color="auto"/>
              <w:bottom w:val="single" w:sz="4" w:space="0" w:color="auto"/>
              <w:right w:val="single" w:sz="4" w:space="0" w:color="auto"/>
            </w:tcBorders>
            <w:noWrap/>
          </w:tcPr>
          <w:p w14:paraId="6E378C63"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25,8</w:t>
            </w:r>
          </w:p>
        </w:tc>
        <w:tc>
          <w:tcPr>
            <w:tcW w:w="1257" w:type="dxa"/>
            <w:tcBorders>
              <w:top w:val="single" w:sz="4" w:space="0" w:color="auto"/>
              <w:left w:val="single" w:sz="4" w:space="0" w:color="auto"/>
              <w:bottom w:val="single" w:sz="4" w:space="0" w:color="auto"/>
              <w:right w:val="single" w:sz="4" w:space="0" w:color="auto"/>
            </w:tcBorders>
            <w:noWrap/>
          </w:tcPr>
          <w:p w14:paraId="6411AB1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23,1</w:t>
            </w:r>
          </w:p>
        </w:tc>
        <w:tc>
          <w:tcPr>
            <w:tcW w:w="1213" w:type="dxa"/>
            <w:tcBorders>
              <w:top w:val="single" w:sz="4" w:space="0" w:color="auto"/>
              <w:left w:val="single" w:sz="4" w:space="0" w:color="auto"/>
              <w:bottom w:val="single" w:sz="4" w:space="0" w:color="auto"/>
              <w:right w:val="single" w:sz="4" w:space="0" w:color="auto"/>
            </w:tcBorders>
            <w:noWrap/>
          </w:tcPr>
          <w:p w14:paraId="14DEB987"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13,2</w:t>
            </w:r>
          </w:p>
        </w:tc>
      </w:tr>
      <w:tr w:rsidR="00F86C74" w:rsidRPr="00F86C74" w14:paraId="798D4D5E" w14:textId="77777777" w:rsidTr="006C213F">
        <w:trPr>
          <w:trHeight w:val="300"/>
        </w:trPr>
        <w:tc>
          <w:tcPr>
            <w:tcW w:w="2517" w:type="dxa"/>
            <w:vMerge/>
            <w:tcBorders>
              <w:left w:val="single" w:sz="4" w:space="0" w:color="auto"/>
              <w:bottom w:val="single" w:sz="4" w:space="0" w:color="auto"/>
              <w:right w:val="single" w:sz="4" w:space="0" w:color="auto"/>
            </w:tcBorders>
            <w:vAlign w:val="center"/>
          </w:tcPr>
          <w:p w14:paraId="33694546"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8934C51"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noWrap/>
          </w:tcPr>
          <w:p w14:paraId="75E3C0F9"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15,9</w:t>
            </w:r>
          </w:p>
        </w:tc>
        <w:tc>
          <w:tcPr>
            <w:tcW w:w="1333" w:type="dxa"/>
            <w:tcBorders>
              <w:top w:val="single" w:sz="4" w:space="0" w:color="auto"/>
              <w:left w:val="single" w:sz="4" w:space="0" w:color="auto"/>
              <w:bottom w:val="single" w:sz="4" w:space="0" w:color="auto"/>
              <w:right w:val="single" w:sz="4" w:space="0" w:color="auto"/>
            </w:tcBorders>
            <w:noWrap/>
          </w:tcPr>
          <w:p w14:paraId="3D6F12D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17,4</w:t>
            </w:r>
          </w:p>
        </w:tc>
        <w:tc>
          <w:tcPr>
            <w:tcW w:w="1209" w:type="dxa"/>
            <w:tcBorders>
              <w:top w:val="single" w:sz="4" w:space="0" w:color="auto"/>
              <w:left w:val="single" w:sz="4" w:space="0" w:color="auto"/>
              <w:bottom w:val="single" w:sz="4" w:space="0" w:color="auto"/>
              <w:right w:val="single" w:sz="4" w:space="0" w:color="auto"/>
            </w:tcBorders>
            <w:noWrap/>
          </w:tcPr>
          <w:p w14:paraId="69325150"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26,6</w:t>
            </w:r>
          </w:p>
        </w:tc>
        <w:tc>
          <w:tcPr>
            <w:tcW w:w="1257" w:type="dxa"/>
            <w:tcBorders>
              <w:top w:val="single" w:sz="4" w:space="0" w:color="auto"/>
              <w:left w:val="single" w:sz="4" w:space="0" w:color="auto"/>
              <w:bottom w:val="single" w:sz="4" w:space="0" w:color="auto"/>
              <w:right w:val="single" w:sz="4" w:space="0" w:color="auto"/>
            </w:tcBorders>
            <w:noWrap/>
          </w:tcPr>
          <w:p w14:paraId="4A66656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27,3</w:t>
            </w:r>
          </w:p>
        </w:tc>
        <w:tc>
          <w:tcPr>
            <w:tcW w:w="1213" w:type="dxa"/>
            <w:tcBorders>
              <w:top w:val="single" w:sz="4" w:space="0" w:color="auto"/>
              <w:left w:val="single" w:sz="4" w:space="0" w:color="auto"/>
              <w:bottom w:val="single" w:sz="4" w:space="0" w:color="auto"/>
              <w:right w:val="single" w:sz="4" w:space="0" w:color="auto"/>
            </w:tcBorders>
            <w:noWrap/>
          </w:tcPr>
          <w:p w14:paraId="554CACC8"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12,9</w:t>
            </w:r>
          </w:p>
        </w:tc>
      </w:tr>
      <w:tr w:rsidR="00F86C74" w:rsidRPr="00F86C74" w14:paraId="52EE937B" w14:textId="77777777" w:rsidTr="006C213F">
        <w:trPr>
          <w:trHeight w:val="300"/>
        </w:trPr>
        <w:tc>
          <w:tcPr>
            <w:tcW w:w="251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3CDE11C0"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t>Pāris ar trīs un vairāk bērniem</w:t>
            </w: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E5BBD4E"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7A28E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49,3</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8048B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7,2</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73493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19,3</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6CB77B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12,8</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BBEFE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11,4</w:t>
            </w:r>
          </w:p>
        </w:tc>
      </w:tr>
      <w:tr w:rsidR="00F86C74" w:rsidRPr="00F86C74" w14:paraId="3172D2F2"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hideMark/>
          </w:tcPr>
          <w:p w14:paraId="259CC27B"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DDB8A3"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00F16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42,9</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13A9C8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20,9</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0935D7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15,7</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74FB6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14,3</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2DCF36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6,2</w:t>
            </w:r>
          </w:p>
        </w:tc>
      </w:tr>
      <w:tr w:rsidR="00F86C74" w:rsidRPr="00F86C74" w14:paraId="08B81601"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hideMark/>
          </w:tcPr>
          <w:p w14:paraId="1D13528D"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52AD63"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2715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40,9</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5360F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13,9</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8BC94D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28,0</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A6C82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8,4</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A598E6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8,7</w:t>
            </w:r>
          </w:p>
        </w:tc>
      </w:tr>
      <w:tr w:rsidR="00F86C74" w:rsidRPr="00F86C74" w14:paraId="63225777"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tcPr>
          <w:p w14:paraId="1930D405"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428B6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0E9A742"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36,4</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EC27075"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18,7</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4612A06"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21,4</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E95E2C5"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13,7</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729A16C"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9,8</w:t>
            </w:r>
          </w:p>
        </w:tc>
      </w:tr>
      <w:tr w:rsidR="00F86C74" w:rsidRPr="00F86C74" w14:paraId="1FC5C820" w14:textId="77777777" w:rsidTr="006C213F">
        <w:trPr>
          <w:trHeight w:val="300"/>
        </w:trPr>
        <w:tc>
          <w:tcPr>
            <w:tcW w:w="251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7826904"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0390CD"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D6D3DA"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35,8</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C8A21B1"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33,2</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A3B78C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14,8</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695B008"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7,9</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78EE3C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8,4</w:t>
            </w:r>
          </w:p>
        </w:tc>
      </w:tr>
      <w:tr w:rsidR="00F86C74" w:rsidRPr="00F86C74" w14:paraId="18ADE316" w14:textId="77777777" w:rsidTr="006C213F">
        <w:trPr>
          <w:trHeight w:val="300"/>
        </w:trPr>
        <w:tc>
          <w:tcPr>
            <w:tcW w:w="2517" w:type="dxa"/>
            <w:vMerge w:val="restart"/>
            <w:tcBorders>
              <w:top w:val="single" w:sz="4" w:space="0" w:color="auto"/>
              <w:left w:val="single" w:sz="4" w:space="0" w:color="auto"/>
              <w:right w:val="single" w:sz="4" w:space="0" w:color="auto"/>
            </w:tcBorders>
            <w:noWrap/>
            <w:vAlign w:val="center"/>
            <w:hideMark/>
          </w:tcPr>
          <w:p w14:paraId="019B4441"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t>Citas mājsaimniecības ar bērniem</w:t>
            </w:r>
          </w:p>
        </w:tc>
        <w:tc>
          <w:tcPr>
            <w:tcW w:w="1108" w:type="dxa"/>
            <w:tcBorders>
              <w:top w:val="single" w:sz="4" w:space="0" w:color="auto"/>
              <w:left w:val="single" w:sz="4" w:space="0" w:color="auto"/>
              <w:bottom w:val="single" w:sz="4" w:space="0" w:color="auto"/>
              <w:right w:val="single" w:sz="4" w:space="0" w:color="auto"/>
            </w:tcBorders>
            <w:noWrap/>
            <w:vAlign w:val="center"/>
          </w:tcPr>
          <w:p w14:paraId="3C960FCF"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noWrap/>
            <w:vAlign w:val="center"/>
          </w:tcPr>
          <w:p w14:paraId="63E959C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35,9</w:t>
            </w:r>
          </w:p>
        </w:tc>
        <w:tc>
          <w:tcPr>
            <w:tcW w:w="1333" w:type="dxa"/>
            <w:tcBorders>
              <w:top w:val="single" w:sz="4" w:space="0" w:color="auto"/>
              <w:left w:val="single" w:sz="4" w:space="0" w:color="auto"/>
              <w:bottom w:val="single" w:sz="4" w:space="0" w:color="auto"/>
              <w:right w:val="single" w:sz="4" w:space="0" w:color="auto"/>
            </w:tcBorders>
            <w:noWrap/>
            <w:vAlign w:val="center"/>
          </w:tcPr>
          <w:p w14:paraId="0A25397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17,5</w:t>
            </w:r>
          </w:p>
        </w:tc>
        <w:tc>
          <w:tcPr>
            <w:tcW w:w="1209" w:type="dxa"/>
            <w:tcBorders>
              <w:top w:val="single" w:sz="4" w:space="0" w:color="auto"/>
              <w:left w:val="single" w:sz="4" w:space="0" w:color="auto"/>
              <w:bottom w:val="single" w:sz="4" w:space="0" w:color="auto"/>
              <w:right w:val="single" w:sz="4" w:space="0" w:color="auto"/>
            </w:tcBorders>
            <w:noWrap/>
            <w:vAlign w:val="center"/>
          </w:tcPr>
          <w:p w14:paraId="5119BFA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22,3</w:t>
            </w:r>
          </w:p>
        </w:tc>
        <w:tc>
          <w:tcPr>
            <w:tcW w:w="1257" w:type="dxa"/>
            <w:tcBorders>
              <w:top w:val="single" w:sz="4" w:space="0" w:color="auto"/>
              <w:left w:val="single" w:sz="4" w:space="0" w:color="auto"/>
              <w:bottom w:val="single" w:sz="4" w:space="0" w:color="auto"/>
              <w:right w:val="single" w:sz="4" w:space="0" w:color="auto"/>
            </w:tcBorders>
            <w:noWrap/>
            <w:vAlign w:val="center"/>
          </w:tcPr>
          <w:p w14:paraId="63DB33F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17,4</w:t>
            </w:r>
          </w:p>
        </w:tc>
        <w:tc>
          <w:tcPr>
            <w:tcW w:w="1213" w:type="dxa"/>
            <w:tcBorders>
              <w:top w:val="single" w:sz="4" w:space="0" w:color="auto"/>
              <w:left w:val="single" w:sz="4" w:space="0" w:color="auto"/>
              <w:bottom w:val="single" w:sz="4" w:space="0" w:color="auto"/>
              <w:right w:val="single" w:sz="4" w:space="0" w:color="auto"/>
            </w:tcBorders>
            <w:noWrap/>
            <w:vAlign w:val="center"/>
          </w:tcPr>
          <w:p w14:paraId="6B64E4E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7,0</w:t>
            </w:r>
          </w:p>
        </w:tc>
      </w:tr>
      <w:tr w:rsidR="00F86C74" w:rsidRPr="00F86C74" w14:paraId="01D72708" w14:textId="77777777" w:rsidTr="006C213F">
        <w:trPr>
          <w:trHeight w:val="300"/>
        </w:trPr>
        <w:tc>
          <w:tcPr>
            <w:tcW w:w="2517" w:type="dxa"/>
            <w:vMerge/>
            <w:tcBorders>
              <w:left w:val="single" w:sz="4" w:space="0" w:color="auto"/>
              <w:right w:val="single" w:sz="4" w:space="0" w:color="auto"/>
            </w:tcBorders>
            <w:vAlign w:val="center"/>
            <w:hideMark/>
          </w:tcPr>
          <w:p w14:paraId="61ED77F7"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E2028AD"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noWrap/>
            <w:vAlign w:val="center"/>
          </w:tcPr>
          <w:p w14:paraId="62C56EE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29,5</w:t>
            </w:r>
          </w:p>
        </w:tc>
        <w:tc>
          <w:tcPr>
            <w:tcW w:w="1333" w:type="dxa"/>
            <w:tcBorders>
              <w:top w:val="single" w:sz="4" w:space="0" w:color="auto"/>
              <w:left w:val="single" w:sz="4" w:space="0" w:color="auto"/>
              <w:bottom w:val="single" w:sz="4" w:space="0" w:color="auto"/>
              <w:right w:val="single" w:sz="4" w:space="0" w:color="auto"/>
            </w:tcBorders>
            <w:noWrap/>
            <w:vAlign w:val="center"/>
          </w:tcPr>
          <w:p w14:paraId="4B3C901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17,7</w:t>
            </w:r>
          </w:p>
        </w:tc>
        <w:tc>
          <w:tcPr>
            <w:tcW w:w="1209" w:type="dxa"/>
            <w:tcBorders>
              <w:top w:val="single" w:sz="4" w:space="0" w:color="auto"/>
              <w:left w:val="single" w:sz="4" w:space="0" w:color="auto"/>
              <w:bottom w:val="single" w:sz="4" w:space="0" w:color="auto"/>
              <w:right w:val="single" w:sz="4" w:space="0" w:color="auto"/>
            </w:tcBorders>
            <w:noWrap/>
            <w:vAlign w:val="center"/>
          </w:tcPr>
          <w:p w14:paraId="6D7001E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22,3</w:t>
            </w:r>
          </w:p>
        </w:tc>
        <w:tc>
          <w:tcPr>
            <w:tcW w:w="1257" w:type="dxa"/>
            <w:tcBorders>
              <w:top w:val="single" w:sz="4" w:space="0" w:color="auto"/>
              <w:left w:val="single" w:sz="4" w:space="0" w:color="auto"/>
              <w:bottom w:val="single" w:sz="4" w:space="0" w:color="auto"/>
              <w:right w:val="single" w:sz="4" w:space="0" w:color="auto"/>
            </w:tcBorders>
            <w:noWrap/>
            <w:vAlign w:val="center"/>
          </w:tcPr>
          <w:p w14:paraId="7D06661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22,2</w:t>
            </w:r>
          </w:p>
        </w:tc>
        <w:tc>
          <w:tcPr>
            <w:tcW w:w="1213" w:type="dxa"/>
            <w:tcBorders>
              <w:top w:val="single" w:sz="4" w:space="0" w:color="auto"/>
              <w:left w:val="single" w:sz="4" w:space="0" w:color="auto"/>
              <w:bottom w:val="single" w:sz="4" w:space="0" w:color="auto"/>
              <w:right w:val="single" w:sz="4" w:space="0" w:color="auto"/>
            </w:tcBorders>
            <w:noWrap/>
            <w:vAlign w:val="center"/>
          </w:tcPr>
          <w:p w14:paraId="79886D5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8,3</w:t>
            </w:r>
          </w:p>
        </w:tc>
      </w:tr>
      <w:tr w:rsidR="00F86C74" w:rsidRPr="00F86C74" w14:paraId="1934CFCC" w14:textId="77777777" w:rsidTr="006C213F">
        <w:trPr>
          <w:trHeight w:val="300"/>
        </w:trPr>
        <w:tc>
          <w:tcPr>
            <w:tcW w:w="2517" w:type="dxa"/>
            <w:vMerge/>
            <w:tcBorders>
              <w:left w:val="single" w:sz="4" w:space="0" w:color="auto"/>
              <w:right w:val="single" w:sz="4" w:space="0" w:color="auto"/>
            </w:tcBorders>
            <w:vAlign w:val="center"/>
            <w:hideMark/>
          </w:tcPr>
          <w:p w14:paraId="36010698"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066C0E6"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noWrap/>
            <w:vAlign w:val="center"/>
          </w:tcPr>
          <w:p w14:paraId="6103139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32,6</w:t>
            </w:r>
          </w:p>
        </w:tc>
        <w:tc>
          <w:tcPr>
            <w:tcW w:w="1333" w:type="dxa"/>
            <w:tcBorders>
              <w:top w:val="single" w:sz="4" w:space="0" w:color="auto"/>
              <w:left w:val="single" w:sz="4" w:space="0" w:color="auto"/>
              <w:bottom w:val="single" w:sz="4" w:space="0" w:color="auto"/>
              <w:right w:val="single" w:sz="4" w:space="0" w:color="auto"/>
            </w:tcBorders>
            <w:noWrap/>
            <w:vAlign w:val="center"/>
          </w:tcPr>
          <w:p w14:paraId="4E127D9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17,4</w:t>
            </w:r>
          </w:p>
        </w:tc>
        <w:tc>
          <w:tcPr>
            <w:tcW w:w="1209" w:type="dxa"/>
            <w:tcBorders>
              <w:top w:val="single" w:sz="4" w:space="0" w:color="auto"/>
              <w:left w:val="single" w:sz="4" w:space="0" w:color="auto"/>
              <w:bottom w:val="single" w:sz="4" w:space="0" w:color="auto"/>
              <w:right w:val="single" w:sz="4" w:space="0" w:color="auto"/>
            </w:tcBorders>
            <w:noWrap/>
            <w:vAlign w:val="center"/>
          </w:tcPr>
          <w:p w14:paraId="3669C50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21,7</w:t>
            </w:r>
          </w:p>
        </w:tc>
        <w:tc>
          <w:tcPr>
            <w:tcW w:w="1257" w:type="dxa"/>
            <w:tcBorders>
              <w:top w:val="single" w:sz="4" w:space="0" w:color="auto"/>
              <w:left w:val="single" w:sz="4" w:space="0" w:color="auto"/>
              <w:bottom w:val="single" w:sz="4" w:space="0" w:color="auto"/>
              <w:right w:val="single" w:sz="4" w:space="0" w:color="auto"/>
            </w:tcBorders>
            <w:noWrap/>
            <w:vAlign w:val="center"/>
          </w:tcPr>
          <w:p w14:paraId="12B7907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19,6</w:t>
            </w:r>
          </w:p>
        </w:tc>
        <w:tc>
          <w:tcPr>
            <w:tcW w:w="1213" w:type="dxa"/>
            <w:tcBorders>
              <w:top w:val="single" w:sz="4" w:space="0" w:color="auto"/>
              <w:left w:val="single" w:sz="4" w:space="0" w:color="auto"/>
              <w:bottom w:val="single" w:sz="4" w:space="0" w:color="auto"/>
              <w:right w:val="single" w:sz="4" w:space="0" w:color="auto"/>
            </w:tcBorders>
            <w:noWrap/>
            <w:vAlign w:val="center"/>
          </w:tcPr>
          <w:p w14:paraId="272D8AD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8,7</w:t>
            </w:r>
          </w:p>
        </w:tc>
      </w:tr>
      <w:tr w:rsidR="00F86C74" w:rsidRPr="00F86C74" w14:paraId="23A0BB1B" w14:textId="77777777" w:rsidTr="006C213F">
        <w:trPr>
          <w:trHeight w:val="300"/>
        </w:trPr>
        <w:tc>
          <w:tcPr>
            <w:tcW w:w="2517" w:type="dxa"/>
            <w:vMerge/>
            <w:tcBorders>
              <w:left w:val="single" w:sz="4" w:space="0" w:color="auto"/>
              <w:right w:val="single" w:sz="4" w:space="0" w:color="auto"/>
            </w:tcBorders>
            <w:vAlign w:val="center"/>
          </w:tcPr>
          <w:p w14:paraId="1A148F97"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21D55C77"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noWrap/>
          </w:tcPr>
          <w:p w14:paraId="1148F516"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29,6</w:t>
            </w:r>
          </w:p>
        </w:tc>
        <w:tc>
          <w:tcPr>
            <w:tcW w:w="1333" w:type="dxa"/>
            <w:tcBorders>
              <w:top w:val="single" w:sz="4" w:space="0" w:color="auto"/>
              <w:left w:val="single" w:sz="4" w:space="0" w:color="auto"/>
              <w:bottom w:val="single" w:sz="4" w:space="0" w:color="auto"/>
              <w:right w:val="single" w:sz="4" w:space="0" w:color="auto"/>
            </w:tcBorders>
            <w:noWrap/>
          </w:tcPr>
          <w:p w14:paraId="36EEF4C8"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18,6</w:t>
            </w:r>
          </w:p>
        </w:tc>
        <w:tc>
          <w:tcPr>
            <w:tcW w:w="1209" w:type="dxa"/>
            <w:tcBorders>
              <w:top w:val="single" w:sz="4" w:space="0" w:color="auto"/>
              <w:left w:val="single" w:sz="4" w:space="0" w:color="auto"/>
              <w:bottom w:val="single" w:sz="4" w:space="0" w:color="auto"/>
              <w:right w:val="single" w:sz="4" w:space="0" w:color="auto"/>
            </w:tcBorders>
            <w:noWrap/>
          </w:tcPr>
          <w:p w14:paraId="08316172"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27,9</w:t>
            </w:r>
          </w:p>
        </w:tc>
        <w:tc>
          <w:tcPr>
            <w:tcW w:w="1257" w:type="dxa"/>
            <w:tcBorders>
              <w:top w:val="single" w:sz="4" w:space="0" w:color="auto"/>
              <w:left w:val="single" w:sz="4" w:space="0" w:color="auto"/>
              <w:bottom w:val="single" w:sz="4" w:space="0" w:color="auto"/>
              <w:right w:val="single" w:sz="4" w:space="0" w:color="auto"/>
            </w:tcBorders>
            <w:noWrap/>
          </w:tcPr>
          <w:p w14:paraId="6973FC26"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14,9</w:t>
            </w:r>
          </w:p>
        </w:tc>
        <w:tc>
          <w:tcPr>
            <w:tcW w:w="1213" w:type="dxa"/>
            <w:tcBorders>
              <w:top w:val="single" w:sz="4" w:space="0" w:color="auto"/>
              <w:left w:val="single" w:sz="4" w:space="0" w:color="auto"/>
              <w:bottom w:val="single" w:sz="4" w:space="0" w:color="auto"/>
              <w:right w:val="single" w:sz="4" w:space="0" w:color="auto"/>
            </w:tcBorders>
            <w:noWrap/>
          </w:tcPr>
          <w:p w14:paraId="219D1E51"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9,0</w:t>
            </w:r>
          </w:p>
        </w:tc>
      </w:tr>
      <w:tr w:rsidR="00F86C74" w:rsidRPr="00F86C74" w14:paraId="2EAAC27C" w14:textId="77777777" w:rsidTr="006C213F">
        <w:trPr>
          <w:trHeight w:val="300"/>
        </w:trPr>
        <w:tc>
          <w:tcPr>
            <w:tcW w:w="2517" w:type="dxa"/>
            <w:vMerge/>
            <w:tcBorders>
              <w:left w:val="single" w:sz="4" w:space="0" w:color="auto"/>
              <w:bottom w:val="single" w:sz="4" w:space="0" w:color="auto"/>
              <w:right w:val="single" w:sz="4" w:space="0" w:color="auto"/>
            </w:tcBorders>
            <w:vAlign w:val="center"/>
          </w:tcPr>
          <w:p w14:paraId="6836BEB1"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73E7BDF"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noWrap/>
          </w:tcPr>
          <w:p w14:paraId="5322DF3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23,9</w:t>
            </w:r>
          </w:p>
        </w:tc>
        <w:tc>
          <w:tcPr>
            <w:tcW w:w="1333" w:type="dxa"/>
            <w:tcBorders>
              <w:top w:val="single" w:sz="4" w:space="0" w:color="auto"/>
              <w:left w:val="single" w:sz="4" w:space="0" w:color="auto"/>
              <w:bottom w:val="single" w:sz="4" w:space="0" w:color="auto"/>
              <w:right w:val="single" w:sz="4" w:space="0" w:color="auto"/>
            </w:tcBorders>
            <w:noWrap/>
          </w:tcPr>
          <w:p w14:paraId="7BDB476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21,3</w:t>
            </w:r>
          </w:p>
        </w:tc>
        <w:tc>
          <w:tcPr>
            <w:tcW w:w="1209" w:type="dxa"/>
            <w:tcBorders>
              <w:top w:val="single" w:sz="4" w:space="0" w:color="auto"/>
              <w:left w:val="single" w:sz="4" w:space="0" w:color="auto"/>
              <w:bottom w:val="single" w:sz="4" w:space="0" w:color="auto"/>
              <w:right w:val="single" w:sz="4" w:space="0" w:color="auto"/>
            </w:tcBorders>
            <w:noWrap/>
          </w:tcPr>
          <w:p w14:paraId="2650351C"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29,4</w:t>
            </w:r>
          </w:p>
        </w:tc>
        <w:tc>
          <w:tcPr>
            <w:tcW w:w="1257" w:type="dxa"/>
            <w:tcBorders>
              <w:top w:val="single" w:sz="4" w:space="0" w:color="auto"/>
              <w:left w:val="single" w:sz="4" w:space="0" w:color="auto"/>
              <w:bottom w:val="single" w:sz="4" w:space="0" w:color="auto"/>
              <w:right w:val="single" w:sz="4" w:space="0" w:color="auto"/>
            </w:tcBorders>
            <w:noWrap/>
          </w:tcPr>
          <w:p w14:paraId="6E12273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19,8</w:t>
            </w:r>
          </w:p>
        </w:tc>
        <w:tc>
          <w:tcPr>
            <w:tcW w:w="1213" w:type="dxa"/>
            <w:tcBorders>
              <w:top w:val="single" w:sz="4" w:space="0" w:color="auto"/>
              <w:left w:val="single" w:sz="4" w:space="0" w:color="auto"/>
              <w:bottom w:val="single" w:sz="4" w:space="0" w:color="auto"/>
              <w:right w:val="single" w:sz="4" w:space="0" w:color="auto"/>
            </w:tcBorders>
            <w:noWrap/>
          </w:tcPr>
          <w:p w14:paraId="49787EF1"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5,6</w:t>
            </w:r>
          </w:p>
        </w:tc>
      </w:tr>
      <w:tr w:rsidR="00F86C74" w:rsidRPr="00F86C74" w14:paraId="20361E5A" w14:textId="77777777" w:rsidTr="006C213F">
        <w:trPr>
          <w:trHeight w:val="300"/>
        </w:trPr>
        <w:tc>
          <w:tcPr>
            <w:tcW w:w="251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14:paraId="67F3EE34"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t>Pāris bez bērniem</w:t>
            </w: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40634F5"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2A5C5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16,2</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255E6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17,9</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A4803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16,8</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D7D1A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22,0</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4934120"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27,1</w:t>
            </w:r>
          </w:p>
        </w:tc>
      </w:tr>
      <w:tr w:rsidR="00F86C74" w:rsidRPr="00F86C74" w14:paraId="0152B09D"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hideMark/>
          </w:tcPr>
          <w:p w14:paraId="57371F3C"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8B63801"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8F7E3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16,6</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8E8F324"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18,5</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BC4A803"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19,4</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26E4AB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19,5</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C3611B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26,0</w:t>
            </w:r>
          </w:p>
        </w:tc>
      </w:tr>
      <w:tr w:rsidR="00F86C74" w:rsidRPr="00F86C74" w14:paraId="77A8BE4D"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hideMark/>
          </w:tcPr>
          <w:p w14:paraId="5C4E38AC"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E0FCD2"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54FDD8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14,1</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F26AB2"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17,9</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5F402A9"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17,2</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16D89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20,7</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8133B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30,1</w:t>
            </w:r>
          </w:p>
        </w:tc>
      </w:tr>
      <w:tr w:rsidR="00F86C74" w:rsidRPr="00F86C74" w14:paraId="1199A231" w14:textId="77777777" w:rsidTr="006C213F">
        <w:trPr>
          <w:trHeight w:val="300"/>
        </w:trPr>
        <w:tc>
          <w:tcPr>
            <w:tcW w:w="2517" w:type="dxa"/>
            <w:vMerge/>
            <w:tcBorders>
              <w:left w:val="single" w:sz="4" w:space="0" w:color="auto"/>
              <w:right w:val="single" w:sz="4" w:space="0" w:color="auto"/>
            </w:tcBorders>
            <w:shd w:val="clear" w:color="auto" w:fill="F2F2F2" w:themeFill="background1" w:themeFillShade="F2"/>
            <w:vAlign w:val="center"/>
          </w:tcPr>
          <w:p w14:paraId="1F99883C"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0C3957"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000ACC0"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15,0</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4F01C0A"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18,2</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A7080C0"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18,0</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9082CC6"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20,7</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9AA9EC5"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28,1</w:t>
            </w:r>
          </w:p>
        </w:tc>
      </w:tr>
      <w:tr w:rsidR="00F86C74" w:rsidRPr="00F86C74" w14:paraId="3CE9C5DA" w14:textId="77777777" w:rsidTr="006C213F">
        <w:trPr>
          <w:trHeight w:val="300"/>
        </w:trPr>
        <w:tc>
          <w:tcPr>
            <w:tcW w:w="251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DEFF53C" w14:textId="77777777" w:rsidR="00F86C74" w:rsidRPr="00F86C74" w:rsidRDefault="00F86C74" w:rsidP="00F86C74">
            <w:pPr>
              <w:spacing w:after="0" w:line="240" w:lineRule="auto"/>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9FEAEC"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7041755"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15,9</w:t>
            </w:r>
          </w:p>
        </w:tc>
        <w:tc>
          <w:tcPr>
            <w:tcW w:w="1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2FFE92D"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18,7</w:t>
            </w:r>
          </w:p>
        </w:tc>
        <w:tc>
          <w:tcPr>
            <w:tcW w:w="1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EA14042"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16,5</w:t>
            </w:r>
          </w:p>
        </w:tc>
        <w:tc>
          <w:tcPr>
            <w:tcW w:w="12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B2B06CE"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20,3</w:t>
            </w:r>
          </w:p>
        </w:tc>
        <w:tc>
          <w:tcPr>
            <w:tcW w:w="1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CB0FD14"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28,6</w:t>
            </w:r>
          </w:p>
        </w:tc>
      </w:tr>
      <w:tr w:rsidR="00F86C74" w:rsidRPr="00F86C74" w14:paraId="43C2C447" w14:textId="77777777" w:rsidTr="006C213F">
        <w:trPr>
          <w:trHeight w:val="300"/>
        </w:trPr>
        <w:tc>
          <w:tcPr>
            <w:tcW w:w="2517" w:type="dxa"/>
            <w:vMerge w:val="restart"/>
            <w:tcBorders>
              <w:top w:val="single" w:sz="4" w:space="0" w:color="auto"/>
              <w:left w:val="single" w:sz="4" w:space="0" w:color="auto"/>
              <w:right w:val="single" w:sz="4" w:space="0" w:color="auto"/>
            </w:tcBorders>
            <w:noWrap/>
            <w:vAlign w:val="center"/>
            <w:hideMark/>
          </w:tcPr>
          <w:p w14:paraId="6F581103" w14:textId="77777777" w:rsidR="00F86C74" w:rsidRPr="00F86C74" w:rsidRDefault="00F86C74" w:rsidP="00F86C74">
            <w:pPr>
              <w:spacing w:after="0" w:line="240" w:lineRule="auto"/>
              <w:rPr>
                <w:rFonts w:ascii="Times New Roman" w:eastAsia="Times New Roman" w:hAnsi="Times New Roman" w:cs="Times New Roman"/>
                <w:b/>
                <w:color w:val="000000"/>
                <w:lang w:val="lv-LV" w:eastAsia="lv-LV"/>
              </w:rPr>
            </w:pPr>
            <w:r w:rsidRPr="00F86C74">
              <w:rPr>
                <w:rFonts w:ascii="Times New Roman" w:eastAsia="Times New Roman" w:hAnsi="Times New Roman" w:cs="Times New Roman"/>
                <w:b/>
                <w:color w:val="000000"/>
                <w:lang w:val="lv-LV" w:eastAsia="lv-LV"/>
              </w:rPr>
              <w:t>Citas mājsaimniecības bez bērniem</w:t>
            </w:r>
          </w:p>
        </w:tc>
        <w:tc>
          <w:tcPr>
            <w:tcW w:w="1108" w:type="dxa"/>
            <w:tcBorders>
              <w:top w:val="single" w:sz="4" w:space="0" w:color="auto"/>
              <w:left w:val="single" w:sz="4" w:space="0" w:color="auto"/>
              <w:bottom w:val="single" w:sz="4" w:space="0" w:color="auto"/>
              <w:right w:val="single" w:sz="4" w:space="0" w:color="auto"/>
            </w:tcBorders>
            <w:noWrap/>
            <w:vAlign w:val="center"/>
          </w:tcPr>
          <w:p w14:paraId="2091919C"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2015</w:t>
            </w:r>
          </w:p>
        </w:tc>
        <w:tc>
          <w:tcPr>
            <w:tcW w:w="1168" w:type="dxa"/>
            <w:tcBorders>
              <w:top w:val="single" w:sz="4" w:space="0" w:color="auto"/>
              <w:left w:val="single" w:sz="4" w:space="0" w:color="auto"/>
              <w:bottom w:val="single" w:sz="4" w:space="0" w:color="auto"/>
              <w:right w:val="single" w:sz="4" w:space="0" w:color="auto"/>
            </w:tcBorders>
            <w:noWrap/>
            <w:vAlign w:val="center"/>
          </w:tcPr>
          <w:p w14:paraId="0B8BC85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17,5</w:t>
            </w:r>
          </w:p>
        </w:tc>
        <w:tc>
          <w:tcPr>
            <w:tcW w:w="1333" w:type="dxa"/>
            <w:tcBorders>
              <w:top w:val="single" w:sz="4" w:space="0" w:color="auto"/>
              <w:left w:val="single" w:sz="4" w:space="0" w:color="auto"/>
              <w:bottom w:val="single" w:sz="4" w:space="0" w:color="auto"/>
              <w:right w:val="single" w:sz="4" w:space="0" w:color="auto"/>
            </w:tcBorders>
            <w:noWrap/>
            <w:vAlign w:val="center"/>
          </w:tcPr>
          <w:p w14:paraId="0C91941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14,6</w:t>
            </w:r>
          </w:p>
        </w:tc>
        <w:tc>
          <w:tcPr>
            <w:tcW w:w="1209" w:type="dxa"/>
            <w:tcBorders>
              <w:top w:val="single" w:sz="4" w:space="0" w:color="auto"/>
              <w:left w:val="single" w:sz="4" w:space="0" w:color="auto"/>
              <w:bottom w:val="single" w:sz="4" w:space="0" w:color="auto"/>
              <w:right w:val="single" w:sz="4" w:space="0" w:color="auto"/>
            </w:tcBorders>
            <w:noWrap/>
            <w:vAlign w:val="center"/>
          </w:tcPr>
          <w:p w14:paraId="47E9F737"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18,6</w:t>
            </w:r>
          </w:p>
        </w:tc>
        <w:tc>
          <w:tcPr>
            <w:tcW w:w="1257" w:type="dxa"/>
            <w:tcBorders>
              <w:top w:val="single" w:sz="4" w:space="0" w:color="auto"/>
              <w:left w:val="single" w:sz="4" w:space="0" w:color="auto"/>
              <w:bottom w:val="single" w:sz="4" w:space="0" w:color="auto"/>
              <w:right w:val="single" w:sz="4" w:space="0" w:color="auto"/>
            </w:tcBorders>
            <w:noWrap/>
            <w:vAlign w:val="center"/>
          </w:tcPr>
          <w:p w14:paraId="75BDC4CE"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27,7</w:t>
            </w:r>
          </w:p>
        </w:tc>
        <w:tc>
          <w:tcPr>
            <w:tcW w:w="1213" w:type="dxa"/>
            <w:tcBorders>
              <w:top w:val="single" w:sz="4" w:space="0" w:color="auto"/>
              <w:left w:val="single" w:sz="4" w:space="0" w:color="auto"/>
              <w:bottom w:val="single" w:sz="4" w:space="0" w:color="auto"/>
              <w:right w:val="single" w:sz="4" w:space="0" w:color="auto"/>
            </w:tcBorders>
            <w:noWrap/>
            <w:vAlign w:val="center"/>
          </w:tcPr>
          <w:p w14:paraId="0C340C2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21,7</w:t>
            </w:r>
          </w:p>
        </w:tc>
      </w:tr>
      <w:tr w:rsidR="00F86C74" w:rsidRPr="00F86C74" w14:paraId="5597F70D" w14:textId="77777777" w:rsidTr="006C213F">
        <w:trPr>
          <w:trHeight w:val="300"/>
        </w:trPr>
        <w:tc>
          <w:tcPr>
            <w:tcW w:w="2517" w:type="dxa"/>
            <w:vMerge/>
            <w:tcBorders>
              <w:left w:val="single" w:sz="4" w:space="0" w:color="auto"/>
              <w:right w:val="single" w:sz="4" w:space="0" w:color="auto"/>
            </w:tcBorders>
            <w:vAlign w:val="center"/>
            <w:hideMark/>
          </w:tcPr>
          <w:p w14:paraId="21F0B3A8" w14:textId="77777777" w:rsidR="00F86C74" w:rsidRPr="00F86C74" w:rsidRDefault="00F86C74" w:rsidP="00F86C74">
            <w:pPr>
              <w:spacing w:after="0" w:line="240" w:lineRule="auto"/>
              <w:jc w:val="both"/>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2A290209"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2016</w:t>
            </w:r>
          </w:p>
        </w:tc>
        <w:tc>
          <w:tcPr>
            <w:tcW w:w="1168" w:type="dxa"/>
            <w:tcBorders>
              <w:top w:val="single" w:sz="4" w:space="0" w:color="auto"/>
              <w:left w:val="single" w:sz="4" w:space="0" w:color="auto"/>
              <w:bottom w:val="single" w:sz="4" w:space="0" w:color="auto"/>
              <w:right w:val="single" w:sz="4" w:space="0" w:color="auto"/>
            </w:tcBorders>
            <w:noWrap/>
            <w:vAlign w:val="center"/>
          </w:tcPr>
          <w:p w14:paraId="023FCA1F"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17,6</w:t>
            </w:r>
          </w:p>
        </w:tc>
        <w:tc>
          <w:tcPr>
            <w:tcW w:w="1333" w:type="dxa"/>
            <w:tcBorders>
              <w:top w:val="single" w:sz="4" w:space="0" w:color="auto"/>
              <w:left w:val="single" w:sz="4" w:space="0" w:color="auto"/>
              <w:bottom w:val="single" w:sz="4" w:space="0" w:color="auto"/>
              <w:right w:val="single" w:sz="4" w:space="0" w:color="auto"/>
            </w:tcBorders>
            <w:noWrap/>
            <w:vAlign w:val="center"/>
          </w:tcPr>
          <w:p w14:paraId="6439B93D"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12,9</w:t>
            </w:r>
          </w:p>
        </w:tc>
        <w:tc>
          <w:tcPr>
            <w:tcW w:w="1209" w:type="dxa"/>
            <w:tcBorders>
              <w:top w:val="single" w:sz="4" w:space="0" w:color="auto"/>
              <w:left w:val="single" w:sz="4" w:space="0" w:color="auto"/>
              <w:bottom w:val="single" w:sz="4" w:space="0" w:color="auto"/>
              <w:right w:val="single" w:sz="4" w:space="0" w:color="auto"/>
            </w:tcBorders>
            <w:noWrap/>
            <w:vAlign w:val="center"/>
          </w:tcPr>
          <w:p w14:paraId="158438EC"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21,8</w:t>
            </w:r>
          </w:p>
        </w:tc>
        <w:tc>
          <w:tcPr>
            <w:tcW w:w="1257" w:type="dxa"/>
            <w:tcBorders>
              <w:top w:val="single" w:sz="4" w:space="0" w:color="auto"/>
              <w:left w:val="single" w:sz="4" w:space="0" w:color="auto"/>
              <w:bottom w:val="single" w:sz="4" w:space="0" w:color="auto"/>
              <w:right w:val="single" w:sz="4" w:space="0" w:color="auto"/>
            </w:tcBorders>
            <w:noWrap/>
            <w:vAlign w:val="center"/>
          </w:tcPr>
          <w:p w14:paraId="0C88857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26,2</w:t>
            </w:r>
          </w:p>
        </w:tc>
        <w:tc>
          <w:tcPr>
            <w:tcW w:w="1213" w:type="dxa"/>
            <w:tcBorders>
              <w:top w:val="single" w:sz="4" w:space="0" w:color="auto"/>
              <w:left w:val="single" w:sz="4" w:space="0" w:color="auto"/>
              <w:bottom w:val="single" w:sz="4" w:space="0" w:color="auto"/>
              <w:right w:val="single" w:sz="4" w:space="0" w:color="auto"/>
            </w:tcBorders>
            <w:noWrap/>
            <w:vAlign w:val="center"/>
          </w:tcPr>
          <w:p w14:paraId="6C74BD8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Times New Roman" w:hAnsi="Times New Roman" w:cs="Times New Roman"/>
                <w:bCs/>
                <w:lang w:val="lv-LV" w:eastAsia="lv-LV"/>
              </w:rPr>
              <w:t>21,6</w:t>
            </w:r>
          </w:p>
        </w:tc>
      </w:tr>
      <w:tr w:rsidR="00F86C74" w:rsidRPr="00F86C74" w14:paraId="5F422138" w14:textId="77777777" w:rsidTr="006C213F">
        <w:trPr>
          <w:trHeight w:val="300"/>
        </w:trPr>
        <w:tc>
          <w:tcPr>
            <w:tcW w:w="2517" w:type="dxa"/>
            <w:vMerge/>
            <w:tcBorders>
              <w:left w:val="single" w:sz="4" w:space="0" w:color="auto"/>
              <w:right w:val="single" w:sz="4" w:space="0" w:color="auto"/>
            </w:tcBorders>
            <w:vAlign w:val="center"/>
            <w:hideMark/>
          </w:tcPr>
          <w:p w14:paraId="41ED963F" w14:textId="77777777" w:rsidR="00F86C74" w:rsidRPr="00F86C74" w:rsidRDefault="00F86C74" w:rsidP="00F86C74">
            <w:pPr>
              <w:spacing w:after="0" w:line="240" w:lineRule="auto"/>
              <w:jc w:val="both"/>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52A9D7A3"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2017</w:t>
            </w:r>
          </w:p>
        </w:tc>
        <w:tc>
          <w:tcPr>
            <w:tcW w:w="1168" w:type="dxa"/>
            <w:tcBorders>
              <w:top w:val="single" w:sz="4" w:space="0" w:color="auto"/>
              <w:left w:val="single" w:sz="4" w:space="0" w:color="auto"/>
              <w:bottom w:val="single" w:sz="4" w:space="0" w:color="auto"/>
              <w:right w:val="single" w:sz="4" w:space="0" w:color="auto"/>
            </w:tcBorders>
            <w:noWrap/>
            <w:vAlign w:val="center"/>
          </w:tcPr>
          <w:p w14:paraId="58C25F81"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18,4</w:t>
            </w:r>
          </w:p>
        </w:tc>
        <w:tc>
          <w:tcPr>
            <w:tcW w:w="1333" w:type="dxa"/>
            <w:tcBorders>
              <w:top w:val="single" w:sz="4" w:space="0" w:color="auto"/>
              <w:left w:val="single" w:sz="4" w:space="0" w:color="auto"/>
              <w:bottom w:val="single" w:sz="4" w:space="0" w:color="auto"/>
              <w:right w:val="single" w:sz="4" w:space="0" w:color="auto"/>
            </w:tcBorders>
            <w:noWrap/>
            <w:vAlign w:val="center"/>
          </w:tcPr>
          <w:p w14:paraId="33D6C928"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12,9</w:t>
            </w:r>
          </w:p>
        </w:tc>
        <w:tc>
          <w:tcPr>
            <w:tcW w:w="1209" w:type="dxa"/>
            <w:tcBorders>
              <w:top w:val="single" w:sz="4" w:space="0" w:color="auto"/>
              <w:left w:val="single" w:sz="4" w:space="0" w:color="auto"/>
              <w:bottom w:val="single" w:sz="4" w:space="0" w:color="auto"/>
              <w:right w:val="single" w:sz="4" w:space="0" w:color="auto"/>
            </w:tcBorders>
            <w:noWrap/>
            <w:vAlign w:val="center"/>
          </w:tcPr>
          <w:p w14:paraId="51EFCF95"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21,3</w:t>
            </w:r>
          </w:p>
        </w:tc>
        <w:tc>
          <w:tcPr>
            <w:tcW w:w="1257" w:type="dxa"/>
            <w:tcBorders>
              <w:top w:val="single" w:sz="4" w:space="0" w:color="auto"/>
              <w:left w:val="single" w:sz="4" w:space="0" w:color="auto"/>
              <w:bottom w:val="single" w:sz="4" w:space="0" w:color="auto"/>
              <w:right w:val="single" w:sz="4" w:space="0" w:color="auto"/>
            </w:tcBorders>
            <w:noWrap/>
            <w:vAlign w:val="center"/>
          </w:tcPr>
          <w:p w14:paraId="77FB6EFA"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27,2</w:t>
            </w:r>
          </w:p>
        </w:tc>
        <w:tc>
          <w:tcPr>
            <w:tcW w:w="1213" w:type="dxa"/>
            <w:tcBorders>
              <w:top w:val="single" w:sz="4" w:space="0" w:color="auto"/>
              <w:left w:val="single" w:sz="4" w:space="0" w:color="auto"/>
              <w:bottom w:val="single" w:sz="4" w:space="0" w:color="auto"/>
              <w:right w:val="single" w:sz="4" w:space="0" w:color="auto"/>
            </w:tcBorders>
            <w:noWrap/>
            <w:vAlign w:val="center"/>
          </w:tcPr>
          <w:p w14:paraId="03DD6396" w14:textId="77777777" w:rsidR="00F86C74" w:rsidRPr="00F86C74" w:rsidRDefault="00F86C74" w:rsidP="00F86C74">
            <w:pPr>
              <w:spacing w:after="0" w:line="240" w:lineRule="auto"/>
              <w:jc w:val="center"/>
              <w:rPr>
                <w:rFonts w:ascii="Times New Roman" w:eastAsia="Times New Roman" w:hAnsi="Times New Roman" w:cs="Times New Roman"/>
                <w:bCs/>
                <w:lang w:val="lv-LV" w:eastAsia="lv-LV"/>
              </w:rPr>
            </w:pPr>
            <w:r w:rsidRPr="00F86C74">
              <w:rPr>
                <w:rFonts w:ascii="Times New Roman" w:eastAsia="Calibri" w:hAnsi="Times New Roman" w:cs="Times New Roman"/>
                <w:bCs/>
                <w:lang w:val="lv-LV" w:eastAsia="lv-LV"/>
              </w:rPr>
              <w:t>20,1</w:t>
            </w:r>
          </w:p>
        </w:tc>
      </w:tr>
      <w:tr w:rsidR="00F86C74" w:rsidRPr="00F86C74" w14:paraId="45E86281" w14:textId="77777777" w:rsidTr="006C213F">
        <w:trPr>
          <w:trHeight w:val="300"/>
        </w:trPr>
        <w:tc>
          <w:tcPr>
            <w:tcW w:w="2517" w:type="dxa"/>
            <w:vMerge/>
            <w:tcBorders>
              <w:left w:val="single" w:sz="4" w:space="0" w:color="auto"/>
              <w:right w:val="single" w:sz="4" w:space="0" w:color="auto"/>
            </w:tcBorders>
            <w:vAlign w:val="center"/>
          </w:tcPr>
          <w:p w14:paraId="0701563C" w14:textId="77777777" w:rsidR="00F86C74" w:rsidRPr="00F86C74" w:rsidRDefault="00F86C74" w:rsidP="00F86C74">
            <w:pPr>
              <w:spacing w:after="0" w:line="240" w:lineRule="auto"/>
              <w:jc w:val="both"/>
              <w:rPr>
                <w:rFonts w:ascii="Times New Roman" w:eastAsia="Times New Roman" w:hAnsi="Times New Roman" w:cs="Times New Roman"/>
                <w:b/>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5955FD0F" w14:textId="77777777" w:rsidR="00F86C74" w:rsidRPr="00F86C74" w:rsidRDefault="00F86C74" w:rsidP="00F86C74">
            <w:pPr>
              <w:spacing w:after="0" w:line="240" w:lineRule="auto"/>
              <w:jc w:val="center"/>
              <w:rPr>
                <w:rFonts w:ascii="Times New Roman" w:eastAsia="Times New Roman" w:hAnsi="Times New Roman" w:cs="Times New Roman"/>
                <w:color w:val="000000"/>
                <w:lang w:val="lv-LV" w:eastAsia="lv-LV"/>
              </w:rPr>
            </w:pPr>
            <w:r w:rsidRPr="00F86C74">
              <w:rPr>
                <w:rFonts w:ascii="Times New Roman" w:eastAsia="Times New Roman" w:hAnsi="Times New Roman" w:cs="Times New Roman"/>
                <w:color w:val="000000"/>
                <w:lang w:val="lv-LV" w:eastAsia="lv-LV"/>
              </w:rPr>
              <w:t>2018</w:t>
            </w:r>
          </w:p>
        </w:tc>
        <w:tc>
          <w:tcPr>
            <w:tcW w:w="1168" w:type="dxa"/>
            <w:tcBorders>
              <w:top w:val="single" w:sz="4" w:space="0" w:color="auto"/>
              <w:left w:val="single" w:sz="4" w:space="0" w:color="auto"/>
              <w:bottom w:val="single" w:sz="4" w:space="0" w:color="auto"/>
              <w:right w:val="single" w:sz="4" w:space="0" w:color="auto"/>
            </w:tcBorders>
            <w:noWrap/>
          </w:tcPr>
          <w:p w14:paraId="52DA0A4E"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18,2</w:t>
            </w:r>
          </w:p>
        </w:tc>
        <w:tc>
          <w:tcPr>
            <w:tcW w:w="1333" w:type="dxa"/>
            <w:tcBorders>
              <w:top w:val="single" w:sz="4" w:space="0" w:color="auto"/>
              <w:left w:val="single" w:sz="4" w:space="0" w:color="auto"/>
              <w:bottom w:val="single" w:sz="4" w:space="0" w:color="auto"/>
              <w:right w:val="single" w:sz="4" w:space="0" w:color="auto"/>
            </w:tcBorders>
            <w:noWrap/>
          </w:tcPr>
          <w:p w14:paraId="11CA34B8"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15,3</w:t>
            </w:r>
          </w:p>
        </w:tc>
        <w:tc>
          <w:tcPr>
            <w:tcW w:w="1209" w:type="dxa"/>
            <w:tcBorders>
              <w:top w:val="single" w:sz="4" w:space="0" w:color="auto"/>
              <w:left w:val="single" w:sz="4" w:space="0" w:color="auto"/>
              <w:bottom w:val="single" w:sz="4" w:space="0" w:color="auto"/>
              <w:right w:val="single" w:sz="4" w:space="0" w:color="auto"/>
            </w:tcBorders>
            <w:noWrap/>
          </w:tcPr>
          <w:p w14:paraId="15553D47"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22,5</w:t>
            </w:r>
          </w:p>
        </w:tc>
        <w:tc>
          <w:tcPr>
            <w:tcW w:w="1257" w:type="dxa"/>
            <w:tcBorders>
              <w:top w:val="single" w:sz="4" w:space="0" w:color="auto"/>
              <w:left w:val="single" w:sz="4" w:space="0" w:color="auto"/>
              <w:bottom w:val="single" w:sz="4" w:space="0" w:color="auto"/>
              <w:right w:val="single" w:sz="4" w:space="0" w:color="auto"/>
            </w:tcBorders>
            <w:noWrap/>
          </w:tcPr>
          <w:p w14:paraId="021C9CBF"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25,0</w:t>
            </w:r>
          </w:p>
        </w:tc>
        <w:tc>
          <w:tcPr>
            <w:tcW w:w="1213" w:type="dxa"/>
            <w:tcBorders>
              <w:top w:val="single" w:sz="4" w:space="0" w:color="auto"/>
              <w:left w:val="single" w:sz="4" w:space="0" w:color="auto"/>
              <w:bottom w:val="single" w:sz="4" w:space="0" w:color="auto"/>
              <w:right w:val="single" w:sz="4" w:space="0" w:color="auto"/>
            </w:tcBorders>
            <w:noWrap/>
          </w:tcPr>
          <w:p w14:paraId="1EB5F799" w14:textId="77777777" w:rsidR="00F86C74" w:rsidRPr="00F86C74" w:rsidRDefault="00F86C74" w:rsidP="00F86C74">
            <w:pPr>
              <w:spacing w:after="0" w:line="240" w:lineRule="auto"/>
              <w:jc w:val="center"/>
              <w:rPr>
                <w:rFonts w:ascii="Times New Roman" w:eastAsia="Calibri" w:hAnsi="Times New Roman" w:cs="Times New Roman"/>
                <w:bCs/>
                <w:lang w:val="lv-LV" w:eastAsia="lv-LV"/>
              </w:rPr>
            </w:pPr>
            <w:r w:rsidRPr="00F86C74">
              <w:rPr>
                <w:rFonts w:ascii="Times New Roman" w:eastAsia="Calibri" w:hAnsi="Times New Roman" w:cs="Times New Roman"/>
                <w:bCs/>
                <w:lang w:val="lv-LV" w:eastAsia="lv-LV"/>
              </w:rPr>
              <w:t>18,9</w:t>
            </w:r>
          </w:p>
        </w:tc>
      </w:tr>
      <w:tr w:rsidR="00F86C74" w:rsidRPr="00F86C74" w14:paraId="08DE69AE" w14:textId="77777777" w:rsidTr="006C213F">
        <w:trPr>
          <w:trHeight w:val="300"/>
        </w:trPr>
        <w:tc>
          <w:tcPr>
            <w:tcW w:w="2517" w:type="dxa"/>
            <w:vMerge/>
            <w:tcBorders>
              <w:left w:val="single" w:sz="4" w:space="0" w:color="auto"/>
              <w:bottom w:val="single" w:sz="4" w:space="0" w:color="auto"/>
              <w:right w:val="single" w:sz="4" w:space="0" w:color="auto"/>
            </w:tcBorders>
            <w:vAlign w:val="center"/>
          </w:tcPr>
          <w:p w14:paraId="7F17C900" w14:textId="77777777" w:rsidR="00F86C74" w:rsidRPr="00F86C74" w:rsidRDefault="00F86C74" w:rsidP="00F86C74">
            <w:pPr>
              <w:spacing w:after="0" w:line="240" w:lineRule="auto"/>
              <w:jc w:val="both"/>
              <w:rPr>
                <w:rFonts w:ascii="Times New Roman" w:eastAsia="Times New Roman" w:hAnsi="Times New Roman" w:cs="Times New Roman"/>
                <w:b/>
                <w:bCs/>
                <w:color w:val="000000"/>
                <w:lang w:val="lv-LV" w:eastAsia="lv-LV"/>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4E86F28B" w14:textId="77777777" w:rsidR="00F86C74" w:rsidRPr="00F86C74" w:rsidRDefault="00F86C74" w:rsidP="00F86C74">
            <w:pPr>
              <w:spacing w:after="0" w:line="240" w:lineRule="auto"/>
              <w:jc w:val="center"/>
              <w:rPr>
                <w:rFonts w:ascii="Times New Roman" w:eastAsia="Times New Roman" w:hAnsi="Times New Roman" w:cs="Times New Roman"/>
                <w:b/>
                <w:bCs/>
                <w:color w:val="000000"/>
                <w:lang w:val="lv-LV" w:eastAsia="lv-LV"/>
              </w:rPr>
            </w:pPr>
            <w:r w:rsidRPr="00F86C74">
              <w:rPr>
                <w:rFonts w:ascii="Times New Roman" w:eastAsia="Times New Roman" w:hAnsi="Times New Roman" w:cs="Times New Roman"/>
                <w:b/>
                <w:bCs/>
                <w:color w:val="000000"/>
                <w:lang w:val="lv-LV" w:eastAsia="lv-LV"/>
              </w:rPr>
              <w:t>2019</w:t>
            </w:r>
          </w:p>
        </w:tc>
        <w:tc>
          <w:tcPr>
            <w:tcW w:w="1168" w:type="dxa"/>
            <w:tcBorders>
              <w:top w:val="single" w:sz="4" w:space="0" w:color="auto"/>
              <w:left w:val="single" w:sz="4" w:space="0" w:color="auto"/>
              <w:bottom w:val="single" w:sz="4" w:space="0" w:color="auto"/>
              <w:right w:val="single" w:sz="4" w:space="0" w:color="auto"/>
            </w:tcBorders>
            <w:noWrap/>
          </w:tcPr>
          <w:p w14:paraId="2A13ADE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18,9</w:t>
            </w:r>
          </w:p>
        </w:tc>
        <w:tc>
          <w:tcPr>
            <w:tcW w:w="1333" w:type="dxa"/>
            <w:tcBorders>
              <w:top w:val="single" w:sz="4" w:space="0" w:color="auto"/>
              <w:left w:val="single" w:sz="4" w:space="0" w:color="auto"/>
              <w:bottom w:val="single" w:sz="4" w:space="0" w:color="auto"/>
              <w:right w:val="single" w:sz="4" w:space="0" w:color="auto"/>
            </w:tcBorders>
            <w:noWrap/>
          </w:tcPr>
          <w:p w14:paraId="5003C7AB"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15,1</w:t>
            </w:r>
          </w:p>
        </w:tc>
        <w:tc>
          <w:tcPr>
            <w:tcW w:w="1209" w:type="dxa"/>
            <w:tcBorders>
              <w:top w:val="single" w:sz="4" w:space="0" w:color="auto"/>
              <w:left w:val="single" w:sz="4" w:space="0" w:color="auto"/>
              <w:bottom w:val="single" w:sz="4" w:space="0" w:color="auto"/>
              <w:right w:val="single" w:sz="4" w:space="0" w:color="auto"/>
            </w:tcBorders>
            <w:noWrap/>
          </w:tcPr>
          <w:p w14:paraId="3C0FC6E9"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24,0</w:t>
            </w:r>
          </w:p>
        </w:tc>
        <w:tc>
          <w:tcPr>
            <w:tcW w:w="1257" w:type="dxa"/>
            <w:tcBorders>
              <w:top w:val="single" w:sz="4" w:space="0" w:color="auto"/>
              <w:left w:val="single" w:sz="4" w:space="0" w:color="auto"/>
              <w:bottom w:val="single" w:sz="4" w:space="0" w:color="auto"/>
              <w:right w:val="single" w:sz="4" w:space="0" w:color="auto"/>
            </w:tcBorders>
            <w:noWrap/>
          </w:tcPr>
          <w:p w14:paraId="444E9FAD"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22,7</w:t>
            </w:r>
          </w:p>
        </w:tc>
        <w:tc>
          <w:tcPr>
            <w:tcW w:w="1213" w:type="dxa"/>
            <w:tcBorders>
              <w:top w:val="single" w:sz="4" w:space="0" w:color="auto"/>
              <w:left w:val="single" w:sz="4" w:space="0" w:color="auto"/>
              <w:bottom w:val="single" w:sz="4" w:space="0" w:color="auto"/>
              <w:right w:val="single" w:sz="4" w:space="0" w:color="auto"/>
            </w:tcBorders>
            <w:noWrap/>
          </w:tcPr>
          <w:p w14:paraId="1750912F" w14:textId="77777777" w:rsidR="00F86C74" w:rsidRPr="00F86C74" w:rsidRDefault="00F86C74" w:rsidP="00F86C74">
            <w:pPr>
              <w:spacing w:after="0" w:line="240" w:lineRule="auto"/>
              <w:jc w:val="center"/>
              <w:rPr>
                <w:rFonts w:ascii="Times New Roman" w:eastAsia="Calibri" w:hAnsi="Times New Roman" w:cs="Times New Roman"/>
                <w:b/>
                <w:bCs/>
                <w:lang w:val="lv-LV" w:eastAsia="lv-LV"/>
              </w:rPr>
            </w:pPr>
            <w:r w:rsidRPr="00F86C74">
              <w:rPr>
                <w:rFonts w:ascii="Times New Roman" w:eastAsia="Calibri" w:hAnsi="Times New Roman" w:cs="Times New Roman"/>
                <w:b/>
                <w:bCs/>
                <w:lang w:val="lv-LV" w:eastAsia="lv-LV"/>
              </w:rPr>
              <w:t>19,3</w:t>
            </w:r>
          </w:p>
        </w:tc>
      </w:tr>
    </w:tbl>
    <w:p w14:paraId="5788F520" w14:textId="77777777" w:rsidR="00F86C74" w:rsidRPr="00F86C74" w:rsidRDefault="00F86C74" w:rsidP="00C67D91">
      <w:pPr>
        <w:spacing w:after="0" w:line="276" w:lineRule="auto"/>
        <w:jc w:val="right"/>
        <w:rPr>
          <w:rFonts w:ascii="Times New Roman" w:hAnsi="Times New Roman" w:cs="Times New Roman"/>
          <w:sz w:val="20"/>
          <w:szCs w:val="20"/>
          <w:lang w:val="lv-LV"/>
        </w:rPr>
      </w:pPr>
      <w:r w:rsidRPr="00F86C74">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F86C74">
        <w:rPr>
          <w:rFonts w:ascii="Times New Roman" w:hAnsi="Times New Roman" w:cs="Times New Roman"/>
          <w:sz w:val="20"/>
          <w:szCs w:val="20"/>
          <w:lang w:val="lv-LV"/>
        </w:rPr>
        <w:t xml:space="preserve"> </w:t>
      </w:r>
      <w:r w:rsidRPr="00F86C74">
        <w:rPr>
          <w:rFonts w:ascii="Times New Roman" w:hAnsi="Times New Roman" w:cs="Times New Roman"/>
          <w:sz w:val="20"/>
          <w:szCs w:val="20"/>
          <w:lang w:val="lv-LV"/>
        </w:rPr>
        <w:t>MVE070</w:t>
      </w:r>
    </w:p>
    <w:p w14:paraId="3C30C051" w14:textId="77777777" w:rsidR="00F86C74" w:rsidRPr="00F86C74" w:rsidRDefault="00F86C74" w:rsidP="00F86C74">
      <w:pPr>
        <w:spacing w:after="0" w:line="276" w:lineRule="auto"/>
        <w:jc w:val="both"/>
        <w:rPr>
          <w:rFonts w:ascii="Times New Roman" w:eastAsia="Calibri" w:hAnsi="Times New Roman" w:cs="Times New Roman"/>
          <w:sz w:val="24"/>
          <w:szCs w:val="24"/>
          <w:lang w:val="lv-LV" w:eastAsia="lv-LV"/>
        </w:rPr>
      </w:pPr>
    </w:p>
    <w:p w14:paraId="354EA849" w14:textId="49815D1A" w:rsidR="00FD4432" w:rsidRPr="00F86C74" w:rsidRDefault="004C5D48" w:rsidP="00FD4432">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FD4432" w:rsidRPr="00F86C74">
        <w:rPr>
          <w:rFonts w:ascii="Times New Roman" w:hAnsi="Times New Roman" w:cs="Times New Roman"/>
          <w:sz w:val="24"/>
          <w:szCs w:val="24"/>
          <w:lang w:val="lv-LV"/>
        </w:rPr>
        <w:t>.</w:t>
      </w:r>
      <w:r w:rsidR="00FD4432">
        <w:rPr>
          <w:rFonts w:ascii="Times New Roman" w:hAnsi="Times New Roman" w:cs="Times New Roman"/>
          <w:sz w:val="24"/>
          <w:szCs w:val="24"/>
          <w:lang w:val="lv-LV"/>
        </w:rPr>
        <w:t>9.</w:t>
      </w:r>
      <w:r w:rsidR="00FD4432" w:rsidRPr="00F86C74">
        <w:rPr>
          <w:rFonts w:ascii="Times New Roman" w:hAnsi="Times New Roman" w:cs="Times New Roman"/>
          <w:sz w:val="24"/>
          <w:szCs w:val="24"/>
          <w:lang w:val="lv-LV"/>
        </w:rPr>
        <w:t>tabulā redzamie dati atklāj, ka mājsaimniecības būtiski ir aplūkot arī dalījumā pēc pieaugušo un bērnu skaita mājsaimniecībā. Analizējot dažādu mājsaimniecību tipus ar atšķirīgu pieaugušo un bērnu skaitu, redzams, ka, līdzīgi iepriekšējiem gadiem, viena pieaugušā ar bērniem mājsaimniecības, daudzbērnu ģimenes un citas mājsaimniecības ar bērniem salīdzinoši biežāk ir piekritīg</w:t>
      </w:r>
      <w:r w:rsidR="00FD4432">
        <w:rPr>
          <w:rFonts w:ascii="Times New Roman" w:hAnsi="Times New Roman" w:cs="Times New Roman"/>
          <w:sz w:val="24"/>
          <w:szCs w:val="24"/>
          <w:lang w:val="lv-LV"/>
        </w:rPr>
        <w:t>as 1.</w:t>
      </w:r>
      <w:r w:rsidR="00B227ED">
        <w:rPr>
          <w:rFonts w:ascii="Times New Roman" w:hAnsi="Times New Roman" w:cs="Times New Roman"/>
          <w:sz w:val="24"/>
          <w:szCs w:val="24"/>
          <w:lang w:val="lv-LV"/>
        </w:rPr>
        <w:t xml:space="preserve"> </w:t>
      </w:r>
      <w:r w:rsidR="00FD4432">
        <w:rPr>
          <w:rFonts w:ascii="Times New Roman" w:hAnsi="Times New Roman" w:cs="Times New Roman"/>
          <w:sz w:val="24"/>
          <w:szCs w:val="24"/>
          <w:lang w:val="lv-LV"/>
        </w:rPr>
        <w:t>kvintilei</w:t>
      </w:r>
      <w:r w:rsidR="00FD4432" w:rsidRPr="00F86C74">
        <w:rPr>
          <w:rFonts w:ascii="Times New Roman" w:hAnsi="Times New Roman" w:cs="Times New Roman"/>
          <w:sz w:val="24"/>
          <w:szCs w:val="24"/>
          <w:lang w:val="lv-LV"/>
        </w:rPr>
        <w:t>. Jāpiebilst, ka, salīdzinot ar 2018</w:t>
      </w:r>
      <w:r w:rsidR="00FD4432">
        <w:rPr>
          <w:rFonts w:ascii="Times New Roman" w:hAnsi="Times New Roman" w:cs="Times New Roman"/>
          <w:sz w:val="24"/>
          <w:szCs w:val="24"/>
          <w:lang w:val="lv-LV"/>
        </w:rPr>
        <w:t>.gad</w:t>
      </w:r>
      <w:r w:rsidR="00FD4432" w:rsidRPr="00F86C74">
        <w:rPr>
          <w:rFonts w:ascii="Times New Roman" w:hAnsi="Times New Roman" w:cs="Times New Roman"/>
          <w:sz w:val="24"/>
          <w:szCs w:val="24"/>
          <w:lang w:val="lv-LV"/>
        </w:rPr>
        <w:t>u, situācija ir uzlabojusies viena pieaugušā mājsaimniecībai ar bērniem, kur gada laikā novērots gandrīz 9</w:t>
      </w:r>
      <w:r w:rsidR="001117F1">
        <w:rPr>
          <w:rFonts w:ascii="Times New Roman" w:hAnsi="Times New Roman" w:cs="Times New Roman"/>
          <w:sz w:val="24"/>
          <w:szCs w:val="24"/>
          <w:lang w:val="lv-LV"/>
        </w:rPr>
        <w:t xml:space="preserve"> </w:t>
      </w:r>
      <w:r w:rsidR="00FD4432"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FD4432" w:rsidRPr="00F86C74">
        <w:rPr>
          <w:rFonts w:ascii="Times New Roman" w:hAnsi="Times New Roman" w:cs="Times New Roman"/>
          <w:sz w:val="24"/>
          <w:szCs w:val="24"/>
          <w:lang w:val="lv-LV"/>
        </w:rPr>
        <w:t xml:space="preserve"> pieaugums 4. kvintilē (no 16,9% un 25,7%). Tajā pat laikā notikusi situācijas pasliktināšanās daudzbērnu mājsaimniecībās, kuras veido pāri a</w:t>
      </w:r>
      <w:r w:rsidR="00FD4432">
        <w:rPr>
          <w:rFonts w:ascii="Times New Roman" w:hAnsi="Times New Roman" w:cs="Times New Roman"/>
          <w:sz w:val="24"/>
          <w:szCs w:val="24"/>
          <w:lang w:val="lv-LV"/>
        </w:rPr>
        <w:t>r trim</w:t>
      </w:r>
      <w:r w:rsidR="00FD4432" w:rsidRPr="00F86C74">
        <w:rPr>
          <w:rFonts w:ascii="Times New Roman" w:hAnsi="Times New Roman" w:cs="Times New Roman"/>
          <w:sz w:val="24"/>
          <w:szCs w:val="24"/>
          <w:lang w:val="lv-LV"/>
        </w:rPr>
        <w:t xml:space="preserve"> un vairāk bērniem – šajās mājsaimniecībās gada laikā no 2018</w:t>
      </w:r>
      <w:r w:rsidR="00FD4432">
        <w:rPr>
          <w:rFonts w:ascii="Times New Roman" w:hAnsi="Times New Roman" w:cs="Times New Roman"/>
          <w:sz w:val="24"/>
          <w:szCs w:val="24"/>
          <w:lang w:val="lv-LV"/>
        </w:rPr>
        <w:t>.gad</w:t>
      </w:r>
      <w:r w:rsidR="00FD4432" w:rsidRPr="00F86C74">
        <w:rPr>
          <w:rFonts w:ascii="Times New Roman" w:hAnsi="Times New Roman" w:cs="Times New Roman"/>
          <w:sz w:val="24"/>
          <w:szCs w:val="24"/>
          <w:lang w:val="lv-LV"/>
        </w:rPr>
        <w:t>a samazinājies īpatsvars 3., 4., un 5. kvintilē</w:t>
      </w:r>
      <w:r w:rsidR="00FD4432">
        <w:rPr>
          <w:rFonts w:ascii="Times New Roman" w:hAnsi="Times New Roman" w:cs="Times New Roman"/>
          <w:sz w:val="24"/>
          <w:szCs w:val="24"/>
          <w:lang w:val="lv-LV"/>
        </w:rPr>
        <w:t>, bet</w:t>
      </w:r>
      <w:r w:rsidR="00FD4432" w:rsidRPr="00F86C74">
        <w:rPr>
          <w:rFonts w:ascii="Times New Roman" w:hAnsi="Times New Roman" w:cs="Times New Roman"/>
          <w:sz w:val="24"/>
          <w:szCs w:val="24"/>
          <w:lang w:val="lv-LV"/>
        </w:rPr>
        <w:t xml:space="preserve"> par 14,5</w:t>
      </w:r>
      <w:r w:rsidR="001117F1">
        <w:rPr>
          <w:rFonts w:ascii="Times New Roman" w:hAnsi="Times New Roman" w:cs="Times New Roman"/>
          <w:sz w:val="24"/>
          <w:szCs w:val="24"/>
          <w:lang w:val="lv-LV"/>
        </w:rPr>
        <w:t xml:space="preserve"> </w:t>
      </w:r>
      <w:r w:rsidR="00FD4432" w:rsidRPr="00F86C74">
        <w:rPr>
          <w:rFonts w:ascii="Times New Roman" w:hAnsi="Times New Roman" w:cs="Times New Roman"/>
          <w:sz w:val="24"/>
          <w:szCs w:val="24"/>
          <w:lang w:val="lv-LV"/>
        </w:rPr>
        <w:t>%</w:t>
      </w:r>
      <w:r w:rsidR="001117F1">
        <w:rPr>
          <w:rFonts w:ascii="Times New Roman" w:hAnsi="Times New Roman" w:cs="Times New Roman"/>
          <w:sz w:val="24"/>
          <w:szCs w:val="24"/>
          <w:lang w:val="lv-LV"/>
        </w:rPr>
        <w:t>p</w:t>
      </w:r>
      <w:r w:rsidR="00FD4432" w:rsidRPr="00F86C74">
        <w:rPr>
          <w:rFonts w:ascii="Times New Roman" w:hAnsi="Times New Roman" w:cs="Times New Roman"/>
          <w:sz w:val="24"/>
          <w:szCs w:val="24"/>
          <w:lang w:val="lv-LV"/>
        </w:rPr>
        <w:t xml:space="preserve"> pieaudzis māj</w:t>
      </w:r>
      <w:r w:rsidR="00FD4432">
        <w:rPr>
          <w:rFonts w:ascii="Times New Roman" w:hAnsi="Times New Roman" w:cs="Times New Roman"/>
          <w:sz w:val="24"/>
          <w:szCs w:val="24"/>
          <w:lang w:val="lv-LV"/>
        </w:rPr>
        <w:t>saimniecību īpatsvars</w:t>
      </w:r>
      <w:r w:rsidR="00FD4432" w:rsidRPr="00F86C74">
        <w:rPr>
          <w:rFonts w:ascii="Times New Roman" w:hAnsi="Times New Roman" w:cs="Times New Roman"/>
          <w:sz w:val="24"/>
          <w:szCs w:val="24"/>
          <w:lang w:val="lv-LV"/>
        </w:rPr>
        <w:t xml:space="preserve"> 2. kvintilē (no 18,7% uz 33,2%).</w:t>
      </w:r>
    </w:p>
    <w:p w14:paraId="259ACF97" w14:textId="77777777" w:rsidR="0046343D" w:rsidRDefault="0046343D">
      <w:pPr>
        <w:rPr>
          <w:rFonts w:ascii="Times New Roman" w:eastAsia="MS Gothic" w:hAnsi="Times New Roman" w:cs="Times New Roman"/>
          <w:bCs/>
          <w:caps/>
          <w:color w:val="1E2975"/>
          <w:sz w:val="32"/>
          <w:szCs w:val="32"/>
          <w:lang w:val="lv-LV"/>
        </w:rPr>
      </w:pPr>
      <w:bookmarkStart w:id="84" w:name="_Toc2761056"/>
      <w:bookmarkStart w:id="85" w:name="_Toc2848155"/>
      <w:bookmarkStart w:id="86" w:name="_Toc43299914"/>
      <w:bookmarkStart w:id="87" w:name="_Toc87542487"/>
      <w:r>
        <w:rPr>
          <w:rFonts w:ascii="Times New Roman" w:eastAsia="MS Gothic" w:hAnsi="Times New Roman" w:cs="Times New Roman"/>
          <w:bCs/>
          <w:caps/>
          <w:color w:val="1E2975"/>
          <w:sz w:val="32"/>
          <w:szCs w:val="32"/>
          <w:lang w:val="lv-LV"/>
        </w:rPr>
        <w:br w:type="page"/>
      </w:r>
    </w:p>
    <w:p w14:paraId="3F1A89E1" w14:textId="77777777" w:rsidR="00C66A01" w:rsidRPr="00C66A01" w:rsidRDefault="00C66A01"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88" w:name="_Toc110003102"/>
      <w:r w:rsidRPr="00C66A01">
        <w:rPr>
          <w:rFonts w:ascii="Times New Roman" w:eastAsia="MS Gothic" w:hAnsi="Times New Roman" w:cs="Times New Roman"/>
          <w:bCs/>
          <w:caps/>
          <w:color w:val="1E2975"/>
          <w:sz w:val="32"/>
          <w:szCs w:val="32"/>
          <w:lang w:val="lv-LV"/>
        </w:rPr>
        <w:lastRenderedPageBreak/>
        <w:t>NABADZĪBAS RISKA TENDENCES</w:t>
      </w:r>
      <w:bookmarkEnd w:id="84"/>
      <w:bookmarkEnd w:id="85"/>
      <w:bookmarkEnd w:id="86"/>
      <w:bookmarkEnd w:id="87"/>
      <w:bookmarkEnd w:id="88"/>
    </w:p>
    <w:p w14:paraId="78285527"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3E579FE5" w14:textId="2331C352" w:rsidR="00C66A01" w:rsidRPr="00C66A01" w:rsidRDefault="00574239" w:rsidP="00FB1D1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Nabadzības</w:t>
      </w:r>
      <w:r w:rsidR="00C66A01" w:rsidRPr="00C66A01">
        <w:rPr>
          <w:rFonts w:ascii="Times New Roman" w:hAnsi="Times New Roman" w:cs="Times New Roman"/>
          <w:sz w:val="24"/>
          <w:szCs w:val="24"/>
          <w:lang w:val="lv-LV"/>
        </w:rPr>
        <w:t xml:space="preserve"> risks ir personu īpatsvars, kuru ienākumi ir mazāki par nabadzības riska slieksni vai kuras ir dziļi materiāli nenodrošinātas, vai arī ir nodarbinātas darbā ar ļoti zemu intensitāti. Savukārt nabadzība</w:t>
      </w:r>
      <w:r w:rsidR="0046343D">
        <w:rPr>
          <w:rFonts w:ascii="Times New Roman" w:hAnsi="Times New Roman" w:cs="Times New Roman"/>
          <w:sz w:val="24"/>
          <w:szCs w:val="24"/>
          <w:lang w:val="lv-LV"/>
        </w:rPr>
        <w:t>s riska slieksni aprēķina kā 60</w:t>
      </w:r>
      <w:r w:rsidR="00C66A01" w:rsidRPr="00C66A01">
        <w:rPr>
          <w:rFonts w:ascii="Times New Roman" w:hAnsi="Times New Roman" w:cs="Times New Roman"/>
          <w:sz w:val="24"/>
          <w:szCs w:val="24"/>
          <w:lang w:val="lv-LV"/>
        </w:rPr>
        <w:t>% no rīcībā esošo ienākumu mediānas</w:t>
      </w:r>
      <w:r w:rsidR="000865E9">
        <w:rPr>
          <w:rFonts w:ascii="Times New Roman" w:hAnsi="Times New Roman" w:cs="Times New Roman"/>
          <w:sz w:val="24"/>
          <w:szCs w:val="24"/>
          <w:lang w:val="lv-LV"/>
        </w:rPr>
        <w:t>,</w:t>
      </w:r>
      <w:r w:rsidR="00C66A01" w:rsidRPr="00C66A01">
        <w:rPr>
          <w:rFonts w:ascii="Times New Roman" w:hAnsi="Times New Roman" w:cs="Times New Roman"/>
          <w:sz w:val="24"/>
          <w:szCs w:val="24"/>
          <w:lang w:val="lv-LV"/>
        </w:rPr>
        <w:t xml:space="preserve"> pārrēķinātas uz ekvivalento patērētāju skaitu mājsaimniecībā. Attiecīgi nabadzības riska indekss ir iedzīvotāju procentuālais īpatsvars, kuru ekvivalentais rīcībā esošais ienākums </w:t>
      </w:r>
      <w:r w:rsidR="0046343D">
        <w:rPr>
          <w:rFonts w:ascii="Times New Roman" w:hAnsi="Times New Roman" w:cs="Times New Roman"/>
          <w:sz w:val="24"/>
          <w:szCs w:val="24"/>
          <w:lang w:val="lv-LV"/>
        </w:rPr>
        <w:t>ir mazāks par 60</w:t>
      </w:r>
      <w:r w:rsidR="00C66A01" w:rsidRPr="00C66A01">
        <w:rPr>
          <w:rFonts w:ascii="Times New Roman" w:hAnsi="Times New Roman" w:cs="Times New Roman"/>
          <w:sz w:val="24"/>
          <w:szCs w:val="24"/>
          <w:lang w:val="lv-LV"/>
        </w:rPr>
        <w:t>% no nacionālā ekvivalentā rīcībā esošā ienākuma mediānas (t.i., zem nabadzības riska sliekšņa).</w:t>
      </w:r>
    </w:p>
    <w:p w14:paraId="429DEF3B" w14:textId="74A634B4"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 xml:space="preserve">Kā liecina </w:t>
      </w:r>
      <w:r w:rsidR="004C5D48">
        <w:rPr>
          <w:rFonts w:ascii="Times New Roman" w:hAnsi="Times New Roman" w:cs="Times New Roman"/>
          <w:sz w:val="24"/>
          <w:szCs w:val="24"/>
          <w:lang w:val="lv-LV"/>
        </w:rPr>
        <w:t>1</w:t>
      </w:r>
      <w:r w:rsidRPr="00C66A01">
        <w:rPr>
          <w:rFonts w:ascii="Times New Roman" w:hAnsi="Times New Roman" w:cs="Times New Roman"/>
          <w:sz w:val="24"/>
          <w:szCs w:val="24"/>
          <w:lang w:val="lv-LV"/>
        </w:rPr>
        <w:t>.</w:t>
      </w:r>
      <w:r w:rsidR="0046343D">
        <w:rPr>
          <w:rFonts w:ascii="Times New Roman" w:hAnsi="Times New Roman" w:cs="Times New Roman"/>
          <w:sz w:val="24"/>
          <w:szCs w:val="24"/>
          <w:lang w:val="lv-LV"/>
        </w:rPr>
        <w:t>1</w:t>
      </w:r>
      <w:r w:rsidR="00361E32">
        <w:rPr>
          <w:rFonts w:ascii="Times New Roman" w:hAnsi="Times New Roman" w:cs="Times New Roman"/>
          <w:sz w:val="24"/>
          <w:szCs w:val="24"/>
          <w:lang w:val="lv-LV"/>
        </w:rPr>
        <w:t>4</w:t>
      </w:r>
      <w:r w:rsidR="0046343D">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attēlā publicētie dati, nabadzības riska slieksnis gan vienas personas mājsaimniecībai, gan mājsaimniecībai, kuru veido 2 pieaugušie un 2 bērni, </w:t>
      </w:r>
      <w:r w:rsidR="00B227ED">
        <w:rPr>
          <w:rFonts w:ascii="Times New Roman" w:hAnsi="Times New Roman" w:cs="Times New Roman"/>
          <w:sz w:val="24"/>
          <w:szCs w:val="24"/>
          <w:lang w:val="lv-LV"/>
        </w:rPr>
        <w:t>kas</w:t>
      </w:r>
      <w:r w:rsidRPr="00C66A01">
        <w:rPr>
          <w:rFonts w:ascii="Times New Roman" w:hAnsi="Times New Roman" w:cs="Times New Roman"/>
          <w:sz w:val="24"/>
          <w:szCs w:val="24"/>
          <w:lang w:val="lv-LV"/>
        </w:rPr>
        <w:t xml:space="preserve"> jaunāki par 14 gadiem, pēdējo gadu laikā turpina pieaugt. 2019</w:t>
      </w:r>
      <w:r w:rsidR="00E65A95">
        <w:rPr>
          <w:rFonts w:ascii="Times New Roman" w:hAnsi="Times New Roman" w:cs="Times New Roman"/>
          <w:sz w:val="24"/>
          <w:szCs w:val="24"/>
          <w:lang w:val="lv-LV"/>
        </w:rPr>
        <w:t>.</w:t>
      </w:r>
      <w:r w:rsidR="00B227ED">
        <w:rPr>
          <w:rFonts w:ascii="Times New Roman" w:hAnsi="Times New Roman" w:cs="Times New Roman"/>
          <w:sz w:val="24"/>
          <w:szCs w:val="24"/>
          <w:lang w:val="lv-LV"/>
        </w:rPr>
        <w:t xml:space="preserve"> </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vienas personas mājsaimniecībai tas bija </w:t>
      </w:r>
      <w:r w:rsidR="00591A36" w:rsidRPr="00C66A01">
        <w:rPr>
          <w:rFonts w:ascii="Times New Roman" w:hAnsi="Times New Roman" w:cs="Times New Roman"/>
          <w:sz w:val="24"/>
          <w:szCs w:val="24"/>
          <w:lang w:val="lv-LV"/>
        </w:rPr>
        <w:t xml:space="preserve">EUR </w:t>
      </w:r>
      <w:r w:rsidRPr="00C66A01">
        <w:rPr>
          <w:rFonts w:ascii="Times New Roman" w:hAnsi="Times New Roman" w:cs="Times New Roman"/>
          <w:sz w:val="24"/>
          <w:szCs w:val="24"/>
          <w:lang w:val="lv-LV"/>
        </w:rPr>
        <w:t>438 (2018</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w:t>
      </w:r>
      <w:r w:rsidR="0046343D">
        <w:rPr>
          <w:rFonts w:ascii="Times New Roman" w:hAnsi="Times New Roman" w:cs="Times New Roman"/>
          <w:sz w:val="24"/>
          <w:szCs w:val="24"/>
          <w:lang w:val="lv-LV"/>
        </w:rPr>
        <w:t xml:space="preserve">– </w:t>
      </w:r>
      <w:r w:rsidR="00591A36" w:rsidRPr="00C66A01">
        <w:rPr>
          <w:rFonts w:ascii="Times New Roman" w:hAnsi="Times New Roman" w:cs="Times New Roman"/>
          <w:sz w:val="24"/>
          <w:szCs w:val="24"/>
          <w:lang w:val="lv-LV"/>
        </w:rPr>
        <w:t xml:space="preserve">EUR </w:t>
      </w:r>
      <w:r w:rsidRPr="00C66A01">
        <w:rPr>
          <w:rFonts w:ascii="Times New Roman" w:hAnsi="Times New Roman" w:cs="Times New Roman"/>
          <w:sz w:val="24"/>
          <w:szCs w:val="24"/>
          <w:lang w:val="lv-LV"/>
        </w:rPr>
        <w:t>409, pieaugums par 6,8</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bet 2 pieaugušo un 2 bērnu, kuri jaunāki par 14 gadiem, mājsaimniecībai nabadzības riska slieksnis bija </w:t>
      </w:r>
      <w:r w:rsidR="00591A36" w:rsidRPr="00C66A01">
        <w:rPr>
          <w:rFonts w:ascii="Times New Roman" w:hAnsi="Times New Roman" w:cs="Times New Roman"/>
          <w:sz w:val="24"/>
          <w:szCs w:val="24"/>
          <w:lang w:val="lv-LV"/>
        </w:rPr>
        <w:t xml:space="preserve">EUR </w:t>
      </w:r>
      <w:r w:rsidRPr="00C66A01">
        <w:rPr>
          <w:rFonts w:ascii="Times New Roman" w:hAnsi="Times New Roman" w:cs="Times New Roman"/>
          <w:sz w:val="24"/>
          <w:szCs w:val="24"/>
          <w:lang w:val="lv-LV"/>
        </w:rPr>
        <w:t>927 (2018</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w:t>
      </w:r>
      <w:r w:rsidR="0046343D">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 xml:space="preserve"> </w:t>
      </w:r>
      <w:r w:rsidR="00591A36" w:rsidRPr="00C66A01">
        <w:rPr>
          <w:rFonts w:ascii="Times New Roman" w:hAnsi="Times New Roman" w:cs="Times New Roman"/>
          <w:sz w:val="24"/>
          <w:szCs w:val="24"/>
          <w:lang w:val="lv-LV"/>
        </w:rPr>
        <w:t xml:space="preserve">EUR </w:t>
      </w:r>
      <w:r w:rsidRPr="00C66A01">
        <w:rPr>
          <w:rFonts w:ascii="Times New Roman" w:hAnsi="Times New Roman" w:cs="Times New Roman"/>
          <w:sz w:val="24"/>
          <w:szCs w:val="24"/>
          <w:lang w:val="lv-LV"/>
        </w:rPr>
        <w:t>860, pieaugums par 7,2</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Jāatzīmē, ka </w:t>
      </w:r>
      <w:r w:rsidR="00251A40">
        <w:rPr>
          <w:rFonts w:ascii="Times New Roman" w:hAnsi="Times New Roman" w:cs="Times New Roman"/>
          <w:sz w:val="24"/>
          <w:szCs w:val="24"/>
          <w:lang w:val="lv-LV"/>
        </w:rPr>
        <w:t xml:space="preserve">pēc </w:t>
      </w:r>
      <w:r w:rsidRPr="00C66A01">
        <w:rPr>
          <w:rFonts w:ascii="Times New Roman" w:hAnsi="Times New Roman" w:cs="Times New Roman"/>
          <w:sz w:val="24"/>
          <w:szCs w:val="24"/>
          <w:lang w:val="lv-LV"/>
        </w:rPr>
        <w:t>datiem 1. un 2. kvintiļu grupā ietilpstošās vienas personas mājsaimniecības 2019</w:t>
      </w:r>
      <w:r w:rsidR="00E65A95">
        <w:rPr>
          <w:rFonts w:ascii="Times New Roman" w:hAnsi="Times New Roman" w:cs="Times New Roman"/>
          <w:sz w:val="24"/>
          <w:szCs w:val="24"/>
          <w:lang w:val="lv-LV"/>
        </w:rPr>
        <w:t>.</w:t>
      </w:r>
      <w:r w:rsidR="00251A40">
        <w:rPr>
          <w:rFonts w:ascii="Times New Roman" w:hAnsi="Times New Roman" w:cs="Times New Roman"/>
          <w:sz w:val="24"/>
          <w:szCs w:val="24"/>
          <w:lang w:val="lv-LV"/>
        </w:rPr>
        <w:t xml:space="preserve"> </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dzīvoja zem nabadzības riska sliekšņa, un šāda </w:t>
      </w:r>
      <w:r w:rsidR="0046343D" w:rsidRPr="00C66A01">
        <w:rPr>
          <w:rFonts w:ascii="Times New Roman" w:hAnsi="Times New Roman" w:cs="Times New Roman"/>
          <w:sz w:val="24"/>
          <w:szCs w:val="24"/>
          <w:lang w:val="lv-LV"/>
        </w:rPr>
        <w:t>tendence</w:t>
      </w:r>
      <w:r w:rsidRPr="00C66A01">
        <w:rPr>
          <w:rFonts w:ascii="Times New Roman" w:hAnsi="Times New Roman" w:cs="Times New Roman"/>
          <w:sz w:val="24"/>
          <w:szCs w:val="24"/>
          <w:lang w:val="lv-LV"/>
        </w:rPr>
        <w:t xml:space="preserve"> nov</w:t>
      </w:r>
      <w:r w:rsidR="0046343D">
        <w:rPr>
          <w:rFonts w:ascii="Times New Roman" w:hAnsi="Times New Roman" w:cs="Times New Roman"/>
          <w:sz w:val="24"/>
          <w:szCs w:val="24"/>
          <w:lang w:val="lv-LV"/>
        </w:rPr>
        <w:t>ērojama arī iepriekšējos gados</w:t>
      </w:r>
      <w:r w:rsidRPr="00C66A01">
        <w:rPr>
          <w:rFonts w:ascii="Times New Roman" w:hAnsi="Times New Roman" w:cs="Times New Roman"/>
          <w:sz w:val="24"/>
          <w:szCs w:val="24"/>
          <w:lang w:val="lv-LV"/>
        </w:rPr>
        <w:t xml:space="preserve">. </w:t>
      </w:r>
    </w:p>
    <w:p w14:paraId="3FEF7882" w14:textId="77777777"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bookmarkStart w:id="89" w:name="_Toc6220084"/>
      <w:bookmarkStart w:id="90" w:name="_Toc6857658"/>
      <w:r>
        <w:rPr>
          <w:rFonts w:ascii="Times New Roman" w:hAnsi="Times New Roman"/>
          <w:i/>
          <w:iCs/>
          <w:color w:val="5B9BD5" w:themeColor="accent1"/>
          <w:kern w:val="20"/>
          <w:sz w:val="24"/>
          <w:szCs w:val="18"/>
          <w:lang w:val="lv-LV"/>
        </w:rPr>
        <w:t>1</w:t>
      </w:r>
      <w:r w:rsidR="00C66A01" w:rsidRPr="00C66A01">
        <w:rPr>
          <w:rFonts w:ascii="Times New Roman" w:hAnsi="Times New Roman"/>
          <w:i/>
          <w:iCs/>
          <w:color w:val="5B9BD5" w:themeColor="accent1"/>
          <w:kern w:val="20"/>
          <w:sz w:val="24"/>
          <w:szCs w:val="18"/>
          <w:lang w:val="lv-LV"/>
        </w:rPr>
        <w:t>.</w:t>
      </w:r>
      <w:r w:rsidR="0046343D">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4</w:t>
      </w:r>
      <w:r w:rsidR="00C66A01" w:rsidRPr="00C66A01">
        <w:rPr>
          <w:rFonts w:ascii="Times New Roman" w:hAnsi="Times New Roman"/>
          <w:i/>
          <w:iCs/>
          <w:color w:val="5B9BD5" w:themeColor="accent1"/>
          <w:kern w:val="20"/>
          <w:sz w:val="24"/>
          <w:szCs w:val="18"/>
          <w:lang w:val="lv-LV"/>
        </w:rPr>
        <w:t>. attēls. Nabadzības riska slieksnis (NRS), ilustratīvās vērtības, EUR mēnesī</w:t>
      </w:r>
      <w:bookmarkEnd w:id="89"/>
      <w:bookmarkEnd w:id="90"/>
      <w:r w:rsidR="00C66A01" w:rsidRPr="00C66A01">
        <w:rPr>
          <w:rFonts w:ascii="Times New Roman" w:hAnsi="Times New Roman"/>
          <w:i/>
          <w:iCs/>
          <w:color w:val="5B9BD5" w:themeColor="accent1"/>
          <w:kern w:val="20"/>
          <w:sz w:val="24"/>
          <w:szCs w:val="18"/>
          <w:lang w:val="lv-LV"/>
        </w:rPr>
        <w:t xml:space="preserve"> un 1.,2. kvintiles augstākās robežas, EUR mēnesī (2015 – 2019)</w:t>
      </w:r>
    </w:p>
    <w:p w14:paraId="60EEF767" w14:textId="77777777" w:rsidR="00C66A01" w:rsidRPr="00C66A01" w:rsidRDefault="00561A1C" w:rsidP="00C66A01">
      <w:pPr>
        <w:spacing w:after="0" w:line="276" w:lineRule="auto"/>
        <w:ind w:right="249"/>
        <w:jc w:val="center"/>
        <w:rPr>
          <w:rFonts w:ascii="Times New Roman" w:eastAsia="Calibri" w:hAnsi="Times New Roman" w:cs="Times New Roman"/>
          <w:sz w:val="20"/>
          <w:szCs w:val="20"/>
          <w:lang w:val="lv-LV" w:eastAsia="lv-LV"/>
        </w:rPr>
      </w:pPr>
      <w:r>
        <w:rPr>
          <w:noProof/>
          <w:lang w:val="lv-LV" w:eastAsia="lv-LV"/>
        </w:rPr>
        <w:drawing>
          <wp:inline distT="0" distB="0" distL="0" distR="0" wp14:anchorId="121A8932" wp14:editId="1F0DF166">
            <wp:extent cx="6229350" cy="312915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9350" cy="3129159"/>
                    </a:xfrm>
                    <a:prstGeom prst="rect">
                      <a:avLst/>
                    </a:prstGeom>
                    <a:noFill/>
                  </pic:spPr>
                </pic:pic>
              </a:graphicData>
            </a:graphic>
          </wp:inline>
        </w:drawing>
      </w:r>
    </w:p>
    <w:p w14:paraId="4A962500" w14:textId="77777777" w:rsidR="00C66A01" w:rsidRP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00E0458C">
        <w:rPr>
          <w:rFonts w:ascii="Times New Roman" w:hAnsi="Times New Roman" w:cs="Times New Roman"/>
          <w:sz w:val="20"/>
          <w:szCs w:val="20"/>
          <w:lang w:val="lv-LV"/>
        </w:rPr>
        <w:t>NNR010</w:t>
      </w:r>
    </w:p>
    <w:p w14:paraId="7D165121" w14:textId="77777777" w:rsidR="00C66A01" w:rsidRPr="00C66A01" w:rsidRDefault="00C66A01" w:rsidP="00C66A01">
      <w:pPr>
        <w:spacing w:after="0" w:line="276" w:lineRule="auto"/>
        <w:ind w:right="249"/>
        <w:jc w:val="both"/>
        <w:rPr>
          <w:rFonts w:ascii="Times New Roman" w:eastAsia="Times New Roman" w:hAnsi="Times New Roman" w:cs="Times New Roman"/>
          <w:color w:val="000000"/>
          <w:sz w:val="20"/>
          <w:szCs w:val="20"/>
          <w:lang w:val="lv-LV" w:eastAsia="lv-LV"/>
        </w:rPr>
      </w:pPr>
    </w:p>
    <w:p w14:paraId="5C3360EA" w14:textId="471ED431"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 xml:space="preserve">Nabadzības riska indekss ļauj salīdzinoši analizēt nabadzības tendences dažādās mājsaimniecībās un dažādās sociāli demogrāfiskajās grupās. </w:t>
      </w:r>
      <w:r w:rsidR="004C5D48">
        <w:rPr>
          <w:rFonts w:ascii="Times New Roman" w:hAnsi="Times New Roman" w:cs="Times New Roman"/>
          <w:sz w:val="24"/>
          <w:szCs w:val="24"/>
          <w:lang w:val="lv-LV"/>
        </w:rPr>
        <w:t>1</w:t>
      </w:r>
      <w:r w:rsidRPr="00C66A01">
        <w:rPr>
          <w:rFonts w:ascii="Times New Roman" w:hAnsi="Times New Roman" w:cs="Times New Roman"/>
          <w:sz w:val="24"/>
          <w:szCs w:val="24"/>
          <w:lang w:val="lv-LV"/>
        </w:rPr>
        <w:t>.</w:t>
      </w:r>
      <w:r w:rsidR="00C36947">
        <w:rPr>
          <w:rFonts w:ascii="Times New Roman" w:hAnsi="Times New Roman" w:cs="Times New Roman"/>
          <w:sz w:val="24"/>
          <w:szCs w:val="24"/>
          <w:lang w:val="lv-LV"/>
        </w:rPr>
        <w:t>10</w:t>
      </w:r>
      <w:r w:rsidRPr="00C66A01">
        <w:rPr>
          <w:rFonts w:ascii="Times New Roman" w:hAnsi="Times New Roman" w:cs="Times New Roman"/>
          <w:sz w:val="24"/>
          <w:szCs w:val="24"/>
          <w:lang w:val="lv-LV"/>
        </w:rPr>
        <w:t>.</w:t>
      </w:r>
      <w:r w:rsidR="00251A40">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tabulā apkopoti nabadzības riska indeksa rādītāji pēc mājsaimniecības tipa, t.sk. pēc vecuma un dzimuma pazīmēm. Dati liecina, ka</w:t>
      </w:r>
      <w:r w:rsidR="00D37D9D">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 xml:space="preserve">laika posmā no </w:t>
      </w:r>
      <w:r w:rsidRPr="00C66A01">
        <w:rPr>
          <w:rFonts w:ascii="Times New Roman" w:hAnsi="Times New Roman" w:cs="Times New Roman"/>
          <w:sz w:val="24"/>
          <w:szCs w:val="24"/>
          <w:lang w:val="lv-LV"/>
        </w:rPr>
        <w:lastRenderedPageBreak/>
        <w:t>2015</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a līdz 2017</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am kopējais nabadzības riska indekss Latvijā pieauga, bet tad samazinājās</w:t>
      </w:r>
      <w:r w:rsidR="00251A40">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un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tas bija 21,7%. </w:t>
      </w:r>
    </w:p>
    <w:p w14:paraId="3A19C9A6" w14:textId="5180426F"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bookmarkStart w:id="91" w:name="_Toc6220085"/>
      <w:bookmarkStart w:id="92" w:name="_Toc6857659"/>
      <w:r>
        <w:rPr>
          <w:rFonts w:ascii="Times New Roman" w:hAnsi="Times New Roman"/>
          <w:i/>
          <w:iCs/>
          <w:color w:val="5B9BD5" w:themeColor="accent1"/>
          <w:kern w:val="20"/>
          <w:sz w:val="24"/>
          <w:szCs w:val="18"/>
          <w:lang w:val="lv-LV"/>
        </w:rPr>
        <w:t>1</w:t>
      </w:r>
      <w:r w:rsidR="00C66A01" w:rsidRPr="00C66A01">
        <w:rPr>
          <w:rFonts w:ascii="Times New Roman" w:hAnsi="Times New Roman"/>
          <w:i/>
          <w:iCs/>
          <w:color w:val="5B9BD5" w:themeColor="accent1"/>
          <w:kern w:val="20"/>
          <w:sz w:val="24"/>
          <w:szCs w:val="18"/>
          <w:lang w:val="lv-LV"/>
        </w:rPr>
        <w:t>.</w:t>
      </w:r>
      <w:r w:rsidR="00C36947">
        <w:rPr>
          <w:rFonts w:ascii="Times New Roman" w:hAnsi="Times New Roman"/>
          <w:i/>
          <w:iCs/>
          <w:color w:val="5B9BD5" w:themeColor="accent1"/>
          <w:kern w:val="20"/>
          <w:sz w:val="24"/>
          <w:szCs w:val="18"/>
          <w:lang w:val="lv-LV"/>
        </w:rPr>
        <w:t>10</w:t>
      </w:r>
      <w:r w:rsidR="00C66A01" w:rsidRPr="00C66A01">
        <w:rPr>
          <w:rFonts w:ascii="Times New Roman" w:hAnsi="Times New Roman"/>
          <w:i/>
          <w:iCs/>
          <w:color w:val="5B9BD5" w:themeColor="accent1"/>
          <w:kern w:val="20"/>
          <w:sz w:val="24"/>
          <w:szCs w:val="18"/>
          <w:lang w:val="lv-LV"/>
        </w:rPr>
        <w:t xml:space="preserve">. tabula. </w:t>
      </w:r>
      <w:bookmarkStart w:id="93" w:name="_Hlk94780338"/>
      <w:r w:rsidR="00C66A01" w:rsidRPr="00C66A01">
        <w:rPr>
          <w:rFonts w:ascii="Times New Roman" w:hAnsi="Times New Roman"/>
          <w:i/>
          <w:iCs/>
          <w:color w:val="5B9BD5" w:themeColor="accent1"/>
          <w:kern w:val="20"/>
          <w:sz w:val="24"/>
          <w:szCs w:val="18"/>
          <w:lang w:val="lv-LV"/>
        </w:rPr>
        <w:t>Nabadzības riska indekss pēc mājsaimniecības tipa, t.sk. pēc vecuma un dzimuma pazīmēm</w:t>
      </w:r>
      <w:bookmarkEnd w:id="93"/>
      <w:r w:rsidR="00C66A01" w:rsidRPr="00C66A01">
        <w:rPr>
          <w:rFonts w:ascii="Times New Roman" w:hAnsi="Times New Roman"/>
          <w:i/>
          <w:iCs/>
          <w:color w:val="5B9BD5" w:themeColor="accent1"/>
          <w:kern w:val="20"/>
          <w:sz w:val="24"/>
          <w:szCs w:val="18"/>
          <w:lang w:val="lv-LV"/>
        </w:rPr>
        <w:t xml:space="preserve">, </w:t>
      </w:r>
      <w:r w:rsidR="00C36947">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 – 2019)</w:t>
      </w:r>
      <w:bookmarkEnd w:id="91"/>
      <w:bookmarkEnd w:id="92"/>
    </w:p>
    <w:tbl>
      <w:tblPr>
        <w:tblStyle w:val="TableGrid2"/>
        <w:tblW w:w="9900" w:type="dxa"/>
        <w:tblInd w:w="-95" w:type="dxa"/>
        <w:tblLayout w:type="fixed"/>
        <w:tblLook w:val="04A0" w:firstRow="1" w:lastRow="0" w:firstColumn="1" w:lastColumn="0" w:noHBand="0" w:noVBand="1"/>
      </w:tblPr>
      <w:tblGrid>
        <w:gridCol w:w="5477"/>
        <w:gridCol w:w="823"/>
        <w:gridCol w:w="810"/>
        <w:gridCol w:w="900"/>
        <w:gridCol w:w="990"/>
        <w:gridCol w:w="900"/>
      </w:tblGrid>
      <w:tr w:rsidR="00C66A01" w:rsidRPr="006A04BA" w14:paraId="102BF971"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noWrap/>
            <w:hideMark/>
          </w:tcPr>
          <w:p w14:paraId="0A59BA94" w14:textId="77777777" w:rsidR="00C66A01" w:rsidRPr="00C66A01" w:rsidRDefault="00C66A01" w:rsidP="006A04BA">
            <w:pPr>
              <w:jc w:val="center"/>
              <w:rPr>
                <w:rFonts w:ascii="Times New Roman" w:eastAsia="Times New Roman" w:hAnsi="Times New Roman"/>
                <w:b/>
                <w:bCs/>
                <w:sz w:val="24"/>
                <w:szCs w:val="24"/>
              </w:rPr>
            </w:pPr>
            <w:r w:rsidRPr="00C66A01">
              <w:rPr>
                <w:rFonts w:ascii="Times New Roman" w:eastAsia="Times New Roman" w:hAnsi="Times New Roman"/>
                <w:b/>
                <w:bCs/>
                <w:sz w:val="24"/>
                <w:szCs w:val="24"/>
              </w:rPr>
              <w:t>Mājsaimniecību tips</w:t>
            </w:r>
          </w:p>
        </w:tc>
        <w:tc>
          <w:tcPr>
            <w:tcW w:w="82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noWrap/>
          </w:tcPr>
          <w:p w14:paraId="2F576801" w14:textId="77777777" w:rsidR="00C66A01" w:rsidRPr="00C66A01" w:rsidRDefault="00C66A01" w:rsidP="006A04BA">
            <w:pPr>
              <w:jc w:val="center"/>
              <w:rPr>
                <w:rFonts w:ascii="Times New Roman" w:eastAsia="Times New Roman" w:hAnsi="Times New Roman"/>
                <w:b/>
                <w:bCs/>
                <w:sz w:val="24"/>
                <w:szCs w:val="24"/>
              </w:rPr>
            </w:pPr>
            <w:r w:rsidRPr="00C66A01">
              <w:rPr>
                <w:rFonts w:ascii="Times New Roman" w:eastAsia="Times New Roman" w:hAnsi="Times New Roman"/>
                <w:b/>
                <w:bCs/>
                <w:sz w:val="24"/>
                <w:szCs w:val="24"/>
              </w:rPr>
              <w:t>2015</w:t>
            </w:r>
          </w:p>
        </w:tc>
        <w:tc>
          <w:tcPr>
            <w:tcW w:w="8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noWrap/>
          </w:tcPr>
          <w:p w14:paraId="473DB698" w14:textId="77777777" w:rsidR="00C66A01" w:rsidRPr="00C66A01" w:rsidRDefault="00C66A01" w:rsidP="006A04BA">
            <w:pPr>
              <w:jc w:val="center"/>
              <w:rPr>
                <w:rFonts w:ascii="Times New Roman" w:eastAsia="Times New Roman" w:hAnsi="Times New Roman"/>
                <w:b/>
                <w:bCs/>
                <w:sz w:val="24"/>
                <w:szCs w:val="24"/>
              </w:rPr>
            </w:pPr>
            <w:r w:rsidRPr="00C66A01">
              <w:rPr>
                <w:rFonts w:ascii="Times New Roman" w:eastAsia="Times New Roman" w:hAnsi="Times New Roman"/>
                <w:b/>
                <w:bCs/>
                <w:sz w:val="24"/>
                <w:szCs w:val="24"/>
              </w:rPr>
              <w:t>2016</w:t>
            </w:r>
          </w:p>
        </w:tc>
        <w:tc>
          <w:tcPr>
            <w:tcW w:w="9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noWrap/>
          </w:tcPr>
          <w:p w14:paraId="2592C2F5" w14:textId="77777777" w:rsidR="00C66A01" w:rsidRPr="00C66A01" w:rsidRDefault="00C66A01" w:rsidP="006A04BA">
            <w:pPr>
              <w:jc w:val="center"/>
              <w:rPr>
                <w:rFonts w:ascii="Times New Roman" w:eastAsia="Times New Roman" w:hAnsi="Times New Roman"/>
                <w:b/>
                <w:bCs/>
                <w:sz w:val="24"/>
                <w:szCs w:val="24"/>
              </w:rPr>
            </w:pPr>
            <w:r w:rsidRPr="00C66A01">
              <w:rPr>
                <w:rFonts w:ascii="Times New Roman" w:eastAsia="Times New Roman" w:hAnsi="Times New Roman"/>
                <w:b/>
                <w:bCs/>
                <w:sz w:val="24"/>
                <w:szCs w:val="24"/>
              </w:rPr>
              <w:t>2017</w:t>
            </w:r>
          </w:p>
        </w:tc>
        <w:tc>
          <w:tcPr>
            <w:tcW w:w="99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A4DED66" w14:textId="77777777" w:rsidR="00C66A01" w:rsidRPr="00C66A01" w:rsidRDefault="00C66A01" w:rsidP="006A04BA">
            <w:pPr>
              <w:jc w:val="center"/>
              <w:rPr>
                <w:rFonts w:ascii="Times New Roman" w:eastAsia="Times New Roman" w:hAnsi="Times New Roman"/>
                <w:b/>
                <w:bCs/>
                <w:sz w:val="24"/>
                <w:szCs w:val="24"/>
              </w:rPr>
            </w:pPr>
            <w:r w:rsidRPr="00C66A01">
              <w:rPr>
                <w:rFonts w:ascii="Times New Roman" w:eastAsia="Times New Roman" w:hAnsi="Times New Roman"/>
                <w:b/>
                <w:bCs/>
                <w:sz w:val="24"/>
                <w:szCs w:val="24"/>
              </w:rPr>
              <w:t>2018</w:t>
            </w:r>
          </w:p>
        </w:tc>
        <w:tc>
          <w:tcPr>
            <w:tcW w:w="9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A9924F7" w14:textId="77777777" w:rsidR="00C66A01" w:rsidRPr="00C66A01" w:rsidRDefault="00C66A01" w:rsidP="006A04BA">
            <w:pPr>
              <w:jc w:val="center"/>
              <w:rPr>
                <w:rFonts w:ascii="Times New Roman" w:eastAsia="Times New Roman" w:hAnsi="Times New Roman"/>
                <w:b/>
                <w:bCs/>
                <w:sz w:val="24"/>
                <w:szCs w:val="24"/>
              </w:rPr>
            </w:pPr>
            <w:r w:rsidRPr="00C66A01">
              <w:rPr>
                <w:rFonts w:ascii="Times New Roman" w:eastAsia="Times New Roman" w:hAnsi="Times New Roman"/>
                <w:b/>
                <w:bCs/>
                <w:sz w:val="24"/>
                <w:szCs w:val="24"/>
              </w:rPr>
              <w:t>2019</w:t>
            </w:r>
          </w:p>
        </w:tc>
      </w:tr>
      <w:tr w:rsidR="00C66A01" w:rsidRPr="00C66A01" w14:paraId="2609278F"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020D1223" w14:textId="77777777" w:rsidR="00C66A01" w:rsidRPr="00C66A01" w:rsidRDefault="00C66A01" w:rsidP="006A04BA">
            <w:pPr>
              <w:spacing w:after="120"/>
              <w:ind w:firstLine="29"/>
              <w:contextualSpacing/>
              <w:rPr>
                <w:rFonts w:ascii="Times New Roman" w:eastAsia="Times New Roman" w:hAnsi="Times New Roman"/>
                <w:b/>
                <w:bCs/>
                <w:sz w:val="24"/>
                <w:szCs w:val="24"/>
              </w:rPr>
            </w:pPr>
            <w:r w:rsidRPr="00C66A01">
              <w:rPr>
                <w:rFonts w:ascii="Times New Roman" w:eastAsia="Times New Roman" w:hAnsi="Times New Roman"/>
                <w:b/>
                <w:bCs/>
                <w:sz w:val="24"/>
                <w:szCs w:val="24"/>
              </w:rPr>
              <w:t>Pavisam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4A7D7107"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21,8</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4965E8B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22,2</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659EB1A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23,3</w:t>
            </w:r>
          </w:p>
        </w:tc>
        <w:tc>
          <w:tcPr>
            <w:tcW w:w="990" w:type="dxa"/>
            <w:tcBorders>
              <w:top w:val="single" w:sz="4" w:space="0" w:color="000000"/>
              <w:left w:val="single" w:sz="4" w:space="0" w:color="000000"/>
              <w:bottom w:val="single" w:sz="4" w:space="0" w:color="000000"/>
              <w:right w:val="single" w:sz="4" w:space="0" w:color="000000"/>
            </w:tcBorders>
            <w:vAlign w:val="center"/>
          </w:tcPr>
          <w:p w14:paraId="1411BAA5"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22,9</w:t>
            </w:r>
          </w:p>
        </w:tc>
        <w:tc>
          <w:tcPr>
            <w:tcW w:w="900" w:type="dxa"/>
            <w:tcBorders>
              <w:top w:val="single" w:sz="4" w:space="0" w:color="000000"/>
              <w:left w:val="single" w:sz="4" w:space="0" w:color="000000"/>
              <w:bottom w:val="single" w:sz="4" w:space="0" w:color="000000"/>
              <w:right w:val="single" w:sz="4" w:space="0" w:color="000000"/>
            </w:tcBorders>
            <w:vAlign w:val="center"/>
          </w:tcPr>
          <w:p w14:paraId="07320C2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21,7</w:t>
            </w:r>
          </w:p>
        </w:tc>
      </w:tr>
      <w:tr w:rsidR="00C66A01" w:rsidRPr="00C66A01" w14:paraId="12E2485A"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483F684C" w14:textId="77777777" w:rsidR="00C66A01" w:rsidRPr="00C66A01" w:rsidRDefault="00C66A01" w:rsidP="006A04BA">
            <w:pPr>
              <w:spacing w:after="120"/>
              <w:contextualSpacing/>
              <w:rPr>
                <w:rFonts w:ascii="Times New Roman" w:eastAsia="Times New Roman" w:hAnsi="Times New Roman"/>
                <w:sz w:val="24"/>
                <w:szCs w:val="24"/>
              </w:rPr>
            </w:pPr>
            <w:r w:rsidRPr="00C66A01">
              <w:rPr>
                <w:rFonts w:ascii="Times New Roman" w:eastAsia="Times New Roman" w:hAnsi="Times New Roman"/>
                <w:sz w:val="24"/>
                <w:szCs w:val="24"/>
              </w:rPr>
              <w:t>Visas mājsaimniecības bez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4391132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27,7</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2F98E6C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28,0</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17DA6D2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30,1</w:t>
            </w:r>
          </w:p>
        </w:tc>
        <w:tc>
          <w:tcPr>
            <w:tcW w:w="990" w:type="dxa"/>
            <w:tcBorders>
              <w:top w:val="single" w:sz="4" w:space="0" w:color="000000"/>
              <w:left w:val="single" w:sz="4" w:space="0" w:color="000000"/>
              <w:bottom w:val="single" w:sz="4" w:space="0" w:color="000000"/>
              <w:right w:val="single" w:sz="4" w:space="0" w:color="000000"/>
            </w:tcBorders>
            <w:vAlign w:val="center"/>
          </w:tcPr>
          <w:p w14:paraId="319A83F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31,3</w:t>
            </w:r>
          </w:p>
        </w:tc>
        <w:tc>
          <w:tcPr>
            <w:tcW w:w="900" w:type="dxa"/>
            <w:tcBorders>
              <w:top w:val="single" w:sz="4" w:space="0" w:color="000000"/>
              <w:left w:val="single" w:sz="4" w:space="0" w:color="000000"/>
              <w:bottom w:val="single" w:sz="4" w:space="0" w:color="000000"/>
              <w:right w:val="single" w:sz="4" w:space="0" w:color="000000"/>
            </w:tcBorders>
            <w:vAlign w:val="center"/>
          </w:tcPr>
          <w:p w14:paraId="0FC4FB1D"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27,8</w:t>
            </w:r>
          </w:p>
        </w:tc>
      </w:tr>
      <w:tr w:rsidR="006A04BA" w:rsidRPr="006A04BA" w14:paraId="7238B9C4" w14:textId="77777777" w:rsidTr="006A04BA">
        <w:trPr>
          <w:trHeight w:val="330"/>
        </w:trPr>
        <w:tc>
          <w:tcPr>
            <w:tcW w:w="9900" w:type="dxa"/>
            <w:gridSpan w:val="6"/>
            <w:tcBorders>
              <w:top w:val="single" w:sz="4" w:space="0" w:color="000000"/>
              <w:left w:val="single" w:sz="4" w:space="0" w:color="000000"/>
              <w:bottom w:val="single" w:sz="4" w:space="0" w:color="000000"/>
              <w:right w:val="single" w:sz="4" w:space="0" w:color="000000"/>
            </w:tcBorders>
            <w:shd w:val="clear" w:color="auto" w:fill="E2EFD9" w:themeFill="accent6" w:themeFillTint="33"/>
            <w:noWrap/>
            <w:vAlign w:val="center"/>
            <w:hideMark/>
          </w:tcPr>
          <w:p w14:paraId="0DFE5CBF" w14:textId="77777777" w:rsidR="006A04BA" w:rsidRPr="00C66A01" w:rsidRDefault="006A04BA" w:rsidP="006A04BA">
            <w:pPr>
              <w:rPr>
                <w:rFonts w:ascii="Times New Roman" w:eastAsia="Times New Roman" w:hAnsi="Times New Roman"/>
                <w:b/>
                <w:bCs/>
                <w:sz w:val="24"/>
                <w:szCs w:val="24"/>
              </w:rPr>
            </w:pPr>
            <w:r w:rsidRPr="00C66A01">
              <w:rPr>
                <w:rFonts w:ascii="Times New Roman" w:eastAsia="Times New Roman" w:hAnsi="Times New Roman"/>
                <w:b/>
                <w:bCs/>
                <w:sz w:val="24"/>
                <w:szCs w:val="24"/>
              </w:rPr>
              <w:t>Vienas personas mājsaimniecības</w:t>
            </w:r>
          </w:p>
        </w:tc>
      </w:tr>
      <w:tr w:rsidR="00C66A01" w:rsidRPr="00C66A01" w14:paraId="2FA09F94"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053B7EC1"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1 personas mājsaimniecības – pavisam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567A70FA"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55,7</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324D0FD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54,9</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5166AAD0"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52,6</w:t>
            </w:r>
          </w:p>
        </w:tc>
        <w:tc>
          <w:tcPr>
            <w:tcW w:w="990" w:type="dxa"/>
            <w:tcBorders>
              <w:top w:val="single" w:sz="4" w:space="0" w:color="000000"/>
              <w:left w:val="single" w:sz="4" w:space="0" w:color="000000"/>
              <w:bottom w:val="single" w:sz="4" w:space="0" w:color="000000"/>
              <w:right w:val="single" w:sz="4" w:space="0" w:color="000000"/>
            </w:tcBorders>
            <w:vAlign w:val="center"/>
          </w:tcPr>
          <w:p w14:paraId="6AB3CE5E"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52,6</w:t>
            </w:r>
          </w:p>
        </w:tc>
        <w:tc>
          <w:tcPr>
            <w:tcW w:w="900" w:type="dxa"/>
            <w:tcBorders>
              <w:top w:val="single" w:sz="4" w:space="0" w:color="000000"/>
              <w:left w:val="single" w:sz="4" w:space="0" w:color="000000"/>
              <w:bottom w:val="single" w:sz="4" w:space="0" w:color="000000"/>
              <w:right w:val="single" w:sz="4" w:space="0" w:color="000000"/>
            </w:tcBorders>
            <w:vAlign w:val="center"/>
          </w:tcPr>
          <w:p w14:paraId="0F00E011"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49,1</w:t>
            </w:r>
          </w:p>
        </w:tc>
      </w:tr>
      <w:tr w:rsidR="00C66A01" w:rsidRPr="00C66A01" w14:paraId="1AD2222F"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4016BB78"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1 personas mājsaimniecības – vīrieši</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4322C81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46,1</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286381A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47,7</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0C71FFAC"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42,8</w:t>
            </w:r>
          </w:p>
        </w:tc>
        <w:tc>
          <w:tcPr>
            <w:tcW w:w="990" w:type="dxa"/>
            <w:tcBorders>
              <w:top w:val="single" w:sz="4" w:space="0" w:color="000000"/>
              <w:left w:val="single" w:sz="4" w:space="0" w:color="000000"/>
              <w:bottom w:val="single" w:sz="4" w:space="0" w:color="000000"/>
              <w:right w:val="single" w:sz="4" w:space="0" w:color="000000"/>
            </w:tcBorders>
            <w:vAlign w:val="center"/>
          </w:tcPr>
          <w:p w14:paraId="0C6A23B5"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45,3</w:t>
            </w:r>
          </w:p>
        </w:tc>
        <w:tc>
          <w:tcPr>
            <w:tcW w:w="900" w:type="dxa"/>
            <w:tcBorders>
              <w:top w:val="single" w:sz="4" w:space="0" w:color="000000"/>
              <w:left w:val="single" w:sz="4" w:space="0" w:color="000000"/>
              <w:bottom w:val="single" w:sz="4" w:space="0" w:color="000000"/>
              <w:right w:val="single" w:sz="4" w:space="0" w:color="000000"/>
            </w:tcBorders>
            <w:vAlign w:val="center"/>
          </w:tcPr>
          <w:p w14:paraId="5EE88F66"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41,0</w:t>
            </w:r>
          </w:p>
        </w:tc>
      </w:tr>
      <w:tr w:rsidR="00C66A01" w:rsidRPr="00C66A01" w14:paraId="177E2B53"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0A762EA8"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1 personas mājsaimniecības – sievietes</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72E8A4BE"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60,3</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6204F253"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58,2</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72D14A2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57,3</w:t>
            </w:r>
          </w:p>
        </w:tc>
        <w:tc>
          <w:tcPr>
            <w:tcW w:w="990" w:type="dxa"/>
            <w:tcBorders>
              <w:top w:val="single" w:sz="4" w:space="0" w:color="000000"/>
              <w:left w:val="single" w:sz="4" w:space="0" w:color="000000"/>
              <w:bottom w:val="single" w:sz="4" w:space="0" w:color="000000"/>
              <w:right w:val="single" w:sz="4" w:space="0" w:color="000000"/>
            </w:tcBorders>
            <w:vAlign w:val="center"/>
          </w:tcPr>
          <w:p w14:paraId="621742AA"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56,5</w:t>
            </w:r>
          </w:p>
        </w:tc>
        <w:tc>
          <w:tcPr>
            <w:tcW w:w="900" w:type="dxa"/>
            <w:tcBorders>
              <w:top w:val="single" w:sz="4" w:space="0" w:color="000000"/>
              <w:left w:val="single" w:sz="4" w:space="0" w:color="000000"/>
              <w:bottom w:val="single" w:sz="4" w:space="0" w:color="000000"/>
              <w:right w:val="single" w:sz="4" w:space="0" w:color="000000"/>
            </w:tcBorders>
            <w:vAlign w:val="center"/>
          </w:tcPr>
          <w:p w14:paraId="31655517"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53,1</w:t>
            </w:r>
          </w:p>
        </w:tc>
      </w:tr>
      <w:tr w:rsidR="00C66A01" w:rsidRPr="00C66A01" w14:paraId="7DB46D6D"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5E50CC11"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1 personas mājsaimniecības līdz 64 gadu vecumam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5CB19BDD"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35,2</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24B55882"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34,9</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5C114A4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31,0</w:t>
            </w:r>
          </w:p>
        </w:tc>
        <w:tc>
          <w:tcPr>
            <w:tcW w:w="990" w:type="dxa"/>
            <w:tcBorders>
              <w:top w:val="single" w:sz="4" w:space="0" w:color="000000"/>
              <w:left w:val="single" w:sz="4" w:space="0" w:color="000000"/>
              <w:bottom w:val="single" w:sz="4" w:space="0" w:color="000000"/>
              <w:right w:val="single" w:sz="4" w:space="0" w:color="000000"/>
            </w:tcBorders>
            <w:vAlign w:val="center"/>
          </w:tcPr>
          <w:p w14:paraId="1E5BFBA3"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31,7</w:t>
            </w:r>
          </w:p>
        </w:tc>
        <w:tc>
          <w:tcPr>
            <w:tcW w:w="900" w:type="dxa"/>
            <w:tcBorders>
              <w:top w:val="single" w:sz="4" w:space="0" w:color="000000"/>
              <w:left w:val="single" w:sz="4" w:space="0" w:color="000000"/>
              <w:bottom w:val="single" w:sz="4" w:space="0" w:color="000000"/>
              <w:right w:val="single" w:sz="4" w:space="0" w:color="000000"/>
            </w:tcBorders>
            <w:vAlign w:val="center"/>
          </w:tcPr>
          <w:p w14:paraId="49D14E4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30,0</w:t>
            </w:r>
          </w:p>
        </w:tc>
      </w:tr>
      <w:tr w:rsidR="00C66A01" w:rsidRPr="00C66A01" w14:paraId="5B5BC965"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0DD6EFED"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1 personas mājsaimniecības 65 gadi un vecākas</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09BF1E5C"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74,0</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03FC58F0"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72,8</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02EC946E"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74,0</w:t>
            </w:r>
          </w:p>
        </w:tc>
        <w:tc>
          <w:tcPr>
            <w:tcW w:w="990" w:type="dxa"/>
            <w:tcBorders>
              <w:top w:val="single" w:sz="4" w:space="0" w:color="000000"/>
              <w:left w:val="single" w:sz="4" w:space="0" w:color="000000"/>
              <w:bottom w:val="single" w:sz="4" w:space="0" w:color="000000"/>
              <w:right w:val="single" w:sz="4" w:space="0" w:color="000000"/>
            </w:tcBorders>
            <w:vAlign w:val="center"/>
          </w:tcPr>
          <w:p w14:paraId="4906FE00"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74,9</w:t>
            </w:r>
          </w:p>
        </w:tc>
        <w:tc>
          <w:tcPr>
            <w:tcW w:w="900" w:type="dxa"/>
            <w:tcBorders>
              <w:top w:val="single" w:sz="4" w:space="0" w:color="000000"/>
              <w:left w:val="single" w:sz="4" w:space="0" w:color="000000"/>
              <w:bottom w:val="single" w:sz="4" w:space="0" w:color="000000"/>
              <w:right w:val="single" w:sz="4" w:space="0" w:color="000000"/>
            </w:tcBorders>
            <w:vAlign w:val="center"/>
          </w:tcPr>
          <w:p w14:paraId="2C4B2F21"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71,7</w:t>
            </w:r>
          </w:p>
        </w:tc>
      </w:tr>
      <w:tr w:rsidR="006A04BA" w:rsidRPr="006A04BA" w14:paraId="15FAB89A" w14:textId="77777777" w:rsidTr="006A04BA">
        <w:trPr>
          <w:trHeight w:val="330"/>
        </w:trPr>
        <w:tc>
          <w:tcPr>
            <w:tcW w:w="9900" w:type="dxa"/>
            <w:gridSpan w:val="6"/>
            <w:tcBorders>
              <w:top w:val="single" w:sz="4" w:space="0" w:color="000000"/>
              <w:left w:val="single" w:sz="4" w:space="0" w:color="000000"/>
              <w:bottom w:val="single" w:sz="4" w:space="0" w:color="000000"/>
              <w:right w:val="single" w:sz="4" w:space="0" w:color="000000"/>
            </w:tcBorders>
            <w:shd w:val="clear" w:color="auto" w:fill="E2EFD9" w:themeFill="accent6" w:themeFillTint="33"/>
            <w:noWrap/>
            <w:vAlign w:val="center"/>
            <w:hideMark/>
          </w:tcPr>
          <w:p w14:paraId="6B4A21AC" w14:textId="77777777" w:rsidR="006A04BA" w:rsidRPr="00C66A01" w:rsidRDefault="006A04BA" w:rsidP="006A04BA">
            <w:pPr>
              <w:rPr>
                <w:rFonts w:ascii="Times New Roman" w:eastAsia="Times New Roman" w:hAnsi="Times New Roman"/>
                <w:b/>
                <w:bCs/>
                <w:sz w:val="24"/>
                <w:szCs w:val="24"/>
              </w:rPr>
            </w:pPr>
            <w:r w:rsidRPr="00C66A01">
              <w:rPr>
                <w:rFonts w:ascii="Times New Roman" w:eastAsia="Times New Roman" w:hAnsi="Times New Roman"/>
                <w:b/>
                <w:bCs/>
                <w:sz w:val="24"/>
                <w:szCs w:val="24"/>
              </w:rPr>
              <w:t>Mājsaimniecības ar bērniem</w:t>
            </w:r>
          </w:p>
        </w:tc>
      </w:tr>
      <w:tr w:rsidR="00C66A01" w:rsidRPr="00C66A01" w14:paraId="27ED3240"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4E889BD3"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Visas mājsaimniecības ar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69CECA1D"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16,0</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3D2C99E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16,3</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7319AEF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16,5</w:t>
            </w:r>
          </w:p>
        </w:tc>
        <w:tc>
          <w:tcPr>
            <w:tcW w:w="990" w:type="dxa"/>
            <w:tcBorders>
              <w:top w:val="single" w:sz="4" w:space="0" w:color="000000"/>
              <w:left w:val="single" w:sz="4" w:space="0" w:color="000000"/>
              <w:bottom w:val="single" w:sz="4" w:space="0" w:color="000000"/>
              <w:right w:val="single" w:sz="4" w:space="0" w:color="000000"/>
            </w:tcBorders>
            <w:vAlign w:val="center"/>
          </w:tcPr>
          <w:p w14:paraId="3B5A882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14,3</w:t>
            </w:r>
          </w:p>
        </w:tc>
        <w:tc>
          <w:tcPr>
            <w:tcW w:w="900" w:type="dxa"/>
            <w:tcBorders>
              <w:top w:val="single" w:sz="4" w:space="0" w:color="000000"/>
              <w:left w:val="single" w:sz="4" w:space="0" w:color="000000"/>
              <w:bottom w:val="single" w:sz="4" w:space="0" w:color="000000"/>
              <w:right w:val="single" w:sz="4" w:space="0" w:color="000000"/>
            </w:tcBorders>
            <w:vAlign w:val="center"/>
          </w:tcPr>
          <w:p w14:paraId="1B26508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15,6</w:t>
            </w:r>
            <w:r w:rsidR="006A04BA">
              <w:rPr>
                <w:rFonts w:ascii="Times New Roman" w:eastAsia="Times New Roman" w:hAnsi="Times New Roman"/>
                <w:sz w:val="24"/>
                <w:szCs w:val="24"/>
              </w:rPr>
              <w:t xml:space="preserve"> </w:t>
            </w:r>
            <w:r w:rsidRPr="00C66A01">
              <w:rPr>
                <w:rFonts w:ascii="Times New Roman" w:eastAsia="Times New Roman" w:hAnsi="Times New Roman"/>
                <w:b/>
                <w:bCs/>
                <w:color w:val="FF0000"/>
                <w:sz w:val="24"/>
                <w:szCs w:val="24"/>
              </w:rPr>
              <w:t>↑</w:t>
            </w:r>
          </w:p>
        </w:tc>
      </w:tr>
      <w:tr w:rsidR="00C66A01" w:rsidRPr="00C66A01" w14:paraId="37D24C81"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51AD92D9"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1 pieaugušais ar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0AE76142"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34,4</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698ACCF5"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34,3</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0CE5C4C0"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32,6</w:t>
            </w:r>
          </w:p>
        </w:tc>
        <w:tc>
          <w:tcPr>
            <w:tcW w:w="990" w:type="dxa"/>
            <w:tcBorders>
              <w:top w:val="single" w:sz="4" w:space="0" w:color="000000"/>
              <w:left w:val="single" w:sz="4" w:space="0" w:color="000000"/>
              <w:bottom w:val="single" w:sz="4" w:space="0" w:color="000000"/>
              <w:right w:val="single" w:sz="4" w:space="0" w:color="000000"/>
            </w:tcBorders>
            <w:vAlign w:val="center"/>
          </w:tcPr>
          <w:p w14:paraId="65B9A2E2"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26,2</w:t>
            </w:r>
          </w:p>
        </w:tc>
        <w:tc>
          <w:tcPr>
            <w:tcW w:w="900" w:type="dxa"/>
            <w:tcBorders>
              <w:top w:val="single" w:sz="4" w:space="0" w:color="000000"/>
              <w:left w:val="single" w:sz="4" w:space="0" w:color="000000"/>
              <w:bottom w:val="single" w:sz="4" w:space="0" w:color="000000"/>
              <w:right w:val="single" w:sz="4" w:space="0" w:color="000000"/>
            </w:tcBorders>
            <w:vAlign w:val="center"/>
          </w:tcPr>
          <w:p w14:paraId="1DAAAD97" w14:textId="77777777" w:rsidR="00C66A01" w:rsidRPr="00C66A01" w:rsidRDefault="006A04BA" w:rsidP="00C66A01">
            <w:pPr>
              <w:spacing w:after="120"/>
              <w:contextualSpacing/>
              <w:jc w:val="center"/>
              <w:rPr>
                <w:rFonts w:ascii="Times New Roman" w:eastAsia="Times New Roman" w:hAnsi="Times New Roman"/>
                <w:sz w:val="24"/>
                <w:szCs w:val="24"/>
              </w:rPr>
            </w:pPr>
            <w:r w:rsidRPr="006A04BA">
              <w:rPr>
                <w:rFonts w:ascii="Times New Roman" w:eastAsia="Times New Roman" w:hAnsi="Times New Roman"/>
                <w:color w:val="000000"/>
                <w:sz w:val="24"/>
                <w:szCs w:val="24"/>
              </w:rPr>
              <w:t>30,</w:t>
            </w:r>
            <w:r w:rsidR="00C66A01" w:rsidRPr="00C66A01">
              <w:rPr>
                <w:rFonts w:ascii="Times New Roman" w:eastAsia="Times New Roman" w:hAnsi="Times New Roman"/>
                <w:color w:val="000000"/>
                <w:sz w:val="24"/>
                <w:szCs w:val="24"/>
              </w:rPr>
              <w:t>6</w:t>
            </w:r>
            <w:r>
              <w:rPr>
                <w:rFonts w:ascii="Times New Roman" w:eastAsia="Times New Roman" w:hAnsi="Times New Roman"/>
                <w:color w:val="000000"/>
                <w:sz w:val="24"/>
                <w:szCs w:val="24"/>
              </w:rPr>
              <w:t xml:space="preserve"> </w:t>
            </w:r>
            <w:r w:rsidR="00C66A01" w:rsidRPr="00C66A01">
              <w:rPr>
                <w:rFonts w:ascii="Times New Roman" w:eastAsia="Times New Roman" w:hAnsi="Times New Roman"/>
                <w:b/>
                <w:bCs/>
                <w:color w:val="FF0000"/>
                <w:sz w:val="24"/>
                <w:szCs w:val="24"/>
              </w:rPr>
              <w:t>↑</w:t>
            </w:r>
          </w:p>
        </w:tc>
      </w:tr>
      <w:tr w:rsidR="00C66A01" w:rsidRPr="00C66A01" w14:paraId="49951CD3"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19CDB1C1"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pieaugušie, 1 apgādībā esošs bērns</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0328F822"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11,2</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55C3DA9C"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13,4</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55A67D9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12,1</w:t>
            </w:r>
          </w:p>
        </w:tc>
        <w:tc>
          <w:tcPr>
            <w:tcW w:w="990" w:type="dxa"/>
            <w:tcBorders>
              <w:top w:val="single" w:sz="4" w:space="0" w:color="000000"/>
              <w:left w:val="single" w:sz="4" w:space="0" w:color="000000"/>
              <w:bottom w:val="single" w:sz="4" w:space="0" w:color="000000"/>
              <w:right w:val="single" w:sz="4" w:space="0" w:color="000000"/>
            </w:tcBorders>
            <w:vAlign w:val="center"/>
          </w:tcPr>
          <w:p w14:paraId="6F2D28C7"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16,2</w:t>
            </w:r>
          </w:p>
        </w:tc>
        <w:tc>
          <w:tcPr>
            <w:tcW w:w="900" w:type="dxa"/>
            <w:tcBorders>
              <w:top w:val="single" w:sz="4" w:space="0" w:color="000000"/>
              <w:left w:val="single" w:sz="4" w:space="0" w:color="000000"/>
              <w:bottom w:val="single" w:sz="4" w:space="0" w:color="000000"/>
              <w:right w:val="single" w:sz="4" w:space="0" w:color="000000"/>
            </w:tcBorders>
            <w:vAlign w:val="center"/>
          </w:tcPr>
          <w:p w14:paraId="32823E19" w14:textId="77777777" w:rsidR="00C66A01" w:rsidRPr="00C66A01" w:rsidRDefault="006A04BA" w:rsidP="00C66A01">
            <w:pPr>
              <w:spacing w:after="120"/>
              <w:contextualSpacing/>
              <w:jc w:val="center"/>
              <w:rPr>
                <w:rFonts w:ascii="Times New Roman" w:eastAsia="Times New Roman" w:hAnsi="Times New Roman"/>
                <w:sz w:val="24"/>
                <w:szCs w:val="24"/>
              </w:rPr>
            </w:pPr>
            <w:r w:rsidRPr="006A04BA">
              <w:rPr>
                <w:rFonts w:ascii="Times New Roman" w:eastAsia="Times New Roman" w:hAnsi="Times New Roman"/>
                <w:color w:val="000000"/>
                <w:sz w:val="24"/>
                <w:szCs w:val="24"/>
              </w:rPr>
              <w:t>12,</w:t>
            </w:r>
            <w:r w:rsidR="00C66A01" w:rsidRPr="00C66A01">
              <w:rPr>
                <w:rFonts w:ascii="Times New Roman" w:eastAsia="Times New Roman" w:hAnsi="Times New Roman"/>
                <w:color w:val="000000"/>
                <w:sz w:val="24"/>
                <w:szCs w:val="24"/>
              </w:rPr>
              <w:t>2</w:t>
            </w:r>
            <w:r>
              <w:rPr>
                <w:rFonts w:ascii="Times New Roman" w:eastAsia="Times New Roman" w:hAnsi="Times New Roman"/>
                <w:color w:val="000000"/>
                <w:sz w:val="24"/>
                <w:szCs w:val="24"/>
              </w:rPr>
              <w:t xml:space="preserve"> </w:t>
            </w:r>
            <w:r w:rsidRPr="00C66A01">
              <w:rPr>
                <w:rFonts w:ascii="Times New Roman" w:eastAsia="Times New Roman" w:hAnsi="Times New Roman"/>
                <w:b/>
                <w:bCs/>
                <w:color w:val="FFFFFF" w:themeColor="background1"/>
                <w:sz w:val="24"/>
                <w:szCs w:val="24"/>
              </w:rPr>
              <w:t>↑</w:t>
            </w:r>
          </w:p>
        </w:tc>
      </w:tr>
      <w:tr w:rsidR="00C66A01" w:rsidRPr="00C66A01" w14:paraId="7AA3583B"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787F9906"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pieaugušie, 2 apgādībā esoši bērni</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521E7B3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14,7</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766A709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14,4</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6C6ED2E8"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10,2</w:t>
            </w:r>
          </w:p>
        </w:tc>
        <w:tc>
          <w:tcPr>
            <w:tcW w:w="990" w:type="dxa"/>
            <w:tcBorders>
              <w:top w:val="single" w:sz="4" w:space="0" w:color="000000"/>
              <w:left w:val="single" w:sz="4" w:space="0" w:color="000000"/>
              <w:bottom w:val="single" w:sz="4" w:space="0" w:color="000000"/>
              <w:right w:val="single" w:sz="4" w:space="0" w:color="000000"/>
            </w:tcBorders>
            <w:vAlign w:val="center"/>
          </w:tcPr>
          <w:p w14:paraId="729DFDF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11,1</w:t>
            </w:r>
          </w:p>
        </w:tc>
        <w:tc>
          <w:tcPr>
            <w:tcW w:w="900" w:type="dxa"/>
            <w:tcBorders>
              <w:top w:val="single" w:sz="4" w:space="0" w:color="000000"/>
              <w:left w:val="single" w:sz="4" w:space="0" w:color="000000"/>
              <w:bottom w:val="single" w:sz="4" w:space="0" w:color="000000"/>
              <w:right w:val="single" w:sz="4" w:space="0" w:color="000000"/>
            </w:tcBorders>
            <w:vAlign w:val="center"/>
          </w:tcPr>
          <w:p w14:paraId="3226193F" w14:textId="77777777" w:rsidR="00C66A01" w:rsidRPr="00C66A01" w:rsidRDefault="006A04BA" w:rsidP="00C66A01">
            <w:pPr>
              <w:spacing w:after="120"/>
              <w:contextualSpacing/>
              <w:jc w:val="center"/>
              <w:rPr>
                <w:rFonts w:ascii="Times New Roman" w:eastAsia="Times New Roman" w:hAnsi="Times New Roman"/>
                <w:sz w:val="24"/>
                <w:szCs w:val="24"/>
              </w:rPr>
            </w:pPr>
            <w:r w:rsidRPr="006A04BA">
              <w:rPr>
                <w:rFonts w:ascii="Times New Roman" w:eastAsia="Times New Roman" w:hAnsi="Times New Roman"/>
                <w:color w:val="000000"/>
                <w:sz w:val="24"/>
                <w:szCs w:val="24"/>
              </w:rPr>
              <w:t>12,</w:t>
            </w:r>
            <w:r w:rsidR="00C66A01" w:rsidRPr="00C66A01">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 </w:t>
            </w:r>
            <w:r w:rsidR="00C66A01" w:rsidRPr="00C66A01">
              <w:rPr>
                <w:rFonts w:ascii="Times New Roman" w:eastAsia="Times New Roman" w:hAnsi="Times New Roman"/>
                <w:b/>
                <w:bCs/>
                <w:color w:val="FF0000"/>
                <w:sz w:val="24"/>
                <w:szCs w:val="24"/>
              </w:rPr>
              <w:t>↑</w:t>
            </w:r>
          </w:p>
        </w:tc>
      </w:tr>
      <w:tr w:rsidR="00C66A01" w:rsidRPr="00C66A01" w14:paraId="398E672B"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677CC12C"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pieaugušie, 3 un vairāk apgādībā esoši bērni</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380BAAF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25,5</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32ABD5B3"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19,8</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0531FE6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20,7</w:t>
            </w:r>
          </w:p>
        </w:tc>
        <w:tc>
          <w:tcPr>
            <w:tcW w:w="990" w:type="dxa"/>
            <w:tcBorders>
              <w:top w:val="single" w:sz="4" w:space="0" w:color="000000"/>
              <w:left w:val="single" w:sz="4" w:space="0" w:color="000000"/>
              <w:bottom w:val="single" w:sz="4" w:space="0" w:color="000000"/>
              <w:right w:val="single" w:sz="4" w:space="0" w:color="000000"/>
            </w:tcBorders>
            <w:vAlign w:val="center"/>
          </w:tcPr>
          <w:p w14:paraId="69FAA9F6"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16,7</w:t>
            </w:r>
          </w:p>
        </w:tc>
        <w:tc>
          <w:tcPr>
            <w:tcW w:w="900" w:type="dxa"/>
            <w:tcBorders>
              <w:top w:val="single" w:sz="4" w:space="0" w:color="000000"/>
              <w:left w:val="single" w:sz="4" w:space="0" w:color="000000"/>
              <w:bottom w:val="single" w:sz="4" w:space="0" w:color="000000"/>
              <w:right w:val="single" w:sz="4" w:space="0" w:color="000000"/>
            </w:tcBorders>
            <w:vAlign w:val="center"/>
          </w:tcPr>
          <w:p w14:paraId="505720B4" w14:textId="77777777" w:rsidR="00C66A01" w:rsidRPr="00C66A01" w:rsidRDefault="006A04BA" w:rsidP="00C66A01">
            <w:pPr>
              <w:spacing w:after="120"/>
              <w:contextualSpacing/>
              <w:jc w:val="center"/>
              <w:rPr>
                <w:rFonts w:ascii="Times New Roman" w:eastAsia="Times New Roman" w:hAnsi="Times New Roman"/>
                <w:sz w:val="24"/>
                <w:szCs w:val="24"/>
              </w:rPr>
            </w:pPr>
            <w:r w:rsidRPr="006A04BA">
              <w:rPr>
                <w:rFonts w:ascii="Times New Roman" w:eastAsia="Times New Roman" w:hAnsi="Times New Roman"/>
                <w:color w:val="000000"/>
                <w:sz w:val="24"/>
                <w:szCs w:val="24"/>
              </w:rPr>
              <w:t>17,</w:t>
            </w:r>
            <w:r w:rsidR="00C66A01" w:rsidRPr="00C66A01">
              <w:rPr>
                <w:rFonts w:ascii="Times New Roman" w:eastAsia="Times New Roman" w:hAnsi="Times New Roman"/>
                <w:color w:val="000000"/>
                <w:sz w:val="24"/>
                <w:szCs w:val="24"/>
              </w:rPr>
              <w:t>7</w:t>
            </w:r>
            <w:r>
              <w:rPr>
                <w:rFonts w:ascii="Times New Roman" w:eastAsia="Times New Roman" w:hAnsi="Times New Roman"/>
                <w:color w:val="000000"/>
                <w:sz w:val="24"/>
                <w:szCs w:val="24"/>
              </w:rPr>
              <w:t xml:space="preserve"> </w:t>
            </w:r>
            <w:r w:rsidR="00C66A01" w:rsidRPr="00C66A01">
              <w:rPr>
                <w:rFonts w:ascii="Times New Roman" w:eastAsia="Times New Roman" w:hAnsi="Times New Roman"/>
                <w:b/>
                <w:bCs/>
                <w:color w:val="FF0000"/>
                <w:sz w:val="24"/>
                <w:szCs w:val="24"/>
              </w:rPr>
              <w:t>↑</w:t>
            </w:r>
          </w:p>
        </w:tc>
      </w:tr>
      <w:tr w:rsidR="00C66A01" w:rsidRPr="00C66A01" w14:paraId="671F65D4"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2718A4EE"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vai vairāk pieaugušie ar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777BFCCC"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14,0</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6A9E231B"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14,2</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4FB5AC88"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14,6</w:t>
            </w:r>
          </w:p>
        </w:tc>
        <w:tc>
          <w:tcPr>
            <w:tcW w:w="990" w:type="dxa"/>
            <w:tcBorders>
              <w:top w:val="single" w:sz="4" w:space="0" w:color="000000"/>
              <w:left w:val="single" w:sz="4" w:space="0" w:color="000000"/>
              <w:bottom w:val="single" w:sz="4" w:space="0" w:color="000000"/>
              <w:right w:val="single" w:sz="4" w:space="0" w:color="000000"/>
            </w:tcBorders>
            <w:vAlign w:val="center"/>
          </w:tcPr>
          <w:p w14:paraId="07A8C290"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12,9</w:t>
            </w:r>
          </w:p>
        </w:tc>
        <w:tc>
          <w:tcPr>
            <w:tcW w:w="900" w:type="dxa"/>
            <w:tcBorders>
              <w:top w:val="single" w:sz="4" w:space="0" w:color="000000"/>
              <w:left w:val="single" w:sz="4" w:space="0" w:color="000000"/>
              <w:bottom w:val="single" w:sz="4" w:space="0" w:color="000000"/>
              <w:right w:val="single" w:sz="4" w:space="0" w:color="000000"/>
            </w:tcBorders>
            <w:vAlign w:val="center"/>
          </w:tcPr>
          <w:p w14:paraId="703CCA07"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13,6</w:t>
            </w:r>
            <w:r w:rsidR="006A04BA">
              <w:rPr>
                <w:rFonts w:ascii="Times New Roman" w:eastAsia="Times New Roman" w:hAnsi="Times New Roman"/>
                <w:sz w:val="24"/>
                <w:szCs w:val="24"/>
              </w:rPr>
              <w:t xml:space="preserve"> </w:t>
            </w:r>
            <w:r w:rsidRPr="00C66A01">
              <w:rPr>
                <w:rFonts w:ascii="Times New Roman" w:eastAsia="Times New Roman" w:hAnsi="Times New Roman"/>
                <w:b/>
                <w:bCs/>
                <w:color w:val="FF0000"/>
                <w:sz w:val="24"/>
                <w:szCs w:val="24"/>
              </w:rPr>
              <w:t>↑</w:t>
            </w:r>
          </w:p>
        </w:tc>
      </w:tr>
      <w:tr w:rsidR="00C66A01" w:rsidRPr="00C66A01" w14:paraId="14E7DDBB"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3A925673"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3 vai vairāk pieaugušie ar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1B0B4ADA"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12,5</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1B43553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12,8</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012874BA"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18,2</w:t>
            </w:r>
          </w:p>
        </w:tc>
        <w:tc>
          <w:tcPr>
            <w:tcW w:w="990" w:type="dxa"/>
            <w:tcBorders>
              <w:top w:val="single" w:sz="4" w:space="0" w:color="000000"/>
              <w:left w:val="single" w:sz="4" w:space="0" w:color="000000"/>
              <w:bottom w:val="single" w:sz="4" w:space="0" w:color="000000"/>
              <w:right w:val="single" w:sz="4" w:space="0" w:color="000000"/>
            </w:tcBorders>
            <w:vAlign w:val="center"/>
          </w:tcPr>
          <w:p w14:paraId="0812A5F7"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9,5</w:t>
            </w:r>
          </w:p>
        </w:tc>
        <w:tc>
          <w:tcPr>
            <w:tcW w:w="900" w:type="dxa"/>
            <w:tcBorders>
              <w:top w:val="single" w:sz="4" w:space="0" w:color="000000"/>
              <w:left w:val="single" w:sz="4" w:space="0" w:color="000000"/>
              <w:bottom w:val="single" w:sz="4" w:space="0" w:color="000000"/>
              <w:right w:val="single" w:sz="4" w:space="0" w:color="000000"/>
            </w:tcBorders>
            <w:vAlign w:val="center"/>
          </w:tcPr>
          <w:p w14:paraId="4E75B685"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13,4</w:t>
            </w:r>
            <w:r w:rsidR="006A04BA">
              <w:rPr>
                <w:rFonts w:ascii="Times New Roman" w:eastAsia="Times New Roman" w:hAnsi="Times New Roman"/>
                <w:sz w:val="24"/>
                <w:szCs w:val="24"/>
              </w:rPr>
              <w:t xml:space="preserve"> </w:t>
            </w:r>
            <w:r w:rsidRPr="00C66A01">
              <w:rPr>
                <w:rFonts w:ascii="Times New Roman" w:eastAsia="Times New Roman" w:hAnsi="Times New Roman"/>
                <w:b/>
                <w:bCs/>
                <w:color w:val="FF0000"/>
                <w:sz w:val="24"/>
                <w:szCs w:val="24"/>
              </w:rPr>
              <w:t>↑</w:t>
            </w:r>
          </w:p>
        </w:tc>
      </w:tr>
      <w:tr w:rsidR="006A04BA" w:rsidRPr="006A04BA" w14:paraId="7038D097"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noWrap/>
            <w:hideMark/>
          </w:tcPr>
          <w:p w14:paraId="1E31FCCB" w14:textId="77777777" w:rsidR="00C66A01" w:rsidRPr="00C66A01" w:rsidRDefault="00C66A01" w:rsidP="006A04BA">
            <w:pPr>
              <w:spacing w:after="120"/>
              <w:contextualSpacing/>
              <w:rPr>
                <w:rFonts w:ascii="Times New Roman" w:eastAsia="Times New Roman" w:hAnsi="Times New Roman"/>
                <w:sz w:val="24"/>
                <w:szCs w:val="24"/>
              </w:rPr>
            </w:pPr>
            <w:r w:rsidRPr="00C66A01">
              <w:rPr>
                <w:rFonts w:ascii="Times New Roman" w:eastAsia="Times New Roman" w:hAnsi="Times New Roman"/>
                <w:b/>
                <w:sz w:val="24"/>
                <w:szCs w:val="24"/>
              </w:rPr>
              <w:t>Mājsaimniecības bez bērniem</w:t>
            </w:r>
          </w:p>
        </w:tc>
        <w:tc>
          <w:tcPr>
            <w:tcW w:w="3523"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EBBB183" w14:textId="77777777" w:rsidR="00C66A01" w:rsidRPr="00C66A01" w:rsidRDefault="00C66A01" w:rsidP="00C66A01">
            <w:pPr>
              <w:spacing w:after="120"/>
              <w:contextualSpacing/>
              <w:jc w:val="center"/>
              <w:rPr>
                <w:rFonts w:ascii="Times New Roman" w:eastAsia="Times New Roman" w:hAnsi="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195F085" w14:textId="77777777" w:rsidR="00C66A01" w:rsidRPr="00C66A01" w:rsidRDefault="00C66A01" w:rsidP="00C66A01">
            <w:pPr>
              <w:spacing w:after="120"/>
              <w:contextualSpacing/>
              <w:jc w:val="center"/>
              <w:rPr>
                <w:rFonts w:ascii="Times New Roman" w:eastAsia="Times New Roman" w:hAnsi="Times New Roman"/>
                <w:sz w:val="24"/>
                <w:szCs w:val="24"/>
              </w:rPr>
            </w:pPr>
          </w:p>
        </w:tc>
      </w:tr>
      <w:tr w:rsidR="00C66A01" w:rsidRPr="00C66A01" w14:paraId="62F91949"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4EA72C7D"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pieaugušie bez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7E62918C"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21,4</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26769568"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21,3</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2E4E7FD6"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24,9</w:t>
            </w:r>
          </w:p>
        </w:tc>
        <w:tc>
          <w:tcPr>
            <w:tcW w:w="990" w:type="dxa"/>
            <w:tcBorders>
              <w:top w:val="single" w:sz="4" w:space="0" w:color="000000"/>
              <w:left w:val="single" w:sz="4" w:space="0" w:color="000000"/>
              <w:bottom w:val="single" w:sz="4" w:space="0" w:color="000000"/>
              <w:right w:val="single" w:sz="4" w:space="0" w:color="000000"/>
            </w:tcBorders>
            <w:vAlign w:val="center"/>
          </w:tcPr>
          <w:p w14:paraId="148B1268"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25,5</w:t>
            </w:r>
          </w:p>
        </w:tc>
        <w:tc>
          <w:tcPr>
            <w:tcW w:w="900" w:type="dxa"/>
            <w:tcBorders>
              <w:top w:val="single" w:sz="4" w:space="0" w:color="000000"/>
              <w:left w:val="single" w:sz="4" w:space="0" w:color="000000"/>
              <w:bottom w:val="single" w:sz="4" w:space="0" w:color="000000"/>
              <w:right w:val="single" w:sz="4" w:space="0" w:color="000000"/>
            </w:tcBorders>
            <w:vAlign w:val="center"/>
          </w:tcPr>
          <w:p w14:paraId="364DD535"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21,8</w:t>
            </w:r>
          </w:p>
        </w:tc>
      </w:tr>
      <w:tr w:rsidR="00C66A01" w:rsidRPr="00C66A01" w14:paraId="28A0878C"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094BE6DB"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pieaugušie bez apgādībā esošiem bērniem (abi jaunāki par 65 gadiem)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3FE41129"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19,9</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2B73352D"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18,7</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7DCBCCAC"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17,0</w:t>
            </w:r>
          </w:p>
        </w:tc>
        <w:tc>
          <w:tcPr>
            <w:tcW w:w="990" w:type="dxa"/>
            <w:tcBorders>
              <w:top w:val="single" w:sz="4" w:space="0" w:color="000000"/>
              <w:left w:val="single" w:sz="4" w:space="0" w:color="000000"/>
              <w:bottom w:val="single" w:sz="4" w:space="0" w:color="000000"/>
              <w:right w:val="single" w:sz="4" w:space="0" w:color="000000"/>
            </w:tcBorders>
            <w:vAlign w:val="center"/>
          </w:tcPr>
          <w:p w14:paraId="0E77CDB6"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16,0</w:t>
            </w:r>
          </w:p>
        </w:tc>
        <w:tc>
          <w:tcPr>
            <w:tcW w:w="900" w:type="dxa"/>
            <w:tcBorders>
              <w:top w:val="single" w:sz="4" w:space="0" w:color="000000"/>
              <w:left w:val="single" w:sz="4" w:space="0" w:color="000000"/>
              <w:bottom w:val="single" w:sz="4" w:space="0" w:color="000000"/>
              <w:right w:val="single" w:sz="4" w:space="0" w:color="000000"/>
            </w:tcBorders>
            <w:vAlign w:val="center"/>
          </w:tcPr>
          <w:p w14:paraId="251B6FE6"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14,5</w:t>
            </w:r>
          </w:p>
        </w:tc>
      </w:tr>
      <w:tr w:rsidR="00C66A01" w:rsidRPr="00C66A01" w14:paraId="3EC5C54C"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317CDA28"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pieaugušie bez apgādībā esošiem bērniem (vismaz viens 65 gadi un vecāks)</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1DC9F146"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23,1</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6739BB81"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24,2</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2CDB4318"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33,5</w:t>
            </w:r>
          </w:p>
        </w:tc>
        <w:tc>
          <w:tcPr>
            <w:tcW w:w="990" w:type="dxa"/>
            <w:tcBorders>
              <w:top w:val="single" w:sz="4" w:space="0" w:color="000000"/>
              <w:left w:val="single" w:sz="4" w:space="0" w:color="000000"/>
              <w:bottom w:val="single" w:sz="4" w:space="0" w:color="000000"/>
              <w:right w:val="single" w:sz="4" w:space="0" w:color="000000"/>
            </w:tcBorders>
            <w:vAlign w:val="center"/>
          </w:tcPr>
          <w:p w14:paraId="72A9B387"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36,5</w:t>
            </w:r>
          </w:p>
        </w:tc>
        <w:tc>
          <w:tcPr>
            <w:tcW w:w="900" w:type="dxa"/>
            <w:tcBorders>
              <w:top w:val="single" w:sz="4" w:space="0" w:color="000000"/>
              <w:left w:val="single" w:sz="4" w:space="0" w:color="000000"/>
              <w:bottom w:val="single" w:sz="4" w:space="0" w:color="000000"/>
              <w:right w:val="single" w:sz="4" w:space="0" w:color="000000"/>
            </w:tcBorders>
            <w:vAlign w:val="center"/>
          </w:tcPr>
          <w:p w14:paraId="73592AA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28,9</w:t>
            </w:r>
          </w:p>
        </w:tc>
      </w:tr>
      <w:tr w:rsidR="00C66A01" w:rsidRPr="00C66A01" w14:paraId="72BF93E2"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442EC7DB"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2 vai vairāk pieaugušie bez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51B5EED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17,8</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4B9825CA"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17,5</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26EE8A01"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20,2</w:t>
            </w:r>
          </w:p>
        </w:tc>
        <w:tc>
          <w:tcPr>
            <w:tcW w:w="990" w:type="dxa"/>
            <w:tcBorders>
              <w:top w:val="single" w:sz="4" w:space="0" w:color="000000"/>
              <w:left w:val="single" w:sz="4" w:space="0" w:color="000000"/>
              <w:bottom w:val="single" w:sz="4" w:space="0" w:color="000000"/>
              <w:right w:val="single" w:sz="4" w:space="0" w:color="000000"/>
            </w:tcBorders>
            <w:vAlign w:val="center"/>
          </w:tcPr>
          <w:p w14:paraId="2831171D"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21,7</w:t>
            </w:r>
          </w:p>
        </w:tc>
        <w:tc>
          <w:tcPr>
            <w:tcW w:w="900" w:type="dxa"/>
            <w:tcBorders>
              <w:top w:val="single" w:sz="4" w:space="0" w:color="000000"/>
              <w:left w:val="single" w:sz="4" w:space="0" w:color="000000"/>
              <w:bottom w:val="single" w:sz="4" w:space="0" w:color="000000"/>
              <w:right w:val="single" w:sz="4" w:space="0" w:color="000000"/>
            </w:tcBorders>
            <w:vAlign w:val="center"/>
          </w:tcPr>
          <w:p w14:paraId="7E5089B3"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18,4</w:t>
            </w:r>
          </w:p>
        </w:tc>
      </w:tr>
      <w:tr w:rsidR="00C66A01" w:rsidRPr="00C66A01" w14:paraId="360FCBC5" w14:textId="77777777" w:rsidTr="006A04BA">
        <w:trPr>
          <w:trHeight w:val="330"/>
        </w:trPr>
        <w:tc>
          <w:tcPr>
            <w:tcW w:w="5477" w:type="dxa"/>
            <w:tcBorders>
              <w:top w:val="single" w:sz="4" w:space="0" w:color="000000"/>
              <w:left w:val="single" w:sz="4" w:space="0" w:color="000000"/>
              <w:bottom w:val="single" w:sz="4" w:space="0" w:color="000000"/>
              <w:right w:val="single" w:sz="4" w:space="0" w:color="000000"/>
            </w:tcBorders>
            <w:noWrap/>
            <w:hideMark/>
          </w:tcPr>
          <w:p w14:paraId="3A9928AF" w14:textId="77777777" w:rsidR="00C66A01" w:rsidRPr="00C66A01" w:rsidRDefault="00C66A01" w:rsidP="006A04BA">
            <w:pPr>
              <w:spacing w:after="120"/>
              <w:ind w:left="29"/>
              <w:contextualSpacing/>
              <w:rPr>
                <w:rFonts w:ascii="Times New Roman" w:eastAsia="Times New Roman" w:hAnsi="Times New Roman"/>
                <w:sz w:val="24"/>
                <w:szCs w:val="24"/>
              </w:rPr>
            </w:pPr>
            <w:r w:rsidRPr="00C66A01">
              <w:rPr>
                <w:rFonts w:ascii="Times New Roman" w:eastAsia="Times New Roman" w:hAnsi="Times New Roman"/>
                <w:sz w:val="24"/>
                <w:szCs w:val="24"/>
              </w:rPr>
              <w:t>3 vai vairāk pieaugušie bez apgādībā esošiem bērniem</w:t>
            </w:r>
          </w:p>
        </w:tc>
        <w:tc>
          <w:tcPr>
            <w:tcW w:w="823" w:type="dxa"/>
            <w:tcBorders>
              <w:top w:val="single" w:sz="4" w:space="0" w:color="000000"/>
              <w:left w:val="single" w:sz="4" w:space="0" w:color="000000"/>
              <w:bottom w:val="single" w:sz="4" w:space="0" w:color="000000"/>
              <w:right w:val="single" w:sz="4" w:space="0" w:color="000000"/>
            </w:tcBorders>
            <w:noWrap/>
            <w:vAlign w:val="center"/>
          </w:tcPr>
          <w:p w14:paraId="20BA847D"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11,6</w:t>
            </w:r>
          </w:p>
        </w:tc>
        <w:tc>
          <w:tcPr>
            <w:tcW w:w="810" w:type="dxa"/>
            <w:tcBorders>
              <w:top w:val="single" w:sz="4" w:space="0" w:color="000000"/>
              <w:left w:val="single" w:sz="4" w:space="0" w:color="000000"/>
              <w:bottom w:val="single" w:sz="4" w:space="0" w:color="000000"/>
              <w:right w:val="single" w:sz="4" w:space="0" w:color="000000"/>
            </w:tcBorders>
            <w:noWrap/>
            <w:vAlign w:val="center"/>
          </w:tcPr>
          <w:p w14:paraId="2E796AC1"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10,2</w:t>
            </w:r>
          </w:p>
        </w:tc>
        <w:tc>
          <w:tcPr>
            <w:tcW w:w="900" w:type="dxa"/>
            <w:tcBorders>
              <w:top w:val="single" w:sz="4" w:space="0" w:color="000000"/>
              <w:left w:val="single" w:sz="4" w:space="0" w:color="000000"/>
              <w:bottom w:val="single" w:sz="4" w:space="0" w:color="000000"/>
              <w:right w:val="single" w:sz="4" w:space="0" w:color="000000"/>
            </w:tcBorders>
            <w:noWrap/>
            <w:vAlign w:val="center"/>
          </w:tcPr>
          <w:p w14:paraId="03014290"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11,0</w:t>
            </w:r>
          </w:p>
        </w:tc>
        <w:tc>
          <w:tcPr>
            <w:tcW w:w="990" w:type="dxa"/>
            <w:tcBorders>
              <w:top w:val="single" w:sz="4" w:space="0" w:color="000000"/>
              <w:left w:val="single" w:sz="4" w:space="0" w:color="000000"/>
              <w:bottom w:val="single" w:sz="4" w:space="0" w:color="000000"/>
              <w:right w:val="single" w:sz="4" w:space="0" w:color="000000"/>
            </w:tcBorders>
            <w:vAlign w:val="center"/>
          </w:tcPr>
          <w:p w14:paraId="6263369F"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12,9</w:t>
            </w:r>
          </w:p>
        </w:tc>
        <w:tc>
          <w:tcPr>
            <w:tcW w:w="900" w:type="dxa"/>
            <w:tcBorders>
              <w:top w:val="single" w:sz="4" w:space="0" w:color="000000"/>
              <w:left w:val="single" w:sz="4" w:space="0" w:color="000000"/>
              <w:bottom w:val="single" w:sz="4" w:space="0" w:color="000000"/>
              <w:right w:val="single" w:sz="4" w:space="0" w:color="000000"/>
            </w:tcBorders>
            <w:vAlign w:val="center"/>
          </w:tcPr>
          <w:p w14:paraId="13336754" w14:textId="77777777" w:rsidR="00C66A01" w:rsidRPr="00C66A01" w:rsidRDefault="00C66A01" w:rsidP="00C66A01">
            <w:pPr>
              <w:spacing w:after="120"/>
              <w:contextualSpacing/>
              <w:jc w:val="center"/>
              <w:rPr>
                <w:rFonts w:ascii="Times New Roman" w:eastAsia="Times New Roman" w:hAnsi="Times New Roman"/>
                <w:sz w:val="24"/>
                <w:szCs w:val="24"/>
              </w:rPr>
            </w:pPr>
            <w:r w:rsidRPr="00C66A01">
              <w:rPr>
                <w:rFonts w:ascii="Times New Roman" w:eastAsia="Times New Roman" w:hAnsi="Times New Roman"/>
                <w:sz w:val="24"/>
                <w:szCs w:val="24"/>
              </w:rPr>
              <w:t>11,3</w:t>
            </w:r>
          </w:p>
        </w:tc>
      </w:tr>
    </w:tbl>
    <w:p w14:paraId="17091EA2" w14:textId="77777777" w:rsid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NNR040</w:t>
      </w:r>
    </w:p>
    <w:p w14:paraId="53E8ED10" w14:textId="77777777" w:rsidR="00C36947" w:rsidRPr="00C66A01" w:rsidRDefault="00C36947" w:rsidP="00C67D91">
      <w:pPr>
        <w:spacing w:after="0" w:line="276" w:lineRule="auto"/>
        <w:jc w:val="right"/>
        <w:rPr>
          <w:rFonts w:ascii="Times New Roman" w:hAnsi="Times New Roman" w:cs="Times New Roman"/>
          <w:sz w:val="20"/>
          <w:szCs w:val="20"/>
          <w:lang w:val="lv-LV"/>
        </w:rPr>
      </w:pPr>
    </w:p>
    <w:p w14:paraId="29DB7234" w14:textId="0283D1F9" w:rsidR="00C36947" w:rsidRPr="00FB1D1C" w:rsidRDefault="00C36947" w:rsidP="00C36947">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 xml:space="preserve">Kā secināts </w:t>
      </w:r>
      <w:r w:rsidR="000C7DBF">
        <w:rPr>
          <w:rFonts w:ascii="Times New Roman" w:hAnsi="Times New Roman" w:cs="Times New Roman"/>
          <w:sz w:val="24"/>
          <w:szCs w:val="24"/>
          <w:lang w:val="lv-LV"/>
        </w:rPr>
        <w:t>i</w:t>
      </w:r>
      <w:r w:rsidRPr="00C66A01">
        <w:rPr>
          <w:rFonts w:ascii="Times New Roman" w:hAnsi="Times New Roman" w:cs="Times New Roman"/>
          <w:sz w:val="24"/>
          <w:szCs w:val="24"/>
          <w:lang w:val="lv-LV"/>
        </w:rPr>
        <w:t>epriekšējos izvērtējumos, galvenās tendences, kuras mājsaimniecības ir pakļautas lielākam nabadzības riskam, laika periodā no 2015. līdz 2019</w:t>
      </w:r>
      <w:r>
        <w:rPr>
          <w:rFonts w:ascii="Times New Roman" w:hAnsi="Times New Roman" w:cs="Times New Roman"/>
          <w:sz w:val="24"/>
          <w:szCs w:val="24"/>
          <w:lang w:val="lv-LV"/>
        </w:rPr>
        <w:t>.</w:t>
      </w:r>
      <w:r w:rsidR="0082152C">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am nav būtiski mainījušās, tomēr ir mainījušās to nabadzības riska indeksa vērtības. Ja vairumam mājsaimniecību tipiem nabadzības riska indeksa vērtības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ir samazinājušās</w:t>
      </w:r>
      <w:r w:rsidR="00324F04">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salīdzinot ar 2018</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u, tad gandrīz visiem māj</w:t>
      </w:r>
      <w:r w:rsidR="00324F04">
        <w:rPr>
          <w:rFonts w:ascii="Times New Roman" w:hAnsi="Times New Roman" w:cs="Times New Roman"/>
          <w:sz w:val="24"/>
          <w:szCs w:val="24"/>
          <w:lang w:val="lv-LV"/>
        </w:rPr>
        <w:t>saimniecību ar bērniem tipiem tās ir paaugstinājušās</w:t>
      </w:r>
      <w:r w:rsidRPr="00C66A01">
        <w:rPr>
          <w:rFonts w:ascii="Times New Roman" w:hAnsi="Times New Roman" w:cs="Times New Roman"/>
          <w:sz w:val="24"/>
          <w:szCs w:val="24"/>
          <w:lang w:val="lv-LV"/>
        </w:rPr>
        <w:t xml:space="preserve"> (i</w:t>
      </w:r>
      <w:r w:rsidR="00324F04">
        <w:rPr>
          <w:rFonts w:ascii="Times New Roman" w:hAnsi="Times New Roman" w:cs="Times New Roman"/>
          <w:sz w:val="24"/>
          <w:szCs w:val="24"/>
          <w:lang w:val="lv-LV"/>
        </w:rPr>
        <w:t>zņēmums ir mājsaimniecības, kuras</w:t>
      </w:r>
      <w:r w:rsidRPr="00C66A01">
        <w:rPr>
          <w:rFonts w:ascii="Times New Roman" w:hAnsi="Times New Roman" w:cs="Times New Roman"/>
          <w:sz w:val="24"/>
          <w:szCs w:val="24"/>
          <w:lang w:val="lv-LV"/>
        </w:rPr>
        <w:t xml:space="preserve"> veido divi pieaugušie un 1 apgādībā esošs bērns, kurām nabadzības riska indeksa vērtība gada laikā kritās par 4,0</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Nabadzības risk</w:t>
      </w:r>
      <w:r w:rsidR="00587F11">
        <w:rPr>
          <w:rFonts w:ascii="Times New Roman" w:hAnsi="Times New Roman" w:cs="Times New Roman"/>
          <w:sz w:val="24"/>
          <w:szCs w:val="24"/>
          <w:lang w:val="lv-LV"/>
        </w:rPr>
        <w:t>s</w:t>
      </w:r>
      <w:r w:rsidRPr="00C66A01">
        <w:rPr>
          <w:rFonts w:ascii="Times New Roman" w:hAnsi="Times New Roman" w:cs="Times New Roman"/>
          <w:sz w:val="24"/>
          <w:szCs w:val="24"/>
          <w:lang w:val="lv-LV"/>
        </w:rPr>
        <w:t xml:space="preserve"> par 3,2% pazeminājies arī vienas personas mājsaimniecībām vecumā no 65 gadiem, kurām gan, līdzīgi kā visos iepriekšējos gados, arī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ir visaugstākais nabadzības riska indekss – 71,7%. </w:t>
      </w:r>
      <w:r w:rsidRPr="00C66A01">
        <w:rPr>
          <w:rFonts w:ascii="Times New Roman" w:hAnsi="Times New Roman" w:cs="Times New Roman"/>
          <w:sz w:val="24"/>
          <w:szCs w:val="24"/>
          <w:lang w:val="lv-LV"/>
        </w:rPr>
        <w:lastRenderedPageBreak/>
        <w:t>Salīdzinoši augstas nabadzības riska indeksa vērtības ir arī citām vienas personas mājsaimniecībām, un īpaši jāatzīmē vienas personas mājsaimniecības, kurās dzīvo sievietes – 2019</w:t>
      </w:r>
      <w:r>
        <w:rPr>
          <w:rFonts w:ascii="Times New Roman" w:hAnsi="Times New Roman" w:cs="Times New Roman"/>
          <w:sz w:val="24"/>
          <w:szCs w:val="24"/>
          <w:lang w:val="lv-LV"/>
        </w:rPr>
        <w:t>.</w:t>
      </w:r>
      <w:r w:rsidR="0082152C">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indeksa vērtība šīm mājsaimniecībām bija par 12,1</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augstāka nekā </w:t>
      </w:r>
      <w:r w:rsidR="000C7DBF">
        <w:rPr>
          <w:rFonts w:ascii="Times New Roman" w:hAnsi="Times New Roman" w:cs="Times New Roman"/>
          <w:sz w:val="24"/>
          <w:szCs w:val="24"/>
          <w:lang w:val="lv-LV"/>
        </w:rPr>
        <w:t>vienas</w:t>
      </w:r>
      <w:r w:rsidRPr="00C66A01">
        <w:rPr>
          <w:rFonts w:ascii="Times New Roman" w:hAnsi="Times New Roman" w:cs="Times New Roman"/>
          <w:sz w:val="24"/>
          <w:szCs w:val="24"/>
          <w:lang w:val="lv-LV"/>
        </w:rPr>
        <w:t xml:space="preserve"> personas vīriešu mājsaimniecībās</w:t>
      </w:r>
      <w:r w:rsidR="00324F04">
        <w:rPr>
          <w:rFonts w:ascii="Times New Roman" w:hAnsi="Times New Roman" w:cs="Times New Roman"/>
          <w:sz w:val="24"/>
          <w:szCs w:val="24"/>
          <w:lang w:val="lv-LV"/>
        </w:rPr>
        <w:t xml:space="preserve"> (tiesa gan</w:t>
      </w:r>
      <w:r w:rsidR="0082152C">
        <w:rPr>
          <w:rFonts w:ascii="Times New Roman" w:hAnsi="Times New Roman" w:cs="Times New Roman"/>
          <w:sz w:val="24"/>
          <w:szCs w:val="24"/>
          <w:lang w:val="lv-LV"/>
        </w:rPr>
        <w:t>,</w:t>
      </w:r>
      <w:r w:rsidR="00324F04">
        <w:rPr>
          <w:rFonts w:ascii="Times New Roman" w:hAnsi="Times New Roman" w:cs="Times New Roman"/>
          <w:sz w:val="24"/>
          <w:szCs w:val="24"/>
          <w:lang w:val="lv-LV"/>
        </w:rPr>
        <w:t xml:space="preserve"> jāņem vērā, ka vienas personas sieviešu mājsaimniecības daudz biežāk nekā vienas personas vīriešu mājsaimniecības vienlaikus ir vienas personas, kuras vecums ir 65 gadi vai vairāk, mājsaimniecības – respektīvi, vecums šajā gadījumā korelē ar dzimumu)</w:t>
      </w:r>
      <w:r w:rsidRPr="00C66A01">
        <w:rPr>
          <w:rFonts w:ascii="Times New Roman" w:hAnsi="Times New Roman" w:cs="Times New Roman"/>
          <w:sz w:val="24"/>
          <w:szCs w:val="24"/>
          <w:lang w:val="lv-LV"/>
        </w:rPr>
        <w:t xml:space="preserve">. </w:t>
      </w:r>
    </w:p>
    <w:p w14:paraId="62B9043D" w14:textId="161AF641"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Reģionu griezumā 2019</w:t>
      </w:r>
      <w:r w:rsidR="00E65A95">
        <w:rPr>
          <w:rFonts w:ascii="Times New Roman" w:hAnsi="Times New Roman" w:cs="Times New Roman"/>
          <w:sz w:val="24"/>
          <w:szCs w:val="24"/>
          <w:lang w:val="lv-LV"/>
        </w:rPr>
        <w:t>.</w:t>
      </w:r>
      <w:r w:rsidR="0082152C">
        <w:rPr>
          <w:rFonts w:ascii="Times New Roman" w:hAnsi="Times New Roman" w:cs="Times New Roman"/>
          <w:sz w:val="24"/>
          <w:szCs w:val="24"/>
          <w:lang w:val="lv-LV"/>
        </w:rPr>
        <w:t xml:space="preserve"> </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w:t>
      </w:r>
      <w:r w:rsidR="000C7DBF">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salīdzin</w:t>
      </w:r>
      <w:r w:rsidR="000C7DBF">
        <w:rPr>
          <w:rFonts w:ascii="Times New Roman" w:hAnsi="Times New Roman" w:cs="Times New Roman"/>
          <w:sz w:val="24"/>
          <w:szCs w:val="24"/>
          <w:lang w:val="lv-LV"/>
        </w:rPr>
        <w:t>ot</w:t>
      </w:r>
      <w:r w:rsidRPr="00C66A01">
        <w:rPr>
          <w:rFonts w:ascii="Times New Roman" w:hAnsi="Times New Roman" w:cs="Times New Roman"/>
          <w:sz w:val="24"/>
          <w:szCs w:val="24"/>
          <w:lang w:val="lv-LV"/>
        </w:rPr>
        <w:t xml:space="preserve"> ar iepriekšējo gadu</w:t>
      </w:r>
      <w:r w:rsidR="000C7DBF">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nabadzības riska indeksa vērtības ir ievērojami samazinājušās Vidzemē un Latgalē – attiecīgi par 10</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un 4</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5D6470">
        <w:rPr>
          <w:rFonts w:ascii="Times New Roman" w:hAnsi="Times New Roman" w:cs="Times New Roman"/>
          <w:sz w:val="24"/>
          <w:szCs w:val="24"/>
          <w:lang w:val="lv-LV"/>
        </w:rPr>
        <w:t xml:space="preserve"> (skatīt </w:t>
      </w:r>
      <w:r w:rsidR="004C5D48">
        <w:rPr>
          <w:rFonts w:ascii="Times New Roman" w:hAnsi="Times New Roman" w:cs="Times New Roman"/>
          <w:sz w:val="24"/>
          <w:szCs w:val="24"/>
          <w:lang w:val="lv-LV"/>
        </w:rPr>
        <w:t>1</w:t>
      </w:r>
      <w:r w:rsidR="005D6470">
        <w:rPr>
          <w:rFonts w:ascii="Times New Roman" w:hAnsi="Times New Roman" w:cs="Times New Roman"/>
          <w:sz w:val="24"/>
          <w:szCs w:val="24"/>
          <w:lang w:val="lv-LV"/>
        </w:rPr>
        <w:t>.1</w:t>
      </w:r>
      <w:r w:rsidR="00361E32">
        <w:rPr>
          <w:rFonts w:ascii="Times New Roman" w:hAnsi="Times New Roman" w:cs="Times New Roman"/>
          <w:sz w:val="24"/>
          <w:szCs w:val="24"/>
          <w:lang w:val="lv-LV"/>
        </w:rPr>
        <w:t>5</w:t>
      </w:r>
      <w:r w:rsidR="005D6470">
        <w:rPr>
          <w:rFonts w:ascii="Times New Roman" w:hAnsi="Times New Roman" w:cs="Times New Roman"/>
          <w:sz w:val="24"/>
          <w:szCs w:val="24"/>
          <w:lang w:val="lv-LV"/>
        </w:rPr>
        <w:t>.</w:t>
      </w:r>
      <w:r w:rsidR="0082152C">
        <w:rPr>
          <w:rFonts w:ascii="Times New Roman" w:hAnsi="Times New Roman" w:cs="Times New Roman"/>
          <w:sz w:val="24"/>
          <w:szCs w:val="24"/>
          <w:lang w:val="lv-LV"/>
        </w:rPr>
        <w:t xml:space="preserve"> </w:t>
      </w:r>
      <w:r w:rsidR="005D6470">
        <w:rPr>
          <w:rFonts w:ascii="Times New Roman" w:hAnsi="Times New Roman" w:cs="Times New Roman"/>
          <w:sz w:val="24"/>
          <w:szCs w:val="24"/>
          <w:lang w:val="lv-LV"/>
        </w:rPr>
        <w:t>attēlu)</w:t>
      </w:r>
      <w:r w:rsidRPr="00C66A01">
        <w:rPr>
          <w:rFonts w:ascii="Times New Roman" w:hAnsi="Times New Roman" w:cs="Times New Roman"/>
          <w:sz w:val="24"/>
          <w:szCs w:val="24"/>
          <w:lang w:val="lv-LV"/>
        </w:rPr>
        <w:t>. Indekss turpina pieaugt Kurzemes reģionā, kur šī pieauguma tendence novērojam no 2015</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a, un 2019</w:t>
      </w:r>
      <w:r w:rsidR="00E65A95">
        <w:rPr>
          <w:rFonts w:ascii="Times New Roman" w:hAnsi="Times New Roman" w:cs="Times New Roman"/>
          <w:sz w:val="24"/>
          <w:szCs w:val="24"/>
          <w:lang w:val="lv-LV"/>
        </w:rPr>
        <w:t>.gad</w:t>
      </w:r>
      <w:r w:rsidR="005D6470">
        <w:rPr>
          <w:rFonts w:ascii="Times New Roman" w:hAnsi="Times New Roman" w:cs="Times New Roman"/>
          <w:sz w:val="24"/>
          <w:szCs w:val="24"/>
          <w:lang w:val="lv-LV"/>
        </w:rPr>
        <w:t xml:space="preserve">ā Kurzemē </w:t>
      </w:r>
      <w:r w:rsidRPr="00C66A01">
        <w:rPr>
          <w:rFonts w:ascii="Times New Roman" w:hAnsi="Times New Roman" w:cs="Times New Roman"/>
          <w:sz w:val="24"/>
          <w:szCs w:val="24"/>
          <w:lang w:val="lv-LV"/>
        </w:rPr>
        <w:t xml:space="preserve">konstatējams otrs augstākais nabadzības riska indekss </w:t>
      </w:r>
      <w:r w:rsidR="005D6470">
        <w:rPr>
          <w:rFonts w:ascii="Times New Roman" w:hAnsi="Times New Roman" w:cs="Times New Roman"/>
          <w:sz w:val="24"/>
          <w:szCs w:val="24"/>
          <w:lang w:val="lv-LV"/>
        </w:rPr>
        <w:t xml:space="preserve">starp reģioniem </w:t>
      </w:r>
      <w:r w:rsidR="0082152C" w:rsidRPr="00F86C74">
        <w:rPr>
          <w:rFonts w:ascii="Times New Roman" w:hAnsi="Times New Roman" w:cs="Times New Roman"/>
          <w:sz w:val="24"/>
          <w:szCs w:val="24"/>
          <w:lang w:val="lv-LV"/>
        </w:rPr>
        <w:t>–</w:t>
      </w:r>
      <w:r w:rsidR="0082152C">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 xml:space="preserve">28% (visaugstākais </w:t>
      </w:r>
      <w:r w:rsidR="005D6470">
        <w:rPr>
          <w:rFonts w:ascii="Times New Roman" w:hAnsi="Times New Roman" w:cs="Times New Roman"/>
          <w:sz w:val="24"/>
          <w:szCs w:val="24"/>
          <w:lang w:val="lv-LV"/>
        </w:rPr>
        <w:t xml:space="preserve">tas ir </w:t>
      </w:r>
      <w:r w:rsidRPr="00C66A01">
        <w:rPr>
          <w:rFonts w:ascii="Times New Roman" w:hAnsi="Times New Roman" w:cs="Times New Roman"/>
          <w:sz w:val="24"/>
          <w:szCs w:val="24"/>
          <w:lang w:val="lv-LV"/>
        </w:rPr>
        <w:t xml:space="preserve">Latgales reģionā </w:t>
      </w:r>
      <w:r w:rsidR="005D6470">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36%</w:t>
      </w:r>
      <w:r w:rsidR="005D6470">
        <w:rPr>
          <w:rFonts w:ascii="Times New Roman" w:hAnsi="Times New Roman" w:cs="Times New Roman"/>
          <w:sz w:val="24"/>
          <w:szCs w:val="24"/>
          <w:lang w:val="lv-LV"/>
        </w:rPr>
        <w:t>, tomēr tur tas pēdējos gados ir ar lejupvērstu tendenci</w:t>
      </w:r>
      <w:r w:rsidRPr="00C66A01">
        <w:rPr>
          <w:rFonts w:ascii="Times New Roman" w:hAnsi="Times New Roman" w:cs="Times New Roman"/>
          <w:sz w:val="24"/>
          <w:szCs w:val="24"/>
          <w:lang w:val="lv-LV"/>
        </w:rPr>
        <w:t>). Salīdzinoši indeksa vērtības Rīgā un Pierīgā ir zemākas nekā citos reģionos, un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 Rīgas reģionā saglabājās tāds pats nabadzības riska indekss, kā gadu iepriekš (16%), bet Pierīgā tas pieauga par 2</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arī sasniedzot 16%. </w:t>
      </w:r>
    </w:p>
    <w:p w14:paraId="6EE47FB5" w14:textId="77777777"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bookmarkStart w:id="94" w:name="_Toc6220086"/>
      <w:bookmarkStart w:id="95" w:name="_Toc6855764"/>
      <w:r>
        <w:rPr>
          <w:rFonts w:ascii="Times New Roman" w:hAnsi="Times New Roman"/>
          <w:i/>
          <w:iCs/>
          <w:color w:val="5B9BD5" w:themeColor="accent1"/>
          <w:kern w:val="20"/>
          <w:sz w:val="24"/>
          <w:szCs w:val="18"/>
          <w:lang w:val="lv-LV"/>
        </w:rPr>
        <w:t>1</w:t>
      </w:r>
      <w:r w:rsidR="00C66A01" w:rsidRPr="00C66A01">
        <w:rPr>
          <w:rFonts w:ascii="Times New Roman" w:hAnsi="Times New Roman"/>
          <w:i/>
          <w:iCs/>
          <w:color w:val="5B9BD5" w:themeColor="accent1"/>
          <w:kern w:val="20"/>
          <w:sz w:val="24"/>
          <w:szCs w:val="18"/>
          <w:lang w:val="lv-LV"/>
        </w:rPr>
        <w:t>.</w:t>
      </w:r>
      <w:r w:rsidR="005D6470">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5</w:t>
      </w:r>
      <w:r w:rsidR="00C66A01" w:rsidRPr="00C66A01">
        <w:rPr>
          <w:rFonts w:ascii="Times New Roman" w:hAnsi="Times New Roman"/>
          <w:i/>
          <w:iCs/>
          <w:color w:val="5B9BD5" w:themeColor="accent1"/>
          <w:kern w:val="20"/>
          <w:sz w:val="24"/>
          <w:szCs w:val="18"/>
          <w:lang w:val="lv-LV"/>
        </w:rPr>
        <w:t xml:space="preserve">.attēls. Nabadzības riska indekss Latvijas reģionos, </w:t>
      </w:r>
      <w:r w:rsidR="0020588A">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 – 2019)</w:t>
      </w:r>
      <w:bookmarkEnd w:id="94"/>
      <w:bookmarkEnd w:id="95"/>
    </w:p>
    <w:p w14:paraId="4F044401" w14:textId="77777777" w:rsidR="00C66A01" w:rsidRPr="00C66A01" w:rsidRDefault="00561A1C" w:rsidP="00C66A01">
      <w:pPr>
        <w:spacing w:after="0" w:line="240" w:lineRule="auto"/>
        <w:jc w:val="center"/>
        <w:rPr>
          <w:rFonts w:ascii="Times New Roman" w:eastAsia="Calibri" w:hAnsi="Times New Roman" w:cs="Times New Roman"/>
          <w:sz w:val="24"/>
          <w:szCs w:val="24"/>
          <w:lang w:val="lv-LV" w:eastAsia="lv-LV"/>
        </w:rPr>
      </w:pPr>
      <w:r>
        <w:rPr>
          <w:noProof/>
          <w:lang w:val="lv-LV" w:eastAsia="lv-LV"/>
        </w:rPr>
        <w:drawing>
          <wp:inline distT="0" distB="0" distL="0" distR="0" wp14:anchorId="74F28C4D" wp14:editId="17FD534C">
            <wp:extent cx="6229350" cy="3902105"/>
            <wp:effectExtent l="0" t="0" r="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9350" cy="3902105"/>
                    </a:xfrm>
                    <a:prstGeom prst="rect">
                      <a:avLst/>
                    </a:prstGeom>
                    <a:noFill/>
                  </pic:spPr>
                </pic:pic>
              </a:graphicData>
            </a:graphic>
          </wp:inline>
        </w:drawing>
      </w:r>
    </w:p>
    <w:p w14:paraId="71B1C0F0" w14:textId="77777777" w:rsidR="00C66A01" w:rsidRPr="00C66A01" w:rsidRDefault="00C66A01" w:rsidP="00C67D91">
      <w:pPr>
        <w:spacing w:after="0" w:line="276" w:lineRule="auto"/>
        <w:jc w:val="right"/>
        <w:rPr>
          <w:rFonts w:ascii="Times New Roman" w:hAnsi="Times New Roman" w:cs="Times New Roman"/>
          <w:sz w:val="20"/>
          <w:szCs w:val="20"/>
          <w:lang w:val="lv-LV"/>
        </w:rPr>
      </w:pPr>
      <w:bookmarkStart w:id="96" w:name="_Toc6841542"/>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NNR120</w:t>
      </w:r>
      <w:bookmarkEnd w:id="96"/>
    </w:p>
    <w:p w14:paraId="4B43AA94"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7DF3BF1C" w14:textId="2365E951"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Nabadzības riska indeksa vērtības sadalījumā pēc vecuma un dzimuma pazīmēm liecina par divām tendencēm</w:t>
      </w:r>
      <w:r w:rsidR="0090529E">
        <w:rPr>
          <w:rFonts w:ascii="Times New Roman" w:hAnsi="Times New Roman" w:cs="Times New Roman"/>
          <w:sz w:val="24"/>
          <w:szCs w:val="24"/>
          <w:lang w:val="lv-LV"/>
        </w:rPr>
        <w:t xml:space="preserve"> </w:t>
      </w:r>
      <w:r w:rsidR="0090529E" w:rsidRPr="00C66A01">
        <w:rPr>
          <w:rFonts w:ascii="Times New Roman" w:hAnsi="Times New Roman" w:cs="Times New Roman"/>
          <w:sz w:val="24"/>
          <w:szCs w:val="24"/>
          <w:lang w:val="lv-LV"/>
        </w:rPr>
        <w:t>(</w:t>
      </w:r>
      <w:r w:rsidR="0090529E">
        <w:rPr>
          <w:rFonts w:ascii="Times New Roman" w:hAnsi="Times New Roman" w:cs="Times New Roman"/>
          <w:sz w:val="24"/>
          <w:szCs w:val="24"/>
          <w:lang w:val="lv-LV"/>
        </w:rPr>
        <w:t>skatīt</w:t>
      </w:r>
      <w:r w:rsidR="0090529E" w:rsidRPr="00C66A01">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0090529E" w:rsidRPr="00C66A01">
        <w:rPr>
          <w:rFonts w:ascii="Times New Roman" w:hAnsi="Times New Roman" w:cs="Times New Roman"/>
          <w:sz w:val="24"/>
          <w:szCs w:val="24"/>
          <w:lang w:val="lv-LV"/>
        </w:rPr>
        <w:t>.</w:t>
      </w:r>
      <w:r w:rsidR="0090529E">
        <w:rPr>
          <w:rFonts w:ascii="Times New Roman" w:hAnsi="Times New Roman" w:cs="Times New Roman"/>
          <w:sz w:val="24"/>
          <w:szCs w:val="24"/>
          <w:lang w:val="lv-LV"/>
        </w:rPr>
        <w:t>1</w:t>
      </w:r>
      <w:r w:rsidR="00361E32">
        <w:rPr>
          <w:rFonts w:ascii="Times New Roman" w:hAnsi="Times New Roman" w:cs="Times New Roman"/>
          <w:sz w:val="24"/>
          <w:szCs w:val="24"/>
          <w:lang w:val="lv-LV"/>
        </w:rPr>
        <w:t>6</w:t>
      </w:r>
      <w:r w:rsidR="0090529E">
        <w:rPr>
          <w:rFonts w:ascii="Times New Roman" w:hAnsi="Times New Roman" w:cs="Times New Roman"/>
          <w:sz w:val="24"/>
          <w:szCs w:val="24"/>
          <w:lang w:val="lv-LV"/>
        </w:rPr>
        <w:t>.</w:t>
      </w:r>
      <w:r w:rsidR="0090529E" w:rsidRPr="00C66A01">
        <w:rPr>
          <w:rFonts w:ascii="Times New Roman" w:hAnsi="Times New Roman" w:cs="Times New Roman"/>
          <w:sz w:val="24"/>
          <w:szCs w:val="24"/>
          <w:lang w:val="lv-LV"/>
        </w:rPr>
        <w:t>attēlu)</w:t>
      </w:r>
      <w:r w:rsidRPr="00C66A01">
        <w:rPr>
          <w:rFonts w:ascii="Times New Roman" w:hAnsi="Times New Roman" w:cs="Times New Roman"/>
          <w:sz w:val="24"/>
          <w:szCs w:val="24"/>
          <w:lang w:val="lv-LV"/>
        </w:rPr>
        <w:t xml:space="preserve">. Pirmkārt, dati uzskatāmi parāda, ka nabadzības riska indeksa vērtības starp vīriešiem un sievietēm ir līdzīgas un atšķiras nenozīmīgi visās vecuma grupās līdz 64 gadiem </w:t>
      </w:r>
      <w:r w:rsidRPr="00C66A01">
        <w:rPr>
          <w:rFonts w:ascii="Times New Roman" w:hAnsi="Times New Roman" w:cs="Times New Roman"/>
          <w:sz w:val="24"/>
          <w:szCs w:val="24"/>
          <w:lang w:val="lv-LV"/>
        </w:rPr>
        <w:lastRenderedPageBreak/>
        <w:t>ieskaitot. Savukārt vecākās vecuma grupās nabadzības riska indeksa vērtību atšķirības starp vīriešiem un sievietēm ir konstatējamas, turklāt salīdzinoši augstākam nabadzības riskam ir pakļautas sievietes vecumā no 75 gadiem</w:t>
      </w:r>
      <w:r w:rsidR="0090529E">
        <w:rPr>
          <w:rFonts w:ascii="Times New Roman" w:hAnsi="Times New Roman" w:cs="Times New Roman"/>
          <w:sz w:val="24"/>
          <w:szCs w:val="24"/>
          <w:lang w:val="lv-LV"/>
        </w:rPr>
        <w:t xml:space="preserve"> (tiesa, te jāņem vērā, ka sievietēm ir </w:t>
      </w:r>
      <w:r w:rsidR="00776CF5">
        <w:rPr>
          <w:rFonts w:ascii="Times New Roman" w:hAnsi="Times New Roman" w:cs="Times New Roman"/>
          <w:sz w:val="24"/>
          <w:szCs w:val="24"/>
          <w:lang w:val="lv-LV"/>
        </w:rPr>
        <w:t xml:space="preserve">lielāks </w:t>
      </w:r>
      <w:r w:rsidR="0090529E">
        <w:rPr>
          <w:rFonts w:ascii="Times New Roman" w:hAnsi="Times New Roman" w:cs="Times New Roman"/>
          <w:sz w:val="24"/>
          <w:szCs w:val="24"/>
          <w:lang w:val="lv-LV"/>
        </w:rPr>
        <w:t>mūža ilgums, tāpēc viņas daudz biežāk nekā vīrieši šajā vecumā dzīvo vienas, savukārt vienas personas gadījumā ekvivalentais ienākums ir vienāds ar šīs personas ienākumiem, kamēr, piemēram, divu personu mājsaimniecībā tas tiek dalīts nevis ar 2, bet gan ar 1,5 – respektīvi, divu pensiju kopsummu dalot ar 1,5</w:t>
      </w:r>
      <w:r w:rsidR="00E64958">
        <w:rPr>
          <w:rFonts w:ascii="Times New Roman" w:hAnsi="Times New Roman" w:cs="Times New Roman"/>
          <w:sz w:val="24"/>
          <w:szCs w:val="24"/>
          <w:lang w:val="lv-LV"/>
        </w:rPr>
        <w:t>,</w:t>
      </w:r>
      <w:r w:rsidR="0090529E">
        <w:rPr>
          <w:rFonts w:ascii="Times New Roman" w:hAnsi="Times New Roman" w:cs="Times New Roman"/>
          <w:sz w:val="24"/>
          <w:szCs w:val="24"/>
          <w:lang w:val="lv-LV"/>
        </w:rPr>
        <w:t xml:space="preserve"> ir augsta varbūtība iegūt lielāku summu par vienas atsevišķas pensijas apjomu)</w:t>
      </w:r>
      <w:r w:rsidRPr="00C66A01">
        <w:rPr>
          <w:rFonts w:ascii="Times New Roman" w:hAnsi="Times New Roman" w:cs="Times New Roman"/>
          <w:sz w:val="24"/>
          <w:szCs w:val="24"/>
          <w:lang w:val="lv-LV"/>
        </w:rPr>
        <w:t xml:space="preserve">. </w:t>
      </w:r>
    </w:p>
    <w:p w14:paraId="0AF7A317" w14:textId="77777777"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bookmarkStart w:id="97" w:name="_Toc6220087"/>
      <w:bookmarkStart w:id="98" w:name="_Toc6855765"/>
      <w:r>
        <w:rPr>
          <w:rFonts w:ascii="Times New Roman" w:hAnsi="Times New Roman"/>
          <w:i/>
          <w:iCs/>
          <w:color w:val="5B9BD5" w:themeColor="accent1"/>
          <w:kern w:val="20"/>
          <w:sz w:val="24"/>
          <w:szCs w:val="18"/>
          <w:lang w:val="lv-LV"/>
        </w:rPr>
        <w:t>1</w:t>
      </w:r>
      <w:r w:rsidR="00C66A01" w:rsidRPr="00C66A01">
        <w:rPr>
          <w:rFonts w:ascii="Times New Roman" w:hAnsi="Times New Roman"/>
          <w:i/>
          <w:iCs/>
          <w:color w:val="5B9BD5" w:themeColor="accent1"/>
          <w:kern w:val="20"/>
          <w:sz w:val="24"/>
          <w:szCs w:val="18"/>
          <w:lang w:val="lv-LV"/>
        </w:rPr>
        <w:t>.</w:t>
      </w:r>
      <w:r w:rsidR="0090529E">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6</w:t>
      </w:r>
      <w:r w:rsidR="00C66A01" w:rsidRPr="00C66A01">
        <w:rPr>
          <w:rFonts w:ascii="Times New Roman" w:hAnsi="Times New Roman"/>
          <w:i/>
          <w:iCs/>
          <w:color w:val="5B9BD5" w:themeColor="accent1"/>
          <w:kern w:val="20"/>
          <w:sz w:val="24"/>
          <w:szCs w:val="18"/>
          <w:lang w:val="lv-LV"/>
        </w:rPr>
        <w:t>. attēls. Nabadzības riska indekss pēc vecuma un dzimuma</w:t>
      </w:r>
      <w:r w:rsidR="0090529E">
        <w:rPr>
          <w:rFonts w:ascii="Times New Roman" w:hAnsi="Times New Roman"/>
          <w:i/>
          <w:iCs/>
          <w:color w:val="5B9BD5" w:themeColor="accent1"/>
          <w:kern w:val="20"/>
          <w:sz w:val="24"/>
          <w:szCs w:val="18"/>
          <w:lang w:val="lv-LV"/>
        </w:rPr>
        <w:t>, procentos</w:t>
      </w:r>
      <w:r w:rsidR="00C66A01" w:rsidRPr="00C66A01">
        <w:rPr>
          <w:rFonts w:ascii="Times New Roman" w:hAnsi="Times New Roman"/>
          <w:i/>
          <w:iCs/>
          <w:color w:val="5B9BD5" w:themeColor="accent1"/>
          <w:kern w:val="20"/>
          <w:sz w:val="24"/>
          <w:szCs w:val="18"/>
          <w:lang w:val="lv-LV"/>
        </w:rPr>
        <w:t xml:space="preserve"> (2015 – 201</w:t>
      </w:r>
      <w:r w:rsidR="0090529E">
        <w:rPr>
          <w:rFonts w:ascii="Times New Roman" w:hAnsi="Times New Roman"/>
          <w:i/>
          <w:iCs/>
          <w:color w:val="5B9BD5" w:themeColor="accent1"/>
          <w:kern w:val="20"/>
          <w:sz w:val="24"/>
          <w:szCs w:val="18"/>
          <w:lang w:val="lv-LV"/>
        </w:rPr>
        <w:t>9</w:t>
      </w:r>
      <w:r w:rsidR="00C66A01" w:rsidRPr="00C66A01">
        <w:rPr>
          <w:rFonts w:ascii="Times New Roman" w:hAnsi="Times New Roman"/>
          <w:i/>
          <w:iCs/>
          <w:color w:val="5B9BD5" w:themeColor="accent1"/>
          <w:kern w:val="20"/>
          <w:sz w:val="24"/>
          <w:szCs w:val="18"/>
          <w:lang w:val="lv-LV"/>
        </w:rPr>
        <w:t>)</w:t>
      </w:r>
      <w:bookmarkEnd w:id="97"/>
      <w:bookmarkEnd w:id="98"/>
    </w:p>
    <w:p w14:paraId="59385E07" w14:textId="77777777" w:rsidR="00C66A01" w:rsidRPr="00C66A01" w:rsidRDefault="00561A1C" w:rsidP="00C66A01">
      <w:pPr>
        <w:spacing w:after="120" w:line="240" w:lineRule="auto"/>
        <w:contextualSpacing/>
        <w:jc w:val="center"/>
        <w:rPr>
          <w:rFonts w:ascii="Times New Roman" w:eastAsia="Times New Roman" w:hAnsi="Times New Roman" w:cs="Times New Roman"/>
          <w:szCs w:val="20"/>
          <w:lang w:val="lv-LV"/>
        </w:rPr>
      </w:pPr>
      <w:r>
        <w:rPr>
          <w:noProof/>
          <w:lang w:val="lv-LV" w:eastAsia="lv-LV"/>
        </w:rPr>
        <w:drawing>
          <wp:inline distT="0" distB="0" distL="0" distR="0" wp14:anchorId="6C713EAF" wp14:editId="4F7EA2A1">
            <wp:extent cx="6229350" cy="5672118"/>
            <wp:effectExtent l="0" t="0" r="0"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29350" cy="5672118"/>
                    </a:xfrm>
                    <a:prstGeom prst="rect">
                      <a:avLst/>
                    </a:prstGeom>
                    <a:noFill/>
                  </pic:spPr>
                </pic:pic>
              </a:graphicData>
            </a:graphic>
          </wp:inline>
        </w:drawing>
      </w:r>
    </w:p>
    <w:p w14:paraId="627C26FB" w14:textId="77777777" w:rsidR="00C66A01" w:rsidRPr="00C66A01" w:rsidRDefault="00C66A01" w:rsidP="00C67D91">
      <w:pPr>
        <w:spacing w:after="0" w:line="276" w:lineRule="auto"/>
        <w:jc w:val="right"/>
        <w:rPr>
          <w:rFonts w:ascii="Times New Roman" w:hAnsi="Times New Roman" w:cs="Times New Roman"/>
          <w:sz w:val="20"/>
          <w:szCs w:val="20"/>
          <w:lang w:val="lv-LV"/>
        </w:rPr>
      </w:pPr>
      <w:bookmarkStart w:id="99" w:name="_Toc6841543"/>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NNR020</w:t>
      </w:r>
      <w:bookmarkEnd w:id="99"/>
    </w:p>
    <w:p w14:paraId="4FF04F5D"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bookmarkStart w:id="100" w:name="_Ref872799"/>
    </w:p>
    <w:p w14:paraId="51217701" w14:textId="17B4A0C5" w:rsidR="0090529E" w:rsidRPr="00C66A01" w:rsidRDefault="0090529E" w:rsidP="0090529E">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Otrkārt, dati liecina, ka no 2015</w:t>
      </w:r>
      <w:r>
        <w:rPr>
          <w:rFonts w:ascii="Times New Roman" w:hAnsi="Times New Roman" w:cs="Times New Roman"/>
          <w:sz w:val="24"/>
          <w:szCs w:val="24"/>
          <w:lang w:val="lv-LV"/>
        </w:rPr>
        <w:t>.</w:t>
      </w:r>
      <w:r w:rsidR="00E64958">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a līdz 2018</w:t>
      </w:r>
      <w:r>
        <w:rPr>
          <w:rFonts w:ascii="Times New Roman" w:hAnsi="Times New Roman" w:cs="Times New Roman"/>
          <w:sz w:val="24"/>
          <w:szCs w:val="24"/>
          <w:lang w:val="lv-LV"/>
        </w:rPr>
        <w:t>.</w:t>
      </w:r>
      <w:r w:rsidR="00E64958">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am nabadzības riska indekss ir stabili pieaudzis vecuma grupās </w:t>
      </w:r>
      <w:r>
        <w:rPr>
          <w:rFonts w:ascii="Times New Roman" w:hAnsi="Times New Roman" w:cs="Times New Roman"/>
          <w:sz w:val="24"/>
          <w:szCs w:val="24"/>
          <w:lang w:val="lv-LV"/>
        </w:rPr>
        <w:t>virs 50</w:t>
      </w:r>
      <w:r w:rsidRPr="00C66A01">
        <w:rPr>
          <w:rFonts w:ascii="Times New Roman" w:hAnsi="Times New Roman" w:cs="Times New Roman"/>
          <w:sz w:val="24"/>
          <w:szCs w:val="24"/>
          <w:lang w:val="lv-LV"/>
        </w:rPr>
        <w:t xml:space="preserve"> gadi</w:t>
      </w:r>
      <w:r>
        <w:rPr>
          <w:rFonts w:ascii="Times New Roman" w:hAnsi="Times New Roman" w:cs="Times New Roman"/>
          <w:sz w:val="24"/>
          <w:szCs w:val="24"/>
          <w:lang w:val="lv-LV"/>
        </w:rPr>
        <w:t>em</w:t>
      </w:r>
      <w:r w:rsidRPr="00C66A01">
        <w:rPr>
          <w:rFonts w:ascii="Times New Roman" w:hAnsi="Times New Roman" w:cs="Times New Roman"/>
          <w:sz w:val="24"/>
          <w:szCs w:val="24"/>
          <w:lang w:val="lv-LV"/>
        </w:rPr>
        <w:t>, bet 2019</w:t>
      </w:r>
      <w:r>
        <w:rPr>
          <w:rFonts w:ascii="Times New Roman" w:hAnsi="Times New Roman" w:cs="Times New Roman"/>
          <w:sz w:val="24"/>
          <w:szCs w:val="24"/>
          <w:lang w:val="lv-LV"/>
        </w:rPr>
        <w:t>.</w:t>
      </w:r>
      <w:r w:rsidR="00E64958">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00E64958">
        <w:rPr>
          <w:rFonts w:ascii="Times New Roman" w:hAnsi="Times New Roman" w:cs="Times New Roman"/>
          <w:sz w:val="24"/>
          <w:szCs w:val="24"/>
          <w:lang w:val="lv-LV"/>
        </w:rPr>
        <w:t>ā</w:t>
      </w:r>
      <w:r w:rsidRPr="00C66A01">
        <w:rPr>
          <w:rFonts w:ascii="Times New Roman" w:hAnsi="Times New Roman" w:cs="Times New Roman"/>
          <w:sz w:val="24"/>
          <w:szCs w:val="24"/>
          <w:lang w:val="lv-LV"/>
        </w:rPr>
        <w:t xml:space="preserve"> vērojams indeksa vērtības samazinājums. Turklāt </w:t>
      </w:r>
      <w:r w:rsidRPr="00C66A01">
        <w:rPr>
          <w:rFonts w:ascii="Times New Roman" w:hAnsi="Times New Roman" w:cs="Times New Roman"/>
          <w:sz w:val="24"/>
          <w:szCs w:val="24"/>
          <w:lang w:val="lv-LV"/>
        </w:rPr>
        <w:lastRenderedPageBreak/>
        <w:t xml:space="preserve">minētajās vecuma grupās nabadzības riska indekss samazinājies gan vīriešiem, gan sievietēm, lai gan vīriešiem indeksa vērtības samazinājušās lielākā apjomā. </w:t>
      </w:r>
    </w:p>
    <w:p w14:paraId="0BDF4180" w14:textId="5CFAE3D4" w:rsidR="00C66A01" w:rsidRPr="00C66A01" w:rsidRDefault="0061315B" w:rsidP="00FB1D1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Dati, k</w:t>
      </w:r>
      <w:r w:rsidR="00E64958">
        <w:rPr>
          <w:rFonts w:ascii="Times New Roman" w:hAnsi="Times New Roman" w:cs="Times New Roman"/>
          <w:sz w:val="24"/>
          <w:szCs w:val="24"/>
          <w:lang w:val="lv-LV"/>
        </w:rPr>
        <w:t>as</w:t>
      </w:r>
      <w:r>
        <w:rPr>
          <w:rFonts w:ascii="Times New Roman" w:hAnsi="Times New Roman" w:cs="Times New Roman"/>
          <w:sz w:val="24"/>
          <w:szCs w:val="24"/>
          <w:lang w:val="lv-LV"/>
        </w:rPr>
        <w:t xml:space="preserve"> apkopoti </w:t>
      </w:r>
      <w:r w:rsidR="004C5D48">
        <w:rPr>
          <w:rFonts w:ascii="Times New Roman" w:hAnsi="Times New Roman" w:cs="Times New Roman"/>
          <w:sz w:val="24"/>
          <w:szCs w:val="24"/>
          <w:lang w:val="lv-LV"/>
        </w:rPr>
        <w:t>1</w:t>
      </w:r>
      <w:r>
        <w:rPr>
          <w:rFonts w:ascii="Times New Roman" w:hAnsi="Times New Roman" w:cs="Times New Roman"/>
          <w:sz w:val="24"/>
          <w:szCs w:val="24"/>
          <w:lang w:val="lv-LV"/>
        </w:rPr>
        <w:t>.1</w:t>
      </w:r>
      <w:r w:rsidR="00361E32">
        <w:rPr>
          <w:rFonts w:ascii="Times New Roman" w:hAnsi="Times New Roman" w:cs="Times New Roman"/>
          <w:sz w:val="24"/>
          <w:szCs w:val="24"/>
          <w:lang w:val="lv-LV"/>
        </w:rPr>
        <w:t>7</w:t>
      </w:r>
      <w:r>
        <w:rPr>
          <w:rFonts w:ascii="Times New Roman" w:hAnsi="Times New Roman" w:cs="Times New Roman"/>
          <w:sz w:val="24"/>
          <w:szCs w:val="24"/>
          <w:lang w:val="lv-LV"/>
        </w:rPr>
        <w:t>.a</w:t>
      </w:r>
      <w:r w:rsidR="00C66A01" w:rsidRPr="00C66A01">
        <w:rPr>
          <w:rFonts w:ascii="Times New Roman" w:hAnsi="Times New Roman" w:cs="Times New Roman"/>
          <w:sz w:val="24"/>
          <w:szCs w:val="24"/>
          <w:lang w:val="lv-LV"/>
        </w:rPr>
        <w:t>ttēlā,</w:t>
      </w:r>
      <w:r>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parāda saistību starp izglītības līmeni un nabadzības risku. Nabadzības risks ir tieši saistīts ar personas izglītības līmeni. 2019</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ā nabadzības riska indekss ir krities visiem 18 gadus veciem un vecākiem iedzīvotājiem</w:t>
      </w:r>
      <w:r w:rsidR="00D37D9D">
        <w:rPr>
          <w:rFonts w:ascii="Times New Roman" w:hAnsi="Times New Roman" w:cs="Times New Roman"/>
          <w:sz w:val="24"/>
          <w:szCs w:val="24"/>
          <w:lang w:val="lv-LV"/>
        </w:rPr>
        <w:t xml:space="preserve"> </w:t>
      </w:r>
      <w:r>
        <w:rPr>
          <w:rFonts w:ascii="Times New Roman" w:hAnsi="Times New Roman" w:cs="Times New Roman"/>
          <w:sz w:val="24"/>
          <w:szCs w:val="24"/>
          <w:lang w:val="lv-LV"/>
        </w:rPr>
        <w:t>neatkarīgi no viņu</w:t>
      </w:r>
      <w:r w:rsidR="00C66A01" w:rsidRPr="00C66A01">
        <w:rPr>
          <w:rFonts w:ascii="Times New Roman" w:hAnsi="Times New Roman" w:cs="Times New Roman"/>
          <w:sz w:val="24"/>
          <w:szCs w:val="24"/>
          <w:lang w:val="lv-LV"/>
        </w:rPr>
        <w:t xml:space="preserve"> izglītības līmeņa. Tomēr, saskaņā ar datiem, jo augstāka izglītība, jo zemāks nabadzības risks – 2019</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ā personām bez izglītības, ar izglītību, k</w:t>
      </w:r>
      <w:r w:rsidR="00E64958">
        <w:rPr>
          <w:rFonts w:ascii="Times New Roman" w:hAnsi="Times New Roman" w:cs="Times New Roman"/>
          <w:sz w:val="24"/>
          <w:szCs w:val="24"/>
          <w:lang w:val="lv-LV"/>
        </w:rPr>
        <w:t>as</w:t>
      </w:r>
      <w:r w:rsidR="00C66A01" w:rsidRPr="00C66A01">
        <w:rPr>
          <w:rFonts w:ascii="Times New Roman" w:hAnsi="Times New Roman" w:cs="Times New Roman"/>
          <w:sz w:val="24"/>
          <w:szCs w:val="24"/>
          <w:lang w:val="lv-LV"/>
        </w:rPr>
        <w:t xml:space="preserve"> zemāka par sākumskolu, ar </w:t>
      </w:r>
      <w:r w:rsidR="00E64958" w:rsidRPr="00C66A01">
        <w:rPr>
          <w:rFonts w:ascii="Times New Roman" w:hAnsi="Times New Roman" w:cs="Times New Roman"/>
          <w:sz w:val="24"/>
          <w:szCs w:val="24"/>
          <w:lang w:val="lv-LV"/>
        </w:rPr>
        <w:t xml:space="preserve">sākumskolas </w:t>
      </w:r>
      <w:r w:rsidR="00C66A01" w:rsidRPr="00C66A01">
        <w:rPr>
          <w:rFonts w:ascii="Times New Roman" w:hAnsi="Times New Roman" w:cs="Times New Roman"/>
          <w:sz w:val="24"/>
          <w:szCs w:val="24"/>
          <w:lang w:val="lv-LV"/>
        </w:rPr>
        <w:t xml:space="preserve">vai </w:t>
      </w:r>
      <w:r w:rsidR="00E64958" w:rsidRPr="00C66A01">
        <w:rPr>
          <w:rFonts w:ascii="Times New Roman" w:hAnsi="Times New Roman" w:cs="Times New Roman"/>
          <w:sz w:val="24"/>
          <w:szCs w:val="24"/>
          <w:lang w:val="lv-LV"/>
        </w:rPr>
        <w:t>pamatskolas</w:t>
      </w:r>
      <w:r w:rsidR="00E64958" w:rsidRPr="00C66A01" w:rsidDel="00E64958">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 xml:space="preserve">izglītību nabadzības riska indekss bija 42%%, kamēr iedzīvotājiem ar augstāko izglītību – 11%. </w:t>
      </w:r>
      <w:bookmarkStart w:id="101" w:name="_Toc6220088"/>
    </w:p>
    <w:p w14:paraId="0EE080B4" w14:textId="20031DF3"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61315B">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7</w:t>
      </w:r>
      <w:r w:rsidR="0061315B">
        <w:rPr>
          <w:rFonts w:ascii="Times New Roman" w:hAnsi="Times New Roman"/>
          <w:i/>
          <w:iCs/>
          <w:color w:val="5B9BD5" w:themeColor="accent1"/>
          <w:kern w:val="20"/>
          <w:sz w:val="24"/>
          <w:szCs w:val="18"/>
          <w:lang w:val="lv-LV"/>
        </w:rPr>
        <w:t>.</w:t>
      </w:r>
      <w:r w:rsidR="00C66A01" w:rsidRPr="00C66A01">
        <w:rPr>
          <w:rFonts w:ascii="Times New Roman" w:hAnsi="Times New Roman"/>
          <w:i/>
          <w:iCs/>
          <w:color w:val="5B9BD5" w:themeColor="accent1"/>
          <w:kern w:val="20"/>
          <w:sz w:val="24"/>
          <w:szCs w:val="18"/>
          <w:lang w:val="lv-LV"/>
        </w:rPr>
        <w:t>attēls</w:t>
      </w:r>
      <w:bookmarkStart w:id="102" w:name="_Hlk94792326"/>
      <w:r w:rsidR="0061315B">
        <w:rPr>
          <w:rFonts w:ascii="Times New Roman" w:hAnsi="Times New Roman"/>
          <w:i/>
          <w:iCs/>
          <w:color w:val="5B9BD5" w:themeColor="accent1"/>
          <w:kern w:val="20"/>
          <w:sz w:val="24"/>
          <w:szCs w:val="18"/>
          <w:lang w:val="lv-LV"/>
        </w:rPr>
        <w:t xml:space="preserve">. </w:t>
      </w:r>
      <w:r w:rsidR="00C66A01" w:rsidRPr="00C66A01">
        <w:rPr>
          <w:rFonts w:ascii="Times New Roman" w:hAnsi="Times New Roman"/>
          <w:i/>
          <w:iCs/>
          <w:color w:val="5B9BD5" w:themeColor="accent1"/>
          <w:kern w:val="20"/>
          <w:sz w:val="24"/>
          <w:szCs w:val="18"/>
          <w:lang w:val="lv-LV"/>
        </w:rPr>
        <w:t>Nabadzības riska indekss 18 gadus veciem un vecākiem iedzīvotājiem pēc izglītības līmeņa</w:t>
      </w:r>
      <w:bookmarkEnd w:id="102"/>
      <w:r w:rsidR="00C66A01" w:rsidRPr="00C66A01">
        <w:rPr>
          <w:rFonts w:ascii="Times New Roman" w:hAnsi="Times New Roman"/>
          <w:i/>
          <w:iCs/>
          <w:color w:val="5B9BD5" w:themeColor="accent1"/>
          <w:kern w:val="20"/>
          <w:sz w:val="24"/>
          <w:szCs w:val="18"/>
          <w:lang w:val="lv-LV"/>
        </w:rPr>
        <w:t xml:space="preserve">, </w:t>
      </w:r>
      <w:bookmarkEnd w:id="101"/>
      <w:r w:rsidR="006D1884">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w:t>
      </w:r>
      <w:r w:rsidR="00776CF5" w:rsidRPr="00E81443">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p>
    <w:p w14:paraId="55B62B84" w14:textId="77777777" w:rsidR="00C66A01" w:rsidRPr="00C66A01" w:rsidRDefault="00561A1C" w:rsidP="00C66A01">
      <w:pPr>
        <w:spacing w:after="0" w:line="276" w:lineRule="auto"/>
        <w:jc w:val="center"/>
        <w:rPr>
          <w:rFonts w:ascii="Times New Roman" w:eastAsia="Calibri" w:hAnsi="Times New Roman" w:cs="Times New Roman"/>
          <w:sz w:val="20"/>
          <w:szCs w:val="20"/>
          <w:lang w:val="lv-LV" w:eastAsia="lv-LV"/>
        </w:rPr>
      </w:pPr>
      <w:r>
        <w:rPr>
          <w:noProof/>
          <w:lang w:val="lv-LV" w:eastAsia="lv-LV"/>
        </w:rPr>
        <w:drawing>
          <wp:inline distT="0" distB="0" distL="0" distR="0" wp14:anchorId="4831D96C" wp14:editId="3B6EE365">
            <wp:extent cx="6229350" cy="3436114"/>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29350" cy="3436114"/>
                    </a:xfrm>
                    <a:prstGeom prst="rect">
                      <a:avLst/>
                    </a:prstGeom>
                    <a:noFill/>
                  </pic:spPr>
                </pic:pic>
              </a:graphicData>
            </a:graphic>
          </wp:inline>
        </w:drawing>
      </w:r>
    </w:p>
    <w:p w14:paraId="48B054A6" w14:textId="77777777" w:rsidR="00C66A01" w:rsidRP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NNR140</w:t>
      </w:r>
    </w:p>
    <w:bookmarkEnd w:id="100"/>
    <w:p w14:paraId="2FAC3B26"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7D65E848" w14:textId="1B3C564D" w:rsidR="00C66A01" w:rsidRPr="00C66A01" w:rsidRDefault="00C66A01" w:rsidP="00FB1D1C">
      <w:pPr>
        <w:spacing w:after="200" w:line="276" w:lineRule="auto"/>
        <w:jc w:val="both"/>
        <w:rPr>
          <w:rFonts w:ascii="Times New Roman" w:hAnsi="Times New Roman" w:cs="Times New Roman"/>
          <w:sz w:val="24"/>
          <w:szCs w:val="24"/>
          <w:lang w:val="lv-LV"/>
        </w:rPr>
      </w:pPr>
      <w:bookmarkStart w:id="103" w:name="_Toc6220090"/>
      <w:bookmarkStart w:id="104" w:name="_Ref872861"/>
      <w:r w:rsidRPr="00C66A01">
        <w:rPr>
          <w:rFonts w:ascii="Times New Roman" w:hAnsi="Times New Roman" w:cs="Times New Roman"/>
          <w:sz w:val="24"/>
          <w:szCs w:val="24"/>
          <w:lang w:val="lv-LV"/>
        </w:rPr>
        <w:t>Iepriekš minēts, ka aptuveni ceturto daļu jeb 24,2% no visiem mājsaimniecību ienākumiem 2019</w:t>
      </w:r>
      <w:r w:rsidR="00E65A95">
        <w:rPr>
          <w:rFonts w:ascii="Times New Roman" w:hAnsi="Times New Roman" w:cs="Times New Roman"/>
          <w:sz w:val="24"/>
          <w:szCs w:val="24"/>
          <w:lang w:val="lv-LV"/>
        </w:rPr>
        <w:t>.</w:t>
      </w:r>
      <w:r w:rsidR="00E64958">
        <w:rPr>
          <w:rFonts w:ascii="Times New Roman" w:hAnsi="Times New Roman" w:cs="Times New Roman"/>
          <w:sz w:val="24"/>
          <w:szCs w:val="24"/>
          <w:lang w:val="lv-LV"/>
        </w:rPr>
        <w:t xml:space="preserve"> </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 veidoja saņemtie transferti (valsts, pašvaldības piešķirtās pensijas un pabalsti, izmaksātie uzturlīdzekļi bērniem, stipendijas, sociālās apdrošināšanas pabalsti un kompensācijas, tai skaitā arī citu valstu). Arī nabadzības riska indeksa rādītājus var analizēt ar pieejamiem datiem par nabadzības riska indeksu pirms un pēc sociālo transfertu saņemšanas. Dati, k</w:t>
      </w:r>
      <w:r w:rsidR="00776CF5">
        <w:rPr>
          <w:rFonts w:ascii="Times New Roman" w:hAnsi="Times New Roman" w:cs="Times New Roman"/>
          <w:sz w:val="24"/>
          <w:szCs w:val="24"/>
          <w:lang w:val="lv-LV"/>
        </w:rPr>
        <w:t>as</w:t>
      </w:r>
      <w:r w:rsidRPr="00C66A01">
        <w:rPr>
          <w:rFonts w:ascii="Times New Roman" w:hAnsi="Times New Roman" w:cs="Times New Roman"/>
          <w:sz w:val="24"/>
          <w:szCs w:val="24"/>
          <w:lang w:val="lv-LV"/>
        </w:rPr>
        <w:t xml:space="preserve"> atspoguļoti </w:t>
      </w:r>
      <w:r w:rsidR="004C5D48">
        <w:rPr>
          <w:rFonts w:ascii="Times New Roman" w:hAnsi="Times New Roman" w:cs="Times New Roman"/>
          <w:sz w:val="24"/>
          <w:szCs w:val="24"/>
          <w:lang w:val="lv-LV"/>
        </w:rPr>
        <w:t>1</w:t>
      </w:r>
      <w:r w:rsidR="0061315B">
        <w:rPr>
          <w:rFonts w:ascii="Times New Roman" w:hAnsi="Times New Roman" w:cs="Times New Roman"/>
          <w:sz w:val="24"/>
          <w:szCs w:val="24"/>
          <w:lang w:val="lv-LV"/>
        </w:rPr>
        <w:t>.1</w:t>
      </w:r>
      <w:r w:rsidR="00361E32">
        <w:rPr>
          <w:rFonts w:ascii="Times New Roman" w:hAnsi="Times New Roman" w:cs="Times New Roman"/>
          <w:sz w:val="24"/>
          <w:szCs w:val="24"/>
          <w:lang w:val="lv-LV"/>
        </w:rPr>
        <w:t>8</w:t>
      </w:r>
      <w:r w:rsidR="0061315B">
        <w:rPr>
          <w:rFonts w:ascii="Times New Roman" w:hAnsi="Times New Roman" w:cs="Times New Roman"/>
          <w:sz w:val="24"/>
          <w:szCs w:val="24"/>
          <w:lang w:val="lv-LV"/>
        </w:rPr>
        <w:t xml:space="preserve">.attēlā, liecina, ka </w:t>
      </w:r>
      <w:r w:rsidRPr="00C66A01">
        <w:rPr>
          <w:rFonts w:ascii="Times New Roman" w:hAnsi="Times New Roman" w:cs="Times New Roman"/>
          <w:sz w:val="24"/>
          <w:szCs w:val="24"/>
          <w:lang w:val="lv-LV"/>
        </w:rPr>
        <w:t>kopš 2015</w:t>
      </w:r>
      <w:r w:rsidR="00E65A95">
        <w:rPr>
          <w:rFonts w:ascii="Times New Roman" w:hAnsi="Times New Roman" w:cs="Times New Roman"/>
          <w:sz w:val="24"/>
          <w:szCs w:val="24"/>
          <w:lang w:val="lv-LV"/>
        </w:rPr>
        <w:t>.</w:t>
      </w:r>
      <w:r w:rsidR="00E64958">
        <w:rPr>
          <w:rFonts w:ascii="Times New Roman" w:hAnsi="Times New Roman" w:cs="Times New Roman"/>
          <w:sz w:val="24"/>
          <w:szCs w:val="24"/>
          <w:lang w:val="lv-LV"/>
        </w:rPr>
        <w:t xml:space="preserve"> </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a ir vērojama neliela nabadzības riska indeksa vērtības samazināšanās pirms sociālajiem transfertiem (no 40% </w:t>
      </w:r>
      <w:r w:rsidR="00E64958" w:rsidRPr="00C66A01">
        <w:rPr>
          <w:rFonts w:ascii="Times New Roman" w:hAnsi="Times New Roman" w:cs="Times New Roman"/>
          <w:sz w:val="24"/>
          <w:szCs w:val="24"/>
          <w:lang w:val="lv-LV"/>
        </w:rPr>
        <w:t>2015</w:t>
      </w:r>
      <w:r w:rsidR="00E64958">
        <w:rPr>
          <w:rFonts w:ascii="Times New Roman" w:hAnsi="Times New Roman" w:cs="Times New Roman"/>
          <w:sz w:val="24"/>
          <w:szCs w:val="24"/>
          <w:lang w:val="lv-LV"/>
        </w:rPr>
        <w:t>.gadā</w:t>
      </w:r>
      <w:r w:rsidR="00E64958" w:rsidRPr="00C66A01">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līdz 38%</w:t>
      </w:r>
      <w:r w:rsidR="00E64958">
        <w:rPr>
          <w:rFonts w:ascii="Times New Roman" w:hAnsi="Times New Roman" w:cs="Times New Roman"/>
          <w:sz w:val="24"/>
          <w:szCs w:val="24"/>
          <w:lang w:val="lv-LV"/>
        </w:rPr>
        <w:t xml:space="preserve"> </w:t>
      </w:r>
      <w:r w:rsidR="00E64958" w:rsidRPr="00C66A01">
        <w:rPr>
          <w:rFonts w:ascii="Times New Roman" w:hAnsi="Times New Roman" w:cs="Times New Roman"/>
          <w:sz w:val="24"/>
          <w:szCs w:val="24"/>
          <w:lang w:val="lv-LV"/>
        </w:rPr>
        <w:t>2019</w:t>
      </w:r>
      <w:r w:rsidR="00E64958">
        <w:rPr>
          <w:rFonts w:ascii="Times New Roman" w:hAnsi="Times New Roman" w:cs="Times New Roman"/>
          <w:sz w:val="24"/>
          <w:szCs w:val="24"/>
          <w:lang w:val="lv-LV"/>
        </w:rPr>
        <w:t>.gadā</w:t>
      </w:r>
      <w:r w:rsidRPr="00C66A01">
        <w:rPr>
          <w:rFonts w:ascii="Times New Roman" w:hAnsi="Times New Roman" w:cs="Times New Roman"/>
          <w:sz w:val="24"/>
          <w:szCs w:val="24"/>
          <w:lang w:val="lv-LV"/>
        </w:rPr>
        <w:t>).</w:t>
      </w:r>
      <w:bookmarkEnd w:id="103"/>
      <w:r w:rsidR="00776CF5">
        <w:rPr>
          <w:rFonts w:ascii="Times New Roman" w:hAnsi="Times New Roman" w:cs="Times New Roman"/>
          <w:sz w:val="24"/>
          <w:szCs w:val="24"/>
          <w:lang w:val="lv-LV"/>
        </w:rPr>
        <w:t xml:space="preserve"> </w:t>
      </w:r>
      <w:bookmarkStart w:id="105" w:name="_Toc6220092"/>
      <w:r w:rsidR="00776CF5" w:rsidRPr="00E66DF8">
        <w:rPr>
          <w:rFonts w:ascii="Times New Roman" w:hAnsi="Times New Roman" w:cs="Times New Roman"/>
          <w:sz w:val="24"/>
          <w:szCs w:val="24"/>
          <w:lang w:val="lv-LV"/>
        </w:rPr>
        <w:t>Fakts</w:t>
      </w:r>
      <w:r w:rsidR="0061315B" w:rsidRPr="00E66DF8">
        <w:rPr>
          <w:rFonts w:ascii="Times New Roman" w:hAnsi="Times New Roman" w:cs="Times New Roman"/>
          <w:sz w:val="24"/>
          <w:szCs w:val="24"/>
          <w:lang w:val="lv-LV"/>
        </w:rPr>
        <w:t xml:space="preserve">, ka kopš </w:t>
      </w:r>
      <w:r w:rsidR="0061315B">
        <w:rPr>
          <w:rFonts w:ascii="Times New Roman" w:hAnsi="Times New Roman" w:cs="Times New Roman"/>
          <w:sz w:val="24"/>
          <w:szCs w:val="24"/>
          <w:lang w:val="lv-LV"/>
        </w:rPr>
        <w:t>2017.gada mazinās arī nabadzības riska indeksa vērtība pēc sociālajiem transfertiem, liecina par tendenci nabadzības riskam mazināties drīzāk uz ekonomiskās situācijas uzlabošanās</w:t>
      </w:r>
      <w:r w:rsidR="00E64958">
        <w:rPr>
          <w:rFonts w:ascii="Times New Roman" w:hAnsi="Times New Roman" w:cs="Times New Roman"/>
          <w:sz w:val="24"/>
          <w:szCs w:val="24"/>
          <w:lang w:val="lv-LV"/>
        </w:rPr>
        <w:t>,</w:t>
      </w:r>
      <w:r w:rsidR="0061315B">
        <w:rPr>
          <w:rFonts w:ascii="Times New Roman" w:hAnsi="Times New Roman" w:cs="Times New Roman"/>
          <w:sz w:val="24"/>
          <w:szCs w:val="24"/>
          <w:lang w:val="lv-LV"/>
        </w:rPr>
        <w:t xml:space="preserve"> nevis uz sociālo transfertu rēķina.</w:t>
      </w:r>
    </w:p>
    <w:p w14:paraId="498D1D4C" w14:textId="77777777" w:rsidR="006C213F" w:rsidRDefault="006C213F" w:rsidP="00C67D91">
      <w:pPr>
        <w:spacing w:after="0" w:line="240" w:lineRule="auto"/>
        <w:ind w:right="-154"/>
        <w:jc w:val="center"/>
        <w:rPr>
          <w:rFonts w:ascii="Times New Roman" w:hAnsi="Times New Roman"/>
          <w:i/>
          <w:iCs/>
          <w:color w:val="5B9BD5" w:themeColor="accent1"/>
          <w:kern w:val="20"/>
          <w:sz w:val="24"/>
          <w:szCs w:val="18"/>
          <w:lang w:val="lv-LV"/>
        </w:rPr>
      </w:pPr>
      <w:bookmarkStart w:id="106" w:name="_Toc6220091"/>
      <w:bookmarkEnd w:id="104"/>
      <w:bookmarkEnd w:id="105"/>
    </w:p>
    <w:p w14:paraId="45A9D249" w14:textId="77777777" w:rsidR="006C213F" w:rsidRDefault="006C213F" w:rsidP="00C67D91">
      <w:pPr>
        <w:spacing w:after="0" w:line="240" w:lineRule="auto"/>
        <w:ind w:right="-154"/>
        <w:jc w:val="center"/>
        <w:rPr>
          <w:rFonts w:ascii="Times New Roman" w:hAnsi="Times New Roman"/>
          <w:i/>
          <w:iCs/>
          <w:color w:val="5B9BD5" w:themeColor="accent1"/>
          <w:kern w:val="20"/>
          <w:sz w:val="24"/>
          <w:szCs w:val="18"/>
          <w:lang w:val="lv-LV"/>
        </w:rPr>
      </w:pPr>
    </w:p>
    <w:p w14:paraId="1EF52705" w14:textId="77777777" w:rsidR="006C213F" w:rsidRDefault="006C213F" w:rsidP="00C67D91">
      <w:pPr>
        <w:spacing w:after="0" w:line="240" w:lineRule="auto"/>
        <w:ind w:right="-154"/>
        <w:jc w:val="center"/>
        <w:rPr>
          <w:rFonts w:ascii="Times New Roman" w:hAnsi="Times New Roman"/>
          <w:i/>
          <w:iCs/>
          <w:color w:val="5B9BD5" w:themeColor="accent1"/>
          <w:kern w:val="20"/>
          <w:sz w:val="24"/>
          <w:szCs w:val="18"/>
          <w:lang w:val="lv-LV"/>
        </w:rPr>
      </w:pPr>
    </w:p>
    <w:p w14:paraId="3DE69EE4" w14:textId="77777777"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61315B">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8</w:t>
      </w:r>
      <w:r w:rsidR="00C66A01" w:rsidRPr="00C66A01">
        <w:rPr>
          <w:rFonts w:ascii="Times New Roman" w:hAnsi="Times New Roman"/>
          <w:i/>
          <w:iCs/>
          <w:color w:val="5B9BD5" w:themeColor="accent1"/>
          <w:kern w:val="20"/>
          <w:sz w:val="24"/>
          <w:szCs w:val="18"/>
          <w:lang w:val="lv-LV"/>
        </w:rPr>
        <w:t xml:space="preserve">. attēls. Nabadzības riska indekss pirms un pēc sociālo transfertu saņemšanas, </w:t>
      </w:r>
      <w:bookmarkEnd w:id="106"/>
      <w:r w:rsidR="0061315B">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 – 2019)</w:t>
      </w:r>
    </w:p>
    <w:p w14:paraId="536A73E2" w14:textId="77777777" w:rsidR="00C66A01" w:rsidRPr="00C66A01" w:rsidRDefault="00561A1C" w:rsidP="00C66A01">
      <w:pPr>
        <w:spacing w:after="0" w:line="240" w:lineRule="auto"/>
        <w:jc w:val="center"/>
        <w:rPr>
          <w:rFonts w:ascii="Times New Roman" w:eastAsia="Calibri" w:hAnsi="Times New Roman" w:cs="Times New Roman"/>
          <w:sz w:val="20"/>
          <w:szCs w:val="20"/>
          <w:lang w:val="lv-LV" w:eastAsia="lv-LV"/>
        </w:rPr>
      </w:pPr>
      <w:r>
        <w:rPr>
          <w:noProof/>
          <w:lang w:val="lv-LV" w:eastAsia="lv-LV"/>
        </w:rPr>
        <w:drawing>
          <wp:inline distT="0" distB="0" distL="0" distR="0" wp14:anchorId="28166765" wp14:editId="7E894F06">
            <wp:extent cx="6229350" cy="2167075"/>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29350" cy="2167075"/>
                    </a:xfrm>
                    <a:prstGeom prst="rect">
                      <a:avLst/>
                    </a:prstGeom>
                    <a:noFill/>
                  </pic:spPr>
                </pic:pic>
              </a:graphicData>
            </a:graphic>
          </wp:inline>
        </w:drawing>
      </w:r>
    </w:p>
    <w:p w14:paraId="35EC83E3" w14:textId="77777777" w:rsidR="00C66A01" w:rsidRP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NNR080</w:t>
      </w:r>
    </w:p>
    <w:p w14:paraId="4D8C6CB0"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1F3271E2" w14:textId="77777777"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C66A01" w:rsidRPr="00C66A01">
        <w:rPr>
          <w:rFonts w:ascii="Times New Roman" w:hAnsi="Times New Roman"/>
          <w:i/>
          <w:iCs/>
          <w:color w:val="5B9BD5" w:themeColor="accent1"/>
          <w:kern w:val="20"/>
          <w:sz w:val="24"/>
          <w:szCs w:val="18"/>
          <w:lang w:val="lv-LV"/>
        </w:rPr>
        <w:t>.</w:t>
      </w:r>
      <w:r w:rsidR="0022107B">
        <w:rPr>
          <w:rFonts w:ascii="Times New Roman" w:hAnsi="Times New Roman"/>
          <w:i/>
          <w:iCs/>
          <w:color w:val="5B9BD5" w:themeColor="accent1"/>
          <w:kern w:val="20"/>
          <w:sz w:val="24"/>
          <w:szCs w:val="18"/>
          <w:lang w:val="lv-LV"/>
        </w:rPr>
        <w:t>1</w:t>
      </w:r>
      <w:r w:rsidR="00361E32">
        <w:rPr>
          <w:rFonts w:ascii="Times New Roman" w:hAnsi="Times New Roman"/>
          <w:i/>
          <w:iCs/>
          <w:color w:val="5B9BD5" w:themeColor="accent1"/>
          <w:kern w:val="20"/>
          <w:sz w:val="24"/>
          <w:szCs w:val="18"/>
          <w:lang w:val="lv-LV"/>
        </w:rPr>
        <w:t>9</w:t>
      </w:r>
      <w:r w:rsidR="00C66A01" w:rsidRPr="00C66A01">
        <w:rPr>
          <w:rFonts w:ascii="Times New Roman" w:hAnsi="Times New Roman"/>
          <w:i/>
          <w:iCs/>
          <w:color w:val="5B9BD5" w:themeColor="accent1"/>
          <w:kern w:val="20"/>
          <w:sz w:val="24"/>
          <w:szCs w:val="18"/>
          <w:lang w:val="lv-LV"/>
        </w:rPr>
        <w:t>.attēls. Nabadzības riska indekss 2019</w:t>
      </w:r>
      <w:r w:rsidR="00E65A95">
        <w:rPr>
          <w:rFonts w:ascii="Times New Roman" w:hAnsi="Times New Roman"/>
          <w:i/>
          <w:iCs/>
          <w:color w:val="5B9BD5" w:themeColor="accent1"/>
          <w:kern w:val="20"/>
          <w:sz w:val="24"/>
          <w:szCs w:val="18"/>
          <w:lang w:val="lv-LV"/>
        </w:rPr>
        <w:t>.gad</w:t>
      </w:r>
      <w:r w:rsidR="00C66A01" w:rsidRPr="00C66A01">
        <w:rPr>
          <w:rFonts w:ascii="Times New Roman" w:hAnsi="Times New Roman"/>
          <w:i/>
          <w:iCs/>
          <w:color w:val="5B9BD5" w:themeColor="accent1"/>
          <w:kern w:val="20"/>
          <w:sz w:val="24"/>
          <w:szCs w:val="18"/>
          <w:lang w:val="lv-LV"/>
        </w:rPr>
        <w:t>ā pirms un pēc sociālo transfertu saņemšanas pēc vecuma,</w:t>
      </w:r>
      <w:r w:rsidR="00003989">
        <w:rPr>
          <w:rFonts w:ascii="Times New Roman" w:hAnsi="Times New Roman"/>
          <w:i/>
          <w:iCs/>
          <w:color w:val="5B9BD5" w:themeColor="accent1"/>
          <w:kern w:val="20"/>
          <w:sz w:val="24"/>
          <w:szCs w:val="18"/>
          <w:lang w:val="lv-LV"/>
        </w:rPr>
        <w:t xml:space="preserve"> procentos</w:t>
      </w:r>
    </w:p>
    <w:p w14:paraId="6D47ABB0" w14:textId="77777777" w:rsidR="00C66A01" w:rsidRPr="00C66A01" w:rsidRDefault="00561A1C" w:rsidP="00C66A01">
      <w:pPr>
        <w:spacing w:after="0" w:line="276" w:lineRule="auto"/>
        <w:jc w:val="both"/>
        <w:rPr>
          <w:rFonts w:ascii="Times New Roman" w:eastAsia="Calibri" w:hAnsi="Times New Roman" w:cs="Times New Roman"/>
          <w:sz w:val="24"/>
          <w:szCs w:val="24"/>
          <w:lang w:val="lv-LV" w:eastAsia="lv-LV"/>
        </w:rPr>
      </w:pPr>
      <w:r>
        <w:rPr>
          <w:noProof/>
          <w:lang w:val="lv-LV" w:eastAsia="lv-LV"/>
        </w:rPr>
        <w:drawing>
          <wp:inline distT="0" distB="0" distL="0" distR="0" wp14:anchorId="74A9A85D" wp14:editId="2BACFC7C">
            <wp:extent cx="6229350" cy="186299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9350" cy="1862995"/>
                    </a:xfrm>
                    <a:prstGeom prst="rect">
                      <a:avLst/>
                    </a:prstGeom>
                    <a:noFill/>
                  </pic:spPr>
                </pic:pic>
              </a:graphicData>
            </a:graphic>
          </wp:inline>
        </w:drawing>
      </w:r>
    </w:p>
    <w:p w14:paraId="71926ECE" w14:textId="77777777" w:rsid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E0458C">
        <w:rPr>
          <w:rFonts w:ascii="Times New Roman" w:hAnsi="Times New Roman" w:cs="Times New Roman"/>
          <w:sz w:val="20"/>
          <w:szCs w:val="20"/>
          <w:lang w:val="lv-LV"/>
        </w:rPr>
        <w:t>CSP datu tabula</w:t>
      </w:r>
      <w:r w:rsidR="00E0458C"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NNR080</w:t>
      </w:r>
    </w:p>
    <w:p w14:paraId="19B1B605" w14:textId="77777777" w:rsidR="0022107B" w:rsidRPr="00C66A01" w:rsidRDefault="0022107B" w:rsidP="00C67D91">
      <w:pPr>
        <w:spacing w:after="0" w:line="276" w:lineRule="auto"/>
        <w:jc w:val="right"/>
        <w:rPr>
          <w:rFonts w:ascii="Times New Roman" w:hAnsi="Times New Roman" w:cs="Times New Roman"/>
          <w:sz w:val="20"/>
          <w:szCs w:val="20"/>
          <w:lang w:val="lv-LV"/>
        </w:rPr>
      </w:pPr>
    </w:p>
    <w:p w14:paraId="51A0A7EB" w14:textId="7ACFE136" w:rsidR="00003989" w:rsidRDefault="0022107B" w:rsidP="00003989">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Aplūkojot nabadzības riska indeksa izmaiņas pirms un pēc sociālo transfertu saņemšanas vecuma grupās</w:t>
      </w:r>
      <w:r w:rsidR="00003989">
        <w:rPr>
          <w:rFonts w:ascii="Times New Roman" w:hAnsi="Times New Roman" w:cs="Times New Roman"/>
          <w:sz w:val="24"/>
          <w:szCs w:val="24"/>
          <w:lang w:val="lv-LV"/>
        </w:rPr>
        <w:t xml:space="preserve"> (skatīt </w:t>
      </w:r>
      <w:r w:rsidR="004C5D48">
        <w:rPr>
          <w:rFonts w:ascii="Times New Roman" w:hAnsi="Times New Roman" w:cs="Times New Roman"/>
          <w:sz w:val="24"/>
          <w:szCs w:val="24"/>
          <w:lang w:val="lv-LV"/>
        </w:rPr>
        <w:t>1</w:t>
      </w:r>
      <w:r w:rsidR="00003989">
        <w:rPr>
          <w:rFonts w:ascii="Times New Roman" w:hAnsi="Times New Roman" w:cs="Times New Roman"/>
          <w:sz w:val="24"/>
          <w:szCs w:val="24"/>
          <w:lang w:val="lv-LV"/>
        </w:rPr>
        <w:t>.1</w:t>
      </w:r>
      <w:r w:rsidR="00361E32">
        <w:rPr>
          <w:rFonts w:ascii="Times New Roman" w:hAnsi="Times New Roman" w:cs="Times New Roman"/>
          <w:sz w:val="24"/>
          <w:szCs w:val="24"/>
          <w:lang w:val="lv-LV"/>
        </w:rPr>
        <w:t>9</w:t>
      </w:r>
      <w:r w:rsidR="00003989">
        <w:rPr>
          <w:rFonts w:ascii="Times New Roman" w:hAnsi="Times New Roman" w:cs="Times New Roman"/>
          <w:sz w:val="24"/>
          <w:szCs w:val="24"/>
          <w:lang w:val="lv-LV"/>
        </w:rPr>
        <w:t>.attēlu)</w:t>
      </w:r>
      <w:r w:rsidRPr="00C66A01">
        <w:rPr>
          <w:rFonts w:ascii="Times New Roman" w:hAnsi="Times New Roman" w:cs="Times New Roman"/>
          <w:sz w:val="24"/>
          <w:szCs w:val="24"/>
          <w:lang w:val="lv-LV"/>
        </w:rPr>
        <w:t xml:space="preserve">, jāatzīst, ka vislielāko ietekmi nabadzības riska indeksa vērtības pazemināšanā sociālie transferti </w:t>
      </w:r>
      <w:r w:rsidR="00003989">
        <w:rPr>
          <w:rFonts w:ascii="Times New Roman" w:hAnsi="Times New Roman" w:cs="Times New Roman"/>
          <w:sz w:val="24"/>
          <w:szCs w:val="24"/>
          <w:lang w:val="lv-LV"/>
        </w:rPr>
        <w:t>to</w:t>
      </w:r>
      <w:r w:rsidRPr="00C66A01">
        <w:rPr>
          <w:rFonts w:ascii="Times New Roman" w:hAnsi="Times New Roman" w:cs="Times New Roman"/>
          <w:sz w:val="24"/>
          <w:szCs w:val="24"/>
          <w:lang w:val="lv-LV"/>
        </w:rPr>
        <w:t xml:space="preserve"> saņēmējiem </w:t>
      </w:r>
      <w:r w:rsidR="00003989">
        <w:rPr>
          <w:rFonts w:ascii="Times New Roman" w:hAnsi="Times New Roman" w:cs="Times New Roman"/>
          <w:sz w:val="24"/>
          <w:szCs w:val="24"/>
          <w:lang w:val="lv-LV"/>
        </w:rPr>
        <w:t xml:space="preserve">rada </w:t>
      </w:r>
      <w:r w:rsidRPr="00C66A01">
        <w:rPr>
          <w:rFonts w:ascii="Times New Roman" w:hAnsi="Times New Roman" w:cs="Times New Roman"/>
          <w:sz w:val="24"/>
          <w:szCs w:val="24"/>
          <w:lang w:val="lv-LV"/>
        </w:rPr>
        <w:t xml:space="preserve">vecumā </w:t>
      </w:r>
      <w:r w:rsidR="00003989">
        <w:rPr>
          <w:rFonts w:ascii="Times New Roman" w:hAnsi="Times New Roman" w:cs="Times New Roman"/>
          <w:sz w:val="24"/>
          <w:szCs w:val="24"/>
          <w:lang w:val="lv-LV"/>
        </w:rPr>
        <w:t xml:space="preserve">no </w:t>
      </w:r>
      <w:r w:rsidRPr="00C66A01">
        <w:rPr>
          <w:rFonts w:ascii="Times New Roman" w:hAnsi="Times New Roman" w:cs="Times New Roman"/>
          <w:sz w:val="24"/>
          <w:szCs w:val="24"/>
          <w:lang w:val="lv-LV"/>
        </w:rPr>
        <w:t>65 gadi</w:t>
      </w:r>
      <w:r w:rsidR="00003989">
        <w:rPr>
          <w:rFonts w:ascii="Times New Roman" w:hAnsi="Times New Roman" w:cs="Times New Roman"/>
          <w:sz w:val="24"/>
          <w:szCs w:val="24"/>
          <w:lang w:val="lv-LV"/>
        </w:rPr>
        <w:t>em</w:t>
      </w:r>
      <w:r w:rsidRPr="00C66A01">
        <w:rPr>
          <w:rFonts w:ascii="Times New Roman" w:hAnsi="Times New Roman" w:cs="Times New Roman"/>
          <w:sz w:val="24"/>
          <w:szCs w:val="24"/>
          <w:lang w:val="lv-LV"/>
        </w:rPr>
        <w:t xml:space="preserve"> – 2019</w:t>
      </w:r>
      <w:r>
        <w:rPr>
          <w:rFonts w:ascii="Times New Roman" w:hAnsi="Times New Roman" w:cs="Times New Roman"/>
          <w:sz w:val="24"/>
          <w:szCs w:val="24"/>
          <w:lang w:val="lv-LV"/>
        </w:rPr>
        <w:t>.</w:t>
      </w:r>
      <w:r w:rsidR="00E64958">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sociālie transferti šai vecuma grupai indeksa vērtību samazināja par 37</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Šāda tendence ir likumsakarīga, ņemot vērā, ka</w:t>
      </w:r>
      <w:r>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 xml:space="preserve">ievērojamu šīs vecuma grupas iedzīvotāju ienākumu daļu veido vecuma pensijas. Darbspējīgo iedzīvotāju grupā (18 līdz 64 gadi) </w:t>
      </w:r>
      <w:r w:rsidR="00003989">
        <w:rPr>
          <w:rFonts w:ascii="Times New Roman" w:hAnsi="Times New Roman" w:cs="Times New Roman"/>
          <w:sz w:val="24"/>
          <w:szCs w:val="24"/>
          <w:lang w:val="lv-LV"/>
        </w:rPr>
        <w:t xml:space="preserve">un bērniem vecumā </w:t>
      </w:r>
      <w:r w:rsidRPr="00C66A01">
        <w:rPr>
          <w:rFonts w:ascii="Times New Roman" w:hAnsi="Times New Roman" w:cs="Times New Roman"/>
          <w:sz w:val="24"/>
          <w:szCs w:val="24"/>
          <w:lang w:val="lv-LV"/>
        </w:rPr>
        <w:t>līdz 17 gadiem sociālo transfertu devums nabadzības riska indeksa vērtības samazināšana nav tik nozīmīgs –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transferti indeksa vērtību darbspējīgajiem iedzīvotājiem samazināj</w:t>
      </w:r>
      <w:r w:rsidR="00003989">
        <w:rPr>
          <w:rFonts w:ascii="Times New Roman" w:hAnsi="Times New Roman" w:cs="Times New Roman"/>
          <w:sz w:val="24"/>
          <w:szCs w:val="24"/>
          <w:lang w:val="lv-LV"/>
        </w:rPr>
        <w:t>a par 11</w:t>
      </w:r>
      <w:r w:rsidR="00591A36">
        <w:rPr>
          <w:rFonts w:ascii="Times New Roman" w:hAnsi="Times New Roman" w:cs="Times New Roman"/>
          <w:sz w:val="24"/>
          <w:szCs w:val="24"/>
          <w:lang w:val="lv-LV"/>
        </w:rPr>
        <w:t xml:space="preserve"> </w:t>
      </w:r>
      <w:r w:rsidR="00003989">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003989">
        <w:rPr>
          <w:rFonts w:ascii="Times New Roman" w:hAnsi="Times New Roman" w:cs="Times New Roman"/>
          <w:sz w:val="24"/>
          <w:szCs w:val="24"/>
          <w:lang w:val="lv-LV"/>
        </w:rPr>
        <w:t>, bet bērniem par 12</w:t>
      </w:r>
      <w:r w:rsidR="00591A36">
        <w:rPr>
          <w:rFonts w:ascii="Times New Roman" w:hAnsi="Times New Roman" w:cs="Times New Roman"/>
          <w:sz w:val="24"/>
          <w:szCs w:val="24"/>
          <w:lang w:val="lv-LV"/>
        </w:rPr>
        <w:t xml:space="preserve"> </w:t>
      </w:r>
      <w:r w:rsidR="00003989">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003989">
        <w:rPr>
          <w:rFonts w:ascii="Times New Roman" w:hAnsi="Times New Roman" w:cs="Times New Roman"/>
          <w:sz w:val="24"/>
          <w:szCs w:val="24"/>
          <w:lang w:val="lv-LV"/>
        </w:rPr>
        <w:t>.</w:t>
      </w:r>
      <w:r w:rsidR="00003989">
        <w:rPr>
          <w:rFonts w:ascii="Times New Roman" w:hAnsi="Times New Roman" w:cs="Times New Roman"/>
          <w:sz w:val="24"/>
          <w:szCs w:val="24"/>
          <w:lang w:val="lv-LV"/>
        </w:rPr>
        <w:br w:type="page"/>
      </w:r>
    </w:p>
    <w:p w14:paraId="1B56D4DD" w14:textId="77777777" w:rsidR="00C66A01" w:rsidRPr="00C66A01" w:rsidRDefault="00C66A01"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07" w:name="_Toc43299916"/>
      <w:bookmarkStart w:id="108" w:name="_Toc87542492"/>
      <w:bookmarkStart w:id="109" w:name="_Toc110003103"/>
      <w:r w:rsidRPr="00C66A01">
        <w:rPr>
          <w:rFonts w:ascii="Times New Roman" w:eastAsia="MS Gothic" w:hAnsi="Times New Roman" w:cs="Times New Roman"/>
          <w:bCs/>
          <w:caps/>
          <w:color w:val="1E2975"/>
          <w:sz w:val="32"/>
          <w:szCs w:val="32"/>
          <w:lang w:val="lv-LV"/>
        </w:rPr>
        <w:lastRenderedPageBreak/>
        <w:t>SOCIĀLO ATSTUMTĪBU RAKSTUROJOŠIE RĀDĪTĀJI</w:t>
      </w:r>
      <w:bookmarkEnd w:id="107"/>
      <w:bookmarkEnd w:id="108"/>
      <w:bookmarkEnd w:id="109"/>
    </w:p>
    <w:p w14:paraId="6D30EABD" w14:textId="77777777" w:rsidR="00C66A01" w:rsidRPr="00C66A01" w:rsidRDefault="00C66A01" w:rsidP="00C66A01">
      <w:pPr>
        <w:spacing w:after="0" w:line="276" w:lineRule="auto"/>
        <w:jc w:val="both"/>
        <w:rPr>
          <w:rFonts w:ascii="Times New Roman" w:eastAsia="Calibri" w:hAnsi="Times New Roman" w:cs="Times New Roman"/>
          <w:sz w:val="28"/>
          <w:szCs w:val="28"/>
          <w:lang w:val="lv-LV" w:eastAsia="lv-LV"/>
        </w:rPr>
      </w:pPr>
    </w:p>
    <w:p w14:paraId="08AA474E" w14:textId="1AD1ABA8"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Sociālā atstumtība ir plašāks jēdziens nekā nabadzība, tā ir indivīdu vai cilvēku grupu nespēja iekļauties sabiedrībā nabadzības, nepietiekamas izglītības, bezdarba, diskriminācijas vai citu apstākļu dēļ. Tātad sociāli atstumts cilvēks nespēj piekļūt pakalpojumiem un precēm, nespēj īstenot savas tiesības un izmantot iespējas, jo pastāv šķēršļi, kas to liedz, piemēram, vides nepieejamība, sabiedrības aizspriedumi, emocionālā un fiziskā vardarbība u.c. Ņemot vērā, ka termin</w:t>
      </w:r>
      <w:r w:rsidR="008323E0">
        <w:rPr>
          <w:rFonts w:ascii="Times New Roman" w:hAnsi="Times New Roman" w:cs="Times New Roman"/>
          <w:sz w:val="24"/>
          <w:szCs w:val="24"/>
          <w:lang w:val="lv-LV"/>
        </w:rPr>
        <w:t>i</w:t>
      </w:r>
      <w:r w:rsidRPr="00C66A01">
        <w:rPr>
          <w:rFonts w:ascii="Times New Roman" w:hAnsi="Times New Roman" w:cs="Times New Roman"/>
          <w:sz w:val="24"/>
          <w:szCs w:val="24"/>
          <w:lang w:val="lv-LV"/>
        </w:rPr>
        <w:t xml:space="preserve"> </w:t>
      </w:r>
      <w:r w:rsidR="004A00F8">
        <w:rPr>
          <w:rFonts w:ascii="Times New Roman" w:hAnsi="Times New Roman" w:cs="Times New Roman"/>
          <w:sz w:val="24"/>
          <w:szCs w:val="24"/>
          <w:lang w:val="lv-LV"/>
        </w:rPr>
        <w:t>“nabadzība”</w:t>
      </w:r>
      <w:r w:rsidRPr="00C66A01">
        <w:rPr>
          <w:rFonts w:ascii="Times New Roman" w:hAnsi="Times New Roman" w:cs="Times New Roman"/>
          <w:sz w:val="24"/>
          <w:szCs w:val="24"/>
          <w:lang w:val="lv-LV"/>
        </w:rPr>
        <w:t xml:space="preserve"> vai “sociālā atstumtība” Latvijas likumdošanā nav definēt</w:t>
      </w:r>
      <w:r w:rsidR="008323E0">
        <w:rPr>
          <w:rFonts w:ascii="Times New Roman" w:hAnsi="Times New Roman" w:cs="Times New Roman"/>
          <w:sz w:val="24"/>
          <w:szCs w:val="24"/>
          <w:lang w:val="lv-LV"/>
        </w:rPr>
        <w:t>i</w:t>
      </w:r>
      <w:r w:rsidRPr="00C66A01">
        <w:rPr>
          <w:rFonts w:ascii="Times New Roman" w:hAnsi="Times New Roman" w:cs="Times New Roman"/>
          <w:sz w:val="24"/>
          <w:szCs w:val="24"/>
          <w:lang w:val="lv-LV"/>
        </w:rPr>
        <w:t xml:space="preserve">, analizējot nabadzību un sociālo atstumtību tiek </w:t>
      </w:r>
      <w:r w:rsidR="00E64958">
        <w:rPr>
          <w:rFonts w:ascii="Times New Roman" w:hAnsi="Times New Roman" w:cs="Times New Roman"/>
          <w:sz w:val="24"/>
          <w:szCs w:val="24"/>
          <w:lang w:val="lv-LV"/>
        </w:rPr>
        <w:t xml:space="preserve">lietotas </w:t>
      </w:r>
      <w:r w:rsidRPr="00C66A01">
        <w:rPr>
          <w:rFonts w:ascii="Times New Roman" w:hAnsi="Times New Roman" w:cs="Times New Roman"/>
          <w:sz w:val="24"/>
          <w:szCs w:val="24"/>
          <w:lang w:val="lv-LV"/>
        </w:rPr>
        <w:t>Eiropas Komisijas definīcijas. Sociālā atstumtība ir kompleksa parādība un tā ES mērogā tiek apskatīta vairākās dimensijās. Lai turpinātu salīdzināšanas iespējas, šajā ziņojumā sociālās atstumtības analīzē tiks izmantoti iepriekšējos izvērtējumos izmantotie CSP apkopotie rādītāji – materiālās nenodrošinātības rādītājs un ekonomiskās spriedzes rādītājs.</w:t>
      </w:r>
    </w:p>
    <w:p w14:paraId="077E2B85"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0E5838EE" w14:textId="77777777" w:rsidR="00C66A01" w:rsidRPr="00C66A01" w:rsidRDefault="00C66A01"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10" w:name="_Toc6841552"/>
      <w:bookmarkStart w:id="111" w:name="_Toc6220112"/>
      <w:bookmarkStart w:id="112" w:name="_Toc110003104"/>
      <w:bookmarkStart w:id="113" w:name="_Toc2848157"/>
      <w:bookmarkStart w:id="114" w:name="_Toc2761058"/>
      <w:r w:rsidRPr="00C66A01">
        <w:rPr>
          <w:rFonts w:ascii="Times New Roman" w:eastAsia="Times New Roman" w:hAnsi="Times New Roman" w:cs="Times New Roman"/>
          <w:b/>
          <w:color w:val="5B9BD5" w:themeColor="accent1"/>
          <w:sz w:val="28"/>
          <w:szCs w:val="28"/>
          <w:lang w:val="lv-LV" w:eastAsia="lv-LV"/>
        </w:rPr>
        <w:t>Materiālā nenodrošinātība</w:t>
      </w:r>
      <w:bookmarkEnd w:id="110"/>
      <w:bookmarkEnd w:id="111"/>
      <w:bookmarkEnd w:id="112"/>
      <w:r w:rsidRPr="00C66A01">
        <w:rPr>
          <w:rFonts w:ascii="Times New Roman" w:eastAsia="Times New Roman" w:hAnsi="Times New Roman" w:cs="Times New Roman"/>
          <w:b/>
          <w:color w:val="5B9BD5" w:themeColor="accent1"/>
          <w:sz w:val="28"/>
          <w:szCs w:val="28"/>
          <w:lang w:val="lv-LV" w:eastAsia="lv-LV"/>
        </w:rPr>
        <w:t xml:space="preserve"> </w:t>
      </w:r>
      <w:bookmarkEnd w:id="113"/>
      <w:bookmarkEnd w:id="114"/>
    </w:p>
    <w:p w14:paraId="698CAAFF"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5488DCBD" w14:textId="78B30892"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EU-SILC aptaujā materiālā nenodrošinātība tiek definēta kā iemeslu kopums, kas mājsaimniecībai liedz pieeju noteiktiem materiāliem labumiem. Šie iemesli ir naudas trūkums, neapmierinoši mājokļa apstākļi un piespiedu atteikšanās izmantot ilglietošanas sadzīves priekšmetus. M</w:t>
      </w:r>
      <w:r w:rsidR="008323E0">
        <w:rPr>
          <w:rFonts w:ascii="Times New Roman" w:hAnsi="Times New Roman" w:cs="Times New Roman"/>
          <w:sz w:val="24"/>
          <w:szCs w:val="24"/>
          <w:lang w:val="lv-LV"/>
        </w:rPr>
        <w:t>ateriālās nenodrošinātības dati</w:t>
      </w:r>
      <w:r w:rsidRPr="00C66A01">
        <w:rPr>
          <w:rFonts w:ascii="Times New Roman" w:hAnsi="Times New Roman" w:cs="Times New Roman"/>
          <w:sz w:val="24"/>
          <w:szCs w:val="24"/>
          <w:lang w:val="lv-LV"/>
        </w:rPr>
        <w:t xml:space="preserve"> tāpat kā lielākā daļa nabadzī</w:t>
      </w:r>
      <w:r w:rsidR="008323E0">
        <w:rPr>
          <w:rFonts w:ascii="Times New Roman" w:hAnsi="Times New Roman" w:cs="Times New Roman"/>
          <w:sz w:val="24"/>
          <w:szCs w:val="24"/>
          <w:lang w:val="lv-LV"/>
        </w:rPr>
        <w:t>bas un ienākumu līmeņa rādītāji</w:t>
      </w:r>
      <w:r w:rsidRPr="00C66A01">
        <w:rPr>
          <w:rFonts w:ascii="Times New Roman" w:hAnsi="Times New Roman" w:cs="Times New Roman"/>
          <w:sz w:val="24"/>
          <w:szCs w:val="24"/>
          <w:lang w:val="lv-LV"/>
        </w:rPr>
        <w:t xml:space="preserve"> tiek iegūti EU-SILC apsekojumā</w:t>
      </w:r>
      <w:r w:rsidR="005E3BCD">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un no iegūtajiem datiem tiek aprēķināts materiālās nenodrošinātības indekss, kas raksturo personu īpatsvaru, kurām piemīt vismaz trīs no šādām materiālās nenodrošinātības pazīmēm, proti, finansiālu iespēju trūkums neļauj:</w:t>
      </w:r>
    </w:p>
    <w:p w14:paraId="21893247"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segt komunālos maksājumus, īri vai atmaksāt kredītu;</w:t>
      </w:r>
    </w:p>
    <w:p w14:paraId="275A8BB0"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finansiāli atļauties uzturēt mājokli siltu;</w:t>
      </w:r>
    </w:p>
    <w:p w14:paraId="57AD93C3"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segt pēkšņus, neparedzētus izdevumus no pašu līdzekļiem;</w:t>
      </w:r>
    </w:p>
    <w:p w14:paraId="390A7BDA"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ēst gaļu, putnu gaļu vai zivis katru otro dienu;</w:t>
      </w:r>
    </w:p>
    <w:p w14:paraId="623E3621"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katru gadu vienu nedēļu doties brīvdienās ārpus mājām;</w:t>
      </w:r>
    </w:p>
    <w:p w14:paraId="07AF8B53"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lietot savām vajadzībām vieglo auto;</w:t>
      </w:r>
    </w:p>
    <w:p w14:paraId="7480A1E0"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veļas mazgājamo mašīnu;</w:t>
      </w:r>
    </w:p>
    <w:p w14:paraId="05CF0D75" w14:textId="77777777" w:rsidR="00C66A01" w:rsidRPr="00C66A01" w:rsidRDefault="00C66A01" w:rsidP="007B1983">
      <w:pPr>
        <w:numPr>
          <w:ilvl w:val="0"/>
          <w:numId w:val="9"/>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krāsu televizoru;</w:t>
      </w:r>
    </w:p>
    <w:p w14:paraId="7343F760" w14:textId="77777777" w:rsidR="00C66A01" w:rsidRPr="00C66A01" w:rsidRDefault="00C66A01" w:rsidP="007B1983">
      <w:pPr>
        <w:numPr>
          <w:ilvl w:val="0"/>
          <w:numId w:val="9"/>
        </w:numPr>
        <w:spacing w:after="12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telefonu.</w:t>
      </w:r>
      <w:r w:rsidRPr="00C66A01">
        <w:rPr>
          <w:rFonts w:ascii="Times New Roman" w:eastAsia="Times New Roman" w:hAnsi="Times New Roman" w:cs="Times New Roman"/>
          <w:sz w:val="24"/>
          <w:szCs w:val="24"/>
          <w:vertAlign w:val="superscript"/>
          <w:lang w:val="lv-LV"/>
        </w:rPr>
        <w:footnoteReference w:id="12"/>
      </w:r>
    </w:p>
    <w:p w14:paraId="11760EB8" w14:textId="4884918B" w:rsidR="00C66A01" w:rsidRPr="00C66A01" w:rsidRDefault="001B1454" w:rsidP="00FB1D1C">
      <w:pPr>
        <w:spacing w:after="200" w:line="276" w:lineRule="auto"/>
        <w:jc w:val="both"/>
        <w:rPr>
          <w:rFonts w:ascii="Times New Roman" w:hAnsi="Times New Roman" w:cs="Times New Roman"/>
          <w:sz w:val="24"/>
          <w:szCs w:val="24"/>
          <w:lang w:val="lv-LV"/>
        </w:rPr>
      </w:pPr>
      <w:bookmarkStart w:id="115" w:name="_Ref872901"/>
      <w:r>
        <w:rPr>
          <w:rFonts w:ascii="Times New Roman" w:hAnsi="Times New Roman" w:cs="Times New Roman"/>
          <w:sz w:val="24"/>
          <w:szCs w:val="24"/>
          <w:lang w:val="lv-LV"/>
        </w:rPr>
        <w:t>Pēc</w:t>
      </w:r>
      <w:r w:rsidR="005E3BCD">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008323E0">
        <w:rPr>
          <w:rFonts w:ascii="Times New Roman" w:hAnsi="Times New Roman" w:cs="Times New Roman"/>
          <w:sz w:val="24"/>
          <w:szCs w:val="24"/>
          <w:lang w:val="lv-LV"/>
        </w:rPr>
        <w:t>.</w:t>
      </w:r>
      <w:r w:rsidR="00361E32">
        <w:rPr>
          <w:rFonts w:ascii="Times New Roman" w:hAnsi="Times New Roman" w:cs="Times New Roman"/>
          <w:sz w:val="24"/>
          <w:szCs w:val="24"/>
          <w:lang w:val="lv-LV"/>
        </w:rPr>
        <w:t>20</w:t>
      </w:r>
      <w:r w:rsidR="008323E0">
        <w:rPr>
          <w:rFonts w:ascii="Times New Roman" w:hAnsi="Times New Roman" w:cs="Times New Roman"/>
          <w:sz w:val="24"/>
          <w:szCs w:val="24"/>
          <w:lang w:val="lv-LV"/>
        </w:rPr>
        <w:t>.</w:t>
      </w:r>
      <w:r w:rsidR="00C66A01" w:rsidRPr="00C66A01">
        <w:rPr>
          <w:rFonts w:ascii="Times New Roman" w:hAnsi="Times New Roman" w:cs="Times New Roman"/>
          <w:sz w:val="24"/>
          <w:szCs w:val="24"/>
          <w:lang w:val="lv-LV"/>
        </w:rPr>
        <w:t>attēlā publicētaj</w:t>
      </w:r>
      <w:r w:rsidR="005E3BCD">
        <w:rPr>
          <w:rFonts w:ascii="Times New Roman" w:hAnsi="Times New Roman" w:cs="Times New Roman"/>
          <w:sz w:val="24"/>
          <w:szCs w:val="24"/>
          <w:lang w:val="lv-LV"/>
        </w:rPr>
        <w:t>iem</w:t>
      </w:r>
      <w:r w:rsidR="00C66A01" w:rsidRPr="00C66A01">
        <w:rPr>
          <w:rFonts w:ascii="Times New Roman" w:hAnsi="Times New Roman" w:cs="Times New Roman"/>
          <w:sz w:val="24"/>
          <w:szCs w:val="24"/>
          <w:lang w:val="lv-LV"/>
        </w:rPr>
        <w:t xml:space="preserve"> dat</w:t>
      </w:r>
      <w:r w:rsidR="005E3BCD">
        <w:rPr>
          <w:rFonts w:ascii="Times New Roman" w:hAnsi="Times New Roman" w:cs="Times New Roman"/>
          <w:sz w:val="24"/>
          <w:szCs w:val="24"/>
          <w:lang w:val="lv-LV"/>
        </w:rPr>
        <w:t>iem</w:t>
      </w:r>
      <w:r>
        <w:rPr>
          <w:rFonts w:ascii="Times New Roman" w:hAnsi="Times New Roman" w:cs="Times New Roman"/>
          <w:sz w:val="24"/>
          <w:szCs w:val="24"/>
          <w:lang w:val="lv-LV"/>
        </w:rPr>
        <w:t xml:space="preserve"> secināms</w:t>
      </w:r>
      <w:r w:rsidR="00C66A01" w:rsidRPr="00C66A01">
        <w:rPr>
          <w:rFonts w:ascii="Times New Roman" w:hAnsi="Times New Roman" w:cs="Times New Roman"/>
          <w:sz w:val="24"/>
          <w:szCs w:val="24"/>
          <w:lang w:val="lv-LV"/>
        </w:rPr>
        <w:t>,</w:t>
      </w:r>
      <w:r>
        <w:rPr>
          <w:rFonts w:ascii="Times New Roman" w:hAnsi="Times New Roman" w:cs="Times New Roman"/>
          <w:sz w:val="24"/>
          <w:szCs w:val="24"/>
          <w:lang w:val="lv-LV"/>
        </w:rPr>
        <w:t xml:space="preserve"> ka</w:t>
      </w:r>
      <w:r w:rsidR="00C66A01" w:rsidRPr="00C66A01">
        <w:rPr>
          <w:rFonts w:ascii="Times New Roman" w:hAnsi="Times New Roman" w:cs="Times New Roman"/>
          <w:sz w:val="24"/>
          <w:szCs w:val="24"/>
          <w:lang w:val="lv-LV"/>
        </w:rPr>
        <w:t xml:space="preserve"> sociālās atstumtības rādītājiem ir vērojama tendence samazināties visās kvintiļu grupās. </w:t>
      </w:r>
      <w:r w:rsidR="00525FAB">
        <w:rPr>
          <w:rFonts w:ascii="Times New Roman" w:hAnsi="Times New Roman" w:cs="Times New Roman"/>
          <w:sz w:val="24"/>
          <w:szCs w:val="24"/>
          <w:lang w:val="lv-LV"/>
        </w:rPr>
        <w:t>Vi</w:t>
      </w:r>
      <w:r w:rsidR="00C66A01" w:rsidRPr="00C66A01">
        <w:rPr>
          <w:rFonts w:ascii="Times New Roman" w:hAnsi="Times New Roman" w:cs="Times New Roman"/>
          <w:sz w:val="24"/>
          <w:szCs w:val="24"/>
          <w:lang w:val="lv-LV"/>
        </w:rPr>
        <w:t>skrasā</w:t>
      </w:r>
      <w:r w:rsidR="008323E0">
        <w:rPr>
          <w:rFonts w:ascii="Times New Roman" w:hAnsi="Times New Roman" w:cs="Times New Roman"/>
          <w:sz w:val="24"/>
          <w:szCs w:val="24"/>
          <w:lang w:val="lv-LV"/>
        </w:rPr>
        <w:t>kais samazinājums novērojams 1.</w:t>
      </w:r>
      <w:r w:rsidR="005E3BCD">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kvintilē, kurā indeksa vērtība samazinājusies par 9</w:t>
      </w:r>
      <w:r w:rsidR="00591A36">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C66A01" w:rsidRPr="00C66A01">
        <w:rPr>
          <w:rFonts w:ascii="Times New Roman" w:hAnsi="Times New Roman" w:cs="Times New Roman"/>
          <w:sz w:val="24"/>
          <w:szCs w:val="24"/>
          <w:lang w:val="lv-LV"/>
        </w:rPr>
        <w:t>. 2019</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ā materiālās nenodrošinātības indekss 1.</w:t>
      </w:r>
      <w:r w:rsidR="005E3BCD">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 xml:space="preserve">kvintiļu grupā bija </w:t>
      </w:r>
      <w:r w:rsidR="00C66A01" w:rsidRPr="00C66A01">
        <w:rPr>
          <w:rFonts w:ascii="Times New Roman" w:hAnsi="Times New Roman" w:cs="Times New Roman"/>
          <w:sz w:val="24"/>
          <w:szCs w:val="24"/>
          <w:lang w:val="lv-LV"/>
        </w:rPr>
        <w:lastRenderedPageBreak/>
        <w:t xml:space="preserve">35%, 2. kvintiļu grupā – 24%, 3. kvintiļu grupā – 13%, 4. kvintiļu grupā – 7%, bet 5. kvintiļu grupā – 4%. </w:t>
      </w:r>
    </w:p>
    <w:p w14:paraId="791F7199" w14:textId="20D06B5F"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bookmarkStart w:id="116" w:name="_Toc6220113"/>
      <w:bookmarkStart w:id="117" w:name="_Toc6855776"/>
      <w:bookmarkStart w:id="118" w:name="_Toc2848158"/>
      <w:bookmarkStart w:id="119" w:name="_Toc2761059"/>
      <w:bookmarkEnd w:id="115"/>
      <w:r>
        <w:rPr>
          <w:rFonts w:ascii="Times New Roman" w:hAnsi="Times New Roman"/>
          <w:i/>
          <w:iCs/>
          <w:color w:val="5B9BD5" w:themeColor="accent1"/>
          <w:kern w:val="20"/>
          <w:sz w:val="24"/>
          <w:szCs w:val="18"/>
          <w:lang w:val="lv-LV"/>
        </w:rPr>
        <w:t>1</w:t>
      </w:r>
      <w:r w:rsidR="008323E0">
        <w:rPr>
          <w:rFonts w:ascii="Times New Roman" w:hAnsi="Times New Roman"/>
          <w:i/>
          <w:iCs/>
          <w:color w:val="5B9BD5" w:themeColor="accent1"/>
          <w:kern w:val="20"/>
          <w:sz w:val="24"/>
          <w:szCs w:val="18"/>
          <w:lang w:val="lv-LV"/>
        </w:rPr>
        <w:t>.</w:t>
      </w:r>
      <w:r w:rsidR="00361E32">
        <w:rPr>
          <w:rFonts w:ascii="Times New Roman" w:hAnsi="Times New Roman"/>
          <w:i/>
          <w:iCs/>
          <w:color w:val="5B9BD5" w:themeColor="accent1"/>
          <w:kern w:val="20"/>
          <w:sz w:val="24"/>
          <w:szCs w:val="18"/>
          <w:lang w:val="lv-LV"/>
        </w:rPr>
        <w:t>20</w:t>
      </w:r>
      <w:r w:rsidR="00C66A01" w:rsidRPr="00C66A01">
        <w:rPr>
          <w:rFonts w:ascii="Times New Roman" w:hAnsi="Times New Roman"/>
          <w:i/>
          <w:iCs/>
          <w:color w:val="5B9BD5" w:themeColor="accent1"/>
          <w:kern w:val="20"/>
          <w:sz w:val="24"/>
          <w:szCs w:val="18"/>
          <w:lang w:val="lv-LV"/>
        </w:rPr>
        <w:t>.attēls. Iedzīvotāju materiālās nenodrošinātības indekss kvintiļu grupās</w:t>
      </w:r>
      <w:r w:rsidR="00525FAB">
        <w:rPr>
          <w:rFonts w:ascii="Times New Roman" w:hAnsi="Times New Roman"/>
          <w:i/>
          <w:iCs/>
          <w:color w:val="5B9BD5" w:themeColor="accent1"/>
          <w:kern w:val="20"/>
          <w:sz w:val="24"/>
          <w:szCs w:val="18"/>
          <w:lang w:val="lv-LV"/>
        </w:rPr>
        <w:t xml:space="preserve">, </w:t>
      </w:r>
      <w:r w:rsidR="008323E0">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w:t>
      </w:r>
      <w:r w:rsidR="001B1454" w:rsidRPr="00E81443">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bookmarkEnd w:id="116"/>
      <w:bookmarkEnd w:id="117"/>
      <w:r w:rsidR="00C66A01" w:rsidRPr="00C66A01">
        <w:rPr>
          <w:rFonts w:ascii="Times New Roman" w:hAnsi="Times New Roman"/>
          <w:i/>
          <w:iCs/>
          <w:color w:val="5B9BD5" w:themeColor="accent1"/>
          <w:kern w:val="20"/>
          <w:sz w:val="24"/>
          <w:szCs w:val="18"/>
          <w:lang w:val="lv-LV"/>
        </w:rPr>
        <w:t xml:space="preserve"> </w:t>
      </w:r>
      <w:bookmarkEnd w:id="118"/>
      <w:bookmarkEnd w:id="119"/>
    </w:p>
    <w:p w14:paraId="4655E2BB" w14:textId="77777777" w:rsidR="00C66A01" w:rsidRPr="00C66A01" w:rsidRDefault="00561A1C" w:rsidP="00C66A01">
      <w:pPr>
        <w:spacing w:before="120" w:after="0" w:line="276" w:lineRule="auto"/>
        <w:jc w:val="both"/>
        <w:rPr>
          <w:rFonts w:ascii="Times New Roman" w:eastAsia="Calibri" w:hAnsi="Times New Roman" w:cs="Times New Roman"/>
          <w:sz w:val="24"/>
          <w:szCs w:val="24"/>
          <w:lang w:val="lv-LV" w:eastAsia="lv-LV"/>
        </w:rPr>
      </w:pPr>
      <w:r>
        <w:rPr>
          <w:noProof/>
          <w:lang w:val="lv-LV" w:eastAsia="lv-LV"/>
        </w:rPr>
        <w:drawing>
          <wp:inline distT="0" distB="0" distL="0" distR="0" wp14:anchorId="265EEEE6" wp14:editId="22FFBCD5">
            <wp:extent cx="6229350" cy="34003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9350" cy="3400325"/>
                    </a:xfrm>
                    <a:prstGeom prst="rect">
                      <a:avLst/>
                    </a:prstGeom>
                    <a:noFill/>
                  </pic:spPr>
                </pic:pic>
              </a:graphicData>
            </a:graphic>
          </wp:inline>
        </w:drawing>
      </w:r>
    </w:p>
    <w:p w14:paraId="67E80C5A" w14:textId="77777777" w:rsidR="00C66A01" w:rsidRP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NNN130</w:t>
      </w:r>
    </w:p>
    <w:p w14:paraId="4C2ED287"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3B4F6C38" w14:textId="7BC4E9CD"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 xml:space="preserve">Salīdzinot materiālās nenodrošinātības indeksu laukos un pilsētās </w:t>
      </w:r>
      <w:r w:rsidR="00361E32">
        <w:rPr>
          <w:rFonts w:ascii="Times New Roman" w:hAnsi="Times New Roman" w:cs="Times New Roman"/>
          <w:sz w:val="24"/>
          <w:szCs w:val="24"/>
          <w:lang w:val="lv-LV"/>
        </w:rPr>
        <w:t xml:space="preserve">(skatīt </w:t>
      </w:r>
      <w:r w:rsidR="004C5D48">
        <w:rPr>
          <w:rFonts w:ascii="Times New Roman" w:hAnsi="Times New Roman" w:cs="Times New Roman"/>
          <w:sz w:val="24"/>
          <w:szCs w:val="24"/>
          <w:lang w:val="lv-LV"/>
        </w:rPr>
        <w:t>1</w:t>
      </w:r>
      <w:r w:rsidR="00361E32">
        <w:rPr>
          <w:rFonts w:ascii="Times New Roman" w:hAnsi="Times New Roman" w:cs="Times New Roman"/>
          <w:sz w:val="24"/>
          <w:szCs w:val="24"/>
          <w:lang w:val="lv-LV"/>
        </w:rPr>
        <w:t xml:space="preserve">.21.attēlu) </w:t>
      </w:r>
      <w:r w:rsidRPr="00C66A01">
        <w:rPr>
          <w:rFonts w:ascii="Times New Roman" w:hAnsi="Times New Roman" w:cs="Times New Roman"/>
          <w:sz w:val="24"/>
          <w:szCs w:val="24"/>
          <w:lang w:val="lv-LV"/>
        </w:rPr>
        <w:t>jāsecina, ka lauku reģionos tas ir nedaudz augstāks nekā pilsētās –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 indeksa vērtība pilsētās bija 16%, kamēr lauku teri</w:t>
      </w:r>
      <w:r w:rsidR="00525FAB">
        <w:rPr>
          <w:rFonts w:ascii="Times New Roman" w:hAnsi="Times New Roman" w:cs="Times New Roman"/>
          <w:sz w:val="24"/>
          <w:szCs w:val="24"/>
          <w:lang w:val="lv-LV"/>
        </w:rPr>
        <w:t>torijās par 2</w:t>
      </w:r>
      <w:r w:rsidR="00591A36">
        <w:rPr>
          <w:rFonts w:ascii="Times New Roman" w:hAnsi="Times New Roman" w:cs="Times New Roman"/>
          <w:sz w:val="24"/>
          <w:szCs w:val="24"/>
          <w:lang w:val="lv-LV"/>
        </w:rPr>
        <w:t xml:space="preserve"> </w:t>
      </w:r>
      <w:r w:rsidR="00525FAB">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525FAB">
        <w:rPr>
          <w:rFonts w:ascii="Times New Roman" w:hAnsi="Times New Roman" w:cs="Times New Roman"/>
          <w:sz w:val="24"/>
          <w:szCs w:val="24"/>
          <w:lang w:val="lv-LV"/>
        </w:rPr>
        <w:t xml:space="preserve"> augstāka (18%). </w:t>
      </w:r>
      <w:r w:rsidR="004C5D48">
        <w:rPr>
          <w:rFonts w:ascii="Times New Roman" w:hAnsi="Times New Roman" w:cs="Times New Roman"/>
          <w:sz w:val="24"/>
          <w:szCs w:val="24"/>
          <w:lang w:val="lv-LV"/>
        </w:rPr>
        <w:t>1</w:t>
      </w:r>
      <w:r w:rsidR="00525FAB">
        <w:rPr>
          <w:rFonts w:ascii="Times New Roman" w:hAnsi="Times New Roman" w:cs="Times New Roman"/>
          <w:sz w:val="24"/>
          <w:szCs w:val="24"/>
          <w:lang w:val="lv-LV"/>
        </w:rPr>
        <w:t>.20.</w:t>
      </w:r>
      <w:r w:rsidRPr="00C66A01">
        <w:rPr>
          <w:rFonts w:ascii="Times New Roman" w:hAnsi="Times New Roman" w:cs="Times New Roman"/>
          <w:sz w:val="24"/>
          <w:szCs w:val="24"/>
          <w:lang w:val="lv-LV"/>
        </w:rPr>
        <w:t>attēlā atspoguļoti</w:t>
      </w:r>
      <w:r w:rsidR="005E3BCD">
        <w:rPr>
          <w:rFonts w:ascii="Times New Roman" w:hAnsi="Times New Roman" w:cs="Times New Roman"/>
          <w:sz w:val="24"/>
          <w:szCs w:val="24"/>
          <w:lang w:val="lv-LV"/>
        </w:rPr>
        <w:t>e</w:t>
      </w:r>
      <w:r w:rsidRPr="00C66A01">
        <w:rPr>
          <w:rFonts w:ascii="Times New Roman" w:hAnsi="Times New Roman" w:cs="Times New Roman"/>
          <w:sz w:val="24"/>
          <w:szCs w:val="24"/>
          <w:lang w:val="lv-LV"/>
        </w:rPr>
        <w:t xml:space="preserve"> dati liecina arī to, ka kopš 2015</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a vērojama stabila iedzīvotāju materiālās nenodrošinātības indeksa vērtības samazināšanās gan laukos, gan pilsētās.</w:t>
      </w:r>
    </w:p>
    <w:p w14:paraId="70F77EC0" w14:textId="44ACD7C1" w:rsidR="00C66A01" w:rsidRPr="00C66A01" w:rsidRDefault="004C5D48" w:rsidP="001B48C1">
      <w:pPr>
        <w:spacing w:after="0" w:line="240" w:lineRule="auto"/>
        <w:ind w:right="596"/>
        <w:jc w:val="center"/>
        <w:rPr>
          <w:rFonts w:ascii="Times New Roman" w:hAnsi="Times New Roman"/>
          <w:i/>
          <w:iCs/>
          <w:color w:val="5B9BD5" w:themeColor="accent1"/>
          <w:kern w:val="20"/>
          <w:sz w:val="24"/>
          <w:szCs w:val="18"/>
          <w:lang w:val="lv-LV"/>
        </w:rPr>
      </w:pPr>
      <w:bookmarkStart w:id="120" w:name="_Toc6220114"/>
      <w:bookmarkStart w:id="121" w:name="_Toc2848159"/>
      <w:bookmarkStart w:id="122" w:name="_Toc2761060"/>
      <w:bookmarkStart w:id="123" w:name="_Toc6855777"/>
      <w:r>
        <w:rPr>
          <w:rFonts w:ascii="Times New Roman" w:hAnsi="Times New Roman"/>
          <w:i/>
          <w:iCs/>
          <w:color w:val="5B9BD5" w:themeColor="accent1"/>
          <w:kern w:val="20"/>
          <w:sz w:val="24"/>
          <w:szCs w:val="18"/>
          <w:lang w:val="lv-LV"/>
        </w:rPr>
        <w:t>1</w:t>
      </w:r>
      <w:r w:rsidR="00525FAB">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1</w:t>
      </w:r>
      <w:r w:rsidR="006D1884">
        <w:rPr>
          <w:rFonts w:ascii="Times New Roman" w:hAnsi="Times New Roman"/>
          <w:i/>
          <w:iCs/>
          <w:color w:val="5B9BD5" w:themeColor="accent1"/>
          <w:kern w:val="20"/>
          <w:sz w:val="24"/>
          <w:szCs w:val="18"/>
          <w:lang w:val="lv-LV"/>
        </w:rPr>
        <w:t>.</w:t>
      </w:r>
      <w:r w:rsidR="00C66A01" w:rsidRPr="00C66A01">
        <w:rPr>
          <w:rFonts w:ascii="Times New Roman" w:hAnsi="Times New Roman"/>
          <w:i/>
          <w:iCs/>
          <w:color w:val="5B9BD5" w:themeColor="accent1"/>
          <w:kern w:val="20"/>
          <w:sz w:val="24"/>
          <w:szCs w:val="18"/>
          <w:lang w:val="lv-LV"/>
        </w:rPr>
        <w:t>attēls. Iedzīvotāju materiālās nenodrošinātības indekss laukos un pilsētās</w:t>
      </w:r>
      <w:r w:rsidR="006D1884">
        <w:rPr>
          <w:rFonts w:ascii="Times New Roman" w:hAnsi="Times New Roman"/>
          <w:i/>
          <w:iCs/>
          <w:color w:val="5B9BD5" w:themeColor="accent1"/>
          <w:kern w:val="20"/>
          <w:sz w:val="24"/>
          <w:szCs w:val="18"/>
          <w:lang w:val="lv-LV"/>
        </w:rPr>
        <w:t>, procentos</w:t>
      </w:r>
      <w:r w:rsidR="00C66A01" w:rsidRPr="00C66A01">
        <w:rPr>
          <w:rFonts w:ascii="Times New Roman" w:hAnsi="Times New Roman"/>
          <w:i/>
          <w:iCs/>
          <w:color w:val="5B9BD5" w:themeColor="accent1"/>
          <w:kern w:val="20"/>
          <w:sz w:val="24"/>
          <w:szCs w:val="18"/>
          <w:lang w:val="lv-LV"/>
        </w:rPr>
        <w:t xml:space="preserve"> (2015</w:t>
      </w:r>
      <w:r w:rsidR="001B48C1" w:rsidRPr="0056212C">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bookmarkEnd w:id="120"/>
      <w:bookmarkEnd w:id="121"/>
      <w:bookmarkEnd w:id="122"/>
      <w:bookmarkEnd w:id="123"/>
    </w:p>
    <w:p w14:paraId="61C686DB" w14:textId="77777777" w:rsidR="00C66A01" w:rsidRPr="00C66A01" w:rsidRDefault="00561A1C" w:rsidP="00C67D91">
      <w:pPr>
        <w:spacing w:after="0" w:line="240" w:lineRule="auto"/>
        <w:jc w:val="center"/>
        <w:rPr>
          <w:rFonts w:ascii="Times New Roman" w:eastAsia="Calibri" w:hAnsi="Times New Roman" w:cs="Times New Roman"/>
          <w:noProof/>
          <w:sz w:val="24"/>
          <w:szCs w:val="24"/>
        </w:rPr>
      </w:pPr>
      <w:r>
        <w:rPr>
          <w:noProof/>
          <w:lang w:val="lv-LV" w:eastAsia="lv-LV"/>
        </w:rPr>
        <w:drawing>
          <wp:inline distT="0" distB="0" distL="0" distR="0" wp14:anchorId="47FBF199" wp14:editId="27705998">
            <wp:extent cx="6229350" cy="1653226"/>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29350" cy="1653226"/>
                    </a:xfrm>
                    <a:prstGeom prst="rect">
                      <a:avLst/>
                    </a:prstGeom>
                    <a:noFill/>
                  </pic:spPr>
                </pic:pic>
              </a:graphicData>
            </a:graphic>
          </wp:inline>
        </w:drawing>
      </w:r>
    </w:p>
    <w:p w14:paraId="18306A2F" w14:textId="77777777" w:rsidR="00C66A01" w:rsidRPr="00C66A01" w:rsidRDefault="00C66A01" w:rsidP="00C67D91">
      <w:pPr>
        <w:spacing w:after="0" w:line="276" w:lineRule="auto"/>
        <w:jc w:val="right"/>
        <w:rPr>
          <w:rFonts w:ascii="Times New Roman" w:hAnsi="Times New Roman" w:cs="Times New Roman"/>
          <w:sz w:val="20"/>
          <w:szCs w:val="20"/>
          <w:lang w:val="lv-LV"/>
        </w:rPr>
      </w:pPr>
      <w:bookmarkStart w:id="124" w:name="_Toc6841553"/>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NNN130</w:t>
      </w:r>
      <w:bookmarkEnd w:id="124"/>
    </w:p>
    <w:p w14:paraId="146652C3"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3481B378"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6ECED802" w14:textId="77777777"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Salīdzinot materiālās nenodrošinātības indeksu reģionu griezumā</w:t>
      </w:r>
      <w:r w:rsidR="00F03B67">
        <w:rPr>
          <w:rFonts w:ascii="Times New Roman" w:hAnsi="Times New Roman" w:cs="Times New Roman"/>
          <w:sz w:val="24"/>
          <w:szCs w:val="24"/>
          <w:lang w:val="lv-LV"/>
        </w:rPr>
        <w:t xml:space="preserve"> (skatīt </w:t>
      </w:r>
      <w:r w:rsidR="004C5D48">
        <w:rPr>
          <w:rFonts w:ascii="Times New Roman" w:hAnsi="Times New Roman" w:cs="Times New Roman"/>
          <w:sz w:val="24"/>
          <w:szCs w:val="24"/>
          <w:lang w:val="lv-LV"/>
        </w:rPr>
        <w:t>1</w:t>
      </w:r>
      <w:r w:rsidR="00F03B67">
        <w:rPr>
          <w:rFonts w:ascii="Times New Roman" w:hAnsi="Times New Roman" w:cs="Times New Roman"/>
          <w:sz w:val="24"/>
          <w:szCs w:val="24"/>
          <w:lang w:val="lv-LV"/>
        </w:rPr>
        <w:t>.2</w:t>
      </w:r>
      <w:r w:rsidR="00361E32">
        <w:rPr>
          <w:rFonts w:ascii="Times New Roman" w:hAnsi="Times New Roman" w:cs="Times New Roman"/>
          <w:sz w:val="24"/>
          <w:szCs w:val="24"/>
          <w:lang w:val="lv-LV"/>
        </w:rPr>
        <w:t>2</w:t>
      </w:r>
      <w:r w:rsidR="00F03B67">
        <w:rPr>
          <w:rFonts w:ascii="Times New Roman" w:hAnsi="Times New Roman" w:cs="Times New Roman"/>
          <w:sz w:val="24"/>
          <w:szCs w:val="24"/>
          <w:lang w:val="lv-LV"/>
        </w:rPr>
        <w:t>.attēlu)</w:t>
      </w:r>
      <w:r w:rsidR="00525FAB">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zemāks </w:t>
      </w:r>
      <w:r w:rsidR="00525FAB">
        <w:rPr>
          <w:rFonts w:ascii="Times New Roman" w:hAnsi="Times New Roman" w:cs="Times New Roman"/>
          <w:sz w:val="24"/>
          <w:szCs w:val="24"/>
          <w:lang w:val="lv-LV"/>
        </w:rPr>
        <w:t>ne</w:t>
      </w:r>
      <w:r w:rsidRPr="00C66A01">
        <w:rPr>
          <w:rFonts w:ascii="Times New Roman" w:hAnsi="Times New Roman" w:cs="Times New Roman"/>
          <w:sz w:val="24"/>
          <w:szCs w:val="24"/>
          <w:lang w:val="lv-LV"/>
        </w:rPr>
        <w:t xml:space="preserve">kā citos reģionos </w:t>
      </w:r>
      <w:r w:rsidR="00F03B67">
        <w:rPr>
          <w:rFonts w:ascii="Times New Roman" w:hAnsi="Times New Roman" w:cs="Times New Roman"/>
          <w:sz w:val="24"/>
          <w:szCs w:val="24"/>
          <w:lang w:val="lv-LV"/>
        </w:rPr>
        <w:t>tas ir</w:t>
      </w:r>
      <w:r w:rsidRPr="00C66A01">
        <w:rPr>
          <w:rFonts w:ascii="Times New Roman" w:hAnsi="Times New Roman" w:cs="Times New Roman"/>
          <w:sz w:val="24"/>
          <w:szCs w:val="24"/>
          <w:lang w:val="lv-LV"/>
        </w:rPr>
        <w:t xml:space="preserve"> Rīgā (14%) un Pierīgas reģionā (13%). Abos šajos reģionos novērots arī </w:t>
      </w:r>
      <w:r w:rsidR="00525FAB">
        <w:rPr>
          <w:rFonts w:ascii="Times New Roman" w:hAnsi="Times New Roman" w:cs="Times New Roman"/>
          <w:sz w:val="24"/>
          <w:szCs w:val="24"/>
          <w:lang w:val="lv-LV"/>
        </w:rPr>
        <w:t>nozīmīgs</w:t>
      </w:r>
      <w:r w:rsidRPr="00C66A01">
        <w:rPr>
          <w:rFonts w:ascii="Times New Roman" w:hAnsi="Times New Roman" w:cs="Times New Roman"/>
          <w:sz w:val="24"/>
          <w:szCs w:val="24"/>
          <w:lang w:val="lv-LV"/>
        </w:rPr>
        <w:t xml:space="preserve"> indeksa vērtības kritums</w:t>
      </w:r>
      <w:r w:rsidR="00525FAB">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salīdzinot ar 2018 gadu – Rīgā par 4</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un Pierīgas reģionā par 7</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Visaugstākais materiālās nenodrošinātības indekss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 vērojams Kurzemes reģionā (21%), kam seko Latgale (20%), Vidzeme (19%) un Zemgale (18%). Jāpiebilst, ka</w:t>
      </w:r>
      <w:r w:rsidR="00525FAB">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salīdzinot ar 2018 gadu</w:t>
      </w:r>
      <w:r w:rsidR="00525FAB">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viskrasākā indeksa vērtības samazināšanās notikusi Latgales reģionā, kur gada laikā </w:t>
      </w:r>
      <w:r w:rsidR="00525FAB">
        <w:rPr>
          <w:rFonts w:ascii="Times New Roman" w:hAnsi="Times New Roman" w:cs="Times New Roman"/>
          <w:sz w:val="24"/>
          <w:szCs w:val="24"/>
          <w:lang w:val="lv-LV"/>
        </w:rPr>
        <w:t xml:space="preserve">tā </w:t>
      </w:r>
      <w:r w:rsidRPr="00C66A01">
        <w:rPr>
          <w:rFonts w:ascii="Times New Roman" w:hAnsi="Times New Roman" w:cs="Times New Roman"/>
          <w:sz w:val="24"/>
          <w:szCs w:val="24"/>
          <w:lang w:val="lv-LV"/>
        </w:rPr>
        <w:t>kritusies par 9</w:t>
      </w:r>
      <w:r w:rsidR="00591A36">
        <w:rPr>
          <w:rFonts w:ascii="Times New Roman" w:hAnsi="Times New Roman" w:cs="Times New Roman"/>
          <w:sz w:val="24"/>
          <w:szCs w:val="24"/>
          <w:lang w:val="lv-LV"/>
        </w:rPr>
        <w:t>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w:t>
      </w:r>
    </w:p>
    <w:p w14:paraId="1041C7A1" w14:textId="54651A0C"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bookmarkStart w:id="125" w:name="_Toc6220115"/>
      <w:bookmarkStart w:id="126" w:name="_Toc6855778"/>
      <w:bookmarkStart w:id="127" w:name="_Toc2848160"/>
      <w:bookmarkStart w:id="128" w:name="_Toc2761061"/>
      <w:r>
        <w:rPr>
          <w:rFonts w:ascii="Times New Roman" w:hAnsi="Times New Roman"/>
          <w:i/>
          <w:iCs/>
          <w:color w:val="5B9BD5" w:themeColor="accent1"/>
          <w:kern w:val="20"/>
          <w:sz w:val="24"/>
          <w:szCs w:val="18"/>
          <w:lang w:val="lv-LV"/>
        </w:rPr>
        <w:t>1</w:t>
      </w:r>
      <w:r w:rsidR="00525FAB">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2</w:t>
      </w:r>
      <w:r w:rsidR="00C66A01" w:rsidRPr="00C66A01">
        <w:rPr>
          <w:rFonts w:ascii="Times New Roman" w:hAnsi="Times New Roman"/>
          <w:i/>
          <w:iCs/>
          <w:color w:val="5B9BD5" w:themeColor="accent1"/>
          <w:kern w:val="20"/>
          <w:sz w:val="24"/>
          <w:szCs w:val="18"/>
          <w:lang w:val="lv-LV"/>
        </w:rPr>
        <w:t xml:space="preserve">.attēls. Iedzīvotāju materiālās nenodrošinātības indekss reģionos, </w:t>
      </w:r>
      <w:r w:rsidR="00525FAB">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w:t>
      </w:r>
      <w:r w:rsidR="001B48C1" w:rsidRPr="0056212C">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bookmarkEnd w:id="125"/>
      <w:bookmarkEnd w:id="126"/>
      <w:r w:rsidR="00C66A01" w:rsidRPr="00C66A01">
        <w:rPr>
          <w:rFonts w:ascii="Times New Roman" w:hAnsi="Times New Roman"/>
          <w:i/>
          <w:iCs/>
          <w:color w:val="5B9BD5" w:themeColor="accent1"/>
          <w:kern w:val="20"/>
          <w:sz w:val="24"/>
          <w:szCs w:val="18"/>
          <w:lang w:val="lv-LV"/>
        </w:rPr>
        <w:t xml:space="preserve"> </w:t>
      </w:r>
      <w:bookmarkEnd w:id="127"/>
      <w:bookmarkEnd w:id="128"/>
    </w:p>
    <w:p w14:paraId="46942B8D" w14:textId="77777777" w:rsidR="00C66A01" w:rsidRPr="00C66A01" w:rsidRDefault="00561A1C" w:rsidP="00C67D91">
      <w:pPr>
        <w:spacing w:after="0" w:line="240" w:lineRule="auto"/>
        <w:jc w:val="center"/>
        <w:rPr>
          <w:rFonts w:ascii="Times New Roman" w:eastAsia="Calibri" w:hAnsi="Times New Roman" w:cs="Times New Roman"/>
          <w:noProof/>
          <w:sz w:val="24"/>
          <w:szCs w:val="24"/>
        </w:rPr>
      </w:pPr>
      <w:r>
        <w:rPr>
          <w:noProof/>
          <w:lang w:val="lv-LV" w:eastAsia="lv-LV"/>
        </w:rPr>
        <w:drawing>
          <wp:inline distT="0" distB="0" distL="0" distR="0" wp14:anchorId="1C29DBFC" wp14:editId="0CE91C21">
            <wp:extent cx="6229350" cy="359954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9350" cy="3599540"/>
                    </a:xfrm>
                    <a:prstGeom prst="rect">
                      <a:avLst/>
                    </a:prstGeom>
                    <a:noFill/>
                  </pic:spPr>
                </pic:pic>
              </a:graphicData>
            </a:graphic>
          </wp:inline>
        </w:drawing>
      </w:r>
    </w:p>
    <w:p w14:paraId="3D57A5AD" w14:textId="77777777" w:rsidR="00C66A01" w:rsidRPr="00C66A01" w:rsidRDefault="00C66A01" w:rsidP="00C67D91">
      <w:pPr>
        <w:spacing w:after="0" w:line="276" w:lineRule="auto"/>
        <w:jc w:val="right"/>
        <w:rPr>
          <w:rFonts w:ascii="Times New Roman" w:hAnsi="Times New Roman" w:cs="Times New Roman"/>
          <w:sz w:val="20"/>
          <w:szCs w:val="20"/>
          <w:lang w:val="lv-LV"/>
        </w:rPr>
      </w:pPr>
      <w:bookmarkStart w:id="129" w:name="_Toc6841554"/>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NNN130</w:t>
      </w:r>
      <w:bookmarkEnd w:id="129"/>
    </w:p>
    <w:p w14:paraId="667BB570"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32EC707E" w14:textId="77777777"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Datu analīze mājsaimniecību griezumā augstākās materiālās nenodrošinātības indeksa vērtības uzrāda vienas personas mājsaimniecībām, kurās dzīvo viens cilvēks</w:t>
      </w:r>
      <w:r w:rsidR="00F03B67">
        <w:rPr>
          <w:rFonts w:ascii="Times New Roman" w:hAnsi="Times New Roman" w:cs="Times New Roman"/>
          <w:sz w:val="24"/>
          <w:szCs w:val="24"/>
          <w:lang w:val="lv-LV"/>
        </w:rPr>
        <w:t xml:space="preserve">, kam ir vismaz </w:t>
      </w:r>
      <w:r w:rsidRPr="00C66A01">
        <w:rPr>
          <w:rFonts w:ascii="Times New Roman" w:hAnsi="Times New Roman" w:cs="Times New Roman"/>
          <w:sz w:val="24"/>
          <w:szCs w:val="24"/>
          <w:lang w:val="lv-LV"/>
        </w:rPr>
        <w:t xml:space="preserve">65 gadi, mājsaimniecībām, kurās dzīvo viens pieaugušais ar bērniem un vienas personas </w:t>
      </w:r>
      <w:r w:rsidR="00F03B67" w:rsidRPr="00C66A01">
        <w:rPr>
          <w:rFonts w:ascii="Times New Roman" w:hAnsi="Times New Roman" w:cs="Times New Roman"/>
          <w:sz w:val="24"/>
          <w:szCs w:val="24"/>
          <w:lang w:val="lv-LV"/>
        </w:rPr>
        <w:t xml:space="preserve">mājsaimniecībām </w:t>
      </w:r>
      <w:r w:rsidRPr="00C66A01">
        <w:rPr>
          <w:rFonts w:ascii="Times New Roman" w:hAnsi="Times New Roman" w:cs="Times New Roman"/>
          <w:sz w:val="24"/>
          <w:szCs w:val="24"/>
          <w:lang w:val="lv-LV"/>
        </w:rPr>
        <w:t xml:space="preserve">vecumā no 16 </w:t>
      </w:r>
      <w:r w:rsidR="00F03B67">
        <w:rPr>
          <w:rFonts w:ascii="Times New Roman" w:hAnsi="Times New Roman" w:cs="Times New Roman"/>
          <w:sz w:val="24"/>
          <w:szCs w:val="24"/>
          <w:lang w:val="lv-LV"/>
        </w:rPr>
        <w:t>līdz</w:t>
      </w:r>
      <w:r w:rsidRPr="00C66A01">
        <w:rPr>
          <w:rFonts w:ascii="Times New Roman" w:hAnsi="Times New Roman" w:cs="Times New Roman"/>
          <w:sz w:val="24"/>
          <w:szCs w:val="24"/>
          <w:lang w:val="lv-LV"/>
        </w:rPr>
        <w:t xml:space="preserve"> 64 gadiem</w:t>
      </w:r>
      <w:r w:rsidR="00F03B67">
        <w:rPr>
          <w:rFonts w:ascii="Times New Roman" w:hAnsi="Times New Roman" w:cs="Times New Roman"/>
          <w:sz w:val="24"/>
          <w:szCs w:val="24"/>
          <w:lang w:val="lv-LV"/>
        </w:rPr>
        <w:t xml:space="preserve"> </w:t>
      </w:r>
      <w:r w:rsidR="00F03B67" w:rsidRPr="00C66A01">
        <w:rPr>
          <w:rFonts w:ascii="Times New Roman" w:hAnsi="Times New Roman" w:cs="Times New Roman"/>
          <w:sz w:val="24"/>
          <w:szCs w:val="24"/>
          <w:lang w:val="lv-LV"/>
        </w:rPr>
        <w:t>(</w:t>
      </w:r>
      <w:r w:rsidR="00F03B67">
        <w:rPr>
          <w:rFonts w:ascii="Times New Roman" w:hAnsi="Times New Roman" w:cs="Times New Roman"/>
          <w:sz w:val="24"/>
          <w:szCs w:val="24"/>
          <w:lang w:val="lv-LV"/>
        </w:rPr>
        <w:t>skatīt</w:t>
      </w:r>
      <w:r w:rsidR="00F03B67" w:rsidRPr="00C66A01">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sidR="00F03B67">
        <w:rPr>
          <w:rFonts w:ascii="Times New Roman" w:hAnsi="Times New Roman" w:cs="Times New Roman"/>
          <w:sz w:val="24"/>
          <w:szCs w:val="24"/>
          <w:lang w:val="lv-LV"/>
        </w:rPr>
        <w:t>.2</w:t>
      </w:r>
      <w:r w:rsidR="00361E32">
        <w:rPr>
          <w:rFonts w:ascii="Times New Roman" w:hAnsi="Times New Roman" w:cs="Times New Roman"/>
          <w:sz w:val="24"/>
          <w:szCs w:val="24"/>
          <w:lang w:val="lv-LV"/>
        </w:rPr>
        <w:t>3</w:t>
      </w:r>
      <w:r w:rsidR="00F03B67">
        <w:rPr>
          <w:rFonts w:ascii="Times New Roman" w:hAnsi="Times New Roman" w:cs="Times New Roman"/>
          <w:sz w:val="24"/>
          <w:szCs w:val="24"/>
          <w:lang w:val="lv-LV"/>
        </w:rPr>
        <w:t>.</w:t>
      </w:r>
      <w:r w:rsidR="00F03B67" w:rsidRPr="00C66A01">
        <w:rPr>
          <w:rFonts w:ascii="Times New Roman" w:hAnsi="Times New Roman" w:cs="Times New Roman"/>
          <w:sz w:val="24"/>
          <w:szCs w:val="24"/>
          <w:lang w:val="lv-LV"/>
        </w:rPr>
        <w:t>attēlu)</w:t>
      </w:r>
      <w:r w:rsidRPr="00C66A01">
        <w:rPr>
          <w:rFonts w:ascii="Times New Roman" w:hAnsi="Times New Roman" w:cs="Times New Roman"/>
          <w:sz w:val="24"/>
          <w:szCs w:val="24"/>
          <w:lang w:val="lv-LV"/>
        </w:rPr>
        <w:t>. Šis rādītājs katrā no minētajiem mājsaimniecību tipiem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 bija attiecīgi 32%, 29% un 25%. Zemākie materiālās nenodrošinātības indeksi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ā ir mājsaimniecībās, kurās ir pāris ar vienu bērnu (7%), mājsaimniecībās, kur ir pāris ar diviem bērniem (9%) un mājsaimniecībās, kurās ir pāris bez bērniem (14%). Jāpiebilst, ka straujākais materiālās nenodrošinātības indeksa kritums vērojams daudzbērnu ģimeņu mājsaimniecībās – laika posmā no 2018</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a līdz 2019</w:t>
      </w:r>
      <w:r w:rsidR="00E65A95">
        <w:rPr>
          <w:rFonts w:ascii="Times New Roman" w:hAnsi="Times New Roman" w:cs="Times New Roman"/>
          <w:sz w:val="24"/>
          <w:szCs w:val="24"/>
          <w:lang w:val="lv-LV"/>
        </w:rPr>
        <w:t>.gad</w:t>
      </w:r>
      <w:r w:rsidRPr="00C66A01">
        <w:rPr>
          <w:rFonts w:ascii="Times New Roman" w:hAnsi="Times New Roman" w:cs="Times New Roman"/>
          <w:sz w:val="24"/>
          <w:szCs w:val="24"/>
          <w:lang w:val="lv-LV"/>
        </w:rPr>
        <w:t>am tas ir krities par 10</w:t>
      </w:r>
      <w:r w:rsidR="00591A36">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Pr="00C66A01">
        <w:rPr>
          <w:rFonts w:ascii="Times New Roman" w:hAnsi="Times New Roman" w:cs="Times New Roman"/>
          <w:sz w:val="24"/>
          <w:szCs w:val="24"/>
          <w:lang w:val="lv-LV"/>
        </w:rPr>
        <w:t>.</w:t>
      </w:r>
    </w:p>
    <w:p w14:paraId="33A44D58" w14:textId="77777777" w:rsidR="00F03B67" w:rsidRDefault="00F03B67">
      <w:pPr>
        <w:rPr>
          <w:rFonts w:ascii="Times New Roman" w:hAnsi="Times New Roman"/>
          <w:i/>
          <w:iCs/>
          <w:color w:val="5B9BD5" w:themeColor="accent1"/>
          <w:kern w:val="20"/>
          <w:sz w:val="24"/>
          <w:szCs w:val="18"/>
          <w:lang w:val="lv-LV"/>
        </w:rPr>
      </w:pPr>
      <w:bookmarkStart w:id="130" w:name="_Toc6220116"/>
      <w:bookmarkStart w:id="131" w:name="_Toc2848161"/>
      <w:bookmarkStart w:id="132" w:name="_Toc2761062"/>
      <w:bookmarkStart w:id="133" w:name="_Toc6855779"/>
      <w:r>
        <w:rPr>
          <w:rFonts w:ascii="Times New Roman" w:hAnsi="Times New Roman"/>
          <w:i/>
          <w:iCs/>
          <w:color w:val="5B9BD5" w:themeColor="accent1"/>
          <w:kern w:val="20"/>
          <w:sz w:val="24"/>
          <w:szCs w:val="18"/>
          <w:lang w:val="lv-LV"/>
        </w:rPr>
        <w:br w:type="page"/>
      </w:r>
    </w:p>
    <w:p w14:paraId="4137EBF4" w14:textId="76B3E83C"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1</w:t>
      </w:r>
      <w:r w:rsidR="00F03B67">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3</w:t>
      </w:r>
      <w:r w:rsidR="00C66A01" w:rsidRPr="00C66A01">
        <w:rPr>
          <w:rFonts w:ascii="Times New Roman" w:hAnsi="Times New Roman"/>
          <w:i/>
          <w:iCs/>
          <w:color w:val="5B9BD5" w:themeColor="accent1"/>
          <w:kern w:val="20"/>
          <w:sz w:val="24"/>
          <w:szCs w:val="18"/>
          <w:lang w:val="lv-LV"/>
        </w:rPr>
        <w:t xml:space="preserve">.attēls. Iedzīvotāju (mājsaimniecību) materiālās nenodrošinātības indekss mājsaimniecību tipu griezumā, </w:t>
      </w:r>
      <w:r w:rsidR="006D1884">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w:t>
      </w:r>
      <w:r w:rsidR="001B1454" w:rsidRPr="00E81443">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bookmarkEnd w:id="130"/>
      <w:bookmarkEnd w:id="131"/>
      <w:bookmarkEnd w:id="132"/>
      <w:bookmarkEnd w:id="133"/>
    </w:p>
    <w:p w14:paraId="1963D851" w14:textId="77777777" w:rsidR="00C66A01" w:rsidRPr="00C66A01" w:rsidRDefault="00561A1C" w:rsidP="00C66A01">
      <w:pPr>
        <w:spacing w:before="120" w:after="0" w:line="276" w:lineRule="auto"/>
        <w:jc w:val="center"/>
        <w:rPr>
          <w:rFonts w:ascii="Times New Roman" w:eastAsia="Calibri" w:hAnsi="Times New Roman" w:cs="Times New Roman"/>
          <w:b/>
          <w:color w:val="002060"/>
          <w:sz w:val="24"/>
          <w:szCs w:val="24"/>
          <w:lang w:val="lv-LV" w:eastAsia="lv-LV"/>
        </w:rPr>
      </w:pPr>
      <w:r>
        <w:rPr>
          <w:noProof/>
          <w:lang w:val="lv-LV" w:eastAsia="lv-LV"/>
        </w:rPr>
        <w:drawing>
          <wp:inline distT="0" distB="0" distL="0" distR="0" wp14:anchorId="65E8DFB3" wp14:editId="31DABB55">
            <wp:extent cx="6229350" cy="4546134"/>
            <wp:effectExtent l="0" t="0" r="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29350" cy="4546134"/>
                    </a:xfrm>
                    <a:prstGeom prst="rect">
                      <a:avLst/>
                    </a:prstGeom>
                    <a:noFill/>
                  </pic:spPr>
                </pic:pic>
              </a:graphicData>
            </a:graphic>
          </wp:inline>
        </w:drawing>
      </w:r>
    </w:p>
    <w:p w14:paraId="266E6BC0" w14:textId="77777777" w:rsidR="00C66A01" w:rsidRP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NNN130</w:t>
      </w:r>
    </w:p>
    <w:p w14:paraId="752873CC" w14:textId="77777777" w:rsidR="00ED21AF" w:rsidRPr="00210C9D" w:rsidRDefault="00ED21AF" w:rsidP="00C66A01">
      <w:pPr>
        <w:spacing w:after="0" w:line="276" w:lineRule="auto"/>
        <w:ind w:left="-142"/>
        <w:jc w:val="both"/>
        <w:rPr>
          <w:sz w:val="20"/>
          <w:szCs w:val="20"/>
          <w:lang w:val="lv-LV"/>
        </w:rPr>
      </w:pPr>
    </w:p>
    <w:p w14:paraId="2BEF4B27" w14:textId="2CE81B26" w:rsidR="00C66A01" w:rsidRPr="00ED21AF" w:rsidRDefault="00ED21AF" w:rsidP="00ED21AF">
      <w:pPr>
        <w:spacing w:after="200" w:line="276" w:lineRule="auto"/>
        <w:jc w:val="both"/>
        <w:rPr>
          <w:rFonts w:ascii="Times New Roman" w:hAnsi="Times New Roman" w:cs="Times New Roman"/>
          <w:sz w:val="24"/>
          <w:szCs w:val="24"/>
          <w:lang w:val="lv-LV"/>
        </w:rPr>
      </w:pPr>
      <w:r w:rsidRPr="00ED21AF">
        <w:rPr>
          <w:rFonts w:ascii="Times New Roman" w:hAnsi="Times New Roman" w:cs="Times New Roman"/>
          <w:sz w:val="24"/>
          <w:szCs w:val="24"/>
          <w:lang w:val="lv-LV"/>
        </w:rPr>
        <w:t>2021.gadā Centrālā statistiskas pārvalde atjaunoja un paplašināja materiālās nenodroši</w:t>
      </w:r>
      <w:r>
        <w:rPr>
          <w:rFonts w:ascii="Times New Roman" w:hAnsi="Times New Roman" w:cs="Times New Roman"/>
          <w:sz w:val="24"/>
          <w:szCs w:val="24"/>
          <w:lang w:val="lv-LV"/>
        </w:rPr>
        <w:t>n</w:t>
      </w:r>
      <w:r w:rsidRPr="00ED21AF">
        <w:rPr>
          <w:rFonts w:ascii="Times New Roman" w:hAnsi="Times New Roman" w:cs="Times New Roman"/>
          <w:sz w:val="24"/>
          <w:szCs w:val="24"/>
          <w:lang w:val="lv-LV"/>
        </w:rPr>
        <w:t xml:space="preserve">ātības rādītāju, </w:t>
      </w:r>
      <w:r>
        <w:rPr>
          <w:rFonts w:ascii="Times New Roman" w:hAnsi="Times New Roman" w:cs="Times New Roman"/>
          <w:sz w:val="24"/>
          <w:szCs w:val="24"/>
          <w:lang w:val="lv-LV"/>
        </w:rPr>
        <w:t>nosakot tam citus aprēķina</w:t>
      </w:r>
      <w:r w:rsidRPr="00ED21AF">
        <w:rPr>
          <w:rFonts w:ascii="Times New Roman" w:hAnsi="Times New Roman" w:cs="Times New Roman"/>
          <w:sz w:val="24"/>
          <w:szCs w:val="24"/>
          <w:lang w:val="lv-LV"/>
        </w:rPr>
        <w:t xml:space="preserve"> kritērijus</w:t>
      </w:r>
      <w:r w:rsidRPr="00ED21AF">
        <w:rPr>
          <w:rStyle w:val="FootnoteReference"/>
          <w:rFonts w:ascii="Times New Roman" w:eastAsia="Times New Roman" w:hAnsi="Times New Roman" w:cs="Times New Roman"/>
          <w:color w:val="000000"/>
          <w:lang w:val="lv-LV" w:eastAsia="lv-LV"/>
        </w:rPr>
        <w:footnoteReference w:id="13"/>
      </w:r>
      <w:r w:rsidRPr="00ED21AF">
        <w:rPr>
          <w:rFonts w:ascii="Times New Roman" w:hAnsi="Times New Roman" w:cs="Times New Roman"/>
          <w:sz w:val="24"/>
          <w:szCs w:val="24"/>
          <w:lang w:val="lv-LV"/>
        </w:rPr>
        <w:t>, kā</w:t>
      </w:r>
      <w:r>
        <w:rPr>
          <w:rFonts w:ascii="Times New Roman" w:hAnsi="Times New Roman" w:cs="Times New Roman"/>
          <w:sz w:val="24"/>
          <w:szCs w:val="24"/>
          <w:lang w:val="lv-LV"/>
        </w:rPr>
        <w:t xml:space="preserve"> arī piemērojot jaunu nosaukumu – materiālā un sociālā </w:t>
      </w:r>
      <w:r>
        <w:rPr>
          <w:rFonts w:ascii="Times New Roman" w:hAnsi="Times New Roman" w:cs="Times New Roman"/>
          <w:sz w:val="24"/>
          <w:szCs w:val="24"/>
          <w:lang w:val="lv-LV"/>
        </w:rPr>
        <w:lastRenderedPageBreak/>
        <w:t>nenodrošinātība. Tomēr, salīdzinot rezultātus ar materiālās nenodrošinātības rādītāju</w:t>
      </w:r>
      <w:r w:rsidR="00BA20C6" w:rsidRPr="00FB1D1C">
        <w:rPr>
          <w:rFonts w:ascii="Times New Roman" w:hAnsi="Times New Roman" w:cs="Times New Roman"/>
          <w:sz w:val="24"/>
          <w:szCs w:val="24"/>
          <w:vertAlign w:val="superscript"/>
          <w:lang w:val="lv-LV"/>
        </w:rPr>
        <w:footnoteReference w:id="14"/>
      </w:r>
      <w:r>
        <w:rPr>
          <w:rFonts w:ascii="Times New Roman" w:hAnsi="Times New Roman" w:cs="Times New Roman"/>
          <w:sz w:val="24"/>
          <w:szCs w:val="24"/>
          <w:lang w:val="lv-LV"/>
        </w:rPr>
        <w:t>, pētnieki konstatēja, ka atšķirības ir nenozīmīgas (nevienai no augstāk apskatītajām un salīdzinātajām grupām 2019.gadā nepārsniedzot 5 %p) un bez pastāvīgām tendencēm (ja arī atšķirības pārsniedza 2</w:t>
      </w:r>
      <w:r w:rsidR="008150A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 tad, salīdzinot ar iepriekšējiem gadiem, bija konstatējamas fluktuācijas abos virzienos ap otra rādītāja vērtībām). </w:t>
      </w:r>
      <w:r w:rsidR="004A73A4">
        <w:rPr>
          <w:rFonts w:ascii="Times New Roman" w:hAnsi="Times New Roman" w:cs="Times New Roman"/>
          <w:sz w:val="24"/>
          <w:szCs w:val="24"/>
          <w:lang w:val="lv-LV"/>
        </w:rPr>
        <w:t xml:space="preserve">Tāpēc </w:t>
      </w:r>
      <w:r>
        <w:rPr>
          <w:rFonts w:ascii="Times New Roman" w:hAnsi="Times New Roman" w:cs="Times New Roman"/>
          <w:sz w:val="24"/>
          <w:szCs w:val="24"/>
          <w:lang w:val="lv-LV"/>
        </w:rPr>
        <w:t>šobrīd materiālās un sociālās nenodrošinātības rādītājs pētījuma ietvaros</w:t>
      </w:r>
      <w:r w:rsidR="005E3BCD">
        <w:rPr>
          <w:rFonts w:ascii="Times New Roman" w:hAnsi="Times New Roman" w:cs="Times New Roman"/>
          <w:sz w:val="24"/>
          <w:szCs w:val="24"/>
          <w:lang w:val="lv-LV"/>
        </w:rPr>
        <w:t>,</w:t>
      </w:r>
      <w:r>
        <w:rPr>
          <w:rFonts w:ascii="Times New Roman" w:hAnsi="Times New Roman" w:cs="Times New Roman"/>
          <w:sz w:val="24"/>
          <w:szCs w:val="24"/>
          <w:lang w:val="lv-LV"/>
        </w:rPr>
        <w:t xml:space="preserve"> pievienoto vērtību salīdzinot ar materiālās nenodrošinātības rādītāju, nesniedz un to šeit </w:t>
      </w:r>
      <w:r w:rsidR="00DA78C3">
        <w:rPr>
          <w:rFonts w:ascii="Times New Roman" w:hAnsi="Times New Roman" w:cs="Times New Roman"/>
          <w:sz w:val="24"/>
          <w:szCs w:val="24"/>
          <w:lang w:val="lv-LV"/>
        </w:rPr>
        <w:t xml:space="preserve">sīkāk </w:t>
      </w:r>
      <w:r>
        <w:rPr>
          <w:rFonts w:ascii="Times New Roman" w:hAnsi="Times New Roman" w:cs="Times New Roman"/>
          <w:sz w:val="24"/>
          <w:szCs w:val="24"/>
          <w:lang w:val="lv-LV"/>
        </w:rPr>
        <w:t>neanalizēsim.</w:t>
      </w:r>
    </w:p>
    <w:p w14:paraId="1622DC54" w14:textId="77777777" w:rsidR="00ED21AF" w:rsidRPr="00C66A01" w:rsidRDefault="00ED21AF" w:rsidP="00C66A01">
      <w:pPr>
        <w:spacing w:after="0" w:line="276" w:lineRule="auto"/>
        <w:ind w:left="-142"/>
        <w:jc w:val="both"/>
        <w:rPr>
          <w:rFonts w:ascii="Times New Roman" w:eastAsia="Calibri" w:hAnsi="Times New Roman" w:cs="Times New Roman"/>
          <w:sz w:val="20"/>
          <w:szCs w:val="20"/>
          <w:lang w:val="lv-LV" w:eastAsia="lv-LV"/>
        </w:rPr>
      </w:pPr>
    </w:p>
    <w:p w14:paraId="526B4F17" w14:textId="77777777" w:rsidR="00C66A01" w:rsidRPr="00C66A01" w:rsidRDefault="00C66A01"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34" w:name="_Toc6841558"/>
      <w:bookmarkStart w:id="135" w:name="_Toc6220122"/>
      <w:bookmarkStart w:id="136" w:name="_Toc110003105"/>
      <w:bookmarkStart w:id="137" w:name="_Toc2848164"/>
      <w:bookmarkStart w:id="138" w:name="_Toc2761065"/>
      <w:r w:rsidRPr="00C66A01">
        <w:rPr>
          <w:rFonts w:ascii="Times New Roman" w:eastAsia="Times New Roman" w:hAnsi="Times New Roman" w:cs="Times New Roman"/>
          <w:b/>
          <w:color w:val="5B9BD5" w:themeColor="accent1"/>
          <w:sz w:val="28"/>
          <w:szCs w:val="28"/>
          <w:lang w:val="lv-LV" w:eastAsia="lv-LV"/>
        </w:rPr>
        <w:t>Ekonomiskā spriedze</w:t>
      </w:r>
      <w:bookmarkEnd w:id="134"/>
      <w:bookmarkEnd w:id="135"/>
      <w:bookmarkEnd w:id="136"/>
      <w:r w:rsidRPr="00C66A01">
        <w:rPr>
          <w:rFonts w:ascii="Times New Roman" w:eastAsia="Times New Roman" w:hAnsi="Times New Roman" w:cs="Times New Roman"/>
          <w:b/>
          <w:color w:val="5B9BD5" w:themeColor="accent1"/>
          <w:sz w:val="28"/>
          <w:szCs w:val="28"/>
          <w:lang w:val="lv-LV" w:eastAsia="lv-LV"/>
        </w:rPr>
        <w:t xml:space="preserve"> </w:t>
      </w:r>
      <w:bookmarkEnd w:id="137"/>
      <w:bookmarkEnd w:id="138"/>
    </w:p>
    <w:p w14:paraId="79C6179E"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3F8508AD" w14:textId="1F8CE35D" w:rsidR="00C66A01" w:rsidRPr="00C66A01"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 xml:space="preserve">Otrs sociālās atstumtības rādītājs ir </w:t>
      </w:r>
      <w:r w:rsidRPr="00C66A01">
        <w:rPr>
          <w:rFonts w:ascii="Times New Roman" w:hAnsi="Times New Roman" w:cs="Times New Roman"/>
          <w:b/>
          <w:sz w:val="24"/>
          <w:szCs w:val="24"/>
          <w:lang w:val="lv-LV"/>
        </w:rPr>
        <w:t>ekonomiskā spriedze</w:t>
      </w:r>
      <w:r w:rsidRPr="00C66A01">
        <w:rPr>
          <w:rFonts w:ascii="Times New Roman" w:hAnsi="Times New Roman" w:cs="Times New Roman"/>
          <w:sz w:val="24"/>
          <w:szCs w:val="24"/>
          <w:lang w:val="lv-LV"/>
        </w:rPr>
        <w:t>, kas tiek aprēķināt</w:t>
      </w:r>
      <w:r w:rsidR="00D1315D">
        <w:rPr>
          <w:rFonts w:ascii="Times New Roman" w:hAnsi="Times New Roman" w:cs="Times New Roman"/>
          <w:sz w:val="24"/>
          <w:szCs w:val="24"/>
          <w:lang w:val="lv-LV"/>
        </w:rPr>
        <w:t>a</w:t>
      </w:r>
      <w:r w:rsidRPr="00C66A01">
        <w:rPr>
          <w:rFonts w:ascii="Times New Roman" w:hAnsi="Times New Roman" w:cs="Times New Roman"/>
          <w:sz w:val="24"/>
          <w:szCs w:val="24"/>
          <w:lang w:val="lv-LV"/>
        </w:rPr>
        <w:t xml:space="preserve">, izmantojot vairākus jautājumus, </w:t>
      </w:r>
      <w:r w:rsidR="004A73A4">
        <w:rPr>
          <w:rFonts w:ascii="Times New Roman" w:hAnsi="Times New Roman" w:cs="Times New Roman"/>
          <w:sz w:val="24"/>
          <w:szCs w:val="24"/>
          <w:lang w:val="lv-LV"/>
        </w:rPr>
        <w:t xml:space="preserve">ar kuriem </w:t>
      </w:r>
      <w:r w:rsidRPr="00C66A01">
        <w:rPr>
          <w:rFonts w:ascii="Times New Roman" w:hAnsi="Times New Roman" w:cs="Times New Roman"/>
          <w:sz w:val="24"/>
          <w:szCs w:val="24"/>
          <w:lang w:val="lv-LV"/>
        </w:rPr>
        <w:t>respondentiem jānovērtē mājsaimniecības spēja segt šādas izmaksas:</w:t>
      </w:r>
    </w:p>
    <w:p w14:paraId="6DAAAD7C" w14:textId="43C4EF56" w:rsidR="00C66A01" w:rsidRPr="00C66A01" w:rsidRDefault="00C66A01" w:rsidP="007B1983">
      <w:pPr>
        <w:numPr>
          <w:ilvl w:val="0"/>
          <w:numId w:val="10"/>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segt komunālos maksājumus, īri un kredītu (t. sk. līzinga maksājumus par pirkumiem uz kredīta);</w:t>
      </w:r>
    </w:p>
    <w:p w14:paraId="47CE69AE" w14:textId="77777777" w:rsidR="00C66A01" w:rsidRPr="00C66A01" w:rsidRDefault="00C66A01" w:rsidP="007B1983">
      <w:pPr>
        <w:numPr>
          <w:ilvl w:val="0"/>
          <w:numId w:val="10"/>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uzturēt mājokli siltu;</w:t>
      </w:r>
    </w:p>
    <w:p w14:paraId="54B906F6" w14:textId="77777777" w:rsidR="00C66A01" w:rsidRPr="00C66A01" w:rsidRDefault="00C66A01" w:rsidP="007B1983">
      <w:pPr>
        <w:numPr>
          <w:ilvl w:val="0"/>
          <w:numId w:val="10"/>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atļauties segt neparedzētus izdevumus no pašu līdzekļiem;</w:t>
      </w:r>
    </w:p>
    <w:p w14:paraId="594CE189" w14:textId="42BABA05" w:rsidR="00C66A01" w:rsidRPr="00C66A01" w:rsidRDefault="004A73A4" w:rsidP="007B1983">
      <w:pPr>
        <w:numPr>
          <w:ilvl w:val="0"/>
          <w:numId w:val="10"/>
        </w:numPr>
        <w:spacing w:after="0" w:line="276"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uzturā lietot</w:t>
      </w:r>
      <w:r w:rsidR="00C66A01" w:rsidRPr="00C66A01">
        <w:rPr>
          <w:rFonts w:ascii="Times New Roman" w:eastAsia="Times New Roman" w:hAnsi="Times New Roman" w:cs="Times New Roman"/>
          <w:sz w:val="24"/>
          <w:szCs w:val="24"/>
          <w:lang w:val="lv-LV"/>
        </w:rPr>
        <w:t xml:space="preserve"> gaļu, putnu gaļu vai zivis, vai līdzvērtīgu veģetāro maltīti katru otro dienu;</w:t>
      </w:r>
    </w:p>
    <w:p w14:paraId="75751A43" w14:textId="77777777" w:rsidR="00C66A01" w:rsidRPr="00C66A01" w:rsidRDefault="00C66A01" w:rsidP="007B1983">
      <w:pPr>
        <w:numPr>
          <w:ilvl w:val="0"/>
          <w:numId w:val="10"/>
        </w:numPr>
        <w:spacing w:after="0" w:line="276" w:lineRule="auto"/>
        <w:jc w:val="both"/>
        <w:rPr>
          <w:rFonts w:ascii="Times New Roman" w:eastAsia="Times New Roman" w:hAnsi="Times New Roman" w:cs="Times New Roman"/>
          <w:sz w:val="24"/>
          <w:szCs w:val="24"/>
          <w:lang w:val="lv-LV"/>
        </w:rPr>
      </w:pPr>
      <w:r w:rsidRPr="00C66A01">
        <w:rPr>
          <w:rFonts w:ascii="Times New Roman" w:eastAsia="Times New Roman" w:hAnsi="Times New Roman" w:cs="Times New Roman"/>
          <w:sz w:val="24"/>
          <w:szCs w:val="24"/>
          <w:lang w:val="lv-LV"/>
        </w:rPr>
        <w:t>katru gadu vienu nedēļu doties brīvdienās ārpus mājām.</w:t>
      </w:r>
    </w:p>
    <w:p w14:paraId="287D5FD9" w14:textId="107F3B9E" w:rsidR="00C66A01" w:rsidRPr="00FB1D1C" w:rsidRDefault="00C66A01" w:rsidP="00FB1D1C">
      <w:pPr>
        <w:spacing w:after="200" w:line="276" w:lineRule="auto"/>
        <w:jc w:val="both"/>
        <w:rPr>
          <w:rFonts w:ascii="Times New Roman" w:hAnsi="Times New Roman" w:cs="Times New Roman"/>
          <w:sz w:val="24"/>
          <w:szCs w:val="24"/>
          <w:lang w:val="lv-LV"/>
        </w:rPr>
      </w:pPr>
      <w:r w:rsidRPr="00C66A01">
        <w:rPr>
          <w:rFonts w:ascii="Times New Roman" w:hAnsi="Times New Roman" w:cs="Times New Roman"/>
          <w:sz w:val="24"/>
          <w:szCs w:val="24"/>
          <w:lang w:val="lv-LV"/>
        </w:rPr>
        <w:t>Mājsaimniecības, k</w:t>
      </w:r>
      <w:r w:rsidR="004A73A4">
        <w:rPr>
          <w:rFonts w:ascii="Times New Roman" w:hAnsi="Times New Roman" w:cs="Times New Roman"/>
          <w:sz w:val="24"/>
          <w:szCs w:val="24"/>
          <w:lang w:val="lv-LV"/>
        </w:rPr>
        <w:t>as</w:t>
      </w:r>
      <w:r w:rsidRPr="00C66A01">
        <w:rPr>
          <w:rFonts w:ascii="Times New Roman" w:hAnsi="Times New Roman" w:cs="Times New Roman"/>
          <w:sz w:val="24"/>
          <w:szCs w:val="24"/>
          <w:lang w:val="lv-LV"/>
        </w:rPr>
        <w:t xml:space="preserve"> vismaz par diviem aspektiem sniedz noraidošu atbildi, tiek uzskatītas par pakļautām ekonomiskajai spriedzei</w:t>
      </w:r>
      <w:r w:rsidR="00FB1D1C" w:rsidRPr="00FB1D1C">
        <w:rPr>
          <w:rFonts w:ascii="Times New Roman" w:hAnsi="Times New Roman" w:cs="Times New Roman"/>
          <w:sz w:val="24"/>
          <w:szCs w:val="24"/>
          <w:vertAlign w:val="superscript"/>
          <w:lang w:val="lv-LV"/>
        </w:rPr>
        <w:footnoteReference w:id="15"/>
      </w:r>
      <w:r w:rsidRPr="00C66A01">
        <w:rPr>
          <w:rFonts w:ascii="Times New Roman" w:hAnsi="Times New Roman" w:cs="Times New Roman"/>
          <w:sz w:val="24"/>
          <w:szCs w:val="24"/>
          <w:lang w:val="lv-LV"/>
        </w:rPr>
        <w:t>.</w:t>
      </w:r>
      <w:r w:rsidRPr="00FB1D1C">
        <w:rPr>
          <w:rFonts w:ascii="Times New Roman" w:hAnsi="Times New Roman" w:cs="Times New Roman"/>
          <w:sz w:val="24"/>
          <w:szCs w:val="24"/>
          <w:lang w:val="lv-LV"/>
        </w:rPr>
        <w:t> </w:t>
      </w:r>
    </w:p>
    <w:p w14:paraId="6CD2C3B3" w14:textId="7C1EE227" w:rsidR="00C66A01" w:rsidRDefault="004C5D48" w:rsidP="00FB1D1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423919">
        <w:rPr>
          <w:rFonts w:ascii="Times New Roman" w:hAnsi="Times New Roman" w:cs="Times New Roman"/>
          <w:sz w:val="24"/>
          <w:szCs w:val="24"/>
          <w:lang w:val="lv-LV"/>
        </w:rPr>
        <w:t>.2</w:t>
      </w:r>
      <w:r w:rsidR="00361E32">
        <w:rPr>
          <w:rFonts w:ascii="Times New Roman" w:hAnsi="Times New Roman" w:cs="Times New Roman"/>
          <w:sz w:val="24"/>
          <w:szCs w:val="24"/>
          <w:lang w:val="lv-LV"/>
        </w:rPr>
        <w:t>4</w:t>
      </w:r>
      <w:r w:rsidR="00436847">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 xml:space="preserve">attēlā apkopotie dati par ekonomiskās spriedzes sadalījumu pa ienākumu </w:t>
      </w:r>
      <w:r w:rsidR="00423919" w:rsidRPr="00C66A01">
        <w:rPr>
          <w:rFonts w:ascii="Times New Roman" w:hAnsi="Times New Roman" w:cs="Times New Roman"/>
          <w:sz w:val="24"/>
          <w:szCs w:val="24"/>
          <w:lang w:val="lv-LV"/>
        </w:rPr>
        <w:t>kvintiļu</w:t>
      </w:r>
      <w:r w:rsidR="00C66A01" w:rsidRPr="00C66A01">
        <w:rPr>
          <w:rFonts w:ascii="Times New Roman" w:hAnsi="Times New Roman" w:cs="Times New Roman"/>
          <w:sz w:val="24"/>
          <w:szCs w:val="24"/>
          <w:lang w:val="lv-LV"/>
        </w:rPr>
        <w:t xml:space="preserve"> grupām liecina, ka salīdzinoši vismaz</w:t>
      </w:r>
      <w:r w:rsidR="00436847">
        <w:rPr>
          <w:rFonts w:ascii="Times New Roman" w:hAnsi="Times New Roman" w:cs="Times New Roman"/>
          <w:sz w:val="24"/>
          <w:szCs w:val="24"/>
          <w:lang w:val="lv-LV"/>
        </w:rPr>
        <w:t>āk ekonomisko spriedzi izjūt 5.</w:t>
      </w:r>
      <w:r w:rsidR="00D1315D">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kvintiles pārstāvji (2019</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ā 7%), un spriedze pieaug, iedzīvotājiem kļūstot n</w:t>
      </w:r>
      <w:r w:rsidR="00436847">
        <w:rPr>
          <w:rFonts w:ascii="Times New Roman" w:hAnsi="Times New Roman" w:cs="Times New Roman"/>
          <w:sz w:val="24"/>
          <w:szCs w:val="24"/>
          <w:lang w:val="lv-LV"/>
        </w:rPr>
        <w:t>abadzīgākiem – aptuveni puse 1.</w:t>
      </w:r>
      <w:r w:rsidR="00D1315D">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kvintiles pārstāvju (52%) izjuta ekonomisko spriedzi 2019</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ā. Jāatzīmē, ka 2019</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ā, salīdzinot ar 2018</w:t>
      </w:r>
      <w:r w:rsidR="00E65A95">
        <w:rPr>
          <w:rFonts w:ascii="Times New Roman" w:hAnsi="Times New Roman" w:cs="Times New Roman"/>
          <w:sz w:val="24"/>
          <w:szCs w:val="24"/>
          <w:lang w:val="lv-LV"/>
        </w:rPr>
        <w:t>.gad</w:t>
      </w:r>
      <w:r w:rsidR="00C66A01" w:rsidRPr="00C66A01">
        <w:rPr>
          <w:rFonts w:ascii="Times New Roman" w:hAnsi="Times New Roman" w:cs="Times New Roman"/>
          <w:sz w:val="24"/>
          <w:szCs w:val="24"/>
          <w:lang w:val="lv-LV"/>
        </w:rPr>
        <w:t xml:space="preserve">u, ir vērojams rādītāja kritums visās kvintiļu grupās, īpaši ievērojams tas bijis </w:t>
      </w:r>
      <w:r w:rsidR="00436847">
        <w:rPr>
          <w:rFonts w:ascii="Times New Roman" w:hAnsi="Times New Roman" w:cs="Times New Roman"/>
          <w:sz w:val="24"/>
          <w:szCs w:val="24"/>
          <w:lang w:val="lv-LV"/>
        </w:rPr>
        <w:t>1. un 2.</w:t>
      </w:r>
      <w:r w:rsidR="00D1315D">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 xml:space="preserve">kvintiļu grupā, kur tas </w:t>
      </w:r>
      <w:r w:rsidR="00436847">
        <w:rPr>
          <w:rFonts w:ascii="Times New Roman" w:hAnsi="Times New Roman" w:cs="Times New Roman"/>
          <w:sz w:val="24"/>
          <w:szCs w:val="24"/>
          <w:lang w:val="lv-LV"/>
        </w:rPr>
        <w:t>veidoja</w:t>
      </w:r>
      <w:r w:rsidR="00C66A01" w:rsidRPr="00C66A01">
        <w:rPr>
          <w:rFonts w:ascii="Times New Roman" w:hAnsi="Times New Roman" w:cs="Times New Roman"/>
          <w:sz w:val="24"/>
          <w:szCs w:val="24"/>
          <w:lang w:val="lv-LV"/>
        </w:rPr>
        <w:t xml:space="preserve"> attiecīgi 12</w:t>
      </w:r>
      <w:r w:rsidR="00591A36">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C66A01" w:rsidRPr="00C66A01">
        <w:rPr>
          <w:rFonts w:ascii="Times New Roman" w:hAnsi="Times New Roman" w:cs="Times New Roman"/>
          <w:sz w:val="24"/>
          <w:szCs w:val="24"/>
          <w:lang w:val="lv-LV"/>
        </w:rPr>
        <w:t xml:space="preserve"> un 9</w:t>
      </w:r>
      <w:r w:rsidR="00591A36">
        <w:rPr>
          <w:rFonts w:ascii="Times New Roman" w:hAnsi="Times New Roman" w:cs="Times New Roman"/>
          <w:sz w:val="24"/>
          <w:szCs w:val="24"/>
          <w:lang w:val="lv-LV"/>
        </w:rPr>
        <w:t xml:space="preserve"> </w:t>
      </w:r>
      <w:r w:rsidR="00C66A01" w:rsidRPr="00C66A01">
        <w:rPr>
          <w:rFonts w:ascii="Times New Roman" w:hAnsi="Times New Roman" w:cs="Times New Roman"/>
          <w:sz w:val="24"/>
          <w:szCs w:val="24"/>
          <w:lang w:val="lv-LV"/>
        </w:rPr>
        <w:t>%</w:t>
      </w:r>
      <w:r w:rsidR="00591A36">
        <w:rPr>
          <w:rFonts w:ascii="Times New Roman" w:hAnsi="Times New Roman" w:cs="Times New Roman"/>
          <w:sz w:val="24"/>
          <w:szCs w:val="24"/>
          <w:lang w:val="lv-LV"/>
        </w:rPr>
        <w:t>p</w:t>
      </w:r>
      <w:r w:rsidR="00C66A01" w:rsidRPr="00C66A01">
        <w:rPr>
          <w:rFonts w:ascii="Times New Roman" w:hAnsi="Times New Roman" w:cs="Times New Roman"/>
          <w:sz w:val="24"/>
          <w:szCs w:val="24"/>
          <w:lang w:val="lv-LV"/>
        </w:rPr>
        <w:t>.</w:t>
      </w:r>
    </w:p>
    <w:p w14:paraId="6CAA88E2" w14:textId="10650748" w:rsidR="0001351F" w:rsidRDefault="0001351F" w:rsidP="0001351F">
      <w:pPr>
        <w:spacing w:after="200" w:line="276" w:lineRule="auto"/>
        <w:jc w:val="both"/>
        <w:rPr>
          <w:rFonts w:ascii="Times New Roman" w:hAnsi="Times New Roman"/>
          <w:i/>
          <w:iCs/>
          <w:color w:val="5B9BD5" w:themeColor="accent1"/>
          <w:kern w:val="20"/>
          <w:sz w:val="24"/>
          <w:szCs w:val="18"/>
          <w:lang w:val="lv-LV"/>
        </w:rPr>
      </w:pPr>
      <w:r w:rsidRPr="00C66A01">
        <w:rPr>
          <w:rFonts w:ascii="Times New Roman" w:hAnsi="Times New Roman" w:cs="Times New Roman"/>
          <w:sz w:val="24"/>
          <w:szCs w:val="24"/>
          <w:lang w:val="lv-LV"/>
        </w:rPr>
        <w:t>Salīdzinot ekonomiskās spriedzes līmeni laukos un pilsētās (</w:t>
      </w:r>
      <w:r>
        <w:rPr>
          <w:rFonts w:ascii="Times New Roman" w:hAnsi="Times New Roman" w:cs="Times New Roman"/>
          <w:sz w:val="24"/>
          <w:szCs w:val="24"/>
          <w:lang w:val="lv-LV"/>
        </w:rPr>
        <w:t>skatīt</w:t>
      </w:r>
      <w:r w:rsidRPr="00C66A01">
        <w:rPr>
          <w:rFonts w:ascii="Times New Roman" w:hAnsi="Times New Roman" w:cs="Times New Roman"/>
          <w:sz w:val="24"/>
          <w:szCs w:val="24"/>
          <w:lang w:val="lv-LV"/>
        </w:rPr>
        <w:t xml:space="preserve"> </w:t>
      </w:r>
      <w:r>
        <w:rPr>
          <w:rFonts w:ascii="Times New Roman" w:hAnsi="Times New Roman" w:cs="Times New Roman"/>
          <w:sz w:val="24"/>
          <w:szCs w:val="24"/>
          <w:lang w:val="lv-LV"/>
        </w:rPr>
        <w:t>1.25.</w:t>
      </w:r>
      <w:r w:rsidRPr="00C66A01">
        <w:rPr>
          <w:rFonts w:ascii="Times New Roman" w:hAnsi="Times New Roman" w:cs="Times New Roman"/>
          <w:sz w:val="24"/>
          <w:szCs w:val="24"/>
          <w:lang w:val="lv-LV"/>
        </w:rPr>
        <w:t>attēlu)</w:t>
      </w:r>
      <w:r w:rsidR="00D1315D">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konstatējams, ka augstāks ekonomiskās spriedzes rādītājs pastāv lauku teritorijās –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tas </w:t>
      </w:r>
      <w:r>
        <w:rPr>
          <w:rFonts w:ascii="Times New Roman" w:hAnsi="Times New Roman" w:cs="Times New Roman"/>
          <w:sz w:val="24"/>
          <w:szCs w:val="24"/>
          <w:lang w:val="lv-LV"/>
        </w:rPr>
        <w:t xml:space="preserve">laukos </w:t>
      </w:r>
      <w:r w:rsidRPr="00C66A01">
        <w:rPr>
          <w:rFonts w:ascii="Times New Roman" w:hAnsi="Times New Roman" w:cs="Times New Roman"/>
          <w:sz w:val="24"/>
          <w:szCs w:val="24"/>
          <w:lang w:val="lv-LV"/>
        </w:rPr>
        <w:t>bija 34%, kamēr pilsētās par 7</w:t>
      </w:r>
      <w:r>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zemāks (27%). Jāpiebilst, ka ekonomiskā spriedze gada laikā ir samazinājusies vienādā apmērā (7</w:t>
      </w:r>
      <w:r>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Pr>
          <w:rFonts w:ascii="Times New Roman" w:hAnsi="Times New Roman" w:cs="Times New Roman"/>
          <w:sz w:val="24"/>
          <w:szCs w:val="24"/>
          <w:lang w:val="lv-LV"/>
        </w:rPr>
        <w:t>p</w:t>
      </w:r>
      <w:r w:rsidRPr="00C66A01">
        <w:rPr>
          <w:rFonts w:ascii="Times New Roman" w:hAnsi="Times New Roman" w:cs="Times New Roman"/>
          <w:sz w:val="24"/>
          <w:szCs w:val="24"/>
          <w:lang w:val="lv-LV"/>
        </w:rPr>
        <w:t>) gan pilsētās, gan laukos, turklāt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a ekonomiskās spriedzes rādītājs laukos bija tāds pats</w:t>
      </w:r>
      <w:r w:rsidR="00D1315D">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kā pilsētās 2018</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proti</w:t>
      </w:r>
      <w:r w:rsidR="00D1315D" w:rsidRPr="00C66A01">
        <w:rPr>
          <w:rFonts w:ascii="Times New Roman" w:hAnsi="Times New Roman" w:cs="Times New Roman"/>
          <w:sz w:val="24"/>
          <w:szCs w:val="24"/>
          <w:lang w:val="lv-LV"/>
        </w:rPr>
        <w:t xml:space="preserve"> – </w:t>
      </w:r>
      <w:r w:rsidRPr="00C66A01">
        <w:rPr>
          <w:rFonts w:ascii="Times New Roman" w:hAnsi="Times New Roman" w:cs="Times New Roman"/>
          <w:sz w:val="24"/>
          <w:szCs w:val="24"/>
          <w:lang w:val="lv-LV"/>
        </w:rPr>
        <w:t>34%.</w:t>
      </w:r>
      <w:bookmarkStart w:id="139" w:name="_Toc6855784"/>
      <w:bookmarkStart w:id="140" w:name="_Toc6220123"/>
      <w:bookmarkStart w:id="141" w:name="_Toc2848165"/>
      <w:bookmarkStart w:id="142" w:name="_Toc2761066"/>
      <w:r>
        <w:rPr>
          <w:rFonts w:ascii="Times New Roman" w:hAnsi="Times New Roman"/>
          <w:i/>
          <w:iCs/>
          <w:color w:val="5B9BD5" w:themeColor="accent1"/>
          <w:kern w:val="20"/>
          <w:sz w:val="24"/>
          <w:szCs w:val="18"/>
          <w:lang w:val="lv-LV"/>
        </w:rPr>
        <w:br w:type="page"/>
      </w:r>
    </w:p>
    <w:p w14:paraId="655244CE" w14:textId="0ED512FA"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1</w:t>
      </w:r>
      <w:r w:rsidR="00423919">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4</w:t>
      </w:r>
      <w:r w:rsidR="00C66A01" w:rsidRPr="00C66A01">
        <w:rPr>
          <w:rFonts w:ascii="Times New Roman" w:hAnsi="Times New Roman"/>
          <w:i/>
          <w:iCs/>
          <w:color w:val="5B9BD5" w:themeColor="accent1"/>
          <w:kern w:val="20"/>
          <w:sz w:val="24"/>
          <w:szCs w:val="18"/>
          <w:lang w:val="lv-LV"/>
        </w:rPr>
        <w:t xml:space="preserve">.attēls. Ekonomiskā spriedze sadalījumā pa ienākumu kvintiļu grupām, </w:t>
      </w:r>
      <w:r w:rsidR="00423919">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w:t>
      </w:r>
      <w:r w:rsidR="004A73A4" w:rsidRPr="00E81443">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bookmarkEnd w:id="139"/>
      <w:bookmarkEnd w:id="140"/>
      <w:r w:rsidR="00C66A01" w:rsidRPr="00C66A01">
        <w:rPr>
          <w:rFonts w:ascii="Times New Roman" w:hAnsi="Times New Roman"/>
          <w:i/>
          <w:iCs/>
          <w:color w:val="5B9BD5" w:themeColor="accent1"/>
          <w:kern w:val="20"/>
          <w:sz w:val="24"/>
          <w:szCs w:val="18"/>
          <w:lang w:val="lv-LV"/>
        </w:rPr>
        <w:t xml:space="preserve"> </w:t>
      </w:r>
      <w:bookmarkEnd w:id="141"/>
      <w:bookmarkEnd w:id="142"/>
    </w:p>
    <w:p w14:paraId="202672AC" w14:textId="77777777" w:rsidR="00C66A01" w:rsidRPr="00C66A01" w:rsidRDefault="002D087B" w:rsidP="00C66A01">
      <w:pPr>
        <w:spacing w:after="0" w:line="276" w:lineRule="auto"/>
        <w:jc w:val="center"/>
        <w:rPr>
          <w:rFonts w:ascii="Times New Roman" w:eastAsia="Calibri" w:hAnsi="Times New Roman" w:cs="Times New Roman"/>
          <w:sz w:val="24"/>
          <w:szCs w:val="24"/>
          <w:lang w:val="lv-LV" w:eastAsia="lv-LV"/>
        </w:rPr>
      </w:pPr>
      <w:r>
        <w:rPr>
          <w:rFonts w:ascii="Times New Roman" w:eastAsia="Calibri" w:hAnsi="Times New Roman" w:cs="Times New Roman"/>
          <w:noProof/>
          <w:sz w:val="24"/>
          <w:szCs w:val="24"/>
          <w:lang w:val="lv-LV" w:eastAsia="lv-LV"/>
        </w:rPr>
        <w:drawing>
          <wp:inline distT="0" distB="0" distL="0" distR="0" wp14:anchorId="2F517589" wp14:editId="6316D173">
            <wp:extent cx="6005195" cy="3633778"/>
            <wp:effectExtent l="0" t="0" r="0" b="508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28588" cy="3647933"/>
                    </a:xfrm>
                    <a:prstGeom prst="rect">
                      <a:avLst/>
                    </a:prstGeom>
                    <a:noFill/>
                  </pic:spPr>
                </pic:pic>
              </a:graphicData>
            </a:graphic>
          </wp:inline>
        </w:drawing>
      </w:r>
    </w:p>
    <w:p w14:paraId="7E09F02C" w14:textId="77777777" w:rsidR="00C66A01" w:rsidRPr="00C66A01" w:rsidRDefault="00C66A01" w:rsidP="00C67D91">
      <w:pPr>
        <w:spacing w:after="0" w:line="276" w:lineRule="auto"/>
        <w:jc w:val="right"/>
        <w:rPr>
          <w:rFonts w:ascii="Times New Roman" w:hAnsi="Times New Roman" w:cs="Times New Roman"/>
          <w:sz w:val="20"/>
          <w:szCs w:val="20"/>
          <w:lang w:val="lv-LV"/>
        </w:rPr>
      </w:pPr>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NNN040</w:t>
      </w:r>
    </w:p>
    <w:p w14:paraId="5E4FB0F5" w14:textId="77777777" w:rsidR="00C66A01" w:rsidRPr="00C66A01" w:rsidRDefault="00C66A01" w:rsidP="00C66A01">
      <w:pPr>
        <w:spacing w:after="0" w:line="276" w:lineRule="auto"/>
        <w:jc w:val="both"/>
        <w:rPr>
          <w:rFonts w:ascii="Times New Roman" w:eastAsia="Calibri" w:hAnsi="Times New Roman" w:cs="Times New Roman"/>
          <w:sz w:val="20"/>
          <w:szCs w:val="20"/>
          <w:lang w:val="lv-LV" w:eastAsia="lv-LV"/>
        </w:rPr>
      </w:pPr>
    </w:p>
    <w:p w14:paraId="32449347" w14:textId="22FE1562" w:rsidR="00436847" w:rsidRDefault="00436847" w:rsidP="00436847">
      <w:pPr>
        <w:spacing w:after="200" w:line="276" w:lineRule="auto"/>
        <w:jc w:val="both"/>
        <w:rPr>
          <w:rFonts w:ascii="Times New Roman" w:hAnsi="Times New Roman"/>
          <w:i/>
          <w:iCs/>
          <w:color w:val="5B9BD5" w:themeColor="accent1"/>
          <w:kern w:val="20"/>
          <w:sz w:val="24"/>
          <w:szCs w:val="18"/>
          <w:lang w:val="lv-LV"/>
        </w:rPr>
      </w:pPr>
      <w:bookmarkStart w:id="143" w:name="_Toc6220124"/>
      <w:bookmarkStart w:id="144" w:name="_Toc6855785"/>
      <w:bookmarkStart w:id="145" w:name="_Toc2848166"/>
      <w:bookmarkStart w:id="146" w:name="_Toc2761067"/>
      <w:r w:rsidRPr="00C66A01">
        <w:rPr>
          <w:rFonts w:ascii="Times New Roman" w:hAnsi="Times New Roman" w:cs="Times New Roman"/>
          <w:sz w:val="24"/>
          <w:szCs w:val="24"/>
          <w:lang w:val="lv-LV"/>
        </w:rPr>
        <w:t>Reģionālie ekonomiskās spriedzes rādītāji uzrāda tendenci ekonomiskajai spriedzei samazināties un reģionāli izlīdzināties</w:t>
      </w:r>
      <w:r>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Pr>
          <w:rFonts w:ascii="Times New Roman" w:hAnsi="Times New Roman" w:cs="Times New Roman"/>
          <w:sz w:val="24"/>
          <w:szCs w:val="24"/>
          <w:lang w:val="lv-LV"/>
        </w:rPr>
        <w:t>skatīt</w:t>
      </w:r>
      <w:r w:rsidRPr="00C66A01">
        <w:rPr>
          <w:rFonts w:ascii="Times New Roman" w:hAnsi="Times New Roman" w:cs="Times New Roman"/>
          <w:sz w:val="24"/>
          <w:szCs w:val="24"/>
          <w:lang w:val="lv-LV"/>
        </w:rPr>
        <w:t xml:space="preserve"> </w:t>
      </w:r>
      <w:r w:rsidR="004C5D48">
        <w:rPr>
          <w:rFonts w:ascii="Times New Roman" w:hAnsi="Times New Roman" w:cs="Times New Roman"/>
          <w:sz w:val="24"/>
          <w:szCs w:val="24"/>
          <w:lang w:val="lv-LV"/>
        </w:rPr>
        <w:t>1</w:t>
      </w:r>
      <w:r>
        <w:rPr>
          <w:rFonts w:ascii="Times New Roman" w:hAnsi="Times New Roman" w:cs="Times New Roman"/>
          <w:sz w:val="24"/>
          <w:szCs w:val="24"/>
          <w:lang w:val="lv-LV"/>
        </w:rPr>
        <w:t>.2</w:t>
      </w:r>
      <w:r w:rsidR="00361E32">
        <w:rPr>
          <w:rFonts w:ascii="Times New Roman" w:hAnsi="Times New Roman" w:cs="Times New Roman"/>
          <w:sz w:val="24"/>
          <w:szCs w:val="24"/>
          <w:lang w:val="lv-LV"/>
        </w:rPr>
        <w:t>6</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attēlu).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visos reģionos, izņemot Rīgu, ekonomiskās spriedzes rādītāji svārstījās robežās no 32% līdz 35% </w:t>
      </w:r>
      <w:r w:rsidR="00D1315D">
        <w:rPr>
          <w:rFonts w:ascii="Times New Roman" w:hAnsi="Times New Roman" w:cs="Times New Roman"/>
          <w:sz w:val="24"/>
          <w:szCs w:val="24"/>
          <w:lang w:val="lv-LV"/>
        </w:rPr>
        <w:t>(</w:t>
      </w:r>
      <w:r w:rsidRPr="00C66A01">
        <w:rPr>
          <w:rFonts w:ascii="Times New Roman" w:hAnsi="Times New Roman" w:cs="Times New Roman"/>
          <w:sz w:val="24"/>
          <w:szCs w:val="24"/>
          <w:lang w:val="lv-LV"/>
        </w:rPr>
        <w:t>Pierīgas reģionā</w:t>
      </w:r>
      <w:r w:rsidR="00D1315D" w:rsidRPr="00C66A01">
        <w:rPr>
          <w:rFonts w:ascii="Times New Roman" w:hAnsi="Times New Roman" w:cs="Times New Roman"/>
          <w:sz w:val="24"/>
          <w:szCs w:val="24"/>
          <w:lang w:val="lv-LV"/>
        </w:rPr>
        <w:t xml:space="preserve"> – </w:t>
      </w:r>
      <w:r w:rsidRPr="00C66A01">
        <w:rPr>
          <w:rFonts w:ascii="Times New Roman" w:hAnsi="Times New Roman" w:cs="Times New Roman"/>
          <w:sz w:val="24"/>
          <w:szCs w:val="24"/>
          <w:lang w:val="lv-LV"/>
        </w:rPr>
        <w:t>32%, Vidzemē un Zemgalē</w:t>
      </w:r>
      <w:r w:rsidR="00D1315D" w:rsidRPr="00C66A01">
        <w:rPr>
          <w:rFonts w:ascii="Times New Roman" w:hAnsi="Times New Roman" w:cs="Times New Roman"/>
          <w:sz w:val="24"/>
          <w:szCs w:val="24"/>
          <w:lang w:val="lv-LV"/>
        </w:rPr>
        <w:t xml:space="preserve"> – </w:t>
      </w:r>
      <w:r w:rsidRPr="00C66A01">
        <w:rPr>
          <w:rFonts w:ascii="Times New Roman" w:hAnsi="Times New Roman" w:cs="Times New Roman"/>
          <w:sz w:val="24"/>
          <w:szCs w:val="24"/>
          <w:lang w:val="lv-LV"/>
        </w:rPr>
        <w:t>abos 33%, Kurzemē</w:t>
      </w:r>
      <w:r w:rsidR="00D1315D" w:rsidRPr="00C66A01">
        <w:rPr>
          <w:rFonts w:ascii="Times New Roman" w:hAnsi="Times New Roman" w:cs="Times New Roman"/>
          <w:sz w:val="24"/>
          <w:szCs w:val="24"/>
          <w:lang w:val="lv-LV"/>
        </w:rPr>
        <w:t xml:space="preserve"> – </w:t>
      </w:r>
      <w:r w:rsidRPr="00C66A01">
        <w:rPr>
          <w:rFonts w:ascii="Times New Roman" w:hAnsi="Times New Roman" w:cs="Times New Roman"/>
          <w:sz w:val="24"/>
          <w:szCs w:val="24"/>
          <w:lang w:val="lv-LV"/>
        </w:rPr>
        <w:t>34%</w:t>
      </w:r>
      <w:r w:rsidR="00D1315D">
        <w:rPr>
          <w:rFonts w:ascii="Times New Roman" w:hAnsi="Times New Roman" w:cs="Times New Roman"/>
          <w:sz w:val="24"/>
          <w:szCs w:val="24"/>
          <w:lang w:val="lv-LV"/>
        </w:rPr>
        <w:t xml:space="preserve">, bet </w:t>
      </w:r>
      <w:r w:rsidRPr="00C66A01">
        <w:rPr>
          <w:rFonts w:ascii="Times New Roman" w:hAnsi="Times New Roman" w:cs="Times New Roman"/>
          <w:sz w:val="24"/>
          <w:szCs w:val="24"/>
          <w:lang w:val="lv-LV"/>
        </w:rPr>
        <w:t>Latgalē</w:t>
      </w:r>
      <w:r w:rsidR="00D1315D" w:rsidRPr="00C66A01">
        <w:rPr>
          <w:rFonts w:ascii="Times New Roman" w:hAnsi="Times New Roman" w:cs="Times New Roman"/>
          <w:sz w:val="24"/>
          <w:szCs w:val="24"/>
          <w:lang w:val="lv-LV"/>
        </w:rPr>
        <w:t xml:space="preserve"> – </w:t>
      </w:r>
      <w:r w:rsidRPr="00C66A01">
        <w:rPr>
          <w:rFonts w:ascii="Times New Roman" w:hAnsi="Times New Roman" w:cs="Times New Roman"/>
          <w:sz w:val="24"/>
          <w:szCs w:val="24"/>
          <w:lang w:val="lv-LV"/>
        </w:rPr>
        <w:t>35%</w:t>
      </w:r>
      <w:r w:rsidR="00D1315D">
        <w:rPr>
          <w:rFonts w:ascii="Times New Roman" w:hAnsi="Times New Roman" w:cs="Times New Roman"/>
          <w:sz w:val="24"/>
          <w:szCs w:val="24"/>
          <w:lang w:val="lv-LV"/>
        </w:rPr>
        <w:t>)</w:t>
      </w:r>
      <w:r>
        <w:rPr>
          <w:rFonts w:ascii="Times New Roman" w:hAnsi="Times New Roman" w:cs="Times New Roman"/>
          <w:sz w:val="24"/>
          <w:szCs w:val="24"/>
          <w:lang w:val="lv-LV"/>
        </w:rPr>
        <w:t>.</w:t>
      </w:r>
    </w:p>
    <w:p w14:paraId="0BD2D054" w14:textId="6878FB63" w:rsidR="00C66A01" w:rsidRPr="00C66A01" w:rsidRDefault="004C5D48" w:rsidP="00C67D91">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436847">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5</w:t>
      </w:r>
      <w:r w:rsidR="00436847">
        <w:rPr>
          <w:rFonts w:ascii="Times New Roman" w:hAnsi="Times New Roman"/>
          <w:i/>
          <w:iCs/>
          <w:color w:val="5B9BD5" w:themeColor="accent1"/>
          <w:kern w:val="20"/>
          <w:sz w:val="24"/>
          <w:szCs w:val="18"/>
          <w:lang w:val="lv-LV"/>
        </w:rPr>
        <w:t>.</w:t>
      </w:r>
      <w:r w:rsidR="00C66A01" w:rsidRPr="00C66A01">
        <w:rPr>
          <w:rFonts w:ascii="Times New Roman" w:hAnsi="Times New Roman"/>
          <w:i/>
          <w:iCs/>
          <w:color w:val="5B9BD5" w:themeColor="accent1"/>
          <w:kern w:val="20"/>
          <w:sz w:val="24"/>
          <w:szCs w:val="18"/>
          <w:lang w:val="lv-LV"/>
        </w:rPr>
        <w:t xml:space="preserve">attēls. Ekonomiskā spriedze laukos un pilsētās, </w:t>
      </w:r>
      <w:r w:rsidR="00436847">
        <w:rPr>
          <w:rFonts w:ascii="Times New Roman" w:hAnsi="Times New Roman"/>
          <w:i/>
          <w:iCs/>
          <w:color w:val="5B9BD5" w:themeColor="accent1"/>
          <w:kern w:val="20"/>
          <w:sz w:val="24"/>
          <w:szCs w:val="18"/>
          <w:lang w:val="lv-LV"/>
        </w:rPr>
        <w:t>procentos</w:t>
      </w:r>
      <w:r w:rsidR="00C66A01" w:rsidRPr="00C66A01">
        <w:rPr>
          <w:rFonts w:ascii="Times New Roman" w:hAnsi="Times New Roman"/>
          <w:i/>
          <w:iCs/>
          <w:color w:val="5B9BD5" w:themeColor="accent1"/>
          <w:kern w:val="20"/>
          <w:sz w:val="24"/>
          <w:szCs w:val="18"/>
          <w:lang w:val="lv-LV"/>
        </w:rPr>
        <w:t xml:space="preserve"> (2015</w:t>
      </w:r>
      <w:r w:rsidR="001B48C1" w:rsidRPr="0056212C">
        <w:rPr>
          <w:rFonts w:ascii="Times New Roman" w:hAnsi="Times New Roman"/>
          <w:i/>
          <w:iCs/>
          <w:color w:val="5B9BD5" w:themeColor="accent1"/>
          <w:kern w:val="20"/>
          <w:sz w:val="24"/>
          <w:szCs w:val="18"/>
          <w:lang w:val="lv-LV"/>
        </w:rPr>
        <w:t xml:space="preserve"> – </w:t>
      </w:r>
      <w:r w:rsidR="00C66A01" w:rsidRPr="00C66A01">
        <w:rPr>
          <w:rFonts w:ascii="Times New Roman" w:hAnsi="Times New Roman"/>
          <w:i/>
          <w:iCs/>
          <w:color w:val="5B9BD5" w:themeColor="accent1"/>
          <w:kern w:val="20"/>
          <w:sz w:val="24"/>
          <w:szCs w:val="18"/>
          <w:lang w:val="lv-LV"/>
        </w:rPr>
        <w:t>2019)</w:t>
      </w:r>
      <w:bookmarkEnd w:id="143"/>
      <w:bookmarkEnd w:id="144"/>
      <w:r w:rsidR="00C66A01" w:rsidRPr="00C66A01">
        <w:rPr>
          <w:rFonts w:ascii="Times New Roman" w:hAnsi="Times New Roman"/>
          <w:i/>
          <w:iCs/>
          <w:color w:val="5B9BD5" w:themeColor="accent1"/>
          <w:kern w:val="20"/>
          <w:sz w:val="24"/>
          <w:szCs w:val="18"/>
          <w:lang w:val="lv-LV"/>
        </w:rPr>
        <w:t xml:space="preserve"> </w:t>
      </w:r>
      <w:bookmarkEnd w:id="145"/>
      <w:bookmarkEnd w:id="146"/>
    </w:p>
    <w:p w14:paraId="318EEF92" w14:textId="77777777" w:rsidR="00C66A01" w:rsidRPr="00C66A01" w:rsidRDefault="002D087B" w:rsidP="00C66A01">
      <w:pPr>
        <w:spacing w:after="0" w:line="276" w:lineRule="auto"/>
        <w:jc w:val="center"/>
        <w:rPr>
          <w:rFonts w:ascii="Times New Roman" w:eastAsia="Calibri" w:hAnsi="Times New Roman" w:cs="Times New Roman"/>
          <w:sz w:val="24"/>
          <w:szCs w:val="24"/>
          <w:lang w:val="lv-LV" w:eastAsia="lv-LV"/>
        </w:rPr>
      </w:pPr>
      <w:r>
        <w:rPr>
          <w:rFonts w:ascii="Times New Roman" w:eastAsia="Calibri" w:hAnsi="Times New Roman" w:cs="Times New Roman"/>
          <w:noProof/>
          <w:sz w:val="24"/>
          <w:szCs w:val="24"/>
          <w:lang w:val="lv-LV" w:eastAsia="lv-LV"/>
        </w:rPr>
        <w:drawing>
          <wp:inline distT="0" distB="0" distL="0" distR="0" wp14:anchorId="7D6E09F5" wp14:editId="0180EC67">
            <wp:extent cx="6136869" cy="181674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98674" cy="1835045"/>
                    </a:xfrm>
                    <a:prstGeom prst="rect">
                      <a:avLst/>
                    </a:prstGeom>
                    <a:noFill/>
                  </pic:spPr>
                </pic:pic>
              </a:graphicData>
            </a:graphic>
          </wp:inline>
        </w:drawing>
      </w:r>
    </w:p>
    <w:p w14:paraId="538991B3" w14:textId="77777777" w:rsidR="00C66A01" w:rsidRPr="00C66A01" w:rsidRDefault="00C66A01" w:rsidP="00C67D91">
      <w:pPr>
        <w:spacing w:after="0" w:line="276" w:lineRule="auto"/>
        <w:jc w:val="right"/>
        <w:rPr>
          <w:rFonts w:ascii="Times New Roman" w:hAnsi="Times New Roman" w:cs="Times New Roman"/>
          <w:sz w:val="20"/>
          <w:szCs w:val="20"/>
          <w:lang w:val="lv-LV"/>
        </w:rPr>
      </w:pPr>
      <w:bookmarkStart w:id="147" w:name="_Toc6841559"/>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NNN040</w:t>
      </w:r>
      <w:r w:rsidRPr="00C66A01" w:rsidDel="00BF613F">
        <w:rPr>
          <w:rFonts w:ascii="Times New Roman" w:hAnsi="Times New Roman" w:cs="Times New Roman"/>
          <w:sz w:val="20"/>
          <w:szCs w:val="20"/>
          <w:lang w:val="lv-LV"/>
        </w:rPr>
        <w:t xml:space="preserve"> </w:t>
      </w:r>
      <w:bookmarkEnd w:id="147"/>
    </w:p>
    <w:p w14:paraId="5FA75BD0" w14:textId="77777777" w:rsidR="00C66A01" w:rsidRPr="00C66A01" w:rsidRDefault="00C66A01" w:rsidP="00C66A01">
      <w:pPr>
        <w:spacing w:after="0" w:line="276" w:lineRule="auto"/>
        <w:jc w:val="both"/>
        <w:rPr>
          <w:rFonts w:ascii="Times New Roman" w:eastAsia="Calibri" w:hAnsi="Times New Roman" w:cs="Times New Roman"/>
          <w:sz w:val="24"/>
          <w:szCs w:val="24"/>
          <w:lang w:val="lv-LV" w:eastAsia="lv-LV"/>
        </w:rPr>
      </w:pPr>
    </w:p>
    <w:p w14:paraId="327A27F5" w14:textId="77777777" w:rsidR="0001351F" w:rsidRDefault="0001351F">
      <w:pPr>
        <w:rPr>
          <w:rFonts w:ascii="Times New Roman" w:hAnsi="Times New Roman"/>
          <w:i/>
          <w:iCs/>
          <w:color w:val="5B9BD5" w:themeColor="accent1"/>
          <w:kern w:val="20"/>
          <w:sz w:val="24"/>
          <w:szCs w:val="18"/>
          <w:lang w:val="lv-LV"/>
        </w:rPr>
      </w:pPr>
      <w:bookmarkStart w:id="148" w:name="_Toc6855786"/>
      <w:bookmarkStart w:id="149" w:name="_Toc6220125"/>
      <w:bookmarkStart w:id="150" w:name="_Toc2848167"/>
      <w:bookmarkStart w:id="151" w:name="_Toc2761068"/>
      <w:r>
        <w:rPr>
          <w:rFonts w:ascii="Times New Roman" w:hAnsi="Times New Roman"/>
          <w:i/>
          <w:iCs/>
          <w:color w:val="5B9BD5" w:themeColor="accent1"/>
          <w:kern w:val="20"/>
          <w:sz w:val="24"/>
          <w:szCs w:val="18"/>
          <w:lang w:val="lv-LV"/>
        </w:rPr>
        <w:br w:type="page"/>
      </w:r>
    </w:p>
    <w:p w14:paraId="135BC357" w14:textId="08871816" w:rsidR="00C66A01" w:rsidRPr="00E81443" w:rsidRDefault="004C5D48" w:rsidP="00E81443">
      <w:pPr>
        <w:spacing w:after="0" w:line="240" w:lineRule="auto"/>
        <w:ind w:right="-154"/>
        <w:jc w:val="center"/>
        <w:rPr>
          <w:rFonts w:ascii="Times New Roman" w:hAnsi="Times New Roman"/>
          <w:i/>
          <w:iCs/>
          <w:color w:val="5B9BD5" w:themeColor="accent1"/>
          <w:kern w:val="20"/>
          <w:sz w:val="24"/>
          <w:szCs w:val="18"/>
          <w:lang w:val="lv-LV"/>
        </w:rPr>
      </w:pPr>
      <w:r w:rsidRPr="00E81443">
        <w:rPr>
          <w:rFonts w:ascii="Times New Roman" w:hAnsi="Times New Roman"/>
          <w:i/>
          <w:iCs/>
          <w:color w:val="5B9BD5" w:themeColor="accent1"/>
          <w:kern w:val="20"/>
          <w:sz w:val="24"/>
          <w:szCs w:val="18"/>
          <w:lang w:val="lv-LV"/>
        </w:rPr>
        <w:lastRenderedPageBreak/>
        <w:t>1</w:t>
      </w:r>
      <w:r w:rsidR="00436847" w:rsidRPr="00E81443">
        <w:rPr>
          <w:rFonts w:ascii="Times New Roman" w:hAnsi="Times New Roman"/>
          <w:i/>
          <w:iCs/>
          <w:color w:val="5B9BD5" w:themeColor="accent1"/>
          <w:kern w:val="20"/>
          <w:sz w:val="24"/>
          <w:szCs w:val="18"/>
          <w:lang w:val="lv-LV"/>
        </w:rPr>
        <w:t>.2</w:t>
      </w:r>
      <w:r w:rsidR="00361E32" w:rsidRPr="00E81443">
        <w:rPr>
          <w:rFonts w:ascii="Times New Roman" w:hAnsi="Times New Roman"/>
          <w:i/>
          <w:iCs/>
          <w:color w:val="5B9BD5" w:themeColor="accent1"/>
          <w:kern w:val="20"/>
          <w:sz w:val="24"/>
          <w:szCs w:val="18"/>
          <w:lang w:val="lv-LV"/>
        </w:rPr>
        <w:t>6</w:t>
      </w:r>
      <w:r w:rsidR="00436847" w:rsidRPr="00E81443">
        <w:rPr>
          <w:rFonts w:ascii="Times New Roman" w:hAnsi="Times New Roman"/>
          <w:i/>
          <w:iCs/>
          <w:color w:val="5B9BD5" w:themeColor="accent1"/>
          <w:kern w:val="20"/>
          <w:sz w:val="24"/>
          <w:szCs w:val="18"/>
          <w:lang w:val="lv-LV"/>
        </w:rPr>
        <w:t>.</w:t>
      </w:r>
      <w:r w:rsidR="00C66A01" w:rsidRPr="00E81443">
        <w:rPr>
          <w:rFonts w:ascii="Times New Roman" w:hAnsi="Times New Roman"/>
          <w:i/>
          <w:iCs/>
          <w:color w:val="5B9BD5" w:themeColor="accent1"/>
          <w:kern w:val="20"/>
          <w:sz w:val="24"/>
          <w:szCs w:val="18"/>
          <w:lang w:val="lv-LV"/>
        </w:rPr>
        <w:t xml:space="preserve">attēls. Ekonomiskā spriedze statistiskajos reģionos, </w:t>
      </w:r>
      <w:r w:rsidR="00436847" w:rsidRPr="00E81443">
        <w:rPr>
          <w:rFonts w:ascii="Times New Roman" w:hAnsi="Times New Roman"/>
          <w:i/>
          <w:iCs/>
          <w:color w:val="5B9BD5" w:themeColor="accent1"/>
          <w:kern w:val="20"/>
          <w:sz w:val="24"/>
          <w:szCs w:val="18"/>
          <w:lang w:val="lv-LV"/>
        </w:rPr>
        <w:t>procentos</w:t>
      </w:r>
      <w:r w:rsidR="00C66A01" w:rsidRPr="00E81443">
        <w:rPr>
          <w:rFonts w:ascii="Times New Roman" w:hAnsi="Times New Roman"/>
          <w:i/>
          <w:iCs/>
          <w:color w:val="5B9BD5" w:themeColor="accent1"/>
          <w:kern w:val="20"/>
          <w:sz w:val="24"/>
          <w:szCs w:val="18"/>
          <w:lang w:val="lv-LV"/>
        </w:rPr>
        <w:t xml:space="preserve"> (2015</w:t>
      </w:r>
      <w:r w:rsidR="004A73A4" w:rsidRPr="00E81443">
        <w:rPr>
          <w:rFonts w:ascii="Times New Roman" w:hAnsi="Times New Roman"/>
          <w:i/>
          <w:iCs/>
          <w:color w:val="5B9BD5" w:themeColor="accent1"/>
          <w:kern w:val="20"/>
          <w:sz w:val="24"/>
          <w:szCs w:val="18"/>
          <w:lang w:val="lv-LV"/>
        </w:rPr>
        <w:t xml:space="preserve"> – </w:t>
      </w:r>
      <w:r w:rsidR="00C66A01" w:rsidRPr="00E81443">
        <w:rPr>
          <w:rFonts w:ascii="Times New Roman" w:hAnsi="Times New Roman"/>
          <w:i/>
          <w:iCs/>
          <w:color w:val="5B9BD5" w:themeColor="accent1"/>
          <w:kern w:val="20"/>
          <w:sz w:val="24"/>
          <w:szCs w:val="18"/>
          <w:lang w:val="lv-LV"/>
        </w:rPr>
        <w:t>2019)</w:t>
      </w:r>
      <w:bookmarkEnd w:id="148"/>
      <w:bookmarkEnd w:id="149"/>
      <w:r w:rsidR="00C66A01" w:rsidRPr="00E81443">
        <w:rPr>
          <w:rFonts w:ascii="Times New Roman" w:hAnsi="Times New Roman"/>
          <w:i/>
          <w:iCs/>
          <w:color w:val="5B9BD5" w:themeColor="accent1"/>
          <w:kern w:val="20"/>
          <w:sz w:val="24"/>
          <w:szCs w:val="18"/>
          <w:lang w:val="lv-LV"/>
        </w:rPr>
        <w:t xml:space="preserve"> </w:t>
      </w:r>
      <w:bookmarkEnd w:id="150"/>
      <w:bookmarkEnd w:id="151"/>
    </w:p>
    <w:p w14:paraId="42619235" w14:textId="77777777" w:rsidR="00C66A01" w:rsidRPr="00C66A01" w:rsidRDefault="002D087B" w:rsidP="00C66A01">
      <w:pPr>
        <w:spacing w:before="240" w:after="120" w:line="276" w:lineRule="auto"/>
        <w:jc w:val="center"/>
        <w:rPr>
          <w:rFonts w:ascii="Times New Roman" w:eastAsia="Calibri" w:hAnsi="Times New Roman" w:cs="Times New Roman"/>
          <w:b/>
          <w:color w:val="002060"/>
          <w:sz w:val="24"/>
          <w:szCs w:val="24"/>
          <w:lang w:val="lv-LV" w:eastAsia="lv-LV"/>
        </w:rPr>
      </w:pPr>
      <w:r>
        <w:rPr>
          <w:rFonts w:ascii="Times New Roman" w:eastAsia="Calibri" w:hAnsi="Times New Roman" w:cs="Times New Roman"/>
          <w:b/>
          <w:noProof/>
          <w:color w:val="002060"/>
          <w:sz w:val="24"/>
          <w:szCs w:val="24"/>
          <w:lang w:val="lv-LV" w:eastAsia="lv-LV"/>
        </w:rPr>
        <w:drawing>
          <wp:inline distT="0" distB="0" distL="0" distR="0" wp14:anchorId="49F9CA37" wp14:editId="0ECF6C90">
            <wp:extent cx="5588229" cy="3462746"/>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96100" cy="3467623"/>
                    </a:xfrm>
                    <a:prstGeom prst="rect">
                      <a:avLst/>
                    </a:prstGeom>
                    <a:noFill/>
                  </pic:spPr>
                </pic:pic>
              </a:graphicData>
            </a:graphic>
          </wp:inline>
        </w:drawing>
      </w:r>
    </w:p>
    <w:p w14:paraId="3432DE89" w14:textId="77777777" w:rsidR="00C66A01" w:rsidRPr="00C66A01" w:rsidRDefault="00C66A01" w:rsidP="00C67D91">
      <w:pPr>
        <w:spacing w:after="0" w:line="276" w:lineRule="auto"/>
        <w:jc w:val="right"/>
        <w:rPr>
          <w:rFonts w:ascii="Times New Roman" w:hAnsi="Times New Roman" w:cs="Times New Roman"/>
          <w:sz w:val="20"/>
          <w:szCs w:val="20"/>
          <w:lang w:val="lv-LV"/>
        </w:rPr>
      </w:pPr>
      <w:bookmarkStart w:id="152" w:name="_Toc6841560"/>
      <w:r w:rsidRPr="00C66A01">
        <w:rPr>
          <w:rFonts w:ascii="Times New Roman" w:hAnsi="Times New Roman" w:cs="Times New Roman"/>
          <w:sz w:val="20"/>
          <w:szCs w:val="20"/>
          <w:lang w:val="lv-LV"/>
        </w:rPr>
        <w:t xml:space="preserve">Avots: </w:t>
      </w:r>
      <w:r w:rsidR="00525FAB">
        <w:rPr>
          <w:rFonts w:ascii="Times New Roman" w:hAnsi="Times New Roman" w:cs="Times New Roman"/>
          <w:sz w:val="20"/>
          <w:szCs w:val="20"/>
          <w:lang w:val="lv-LV"/>
        </w:rPr>
        <w:t>CSP datu tabula</w:t>
      </w:r>
      <w:r w:rsidR="00525FAB" w:rsidRPr="00C66A01">
        <w:rPr>
          <w:rFonts w:ascii="Times New Roman" w:hAnsi="Times New Roman" w:cs="Times New Roman"/>
          <w:sz w:val="20"/>
          <w:szCs w:val="20"/>
          <w:lang w:val="lv-LV"/>
        </w:rPr>
        <w:t xml:space="preserve"> </w:t>
      </w:r>
      <w:r w:rsidRPr="00C66A01">
        <w:rPr>
          <w:rFonts w:ascii="Times New Roman" w:hAnsi="Times New Roman" w:cs="Times New Roman"/>
          <w:sz w:val="20"/>
          <w:szCs w:val="20"/>
          <w:lang w:val="lv-LV"/>
        </w:rPr>
        <w:t>NNN040</w:t>
      </w:r>
      <w:r w:rsidRPr="00C66A01" w:rsidDel="00BF613F">
        <w:rPr>
          <w:rFonts w:ascii="Times New Roman" w:hAnsi="Times New Roman" w:cs="Times New Roman"/>
          <w:sz w:val="20"/>
          <w:szCs w:val="20"/>
          <w:lang w:val="lv-LV"/>
        </w:rPr>
        <w:t xml:space="preserve"> </w:t>
      </w:r>
      <w:bookmarkEnd w:id="152"/>
    </w:p>
    <w:p w14:paraId="2F760FE1" w14:textId="77777777" w:rsidR="00B533CC" w:rsidRDefault="00B533CC" w:rsidP="00436847">
      <w:pPr>
        <w:spacing w:after="200" w:line="276" w:lineRule="auto"/>
        <w:jc w:val="both"/>
        <w:rPr>
          <w:rFonts w:ascii="Times New Roman" w:hAnsi="Times New Roman" w:cs="Times New Roman"/>
          <w:sz w:val="24"/>
          <w:szCs w:val="24"/>
          <w:lang w:val="lv-LV"/>
        </w:rPr>
      </w:pPr>
    </w:p>
    <w:p w14:paraId="1E8FFB19" w14:textId="249FCA33" w:rsidR="004A00F8" w:rsidRDefault="00436847" w:rsidP="00436847">
      <w:pPr>
        <w:spacing w:after="200" w:line="276" w:lineRule="auto"/>
        <w:jc w:val="both"/>
        <w:rPr>
          <w:lang w:val="lv-LV"/>
        </w:rPr>
      </w:pPr>
      <w:r>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a laikā </w:t>
      </w:r>
      <w:r w:rsidR="00D1315D">
        <w:rPr>
          <w:rFonts w:ascii="Times New Roman" w:hAnsi="Times New Roman" w:cs="Times New Roman"/>
          <w:sz w:val="24"/>
          <w:szCs w:val="24"/>
          <w:lang w:val="lv-LV"/>
        </w:rPr>
        <w:t>(</w:t>
      </w:r>
      <w:r w:rsidRPr="00C66A01">
        <w:rPr>
          <w:rFonts w:ascii="Times New Roman" w:hAnsi="Times New Roman" w:cs="Times New Roman"/>
          <w:sz w:val="24"/>
          <w:szCs w:val="24"/>
          <w:lang w:val="lv-LV"/>
        </w:rPr>
        <w:t>no 2018</w:t>
      </w:r>
      <w:r>
        <w:rPr>
          <w:rFonts w:ascii="Times New Roman" w:hAnsi="Times New Roman" w:cs="Times New Roman"/>
          <w:sz w:val="24"/>
          <w:szCs w:val="24"/>
          <w:lang w:val="lv-LV"/>
        </w:rPr>
        <w:t>.gada</w:t>
      </w:r>
      <w:r w:rsidRPr="00C66A01">
        <w:rPr>
          <w:rFonts w:ascii="Times New Roman" w:hAnsi="Times New Roman" w:cs="Times New Roman"/>
          <w:sz w:val="24"/>
          <w:szCs w:val="24"/>
          <w:lang w:val="lv-LV"/>
        </w:rPr>
        <w:t xml:space="preserve"> līdz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am</w:t>
      </w:r>
      <w:r w:rsidR="00D1315D">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visstraujākais ekonomiskās spriedzes kritums vērojams Latgales reģionā, kur ekonomiskās spriedzes rādītājs samazinājās par 10</w:t>
      </w:r>
      <w:r w:rsidR="007E461A">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7E461A">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(no 45% 2018</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līdz 35% 2019</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w:t>
      </w:r>
      <w:r w:rsidR="00D1315D">
        <w:rPr>
          <w:rFonts w:ascii="Times New Roman" w:hAnsi="Times New Roman" w:cs="Times New Roman"/>
          <w:sz w:val="24"/>
          <w:szCs w:val="24"/>
          <w:lang w:val="lv-LV"/>
        </w:rPr>
        <w:t>,</w:t>
      </w:r>
      <w:r w:rsidRPr="00C66A01">
        <w:rPr>
          <w:rFonts w:ascii="Times New Roman" w:hAnsi="Times New Roman" w:cs="Times New Roman"/>
          <w:sz w:val="24"/>
          <w:szCs w:val="24"/>
          <w:lang w:val="lv-LV"/>
        </w:rPr>
        <w:t xml:space="preserve"> un Pierīgas reģionā, kur rādītājs samazinājās par 9</w:t>
      </w:r>
      <w:r w:rsidR="007E461A">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7E461A">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(no 41% 2018</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līdz 32% 2019</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Savukārt vislēnākais ekonomiskās spriedzes rādītāju samazinājums 2019</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 xml:space="preserve">ā </w:t>
      </w:r>
      <w:r>
        <w:rPr>
          <w:rFonts w:ascii="Times New Roman" w:hAnsi="Times New Roman" w:cs="Times New Roman"/>
          <w:sz w:val="24"/>
          <w:szCs w:val="24"/>
          <w:lang w:val="lv-LV"/>
        </w:rPr>
        <w:t xml:space="preserve">bija novērojams </w:t>
      </w:r>
      <w:r w:rsidRPr="00C66A01">
        <w:rPr>
          <w:rFonts w:ascii="Times New Roman" w:hAnsi="Times New Roman" w:cs="Times New Roman"/>
          <w:sz w:val="24"/>
          <w:szCs w:val="24"/>
          <w:lang w:val="lv-LV"/>
        </w:rPr>
        <w:t>Kurzemes reģionā, kur tas samazinājies par 4</w:t>
      </w:r>
      <w:r w:rsidR="007E461A">
        <w:rPr>
          <w:rFonts w:ascii="Times New Roman" w:hAnsi="Times New Roman" w:cs="Times New Roman"/>
          <w:sz w:val="24"/>
          <w:szCs w:val="24"/>
          <w:lang w:val="lv-LV"/>
        </w:rPr>
        <w:t xml:space="preserve"> </w:t>
      </w:r>
      <w:r w:rsidRPr="00C66A01">
        <w:rPr>
          <w:rFonts w:ascii="Times New Roman" w:hAnsi="Times New Roman" w:cs="Times New Roman"/>
          <w:sz w:val="24"/>
          <w:szCs w:val="24"/>
          <w:lang w:val="lv-LV"/>
        </w:rPr>
        <w:t>%</w:t>
      </w:r>
      <w:r w:rsidR="007E461A">
        <w:rPr>
          <w:rFonts w:ascii="Times New Roman" w:hAnsi="Times New Roman" w:cs="Times New Roman"/>
          <w:sz w:val="24"/>
          <w:szCs w:val="24"/>
          <w:lang w:val="lv-LV"/>
        </w:rPr>
        <w:t>p</w:t>
      </w:r>
      <w:r w:rsidRPr="00C66A01">
        <w:rPr>
          <w:rFonts w:ascii="Times New Roman" w:hAnsi="Times New Roman" w:cs="Times New Roman"/>
          <w:sz w:val="24"/>
          <w:szCs w:val="24"/>
          <w:lang w:val="lv-LV"/>
        </w:rPr>
        <w:t xml:space="preserve"> (no 38% 2018</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 līdz 34% 2019</w:t>
      </w:r>
      <w:r>
        <w:rPr>
          <w:rFonts w:ascii="Times New Roman" w:hAnsi="Times New Roman" w:cs="Times New Roman"/>
          <w:sz w:val="24"/>
          <w:szCs w:val="24"/>
          <w:lang w:val="lv-LV"/>
        </w:rPr>
        <w:t>.</w:t>
      </w:r>
      <w:r w:rsidR="00D1315D">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C66A01">
        <w:rPr>
          <w:rFonts w:ascii="Times New Roman" w:hAnsi="Times New Roman" w:cs="Times New Roman"/>
          <w:sz w:val="24"/>
          <w:szCs w:val="24"/>
          <w:lang w:val="lv-LV"/>
        </w:rPr>
        <w:t>ā).</w:t>
      </w:r>
      <w:r w:rsidR="004A00F8">
        <w:rPr>
          <w:lang w:val="lv-LV"/>
        </w:rPr>
        <w:br w:type="page"/>
      </w:r>
    </w:p>
    <w:p w14:paraId="14A0B2F2" w14:textId="77777777" w:rsidR="000A5F3C" w:rsidRPr="00C231F7" w:rsidRDefault="000A5F3C"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53" w:name="_Toc110003106"/>
      <w:r w:rsidRPr="00C231F7">
        <w:rPr>
          <w:rFonts w:ascii="Times New Roman" w:eastAsia="MS Gothic" w:hAnsi="Times New Roman" w:cs="Times New Roman"/>
          <w:bCs/>
          <w:caps/>
          <w:color w:val="1E2975"/>
          <w:sz w:val="32"/>
          <w:szCs w:val="32"/>
          <w:lang w:val="lv-LV"/>
        </w:rPr>
        <w:lastRenderedPageBreak/>
        <w:t xml:space="preserve">Personu ar invaliditāti </w:t>
      </w:r>
      <w:r w:rsidR="00385610">
        <w:rPr>
          <w:rFonts w:ascii="Times New Roman" w:eastAsia="MS Gothic" w:hAnsi="Times New Roman" w:cs="Times New Roman"/>
          <w:bCs/>
          <w:caps/>
          <w:color w:val="1E2975"/>
          <w:sz w:val="32"/>
          <w:szCs w:val="32"/>
          <w:lang w:val="lv-LV"/>
        </w:rPr>
        <w:t xml:space="preserve">struktūras un </w:t>
      </w:r>
      <w:r w:rsidRPr="00C231F7">
        <w:rPr>
          <w:rFonts w:ascii="Times New Roman" w:eastAsia="MS Gothic" w:hAnsi="Times New Roman" w:cs="Times New Roman"/>
          <w:bCs/>
          <w:caps/>
          <w:color w:val="1E2975"/>
          <w:sz w:val="32"/>
          <w:szCs w:val="32"/>
          <w:lang w:val="lv-LV"/>
        </w:rPr>
        <w:t>ienākumu raksturojums</w:t>
      </w:r>
      <w:bookmarkEnd w:id="153"/>
    </w:p>
    <w:p w14:paraId="73FD9E9D" w14:textId="3F734E8C" w:rsidR="000E35D5" w:rsidRDefault="000E35D5" w:rsidP="000E35D5">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Person</w:t>
      </w:r>
      <w:r w:rsidR="004A73A4">
        <w:rPr>
          <w:rFonts w:ascii="Times New Roman" w:hAnsi="Times New Roman" w:cs="Times New Roman"/>
          <w:sz w:val="24"/>
          <w:szCs w:val="24"/>
          <w:lang w:val="lv-LV"/>
        </w:rPr>
        <w:t>as</w:t>
      </w:r>
      <w:r>
        <w:rPr>
          <w:rFonts w:ascii="Times New Roman" w:hAnsi="Times New Roman" w:cs="Times New Roman"/>
          <w:sz w:val="24"/>
          <w:szCs w:val="24"/>
          <w:lang w:val="lv-LV"/>
        </w:rPr>
        <w:t xml:space="preserve"> no 18 gadu vecuma </w:t>
      </w:r>
      <w:r w:rsidR="004A73A4">
        <w:rPr>
          <w:rFonts w:ascii="Times New Roman" w:hAnsi="Times New Roman" w:cs="Times New Roman"/>
          <w:sz w:val="24"/>
          <w:szCs w:val="24"/>
          <w:lang w:val="lv-LV"/>
        </w:rPr>
        <w:t xml:space="preserve">ar </w:t>
      </w:r>
      <w:r>
        <w:rPr>
          <w:rFonts w:ascii="Times New Roman" w:hAnsi="Times New Roman" w:cs="Times New Roman"/>
          <w:sz w:val="24"/>
          <w:szCs w:val="24"/>
          <w:lang w:val="lv-LV"/>
        </w:rPr>
        <w:t xml:space="preserve">invaliditāti </w:t>
      </w:r>
      <w:r w:rsidR="00D1315D">
        <w:rPr>
          <w:rFonts w:ascii="Times New Roman" w:hAnsi="Times New Roman" w:cs="Times New Roman"/>
          <w:sz w:val="24"/>
          <w:szCs w:val="24"/>
          <w:lang w:val="lv-LV"/>
        </w:rPr>
        <w:t xml:space="preserve">Latvijā </w:t>
      </w:r>
      <w:r>
        <w:rPr>
          <w:rFonts w:ascii="Times New Roman" w:hAnsi="Times New Roman" w:cs="Times New Roman"/>
          <w:sz w:val="24"/>
          <w:szCs w:val="24"/>
          <w:lang w:val="lv-LV"/>
        </w:rPr>
        <w:t>iedala trīs invaliditātes grupās</w:t>
      </w:r>
      <w:r w:rsidRPr="00FB1D1C">
        <w:rPr>
          <w:rFonts w:ascii="Times New Roman" w:hAnsi="Times New Roman" w:cs="Times New Roman"/>
          <w:sz w:val="24"/>
          <w:szCs w:val="24"/>
          <w:vertAlign w:val="superscript"/>
          <w:lang w:val="lv-LV"/>
        </w:rPr>
        <w:footnoteReference w:id="16"/>
      </w:r>
      <w:r>
        <w:rPr>
          <w:rFonts w:ascii="Times New Roman" w:hAnsi="Times New Roman" w:cs="Times New Roman"/>
          <w:sz w:val="24"/>
          <w:szCs w:val="24"/>
          <w:lang w:val="lv-LV"/>
        </w:rPr>
        <w:t>, bet līdz pensijas vecumam šīs grupas tiek saistītas ar darbspēju zudumu:</w:t>
      </w:r>
    </w:p>
    <w:p w14:paraId="63BAEFC8" w14:textId="4599338A" w:rsidR="000E35D5" w:rsidRDefault="000E35D5" w:rsidP="008C71D7">
      <w:pPr>
        <w:pStyle w:val="ListParagraph"/>
        <w:numPr>
          <w:ilvl w:val="0"/>
          <w:numId w:val="32"/>
        </w:numPr>
        <w:spacing w:after="200" w:line="276" w:lineRule="auto"/>
        <w:jc w:val="both"/>
        <w:rPr>
          <w:rFonts w:ascii="Times New Roman" w:hAnsi="Times New Roman" w:cs="Times New Roman"/>
          <w:sz w:val="24"/>
          <w:szCs w:val="24"/>
          <w:lang w:val="lv-LV"/>
        </w:rPr>
      </w:pPr>
      <w:r w:rsidRPr="000E35D5">
        <w:rPr>
          <w:rFonts w:ascii="Times New Roman" w:hAnsi="Times New Roman" w:cs="Times New Roman"/>
          <w:sz w:val="24"/>
          <w:szCs w:val="24"/>
          <w:lang w:val="lv-LV"/>
        </w:rPr>
        <w:t>I invaliditātes grup</w:t>
      </w:r>
      <w:r>
        <w:rPr>
          <w:rFonts w:ascii="Times New Roman" w:hAnsi="Times New Roman" w:cs="Times New Roman"/>
          <w:sz w:val="24"/>
          <w:szCs w:val="24"/>
          <w:lang w:val="lv-LV"/>
        </w:rPr>
        <w:t>a</w:t>
      </w:r>
      <w:r w:rsidRPr="000E35D5">
        <w:rPr>
          <w:rFonts w:ascii="Times New Roman" w:hAnsi="Times New Roman" w:cs="Times New Roman"/>
          <w:sz w:val="24"/>
          <w:szCs w:val="24"/>
          <w:lang w:val="lv-LV"/>
        </w:rPr>
        <w:t xml:space="preserve"> – ļoti smaga invaliditāte (līdz pensijas vecumam atbilstoša darbspēju zudumam 80</w:t>
      </w:r>
      <w:r w:rsidR="00742EB3" w:rsidRPr="00C66A01">
        <w:rPr>
          <w:rFonts w:ascii="Times New Roman" w:hAnsi="Times New Roman" w:cs="Times New Roman"/>
          <w:sz w:val="24"/>
          <w:szCs w:val="24"/>
          <w:lang w:val="lv-LV"/>
        </w:rPr>
        <w:t xml:space="preserve"> – </w:t>
      </w:r>
      <w:r w:rsidRPr="000E35D5">
        <w:rPr>
          <w:rFonts w:ascii="Times New Roman" w:hAnsi="Times New Roman" w:cs="Times New Roman"/>
          <w:sz w:val="24"/>
          <w:szCs w:val="24"/>
          <w:lang w:val="lv-LV"/>
        </w:rPr>
        <w:t>100 procentu apmērā);</w:t>
      </w:r>
    </w:p>
    <w:p w14:paraId="158DCA83" w14:textId="215B1771" w:rsidR="000E35D5" w:rsidRPr="000E35D5" w:rsidRDefault="000E35D5" w:rsidP="008C71D7">
      <w:pPr>
        <w:pStyle w:val="ListParagraph"/>
        <w:numPr>
          <w:ilvl w:val="0"/>
          <w:numId w:val="32"/>
        </w:numPr>
        <w:spacing w:after="200" w:line="276" w:lineRule="auto"/>
        <w:jc w:val="both"/>
        <w:rPr>
          <w:rFonts w:ascii="Times New Roman" w:hAnsi="Times New Roman" w:cs="Times New Roman"/>
          <w:sz w:val="24"/>
          <w:szCs w:val="24"/>
          <w:lang w:val="lv-LV"/>
        </w:rPr>
      </w:pPr>
      <w:r w:rsidRPr="000E35D5">
        <w:rPr>
          <w:rFonts w:ascii="Times New Roman" w:hAnsi="Times New Roman" w:cs="Times New Roman"/>
          <w:sz w:val="24"/>
          <w:szCs w:val="24"/>
          <w:lang w:val="lv-LV"/>
        </w:rPr>
        <w:t>I</w:t>
      </w:r>
      <w:r>
        <w:rPr>
          <w:rFonts w:ascii="Times New Roman" w:hAnsi="Times New Roman" w:cs="Times New Roman"/>
          <w:sz w:val="24"/>
          <w:szCs w:val="24"/>
          <w:lang w:val="lv-LV"/>
        </w:rPr>
        <w:t>I invaliditātes grupa</w:t>
      </w:r>
      <w:r w:rsidRPr="000E35D5">
        <w:rPr>
          <w:rFonts w:ascii="Times New Roman" w:hAnsi="Times New Roman" w:cs="Times New Roman"/>
          <w:sz w:val="24"/>
          <w:szCs w:val="24"/>
          <w:lang w:val="lv-LV"/>
        </w:rPr>
        <w:t xml:space="preserve"> – smaga invaliditāte (līdz pensijas vecumam atbilstoša darbspēju zudumam</w:t>
      </w:r>
      <w:r>
        <w:rPr>
          <w:rFonts w:ascii="Times New Roman" w:hAnsi="Times New Roman" w:cs="Times New Roman"/>
          <w:sz w:val="24"/>
          <w:szCs w:val="24"/>
          <w:lang w:val="lv-LV"/>
        </w:rPr>
        <w:t xml:space="preserve"> 60</w:t>
      </w:r>
      <w:r w:rsidR="00742EB3" w:rsidRPr="00C66A01">
        <w:rPr>
          <w:rFonts w:ascii="Times New Roman" w:hAnsi="Times New Roman" w:cs="Times New Roman"/>
          <w:sz w:val="24"/>
          <w:szCs w:val="24"/>
          <w:lang w:val="lv-LV"/>
        </w:rPr>
        <w:t xml:space="preserve"> – </w:t>
      </w:r>
      <w:r>
        <w:rPr>
          <w:rFonts w:ascii="Times New Roman" w:hAnsi="Times New Roman" w:cs="Times New Roman"/>
          <w:sz w:val="24"/>
          <w:szCs w:val="24"/>
          <w:lang w:val="lv-LV"/>
        </w:rPr>
        <w:t>79</w:t>
      </w:r>
      <w:r w:rsidRPr="000E35D5">
        <w:rPr>
          <w:rFonts w:ascii="Times New Roman" w:hAnsi="Times New Roman" w:cs="Times New Roman"/>
          <w:sz w:val="24"/>
          <w:szCs w:val="24"/>
          <w:lang w:val="lv-LV"/>
        </w:rPr>
        <w:t xml:space="preserve"> procentu apmērā);</w:t>
      </w:r>
    </w:p>
    <w:p w14:paraId="7B9ECAEB" w14:textId="3E9F0984" w:rsidR="000E35D5" w:rsidRPr="000E35D5" w:rsidRDefault="000E35D5" w:rsidP="008C71D7">
      <w:pPr>
        <w:pStyle w:val="ListParagraph"/>
        <w:numPr>
          <w:ilvl w:val="0"/>
          <w:numId w:val="32"/>
        </w:numPr>
        <w:spacing w:after="200" w:line="276" w:lineRule="auto"/>
        <w:jc w:val="both"/>
        <w:rPr>
          <w:rFonts w:ascii="Times New Roman" w:hAnsi="Times New Roman" w:cs="Times New Roman"/>
          <w:sz w:val="24"/>
          <w:szCs w:val="24"/>
          <w:lang w:val="lv-LV"/>
        </w:rPr>
      </w:pPr>
      <w:r w:rsidRPr="000E35D5">
        <w:rPr>
          <w:rFonts w:ascii="Times New Roman" w:hAnsi="Times New Roman" w:cs="Times New Roman"/>
          <w:sz w:val="24"/>
          <w:szCs w:val="24"/>
          <w:lang w:val="lv-LV"/>
        </w:rPr>
        <w:t>I</w:t>
      </w:r>
      <w:r>
        <w:rPr>
          <w:rFonts w:ascii="Times New Roman" w:hAnsi="Times New Roman" w:cs="Times New Roman"/>
          <w:sz w:val="24"/>
          <w:szCs w:val="24"/>
          <w:lang w:val="lv-LV"/>
        </w:rPr>
        <w:t>II invaliditātes grupa</w:t>
      </w:r>
      <w:r w:rsidRPr="000E35D5">
        <w:rPr>
          <w:rFonts w:ascii="Times New Roman" w:hAnsi="Times New Roman" w:cs="Times New Roman"/>
          <w:sz w:val="24"/>
          <w:szCs w:val="24"/>
          <w:lang w:val="lv-LV"/>
        </w:rPr>
        <w:t xml:space="preserve"> – mēreni izteikta invaliditāte (līdz pensijas vecumam atbilstoša darbspēju zudumam</w:t>
      </w:r>
      <w:r>
        <w:rPr>
          <w:rFonts w:ascii="Times New Roman" w:hAnsi="Times New Roman" w:cs="Times New Roman"/>
          <w:sz w:val="24"/>
          <w:szCs w:val="24"/>
          <w:lang w:val="lv-LV"/>
        </w:rPr>
        <w:t xml:space="preserve"> 25</w:t>
      </w:r>
      <w:r w:rsidR="00742EB3" w:rsidRPr="00C66A01">
        <w:rPr>
          <w:rFonts w:ascii="Times New Roman" w:hAnsi="Times New Roman" w:cs="Times New Roman"/>
          <w:sz w:val="24"/>
          <w:szCs w:val="24"/>
          <w:lang w:val="lv-LV"/>
        </w:rPr>
        <w:t xml:space="preserve"> – </w:t>
      </w:r>
      <w:r>
        <w:rPr>
          <w:rFonts w:ascii="Times New Roman" w:hAnsi="Times New Roman" w:cs="Times New Roman"/>
          <w:sz w:val="24"/>
          <w:szCs w:val="24"/>
          <w:lang w:val="lv-LV"/>
        </w:rPr>
        <w:t>59</w:t>
      </w:r>
      <w:r w:rsidRPr="000E35D5">
        <w:rPr>
          <w:rFonts w:ascii="Times New Roman" w:hAnsi="Times New Roman" w:cs="Times New Roman"/>
          <w:sz w:val="24"/>
          <w:szCs w:val="24"/>
          <w:lang w:val="lv-LV"/>
        </w:rPr>
        <w:t xml:space="preserve"> procentu apmērā)</w:t>
      </w:r>
      <w:r>
        <w:rPr>
          <w:rFonts w:ascii="Times New Roman" w:hAnsi="Times New Roman" w:cs="Times New Roman"/>
          <w:sz w:val="24"/>
          <w:szCs w:val="24"/>
          <w:lang w:val="lv-LV"/>
        </w:rPr>
        <w:t>.</w:t>
      </w:r>
    </w:p>
    <w:p w14:paraId="15DB9694" w14:textId="77777777" w:rsidR="000A5F3C" w:rsidRPr="00BD6FC8"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7</w:t>
      </w:r>
      <w:r w:rsidR="000A5F3C" w:rsidRPr="00BD6FC8">
        <w:rPr>
          <w:rFonts w:ascii="Times New Roman" w:hAnsi="Times New Roman"/>
          <w:i/>
          <w:iCs/>
          <w:color w:val="5B9BD5" w:themeColor="accent1"/>
          <w:kern w:val="20"/>
          <w:sz w:val="24"/>
          <w:szCs w:val="18"/>
          <w:lang w:val="lv-LV"/>
        </w:rPr>
        <w:t>.attēls. Personu ar in</w:t>
      </w:r>
      <w:bookmarkStart w:id="154" w:name="_Hlk92606272"/>
      <w:r w:rsidR="000A5F3C" w:rsidRPr="00BD6FC8">
        <w:rPr>
          <w:rFonts w:ascii="Times New Roman" w:hAnsi="Times New Roman"/>
          <w:i/>
          <w:iCs/>
          <w:color w:val="5B9BD5" w:themeColor="accent1"/>
          <w:kern w:val="20"/>
          <w:sz w:val="24"/>
          <w:szCs w:val="18"/>
          <w:lang w:val="lv-LV"/>
        </w:rPr>
        <w:t>vali</w:t>
      </w:r>
      <w:bookmarkEnd w:id="154"/>
      <w:r w:rsidR="000A5F3C" w:rsidRPr="00BD6FC8">
        <w:rPr>
          <w:rFonts w:ascii="Times New Roman" w:hAnsi="Times New Roman"/>
          <w:i/>
          <w:iCs/>
          <w:color w:val="5B9BD5" w:themeColor="accent1"/>
          <w:kern w:val="20"/>
          <w:sz w:val="24"/>
          <w:szCs w:val="18"/>
          <w:lang w:val="lv-LV"/>
        </w:rPr>
        <w:t xml:space="preserve">ditāti kopskaits </w:t>
      </w:r>
      <w:r w:rsidR="000A5F3C">
        <w:rPr>
          <w:rFonts w:ascii="Times New Roman" w:hAnsi="Times New Roman"/>
          <w:i/>
          <w:iCs/>
          <w:color w:val="5B9BD5" w:themeColor="accent1"/>
          <w:kern w:val="20"/>
          <w:sz w:val="24"/>
          <w:szCs w:val="18"/>
          <w:lang w:val="lv-LV"/>
        </w:rPr>
        <w:t>–</w:t>
      </w:r>
      <w:r w:rsidR="000A5F3C" w:rsidRPr="00BD6FC8">
        <w:rPr>
          <w:rFonts w:ascii="Times New Roman" w:hAnsi="Times New Roman"/>
          <w:i/>
          <w:iCs/>
          <w:color w:val="5B9BD5" w:themeColor="accent1"/>
          <w:kern w:val="20"/>
          <w:sz w:val="24"/>
          <w:szCs w:val="18"/>
          <w:lang w:val="lv-LV"/>
        </w:rPr>
        <w:t xml:space="preserve"> vismaz vienu mēnesi gadā un pilnu gadu VSAA uzskaitē </w:t>
      </w:r>
      <w:r w:rsidR="000A5F3C">
        <w:rPr>
          <w:rFonts w:ascii="Times New Roman" w:hAnsi="Times New Roman"/>
          <w:i/>
          <w:iCs/>
          <w:color w:val="5B9BD5" w:themeColor="accent1"/>
          <w:kern w:val="20"/>
          <w:sz w:val="24"/>
          <w:szCs w:val="18"/>
          <w:lang w:val="lv-LV"/>
        </w:rPr>
        <w:t xml:space="preserve">bijušas </w:t>
      </w:r>
      <w:r w:rsidR="000A5F3C" w:rsidRPr="00BD6FC8">
        <w:rPr>
          <w:rFonts w:ascii="Times New Roman" w:hAnsi="Times New Roman"/>
          <w:i/>
          <w:iCs/>
          <w:color w:val="5B9BD5" w:themeColor="accent1"/>
          <w:kern w:val="20"/>
          <w:sz w:val="24"/>
          <w:szCs w:val="18"/>
          <w:lang w:val="lv-LV"/>
        </w:rPr>
        <w:t>personas</w:t>
      </w:r>
    </w:p>
    <w:p w14:paraId="242C7353" w14:textId="77777777" w:rsidR="000A5F3C" w:rsidRPr="00C46998" w:rsidRDefault="00561A1C" w:rsidP="000A5F3C">
      <w:pPr>
        <w:spacing w:after="0"/>
        <w:jc w:val="center"/>
        <w:rPr>
          <w:rFonts w:ascii="Times New Roman" w:hAnsi="Times New Roman" w:cs="Times New Roman"/>
          <w:lang w:val="lv-LV"/>
        </w:rPr>
      </w:pPr>
      <w:r>
        <w:rPr>
          <w:noProof/>
          <w:lang w:val="lv-LV" w:eastAsia="lv-LV"/>
        </w:rPr>
        <w:drawing>
          <wp:inline distT="0" distB="0" distL="0" distR="0" wp14:anchorId="46848151" wp14:editId="6461D252">
            <wp:extent cx="3987247" cy="2855748"/>
            <wp:effectExtent l="0" t="0" r="0" b="19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94751" cy="2861122"/>
                    </a:xfrm>
                    <a:prstGeom prst="rect">
                      <a:avLst/>
                    </a:prstGeom>
                    <a:noFill/>
                  </pic:spPr>
                </pic:pic>
              </a:graphicData>
            </a:graphic>
          </wp:inline>
        </w:drawing>
      </w:r>
    </w:p>
    <w:p w14:paraId="5850FC89" w14:textId="77777777" w:rsidR="000A5F3C" w:rsidRPr="008D44CC" w:rsidRDefault="000A5F3C" w:rsidP="00DF1CDC">
      <w:pPr>
        <w:spacing w:after="12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35F4F541" w14:textId="1F50C7C2" w:rsidR="0001351F" w:rsidRPr="005E3492" w:rsidRDefault="0001351F" w:rsidP="0001351F">
      <w:pPr>
        <w:spacing w:after="200" w:line="276" w:lineRule="auto"/>
        <w:jc w:val="both"/>
        <w:rPr>
          <w:rFonts w:ascii="Times New Roman" w:hAnsi="Times New Roman" w:cs="Times New Roman"/>
          <w:sz w:val="24"/>
          <w:szCs w:val="24"/>
          <w:lang w:val="lv-LV"/>
        </w:rPr>
      </w:pPr>
      <w:r w:rsidRPr="005E3492">
        <w:rPr>
          <w:rFonts w:ascii="Times New Roman" w:hAnsi="Times New Roman" w:cs="Times New Roman"/>
          <w:sz w:val="24"/>
          <w:szCs w:val="24"/>
          <w:lang w:val="lv-LV"/>
        </w:rPr>
        <w:t>Sa</w:t>
      </w:r>
      <w:r>
        <w:rPr>
          <w:rFonts w:ascii="Times New Roman" w:hAnsi="Times New Roman" w:cs="Times New Roman"/>
          <w:sz w:val="24"/>
          <w:szCs w:val="24"/>
          <w:lang w:val="lv-LV"/>
        </w:rPr>
        <w:t>līdzin</w:t>
      </w:r>
      <w:r w:rsidR="00742EB3">
        <w:rPr>
          <w:rFonts w:ascii="Times New Roman" w:hAnsi="Times New Roman" w:cs="Times New Roman"/>
          <w:sz w:val="24"/>
          <w:szCs w:val="24"/>
          <w:lang w:val="lv-LV"/>
        </w:rPr>
        <w:t>ot</w:t>
      </w:r>
      <w:r>
        <w:rPr>
          <w:rFonts w:ascii="Times New Roman" w:hAnsi="Times New Roman" w:cs="Times New Roman"/>
          <w:sz w:val="24"/>
          <w:szCs w:val="24"/>
          <w:lang w:val="lv-LV"/>
        </w:rPr>
        <w:t xml:space="preserve"> ar 2018.gadu, 2019.</w:t>
      </w:r>
      <w:r w:rsidRPr="005E3492">
        <w:rPr>
          <w:rFonts w:ascii="Times New Roman" w:hAnsi="Times New Roman" w:cs="Times New Roman"/>
          <w:sz w:val="24"/>
          <w:szCs w:val="24"/>
          <w:lang w:val="lv-LV"/>
        </w:rPr>
        <w:t>gadā personu ar invaliditāti skaits, kurām visu gadu ir nemainīga invaliditātes grupa, nav būtiski pieau</w:t>
      </w:r>
      <w:r>
        <w:rPr>
          <w:rFonts w:ascii="Times New Roman" w:hAnsi="Times New Roman" w:cs="Times New Roman"/>
          <w:sz w:val="24"/>
          <w:szCs w:val="24"/>
          <w:lang w:val="lv-LV"/>
        </w:rPr>
        <w:t xml:space="preserve">dzis </w:t>
      </w:r>
      <w:r w:rsidRPr="005E3492">
        <w:rPr>
          <w:rFonts w:ascii="Times New Roman" w:hAnsi="Times New Roman" w:cs="Times New Roman"/>
          <w:sz w:val="24"/>
          <w:szCs w:val="24"/>
          <w:lang w:val="lv-LV"/>
        </w:rPr>
        <w:t xml:space="preserve">(skatīt </w:t>
      </w:r>
      <w:r>
        <w:rPr>
          <w:rFonts w:ascii="Times New Roman" w:hAnsi="Times New Roman" w:cs="Times New Roman"/>
          <w:sz w:val="24"/>
          <w:szCs w:val="24"/>
          <w:lang w:val="lv-LV"/>
        </w:rPr>
        <w:t>1.27</w:t>
      </w:r>
      <w:r w:rsidRPr="005E3492">
        <w:rPr>
          <w:rFonts w:ascii="Times New Roman" w:hAnsi="Times New Roman" w:cs="Times New Roman"/>
          <w:sz w:val="24"/>
          <w:szCs w:val="24"/>
          <w:lang w:val="lv-LV"/>
        </w:rPr>
        <w:t>.</w:t>
      </w:r>
      <w:r w:rsidR="00742EB3">
        <w:rPr>
          <w:rFonts w:ascii="Times New Roman" w:hAnsi="Times New Roman" w:cs="Times New Roman"/>
          <w:sz w:val="24"/>
          <w:szCs w:val="24"/>
          <w:lang w:val="lv-LV"/>
        </w:rPr>
        <w:t xml:space="preserve"> </w:t>
      </w:r>
      <w:r w:rsidRPr="005E3492">
        <w:rPr>
          <w:rFonts w:ascii="Times New Roman" w:hAnsi="Times New Roman" w:cs="Times New Roman"/>
          <w:sz w:val="24"/>
          <w:szCs w:val="24"/>
          <w:lang w:val="lv-LV"/>
        </w:rPr>
        <w:t>attēlu)</w:t>
      </w:r>
      <w:r>
        <w:rPr>
          <w:rFonts w:ascii="Times New Roman" w:hAnsi="Times New Roman" w:cs="Times New Roman"/>
          <w:sz w:val="24"/>
          <w:szCs w:val="24"/>
          <w:lang w:val="lv-LV"/>
        </w:rPr>
        <w:t>. Pieaugums ir par aptuveni 1 %p jeb</w:t>
      </w:r>
      <w:r w:rsidRPr="005E3492">
        <w:rPr>
          <w:rFonts w:ascii="Times New Roman" w:hAnsi="Times New Roman" w:cs="Times New Roman"/>
          <w:sz w:val="24"/>
          <w:szCs w:val="24"/>
          <w:lang w:val="lv-LV"/>
        </w:rPr>
        <w:t xml:space="preserve"> absolūtos skaitļos – par 1721 personu. Personu skaits</w:t>
      </w:r>
      <w:r>
        <w:rPr>
          <w:rFonts w:ascii="Times New Roman" w:hAnsi="Times New Roman" w:cs="Times New Roman"/>
          <w:sz w:val="24"/>
          <w:szCs w:val="24"/>
          <w:lang w:val="lv-LV"/>
        </w:rPr>
        <w:t>, kurām</w:t>
      </w:r>
      <w:r w:rsidRPr="005E3492">
        <w:rPr>
          <w:rFonts w:ascii="Times New Roman" w:hAnsi="Times New Roman" w:cs="Times New Roman"/>
          <w:sz w:val="24"/>
          <w:szCs w:val="24"/>
          <w:lang w:val="lv-LV"/>
        </w:rPr>
        <w:t xml:space="preserve"> vis</w:t>
      </w:r>
      <w:r>
        <w:rPr>
          <w:rFonts w:ascii="Times New Roman" w:hAnsi="Times New Roman" w:cs="Times New Roman"/>
          <w:sz w:val="24"/>
          <w:szCs w:val="24"/>
          <w:lang w:val="lv-LV"/>
        </w:rPr>
        <w:t xml:space="preserve">maz vienu mēnesi gadā ir </w:t>
      </w:r>
      <w:r w:rsidRPr="006643DF">
        <w:rPr>
          <w:rFonts w:ascii="Times New Roman" w:hAnsi="Times New Roman" w:cs="Times New Roman"/>
          <w:sz w:val="24"/>
          <w:szCs w:val="24"/>
          <w:lang w:val="lv-LV"/>
        </w:rPr>
        <w:t>bijusi kāda invaliditātes grupa, pieaudzis par 5,5</w:t>
      </w:r>
      <w:r>
        <w:rPr>
          <w:rFonts w:ascii="Times New Roman" w:hAnsi="Times New Roman" w:cs="Times New Roman"/>
          <w:sz w:val="24"/>
          <w:szCs w:val="24"/>
          <w:lang w:val="lv-LV"/>
        </w:rPr>
        <w:t xml:space="preserve"> </w:t>
      </w:r>
      <w:r w:rsidRPr="006643DF">
        <w:rPr>
          <w:rFonts w:ascii="Times New Roman" w:hAnsi="Times New Roman" w:cs="Times New Roman"/>
          <w:sz w:val="24"/>
          <w:szCs w:val="24"/>
          <w:lang w:val="lv-LV"/>
        </w:rPr>
        <w:t>%</w:t>
      </w:r>
      <w:r>
        <w:rPr>
          <w:rFonts w:ascii="Times New Roman" w:hAnsi="Times New Roman" w:cs="Times New Roman"/>
          <w:sz w:val="24"/>
          <w:szCs w:val="24"/>
          <w:lang w:val="lv-LV"/>
        </w:rPr>
        <w:t>p</w:t>
      </w:r>
      <w:r w:rsidRPr="006643DF">
        <w:rPr>
          <w:rFonts w:ascii="Times New Roman" w:hAnsi="Times New Roman" w:cs="Times New Roman"/>
          <w:sz w:val="24"/>
          <w:szCs w:val="24"/>
          <w:lang w:val="lv-LV"/>
        </w:rPr>
        <w:t xml:space="preserve"> jeb absolūtos skaitļos – par 10 726 personām (tas ietver personas, kurām invaliditāte nav bijusi visu gadu vai kurām gada laikā ir mainīta piešķirtā invaliditātes grupa). Salīdzinot ar iepriekšējos trīs gados novēroto vidējo </w:t>
      </w:r>
      <w:r>
        <w:rPr>
          <w:rFonts w:ascii="Times New Roman" w:hAnsi="Times New Roman" w:cs="Times New Roman"/>
          <w:sz w:val="24"/>
          <w:szCs w:val="24"/>
          <w:lang w:val="lv-LV"/>
        </w:rPr>
        <w:t xml:space="preserve">skaita </w:t>
      </w:r>
      <w:r w:rsidRPr="006643DF">
        <w:rPr>
          <w:rFonts w:ascii="Times New Roman" w:hAnsi="Times New Roman" w:cs="Times New Roman"/>
          <w:sz w:val="24"/>
          <w:szCs w:val="24"/>
          <w:lang w:val="lv-LV"/>
        </w:rPr>
        <w:t>izmaiņu tempu</w:t>
      </w:r>
      <w:r w:rsidR="00742EB3">
        <w:rPr>
          <w:rFonts w:ascii="Times New Roman" w:hAnsi="Times New Roman" w:cs="Times New Roman"/>
          <w:sz w:val="24"/>
          <w:szCs w:val="24"/>
          <w:lang w:val="lv-LV"/>
        </w:rPr>
        <w:t>,</w:t>
      </w:r>
      <w:r w:rsidRPr="005E3492">
        <w:rPr>
          <w:rFonts w:ascii="Times New Roman" w:hAnsi="Times New Roman" w:cs="Times New Roman"/>
          <w:sz w:val="24"/>
          <w:szCs w:val="24"/>
          <w:lang w:val="lv-LV"/>
        </w:rPr>
        <w:t xml:space="preserve"> person</w:t>
      </w:r>
      <w:r w:rsidR="004A73A4">
        <w:rPr>
          <w:rFonts w:ascii="Times New Roman" w:hAnsi="Times New Roman" w:cs="Times New Roman"/>
          <w:sz w:val="24"/>
          <w:szCs w:val="24"/>
          <w:lang w:val="lv-LV"/>
        </w:rPr>
        <w:t>u skaits</w:t>
      </w:r>
      <w:r w:rsidRPr="005E3492">
        <w:rPr>
          <w:rFonts w:ascii="Times New Roman" w:hAnsi="Times New Roman" w:cs="Times New Roman"/>
          <w:sz w:val="24"/>
          <w:szCs w:val="24"/>
          <w:lang w:val="lv-LV"/>
        </w:rPr>
        <w:t xml:space="preserve">, kurām vismaz vienu mēnesi gada laikā ir bijusi </w:t>
      </w:r>
      <w:r>
        <w:rPr>
          <w:rFonts w:ascii="Times New Roman" w:hAnsi="Times New Roman" w:cs="Times New Roman"/>
          <w:sz w:val="24"/>
          <w:szCs w:val="24"/>
          <w:lang w:val="lv-LV"/>
        </w:rPr>
        <w:t>kāda no invaliditātes grupām</w:t>
      </w:r>
      <w:r w:rsidRPr="005E3492">
        <w:rPr>
          <w:rFonts w:ascii="Times New Roman" w:hAnsi="Times New Roman" w:cs="Times New Roman"/>
          <w:sz w:val="24"/>
          <w:szCs w:val="24"/>
          <w:lang w:val="lv-LV"/>
        </w:rPr>
        <w:t xml:space="preserve">, </w:t>
      </w:r>
      <w:r w:rsidRPr="006643DF">
        <w:rPr>
          <w:rFonts w:ascii="Times New Roman" w:hAnsi="Times New Roman" w:cs="Times New Roman"/>
          <w:sz w:val="24"/>
          <w:szCs w:val="24"/>
          <w:lang w:val="lv-LV"/>
        </w:rPr>
        <w:t>2019</w:t>
      </w:r>
      <w:r>
        <w:rPr>
          <w:rFonts w:ascii="Times New Roman" w:hAnsi="Times New Roman" w:cs="Times New Roman"/>
          <w:sz w:val="24"/>
          <w:szCs w:val="24"/>
          <w:lang w:val="lv-LV"/>
        </w:rPr>
        <w:t>.gad</w:t>
      </w:r>
      <w:r w:rsidRPr="006643DF">
        <w:rPr>
          <w:rFonts w:ascii="Times New Roman" w:hAnsi="Times New Roman" w:cs="Times New Roman"/>
          <w:sz w:val="24"/>
          <w:szCs w:val="24"/>
          <w:lang w:val="lv-LV"/>
        </w:rPr>
        <w:t>ā pieaudzis straujāk nekā periodā no 2015. līdz 2018.gadam – par 5,5</w:t>
      </w:r>
      <w:r>
        <w:rPr>
          <w:rFonts w:ascii="Times New Roman" w:hAnsi="Times New Roman" w:cs="Times New Roman"/>
          <w:sz w:val="24"/>
          <w:szCs w:val="24"/>
          <w:lang w:val="lv-LV"/>
        </w:rPr>
        <w:t xml:space="preserve"> </w:t>
      </w:r>
      <w:r w:rsidRPr="006643DF">
        <w:rPr>
          <w:rFonts w:ascii="Times New Roman" w:hAnsi="Times New Roman" w:cs="Times New Roman"/>
          <w:sz w:val="24"/>
          <w:szCs w:val="24"/>
          <w:lang w:val="lv-LV"/>
        </w:rPr>
        <w:t>%</w:t>
      </w:r>
      <w:r>
        <w:rPr>
          <w:rFonts w:ascii="Times New Roman" w:hAnsi="Times New Roman" w:cs="Times New Roman"/>
          <w:sz w:val="24"/>
          <w:szCs w:val="24"/>
          <w:lang w:val="lv-LV"/>
        </w:rPr>
        <w:t>p</w:t>
      </w:r>
      <w:r w:rsidRPr="006643DF">
        <w:rPr>
          <w:rFonts w:ascii="Times New Roman" w:hAnsi="Times New Roman" w:cs="Times New Roman"/>
          <w:sz w:val="24"/>
          <w:szCs w:val="24"/>
          <w:lang w:val="lv-LV"/>
        </w:rPr>
        <w:t xml:space="preserve">, salīdzinot ar vidējo ikgadējo pieaugumu </w:t>
      </w:r>
      <w:r w:rsidRPr="006643DF">
        <w:rPr>
          <w:rFonts w:ascii="Times New Roman" w:hAnsi="Times New Roman" w:cs="Times New Roman"/>
          <w:sz w:val="24"/>
          <w:szCs w:val="24"/>
          <w:lang w:val="lv-LV"/>
        </w:rPr>
        <w:lastRenderedPageBreak/>
        <w:t>3,6</w:t>
      </w:r>
      <w:r>
        <w:rPr>
          <w:rFonts w:ascii="Times New Roman" w:hAnsi="Times New Roman" w:cs="Times New Roman"/>
          <w:sz w:val="24"/>
          <w:szCs w:val="24"/>
          <w:lang w:val="lv-LV"/>
        </w:rPr>
        <w:t xml:space="preserve"> </w:t>
      </w:r>
      <w:r w:rsidRPr="006643DF">
        <w:rPr>
          <w:rFonts w:ascii="Times New Roman" w:hAnsi="Times New Roman" w:cs="Times New Roman"/>
          <w:sz w:val="24"/>
          <w:szCs w:val="24"/>
          <w:lang w:val="lv-LV"/>
        </w:rPr>
        <w:t>%</w:t>
      </w:r>
      <w:r>
        <w:rPr>
          <w:rFonts w:ascii="Times New Roman" w:hAnsi="Times New Roman" w:cs="Times New Roman"/>
          <w:sz w:val="24"/>
          <w:szCs w:val="24"/>
          <w:lang w:val="lv-LV"/>
        </w:rPr>
        <w:t>p</w:t>
      </w:r>
      <w:r w:rsidRPr="006643DF">
        <w:rPr>
          <w:rFonts w:ascii="Times New Roman" w:hAnsi="Times New Roman" w:cs="Times New Roman"/>
          <w:sz w:val="24"/>
          <w:szCs w:val="24"/>
          <w:lang w:val="lv-LV"/>
        </w:rPr>
        <w:t xml:space="preserve"> iepriekš. Tātad aktīvāk nekā iepriekš tiek izskatīti jauni pieteikumi invaliditātes grupām</w:t>
      </w:r>
      <w:r w:rsidR="004A73A4">
        <w:rPr>
          <w:rFonts w:ascii="Times New Roman" w:hAnsi="Times New Roman" w:cs="Times New Roman"/>
          <w:sz w:val="24"/>
          <w:szCs w:val="24"/>
          <w:lang w:val="lv-LV"/>
        </w:rPr>
        <w:t>,</w:t>
      </w:r>
      <w:r w:rsidRPr="006643DF">
        <w:rPr>
          <w:rFonts w:ascii="Times New Roman" w:hAnsi="Times New Roman" w:cs="Times New Roman"/>
          <w:sz w:val="24"/>
          <w:szCs w:val="24"/>
          <w:lang w:val="lv-LV"/>
        </w:rPr>
        <w:t xml:space="preserve"> vai </w:t>
      </w:r>
      <w:r w:rsidR="00742EB3">
        <w:rPr>
          <w:rFonts w:ascii="Times New Roman" w:hAnsi="Times New Roman" w:cs="Times New Roman"/>
          <w:sz w:val="24"/>
          <w:szCs w:val="24"/>
          <w:lang w:val="lv-LV"/>
        </w:rPr>
        <w:t xml:space="preserve">arī </w:t>
      </w:r>
      <w:r w:rsidRPr="006643DF">
        <w:rPr>
          <w:rFonts w:ascii="Times New Roman" w:hAnsi="Times New Roman" w:cs="Times New Roman"/>
          <w:sz w:val="24"/>
          <w:szCs w:val="24"/>
          <w:lang w:val="lv-LV"/>
        </w:rPr>
        <w:t>tiek pārskatītas piešķirtās invaliditātes grupas.</w:t>
      </w:r>
      <w:r w:rsidRPr="005E3492">
        <w:rPr>
          <w:rFonts w:ascii="Times New Roman" w:hAnsi="Times New Roman" w:cs="Times New Roman"/>
          <w:sz w:val="24"/>
          <w:szCs w:val="24"/>
          <w:lang w:val="lv-LV"/>
        </w:rPr>
        <w:t xml:space="preserve"> </w:t>
      </w:r>
    </w:p>
    <w:p w14:paraId="11717E28" w14:textId="586E66E4" w:rsidR="0001351F" w:rsidRDefault="0001351F" w:rsidP="0001351F">
      <w:pPr>
        <w:spacing w:after="200" w:line="276" w:lineRule="auto"/>
        <w:jc w:val="both"/>
        <w:rPr>
          <w:rFonts w:ascii="Times New Roman" w:hAnsi="Times New Roman"/>
          <w:i/>
          <w:iCs/>
          <w:color w:val="5B9BD5" w:themeColor="accent1"/>
          <w:kern w:val="20"/>
          <w:sz w:val="24"/>
          <w:szCs w:val="18"/>
          <w:lang w:val="lv-LV"/>
        </w:rPr>
      </w:pPr>
      <w:r w:rsidRPr="00464085">
        <w:rPr>
          <w:rFonts w:ascii="Times New Roman" w:hAnsi="Times New Roman" w:cs="Times New Roman"/>
          <w:sz w:val="24"/>
          <w:szCs w:val="24"/>
          <w:lang w:val="lv-LV"/>
        </w:rPr>
        <w:t>Invaliditātes grupu sadalījums 2019.</w:t>
      </w:r>
      <w:r w:rsidR="00742EB3">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gadā ir </w:t>
      </w:r>
      <w:r>
        <w:rPr>
          <w:rFonts w:ascii="Times New Roman" w:hAnsi="Times New Roman" w:cs="Times New Roman"/>
          <w:sz w:val="24"/>
          <w:szCs w:val="24"/>
          <w:lang w:val="lv-LV"/>
        </w:rPr>
        <w:t xml:space="preserve">bijis </w:t>
      </w:r>
      <w:r w:rsidRPr="00464085">
        <w:rPr>
          <w:rFonts w:ascii="Times New Roman" w:hAnsi="Times New Roman" w:cs="Times New Roman"/>
          <w:sz w:val="24"/>
          <w:szCs w:val="24"/>
          <w:lang w:val="lv-LV"/>
        </w:rPr>
        <w:t xml:space="preserve">līdzīgs iepriekšējā gada sadalījumam (skatīt </w:t>
      </w:r>
      <w:r>
        <w:rPr>
          <w:rFonts w:ascii="Times New Roman" w:hAnsi="Times New Roman" w:cs="Times New Roman"/>
          <w:sz w:val="24"/>
          <w:szCs w:val="24"/>
          <w:lang w:val="lv-LV"/>
        </w:rPr>
        <w:t>1.28</w:t>
      </w:r>
      <w:r w:rsidRPr="00464085">
        <w:rPr>
          <w:rFonts w:ascii="Times New Roman" w:hAnsi="Times New Roman" w:cs="Times New Roman"/>
          <w:sz w:val="24"/>
          <w:szCs w:val="24"/>
          <w:lang w:val="lv-LV"/>
        </w:rPr>
        <w:t xml:space="preserve">.attēlu). </w:t>
      </w:r>
      <w:r>
        <w:rPr>
          <w:rFonts w:ascii="Times New Roman" w:hAnsi="Times New Roman" w:cs="Times New Roman"/>
          <w:sz w:val="24"/>
          <w:szCs w:val="24"/>
          <w:lang w:val="lv-LV"/>
        </w:rPr>
        <w:t>Visp</w:t>
      </w:r>
      <w:r w:rsidRPr="00464085">
        <w:rPr>
          <w:rFonts w:ascii="Times New Roman" w:hAnsi="Times New Roman" w:cs="Times New Roman"/>
          <w:sz w:val="24"/>
          <w:szCs w:val="24"/>
          <w:lang w:val="lv-LV"/>
        </w:rPr>
        <w:t xml:space="preserve">lašāk pārstāvētā grupa ir personas ar </w:t>
      </w:r>
      <w:r>
        <w:rPr>
          <w:rFonts w:ascii="Times New Roman" w:hAnsi="Times New Roman" w:cs="Times New Roman"/>
          <w:sz w:val="24"/>
          <w:szCs w:val="24"/>
          <w:lang w:val="lv-LV"/>
        </w:rPr>
        <w:t xml:space="preserve">II </w:t>
      </w:r>
      <w:r w:rsidRPr="00464085">
        <w:rPr>
          <w:rFonts w:ascii="Times New Roman" w:hAnsi="Times New Roman" w:cs="Times New Roman"/>
          <w:sz w:val="24"/>
          <w:szCs w:val="24"/>
          <w:lang w:val="lv-LV"/>
        </w:rPr>
        <w:t>grupas invaliditāti, aptuveni 46-47%</w:t>
      </w:r>
      <w:r>
        <w:rPr>
          <w:rFonts w:ascii="Times New Roman" w:hAnsi="Times New Roman" w:cs="Times New Roman"/>
          <w:sz w:val="24"/>
          <w:szCs w:val="24"/>
          <w:lang w:val="lv-LV"/>
        </w:rPr>
        <w:t xml:space="preserve"> no visiem</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bet visretākā pārstāvniecība ir grupai </w:t>
      </w:r>
      <w:r w:rsidRPr="00464085">
        <w:rPr>
          <w:rFonts w:ascii="Times New Roman" w:hAnsi="Times New Roman" w:cs="Times New Roman"/>
          <w:sz w:val="24"/>
          <w:szCs w:val="24"/>
          <w:lang w:val="lv-LV"/>
        </w:rPr>
        <w:t xml:space="preserve">ar vissmagāko invaliditāti – </w:t>
      </w:r>
      <w:r>
        <w:rPr>
          <w:rFonts w:ascii="Times New Roman" w:hAnsi="Times New Roman" w:cs="Times New Roman"/>
          <w:sz w:val="24"/>
          <w:szCs w:val="24"/>
          <w:lang w:val="lv-LV"/>
        </w:rPr>
        <w:t xml:space="preserve">I </w:t>
      </w:r>
      <w:r w:rsidRPr="00464085">
        <w:rPr>
          <w:rFonts w:ascii="Times New Roman" w:hAnsi="Times New Roman" w:cs="Times New Roman"/>
          <w:sz w:val="24"/>
          <w:szCs w:val="24"/>
          <w:lang w:val="lv-LV"/>
        </w:rPr>
        <w:t>grupa</w:t>
      </w:r>
      <w:r>
        <w:rPr>
          <w:rFonts w:ascii="Times New Roman" w:hAnsi="Times New Roman" w:cs="Times New Roman"/>
          <w:sz w:val="24"/>
          <w:szCs w:val="24"/>
          <w:lang w:val="lv-LV"/>
        </w:rPr>
        <w:t>i.</w:t>
      </w:r>
      <w:r w:rsidR="00586738">
        <w:rPr>
          <w:rFonts w:ascii="Times New Roman" w:hAnsi="Times New Roman" w:cs="Times New Roman"/>
          <w:sz w:val="24"/>
          <w:szCs w:val="24"/>
          <w:lang w:val="lv-LV"/>
        </w:rPr>
        <w:t xml:space="preserve"> </w:t>
      </w:r>
      <w:r w:rsidR="004A73A4">
        <w:rPr>
          <w:rFonts w:ascii="Times New Roman" w:hAnsi="Times New Roman" w:cs="Times New Roman"/>
          <w:sz w:val="24"/>
          <w:szCs w:val="24"/>
          <w:lang w:val="lv-LV"/>
        </w:rPr>
        <w:t>Personas</w:t>
      </w:r>
      <w:r w:rsidRPr="00464085">
        <w:rPr>
          <w:rFonts w:ascii="Times New Roman" w:hAnsi="Times New Roman" w:cs="Times New Roman"/>
          <w:sz w:val="24"/>
          <w:szCs w:val="24"/>
          <w:lang w:val="lv-LV"/>
        </w:rPr>
        <w:t>, kurām invaliditātes grupa ir visu pārskata gadu,</w:t>
      </w:r>
      <w:r>
        <w:rPr>
          <w:rFonts w:ascii="Times New Roman" w:hAnsi="Times New Roman" w:cs="Times New Roman"/>
          <w:sz w:val="24"/>
          <w:szCs w:val="24"/>
          <w:lang w:val="lv-LV"/>
        </w:rPr>
        <w:t xml:space="preserve"> ir aptuveni 13%</w:t>
      </w:r>
      <w:r w:rsidRPr="00464085">
        <w:rPr>
          <w:rFonts w:ascii="Times New Roman" w:hAnsi="Times New Roman" w:cs="Times New Roman"/>
          <w:sz w:val="24"/>
          <w:szCs w:val="24"/>
          <w:lang w:val="lv-LV"/>
        </w:rPr>
        <w:t xml:space="preserve">. </w:t>
      </w:r>
    </w:p>
    <w:p w14:paraId="4A017935" w14:textId="42D4C4F4" w:rsidR="00DF1CDC" w:rsidRPr="00464085" w:rsidRDefault="00DF1CDC" w:rsidP="00DF1CDC">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2019</w:t>
      </w:r>
      <w:r>
        <w:rPr>
          <w:rFonts w:ascii="Times New Roman" w:hAnsi="Times New Roman" w:cs="Times New Roman"/>
          <w:sz w:val="24"/>
          <w:szCs w:val="24"/>
          <w:lang w:val="lv-LV"/>
        </w:rPr>
        <w:t>.</w:t>
      </w:r>
      <w:r w:rsidR="00742EB3">
        <w:rPr>
          <w:rFonts w:ascii="Times New Roman" w:hAnsi="Times New Roman" w:cs="Times New Roman"/>
          <w:sz w:val="24"/>
          <w:szCs w:val="24"/>
          <w:lang w:val="lv-LV"/>
        </w:rPr>
        <w:t xml:space="preserve"> </w:t>
      </w:r>
      <w:r>
        <w:rPr>
          <w:rFonts w:ascii="Times New Roman" w:hAnsi="Times New Roman" w:cs="Times New Roman"/>
          <w:sz w:val="24"/>
          <w:szCs w:val="24"/>
          <w:lang w:val="lv-LV"/>
        </w:rPr>
        <w:t>gad</w:t>
      </w:r>
      <w:r w:rsidRPr="00464085">
        <w:rPr>
          <w:rFonts w:ascii="Times New Roman" w:hAnsi="Times New Roman" w:cs="Times New Roman"/>
          <w:sz w:val="24"/>
          <w:szCs w:val="24"/>
          <w:lang w:val="lv-LV"/>
        </w:rPr>
        <w:t xml:space="preserve">ā pilnu pārskata periodu ar </w:t>
      </w:r>
      <w:r>
        <w:rPr>
          <w:rFonts w:ascii="Times New Roman" w:hAnsi="Times New Roman" w:cs="Times New Roman"/>
          <w:sz w:val="24"/>
          <w:szCs w:val="24"/>
          <w:lang w:val="lv-LV"/>
        </w:rPr>
        <w:t xml:space="preserve">I </w:t>
      </w:r>
      <w:r w:rsidRPr="00464085">
        <w:rPr>
          <w:rFonts w:ascii="Times New Roman" w:hAnsi="Times New Roman" w:cs="Times New Roman"/>
          <w:sz w:val="24"/>
          <w:szCs w:val="24"/>
          <w:lang w:val="lv-LV"/>
        </w:rPr>
        <w:t>grupas invaliditāti bij</w:t>
      </w:r>
      <w:r>
        <w:rPr>
          <w:rFonts w:ascii="Times New Roman" w:hAnsi="Times New Roman" w:cs="Times New Roman"/>
          <w:sz w:val="24"/>
          <w:szCs w:val="24"/>
          <w:lang w:val="lv-LV"/>
        </w:rPr>
        <w:t>ušas</w:t>
      </w:r>
      <w:r w:rsidRPr="00464085">
        <w:rPr>
          <w:rFonts w:ascii="Times New Roman" w:hAnsi="Times New Roman" w:cs="Times New Roman"/>
          <w:sz w:val="24"/>
          <w:szCs w:val="24"/>
          <w:lang w:val="lv-LV"/>
        </w:rPr>
        <w:t xml:space="preserve"> 21</w:t>
      </w:r>
      <w:r>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355 personas, ar </w:t>
      </w:r>
      <w:r>
        <w:rPr>
          <w:rFonts w:ascii="Times New Roman" w:hAnsi="Times New Roman" w:cs="Times New Roman"/>
          <w:sz w:val="24"/>
          <w:szCs w:val="24"/>
          <w:lang w:val="lv-LV"/>
        </w:rPr>
        <w:t xml:space="preserve">II </w:t>
      </w:r>
      <w:r w:rsidRPr="00464085">
        <w:rPr>
          <w:rFonts w:ascii="Times New Roman" w:hAnsi="Times New Roman" w:cs="Times New Roman"/>
          <w:sz w:val="24"/>
          <w:szCs w:val="24"/>
          <w:lang w:val="lv-LV"/>
        </w:rPr>
        <w:t>grupas invaliditāti</w:t>
      </w:r>
      <w:r w:rsidR="00742EB3" w:rsidRPr="00C66A01">
        <w:rPr>
          <w:rFonts w:ascii="Times New Roman" w:hAnsi="Times New Roman" w:cs="Times New Roman"/>
          <w:sz w:val="24"/>
          <w:szCs w:val="24"/>
          <w:lang w:val="lv-LV"/>
        </w:rPr>
        <w:t xml:space="preserve"> – </w:t>
      </w:r>
      <w:r w:rsidRPr="00464085">
        <w:rPr>
          <w:rFonts w:ascii="Times New Roman" w:hAnsi="Times New Roman" w:cs="Times New Roman"/>
          <w:sz w:val="24"/>
          <w:szCs w:val="24"/>
          <w:lang w:val="lv-LV"/>
        </w:rPr>
        <w:t>77</w:t>
      </w:r>
      <w:r>
        <w:rPr>
          <w:rFonts w:ascii="Times New Roman" w:hAnsi="Times New Roman" w:cs="Times New Roman"/>
          <w:sz w:val="24"/>
          <w:szCs w:val="24"/>
          <w:lang w:val="lv-LV"/>
        </w:rPr>
        <w:t xml:space="preserve"> 399 personas, bet</w:t>
      </w:r>
      <w:r w:rsidRPr="00464085">
        <w:rPr>
          <w:rFonts w:ascii="Times New Roman" w:hAnsi="Times New Roman" w:cs="Times New Roman"/>
          <w:sz w:val="24"/>
          <w:szCs w:val="24"/>
          <w:lang w:val="lv-LV"/>
        </w:rPr>
        <w:t xml:space="preserve"> ar </w:t>
      </w:r>
      <w:r>
        <w:rPr>
          <w:rFonts w:ascii="Times New Roman" w:hAnsi="Times New Roman" w:cs="Times New Roman"/>
          <w:sz w:val="24"/>
          <w:szCs w:val="24"/>
          <w:lang w:val="lv-LV"/>
        </w:rPr>
        <w:t>III</w:t>
      </w:r>
      <w:r w:rsidRPr="00464085">
        <w:rPr>
          <w:rFonts w:ascii="Times New Roman" w:hAnsi="Times New Roman" w:cs="Times New Roman"/>
          <w:sz w:val="24"/>
          <w:szCs w:val="24"/>
          <w:lang w:val="lv-LV"/>
        </w:rPr>
        <w:t xml:space="preserve"> grupas invaliditāti – 67</w:t>
      </w:r>
      <w:r>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659 personas. </w:t>
      </w:r>
      <w:r>
        <w:rPr>
          <w:rFonts w:ascii="Times New Roman" w:hAnsi="Times New Roman" w:cs="Times New Roman"/>
          <w:sz w:val="24"/>
          <w:szCs w:val="24"/>
          <w:lang w:val="lv-LV"/>
        </w:rPr>
        <w:t>Savukārt</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personu skait</w:t>
      </w:r>
      <w:r w:rsidR="00586738">
        <w:rPr>
          <w:rFonts w:ascii="Times New Roman" w:hAnsi="Times New Roman" w:cs="Times New Roman"/>
          <w:sz w:val="24"/>
          <w:szCs w:val="24"/>
          <w:lang w:val="lv-LV"/>
        </w:rPr>
        <w:t>s</w:t>
      </w:r>
      <w:r w:rsidRPr="00464085">
        <w:rPr>
          <w:rFonts w:ascii="Times New Roman" w:hAnsi="Times New Roman" w:cs="Times New Roman"/>
          <w:sz w:val="24"/>
          <w:szCs w:val="24"/>
          <w:lang w:val="lv-LV"/>
        </w:rPr>
        <w:t>, kurām vismaz vienu m</w:t>
      </w:r>
      <w:r>
        <w:rPr>
          <w:rFonts w:ascii="Times New Roman" w:hAnsi="Times New Roman" w:cs="Times New Roman"/>
          <w:sz w:val="24"/>
          <w:szCs w:val="24"/>
          <w:lang w:val="lv-LV"/>
        </w:rPr>
        <w:t>ēnesi pārskata gadā bijusi</w:t>
      </w:r>
      <w:r w:rsidRPr="00464085">
        <w:rPr>
          <w:rFonts w:ascii="Times New Roman" w:hAnsi="Times New Roman" w:cs="Times New Roman"/>
          <w:sz w:val="24"/>
          <w:szCs w:val="24"/>
          <w:lang w:val="lv-LV"/>
        </w:rPr>
        <w:t xml:space="preserve"> piešķirta invaliditātes grup</w:t>
      </w:r>
      <w:r>
        <w:rPr>
          <w:rFonts w:ascii="Times New Roman" w:hAnsi="Times New Roman" w:cs="Times New Roman"/>
          <w:sz w:val="24"/>
          <w:szCs w:val="24"/>
          <w:lang w:val="lv-LV"/>
        </w:rPr>
        <w:t>a, ar I invaliditātes grupu bijušas</w:t>
      </w:r>
      <w:r w:rsidRPr="00464085">
        <w:rPr>
          <w:rFonts w:ascii="Times New Roman" w:hAnsi="Times New Roman" w:cs="Times New Roman"/>
          <w:sz w:val="24"/>
          <w:szCs w:val="24"/>
          <w:lang w:val="lv-LV"/>
        </w:rPr>
        <w:t xml:space="preserve"> 33</w:t>
      </w:r>
      <w:r>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336 personas, ar </w:t>
      </w:r>
      <w:r>
        <w:rPr>
          <w:rFonts w:ascii="Times New Roman" w:hAnsi="Times New Roman" w:cs="Times New Roman"/>
          <w:sz w:val="24"/>
          <w:szCs w:val="24"/>
          <w:lang w:val="lv-LV"/>
        </w:rPr>
        <w:t xml:space="preserve">II </w:t>
      </w:r>
      <w:r w:rsidRPr="00464085">
        <w:rPr>
          <w:rFonts w:ascii="Times New Roman" w:hAnsi="Times New Roman" w:cs="Times New Roman"/>
          <w:sz w:val="24"/>
          <w:szCs w:val="24"/>
          <w:lang w:val="lv-LV"/>
        </w:rPr>
        <w:t>grupu – 94</w:t>
      </w:r>
      <w:r>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302 personas</w:t>
      </w:r>
      <w:r>
        <w:rPr>
          <w:rFonts w:ascii="Times New Roman" w:hAnsi="Times New Roman" w:cs="Times New Roman"/>
          <w:sz w:val="24"/>
          <w:szCs w:val="24"/>
          <w:lang w:val="lv-LV"/>
        </w:rPr>
        <w:t xml:space="preserve">, bet ar III invaliditātes grupu – </w:t>
      </w:r>
      <w:r w:rsidRPr="00464085">
        <w:rPr>
          <w:rFonts w:ascii="Times New Roman" w:hAnsi="Times New Roman" w:cs="Times New Roman"/>
          <w:sz w:val="24"/>
          <w:szCs w:val="24"/>
          <w:lang w:val="lv-LV"/>
        </w:rPr>
        <w:t>79</w:t>
      </w:r>
      <w:r>
        <w:rPr>
          <w:rFonts w:ascii="Times New Roman" w:hAnsi="Times New Roman" w:cs="Times New Roman"/>
          <w:sz w:val="24"/>
          <w:szCs w:val="24"/>
          <w:lang w:val="lv-LV"/>
        </w:rPr>
        <w:t xml:space="preserve"> 116 personas. P</w:t>
      </w:r>
      <w:r w:rsidRPr="00464085">
        <w:rPr>
          <w:rFonts w:ascii="Times New Roman" w:hAnsi="Times New Roman" w:cs="Times New Roman"/>
          <w:sz w:val="24"/>
          <w:szCs w:val="24"/>
          <w:lang w:val="lv-LV"/>
        </w:rPr>
        <w:t xml:space="preserve">rocentuālais sadalījums </w:t>
      </w:r>
      <w:r>
        <w:rPr>
          <w:rFonts w:ascii="Times New Roman" w:hAnsi="Times New Roman" w:cs="Times New Roman"/>
          <w:sz w:val="24"/>
          <w:szCs w:val="24"/>
          <w:lang w:val="lv-LV"/>
        </w:rPr>
        <w:t>abos gadījumos ir līdzīgs, tomēr ir konstatējama tendence, ka I invaliditātes grupa personām ir īsāku laiku, kamēr II un III grupa – ilgāku. Šī tendence kopš 2018.</w:t>
      </w:r>
      <w:r w:rsidR="00742EB3">
        <w:rPr>
          <w:rFonts w:ascii="Times New Roman" w:hAnsi="Times New Roman" w:cs="Times New Roman"/>
          <w:sz w:val="24"/>
          <w:szCs w:val="24"/>
          <w:lang w:val="lv-LV"/>
        </w:rPr>
        <w:t xml:space="preserve"> </w:t>
      </w:r>
      <w:r>
        <w:rPr>
          <w:rFonts w:ascii="Times New Roman" w:hAnsi="Times New Roman" w:cs="Times New Roman"/>
          <w:sz w:val="24"/>
          <w:szCs w:val="24"/>
          <w:lang w:val="lv-LV"/>
        </w:rPr>
        <w:t>gada nav mainījusies.</w:t>
      </w:r>
    </w:p>
    <w:p w14:paraId="3593B455" w14:textId="77777777" w:rsidR="000A5F3C" w:rsidRPr="00BD6FC8"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8</w:t>
      </w:r>
      <w:r w:rsidR="000A5F3C" w:rsidRPr="00BD6FC8">
        <w:rPr>
          <w:rFonts w:ascii="Times New Roman" w:hAnsi="Times New Roman"/>
          <w:i/>
          <w:iCs/>
          <w:color w:val="5B9BD5" w:themeColor="accent1"/>
          <w:kern w:val="20"/>
          <w:sz w:val="24"/>
          <w:szCs w:val="18"/>
          <w:lang w:val="lv-LV"/>
        </w:rPr>
        <w:t>.attēls. Pe</w:t>
      </w:r>
      <w:r w:rsidR="000A5F3C">
        <w:rPr>
          <w:rFonts w:ascii="Times New Roman" w:hAnsi="Times New Roman"/>
          <w:i/>
          <w:iCs/>
          <w:color w:val="5B9BD5" w:themeColor="accent1"/>
          <w:kern w:val="20"/>
          <w:sz w:val="24"/>
          <w:szCs w:val="18"/>
          <w:lang w:val="lv-LV"/>
        </w:rPr>
        <w:t>rsonu ar invaliditāti īpatsvars</w:t>
      </w:r>
      <w:r w:rsidR="000A5F3C" w:rsidRPr="00BD6FC8">
        <w:rPr>
          <w:rFonts w:ascii="Times New Roman" w:hAnsi="Times New Roman"/>
          <w:i/>
          <w:iCs/>
          <w:color w:val="5B9BD5" w:themeColor="accent1"/>
          <w:kern w:val="20"/>
          <w:sz w:val="24"/>
          <w:szCs w:val="18"/>
          <w:lang w:val="lv-LV"/>
        </w:rPr>
        <w:t xml:space="preserve"> dalīj</w:t>
      </w:r>
      <w:r w:rsidR="000A5F3C">
        <w:rPr>
          <w:rFonts w:ascii="Times New Roman" w:hAnsi="Times New Roman"/>
          <w:i/>
          <w:iCs/>
          <w:color w:val="5B9BD5" w:themeColor="accent1"/>
          <w:kern w:val="20"/>
          <w:sz w:val="24"/>
          <w:szCs w:val="18"/>
          <w:lang w:val="lv-LV"/>
        </w:rPr>
        <w:t>umā pēc invaliditātes grupas, procentos</w:t>
      </w:r>
    </w:p>
    <w:p w14:paraId="7E79DEB1" w14:textId="77777777" w:rsidR="000A5F3C" w:rsidRPr="00C46998" w:rsidRDefault="00561A1C" w:rsidP="000A5F3C">
      <w:pPr>
        <w:spacing w:after="0"/>
        <w:jc w:val="center"/>
        <w:rPr>
          <w:rFonts w:ascii="Times New Roman" w:hAnsi="Times New Roman" w:cs="Times New Roman"/>
        </w:rPr>
      </w:pPr>
      <w:r>
        <w:rPr>
          <w:noProof/>
          <w:lang w:val="lv-LV" w:eastAsia="lv-LV"/>
        </w:rPr>
        <w:drawing>
          <wp:inline distT="0" distB="0" distL="0" distR="0" wp14:anchorId="17CE8216" wp14:editId="686147DA">
            <wp:extent cx="4900397" cy="294082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15085" cy="2949640"/>
                    </a:xfrm>
                    <a:prstGeom prst="rect">
                      <a:avLst/>
                    </a:prstGeom>
                    <a:noFill/>
                  </pic:spPr>
                </pic:pic>
              </a:graphicData>
            </a:graphic>
          </wp:inline>
        </w:drawing>
      </w:r>
    </w:p>
    <w:p w14:paraId="246126E3" w14:textId="77777777" w:rsidR="000A5F3C" w:rsidRDefault="000A5F3C" w:rsidP="000A5F3C">
      <w:pPr>
        <w:spacing w:after="20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3E1D8C3C" w14:textId="7C5BAE21" w:rsidR="0001351F" w:rsidRPr="00464085" w:rsidRDefault="0001351F" w:rsidP="0001351F">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 xml:space="preserve">Aplūkojot personu sadalījumu pēc funkcionālā traucējuma veida (skatīt </w:t>
      </w:r>
      <w:r>
        <w:rPr>
          <w:rFonts w:ascii="Times New Roman" w:hAnsi="Times New Roman" w:cs="Times New Roman"/>
          <w:sz w:val="24"/>
          <w:szCs w:val="24"/>
          <w:lang w:val="lv-LV"/>
        </w:rPr>
        <w:t>1.29</w:t>
      </w:r>
      <w:r w:rsidRPr="00464085">
        <w:rPr>
          <w:rFonts w:ascii="Times New Roman" w:hAnsi="Times New Roman" w:cs="Times New Roman"/>
          <w:sz w:val="24"/>
          <w:szCs w:val="24"/>
          <w:lang w:val="lv-LV"/>
        </w:rPr>
        <w:t xml:space="preserve">.attēlu), </w:t>
      </w:r>
      <w:r>
        <w:rPr>
          <w:rFonts w:ascii="Times New Roman" w:hAnsi="Times New Roman" w:cs="Times New Roman"/>
          <w:sz w:val="24"/>
          <w:szCs w:val="24"/>
          <w:lang w:val="lv-LV"/>
        </w:rPr>
        <w:t xml:space="preserve">konstatējams, ka </w:t>
      </w:r>
      <w:r w:rsidRPr="00464085">
        <w:rPr>
          <w:rFonts w:ascii="Times New Roman" w:hAnsi="Times New Roman" w:cs="Times New Roman"/>
          <w:sz w:val="24"/>
          <w:szCs w:val="24"/>
          <w:lang w:val="lv-LV"/>
        </w:rPr>
        <w:t xml:space="preserve">vairāk </w:t>
      </w:r>
      <w:r>
        <w:rPr>
          <w:rFonts w:ascii="Times New Roman" w:hAnsi="Times New Roman" w:cs="Times New Roman"/>
          <w:sz w:val="24"/>
          <w:szCs w:val="24"/>
          <w:lang w:val="lv-LV"/>
        </w:rPr>
        <w:t>ne</w:t>
      </w:r>
      <w:r w:rsidRPr="00464085">
        <w:rPr>
          <w:rFonts w:ascii="Times New Roman" w:hAnsi="Times New Roman" w:cs="Times New Roman"/>
          <w:sz w:val="24"/>
          <w:szCs w:val="24"/>
          <w:lang w:val="lv-LV"/>
        </w:rPr>
        <w:t xml:space="preserve">kā puse </w:t>
      </w:r>
      <w:r>
        <w:rPr>
          <w:rFonts w:ascii="Times New Roman" w:hAnsi="Times New Roman" w:cs="Times New Roman"/>
          <w:sz w:val="24"/>
          <w:szCs w:val="24"/>
          <w:lang w:val="lv-LV"/>
        </w:rPr>
        <w:t>tiek attiecināta pie veida “p</w:t>
      </w:r>
      <w:r w:rsidRPr="00464085">
        <w:rPr>
          <w:rFonts w:ascii="Times New Roman" w:hAnsi="Times New Roman" w:cs="Times New Roman"/>
          <w:sz w:val="24"/>
          <w:szCs w:val="24"/>
          <w:lang w:val="lv-LV"/>
        </w:rPr>
        <w:t>ārējie</w:t>
      </w:r>
      <w:r>
        <w:rPr>
          <w:rFonts w:ascii="Times New Roman" w:hAnsi="Times New Roman" w:cs="Times New Roman"/>
          <w:sz w:val="24"/>
          <w:szCs w:val="24"/>
          <w:lang w:val="lv-LV"/>
        </w:rPr>
        <w:t>” traucējumi</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bet </w:t>
      </w:r>
      <w:r w:rsidRPr="00464085">
        <w:rPr>
          <w:rFonts w:ascii="Times New Roman" w:hAnsi="Times New Roman" w:cs="Times New Roman"/>
          <w:sz w:val="24"/>
          <w:szCs w:val="24"/>
          <w:lang w:val="lv-LV"/>
        </w:rPr>
        <w:t>aptuveni</w:t>
      </w:r>
      <w:r>
        <w:rPr>
          <w:rFonts w:ascii="Times New Roman" w:hAnsi="Times New Roman" w:cs="Times New Roman"/>
          <w:sz w:val="24"/>
          <w:szCs w:val="24"/>
          <w:lang w:val="lv-LV"/>
        </w:rPr>
        <w:t xml:space="preserve"> 9% pie veida </w:t>
      </w:r>
      <w:r w:rsidR="00586738">
        <w:rPr>
          <w:rFonts w:ascii="Times New Roman" w:hAnsi="Times New Roman" w:cs="Times New Roman"/>
          <w:sz w:val="24"/>
          <w:szCs w:val="24"/>
          <w:lang w:val="lv-LV"/>
        </w:rPr>
        <w:t xml:space="preserve"> –</w:t>
      </w:r>
      <w:r w:rsidR="00586738" w:rsidRPr="00F86C74">
        <w:rPr>
          <w:rFonts w:ascii="Times New Roman" w:hAnsi="Times New Roman" w:cs="Times New Roman"/>
          <w:sz w:val="24"/>
          <w:szCs w:val="24"/>
          <w:lang w:val="lv-LV"/>
        </w:rPr>
        <w:t xml:space="preserve"> </w:t>
      </w:r>
      <w:r>
        <w:rPr>
          <w:rFonts w:ascii="Times New Roman" w:hAnsi="Times New Roman" w:cs="Times New Roman"/>
          <w:sz w:val="24"/>
          <w:szCs w:val="24"/>
          <w:lang w:val="lv-LV"/>
        </w:rPr>
        <w:t>“nezināms”, kas nozīmē, ka</w:t>
      </w:r>
      <w:r w:rsidRPr="0050682A">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līdz 2012.gadam invaliditāte </w:t>
      </w:r>
      <w:r>
        <w:rPr>
          <w:rFonts w:ascii="Times New Roman" w:hAnsi="Times New Roman" w:cs="Times New Roman"/>
          <w:sz w:val="24"/>
          <w:szCs w:val="24"/>
          <w:lang w:val="lv-LV"/>
        </w:rPr>
        <w:t xml:space="preserve">tikusi </w:t>
      </w:r>
      <w:r w:rsidRPr="00464085">
        <w:rPr>
          <w:rFonts w:ascii="Times New Roman" w:hAnsi="Times New Roman" w:cs="Times New Roman"/>
          <w:sz w:val="24"/>
          <w:szCs w:val="24"/>
          <w:lang w:val="lv-LV"/>
        </w:rPr>
        <w:t xml:space="preserve">noteikta uz mūžu. No grupām ar konkrētu funkcionālo traucējumu </w:t>
      </w:r>
      <w:r>
        <w:rPr>
          <w:rFonts w:ascii="Times New Roman" w:hAnsi="Times New Roman" w:cs="Times New Roman"/>
          <w:sz w:val="24"/>
          <w:szCs w:val="24"/>
          <w:lang w:val="lv-LV"/>
        </w:rPr>
        <w:t>veidu dominējošas ir p</w:t>
      </w:r>
      <w:r w:rsidRPr="00464085">
        <w:rPr>
          <w:rFonts w:ascii="Times New Roman" w:hAnsi="Times New Roman" w:cs="Times New Roman"/>
          <w:sz w:val="24"/>
          <w:szCs w:val="24"/>
          <w:lang w:val="lv-LV"/>
        </w:rPr>
        <w:t>sih</w:t>
      </w:r>
      <w:r>
        <w:rPr>
          <w:rFonts w:ascii="Times New Roman" w:hAnsi="Times New Roman" w:cs="Times New Roman"/>
          <w:sz w:val="24"/>
          <w:szCs w:val="24"/>
          <w:lang w:val="lv-LV"/>
        </w:rPr>
        <w:t>iskie un garīgie traucējumi (12,</w:t>
      </w:r>
      <w:r w:rsidRPr="00464085">
        <w:rPr>
          <w:rFonts w:ascii="Times New Roman" w:hAnsi="Times New Roman" w:cs="Times New Roman"/>
          <w:sz w:val="24"/>
          <w:szCs w:val="24"/>
          <w:lang w:val="lv-LV"/>
        </w:rPr>
        <w:t>5%</w:t>
      </w:r>
      <w:r>
        <w:rPr>
          <w:rFonts w:ascii="Times New Roman" w:hAnsi="Times New Roman" w:cs="Times New Roman"/>
          <w:sz w:val="24"/>
          <w:szCs w:val="24"/>
          <w:lang w:val="lv-LV"/>
        </w:rPr>
        <w:t>), kā arī kustību traucējumi (</w:t>
      </w:r>
      <w:r w:rsidRPr="00464085">
        <w:rPr>
          <w:rFonts w:ascii="Times New Roman" w:hAnsi="Times New Roman" w:cs="Times New Roman"/>
          <w:sz w:val="24"/>
          <w:szCs w:val="24"/>
          <w:lang w:val="lv-LV"/>
        </w:rPr>
        <w:t>18</w:t>
      </w:r>
      <w:r>
        <w:rPr>
          <w:rFonts w:ascii="Times New Roman" w:hAnsi="Times New Roman" w:cs="Times New Roman"/>
          <w:sz w:val="24"/>
          <w:szCs w:val="24"/>
          <w:lang w:val="lv-LV"/>
        </w:rPr>
        <w:t>,0</w:t>
      </w:r>
      <w:r w:rsidRPr="00464085">
        <w:rPr>
          <w:rFonts w:ascii="Times New Roman" w:hAnsi="Times New Roman" w:cs="Times New Roman"/>
          <w:sz w:val="24"/>
          <w:szCs w:val="24"/>
          <w:lang w:val="lv-LV"/>
        </w:rPr>
        <w:t>%</w:t>
      </w:r>
      <w:r>
        <w:rPr>
          <w:rFonts w:ascii="Times New Roman" w:hAnsi="Times New Roman" w:cs="Times New Roman"/>
          <w:sz w:val="24"/>
          <w:szCs w:val="24"/>
          <w:lang w:val="lv-LV"/>
        </w:rPr>
        <w:t>)</w:t>
      </w:r>
      <w:r w:rsidRPr="00464085">
        <w:rPr>
          <w:rFonts w:ascii="Times New Roman" w:hAnsi="Times New Roman" w:cs="Times New Roman"/>
          <w:sz w:val="24"/>
          <w:szCs w:val="24"/>
          <w:lang w:val="lv-LV"/>
        </w:rPr>
        <w:t>. Gada laikā, salīdzinot ar 2018.gadu, būtiskas izmaiņas personu sadalījumā pēc funkcionā</w:t>
      </w:r>
      <w:r>
        <w:rPr>
          <w:rFonts w:ascii="Times New Roman" w:hAnsi="Times New Roman" w:cs="Times New Roman"/>
          <w:sz w:val="24"/>
          <w:szCs w:val="24"/>
          <w:lang w:val="lv-LV"/>
        </w:rPr>
        <w:t>lo traucējumu veida nav notikušas</w:t>
      </w:r>
      <w:r w:rsidRPr="00464085">
        <w:rPr>
          <w:rFonts w:ascii="Times New Roman" w:hAnsi="Times New Roman" w:cs="Times New Roman"/>
          <w:sz w:val="24"/>
          <w:szCs w:val="24"/>
          <w:lang w:val="lv-LV"/>
        </w:rPr>
        <w:t>.</w:t>
      </w:r>
    </w:p>
    <w:p w14:paraId="0E99B55D" w14:textId="77777777" w:rsidR="0001351F" w:rsidRDefault="0001351F" w:rsidP="000A5F3C">
      <w:pPr>
        <w:spacing w:after="0" w:line="240" w:lineRule="auto"/>
        <w:jc w:val="center"/>
        <w:rPr>
          <w:rFonts w:ascii="Times New Roman" w:hAnsi="Times New Roman"/>
          <w:i/>
          <w:iCs/>
          <w:color w:val="5B9BD5" w:themeColor="accent1"/>
          <w:kern w:val="20"/>
          <w:sz w:val="24"/>
          <w:szCs w:val="18"/>
          <w:lang w:val="lv-LV"/>
        </w:rPr>
      </w:pPr>
    </w:p>
    <w:p w14:paraId="39CF62EA" w14:textId="77777777" w:rsidR="000A5F3C" w:rsidRPr="009006D7" w:rsidRDefault="004C5D48" w:rsidP="000A5F3C">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1</w:t>
      </w:r>
      <w:r w:rsidR="005A36A4">
        <w:rPr>
          <w:rFonts w:ascii="Times New Roman" w:hAnsi="Times New Roman"/>
          <w:i/>
          <w:iCs/>
          <w:color w:val="5B9BD5" w:themeColor="accent1"/>
          <w:kern w:val="20"/>
          <w:sz w:val="24"/>
          <w:szCs w:val="18"/>
          <w:lang w:val="lv-LV"/>
        </w:rPr>
        <w:t>.2</w:t>
      </w:r>
      <w:r w:rsidR="00361E32">
        <w:rPr>
          <w:rFonts w:ascii="Times New Roman" w:hAnsi="Times New Roman"/>
          <w:i/>
          <w:iCs/>
          <w:color w:val="5B9BD5" w:themeColor="accent1"/>
          <w:kern w:val="20"/>
          <w:sz w:val="24"/>
          <w:szCs w:val="18"/>
          <w:lang w:val="lv-LV"/>
        </w:rPr>
        <w:t>9</w:t>
      </w:r>
      <w:r w:rsidR="000A5F3C" w:rsidRPr="00BD6FC8">
        <w:rPr>
          <w:rFonts w:ascii="Times New Roman" w:hAnsi="Times New Roman"/>
          <w:i/>
          <w:iCs/>
          <w:color w:val="5B9BD5" w:themeColor="accent1"/>
          <w:kern w:val="20"/>
          <w:sz w:val="24"/>
          <w:szCs w:val="18"/>
          <w:lang w:val="lv-LV"/>
        </w:rPr>
        <w:t xml:space="preserve">.attēls. </w:t>
      </w:r>
      <w:r w:rsidR="000A5F3C" w:rsidRPr="009006D7">
        <w:rPr>
          <w:rFonts w:ascii="Times New Roman" w:hAnsi="Times New Roman"/>
          <w:i/>
          <w:iCs/>
          <w:color w:val="5B9BD5" w:themeColor="accent1"/>
          <w:kern w:val="20"/>
          <w:sz w:val="24"/>
          <w:szCs w:val="18"/>
          <w:lang w:val="lv-LV"/>
        </w:rPr>
        <w:t>Personu ar invaliditāti īpatsvars</w:t>
      </w:r>
      <w:r w:rsidR="000A5F3C">
        <w:rPr>
          <w:rFonts w:ascii="Times New Roman" w:hAnsi="Times New Roman"/>
          <w:i/>
          <w:iCs/>
          <w:color w:val="5B9BD5" w:themeColor="accent1"/>
          <w:kern w:val="20"/>
          <w:sz w:val="24"/>
          <w:szCs w:val="18"/>
          <w:lang w:val="lv-LV"/>
        </w:rPr>
        <w:t xml:space="preserve"> </w:t>
      </w:r>
      <w:r w:rsidR="000A5F3C" w:rsidRPr="009006D7">
        <w:rPr>
          <w:rFonts w:ascii="Times New Roman" w:hAnsi="Times New Roman"/>
          <w:i/>
          <w:iCs/>
          <w:color w:val="5B9BD5" w:themeColor="accent1"/>
          <w:kern w:val="20"/>
          <w:sz w:val="24"/>
          <w:szCs w:val="18"/>
          <w:lang w:val="lv-LV"/>
        </w:rPr>
        <w:t>2019</w:t>
      </w:r>
      <w:r w:rsidR="000A5F3C">
        <w:rPr>
          <w:rFonts w:ascii="Times New Roman" w:hAnsi="Times New Roman"/>
          <w:i/>
          <w:iCs/>
          <w:color w:val="5B9BD5" w:themeColor="accent1"/>
          <w:kern w:val="20"/>
          <w:sz w:val="24"/>
          <w:szCs w:val="18"/>
          <w:lang w:val="lv-LV"/>
        </w:rPr>
        <w:t>.</w:t>
      </w:r>
      <w:r w:rsidR="000A5F3C" w:rsidRPr="009006D7">
        <w:rPr>
          <w:rFonts w:ascii="Times New Roman" w:hAnsi="Times New Roman"/>
          <w:i/>
          <w:iCs/>
          <w:color w:val="5B9BD5" w:themeColor="accent1"/>
          <w:kern w:val="20"/>
          <w:sz w:val="24"/>
          <w:szCs w:val="18"/>
          <w:lang w:val="lv-LV"/>
        </w:rPr>
        <w:t>gadā dalījumā pēc funkcionālo traucējumu veida</w:t>
      </w:r>
      <w:r w:rsidR="000A5F3C">
        <w:rPr>
          <w:rFonts w:ascii="Times New Roman" w:hAnsi="Times New Roman"/>
          <w:i/>
          <w:iCs/>
          <w:color w:val="5B9BD5" w:themeColor="accent1"/>
          <w:kern w:val="20"/>
          <w:sz w:val="24"/>
          <w:szCs w:val="18"/>
          <w:lang w:val="lv-LV"/>
        </w:rPr>
        <w:t>, procentos</w:t>
      </w:r>
    </w:p>
    <w:p w14:paraId="64127256" w14:textId="77777777" w:rsidR="000A5F3C" w:rsidRPr="00C46998" w:rsidRDefault="00561A1C" w:rsidP="000A5F3C">
      <w:pPr>
        <w:spacing w:after="0"/>
        <w:jc w:val="center"/>
        <w:rPr>
          <w:rFonts w:ascii="Times New Roman" w:hAnsi="Times New Roman" w:cs="Times New Roman"/>
        </w:rPr>
      </w:pPr>
      <w:r>
        <w:rPr>
          <w:noProof/>
          <w:lang w:val="lv-LV" w:eastAsia="lv-LV"/>
        </w:rPr>
        <w:drawing>
          <wp:inline distT="0" distB="0" distL="0" distR="0" wp14:anchorId="770E696F" wp14:editId="7EEFAF19">
            <wp:extent cx="5534108" cy="3440436"/>
            <wp:effectExtent l="0" t="0" r="9525"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46132" cy="3447911"/>
                    </a:xfrm>
                    <a:prstGeom prst="rect">
                      <a:avLst/>
                    </a:prstGeom>
                    <a:noFill/>
                  </pic:spPr>
                </pic:pic>
              </a:graphicData>
            </a:graphic>
          </wp:inline>
        </w:drawing>
      </w:r>
    </w:p>
    <w:p w14:paraId="32B94A73" w14:textId="77777777" w:rsidR="000A5F3C" w:rsidRDefault="000A5F3C" w:rsidP="000A5F3C">
      <w:pPr>
        <w:spacing w:after="20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0969E543" w14:textId="77777777" w:rsidR="000A5F3C" w:rsidRPr="00210C9D" w:rsidRDefault="004C5D48" w:rsidP="000A5F3C">
      <w:pPr>
        <w:spacing w:after="0" w:line="240" w:lineRule="auto"/>
        <w:ind w:right="-154"/>
        <w:jc w:val="center"/>
        <w:rPr>
          <w:noProof/>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w:t>
      </w:r>
      <w:r w:rsidR="00361E32">
        <w:rPr>
          <w:rFonts w:ascii="Times New Roman" w:hAnsi="Times New Roman"/>
          <w:i/>
          <w:iCs/>
          <w:color w:val="5B9BD5" w:themeColor="accent1"/>
          <w:kern w:val="20"/>
          <w:sz w:val="24"/>
          <w:szCs w:val="18"/>
          <w:lang w:val="lv-LV"/>
        </w:rPr>
        <w:t>30</w:t>
      </w:r>
      <w:r w:rsidR="000A5F3C" w:rsidRPr="00BD6FC8">
        <w:rPr>
          <w:rFonts w:ascii="Times New Roman" w:hAnsi="Times New Roman"/>
          <w:i/>
          <w:iCs/>
          <w:color w:val="5B9BD5" w:themeColor="accent1"/>
          <w:kern w:val="20"/>
          <w:sz w:val="24"/>
          <w:szCs w:val="18"/>
          <w:lang w:val="lv-LV"/>
        </w:rPr>
        <w:t xml:space="preserve">.attēls. </w:t>
      </w:r>
      <w:r w:rsidR="000A5F3C" w:rsidRPr="00593AB8">
        <w:rPr>
          <w:rFonts w:ascii="Times New Roman" w:hAnsi="Times New Roman"/>
          <w:i/>
          <w:iCs/>
          <w:color w:val="5B9BD5" w:themeColor="accent1"/>
          <w:kern w:val="20"/>
          <w:sz w:val="24"/>
          <w:szCs w:val="18"/>
          <w:lang w:val="lv-LV"/>
        </w:rPr>
        <w:t xml:space="preserve">Personu ar invaliditāti grupu </w:t>
      </w:r>
      <w:r w:rsidR="000A5F3C">
        <w:rPr>
          <w:rFonts w:ascii="Times New Roman" w:hAnsi="Times New Roman"/>
          <w:i/>
          <w:iCs/>
          <w:color w:val="5B9BD5" w:themeColor="accent1"/>
          <w:kern w:val="20"/>
          <w:sz w:val="24"/>
          <w:szCs w:val="18"/>
          <w:lang w:val="lv-LV"/>
        </w:rPr>
        <w:t>sadalījums</w:t>
      </w:r>
      <w:r w:rsidR="000A5F3C" w:rsidRPr="00593AB8">
        <w:rPr>
          <w:rFonts w:ascii="Times New Roman" w:hAnsi="Times New Roman"/>
          <w:i/>
          <w:iCs/>
          <w:color w:val="5B9BD5" w:themeColor="accent1"/>
          <w:kern w:val="20"/>
          <w:sz w:val="24"/>
          <w:szCs w:val="18"/>
          <w:lang w:val="lv-LV"/>
        </w:rPr>
        <w:t xml:space="preserve"> pēc funkcionālo traucējumu veida 2019</w:t>
      </w:r>
      <w:r w:rsidR="000A5F3C">
        <w:rPr>
          <w:rFonts w:ascii="Times New Roman" w:hAnsi="Times New Roman"/>
          <w:i/>
          <w:iCs/>
          <w:color w:val="5B9BD5" w:themeColor="accent1"/>
          <w:kern w:val="20"/>
          <w:sz w:val="24"/>
          <w:szCs w:val="18"/>
          <w:lang w:val="lv-LV"/>
        </w:rPr>
        <w:t>.</w:t>
      </w:r>
      <w:r w:rsidR="000A5F3C" w:rsidRPr="00593AB8">
        <w:rPr>
          <w:rFonts w:ascii="Times New Roman" w:hAnsi="Times New Roman"/>
          <w:i/>
          <w:iCs/>
          <w:color w:val="5B9BD5" w:themeColor="accent1"/>
          <w:kern w:val="20"/>
          <w:sz w:val="24"/>
          <w:szCs w:val="18"/>
          <w:lang w:val="lv-LV"/>
        </w:rPr>
        <w:t>gadā</w:t>
      </w:r>
      <w:r w:rsidR="000A5F3C">
        <w:rPr>
          <w:rFonts w:ascii="Times New Roman" w:hAnsi="Times New Roman"/>
          <w:i/>
          <w:iCs/>
          <w:color w:val="5B9BD5" w:themeColor="accent1"/>
          <w:kern w:val="20"/>
          <w:sz w:val="24"/>
          <w:szCs w:val="18"/>
          <w:lang w:val="lv-LV"/>
        </w:rPr>
        <w:t>, procentos</w:t>
      </w:r>
      <w:r w:rsidR="000A5F3C" w:rsidRPr="00210C9D">
        <w:rPr>
          <w:noProof/>
          <w:lang w:val="lv-LV"/>
        </w:rPr>
        <w:t xml:space="preserve"> </w:t>
      </w:r>
    </w:p>
    <w:p w14:paraId="3E8CF9C1" w14:textId="77777777" w:rsidR="00561A1C" w:rsidRPr="00C46998" w:rsidRDefault="00561A1C" w:rsidP="000A5F3C">
      <w:pPr>
        <w:spacing w:after="0" w:line="240" w:lineRule="auto"/>
        <w:ind w:right="-154"/>
        <w:jc w:val="center"/>
        <w:rPr>
          <w:rFonts w:ascii="Times New Roman" w:hAnsi="Times New Roman" w:cs="Times New Roman"/>
        </w:rPr>
      </w:pPr>
      <w:r>
        <w:rPr>
          <w:noProof/>
          <w:lang w:val="lv-LV" w:eastAsia="lv-LV"/>
        </w:rPr>
        <w:drawing>
          <wp:inline distT="0" distB="0" distL="0" distR="0" wp14:anchorId="4C1D41F3" wp14:editId="1977E876">
            <wp:extent cx="6229350" cy="3424717"/>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229350" cy="3424717"/>
                    </a:xfrm>
                    <a:prstGeom prst="rect">
                      <a:avLst/>
                    </a:prstGeom>
                    <a:noFill/>
                  </pic:spPr>
                </pic:pic>
              </a:graphicData>
            </a:graphic>
          </wp:inline>
        </w:drawing>
      </w:r>
    </w:p>
    <w:p w14:paraId="415646B7" w14:textId="77777777" w:rsidR="000A5F3C" w:rsidRDefault="000A5F3C" w:rsidP="000A5F3C">
      <w:pPr>
        <w:spacing w:after="20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25E3C003" w14:textId="74C45CB4" w:rsidR="0001351F" w:rsidRDefault="0001351F" w:rsidP="0001351F">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Izvērtējot funkcionālo traucējumu veidu</w:t>
      </w:r>
      <w:r w:rsidRPr="00464085">
        <w:rPr>
          <w:rFonts w:ascii="Times New Roman" w:hAnsi="Times New Roman" w:cs="Times New Roman"/>
          <w:sz w:val="24"/>
          <w:szCs w:val="24"/>
          <w:lang w:val="lv-LV"/>
        </w:rPr>
        <w:t xml:space="preserve"> sadalījumu starp invaliditātes grupām (skatīt </w:t>
      </w:r>
      <w:r>
        <w:rPr>
          <w:rFonts w:ascii="Times New Roman" w:hAnsi="Times New Roman" w:cs="Times New Roman"/>
          <w:sz w:val="24"/>
          <w:szCs w:val="24"/>
          <w:lang w:val="lv-LV"/>
        </w:rPr>
        <w:t>1.30</w:t>
      </w:r>
      <w:r w:rsidRPr="00464085">
        <w:rPr>
          <w:rFonts w:ascii="Times New Roman" w:hAnsi="Times New Roman" w:cs="Times New Roman"/>
          <w:sz w:val="24"/>
          <w:szCs w:val="24"/>
          <w:lang w:val="lv-LV"/>
        </w:rPr>
        <w:t>.attēlu)</w:t>
      </w:r>
      <w:r>
        <w:rPr>
          <w:rFonts w:ascii="Times New Roman" w:hAnsi="Times New Roman" w:cs="Times New Roman"/>
          <w:sz w:val="24"/>
          <w:szCs w:val="24"/>
          <w:lang w:val="lv-LV"/>
        </w:rPr>
        <w:t>,</w:t>
      </w:r>
      <w:r w:rsidRPr="00464085">
        <w:rPr>
          <w:rFonts w:ascii="Times New Roman" w:hAnsi="Times New Roman" w:cs="Times New Roman"/>
          <w:sz w:val="24"/>
          <w:szCs w:val="24"/>
          <w:lang w:val="lv-LV"/>
        </w:rPr>
        <w:t xml:space="preserve"> iezīmējas </w:t>
      </w:r>
      <w:r>
        <w:rPr>
          <w:rFonts w:ascii="Times New Roman" w:hAnsi="Times New Roman" w:cs="Times New Roman"/>
          <w:sz w:val="24"/>
          <w:szCs w:val="24"/>
          <w:lang w:val="lv-LV"/>
        </w:rPr>
        <w:t xml:space="preserve">noteiktas </w:t>
      </w:r>
      <w:r w:rsidRPr="00464085">
        <w:rPr>
          <w:rFonts w:ascii="Times New Roman" w:hAnsi="Times New Roman" w:cs="Times New Roman"/>
          <w:sz w:val="24"/>
          <w:szCs w:val="24"/>
          <w:lang w:val="lv-LV"/>
        </w:rPr>
        <w:t>sakarība</w:t>
      </w:r>
      <w:r>
        <w:rPr>
          <w:rFonts w:ascii="Times New Roman" w:hAnsi="Times New Roman" w:cs="Times New Roman"/>
          <w:sz w:val="24"/>
          <w:szCs w:val="24"/>
          <w:lang w:val="lv-LV"/>
        </w:rPr>
        <w:t>s. Ja III invaliditātes grupā</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salīdzinoši bieži sastopami kustību traucējumi (šāds traucējumu veids ir 25% no tiem, kam vismaz mēnesi 2019.gadā bijusi III invaliditātes grupa)</w:t>
      </w:r>
      <w:r w:rsidRPr="00464085">
        <w:rPr>
          <w:rFonts w:ascii="Times New Roman" w:hAnsi="Times New Roman" w:cs="Times New Roman"/>
          <w:sz w:val="24"/>
          <w:szCs w:val="24"/>
          <w:lang w:val="lv-LV"/>
        </w:rPr>
        <w:t xml:space="preserve">, tad </w:t>
      </w:r>
      <w:r>
        <w:rPr>
          <w:rFonts w:ascii="Times New Roman" w:hAnsi="Times New Roman" w:cs="Times New Roman"/>
          <w:sz w:val="24"/>
          <w:szCs w:val="24"/>
          <w:lang w:val="lv-LV"/>
        </w:rPr>
        <w:t>I</w:t>
      </w:r>
      <w:r w:rsidRPr="00464085">
        <w:rPr>
          <w:rFonts w:ascii="Times New Roman" w:hAnsi="Times New Roman" w:cs="Times New Roman"/>
          <w:sz w:val="24"/>
          <w:szCs w:val="24"/>
          <w:lang w:val="lv-LV"/>
        </w:rPr>
        <w:t xml:space="preserve"> un </w:t>
      </w:r>
      <w:r>
        <w:rPr>
          <w:rFonts w:ascii="Times New Roman" w:hAnsi="Times New Roman" w:cs="Times New Roman"/>
          <w:sz w:val="24"/>
          <w:szCs w:val="24"/>
          <w:lang w:val="lv-LV"/>
        </w:rPr>
        <w:t>II inval</w:t>
      </w:r>
      <w:r w:rsidRPr="00464085">
        <w:rPr>
          <w:rFonts w:ascii="Times New Roman" w:hAnsi="Times New Roman" w:cs="Times New Roman"/>
          <w:sz w:val="24"/>
          <w:szCs w:val="24"/>
          <w:lang w:val="lv-LV"/>
        </w:rPr>
        <w:t xml:space="preserve">iditātes grupā </w:t>
      </w:r>
      <w:r>
        <w:rPr>
          <w:rFonts w:ascii="Times New Roman" w:hAnsi="Times New Roman" w:cs="Times New Roman"/>
          <w:sz w:val="24"/>
          <w:szCs w:val="24"/>
          <w:lang w:val="lv-LV"/>
        </w:rPr>
        <w:t>kustību traucējumu</w:t>
      </w:r>
      <w:r w:rsidRPr="00464085">
        <w:rPr>
          <w:rFonts w:ascii="Times New Roman" w:hAnsi="Times New Roman" w:cs="Times New Roman"/>
          <w:sz w:val="24"/>
          <w:szCs w:val="24"/>
          <w:lang w:val="lv-LV"/>
        </w:rPr>
        <w:t xml:space="preserve"> īpatsvars ir </w:t>
      </w:r>
      <w:r>
        <w:rPr>
          <w:rFonts w:ascii="Times New Roman" w:hAnsi="Times New Roman" w:cs="Times New Roman"/>
          <w:sz w:val="24"/>
          <w:szCs w:val="24"/>
          <w:lang w:val="lv-LV"/>
        </w:rPr>
        <w:t xml:space="preserve">par </w:t>
      </w:r>
      <w:r w:rsidRPr="00464085">
        <w:rPr>
          <w:rFonts w:ascii="Times New Roman" w:hAnsi="Times New Roman" w:cs="Times New Roman"/>
          <w:sz w:val="24"/>
          <w:szCs w:val="24"/>
          <w:lang w:val="lv-LV"/>
        </w:rPr>
        <w:t>10</w:t>
      </w:r>
      <w:r w:rsidR="0013372F">
        <w:rPr>
          <w:rFonts w:ascii="Times New Roman" w:hAnsi="Times New Roman" w:cs="Times New Roman"/>
          <w:sz w:val="24"/>
          <w:szCs w:val="24"/>
          <w:lang w:val="lv-LV"/>
        </w:rPr>
        <w:t xml:space="preserve"> – </w:t>
      </w:r>
      <w:r w:rsidRPr="00464085">
        <w:rPr>
          <w:rFonts w:ascii="Times New Roman" w:hAnsi="Times New Roman" w:cs="Times New Roman"/>
          <w:sz w:val="24"/>
          <w:szCs w:val="24"/>
          <w:lang w:val="lv-LV"/>
        </w:rPr>
        <w:t xml:space="preserve">15 </w:t>
      </w:r>
      <w:r>
        <w:rPr>
          <w:rFonts w:ascii="Times New Roman" w:hAnsi="Times New Roman" w:cs="Times New Roman"/>
          <w:sz w:val="24"/>
          <w:szCs w:val="24"/>
          <w:lang w:val="lv-LV"/>
        </w:rPr>
        <w:t>%p</w:t>
      </w:r>
      <w:r w:rsidRPr="00464085">
        <w:rPr>
          <w:rFonts w:ascii="Times New Roman" w:hAnsi="Times New Roman" w:cs="Times New Roman"/>
          <w:sz w:val="24"/>
          <w:szCs w:val="24"/>
          <w:lang w:val="lv-LV"/>
        </w:rPr>
        <w:t xml:space="preserve"> zemāks. </w:t>
      </w:r>
      <w:r>
        <w:rPr>
          <w:rFonts w:ascii="Times New Roman" w:hAnsi="Times New Roman" w:cs="Times New Roman"/>
          <w:sz w:val="24"/>
          <w:szCs w:val="24"/>
          <w:lang w:val="lv-LV"/>
        </w:rPr>
        <w:t xml:space="preserve">I </w:t>
      </w:r>
      <w:r w:rsidRPr="00464085">
        <w:rPr>
          <w:rFonts w:ascii="Times New Roman" w:hAnsi="Times New Roman" w:cs="Times New Roman"/>
          <w:sz w:val="24"/>
          <w:szCs w:val="24"/>
          <w:lang w:val="lv-LV"/>
        </w:rPr>
        <w:t xml:space="preserve">un </w:t>
      </w:r>
      <w:r>
        <w:rPr>
          <w:rFonts w:ascii="Times New Roman" w:hAnsi="Times New Roman" w:cs="Times New Roman"/>
          <w:sz w:val="24"/>
          <w:szCs w:val="24"/>
          <w:lang w:val="lv-LV"/>
        </w:rPr>
        <w:t>II inval</w:t>
      </w:r>
      <w:r w:rsidRPr="00464085">
        <w:rPr>
          <w:rFonts w:ascii="Times New Roman" w:hAnsi="Times New Roman" w:cs="Times New Roman"/>
          <w:sz w:val="24"/>
          <w:szCs w:val="24"/>
          <w:lang w:val="lv-LV"/>
        </w:rPr>
        <w:t>iditātes grupā ar salīdzinoši lielu īpatsvaru ir</w:t>
      </w:r>
      <w:r>
        <w:rPr>
          <w:rFonts w:ascii="Times New Roman" w:hAnsi="Times New Roman" w:cs="Times New Roman"/>
          <w:sz w:val="24"/>
          <w:szCs w:val="24"/>
          <w:lang w:val="lv-LV"/>
        </w:rPr>
        <w:t xml:space="preserve"> personas, kurām piemīt p</w:t>
      </w:r>
      <w:r w:rsidRPr="00464085">
        <w:rPr>
          <w:rFonts w:ascii="Times New Roman" w:hAnsi="Times New Roman" w:cs="Times New Roman"/>
          <w:sz w:val="24"/>
          <w:szCs w:val="24"/>
          <w:lang w:val="lv-LV"/>
        </w:rPr>
        <w:t>s</w:t>
      </w:r>
      <w:r>
        <w:rPr>
          <w:rFonts w:ascii="Times New Roman" w:hAnsi="Times New Roman" w:cs="Times New Roman"/>
          <w:sz w:val="24"/>
          <w:szCs w:val="24"/>
          <w:lang w:val="lv-LV"/>
        </w:rPr>
        <w:t>ihiskie un uzvedības traucējumi</w:t>
      </w:r>
      <w:r w:rsidRPr="00464085">
        <w:rPr>
          <w:rFonts w:ascii="Times New Roman" w:hAnsi="Times New Roman" w:cs="Times New Roman"/>
          <w:sz w:val="24"/>
          <w:szCs w:val="24"/>
          <w:lang w:val="lv-LV"/>
        </w:rPr>
        <w:t>.</w:t>
      </w:r>
      <w:r>
        <w:rPr>
          <w:rFonts w:ascii="Times New Roman" w:hAnsi="Times New Roman" w:cs="Times New Roman"/>
          <w:sz w:val="24"/>
          <w:szCs w:val="24"/>
          <w:lang w:val="lv-LV"/>
        </w:rPr>
        <w:t xml:space="preserve"> Savukārt personas ar d</w:t>
      </w:r>
      <w:r w:rsidRPr="00464085">
        <w:rPr>
          <w:rFonts w:ascii="Times New Roman" w:hAnsi="Times New Roman" w:cs="Times New Roman"/>
          <w:sz w:val="24"/>
          <w:szCs w:val="24"/>
          <w:lang w:val="lv-LV"/>
        </w:rPr>
        <w:t>zirde</w:t>
      </w:r>
      <w:r>
        <w:rPr>
          <w:rFonts w:ascii="Times New Roman" w:hAnsi="Times New Roman" w:cs="Times New Roman"/>
          <w:sz w:val="24"/>
          <w:szCs w:val="24"/>
          <w:lang w:val="lv-LV"/>
        </w:rPr>
        <w:t>s traucējumiem</w:t>
      </w:r>
      <w:r w:rsidRPr="00464085">
        <w:rPr>
          <w:rFonts w:ascii="Times New Roman" w:hAnsi="Times New Roman" w:cs="Times New Roman"/>
          <w:sz w:val="24"/>
          <w:szCs w:val="24"/>
          <w:lang w:val="lv-LV"/>
        </w:rPr>
        <w:t xml:space="preserve"> pam</w:t>
      </w:r>
      <w:r>
        <w:rPr>
          <w:rFonts w:ascii="Times New Roman" w:hAnsi="Times New Roman" w:cs="Times New Roman"/>
          <w:sz w:val="24"/>
          <w:szCs w:val="24"/>
          <w:lang w:val="lv-LV"/>
        </w:rPr>
        <w:t xml:space="preserve">atā ir klasificētas kā </w:t>
      </w:r>
      <w:r w:rsidR="0013372F">
        <w:rPr>
          <w:rFonts w:ascii="Times New Roman" w:hAnsi="Times New Roman" w:cs="Times New Roman"/>
          <w:sz w:val="24"/>
          <w:szCs w:val="24"/>
          <w:lang w:val="lv-LV"/>
        </w:rPr>
        <w:t xml:space="preserve">personas </w:t>
      </w:r>
      <w:r>
        <w:rPr>
          <w:rFonts w:ascii="Times New Roman" w:hAnsi="Times New Roman" w:cs="Times New Roman"/>
          <w:sz w:val="24"/>
          <w:szCs w:val="24"/>
          <w:lang w:val="lv-LV"/>
        </w:rPr>
        <w:t>ar zemu darbaspēju zudumu –</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III inval</w:t>
      </w:r>
      <w:r w:rsidRPr="00464085">
        <w:rPr>
          <w:rFonts w:ascii="Times New Roman" w:hAnsi="Times New Roman" w:cs="Times New Roman"/>
          <w:sz w:val="24"/>
          <w:szCs w:val="24"/>
          <w:lang w:val="lv-LV"/>
        </w:rPr>
        <w:t xml:space="preserve">iditātes grupā ir aptuveni 94% no </w:t>
      </w:r>
      <w:r>
        <w:rPr>
          <w:rFonts w:ascii="Times New Roman" w:hAnsi="Times New Roman" w:cs="Times New Roman"/>
          <w:sz w:val="24"/>
          <w:szCs w:val="24"/>
          <w:lang w:val="lv-LV"/>
        </w:rPr>
        <w:t xml:space="preserve">visiem šiem </w:t>
      </w:r>
      <w:r w:rsidRPr="00464085">
        <w:rPr>
          <w:rFonts w:ascii="Times New Roman" w:hAnsi="Times New Roman" w:cs="Times New Roman"/>
          <w:sz w:val="24"/>
          <w:szCs w:val="24"/>
          <w:lang w:val="lv-LV"/>
        </w:rPr>
        <w:t>gadījumiem.</w:t>
      </w:r>
    </w:p>
    <w:p w14:paraId="2D49EB4A" w14:textId="77777777" w:rsidR="00DF1CDC" w:rsidRPr="00464085" w:rsidRDefault="00DF1CDC" w:rsidP="00DF1CDC">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 xml:space="preserve">Aplūkojot funkcionālo traucējumu veidu sadalījumu pēc dzimuma (skatīt </w:t>
      </w:r>
      <w:r>
        <w:rPr>
          <w:rFonts w:ascii="Times New Roman" w:hAnsi="Times New Roman" w:cs="Times New Roman"/>
          <w:sz w:val="24"/>
          <w:szCs w:val="24"/>
          <w:lang w:val="lv-LV"/>
        </w:rPr>
        <w:t>1.31</w:t>
      </w:r>
      <w:r w:rsidRPr="00464085">
        <w:rPr>
          <w:rFonts w:ascii="Times New Roman" w:hAnsi="Times New Roman" w:cs="Times New Roman"/>
          <w:sz w:val="24"/>
          <w:szCs w:val="24"/>
          <w:lang w:val="lv-LV"/>
        </w:rPr>
        <w:t xml:space="preserve">.attēlu), izteikta atšķirība ir tikai pēc </w:t>
      </w:r>
      <w:r>
        <w:rPr>
          <w:rFonts w:ascii="Times New Roman" w:hAnsi="Times New Roman" w:cs="Times New Roman"/>
          <w:sz w:val="24"/>
          <w:szCs w:val="24"/>
          <w:lang w:val="lv-LV"/>
        </w:rPr>
        <w:t>kustību traucējumu īpatsvara –</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sievietēm tas 2019.gadā bijis</w:t>
      </w:r>
      <w:r w:rsidRPr="00464085">
        <w:rPr>
          <w:rFonts w:ascii="Times New Roman" w:hAnsi="Times New Roman" w:cs="Times New Roman"/>
          <w:sz w:val="24"/>
          <w:szCs w:val="24"/>
          <w:lang w:val="lv-LV"/>
        </w:rPr>
        <w:t xml:space="preserve"> par vismaz 7 </w:t>
      </w:r>
      <w:r w:rsidR="002D2110">
        <w:rPr>
          <w:rFonts w:ascii="Times New Roman" w:hAnsi="Times New Roman" w:cs="Times New Roman"/>
          <w:sz w:val="24"/>
          <w:szCs w:val="24"/>
          <w:lang w:val="lv-LV"/>
        </w:rPr>
        <w:t>%p</w:t>
      </w:r>
      <w:r w:rsidRPr="00464085">
        <w:rPr>
          <w:rFonts w:ascii="Times New Roman" w:hAnsi="Times New Roman" w:cs="Times New Roman"/>
          <w:sz w:val="24"/>
          <w:szCs w:val="24"/>
          <w:lang w:val="lv-LV"/>
        </w:rPr>
        <w:t xml:space="preserve"> augstāks nekā vīriešiem. Pārējo konkrēt</w:t>
      </w:r>
      <w:r>
        <w:rPr>
          <w:rFonts w:ascii="Times New Roman" w:hAnsi="Times New Roman" w:cs="Times New Roman"/>
          <w:sz w:val="24"/>
          <w:szCs w:val="24"/>
          <w:lang w:val="lv-LV"/>
        </w:rPr>
        <w:t xml:space="preserve">o funkcionālo traucējumu veidu – </w:t>
      </w:r>
      <w:r w:rsidRPr="00464085">
        <w:rPr>
          <w:rFonts w:ascii="Times New Roman" w:hAnsi="Times New Roman" w:cs="Times New Roman"/>
          <w:sz w:val="24"/>
          <w:szCs w:val="24"/>
          <w:lang w:val="lv-LV"/>
        </w:rPr>
        <w:t>dzirdes, redzes</w:t>
      </w:r>
      <w:r>
        <w:rPr>
          <w:rFonts w:ascii="Times New Roman" w:hAnsi="Times New Roman" w:cs="Times New Roman"/>
          <w:sz w:val="24"/>
          <w:szCs w:val="24"/>
          <w:lang w:val="lv-LV"/>
        </w:rPr>
        <w:t>,</w:t>
      </w:r>
      <w:r w:rsidRPr="00464085">
        <w:rPr>
          <w:rFonts w:ascii="Times New Roman" w:hAnsi="Times New Roman" w:cs="Times New Roman"/>
          <w:sz w:val="24"/>
          <w:szCs w:val="24"/>
          <w:lang w:val="lv-LV"/>
        </w:rPr>
        <w:t xml:space="preserve"> psihisko un uzvedīb</w:t>
      </w:r>
      <w:r>
        <w:rPr>
          <w:rFonts w:ascii="Times New Roman" w:hAnsi="Times New Roman" w:cs="Times New Roman"/>
          <w:sz w:val="24"/>
          <w:szCs w:val="24"/>
          <w:lang w:val="lv-LV"/>
        </w:rPr>
        <w:t>as traucējumu, sadalījumi dzimumu starpā</w:t>
      </w:r>
      <w:r w:rsidRPr="00464085">
        <w:rPr>
          <w:rFonts w:ascii="Times New Roman" w:hAnsi="Times New Roman" w:cs="Times New Roman"/>
          <w:sz w:val="24"/>
          <w:szCs w:val="24"/>
          <w:lang w:val="lv-LV"/>
        </w:rPr>
        <w:t xml:space="preserve"> būtiski neatšķiras.</w:t>
      </w:r>
    </w:p>
    <w:p w14:paraId="07D43234" w14:textId="77777777" w:rsidR="000A5F3C" w:rsidRPr="002069C0"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1</w:t>
      </w:r>
      <w:r w:rsidR="000A5F3C" w:rsidRPr="00BD6FC8">
        <w:rPr>
          <w:rFonts w:ascii="Times New Roman" w:hAnsi="Times New Roman"/>
          <w:i/>
          <w:iCs/>
          <w:color w:val="5B9BD5" w:themeColor="accent1"/>
          <w:kern w:val="20"/>
          <w:sz w:val="24"/>
          <w:szCs w:val="18"/>
          <w:lang w:val="lv-LV"/>
        </w:rPr>
        <w:t>.attēls.</w:t>
      </w:r>
      <w:r w:rsidR="000A5F3C">
        <w:rPr>
          <w:rFonts w:ascii="Times New Roman" w:hAnsi="Times New Roman"/>
          <w:i/>
          <w:iCs/>
          <w:color w:val="5B9BD5" w:themeColor="accent1"/>
          <w:kern w:val="20"/>
          <w:sz w:val="24"/>
          <w:szCs w:val="18"/>
          <w:lang w:val="lv-LV"/>
        </w:rPr>
        <w:t xml:space="preserve"> </w:t>
      </w:r>
      <w:r w:rsidR="000A5F3C" w:rsidRPr="002069C0">
        <w:rPr>
          <w:rFonts w:ascii="Times New Roman" w:hAnsi="Times New Roman"/>
          <w:i/>
          <w:iCs/>
          <w:color w:val="5B9BD5" w:themeColor="accent1"/>
          <w:kern w:val="20"/>
          <w:sz w:val="24"/>
          <w:szCs w:val="18"/>
          <w:lang w:val="lv-LV"/>
        </w:rPr>
        <w:t>Pilnu atskaites gadu VSAA uzskaitē esošu personu ar invaliditāti īpatsvars 2019</w:t>
      </w:r>
      <w:r w:rsidR="000A5F3C">
        <w:rPr>
          <w:rFonts w:ascii="Times New Roman" w:hAnsi="Times New Roman"/>
          <w:i/>
          <w:iCs/>
          <w:color w:val="5B9BD5" w:themeColor="accent1"/>
          <w:kern w:val="20"/>
          <w:sz w:val="24"/>
          <w:szCs w:val="18"/>
          <w:lang w:val="lv-LV"/>
        </w:rPr>
        <w:t>.</w:t>
      </w:r>
      <w:r w:rsidR="000A5F3C" w:rsidRPr="002069C0">
        <w:rPr>
          <w:rFonts w:ascii="Times New Roman" w:hAnsi="Times New Roman"/>
          <w:i/>
          <w:iCs/>
          <w:color w:val="5B9BD5" w:themeColor="accent1"/>
          <w:kern w:val="20"/>
          <w:sz w:val="24"/>
          <w:szCs w:val="18"/>
          <w:lang w:val="lv-LV"/>
        </w:rPr>
        <w:t>gadā dalījumā pēc dzimuma un funkcionālo traucējumu veida</w:t>
      </w:r>
      <w:r w:rsidR="000A5F3C">
        <w:rPr>
          <w:rFonts w:ascii="Times New Roman" w:hAnsi="Times New Roman"/>
          <w:i/>
          <w:iCs/>
          <w:color w:val="5B9BD5" w:themeColor="accent1"/>
          <w:kern w:val="20"/>
          <w:sz w:val="24"/>
          <w:szCs w:val="18"/>
          <w:lang w:val="lv-LV"/>
        </w:rPr>
        <w:t>, procentos</w:t>
      </w:r>
    </w:p>
    <w:p w14:paraId="7296B0D5" w14:textId="77777777" w:rsidR="000A5F3C" w:rsidRPr="00C46998" w:rsidRDefault="00561A1C" w:rsidP="00DF1CDC">
      <w:pPr>
        <w:spacing w:after="0"/>
        <w:jc w:val="center"/>
        <w:rPr>
          <w:rFonts w:ascii="Times New Roman" w:hAnsi="Times New Roman" w:cs="Times New Roman"/>
        </w:rPr>
      </w:pPr>
      <w:r>
        <w:rPr>
          <w:noProof/>
          <w:lang w:val="lv-LV" w:eastAsia="lv-LV"/>
        </w:rPr>
        <w:drawing>
          <wp:inline distT="0" distB="0" distL="0" distR="0" wp14:anchorId="281DC0E6" wp14:editId="187DFCB7">
            <wp:extent cx="5932627" cy="3187689"/>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6428" cy="3189731"/>
                    </a:xfrm>
                    <a:prstGeom prst="rect">
                      <a:avLst/>
                    </a:prstGeom>
                    <a:noFill/>
                  </pic:spPr>
                </pic:pic>
              </a:graphicData>
            </a:graphic>
          </wp:inline>
        </w:drawing>
      </w:r>
    </w:p>
    <w:p w14:paraId="1A0AC136" w14:textId="77777777" w:rsidR="000A5F3C" w:rsidRDefault="000A5F3C" w:rsidP="000A5F3C">
      <w:pPr>
        <w:spacing w:after="20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29A2E266" w14:textId="77777777" w:rsidR="00210B7A" w:rsidRPr="00464085" w:rsidRDefault="00210B7A" w:rsidP="00210B7A">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 xml:space="preserve">Pievienojot vecuma un invaliditātes grupām vecuma grupu dimensiju (skatīt </w:t>
      </w:r>
      <w:r>
        <w:rPr>
          <w:rFonts w:ascii="Times New Roman" w:hAnsi="Times New Roman" w:cs="Times New Roman"/>
          <w:sz w:val="24"/>
          <w:szCs w:val="24"/>
          <w:lang w:val="lv-LV"/>
        </w:rPr>
        <w:t>1.32</w:t>
      </w:r>
      <w:r w:rsidRPr="00464085">
        <w:rPr>
          <w:rFonts w:ascii="Times New Roman" w:hAnsi="Times New Roman" w:cs="Times New Roman"/>
          <w:sz w:val="24"/>
          <w:szCs w:val="24"/>
          <w:lang w:val="lv-LV"/>
        </w:rPr>
        <w:t xml:space="preserve">.attēlu), </w:t>
      </w:r>
      <w:r>
        <w:rPr>
          <w:rFonts w:ascii="Times New Roman" w:hAnsi="Times New Roman" w:cs="Times New Roman"/>
          <w:sz w:val="24"/>
          <w:szCs w:val="24"/>
          <w:lang w:val="lv-LV"/>
        </w:rPr>
        <w:t>konstatējams, ka</w:t>
      </w:r>
      <w:r w:rsidRPr="00464085">
        <w:rPr>
          <w:rFonts w:ascii="Times New Roman" w:hAnsi="Times New Roman" w:cs="Times New Roman"/>
          <w:sz w:val="24"/>
          <w:szCs w:val="24"/>
          <w:lang w:val="lv-LV"/>
        </w:rPr>
        <w:t xml:space="preserve"> </w:t>
      </w:r>
      <w:r>
        <w:rPr>
          <w:rFonts w:ascii="Times New Roman" w:hAnsi="Times New Roman" w:cs="Times New Roman"/>
          <w:sz w:val="24"/>
          <w:szCs w:val="24"/>
          <w:lang w:val="lv-LV"/>
        </w:rPr>
        <w:t>III inval</w:t>
      </w:r>
      <w:r w:rsidRPr="00464085">
        <w:rPr>
          <w:rFonts w:ascii="Times New Roman" w:hAnsi="Times New Roman" w:cs="Times New Roman"/>
          <w:sz w:val="24"/>
          <w:szCs w:val="24"/>
          <w:lang w:val="lv-LV"/>
        </w:rPr>
        <w:t xml:space="preserve">iditātes grupā vecumā līdz 65 </w:t>
      </w:r>
      <w:r>
        <w:rPr>
          <w:rFonts w:ascii="Times New Roman" w:hAnsi="Times New Roman" w:cs="Times New Roman"/>
          <w:sz w:val="24"/>
          <w:szCs w:val="24"/>
          <w:lang w:val="lv-LV"/>
        </w:rPr>
        <w:t>gadiem ir lielāks personu īpatsvars</w:t>
      </w:r>
      <w:r w:rsidRPr="00464085">
        <w:rPr>
          <w:rFonts w:ascii="Times New Roman" w:hAnsi="Times New Roman" w:cs="Times New Roman"/>
          <w:sz w:val="24"/>
          <w:szCs w:val="24"/>
          <w:lang w:val="lv-LV"/>
        </w:rPr>
        <w:t xml:space="preserve"> nekā smagākas invaliditātes grupās. </w:t>
      </w:r>
      <w:r>
        <w:rPr>
          <w:rFonts w:ascii="Times New Roman" w:hAnsi="Times New Roman" w:cs="Times New Roman"/>
          <w:sz w:val="24"/>
          <w:szCs w:val="24"/>
          <w:lang w:val="lv-LV"/>
        </w:rPr>
        <w:t>Savukārt I inval</w:t>
      </w:r>
      <w:r w:rsidRPr="00464085">
        <w:rPr>
          <w:rFonts w:ascii="Times New Roman" w:hAnsi="Times New Roman" w:cs="Times New Roman"/>
          <w:sz w:val="24"/>
          <w:szCs w:val="24"/>
          <w:lang w:val="lv-LV"/>
        </w:rPr>
        <w:t xml:space="preserve">iditātes grupā, </w:t>
      </w:r>
      <w:r>
        <w:rPr>
          <w:rFonts w:ascii="Times New Roman" w:hAnsi="Times New Roman" w:cs="Times New Roman"/>
          <w:sz w:val="24"/>
          <w:szCs w:val="24"/>
          <w:lang w:val="lv-LV"/>
        </w:rPr>
        <w:t>kur invaliditāte ir vissmagākā</w:t>
      </w:r>
      <w:r w:rsidRPr="00464085">
        <w:rPr>
          <w:rFonts w:ascii="Times New Roman" w:hAnsi="Times New Roman" w:cs="Times New Roman"/>
          <w:sz w:val="24"/>
          <w:szCs w:val="24"/>
          <w:lang w:val="lv-LV"/>
        </w:rPr>
        <w:t xml:space="preserve">, dominē personas vecumā virs 65 gadiem, </w:t>
      </w:r>
      <w:r>
        <w:rPr>
          <w:rFonts w:ascii="Times New Roman" w:hAnsi="Times New Roman" w:cs="Times New Roman"/>
          <w:sz w:val="24"/>
          <w:szCs w:val="24"/>
          <w:lang w:val="lv-LV"/>
        </w:rPr>
        <w:t>veidojot gandrīz</w:t>
      </w:r>
      <w:r w:rsidRPr="00464085">
        <w:rPr>
          <w:rFonts w:ascii="Times New Roman" w:hAnsi="Times New Roman" w:cs="Times New Roman"/>
          <w:sz w:val="24"/>
          <w:szCs w:val="24"/>
          <w:lang w:val="lv-LV"/>
        </w:rPr>
        <w:t xml:space="preserve"> 7</w:t>
      </w:r>
      <w:r>
        <w:rPr>
          <w:rFonts w:ascii="Times New Roman" w:hAnsi="Times New Roman" w:cs="Times New Roman"/>
          <w:sz w:val="24"/>
          <w:szCs w:val="24"/>
          <w:lang w:val="lv-LV"/>
        </w:rPr>
        <w:t>0% no visiem grupai piederošajiem</w:t>
      </w:r>
      <w:r w:rsidRPr="00464085">
        <w:rPr>
          <w:rFonts w:ascii="Times New Roman" w:hAnsi="Times New Roman" w:cs="Times New Roman"/>
          <w:sz w:val="24"/>
          <w:szCs w:val="24"/>
          <w:lang w:val="lv-LV"/>
        </w:rPr>
        <w:t xml:space="preserve">. </w:t>
      </w:r>
    </w:p>
    <w:p w14:paraId="68D43C38" w14:textId="77777777" w:rsidR="00210B7A" w:rsidRDefault="00210B7A">
      <w:pP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br w:type="page"/>
      </w:r>
    </w:p>
    <w:p w14:paraId="31171007" w14:textId="77777777" w:rsidR="000A5F3C" w:rsidRPr="00A37085"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2</w:t>
      </w:r>
      <w:r w:rsidR="000A5F3C" w:rsidRPr="00D50258">
        <w:rPr>
          <w:rFonts w:ascii="Times New Roman" w:hAnsi="Times New Roman"/>
          <w:i/>
          <w:iCs/>
          <w:color w:val="5B9BD5" w:themeColor="accent1"/>
          <w:kern w:val="20"/>
          <w:sz w:val="24"/>
          <w:szCs w:val="18"/>
          <w:lang w:val="lv-LV"/>
        </w:rPr>
        <w:t>.attēls. Pilnu atskaites gadu VSAA uzskaitē esošu personu ar invaliditāti īpatsvars vecuma grupās 2019</w:t>
      </w:r>
      <w:r w:rsidR="000A5F3C">
        <w:rPr>
          <w:rFonts w:ascii="Times New Roman" w:hAnsi="Times New Roman"/>
          <w:i/>
          <w:iCs/>
          <w:color w:val="5B9BD5" w:themeColor="accent1"/>
          <w:kern w:val="20"/>
          <w:sz w:val="24"/>
          <w:szCs w:val="18"/>
          <w:lang w:val="lv-LV"/>
        </w:rPr>
        <w:t>.</w:t>
      </w:r>
      <w:r w:rsidR="000A5F3C" w:rsidRPr="00D50258">
        <w:rPr>
          <w:rFonts w:ascii="Times New Roman" w:hAnsi="Times New Roman"/>
          <w:i/>
          <w:iCs/>
          <w:color w:val="5B9BD5" w:themeColor="accent1"/>
          <w:kern w:val="20"/>
          <w:sz w:val="24"/>
          <w:szCs w:val="18"/>
          <w:lang w:val="lv-LV"/>
        </w:rPr>
        <w:t>gadā dalījumā pēc dzimuma un invaliditātes grupas</w:t>
      </w:r>
      <w:r w:rsidR="000A5F3C">
        <w:rPr>
          <w:rFonts w:ascii="Times New Roman" w:hAnsi="Times New Roman"/>
          <w:i/>
          <w:iCs/>
          <w:color w:val="5B9BD5" w:themeColor="accent1"/>
          <w:kern w:val="20"/>
          <w:sz w:val="24"/>
          <w:szCs w:val="18"/>
          <w:lang w:val="lv-LV"/>
        </w:rPr>
        <w:t>, procentos</w:t>
      </w:r>
    </w:p>
    <w:p w14:paraId="5CCEB4A8" w14:textId="77777777" w:rsidR="000A5F3C" w:rsidRPr="00C46998" w:rsidRDefault="00561A1C" w:rsidP="000A5F3C">
      <w:pPr>
        <w:spacing w:after="0"/>
        <w:ind w:hanging="994"/>
        <w:rPr>
          <w:rFonts w:ascii="Times New Roman" w:hAnsi="Times New Roman" w:cs="Times New Roman"/>
        </w:rPr>
      </w:pPr>
      <w:r>
        <w:rPr>
          <w:rFonts w:ascii="Times New Roman" w:hAnsi="Times New Roman" w:cs="Times New Roman"/>
          <w:noProof/>
          <w:lang w:val="lv-LV" w:eastAsia="lv-LV"/>
        </w:rPr>
        <w:drawing>
          <wp:inline distT="0" distB="0" distL="0" distR="0" wp14:anchorId="3454C50F" wp14:editId="33189C5A">
            <wp:extent cx="6918706" cy="3781958"/>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31470" cy="3788935"/>
                    </a:xfrm>
                    <a:prstGeom prst="rect">
                      <a:avLst/>
                    </a:prstGeom>
                    <a:noFill/>
                  </pic:spPr>
                </pic:pic>
              </a:graphicData>
            </a:graphic>
          </wp:inline>
        </w:drawing>
      </w:r>
    </w:p>
    <w:p w14:paraId="00F58241" w14:textId="77777777" w:rsidR="000A5F3C" w:rsidRDefault="000A5F3C" w:rsidP="000A5F3C">
      <w:pPr>
        <w:spacing w:after="20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65929655" w14:textId="77777777" w:rsidR="000A5F3C" w:rsidRPr="00A37085"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3</w:t>
      </w:r>
      <w:r w:rsidR="000A5F3C" w:rsidRPr="00BD6FC8">
        <w:rPr>
          <w:rFonts w:ascii="Times New Roman" w:hAnsi="Times New Roman"/>
          <w:i/>
          <w:iCs/>
          <w:color w:val="5B9BD5" w:themeColor="accent1"/>
          <w:kern w:val="20"/>
          <w:sz w:val="24"/>
          <w:szCs w:val="18"/>
          <w:lang w:val="lv-LV"/>
        </w:rPr>
        <w:t>.attēls.</w:t>
      </w:r>
      <w:r w:rsidR="000A5F3C">
        <w:rPr>
          <w:rFonts w:ascii="Times New Roman" w:hAnsi="Times New Roman"/>
          <w:i/>
          <w:iCs/>
          <w:color w:val="5B9BD5" w:themeColor="accent1"/>
          <w:kern w:val="20"/>
          <w:sz w:val="24"/>
          <w:szCs w:val="18"/>
          <w:lang w:val="lv-LV"/>
        </w:rPr>
        <w:t xml:space="preserve"> </w:t>
      </w:r>
      <w:r w:rsidR="000A5F3C" w:rsidRPr="00A37085">
        <w:rPr>
          <w:rFonts w:ascii="Times New Roman" w:hAnsi="Times New Roman"/>
          <w:i/>
          <w:iCs/>
          <w:color w:val="5B9BD5" w:themeColor="accent1"/>
          <w:kern w:val="20"/>
          <w:sz w:val="24"/>
          <w:szCs w:val="18"/>
          <w:lang w:val="lv-LV"/>
        </w:rPr>
        <w:t>Iedzīvotāji pēc dzimuma un vecuma 2019.gada sākumā</w:t>
      </w:r>
    </w:p>
    <w:p w14:paraId="439E26DA" w14:textId="77777777" w:rsidR="000A5F3C" w:rsidRPr="00C46998" w:rsidRDefault="00561A1C" w:rsidP="000A5F3C">
      <w:pPr>
        <w:spacing w:after="0"/>
        <w:ind w:hanging="547"/>
        <w:rPr>
          <w:rFonts w:ascii="Times New Roman" w:hAnsi="Times New Roman" w:cs="Times New Roman"/>
        </w:rPr>
      </w:pPr>
      <w:r>
        <w:rPr>
          <w:noProof/>
          <w:lang w:val="lv-LV" w:eastAsia="lv-LV"/>
        </w:rPr>
        <w:drawing>
          <wp:inline distT="0" distB="0" distL="0" distR="0" wp14:anchorId="5233029C" wp14:editId="09F7F351">
            <wp:extent cx="6836596" cy="3262579"/>
            <wp:effectExtent l="0" t="0" r="254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848804" cy="3268405"/>
                    </a:xfrm>
                    <a:prstGeom prst="rect">
                      <a:avLst/>
                    </a:prstGeom>
                    <a:noFill/>
                  </pic:spPr>
                </pic:pic>
              </a:graphicData>
            </a:graphic>
          </wp:inline>
        </w:drawing>
      </w:r>
    </w:p>
    <w:p w14:paraId="254554AF" w14:textId="77777777" w:rsidR="000A5F3C" w:rsidRPr="00A37085" w:rsidRDefault="000A5F3C" w:rsidP="000A5F3C">
      <w:pPr>
        <w:spacing w:after="200" w:line="276" w:lineRule="auto"/>
        <w:jc w:val="right"/>
        <w:rPr>
          <w:rFonts w:ascii="Times New Roman" w:hAnsi="Times New Roman" w:cs="Times New Roman"/>
          <w:sz w:val="20"/>
          <w:szCs w:val="20"/>
          <w:lang w:val="lv-LV"/>
        </w:rPr>
      </w:pPr>
      <w:r w:rsidRPr="00A37085">
        <w:rPr>
          <w:rFonts w:ascii="Times New Roman" w:hAnsi="Times New Roman" w:cs="Times New Roman"/>
          <w:sz w:val="20"/>
          <w:szCs w:val="20"/>
          <w:lang w:val="lv-LV"/>
        </w:rPr>
        <w:t>Avots</w:t>
      </w:r>
      <w:r>
        <w:rPr>
          <w:rFonts w:ascii="Times New Roman" w:hAnsi="Times New Roman" w:cs="Times New Roman"/>
          <w:sz w:val="20"/>
          <w:szCs w:val="20"/>
          <w:lang w:val="lv-LV"/>
        </w:rPr>
        <w:t>: CSP datu tabula IRD040</w:t>
      </w:r>
      <w:r w:rsidRPr="00A37085">
        <w:rPr>
          <w:rFonts w:ascii="Times New Roman" w:hAnsi="Times New Roman" w:cs="Times New Roman"/>
          <w:sz w:val="20"/>
          <w:szCs w:val="20"/>
          <w:lang w:val="lv-LV"/>
        </w:rPr>
        <w:t>, autoru aprēķini</w:t>
      </w:r>
    </w:p>
    <w:p w14:paraId="6FCE8F18" w14:textId="3AB0B239" w:rsidR="00210B7A" w:rsidRDefault="00210B7A" w:rsidP="00210B7A">
      <w:pPr>
        <w:spacing w:after="200" w:line="276" w:lineRule="auto"/>
        <w:jc w:val="both"/>
        <w:rPr>
          <w:rFonts w:ascii="Times New Roman" w:hAnsi="Times New Roman"/>
          <w:i/>
          <w:iCs/>
          <w:color w:val="5B9BD5" w:themeColor="accent1"/>
          <w:kern w:val="20"/>
          <w:sz w:val="24"/>
          <w:szCs w:val="18"/>
          <w:lang w:val="lv-LV"/>
        </w:rPr>
      </w:pPr>
      <w:r>
        <w:rPr>
          <w:rFonts w:ascii="Times New Roman" w:hAnsi="Times New Roman" w:cs="Times New Roman"/>
          <w:sz w:val="24"/>
          <w:szCs w:val="24"/>
          <w:lang w:val="lv-LV"/>
        </w:rPr>
        <w:lastRenderedPageBreak/>
        <w:t>Vērtējot paralēli p</w:t>
      </w:r>
      <w:r w:rsidRPr="00464085">
        <w:rPr>
          <w:rFonts w:ascii="Times New Roman" w:hAnsi="Times New Roman" w:cs="Times New Roman"/>
          <w:sz w:val="24"/>
          <w:szCs w:val="24"/>
          <w:lang w:val="lv-LV"/>
        </w:rPr>
        <w:t>ersonu ar invaliditāti sadalījumam pēc dzimuma</w:t>
      </w:r>
      <w:r>
        <w:rPr>
          <w:rFonts w:ascii="Times New Roman" w:hAnsi="Times New Roman" w:cs="Times New Roman"/>
          <w:sz w:val="24"/>
          <w:szCs w:val="24"/>
          <w:lang w:val="lv-LV"/>
        </w:rPr>
        <w:t xml:space="preserve"> un vecuma </w:t>
      </w:r>
      <w:r w:rsidRPr="00464085">
        <w:rPr>
          <w:rFonts w:ascii="Times New Roman" w:hAnsi="Times New Roman" w:cs="Times New Roman"/>
          <w:sz w:val="24"/>
          <w:szCs w:val="24"/>
          <w:lang w:val="lv-LV"/>
        </w:rPr>
        <w:t xml:space="preserve">(skatīt </w:t>
      </w:r>
      <w:r>
        <w:rPr>
          <w:rFonts w:ascii="Times New Roman" w:hAnsi="Times New Roman" w:cs="Times New Roman"/>
          <w:sz w:val="24"/>
          <w:szCs w:val="24"/>
          <w:lang w:val="lv-LV"/>
        </w:rPr>
        <w:t>1.32</w:t>
      </w:r>
      <w:r w:rsidRPr="00464085">
        <w:rPr>
          <w:rFonts w:ascii="Times New Roman" w:hAnsi="Times New Roman" w:cs="Times New Roman"/>
          <w:sz w:val="24"/>
          <w:szCs w:val="24"/>
          <w:lang w:val="lv-LV"/>
        </w:rPr>
        <w:t>.attēlu)</w:t>
      </w:r>
      <w:r>
        <w:rPr>
          <w:rFonts w:ascii="Times New Roman" w:hAnsi="Times New Roman" w:cs="Times New Roman"/>
          <w:sz w:val="24"/>
          <w:szCs w:val="24"/>
          <w:lang w:val="lv-LV"/>
        </w:rPr>
        <w:t xml:space="preserve">, </w:t>
      </w:r>
      <w:r w:rsidR="0013372F">
        <w:rPr>
          <w:rFonts w:ascii="Times New Roman" w:hAnsi="Times New Roman" w:cs="Times New Roman"/>
          <w:sz w:val="24"/>
          <w:szCs w:val="24"/>
          <w:lang w:val="lv-LV"/>
        </w:rPr>
        <w:t xml:space="preserve">var </w:t>
      </w:r>
      <w:r>
        <w:rPr>
          <w:rFonts w:ascii="Times New Roman" w:hAnsi="Times New Roman" w:cs="Times New Roman"/>
          <w:sz w:val="24"/>
          <w:szCs w:val="24"/>
          <w:lang w:val="lv-LV"/>
        </w:rPr>
        <w:t>secināt</w:t>
      </w:r>
      <w:r w:rsidRPr="00464085">
        <w:rPr>
          <w:rFonts w:ascii="Times New Roman" w:hAnsi="Times New Roman" w:cs="Times New Roman"/>
          <w:sz w:val="24"/>
          <w:szCs w:val="24"/>
          <w:lang w:val="lv-LV"/>
        </w:rPr>
        <w:t xml:space="preserve">, ka </w:t>
      </w:r>
      <w:r>
        <w:rPr>
          <w:rFonts w:ascii="Times New Roman" w:hAnsi="Times New Roman" w:cs="Times New Roman"/>
          <w:sz w:val="24"/>
          <w:szCs w:val="24"/>
          <w:lang w:val="lv-LV"/>
        </w:rPr>
        <w:t>sieviešu ar invaliditāti vidū ir augstāks personu īpatsvars virs 65 gadiem, salīdzinot ar vīriešiem. No visām sievietēm ar invaliditāti vairāk nekā puse ir šajā vecumgrupā. Tomēr</w:t>
      </w:r>
      <w:r w:rsidRPr="00464085">
        <w:rPr>
          <w:rFonts w:ascii="Times New Roman" w:hAnsi="Times New Roman" w:cs="Times New Roman"/>
          <w:sz w:val="24"/>
          <w:szCs w:val="24"/>
          <w:lang w:val="lv-LV"/>
        </w:rPr>
        <w:t xml:space="preserve"> šis s</w:t>
      </w:r>
      <w:r>
        <w:rPr>
          <w:rFonts w:ascii="Times New Roman" w:hAnsi="Times New Roman" w:cs="Times New Roman"/>
          <w:sz w:val="24"/>
          <w:szCs w:val="24"/>
          <w:lang w:val="lv-LV"/>
        </w:rPr>
        <w:t>ecinājums ir samērā formāls, jo</w:t>
      </w:r>
      <w:r w:rsidRPr="00464085">
        <w:rPr>
          <w:rFonts w:ascii="Times New Roman" w:hAnsi="Times New Roman" w:cs="Times New Roman"/>
          <w:sz w:val="24"/>
          <w:szCs w:val="24"/>
          <w:lang w:val="lv-LV"/>
        </w:rPr>
        <w:t xml:space="preserve"> balstīts tikai uz reģistrēto personu skaitu, </w:t>
      </w:r>
      <w:r>
        <w:rPr>
          <w:rFonts w:ascii="Times New Roman" w:hAnsi="Times New Roman" w:cs="Times New Roman"/>
          <w:sz w:val="24"/>
          <w:szCs w:val="24"/>
          <w:lang w:val="lv-LV"/>
        </w:rPr>
        <w:t xml:space="preserve">kurām ir invaliditāte, </w:t>
      </w:r>
      <w:r w:rsidRPr="00464085">
        <w:rPr>
          <w:rFonts w:ascii="Times New Roman" w:hAnsi="Times New Roman" w:cs="Times New Roman"/>
          <w:sz w:val="24"/>
          <w:szCs w:val="24"/>
          <w:lang w:val="lv-LV"/>
        </w:rPr>
        <w:t xml:space="preserve">bet </w:t>
      </w:r>
      <w:r w:rsidR="0013372F">
        <w:rPr>
          <w:rFonts w:ascii="Times New Roman" w:hAnsi="Times New Roman" w:cs="Times New Roman"/>
          <w:sz w:val="24"/>
          <w:szCs w:val="24"/>
          <w:lang w:val="lv-LV"/>
        </w:rPr>
        <w:t xml:space="preserve">nav </w:t>
      </w:r>
      <w:r w:rsidRPr="00464085">
        <w:rPr>
          <w:rFonts w:ascii="Times New Roman" w:hAnsi="Times New Roman" w:cs="Times New Roman"/>
          <w:sz w:val="24"/>
          <w:szCs w:val="24"/>
          <w:lang w:val="lv-LV"/>
        </w:rPr>
        <w:t>ņem</w:t>
      </w:r>
      <w:r w:rsidR="0013372F">
        <w:rPr>
          <w:rFonts w:ascii="Times New Roman" w:hAnsi="Times New Roman" w:cs="Times New Roman"/>
          <w:sz w:val="24"/>
          <w:szCs w:val="24"/>
          <w:lang w:val="lv-LV"/>
        </w:rPr>
        <w:t>tas</w:t>
      </w:r>
      <w:r w:rsidRPr="00464085">
        <w:rPr>
          <w:rFonts w:ascii="Times New Roman" w:hAnsi="Times New Roman" w:cs="Times New Roman"/>
          <w:sz w:val="24"/>
          <w:szCs w:val="24"/>
          <w:lang w:val="lv-LV"/>
        </w:rPr>
        <w:t xml:space="preserve"> vērā Latvijas demogrāfijas īpatnības.</w:t>
      </w:r>
    </w:p>
    <w:p w14:paraId="62547D88" w14:textId="77777777" w:rsidR="00DF1CDC" w:rsidRDefault="00DF1CDC" w:rsidP="00DF1CDC">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Pēc CSP</w:t>
      </w:r>
      <w:r w:rsidRPr="00464085">
        <w:rPr>
          <w:rFonts w:ascii="Times New Roman" w:hAnsi="Times New Roman" w:cs="Times New Roman"/>
          <w:sz w:val="24"/>
          <w:szCs w:val="24"/>
          <w:lang w:val="lv-LV"/>
        </w:rPr>
        <w:t xml:space="preserve"> datiem par iedzīvotājiem Latvijā (skatīt </w:t>
      </w:r>
      <w:r>
        <w:rPr>
          <w:rFonts w:ascii="Times New Roman" w:hAnsi="Times New Roman" w:cs="Times New Roman"/>
          <w:sz w:val="24"/>
          <w:szCs w:val="24"/>
          <w:lang w:val="lv-LV"/>
        </w:rPr>
        <w:t>1.33</w:t>
      </w:r>
      <w:r w:rsidRPr="00464085">
        <w:rPr>
          <w:rFonts w:ascii="Times New Roman" w:hAnsi="Times New Roman" w:cs="Times New Roman"/>
          <w:sz w:val="24"/>
          <w:szCs w:val="24"/>
          <w:lang w:val="lv-LV"/>
        </w:rPr>
        <w:t>.attēlu)</w:t>
      </w:r>
      <w:r>
        <w:rPr>
          <w:rFonts w:ascii="Times New Roman" w:hAnsi="Times New Roman" w:cs="Times New Roman"/>
          <w:sz w:val="24"/>
          <w:szCs w:val="24"/>
          <w:lang w:val="lv-LV"/>
        </w:rPr>
        <w:t xml:space="preserve"> vecuma grupās virs 45 gadiem</w:t>
      </w:r>
      <w:r w:rsidRPr="00464085">
        <w:rPr>
          <w:rFonts w:ascii="Times New Roman" w:hAnsi="Times New Roman" w:cs="Times New Roman"/>
          <w:sz w:val="24"/>
          <w:szCs w:val="24"/>
          <w:lang w:val="lv-LV"/>
        </w:rPr>
        <w:t xml:space="preserve"> sieviešu skaits dominē pār vīriešu skaitu, </w:t>
      </w:r>
      <w:r>
        <w:rPr>
          <w:rFonts w:ascii="Times New Roman" w:hAnsi="Times New Roman" w:cs="Times New Roman"/>
          <w:sz w:val="24"/>
          <w:szCs w:val="24"/>
          <w:lang w:val="lv-LV"/>
        </w:rPr>
        <w:t xml:space="preserve">un </w:t>
      </w:r>
      <w:r w:rsidRPr="00464085">
        <w:rPr>
          <w:rFonts w:ascii="Times New Roman" w:hAnsi="Times New Roman" w:cs="Times New Roman"/>
          <w:sz w:val="24"/>
          <w:szCs w:val="24"/>
          <w:lang w:val="lv-LV"/>
        </w:rPr>
        <w:t>šī starpība</w:t>
      </w:r>
      <w:r>
        <w:rPr>
          <w:rFonts w:ascii="Times New Roman" w:hAnsi="Times New Roman" w:cs="Times New Roman"/>
          <w:sz w:val="24"/>
          <w:szCs w:val="24"/>
          <w:lang w:val="lv-LV"/>
        </w:rPr>
        <w:t>,</w:t>
      </w:r>
      <w:r w:rsidRPr="00464085">
        <w:rPr>
          <w:rFonts w:ascii="Times New Roman" w:hAnsi="Times New Roman" w:cs="Times New Roman"/>
          <w:sz w:val="24"/>
          <w:szCs w:val="24"/>
          <w:lang w:val="lv-LV"/>
        </w:rPr>
        <w:t xml:space="preserve"> palielinoties vecumam</w:t>
      </w:r>
      <w:r>
        <w:rPr>
          <w:rFonts w:ascii="Times New Roman" w:hAnsi="Times New Roman" w:cs="Times New Roman"/>
          <w:sz w:val="24"/>
          <w:szCs w:val="24"/>
          <w:lang w:val="lv-LV"/>
        </w:rPr>
        <w:t>, pieaug, bet</w:t>
      </w:r>
      <w:r w:rsidRPr="00464085">
        <w:rPr>
          <w:rFonts w:ascii="Times New Roman" w:hAnsi="Times New Roman" w:cs="Times New Roman"/>
          <w:sz w:val="24"/>
          <w:szCs w:val="24"/>
          <w:lang w:val="lv-LV"/>
        </w:rPr>
        <w:t xml:space="preserve"> vecuma grupā virs 65 gadiem sieviešu skaits pārsniedz vīriešu skaitu </w:t>
      </w:r>
      <w:r>
        <w:rPr>
          <w:rFonts w:ascii="Times New Roman" w:hAnsi="Times New Roman" w:cs="Times New Roman"/>
          <w:sz w:val="24"/>
          <w:szCs w:val="24"/>
          <w:lang w:val="lv-LV"/>
        </w:rPr>
        <w:t xml:space="preserve">pat </w:t>
      </w:r>
      <w:r w:rsidRPr="00464085">
        <w:rPr>
          <w:rFonts w:ascii="Times New Roman" w:hAnsi="Times New Roman" w:cs="Times New Roman"/>
          <w:sz w:val="24"/>
          <w:szCs w:val="24"/>
          <w:lang w:val="lv-LV"/>
        </w:rPr>
        <w:t xml:space="preserve">vairāk </w:t>
      </w:r>
      <w:r>
        <w:rPr>
          <w:rFonts w:ascii="Times New Roman" w:hAnsi="Times New Roman" w:cs="Times New Roman"/>
          <w:sz w:val="24"/>
          <w:szCs w:val="24"/>
          <w:lang w:val="lv-LV"/>
        </w:rPr>
        <w:t>ne</w:t>
      </w:r>
      <w:r w:rsidRPr="00464085">
        <w:rPr>
          <w:rFonts w:ascii="Times New Roman" w:hAnsi="Times New Roman" w:cs="Times New Roman"/>
          <w:sz w:val="24"/>
          <w:szCs w:val="24"/>
          <w:lang w:val="lv-LV"/>
        </w:rPr>
        <w:t>kā 2 reizes.</w:t>
      </w:r>
    </w:p>
    <w:p w14:paraId="5E60C74F" w14:textId="27B213CB" w:rsidR="00DF1CDC" w:rsidRPr="00464085" w:rsidRDefault="00586738" w:rsidP="00DF1CDC">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Ap</w:t>
      </w:r>
      <w:r>
        <w:rPr>
          <w:rFonts w:ascii="Times New Roman" w:hAnsi="Times New Roman" w:cs="Times New Roman"/>
          <w:sz w:val="24"/>
          <w:szCs w:val="24"/>
          <w:lang w:val="lv-LV"/>
        </w:rPr>
        <w:t>lūkojot</w:t>
      </w:r>
      <w:r w:rsidRPr="00464085">
        <w:rPr>
          <w:rFonts w:ascii="Times New Roman" w:hAnsi="Times New Roman" w:cs="Times New Roman"/>
          <w:sz w:val="24"/>
          <w:szCs w:val="24"/>
          <w:lang w:val="lv-LV"/>
        </w:rPr>
        <w:t xml:space="preserve"> </w:t>
      </w:r>
      <w:r w:rsidR="00DF1CDC" w:rsidRPr="00464085">
        <w:rPr>
          <w:rFonts w:ascii="Times New Roman" w:hAnsi="Times New Roman" w:cs="Times New Roman"/>
          <w:sz w:val="24"/>
          <w:szCs w:val="24"/>
          <w:lang w:val="lv-LV"/>
        </w:rPr>
        <w:t xml:space="preserve">personu ar invaliditāti īpatsvaru iedzīvotāju </w:t>
      </w:r>
      <w:r w:rsidR="00DF1CDC">
        <w:rPr>
          <w:rFonts w:ascii="Times New Roman" w:hAnsi="Times New Roman" w:cs="Times New Roman"/>
          <w:sz w:val="24"/>
          <w:szCs w:val="24"/>
          <w:lang w:val="lv-LV"/>
        </w:rPr>
        <w:t xml:space="preserve">dzimumvecumu </w:t>
      </w:r>
      <w:r w:rsidR="00DF1CDC" w:rsidRPr="00464085">
        <w:rPr>
          <w:rFonts w:ascii="Times New Roman" w:hAnsi="Times New Roman" w:cs="Times New Roman"/>
          <w:sz w:val="24"/>
          <w:szCs w:val="24"/>
          <w:lang w:val="lv-LV"/>
        </w:rPr>
        <w:t>grupā</w:t>
      </w:r>
      <w:r w:rsidR="00DF1CDC">
        <w:rPr>
          <w:rFonts w:ascii="Times New Roman" w:hAnsi="Times New Roman" w:cs="Times New Roman"/>
          <w:sz w:val="24"/>
          <w:szCs w:val="24"/>
          <w:lang w:val="lv-LV"/>
        </w:rPr>
        <w:t xml:space="preserve">s </w:t>
      </w:r>
      <w:r w:rsidR="00DF1CDC" w:rsidRPr="00464085">
        <w:rPr>
          <w:rFonts w:ascii="Times New Roman" w:hAnsi="Times New Roman" w:cs="Times New Roman"/>
          <w:sz w:val="24"/>
          <w:szCs w:val="24"/>
          <w:lang w:val="lv-LV"/>
        </w:rPr>
        <w:t xml:space="preserve">(skatīt </w:t>
      </w:r>
      <w:r w:rsidR="00DF1CDC">
        <w:rPr>
          <w:rFonts w:ascii="Times New Roman" w:hAnsi="Times New Roman" w:cs="Times New Roman"/>
          <w:sz w:val="24"/>
          <w:szCs w:val="24"/>
          <w:lang w:val="lv-LV"/>
        </w:rPr>
        <w:t>1.34</w:t>
      </w:r>
      <w:r w:rsidR="00DF1CDC" w:rsidRPr="00464085">
        <w:rPr>
          <w:rFonts w:ascii="Times New Roman" w:hAnsi="Times New Roman" w:cs="Times New Roman"/>
          <w:sz w:val="24"/>
          <w:szCs w:val="24"/>
          <w:lang w:val="lv-LV"/>
        </w:rPr>
        <w:t>.attēlu)</w:t>
      </w:r>
      <w:r w:rsidR="00DF1CDC">
        <w:rPr>
          <w:rFonts w:ascii="Times New Roman" w:hAnsi="Times New Roman" w:cs="Times New Roman"/>
          <w:sz w:val="24"/>
          <w:szCs w:val="24"/>
          <w:lang w:val="lv-LV"/>
        </w:rPr>
        <w:t>,</w:t>
      </w:r>
      <w:r w:rsidR="00DF1CDC" w:rsidRPr="00464085">
        <w:rPr>
          <w:rFonts w:ascii="Times New Roman" w:hAnsi="Times New Roman" w:cs="Times New Roman"/>
          <w:sz w:val="24"/>
          <w:szCs w:val="24"/>
          <w:lang w:val="lv-LV"/>
        </w:rPr>
        <w:t xml:space="preserve"> redzams, ka vīriešu ar inva</w:t>
      </w:r>
      <w:r w:rsidR="00DF1CDC">
        <w:rPr>
          <w:rFonts w:ascii="Times New Roman" w:hAnsi="Times New Roman" w:cs="Times New Roman"/>
          <w:sz w:val="24"/>
          <w:szCs w:val="24"/>
          <w:lang w:val="lv-LV"/>
        </w:rPr>
        <w:t>liditāti īpatsvars visās vecum</w:t>
      </w:r>
      <w:r w:rsidR="00DF1CDC" w:rsidRPr="00464085">
        <w:rPr>
          <w:rFonts w:ascii="Times New Roman" w:hAnsi="Times New Roman" w:cs="Times New Roman"/>
          <w:sz w:val="24"/>
          <w:szCs w:val="24"/>
          <w:lang w:val="lv-LV"/>
        </w:rPr>
        <w:t>grupās ir augstāks nekā sievietēm. Šī starpība</w:t>
      </w:r>
      <w:r w:rsidR="00DF1CDC">
        <w:rPr>
          <w:rFonts w:ascii="Times New Roman" w:hAnsi="Times New Roman" w:cs="Times New Roman"/>
          <w:sz w:val="24"/>
          <w:szCs w:val="24"/>
          <w:lang w:val="lv-LV"/>
        </w:rPr>
        <w:t>,</w:t>
      </w:r>
      <w:r w:rsidR="00DF1CDC" w:rsidRPr="00464085">
        <w:rPr>
          <w:rFonts w:ascii="Times New Roman" w:hAnsi="Times New Roman" w:cs="Times New Roman"/>
          <w:sz w:val="24"/>
          <w:szCs w:val="24"/>
          <w:lang w:val="lv-LV"/>
        </w:rPr>
        <w:t xml:space="preserve"> palielinoties vecumam</w:t>
      </w:r>
      <w:r w:rsidR="00DF1CDC">
        <w:rPr>
          <w:rFonts w:ascii="Times New Roman" w:hAnsi="Times New Roman" w:cs="Times New Roman"/>
          <w:sz w:val="24"/>
          <w:szCs w:val="24"/>
          <w:lang w:val="lv-LV"/>
        </w:rPr>
        <w:t>,</w:t>
      </w:r>
      <w:r w:rsidR="00DF1CDC" w:rsidRPr="00464085">
        <w:rPr>
          <w:rFonts w:ascii="Times New Roman" w:hAnsi="Times New Roman" w:cs="Times New Roman"/>
          <w:sz w:val="24"/>
          <w:szCs w:val="24"/>
          <w:lang w:val="lv-LV"/>
        </w:rPr>
        <w:t xml:space="preserve"> pieaug, un</w:t>
      </w:r>
      <w:r w:rsidR="00DF1CDC">
        <w:rPr>
          <w:rFonts w:ascii="Times New Roman" w:hAnsi="Times New Roman" w:cs="Times New Roman"/>
          <w:sz w:val="24"/>
          <w:szCs w:val="24"/>
          <w:lang w:val="lv-LV"/>
        </w:rPr>
        <w:t>,</w:t>
      </w:r>
      <w:r w:rsidR="00DF1CDC" w:rsidRPr="00464085">
        <w:rPr>
          <w:rFonts w:ascii="Times New Roman" w:hAnsi="Times New Roman" w:cs="Times New Roman"/>
          <w:sz w:val="24"/>
          <w:szCs w:val="24"/>
          <w:lang w:val="lv-LV"/>
        </w:rPr>
        <w:t xml:space="preserve"> sasniedzot 65 gadu vecumu, starp vīriešiem personu ar invaliditāti īpatsvars ir par gandrīz 8 </w:t>
      </w:r>
      <w:r w:rsidR="002D2110">
        <w:rPr>
          <w:rFonts w:ascii="Times New Roman" w:hAnsi="Times New Roman" w:cs="Times New Roman"/>
          <w:sz w:val="24"/>
          <w:szCs w:val="24"/>
          <w:lang w:val="lv-LV"/>
        </w:rPr>
        <w:t>%p</w:t>
      </w:r>
      <w:r w:rsidR="00DF1CDC" w:rsidRPr="00464085">
        <w:rPr>
          <w:rFonts w:ascii="Times New Roman" w:hAnsi="Times New Roman" w:cs="Times New Roman"/>
          <w:sz w:val="24"/>
          <w:szCs w:val="24"/>
          <w:lang w:val="lv-LV"/>
        </w:rPr>
        <w:t xml:space="preserve"> augstāks nekā </w:t>
      </w:r>
      <w:r w:rsidR="00DF1CDC">
        <w:rPr>
          <w:rFonts w:ascii="Times New Roman" w:hAnsi="Times New Roman" w:cs="Times New Roman"/>
          <w:sz w:val="24"/>
          <w:szCs w:val="24"/>
          <w:lang w:val="lv-LV"/>
        </w:rPr>
        <w:t xml:space="preserve">starp </w:t>
      </w:r>
      <w:r w:rsidR="00DF1CDC" w:rsidRPr="00464085">
        <w:rPr>
          <w:rFonts w:ascii="Times New Roman" w:hAnsi="Times New Roman" w:cs="Times New Roman"/>
          <w:sz w:val="24"/>
          <w:szCs w:val="24"/>
          <w:lang w:val="lv-LV"/>
        </w:rPr>
        <w:t>sievietēm.</w:t>
      </w:r>
    </w:p>
    <w:p w14:paraId="41CB1A09" w14:textId="77777777" w:rsidR="000A5F3C" w:rsidRPr="00517BDD"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4</w:t>
      </w:r>
      <w:r w:rsidR="000A5F3C" w:rsidRPr="00BD6FC8">
        <w:rPr>
          <w:rFonts w:ascii="Times New Roman" w:hAnsi="Times New Roman"/>
          <w:i/>
          <w:iCs/>
          <w:color w:val="5B9BD5" w:themeColor="accent1"/>
          <w:kern w:val="20"/>
          <w:sz w:val="24"/>
          <w:szCs w:val="18"/>
          <w:lang w:val="lv-LV"/>
        </w:rPr>
        <w:t>.attēls.</w:t>
      </w:r>
      <w:r w:rsidR="000A5F3C">
        <w:rPr>
          <w:rFonts w:ascii="Times New Roman" w:hAnsi="Times New Roman"/>
          <w:i/>
          <w:iCs/>
          <w:color w:val="5B9BD5" w:themeColor="accent1"/>
          <w:kern w:val="20"/>
          <w:sz w:val="24"/>
          <w:szCs w:val="18"/>
          <w:lang w:val="lv-LV"/>
        </w:rPr>
        <w:t xml:space="preserve"> </w:t>
      </w:r>
      <w:r w:rsidR="000A5F3C" w:rsidRPr="00517BDD">
        <w:rPr>
          <w:rFonts w:ascii="Times New Roman" w:hAnsi="Times New Roman"/>
          <w:i/>
          <w:iCs/>
          <w:color w:val="5B9BD5" w:themeColor="accent1"/>
          <w:kern w:val="20"/>
          <w:sz w:val="24"/>
          <w:szCs w:val="18"/>
          <w:lang w:val="lv-LV"/>
        </w:rPr>
        <w:t xml:space="preserve">Personu ar invaliditāti īpatsvars iedzīvotāju </w:t>
      </w:r>
      <w:r w:rsidR="000A5F3C">
        <w:rPr>
          <w:rFonts w:ascii="Times New Roman" w:hAnsi="Times New Roman"/>
          <w:i/>
          <w:iCs/>
          <w:color w:val="5B9BD5" w:themeColor="accent1"/>
          <w:kern w:val="20"/>
          <w:sz w:val="24"/>
          <w:szCs w:val="18"/>
          <w:lang w:val="lv-LV"/>
        </w:rPr>
        <w:t>dzimumvecumu grupās</w:t>
      </w:r>
      <w:r w:rsidR="000A5F3C" w:rsidRPr="00517BDD">
        <w:rPr>
          <w:rFonts w:ascii="Times New Roman" w:hAnsi="Times New Roman"/>
          <w:i/>
          <w:iCs/>
          <w:color w:val="5B9BD5" w:themeColor="accent1"/>
          <w:kern w:val="20"/>
          <w:sz w:val="24"/>
          <w:szCs w:val="18"/>
          <w:lang w:val="lv-LV"/>
        </w:rPr>
        <w:t xml:space="preserve"> 2019.gadā</w:t>
      </w:r>
      <w:r w:rsidR="000A5F3C">
        <w:rPr>
          <w:rFonts w:ascii="Times New Roman" w:hAnsi="Times New Roman"/>
          <w:i/>
          <w:iCs/>
          <w:color w:val="5B9BD5" w:themeColor="accent1"/>
          <w:kern w:val="20"/>
          <w:sz w:val="24"/>
          <w:szCs w:val="18"/>
          <w:lang w:val="lv-LV"/>
        </w:rPr>
        <w:t>, procentos</w:t>
      </w:r>
    </w:p>
    <w:p w14:paraId="27B29A2C" w14:textId="77777777" w:rsidR="000A5F3C" w:rsidRPr="00C46998" w:rsidRDefault="00561A1C" w:rsidP="000A5F3C">
      <w:pPr>
        <w:spacing w:after="0"/>
        <w:ind w:hanging="187"/>
        <w:jc w:val="center"/>
        <w:rPr>
          <w:rFonts w:ascii="Times New Roman" w:hAnsi="Times New Roman" w:cs="Times New Roman"/>
        </w:rPr>
      </w:pPr>
      <w:r>
        <w:rPr>
          <w:noProof/>
          <w:lang w:val="lv-LV" w:eastAsia="lv-LV"/>
        </w:rPr>
        <w:drawing>
          <wp:inline distT="0" distB="0" distL="0" distR="0" wp14:anchorId="083E1956" wp14:editId="515EA07A">
            <wp:extent cx="5771693" cy="3506305"/>
            <wp:effectExtent l="0" t="0" r="63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8542" cy="3510466"/>
                    </a:xfrm>
                    <a:prstGeom prst="rect">
                      <a:avLst/>
                    </a:prstGeom>
                    <a:noFill/>
                  </pic:spPr>
                </pic:pic>
              </a:graphicData>
            </a:graphic>
          </wp:inline>
        </w:drawing>
      </w:r>
    </w:p>
    <w:p w14:paraId="09D147BB" w14:textId="77777777" w:rsidR="000A5F3C" w:rsidRPr="00517BDD" w:rsidRDefault="000A5F3C" w:rsidP="000A5F3C">
      <w:pPr>
        <w:spacing w:after="200" w:line="276" w:lineRule="auto"/>
        <w:jc w:val="right"/>
        <w:rPr>
          <w:rFonts w:ascii="Times New Roman" w:hAnsi="Times New Roman" w:cs="Times New Roman"/>
          <w:sz w:val="20"/>
          <w:szCs w:val="20"/>
          <w:lang w:val="lv-LV"/>
        </w:rPr>
      </w:pPr>
      <w:r w:rsidRPr="00517BDD">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 xml:space="preserve"> un CSP datus</w:t>
      </w:r>
    </w:p>
    <w:p w14:paraId="3CB977D2" w14:textId="33144925" w:rsidR="00210B7A" w:rsidRPr="00464085" w:rsidRDefault="00210B7A" w:rsidP="00210B7A">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Atkarībā no person</w:t>
      </w:r>
      <w:r>
        <w:rPr>
          <w:rFonts w:ascii="Times New Roman" w:hAnsi="Times New Roman" w:cs="Times New Roman"/>
          <w:sz w:val="24"/>
          <w:szCs w:val="24"/>
          <w:lang w:val="lv-LV"/>
        </w:rPr>
        <w:t>u ar invaliditāti vecuma</w:t>
      </w:r>
      <w:r w:rsidRPr="00464085">
        <w:rPr>
          <w:rFonts w:ascii="Times New Roman" w:hAnsi="Times New Roman" w:cs="Times New Roman"/>
          <w:sz w:val="24"/>
          <w:szCs w:val="24"/>
          <w:lang w:val="lv-LV"/>
        </w:rPr>
        <w:t xml:space="preserve"> mainās arī funkcionālo traucējumu veid</w:t>
      </w:r>
      <w:r>
        <w:rPr>
          <w:rFonts w:ascii="Times New Roman" w:hAnsi="Times New Roman" w:cs="Times New Roman"/>
          <w:sz w:val="24"/>
          <w:szCs w:val="24"/>
          <w:lang w:val="lv-LV"/>
        </w:rPr>
        <w:t>u</w:t>
      </w:r>
      <w:r w:rsidRPr="00464085">
        <w:rPr>
          <w:rFonts w:ascii="Times New Roman" w:hAnsi="Times New Roman" w:cs="Times New Roman"/>
          <w:sz w:val="24"/>
          <w:szCs w:val="24"/>
          <w:lang w:val="lv-LV"/>
        </w:rPr>
        <w:t xml:space="preserve"> īpatsvar</w:t>
      </w:r>
      <w:r w:rsidR="00B73442">
        <w:rPr>
          <w:rFonts w:ascii="Times New Roman" w:hAnsi="Times New Roman" w:cs="Times New Roman"/>
          <w:sz w:val="24"/>
          <w:szCs w:val="24"/>
          <w:lang w:val="lv-LV"/>
        </w:rPr>
        <w:t>s</w:t>
      </w:r>
      <w:r w:rsidRPr="00464085">
        <w:rPr>
          <w:rFonts w:ascii="Times New Roman" w:hAnsi="Times New Roman" w:cs="Times New Roman"/>
          <w:sz w:val="24"/>
          <w:szCs w:val="24"/>
          <w:lang w:val="lv-LV"/>
        </w:rPr>
        <w:t xml:space="preserve"> (skatīt </w:t>
      </w:r>
      <w:r>
        <w:rPr>
          <w:rFonts w:ascii="Times New Roman" w:hAnsi="Times New Roman" w:cs="Times New Roman"/>
          <w:sz w:val="24"/>
          <w:szCs w:val="24"/>
          <w:lang w:val="lv-LV"/>
        </w:rPr>
        <w:t>1.35</w:t>
      </w:r>
      <w:r w:rsidRPr="00464085">
        <w:rPr>
          <w:rFonts w:ascii="Times New Roman" w:hAnsi="Times New Roman" w:cs="Times New Roman"/>
          <w:sz w:val="24"/>
          <w:szCs w:val="24"/>
          <w:lang w:val="lv-LV"/>
        </w:rPr>
        <w:t>.attēlu)</w:t>
      </w:r>
      <w:r>
        <w:rPr>
          <w:rFonts w:ascii="Times New Roman" w:hAnsi="Times New Roman" w:cs="Times New Roman"/>
          <w:sz w:val="24"/>
          <w:szCs w:val="24"/>
          <w:lang w:val="lv-LV"/>
        </w:rPr>
        <w:t>. Ja vecākajās grupās dominē “p</w:t>
      </w:r>
      <w:r w:rsidRPr="00464085">
        <w:rPr>
          <w:rFonts w:ascii="Times New Roman" w:hAnsi="Times New Roman" w:cs="Times New Roman"/>
          <w:sz w:val="24"/>
          <w:szCs w:val="24"/>
          <w:lang w:val="lv-LV"/>
        </w:rPr>
        <w:t>ārējie</w:t>
      </w:r>
      <w:r>
        <w:rPr>
          <w:rFonts w:ascii="Times New Roman" w:hAnsi="Times New Roman" w:cs="Times New Roman"/>
          <w:sz w:val="24"/>
          <w:szCs w:val="24"/>
          <w:lang w:val="lv-LV"/>
        </w:rPr>
        <w:t>” un kustību traucējumi</w:t>
      </w:r>
      <w:r w:rsidRPr="00464085">
        <w:rPr>
          <w:rFonts w:ascii="Times New Roman" w:hAnsi="Times New Roman" w:cs="Times New Roman"/>
          <w:sz w:val="24"/>
          <w:szCs w:val="24"/>
          <w:lang w:val="lv-LV"/>
        </w:rPr>
        <w:t xml:space="preserve">, tad vecuma grupās līdz 34 gadiem </w:t>
      </w:r>
      <w:r>
        <w:rPr>
          <w:rFonts w:ascii="Times New Roman" w:hAnsi="Times New Roman" w:cs="Times New Roman"/>
          <w:sz w:val="24"/>
          <w:szCs w:val="24"/>
          <w:lang w:val="lv-LV"/>
        </w:rPr>
        <w:t>psihiskie un uzvedības</w:t>
      </w:r>
      <w:r w:rsidRPr="00464085">
        <w:rPr>
          <w:rFonts w:ascii="Times New Roman" w:hAnsi="Times New Roman" w:cs="Times New Roman"/>
          <w:sz w:val="24"/>
          <w:szCs w:val="24"/>
          <w:lang w:val="lv-LV"/>
        </w:rPr>
        <w:t xml:space="preserve"> traucējumi ir aptuveni vienā līmenī </w:t>
      </w:r>
      <w:r>
        <w:rPr>
          <w:rFonts w:ascii="Times New Roman" w:hAnsi="Times New Roman" w:cs="Times New Roman"/>
          <w:sz w:val="24"/>
          <w:szCs w:val="24"/>
          <w:lang w:val="lv-LV"/>
        </w:rPr>
        <w:t>ar “pārējiem” traucējumiem</w:t>
      </w:r>
      <w:r w:rsidRPr="00464085">
        <w:rPr>
          <w:rFonts w:ascii="Times New Roman" w:hAnsi="Times New Roman" w:cs="Times New Roman"/>
          <w:sz w:val="24"/>
          <w:szCs w:val="24"/>
          <w:lang w:val="lv-LV"/>
        </w:rPr>
        <w:t>.</w:t>
      </w:r>
    </w:p>
    <w:p w14:paraId="3236978B" w14:textId="77777777" w:rsidR="00210B7A" w:rsidRDefault="00210B7A">
      <w:pP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br w:type="page"/>
      </w:r>
    </w:p>
    <w:p w14:paraId="73608AAE" w14:textId="77777777" w:rsidR="000A5F3C" w:rsidRPr="007C0143"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5</w:t>
      </w:r>
      <w:r w:rsidR="000A5F3C" w:rsidRPr="00D50258">
        <w:rPr>
          <w:rFonts w:ascii="Times New Roman" w:hAnsi="Times New Roman"/>
          <w:i/>
          <w:iCs/>
          <w:color w:val="5B9BD5" w:themeColor="accent1"/>
          <w:kern w:val="20"/>
          <w:sz w:val="24"/>
          <w:szCs w:val="18"/>
          <w:lang w:val="lv-LV"/>
        </w:rPr>
        <w:t>.attēls. Pilnu atskaites gadu VSAA uzskaitē esošu personu ar invaliditāti īpatsvars vecuma grupās 2019</w:t>
      </w:r>
      <w:r w:rsidR="000A5F3C">
        <w:rPr>
          <w:rFonts w:ascii="Times New Roman" w:hAnsi="Times New Roman"/>
          <w:i/>
          <w:iCs/>
          <w:color w:val="5B9BD5" w:themeColor="accent1"/>
          <w:kern w:val="20"/>
          <w:sz w:val="24"/>
          <w:szCs w:val="18"/>
          <w:lang w:val="lv-LV"/>
        </w:rPr>
        <w:t>.</w:t>
      </w:r>
      <w:r w:rsidR="000A5F3C" w:rsidRPr="00D50258">
        <w:rPr>
          <w:rFonts w:ascii="Times New Roman" w:hAnsi="Times New Roman"/>
          <w:i/>
          <w:iCs/>
          <w:color w:val="5B9BD5" w:themeColor="accent1"/>
          <w:kern w:val="20"/>
          <w:sz w:val="24"/>
          <w:szCs w:val="18"/>
          <w:lang w:val="lv-LV"/>
        </w:rPr>
        <w:t>gadā dalījumā pēc funkcionālo traucējumu veida</w:t>
      </w:r>
      <w:r w:rsidR="000A5F3C">
        <w:rPr>
          <w:rFonts w:ascii="Times New Roman" w:hAnsi="Times New Roman"/>
          <w:i/>
          <w:iCs/>
          <w:color w:val="5B9BD5" w:themeColor="accent1"/>
          <w:kern w:val="20"/>
          <w:sz w:val="24"/>
          <w:szCs w:val="18"/>
          <w:lang w:val="lv-LV"/>
        </w:rPr>
        <w:t>, procentos</w:t>
      </w:r>
    </w:p>
    <w:p w14:paraId="59B53796" w14:textId="77777777" w:rsidR="000A5F3C" w:rsidRPr="00C46998" w:rsidRDefault="001F3B3F" w:rsidP="000A5F3C">
      <w:pPr>
        <w:spacing w:after="0"/>
        <w:ind w:hanging="187"/>
        <w:jc w:val="center"/>
        <w:rPr>
          <w:rFonts w:ascii="Times New Roman" w:hAnsi="Times New Roman" w:cs="Times New Roman"/>
        </w:rPr>
      </w:pPr>
      <w:r>
        <w:rPr>
          <w:noProof/>
          <w:lang w:val="lv-LV" w:eastAsia="lv-LV"/>
        </w:rPr>
        <w:drawing>
          <wp:inline distT="0" distB="0" distL="0" distR="0" wp14:anchorId="363F56EA" wp14:editId="36F62CBE">
            <wp:extent cx="6229350" cy="361321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29350" cy="3613211"/>
                    </a:xfrm>
                    <a:prstGeom prst="rect">
                      <a:avLst/>
                    </a:prstGeom>
                    <a:noFill/>
                  </pic:spPr>
                </pic:pic>
              </a:graphicData>
            </a:graphic>
          </wp:inline>
        </w:drawing>
      </w:r>
    </w:p>
    <w:p w14:paraId="1822516F" w14:textId="77777777" w:rsidR="000A5F3C" w:rsidRDefault="000A5F3C" w:rsidP="000A5F3C">
      <w:pPr>
        <w:spacing w:after="200" w:line="276" w:lineRule="auto"/>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779ABDED" w14:textId="77777777" w:rsidR="000A5F3C" w:rsidRPr="00C46998" w:rsidRDefault="004C5D48" w:rsidP="000A5F3C">
      <w:pPr>
        <w:pStyle w:val="Caption"/>
        <w:keepNext/>
        <w:spacing w:after="0"/>
        <w:jc w:val="center"/>
        <w:rPr>
          <w:rFonts w:ascii="Times New Roman" w:hAnsi="Times New Roman" w:cs="Times New Roman"/>
          <w:lang w:val="lv-LV"/>
        </w:rPr>
      </w:pPr>
      <w:bookmarkStart w:id="155" w:name="_Hlk92648235"/>
      <w:r>
        <w:rPr>
          <w:rFonts w:ascii="Times New Roman" w:hAnsi="Times New Roman"/>
          <w:color w:val="5B9BD5" w:themeColor="accent1"/>
          <w:kern w:val="20"/>
          <w:sz w:val="24"/>
          <w:lang w:val="lv-LV"/>
        </w:rPr>
        <w:t>1</w:t>
      </w:r>
      <w:r w:rsidR="005A36A4">
        <w:rPr>
          <w:rFonts w:ascii="Times New Roman" w:hAnsi="Times New Roman"/>
          <w:color w:val="5B9BD5" w:themeColor="accent1"/>
          <w:kern w:val="20"/>
          <w:sz w:val="24"/>
          <w:lang w:val="lv-LV"/>
        </w:rPr>
        <w:t>.3</w:t>
      </w:r>
      <w:r w:rsidR="00361E32">
        <w:rPr>
          <w:rFonts w:ascii="Times New Roman" w:hAnsi="Times New Roman"/>
          <w:color w:val="5B9BD5" w:themeColor="accent1"/>
          <w:kern w:val="20"/>
          <w:sz w:val="24"/>
          <w:lang w:val="lv-LV"/>
        </w:rPr>
        <w:t>6</w:t>
      </w:r>
      <w:r w:rsidR="000A5F3C" w:rsidRPr="00D50258">
        <w:rPr>
          <w:rFonts w:ascii="Times New Roman" w:hAnsi="Times New Roman"/>
          <w:color w:val="5B9BD5" w:themeColor="accent1"/>
          <w:kern w:val="20"/>
          <w:sz w:val="24"/>
          <w:lang w:val="lv-LV"/>
        </w:rPr>
        <w:t xml:space="preserve">.attēls. Personu </w:t>
      </w:r>
      <w:r w:rsidR="00C723DB">
        <w:rPr>
          <w:rFonts w:ascii="Times New Roman" w:hAnsi="Times New Roman"/>
          <w:color w:val="5B9BD5" w:themeColor="accent1"/>
          <w:kern w:val="20"/>
          <w:sz w:val="24"/>
          <w:lang w:val="lv-LV"/>
        </w:rPr>
        <w:t xml:space="preserve">ar invaliditāti </w:t>
      </w:r>
      <w:r w:rsidR="000A5F3C" w:rsidRPr="00D50258">
        <w:rPr>
          <w:rFonts w:ascii="Times New Roman" w:hAnsi="Times New Roman"/>
          <w:color w:val="5B9BD5" w:themeColor="accent1"/>
          <w:kern w:val="20"/>
          <w:sz w:val="24"/>
          <w:lang w:val="lv-LV"/>
        </w:rPr>
        <w:t>– sociālās apdrošināšanas un sociālo pakalpojumu saņēmēju vismaz vienu mēnesi gadā – skaits 2019.gadā</w:t>
      </w:r>
      <w:r w:rsidR="000A5F3C">
        <w:rPr>
          <w:rFonts w:ascii="Times New Roman" w:hAnsi="Times New Roman"/>
          <w:color w:val="5B9BD5" w:themeColor="accent1"/>
          <w:kern w:val="20"/>
          <w:sz w:val="24"/>
          <w:lang w:val="lv-LV"/>
        </w:rPr>
        <w:t xml:space="preserve">, kas saņem minētos </w:t>
      </w:r>
      <w:r w:rsidR="000A5F3C" w:rsidRPr="00D50258">
        <w:rPr>
          <w:rFonts w:ascii="Times New Roman" w:hAnsi="Times New Roman"/>
          <w:color w:val="5B9BD5" w:themeColor="accent1"/>
          <w:kern w:val="20"/>
          <w:sz w:val="24"/>
          <w:lang w:val="lv-LV"/>
        </w:rPr>
        <w:t>maksājumu un pakalpojumu veid</w:t>
      </w:r>
      <w:bookmarkEnd w:id="155"/>
      <w:r w:rsidR="000A5F3C">
        <w:rPr>
          <w:rFonts w:ascii="Times New Roman" w:hAnsi="Times New Roman"/>
          <w:color w:val="5B9BD5" w:themeColor="accent1"/>
          <w:kern w:val="20"/>
          <w:sz w:val="24"/>
          <w:lang w:val="lv-LV"/>
        </w:rPr>
        <w:t>us</w:t>
      </w:r>
    </w:p>
    <w:p w14:paraId="06752C8E" w14:textId="77777777" w:rsidR="000A5F3C" w:rsidRPr="00C46998" w:rsidRDefault="00561A1C" w:rsidP="001F3B3F">
      <w:pPr>
        <w:spacing w:after="0"/>
        <w:ind w:hanging="450"/>
        <w:jc w:val="center"/>
        <w:rPr>
          <w:rFonts w:ascii="Times New Roman" w:hAnsi="Times New Roman" w:cs="Times New Roman"/>
          <w:lang w:val="lv-LV"/>
        </w:rPr>
      </w:pPr>
      <w:r>
        <w:rPr>
          <w:noProof/>
          <w:lang w:val="lv-LV" w:eastAsia="lv-LV"/>
        </w:rPr>
        <w:drawing>
          <wp:inline distT="0" distB="0" distL="0" distR="0" wp14:anchorId="1D1F57C8" wp14:editId="56775691">
            <wp:extent cx="6706235" cy="30504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24134" cy="3058579"/>
                    </a:xfrm>
                    <a:prstGeom prst="rect">
                      <a:avLst/>
                    </a:prstGeom>
                    <a:noFill/>
                  </pic:spPr>
                </pic:pic>
              </a:graphicData>
            </a:graphic>
          </wp:inline>
        </w:drawing>
      </w:r>
    </w:p>
    <w:p w14:paraId="583AF603" w14:textId="77777777" w:rsidR="000A5F3C" w:rsidRDefault="000A5F3C" w:rsidP="000A5F3C">
      <w:pPr>
        <w:spacing w:after="120" w:line="276" w:lineRule="auto"/>
        <w:ind w:right="-360"/>
        <w:jc w:val="right"/>
        <w:rPr>
          <w:rFonts w:ascii="Times New Roman" w:hAnsi="Times New Roman" w:cs="Times New Roman"/>
          <w:sz w:val="20"/>
          <w:szCs w:val="20"/>
          <w:lang w:val="lv-LV"/>
        </w:rPr>
      </w:pPr>
      <w:r w:rsidRPr="00BD6FC8">
        <w:rPr>
          <w:rFonts w:ascii="Times New Roman" w:hAnsi="Times New Roman" w:cs="Times New Roman"/>
          <w:sz w:val="20"/>
          <w:szCs w:val="20"/>
          <w:lang w:val="lv-LV"/>
        </w:rPr>
        <w:t xml:space="preserve">Avots: </w:t>
      </w:r>
      <w:r>
        <w:rPr>
          <w:rFonts w:ascii="Times New Roman" w:hAnsi="Times New Roman" w:cs="Times New Roman"/>
          <w:sz w:val="20"/>
          <w:szCs w:val="20"/>
          <w:lang w:val="lv-LV"/>
        </w:rPr>
        <w:t>A</w:t>
      </w:r>
      <w:r w:rsidRPr="008D44CC">
        <w:rPr>
          <w:rFonts w:ascii="Times New Roman" w:hAnsi="Times New Roman" w:cs="Times New Roman"/>
          <w:sz w:val="20"/>
          <w:szCs w:val="20"/>
          <w:lang w:val="lv-LV"/>
        </w:rPr>
        <w:t>utoru aprēķini, izmantojot VSAA sagatavotos administratīvos mikrodatus</w:t>
      </w:r>
      <w:r>
        <w:rPr>
          <w:rFonts w:ascii="Times New Roman" w:hAnsi="Times New Roman" w:cs="Times New Roman"/>
          <w:sz w:val="20"/>
          <w:szCs w:val="20"/>
          <w:lang w:val="lv-LV"/>
        </w:rPr>
        <w:t>.</w:t>
      </w:r>
    </w:p>
    <w:p w14:paraId="68FCB44B" w14:textId="4CF2B2E0" w:rsidR="000A5F3C" w:rsidRPr="00983765" w:rsidRDefault="004C5D48" w:rsidP="00C723DB">
      <w:pPr>
        <w:pStyle w:val="Caption"/>
        <w:keepNext/>
        <w:spacing w:after="0"/>
        <w:ind w:left="-540" w:right="-630" w:hanging="360"/>
        <w:jc w:val="center"/>
        <w:rPr>
          <w:rFonts w:ascii="Times New Roman" w:hAnsi="Times New Roman"/>
          <w:color w:val="5B9BD5" w:themeColor="accent1"/>
          <w:kern w:val="20"/>
          <w:sz w:val="24"/>
          <w:lang w:val="lv-LV"/>
        </w:rPr>
      </w:pPr>
      <w:r>
        <w:rPr>
          <w:rFonts w:ascii="Times New Roman" w:hAnsi="Times New Roman"/>
          <w:color w:val="5B9BD5" w:themeColor="accent1"/>
          <w:kern w:val="20"/>
          <w:sz w:val="24"/>
          <w:lang w:val="lv-LV"/>
        </w:rPr>
        <w:lastRenderedPageBreak/>
        <w:t>1</w:t>
      </w:r>
      <w:r w:rsidR="005A36A4">
        <w:rPr>
          <w:rFonts w:ascii="Times New Roman" w:hAnsi="Times New Roman"/>
          <w:color w:val="5B9BD5" w:themeColor="accent1"/>
          <w:kern w:val="20"/>
          <w:sz w:val="24"/>
          <w:lang w:val="lv-LV"/>
        </w:rPr>
        <w:t>.3</w:t>
      </w:r>
      <w:r w:rsidR="00361E32">
        <w:rPr>
          <w:rFonts w:ascii="Times New Roman" w:hAnsi="Times New Roman"/>
          <w:color w:val="5B9BD5" w:themeColor="accent1"/>
          <w:kern w:val="20"/>
          <w:sz w:val="24"/>
          <w:lang w:val="lv-LV"/>
        </w:rPr>
        <w:t>7</w:t>
      </w:r>
      <w:r w:rsidR="000D2721">
        <w:rPr>
          <w:rFonts w:ascii="Times New Roman" w:hAnsi="Times New Roman"/>
          <w:color w:val="5B9BD5" w:themeColor="accent1"/>
          <w:kern w:val="20"/>
          <w:sz w:val="24"/>
          <w:lang w:val="lv-LV"/>
        </w:rPr>
        <w:t>.</w:t>
      </w:r>
      <w:r w:rsidR="000A5F3C" w:rsidRPr="002746C2">
        <w:rPr>
          <w:rFonts w:ascii="Times New Roman" w:hAnsi="Times New Roman"/>
          <w:color w:val="5B9BD5" w:themeColor="accent1"/>
          <w:kern w:val="20"/>
          <w:sz w:val="24"/>
          <w:lang w:val="lv-LV"/>
        </w:rPr>
        <w:t xml:space="preserve">attēls. Personu </w:t>
      </w:r>
      <w:r w:rsidR="00C723DB">
        <w:rPr>
          <w:rFonts w:ascii="Times New Roman" w:hAnsi="Times New Roman"/>
          <w:color w:val="5B9BD5" w:themeColor="accent1"/>
          <w:kern w:val="20"/>
          <w:sz w:val="24"/>
          <w:lang w:val="lv-LV"/>
        </w:rPr>
        <w:t xml:space="preserve">ar invaliditāti </w:t>
      </w:r>
      <w:r w:rsidR="000A5F3C" w:rsidRPr="002746C2">
        <w:rPr>
          <w:rFonts w:ascii="Times New Roman" w:hAnsi="Times New Roman"/>
          <w:color w:val="5B9BD5" w:themeColor="accent1"/>
          <w:kern w:val="20"/>
          <w:sz w:val="24"/>
          <w:lang w:val="lv-LV"/>
        </w:rPr>
        <w:t xml:space="preserve">– sociālās apdrošināšanas un sociālo pakalpojumu saņēmēju vismaz vienu mēnesi gadā – </w:t>
      </w:r>
      <w:r w:rsidR="000A5F3C" w:rsidRPr="00D50258">
        <w:rPr>
          <w:rFonts w:ascii="Times New Roman" w:hAnsi="Times New Roman"/>
          <w:color w:val="5B9BD5" w:themeColor="accent1"/>
          <w:kern w:val="20"/>
          <w:sz w:val="24"/>
          <w:lang w:val="lv-LV"/>
        </w:rPr>
        <w:t>skaits 2019.gadā</w:t>
      </w:r>
      <w:r w:rsidR="000A5F3C">
        <w:rPr>
          <w:rFonts w:ascii="Times New Roman" w:hAnsi="Times New Roman"/>
          <w:color w:val="5B9BD5" w:themeColor="accent1"/>
          <w:kern w:val="20"/>
          <w:sz w:val="24"/>
          <w:lang w:val="lv-LV"/>
        </w:rPr>
        <w:t xml:space="preserve">, kas saņem minētos </w:t>
      </w:r>
      <w:r w:rsidR="000A5F3C" w:rsidRPr="00D50258">
        <w:rPr>
          <w:rFonts w:ascii="Times New Roman" w:hAnsi="Times New Roman"/>
          <w:color w:val="5B9BD5" w:themeColor="accent1"/>
          <w:kern w:val="20"/>
          <w:sz w:val="24"/>
          <w:lang w:val="lv-LV"/>
        </w:rPr>
        <w:t>maksājumu un pakalpojumu veid</w:t>
      </w:r>
      <w:r w:rsidR="000A5F3C">
        <w:rPr>
          <w:rFonts w:ascii="Times New Roman" w:hAnsi="Times New Roman"/>
          <w:color w:val="5B9BD5" w:themeColor="accent1"/>
          <w:kern w:val="20"/>
          <w:sz w:val="24"/>
          <w:lang w:val="lv-LV"/>
        </w:rPr>
        <w:t>us, invaliditātes grupu dalījumā</w:t>
      </w:r>
    </w:p>
    <w:p w14:paraId="419D8DF8" w14:textId="77777777" w:rsidR="000A5F3C" w:rsidRPr="00C46998" w:rsidRDefault="00561A1C" w:rsidP="00561A1C">
      <w:pPr>
        <w:spacing w:after="0"/>
        <w:ind w:hanging="990"/>
        <w:jc w:val="center"/>
        <w:rPr>
          <w:rFonts w:ascii="Times New Roman" w:hAnsi="Times New Roman" w:cs="Times New Roman"/>
        </w:rPr>
      </w:pPr>
      <w:r>
        <w:rPr>
          <w:noProof/>
          <w:lang w:val="lv-LV" w:eastAsia="lv-LV"/>
        </w:rPr>
        <w:drawing>
          <wp:inline distT="0" distB="0" distL="0" distR="0" wp14:anchorId="3B40DA62" wp14:editId="4206B60C">
            <wp:extent cx="6839712" cy="3706832"/>
            <wp:effectExtent l="0" t="0" r="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862181" cy="3719009"/>
                    </a:xfrm>
                    <a:prstGeom prst="rect">
                      <a:avLst/>
                    </a:prstGeom>
                    <a:noFill/>
                  </pic:spPr>
                </pic:pic>
              </a:graphicData>
            </a:graphic>
          </wp:inline>
        </w:drawing>
      </w:r>
    </w:p>
    <w:p w14:paraId="545C2C13" w14:textId="77777777" w:rsidR="000A5F3C" w:rsidRPr="008D44CC" w:rsidRDefault="000A5F3C" w:rsidP="000A5F3C">
      <w:pPr>
        <w:spacing w:after="0" w:line="276" w:lineRule="auto"/>
        <w:jc w:val="right"/>
        <w:rPr>
          <w:rFonts w:ascii="Times New Roman" w:hAnsi="Times New Roman" w:cs="Times New Roman"/>
          <w:sz w:val="20"/>
          <w:szCs w:val="20"/>
          <w:lang w:val="lv-LV"/>
        </w:rPr>
      </w:pPr>
      <w:r w:rsidRPr="008D44CC">
        <w:rPr>
          <w:rFonts w:ascii="Times New Roman" w:hAnsi="Times New Roman" w:cs="Times New Roman"/>
          <w:sz w:val="20"/>
          <w:szCs w:val="20"/>
          <w:lang w:val="lv-LV"/>
        </w:rPr>
        <w:t>Avots: Autoru aprēķini, izmantojot VSAA sagatavotos administratīvos mikrodatus</w:t>
      </w:r>
      <w:r>
        <w:rPr>
          <w:rFonts w:ascii="Times New Roman" w:hAnsi="Times New Roman" w:cs="Times New Roman"/>
          <w:sz w:val="20"/>
          <w:szCs w:val="20"/>
          <w:lang w:val="lv-LV"/>
        </w:rPr>
        <w:t>.</w:t>
      </w:r>
    </w:p>
    <w:p w14:paraId="6F13AB98" w14:textId="77777777" w:rsidR="000A5F3C" w:rsidRDefault="000A5F3C" w:rsidP="000A5F3C">
      <w:pPr>
        <w:jc w:val="right"/>
        <w:rPr>
          <w:rFonts w:ascii="Times New Roman" w:hAnsi="Times New Roman" w:cs="Times New Roman"/>
          <w:sz w:val="20"/>
          <w:szCs w:val="20"/>
          <w:lang w:val="lv-LV"/>
        </w:rPr>
      </w:pPr>
      <w:r w:rsidRPr="00E14341">
        <w:rPr>
          <w:rFonts w:ascii="Times New Roman" w:hAnsi="Times New Roman" w:cs="Times New Roman"/>
          <w:sz w:val="20"/>
          <w:szCs w:val="20"/>
          <w:lang w:val="lv-LV"/>
        </w:rPr>
        <w:t>* Kaitējuma atlīdzība ČAES avārijas seku likvidēšanas dalībniekam vai darbnespējīgiem ģimenes locekļiem/ Valsts sociālais pabalsts ČAES avārijas seku likvidēšanas dalībniekam vai dalībnieka ģimenei</w:t>
      </w:r>
    </w:p>
    <w:p w14:paraId="60AAC620" w14:textId="46E54F79" w:rsidR="004E3D4F" w:rsidRDefault="004E3D4F" w:rsidP="004E3D4F">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 xml:space="preserve">Aplūkojot personu </w:t>
      </w:r>
      <w:r>
        <w:rPr>
          <w:rFonts w:ascii="Times New Roman" w:hAnsi="Times New Roman" w:cs="Times New Roman"/>
          <w:sz w:val="24"/>
          <w:szCs w:val="24"/>
          <w:lang w:val="lv-LV"/>
        </w:rPr>
        <w:t>ar invaliditāti</w:t>
      </w:r>
      <w:r w:rsidR="00B73442">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sociālās apdrošināšanas un sociālo pakalpojumu saņēmēju v</w:t>
      </w:r>
      <w:r>
        <w:rPr>
          <w:rFonts w:ascii="Times New Roman" w:hAnsi="Times New Roman" w:cs="Times New Roman"/>
          <w:sz w:val="24"/>
          <w:szCs w:val="24"/>
          <w:lang w:val="lv-LV"/>
        </w:rPr>
        <w:t>ismaz vienu mēnesi gadā</w:t>
      </w:r>
      <w:r w:rsidR="00B73442">
        <w:rPr>
          <w:rFonts w:ascii="Times New Roman" w:hAnsi="Times New Roman" w:cs="Times New Roman"/>
          <w:sz w:val="24"/>
          <w:szCs w:val="24"/>
          <w:lang w:val="lv-LV"/>
        </w:rPr>
        <w:t xml:space="preserve">) </w:t>
      </w:r>
      <w:r>
        <w:rPr>
          <w:rFonts w:ascii="Times New Roman" w:hAnsi="Times New Roman" w:cs="Times New Roman"/>
          <w:sz w:val="24"/>
          <w:szCs w:val="24"/>
          <w:lang w:val="lv-LV"/>
        </w:rPr>
        <w:t>skaitu</w:t>
      </w:r>
      <w:r w:rsidRPr="00464085">
        <w:rPr>
          <w:rFonts w:ascii="Times New Roman" w:hAnsi="Times New Roman" w:cs="Times New Roman"/>
          <w:sz w:val="24"/>
          <w:szCs w:val="24"/>
          <w:lang w:val="lv-LV"/>
        </w:rPr>
        <w:t xml:space="preserve"> 2019.gadā dalījumā pa maksājumu un pakalpojumu veidiem (skatīt </w:t>
      </w:r>
      <w:r>
        <w:rPr>
          <w:rFonts w:ascii="Times New Roman" w:hAnsi="Times New Roman" w:cs="Times New Roman"/>
          <w:sz w:val="24"/>
          <w:szCs w:val="24"/>
          <w:lang w:val="lv-LV"/>
        </w:rPr>
        <w:t>1.36</w:t>
      </w:r>
      <w:r w:rsidRPr="00464085">
        <w:rPr>
          <w:rFonts w:ascii="Times New Roman" w:hAnsi="Times New Roman" w:cs="Times New Roman"/>
          <w:sz w:val="24"/>
          <w:szCs w:val="24"/>
          <w:lang w:val="lv-LV"/>
        </w:rPr>
        <w:t xml:space="preserve">.attēlu), </w:t>
      </w:r>
      <w:r>
        <w:rPr>
          <w:rFonts w:ascii="Times New Roman" w:hAnsi="Times New Roman" w:cs="Times New Roman"/>
          <w:sz w:val="24"/>
          <w:szCs w:val="24"/>
          <w:lang w:val="lv-LV"/>
        </w:rPr>
        <w:t>secināms</w:t>
      </w:r>
      <w:r w:rsidRPr="00464085">
        <w:rPr>
          <w:rFonts w:ascii="Times New Roman" w:hAnsi="Times New Roman" w:cs="Times New Roman"/>
          <w:sz w:val="24"/>
          <w:szCs w:val="24"/>
          <w:lang w:val="lv-LV"/>
        </w:rPr>
        <w:t>, ka vairākums personu saņem vecuma p</w:t>
      </w:r>
      <w:r>
        <w:rPr>
          <w:rFonts w:ascii="Times New Roman" w:hAnsi="Times New Roman" w:cs="Times New Roman"/>
          <w:sz w:val="24"/>
          <w:szCs w:val="24"/>
          <w:lang w:val="lv-LV"/>
        </w:rPr>
        <w:t>ensij</w:t>
      </w:r>
      <w:r w:rsidR="00B73442">
        <w:rPr>
          <w:rFonts w:ascii="Times New Roman" w:hAnsi="Times New Roman" w:cs="Times New Roman"/>
          <w:sz w:val="24"/>
          <w:szCs w:val="24"/>
          <w:lang w:val="lv-LV"/>
        </w:rPr>
        <w:t>u</w:t>
      </w:r>
      <w:r>
        <w:rPr>
          <w:rFonts w:ascii="Times New Roman" w:hAnsi="Times New Roman" w:cs="Times New Roman"/>
          <w:sz w:val="24"/>
          <w:szCs w:val="24"/>
          <w:lang w:val="lv-LV"/>
        </w:rPr>
        <w:t>, invaliditātes pensij</w:t>
      </w:r>
      <w:r w:rsidR="00B73442">
        <w:rPr>
          <w:rFonts w:ascii="Times New Roman" w:hAnsi="Times New Roman" w:cs="Times New Roman"/>
          <w:sz w:val="24"/>
          <w:szCs w:val="24"/>
          <w:lang w:val="lv-LV"/>
        </w:rPr>
        <w:t>u</w:t>
      </w:r>
      <w:r w:rsidRPr="00464085">
        <w:rPr>
          <w:rFonts w:ascii="Times New Roman" w:hAnsi="Times New Roman" w:cs="Times New Roman"/>
          <w:sz w:val="24"/>
          <w:szCs w:val="24"/>
          <w:lang w:val="lv-LV"/>
        </w:rPr>
        <w:t xml:space="preserve"> vai ienākumus no darba.</w:t>
      </w:r>
    </w:p>
    <w:p w14:paraId="127FA6A6" w14:textId="3A575C67" w:rsidR="00210B7A" w:rsidRDefault="00210B7A" w:rsidP="00210B7A">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Izvērtējot procesus dinamikā (skatīt 1.11.tabulu), saņēmēju skaita pieaugums 2019.gadā novērojams visās ienākumu kategorijās, kas vispirms saistāms ar kopējo personu skaita pieaugumu (izņēmums ir pabalsti saistībā ar Černobiļas AES seku likvidēšanu, kur kopējā tendence ir skaita samazinājums, taču arī to skaits personu ar invaliditāti vidū 2019.gadā pret iepriekšējo gadu ir pieaudzis). Tomēr atsevišķu maksājumu vai ienākumu avotu īpatsvars ir pieaudzis straujāk nekā citu. Visstraujākais pieaugums konstatējams slimības pabalstu skaitā (11,5 %p, lai arī iepriekšējos trīs gados vidējais pieaugums bijis 6,7 %p), izdienas pensiju skaitā (9,4 %p, kas gan ir mazāks pieaugums, salīdzinot ar 11,7 %p vidēji iepriekšējos trīs gados), kā arī apdrošināšanas atlīdzību skatā, kuras saistītas ar nelaimes gadījumiem darbā vai arodslimībām (9,0 %p, kas gan arī ir mazāks pieaugums par iepriekšējos gados konstatētajiem 9,5 %p). Vēl izceļams vecuma pensiju skaita pieaugums (7,5 %p, salīdzinot ar 5,5 %p iepriekšējos trīs gados), kā arī gadījumu skaits, kad gūti legāli ienākumi no darba vai saimnieciskās darbības (pieaugums par 8,0 %p, kamēr iepriekšējos trīs gados – 6,3 %p).</w:t>
      </w:r>
    </w:p>
    <w:p w14:paraId="4628ECCB" w14:textId="77777777" w:rsidR="000A5F3C" w:rsidRPr="000A5DA6" w:rsidRDefault="004C5D48" w:rsidP="000A5F3C">
      <w:pPr>
        <w:pStyle w:val="Caption"/>
        <w:keepNext/>
        <w:spacing w:after="0"/>
        <w:ind w:right="-630"/>
        <w:jc w:val="center"/>
        <w:rPr>
          <w:rFonts w:ascii="Times New Roman" w:hAnsi="Times New Roman"/>
          <w:color w:val="5B9BD5" w:themeColor="accent1"/>
          <w:kern w:val="20"/>
          <w:sz w:val="24"/>
          <w:lang w:val="lv-LV"/>
        </w:rPr>
      </w:pPr>
      <w:r>
        <w:rPr>
          <w:rFonts w:ascii="Times New Roman" w:hAnsi="Times New Roman"/>
          <w:color w:val="5B9BD5" w:themeColor="accent1"/>
          <w:kern w:val="20"/>
          <w:sz w:val="24"/>
          <w:lang w:val="lv-LV"/>
        </w:rPr>
        <w:lastRenderedPageBreak/>
        <w:t>1</w:t>
      </w:r>
      <w:r w:rsidR="005A36A4">
        <w:rPr>
          <w:rFonts w:ascii="Times New Roman" w:hAnsi="Times New Roman"/>
          <w:color w:val="5B9BD5" w:themeColor="accent1"/>
          <w:kern w:val="20"/>
          <w:sz w:val="24"/>
          <w:lang w:val="lv-LV"/>
        </w:rPr>
        <w:t>.11</w:t>
      </w:r>
      <w:r w:rsidR="00584689">
        <w:rPr>
          <w:rFonts w:ascii="Times New Roman" w:hAnsi="Times New Roman"/>
          <w:color w:val="5B9BD5" w:themeColor="accent1"/>
          <w:kern w:val="20"/>
          <w:sz w:val="24"/>
          <w:lang w:val="lv-LV"/>
        </w:rPr>
        <w:t>.</w:t>
      </w:r>
      <w:r w:rsidR="000A5F3C" w:rsidRPr="000A5DA6">
        <w:rPr>
          <w:rFonts w:ascii="Times New Roman" w:hAnsi="Times New Roman"/>
          <w:color w:val="5B9BD5" w:themeColor="accent1"/>
          <w:kern w:val="20"/>
          <w:sz w:val="24"/>
          <w:lang w:val="lv-LV"/>
        </w:rPr>
        <w:t xml:space="preserve">tabula. Personu </w:t>
      </w:r>
      <w:r w:rsidR="00C723DB">
        <w:rPr>
          <w:rFonts w:ascii="Times New Roman" w:hAnsi="Times New Roman"/>
          <w:color w:val="5B9BD5" w:themeColor="accent1"/>
          <w:kern w:val="20"/>
          <w:sz w:val="24"/>
          <w:lang w:val="lv-LV"/>
        </w:rPr>
        <w:t xml:space="preserve">ar invaliditāti </w:t>
      </w:r>
      <w:r w:rsidR="000A5F3C" w:rsidRPr="000A5DA6">
        <w:rPr>
          <w:rFonts w:ascii="Times New Roman" w:hAnsi="Times New Roman"/>
          <w:color w:val="5B9BD5" w:themeColor="accent1"/>
          <w:kern w:val="20"/>
          <w:sz w:val="24"/>
          <w:lang w:val="lv-LV"/>
        </w:rPr>
        <w:t>– sociālās apdrošināšanas un sociālo pakalpojumu saņēmēju vismaz vienu mēnesi gadā – skaits 2015. – 201</w:t>
      </w:r>
      <w:r w:rsidR="000A5F3C">
        <w:rPr>
          <w:rFonts w:ascii="Times New Roman" w:hAnsi="Times New Roman"/>
          <w:color w:val="5B9BD5" w:themeColor="accent1"/>
          <w:kern w:val="20"/>
          <w:sz w:val="24"/>
          <w:lang w:val="lv-LV"/>
        </w:rPr>
        <w:t>9</w:t>
      </w:r>
      <w:r w:rsidR="00E65A95">
        <w:rPr>
          <w:rFonts w:ascii="Times New Roman" w:hAnsi="Times New Roman"/>
          <w:color w:val="5B9BD5" w:themeColor="accent1"/>
          <w:kern w:val="20"/>
          <w:sz w:val="24"/>
          <w:lang w:val="lv-LV"/>
        </w:rPr>
        <w:t>.gad</w:t>
      </w:r>
      <w:r w:rsidR="000A5F3C" w:rsidRPr="000A5DA6">
        <w:rPr>
          <w:rFonts w:ascii="Times New Roman" w:hAnsi="Times New Roman"/>
          <w:color w:val="5B9BD5" w:themeColor="accent1"/>
          <w:kern w:val="20"/>
          <w:sz w:val="24"/>
          <w:lang w:val="lv-LV"/>
        </w:rPr>
        <w:t xml:space="preserve">ā dalījumā pa maksājumu un pakalpojumu veidiem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1080"/>
        <w:gridCol w:w="1080"/>
        <w:gridCol w:w="1080"/>
        <w:gridCol w:w="1080"/>
        <w:gridCol w:w="1080"/>
      </w:tblGrid>
      <w:tr w:rsidR="00A50395" w:rsidRPr="004013FC" w14:paraId="4269D2D5" w14:textId="77777777" w:rsidTr="007B4BA1">
        <w:trPr>
          <w:trHeight w:val="315"/>
        </w:trPr>
        <w:tc>
          <w:tcPr>
            <w:tcW w:w="4585" w:type="dxa"/>
            <w:shd w:val="clear" w:color="auto" w:fill="E2EFD9" w:themeFill="accent6" w:themeFillTint="33"/>
            <w:noWrap/>
            <w:vAlign w:val="bottom"/>
            <w:hideMark/>
          </w:tcPr>
          <w:p w14:paraId="2B111452" w14:textId="77777777" w:rsidR="000A5F3C" w:rsidRPr="00210C9D" w:rsidRDefault="000A5F3C" w:rsidP="000D3C64">
            <w:pPr>
              <w:spacing w:after="0" w:line="240" w:lineRule="auto"/>
              <w:rPr>
                <w:rFonts w:ascii="Times New Roman" w:eastAsia="Times New Roman" w:hAnsi="Times New Roman" w:cs="Times New Roman"/>
                <w:sz w:val="24"/>
                <w:szCs w:val="24"/>
                <w:lang w:val="lv-LV"/>
              </w:rPr>
            </w:pPr>
          </w:p>
        </w:tc>
        <w:tc>
          <w:tcPr>
            <w:tcW w:w="1080" w:type="dxa"/>
            <w:shd w:val="clear" w:color="auto" w:fill="E2EFD9" w:themeFill="accent6" w:themeFillTint="33"/>
            <w:vAlign w:val="center"/>
            <w:hideMark/>
          </w:tcPr>
          <w:p w14:paraId="494548D5" w14:textId="77777777" w:rsidR="000A5F3C" w:rsidRPr="004013FC" w:rsidRDefault="000A5F3C" w:rsidP="000D3C64">
            <w:pPr>
              <w:spacing w:after="0" w:line="240" w:lineRule="auto"/>
              <w:jc w:val="center"/>
              <w:rPr>
                <w:rFonts w:ascii="Times New Roman" w:eastAsia="Times New Roman" w:hAnsi="Times New Roman" w:cs="Times New Roman"/>
                <w:b/>
                <w:bCs/>
                <w:sz w:val="24"/>
                <w:szCs w:val="24"/>
              </w:rPr>
            </w:pPr>
            <w:r w:rsidRPr="004013FC">
              <w:rPr>
                <w:rFonts w:ascii="Times New Roman" w:eastAsia="Times New Roman" w:hAnsi="Times New Roman" w:cs="Times New Roman"/>
                <w:b/>
                <w:bCs/>
                <w:sz w:val="24"/>
                <w:szCs w:val="24"/>
                <w:lang w:val="lv-LV"/>
              </w:rPr>
              <w:t>2015</w:t>
            </w:r>
          </w:p>
        </w:tc>
        <w:tc>
          <w:tcPr>
            <w:tcW w:w="1080" w:type="dxa"/>
            <w:shd w:val="clear" w:color="auto" w:fill="E2EFD9" w:themeFill="accent6" w:themeFillTint="33"/>
            <w:vAlign w:val="center"/>
            <w:hideMark/>
          </w:tcPr>
          <w:p w14:paraId="0207F251" w14:textId="77777777" w:rsidR="000A5F3C" w:rsidRPr="004013FC" w:rsidRDefault="000A5F3C" w:rsidP="000D3C64">
            <w:pPr>
              <w:spacing w:after="0" w:line="240" w:lineRule="auto"/>
              <w:jc w:val="center"/>
              <w:rPr>
                <w:rFonts w:ascii="Times New Roman" w:eastAsia="Times New Roman" w:hAnsi="Times New Roman" w:cs="Times New Roman"/>
                <w:b/>
                <w:bCs/>
                <w:sz w:val="24"/>
                <w:szCs w:val="24"/>
              </w:rPr>
            </w:pPr>
            <w:r w:rsidRPr="004013FC">
              <w:rPr>
                <w:rFonts w:ascii="Times New Roman" w:eastAsia="Times New Roman" w:hAnsi="Times New Roman" w:cs="Times New Roman"/>
                <w:b/>
                <w:bCs/>
                <w:sz w:val="24"/>
                <w:szCs w:val="24"/>
                <w:lang w:val="lv-LV"/>
              </w:rPr>
              <w:t>2016</w:t>
            </w:r>
          </w:p>
        </w:tc>
        <w:tc>
          <w:tcPr>
            <w:tcW w:w="1080" w:type="dxa"/>
            <w:shd w:val="clear" w:color="auto" w:fill="E2EFD9" w:themeFill="accent6" w:themeFillTint="33"/>
            <w:vAlign w:val="center"/>
            <w:hideMark/>
          </w:tcPr>
          <w:p w14:paraId="05E7C63A" w14:textId="77777777" w:rsidR="000A5F3C" w:rsidRPr="004013FC" w:rsidRDefault="000A5F3C" w:rsidP="000D3C64">
            <w:pPr>
              <w:spacing w:after="0" w:line="240" w:lineRule="auto"/>
              <w:jc w:val="center"/>
              <w:rPr>
                <w:rFonts w:ascii="Times New Roman" w:eastAsia="Times New Roman" w:hAnsi="Times New Roman" w:cs="Times New Roman"/>
                <w:b/>
                <w:bCs/>
                <w:sz w:val="24"/>
                <w:szCs w:val="24"/>
              </w:rPr>
            </w:pPr>
            <w:r w:rsidRPr="004013FC">
              <w:rPr>
                <w:rFonts w:ascii="Times New Roman" w:eastAsia="Times New Roman" w:hAnsi="Times New Roman" w:cs="Times New Roman"/>
                <w:b/>
                <w:bCs/>
                <w:sz w:val="24"/>
                <w:szCs w:val="24"/>
                <w:lang w:val="lv-LV"/>
              </w:rPr>
              <w:t>2017</w:t>
            </w:r>
          </w:p>
        </w:tc>
        <w:tc>
          <w:tcPr>
            <w:tcW w:w="1080" w:type="dxa"/>
            <w:shd w:val="clear" w:color="auto" w:fill="E2EFD9" w:themeFill="accent6" w:themeFillTint="33"/>
            <w:vAlign w:val="center"/>
            <w:hideMark/>
          </w:tcPr>
          <w:p w14:paraId="27AC4669" w14:textId="77777777" w:rsidR="000A5F3C" w:rsidRPr="004013FC" w:rsidRDefault="000A5F3C" w:rsidP="000D3C64">
            <w:pPr>
              <w:spacing w:after="0" w:line="240" w:lineRule="auto"/>
              <w:jc w:val="center"/>
              <w:rPr>
                <w:rFonts w:ascii="Times New Roman" w:eastAsia="Times New Roman" w:hAnsi="Times New Roman" w:cs="Times New Roman"/>
                <w:b/>
                <w:bCs/>
                <w:sz w:val="24"/>
                <w:szCs w:val="24"/>
              </w:rPr>
            </w:pPr>
            <w:r w:rsidRPr="004013FC">
              <w:rPr>
                <w:rFonts w:ascii="Times New Roman" w:eastAsia="Times New Roman" w:hAnsi="Times New Roman" w:cs="Times New Roman"/>
                <w:b/>
                <w:bCs/>
                <w:sz w:val="24"/>
                <w:szCs w:val="24"/>
                <w:lang w:val="lv-LV"/>
              </w:rPr>
              <w:t>2018</w:t>
            </w:r>
          </w:p>
        </w:tc>
        <w:tc>
          <w:tcPr>
            <w:tcW w:w="1080" w:type="dxa"/>
            <w:shd w:val="clear" w:color="auto" w:fill="E2EFD9" w:themeFill="accent6" w:themeFillTint="33"/>
            <w:vAlign w:val="center"/>
            <w:hideMark/>
          </w:tcPr>
          <w:p w14:paraId="1716027A" w14:textId="77777777" w:rsidR="000A5F3C" w:rsidRPr="004013FC" w:rsidRDefault="000A5F3C" w:rsidP="000D3C64">
            <w:pPr>
              <w:spacing w:after="0" w:line="240" w:lineRule="auto"/>
              <w:jc w:val="center"/>
              <w:rPr>
                <w:rFonts w:ascii="Times New Roman" w:eastAsia="Times New Roman" w:hAnsi="Times New Roman" w:cs="Times New Roman"/>
                <w:b/>
                <w:bCs/>
                <w:sz w:val="24"/>
                <w:szCs w:val="24"/>
              </w:rPr>
            </w:pPr>
            <w:r w:rsidRPr="004013FC">
              <w:rPr>
                <w:rFonts w:ascii="Times New Roman" w:eastAsia="Times New Roman" w:hAnsi="Times New Roman" w:cs="Times New Roman"/>
                <w:b/>
                <w:bCs/>
                <w:sz w:val="24"/>
                <w:szCs w:val="24"/>
              </w:rPr>
              <w:t>2019</w:t>
            </w:r>
          </w:p>
        </w:tc>
      </w:tr>
      <w:tr w:rsidR="000A5F3C" w:rsidRPr="004013FC" w14:paraId="37C00943" w14:textId="77777777" w:rsidTr="007B4BA1">
        <w:trPr>
          <w:trHeight w:val="315"/>
        </w:trPr>
        <w:tc>
          <w:tcPr>
            <w:tcW w:w="4585" w:type="dxa"/>
            <w:shd w:val="clear" w:color="auto" w:fill="E2EFD9" w:themeFill="accent6" w:themeFillTint="33"/>
            <w:noWrap/>
            <w:vAlign w:val="bottom"/>
            <w:hideMark/>
          </w:tcPr>
          <w:p w14:paraId="70CA02AA"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KOPĀ</w:t>
            </w:r>
          </w:p>
        </w:tc>
        <w:tc>
          <w:tcPr>
            <w:tcW w:w="1080" w:type="dxa"/>
            <w:shd w:val="clear" w:color="auto" w:fill="auto"/>
            <w:vAlign w:val="center"/>
            <w:hideMark/>
          </w:tcPr>
          <w:p w14:paraId="10D52EA5"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176 329</w:t>
            </w:r>
          </w:p>
        </w:tc>
        <w:tc>
          <w:tcPr>
            <w:tcW w:w="1080" w:type="dxa"/>
            <w:shd w:val="clear" w:color="auto" w:fill="auto"/>
            <w:vAlign w:val="center"/>
            <w:hideMark/>
          </w:tcPr>
          <w:p w14:paraId="5D6B1F38"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183 322</w:t>
            </w:r>
          </w:p>
        </w:tc>
        <w:tc>
          <w:tcPr>
            <w:tcW w:w="1080" w:type="dxa"/>
            <w:shd w:val="clear" w:color="auto" w:fill="auto"/>
            <w:vAlign w:val="center"/>
            <w:hideMark/>
          </w:tcPr>
          <w:p w14:paraId="719998C8"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188 805</w:t>
            </w:r>
          </w:p>
        </w:tc>
        <w:tc>
          <w:tcPr>
            <w:tcW w:w="1080" w:type="dxa"/>
            <w:shd w:val="clear" w:color="auto" w:fill="auto"/>
            <w:vAlign w:val="center"/>
            <w:hideMark/>
          </w:tcPr>
          <w:p w14:paraId="2C873103"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196 028</w:t>
            </w:r>
          </w:p>
        </w:tc>
        <w:tc>
          <w:tcPr>
            <w:tcW w:w="1080" w:type="dxa"/>
            <w:shd w:val="clear" w:color="auto" w:fill="auto"/>
            <w:vAlign w:val="center"/>
            <w:hideMark/>
          </w:tcPr>
          <w:p w14:paraId="596FF969"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206 754</w:t>
            </w:r>
          </w:p>
        </w:tc>
      </w:tr>
      <w:tr w:rsidR="000A5F3C" w:rsidRPr="004013FC" w14:paraId="4BAC4EFF" w14:textId="77777777" w:rsidTr="007B4BA1">
        <w:trPr>
          <w:trHeight w:val="315"/>
        </w:trPr>
        <w:tc>
          <w:tcPr>
            <w:tcW w:w="4585" w:type="dxa"/>
            <w:shd w:val="clear" w:color="auto" w:fill="E2EFD9" w:themeFill="accent6" w:themeFillTint="33"/>
            <w:noWrap/>
            <w:vAlign w:val="center"/>
          </w:tcPr>
          <w:p w14:paraId="5D301A31"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Vecuma pensija</w:t>
            </w:r>
          </w:p>
        </w:tc>
        <w:tc>
          <w:tcPr>
            <w:tcW w:w="1080" w:type="dxa"/>
            <w:shd w:val="clear" w:color="auto" w:fill="auto"/>
            <w:vAlign w:val="center"/>
          </w:tcPr>
          <w:p w14:paraId="1969B540"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73 374</w:t>
            </w:r>
          </w:p>
        </w:tc>
        <w:tc>
          <w:tcPr>
            <w:tcW w:w="1080" w:type="dxa"/>
            <w:shd w:val="clear" w:color="auto" w:fill="auto"/>
            <w:vAlign w:val="center"/>
          </w:tcPr>
          <w:p w14:paraId="075B1DDD"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77 758</w:t>
            </w:r>
          </w:p>
        </w:tc>
        <w:tc>
          <w:tcPr>
            <w:tcW w:w="1080" w:type="dxa"/>
            <w:shd w:val="clear" w:color="auto" w:fill="auto"/>
            <w:vAlign w:val="center"/>
          </w:tcPr>
          <w:p w14:paraId="4D9550F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81 975</w:t>
            </w:r>
          </w:p>
        </w:tc>
        <w:tc>
          <w:tcPr>
            <w:tcW w:w="1080" w:type="dxa"/>
            <w:shd w:val="clear" w:color="auto" w:fill="auto"/>
            <w:vAlign w:val="center"/>
          </w:tcPr>
          <w:p w14:paraId="744F2D73"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86 237</w:t>
            </w:r>
          </w:p>
        </w:tc>
        <w:tc>
          <w:tcPr>
            <w:tcW w:w="1080" w:type="dxa"/>
            <w:shd w:val="clear" w:color="auto" w:fill="auto"/>
            <w:vAlign w:val="center"/>
          </w:tcPr>
          <w:p w14:paraId="1C8F974E"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92 708</w:t>
            </w:r>
          </w:p>
        </w:tc>
      </w:tr>
      <w:tr w:rsidR="000A5F3C" w:rsidRPr="004013FC" w14:paraId="43AD6BDC" w14:textId="77777777" w:rsidTr="007B4BA1">
        <w:trPr>
          <w:trHeight w:val="315"/>
        </w:trPr>
        <w:tc>
          <w:tcPr>
            <w:tcW w:w="4585" w:type="dxa"/>
            <w:shd w:val="clear" w:color="auto" w:fill="E2EFD9" w:themeFill="accent6" w:themeFillTint="33"/>
            <w:noWrap/>
            <w:vAlign w:val="center"/>
          </w:tcPr>
          <w:p w14:paraId="2C5F674D"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Invaliditātes pensija</w:t>
            </w:r>
          </w:p>
        </w:tc>
        <w:tc>
          <w:tcPr>
            <w:tcW w:w="1080" w:type="dxa"/>
            <w:shd w:val="clear" w:color="auto" w:fill="auto"/>
            <w:vAlign w:val="center"/>
          </w:tcPr>
          <w:p w14:paraId="630AC691"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81 126</w:t>
            </w:r>
          </w:p>
        </w:tc>
        <w:tc>
          <w:tcPr>
            <w:tcW w:w="1080" w:type="dxa"/>
            <w:shd w:val="clear" w:color="auto" w:fill="auto"/>
            <w:vAlign w:val="center"/>
          </w:tcPr>
          <w:p w14:paraId="2F70A176"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82 516</w:t>
            </w:r>
          </w:p>
        </w:tc>
        <w:tc>
          <w:tcPr>
            <w:tcW w:w="1080" w:type="dxa"/>
            <w:shd w:val="clear" w:color="auto" w:fill="auto"/>
            <w:vAlign w:val="center"/>
          </w:tcPr>
          <w:p w14:paraId="0EEEFE37"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83 297</w:t>
            </w:r>
          </w:p>
        </w:tc>
        <w:tc>
          <w:tcPr>
            <w:tcW w:w="1080" w:type="dxa"/>
            <w:shd w:val="clear" w:color="auto" w:fill="auto"/>
            <w:vAlign w:val="center"/>
          </w:tcPr>
          <w:p w14:paraId="019B4F5D"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83 289</w:t>
            </w:r>
          </w:p>
        </w:tc>
        <w:tc>
          <w:tcPr>
            <w:tcW w:w="1080" w:type="dxa"/>
            <w:shd w:val="clear" w:color="auto" w:fill="auto"/>
            <w:vAlign w:val="center"/>
          </w:tcPr>
          <w:p w14:paraId="3E404BEC"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85 451</w:t>
            </w:r>
          </w:p>
        </w:tc>
      </w:tr>
      <w:tr w:rsidR="000A5F3C" w:rsidRPr="004013FC" w14:paraId="6B885B76" w14:textId="77777777" w:rsidTr="007B4BA1">
        <w:trPr>
          <w:trHeight w:val="315"/>
        </w:trPr>
        <w:tc>
          <w:tcPr>
            <w:tcW w:w="4585" w:type="dxa"/>
            <w:shd w:val="clear" w:color="auto" w:fill="E2EFD9" w:themeFill="accent6" w:themeFillTint="33"/>
            <w:noWrap/>
            <w:vAlign w:val="center"/>
          </w:tcPr>
          <w:p w14:paraId="6F0FB507"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Ienākumi no darba vai saimnieciskās darbības</w:t>
            </w:r>
          </w:p>
        </w:tc>
        <w:tc>
          <w:tcPr>
            <w:tcW w:w="1080" w:type="dxa"/>
            <w:shd w:val="clear" w:color="auto" w:fill="auto"/>
            <w:vAlign w:val="center"/>
          </w:tcPr>
          <w:p w14:paraId="48A0D324"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51 142</w:t>
            </w:r>
          </w:p>
        </w:tc>
        <w:tc>
          <w:tcPr>
            <w:tcW w:w="1080" w:type="dxa"/>
            <w:shd w:val="clear" w:color="auto" w:fill="auto"/>
            <w:vAlign w:val="center"/>
          </w:tcPr>
          <w:p w14:paraId="5CD0E0D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54 288</w:t>
            </w:r>
          </w:p>
        </w:tc>
        <w:tc>
          <w:tcPr>
            <w:tcW w:w="1080" w:type="dxa"/>
            <w:shd w:val="clear" w:color="auto" w:fill="auto"/>
            <w:vAlign w:val="center"/>
          </w:tcPr>
          <w:p w14:paraId="544DC2D6"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56 915</w:t>
            </w:r>
          </w:p>
        </w:tc>
        <w:tc>
          <w:tcPr>
            <w:tcW w:w="1080" w:type="dxa"/>
            <w:shd w:val="clear" w:color="auto" w:fill="auto"/>
            <w:vAlign w:val="center"/>
          </w:tcPr>
          <w:p w14:paraId="463870D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61 356</w:t>
            </w:r>
          </w:p>
        </w:tc>
        <w:tc>
          <w:tcPr>
            <w:tcW w:w="1080" w:type="dxa"/>
            <w:shd w:val="clear" w:color="auto" w:fill="auto"/>
            <w:vAlign w:val="center"/>
          </w:tcPr>
          <w:p w14:paraId="7E4D0366"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66 281</w:t>
            </w:r>
          </w:p>
        </w:tc>
      </w:tr>
      <w:tr w:rsidR="000A5F3C" w:rsidRPr="004013FC" w14:paraId="7B0298F2" w14:textId="77777777" w:rsidTr="007B4BA1">
        <w:trPr>
          <w:trHeight w:val="315"/>
        </w:trPr>
        <w:tc>
          <w:tcPr>
            <w:tcW w:w="4585" w:type="dxa"/>
            <w:shd w:val="clear" w:color="auto" w:fill="E2EFD9" w:themeFill="accent6" w:themeFillTint="33"/>
            <w:noWrap/>
            <w:vAlign w:val="center"/>
          </w:tcPr>
          <w:p w14:paraId="69299DFF"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Transporta kompensācija</w:t>
            </w:r>
          </w:p>
        </w:tc>
        <w:tc>
          <w:tcPr>
            <w:tcW w:w="1080" w:type="dxa"/>
            <w:shd w:val="clear" w:color="auto" w:fill="auto"/>
            <w:vAlign w:val="center"/>
          </w:tcPr>
          <w:p w14:paraId="7C9F41A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24 026</w:t>
            </w:r>
          </w:p>
        </w:tc>
        <w:tc>
          <w:tcPr>
            <w:tcW w:w="1080" w:type="dxa"/>
            <w:shd w:val="clear" w:color="auto" w:fill="auto"/>
            <w:vAlign w:val="center"/>
          </w:tcPr>
          <w:p w14:paraId="04A5E9AD"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26 151</w:t>
            </w:r>
          </w:p>
        </w:tc>
        <w:tc>
          <w:tcPr>
            <w:tcW w:w="1080" w:type="dxa"/>
            <w:shd w:val="clear" w:color="auto" w:fill="auto"/>
            <w:vAlign w:val="center"/>
          </w:tcPr>
          <w:p w14:paraId="6C025535"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28 425</w:t>
            </w:r>
          </w:p>
        </w:tc>
        <w:tc>
          <w:tcPr>
            <w:tcW w:w="1080" w:type="dxa"/>
            <w:shd w:val="clear" w:color="auto" w:fill="auto"/>
            <w:vAlign w:val="center"/>
          </w:tcPr>
          <w:p w14:paraId="308BB769"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30 319</w:t>
            </w:r>
          </w:p>
        </w:tc>
        <w:tc>
          <w:tcPr>
            <w:tcW w:w="1080" w:type="dxa"/>
            <w:shd w:val="clear" w:color="auto" w:fill="auto"/>
            <w:vAlign w:val="center"/>
          </w:tcPr>
          <w:p w14:paraId="7B07F30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32 686</w:t>
            </w:r>
          </w:p>
        </w:tc>
      </w:tr>
      <w:tr w:rsidR="000A5F3C" w:rsidRPr="004013FC" w14:paraId="3576C6FE" w14:textId="77777777" w:rsidTr="007B4BA1">
        <w:trPr>
          <w:trHeight w:val="315"/>
        </w:trPr>
        <w:tc>
          <w:tcPr>
            <w:tcW w:w="4585" w:type="dxa"/>
            <w:shd w:val="clear" w:color="auto" w:fill="E2EFD9" w:themeFill="accent6" w:themeFillTint="33"/>
            <w:noWrap/>
            <w:vAlign w:val="center"/>
          </w:tcPr>
          <w:p w14:paraId="2DB27A9F"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Slimības pabalsts</w:t>
            </w:r>
          </w:p>
        </w:tc>
        <w:tc>
          <w:tcPr>
            <w:tcW w:w="1080" w:type="dxa"/>
            <w:shd w:val="clear" w:color="auto" w:fill="auto"/>
            <w:vAlign w:val="center"/>
          </w:tcPr>
          <w:p w14:paraId="3316DF3C"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18 648</w:t>
            </w:r>
          </w:p>
        </w:tc>
        <w:tc>
          <w:tcPr>
            <w:tcW w:w="1080" w:type="dxa"/>
            <w:shd w:val="clear" w:color="auto" w:fill="auto"/>
            <w:vAlign w:val="center"/>
          </w:tcPr>
          <w:p w14:paraId="0F7EC07D"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20 395</w:t>
            </w:r>
          </w:p>
        </w:tc>
        <w:tc>
          <w:tcPr>
            <w:tcW w:w="1080" w:type="dxa"/>
            <w:shd w:val="clear" w:color="auto" w:fill="auto"/>
            <w:vAlign w:val="center"/>
          </w:tcPr>
          <w:p w14:paraId="0CAB3E06"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21 599</w:t>
            </w:r>
          </w:p>
        </w:tc>
        <w:tc>
          <w:tcPr>
            <w:tcW w:w="1080" w:type="dxa"/>
            <w:shd w:val="clear" w:color="auto" w:fill="auto"/>
            <w:vAlign w:val="center"/>
          </w:tcPr>
          <w:p w14:paraId="20773204"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22 634</w:t>
            </w:r>
          </w:p>
        </w:tc>
        <w:tc>
          <w:tcPr>
            <w:tcW w:w="1080" w:type="dxa"/>
            <w:shd w:val="clear" w:color="auto" w:fill="auto"/>
            <w:vAlign w:val="center"/>
          </w:tcPr>
          <w:p w14:paraId="17C68205"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25 245</w:t>
            </w:r>
          </w:p>
        </w:tc>
      </w:tr>
      <w:tr w:rsidR="000A5F3C" w:rsidRPr="004013FC" w14:paraId="19F38A63" w14:textId="77777777" w:rsidTr="007B4BA1">
        <w:trPr>
          <w:trHeight w:val="315"/>
        </w:trPr>
        <w:tc>
          <w:tcPr>
            <w:tcW w:w="4585" w:type="dxa"/>
            <w:shd w:val="clear" w:color="auto" w:fill="E2EFD9" w:themeFill="accent6" w:themeFillTint="33"/>
            <w:noWrap/>
            <w:vAlign w:val="center"/>
          </w:tcPr>
          <w:p w14:paraId="28BCDB90" w14:textId="77777777" w:rsidR="000A5F3C" w:rsidRPr="004013FC" w:rsidRDefault="000A5F3C" w:rsidP="000D3C64">
            <w:pPr>
              <w:spacing w:after="0" w:line="240" w:lineRule="auto"/>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Pabalsts personai ar invaliditāti, kurai nepieciešama kopšana</w:t>
            </w:r>
          </w:p>
        </w:tc>
        <w:tc>
          <w:tcPr>
            <w:tcW w:w="1080" w:type="dxa"/>
            <w:shd w:val="clear" w:color="auto" w:fill="auto"/>
            <w:vAlign w:val="center"/>
          </w:tcPr>
          <w:p w14:paraId="703FDC41"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18 288</w:t>
            </w:r>
          </w:p>
        </w:tc>
        <w:tc>
          <w:tcPr>
            <w:tcW w:w="1080" w:type="dxa"/>
            <w:shd w:val="clear" w:color="auto" w:fill="auto"/>
            <w:vAlign w:val="center"/>
          </w:tcPr>
          <w:p w14:paraId="5CF1AB9D"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19 509</w:t>
            </w:r>
          </w:p>
        </w:tc>
        <w:tc>
          <w:tcPr>
            <w:tcW w:w="1080" w:type="dxa"/>
            <w:shd w:val="clear" w:color="auto" w:fill="auto"/>
            <w:vAlign w:val="center"/>
          </w:tcPr>
          <w:p w14:paraId="3E51859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20 046</w:t>
            </w:r>
          </w:p>
        </w:tc>
        <w:tc>
          <w:tcPr>
            <w:tcW w:w="1080" w:type="dxa"/>
            <w:shd w:val="clear" w:color="auto" w:fill="auto"/>
            <w:vAlign w:val="center"/>
          </w:tcPr>
          <w:p w14:paraId="587DFC38"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19 934</w:t>
            </w:r>
          </w:p>
        </w:tc>
        <w:tc>
          <w:tcPr>
            <w:tcW w:w="1080" w:type="dxa"/>
            <w:shd w:val="clear" w:color="auto" w:fill="auto"/>
            <w:vAlign w:val="center"/>
          </w:tcPr>
          <w:p w14:paraId="7441C370"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20 137</w:t>
            </w:r>
          </w:p>
        </w:tc>
      </w:tr>
      <w:tr w:rsidR="000A5F3C" w:rsidRPr="004013FC" w14:paraId="78B0CA2D" w14:textId="77777777" w:rsidTr="007B4BA1">
        <w:trPr>
          <w:trHeight w:val="315"/>
        </w:trPr>
        <w:tc>
          <w:tcPr>
            <w:tcW w:w="4585" w:type="dxa"/>
            <w:shd w:val="clear" w:color="auto" w:fill="E2EFD9" w:themeFill="accent6" w:themeFillTint="33"/>
            <w:vAlign w:val="center"/>
          </w:tcPr>
          <w:p w14:paraId="2F10C49E"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Valsts sociālā nodrošinājuma pabalsts</w:t>
            </w:r>
          </w:p>
        </w:tc>
        <w:tc>
          <w:tcPr>
            <w:tcW w:w="1080" w:type="dxa"/>
            <w:shd w:val="clear" w:color="auto" w:fill="auto"/>
            <w:vAlign w:val="center"/>
          </w:tcPr>
          <w:p w14:paraId="3153B445"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18 530</w:t>
            </w:r>
          </w:p>
        </w:tc>
        <w:tc>
          <w:tcPr>
            <w:tcW w:w="1080" w:type="dxa"/>
            <w:shd w:val="clear" w:color="auto" w:fill="auto"/>
            <w:vAlign w:val="center"/>
          </w:tcPr>
          <w:p w14:paraId="733790DB"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18 994</w:t>
            </w:r>
          </w:p>
        </w:tc>
        <w:tc>
          <w:tcPr>
            <w:tcW w:w="1080" w:type="dxa"/>
            <w:shd w:val="clear" w:color="auto" w:fill="auto"/>
            <w:vAlign w:val="center"/>
          </w:tcPr>
          <w:p w14:paraId="35BD20F0"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19 159</w:t>
            </w:r>
          </w:p>
        </w:tc>
        <w:tc>
          <w:tcPr>
            <w:tcW w:w="1080" w:type="dxa"/>
            <w:shd w:val="clear" w:color="auto" w:fill="auto"/>
            <w:vAlign w:val="center"/>
          </w:tcPr>
          <w:p w14:paraId="33A568EF"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19 270</w:t>
            </w:r>
          </w:p>
        </w:tc>
        <w:tc>
          <w:tcPr>
            <w:tcW w:w="1080" w:type="dxa"/>
            <w:shd w:val="clear" w:color="auto" w:fill="auto"/>
            <w:vAlign w:val="center"/>
          </w:tcPr>
          <w:p w14:paraId="6BB7792E"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19 694</w:t>
            </w:r>
          </w:p>
        </w:tc>
      </w:tr>
      <w:tr w:rsidR="000A5F3C" w:rsidRPr="004013FC" w14:paraId="73562C8D" w14:textId="77777777" w:rsidTr="007B4BA1">
        <w:trPr>
          <w:trHeight w:val="315"/>
        </w:trPr>
        <w:tc>
          <w:tcPr>
            <w:tcW w:w="4585" w:type="dxa"/>
            <w:shd w:val="clear" w:color="auto" w:fill="E2EFD9" w:themeFill="accent6" w:themeFillTint="33"/>
            <w:vAlign w:val="center"/>
          </w:tcPr>
          <w:p w14:paraId="314912EA"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Apdrošināšanas atlīdzība saistībā ar nelaimes gadījumu darbā vai arodslimību</w:t>
            </w:r>
          </w:p>
        </w:tc>
        <w:tc>
          <w:tcPr>
            <w:tcW w:w="1080" w:type="dxa"/>
            <w:shd w:val="clear" w:color="auto" w:fill="auto"/>
            <w:vAlign w:val="center"/>
          </w:tcPr>
          <w:p w14:paraId="5B676A81"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8 020</w:t>
            </w:r>
          </w:p>
        </w:tc>
        <w:tc>
          <w:tcPr>
            <w:tcW w:w="1080" w:type="dxa"/>
            <w:shd w:val="clear" w:color="auto" w:fill="auto"/>
            <w:vAlign w:val="center"/>
          </w:tcPr>
          <w:p w14:paraId="296DCC5A"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8 865</w:t>
            </w:r>
          </w:p>
        </w:tc>
        <w:tc>
          <w:tcPr>
            <w:tcW w:w="1080" w:type="dxa"/>
            <w:shd w:val="clear" w:color="auto" w:fill="auto"/>
            <w:vAlign w:val="center"/>
          </w:tcPr>
          <w:p w14:paraId="74456B57"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9 676</w:t>
            </w:r>
          </w:p>
        </w:tc>
        <w:tc>
          <w:tcPr>
            <w:tcW w:w="1080" w:type="dxa"/>
            <w:shd w:val="clear" w:color="auto" w:fill="auto"/>
            <w:vAlign w:val="center"/>
          </w:tcPr>
          <w:p w14:paraId="2633CFDC"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10 541</w:t>
            </w:r>
          </w:p>
        </w:tc>
        <w:tc>
          <w:tcPr>
            <w:tcW w:w="1080" w:type="dxa"/>
            <w:shd w:val="clear" w:color="auto" w:fill="auto"/>
            <w:vAlign w:val="center"/>
          </w:tcPr>
          <w:p w14:paraId="2CB9EA17"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11 491</w:t>
            </w:r>
          </w:p>
        </w:tc>
      </w:tr>
      <w:tr w:rsidR="000A5F3C" w:rsidRPr="004013FC" w14:paraId="2F0DFDF1" w14:textId="77777777" w:rsidTr="007B4BA1">
        <w:trPr>
          <w:trHeight w:val="315"/>
        </w:trPr>
        <w:tc>
          <w:tcPr>
            <w:tcW w:w="4585" w:type="dxa"/>
            <w:shd w:val="clear" w:color="auto" w:fill="E2EFD9" w:themeFill="accent6" w:themeFillTint="33"/>
            <w:vAlign w:val="center"/>
          </w:tcPr>
          <w:p w14:paraId="4BF7FFE7"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Bezdarbnieka pabalsts</w:t>
            </w:r>
          </w:p>
        </w:tc>
        <w:tc>
          <w:tcPr>
            <w:tcW w:w="1080" w:type="dxa"/>
            <w:shd w:val="clear" w:color="auto" w:fill="auto"/>
            <w:vAlign w:val="center"/>
          </w:tcPr>
          <w:p w14:paraId="0421234E"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7 818</w:t>
            </w:r>
          </w:p>
        </w:tc>
        <w:tc>
          <w:tcPr>
            <w:tcW w:w="1080" w:type="dxa"/>
            <w:shd w:val="clear" w:color="auto" w:fill="auto"/>
            <w:vAlign w:val="center"/>
          </w:tcPr>
          <w:p w14:paraId="06540769"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8 680</w:t>
            </w:r>
          </w:p>
        </w:tc>
        <w:tc>
          <w:tcPr>
            <w:tcW w:w="1080" w:type="dxa"/>
            <w:shd w:val="clear" w:color="auto" w:fill="auto"/>
            <w:vAlign w:val="center"/>
          </w:tcPr>
          <w:p w14:paraId="60ACF0BA"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8 540</w:t>
            </w:r>
          </w:p>
        </w:tc>
        <w:tc>
          <w:tcPr>
            <w:tcW w:w="1080" w:type="dxa"/>
            <w:shd w:val="clear" w:color="auto" w:fill="auto"/>
            <w:vAlign w:val="center"/>
          </w:tcPr>
          <w:p w14:paraId="659C0881"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8 087</w:t>
            </w:r>
          </w:p>
        </w:tc>
        <w:tc>
          <w:tcPr>
            <w:tcW w:w="1080" w:type="dxa"/>
            <w:shd w:val="clear" w:color="auto" w:fill="auto"/>
            <w:vAlign w:val="center"/>
          </w:tcPr>
          <w:p w14:paraId="2DFF1D26"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8 497</w:t>
            </w:r>
          </w:p>
        </w:tc>
      </w:tr>
      <w:tr w:rsidR="000A5F3C" w:rsidRPr="004013FC" w14:paraId="76691E3D" w14:textId="77777777" w:rsidTr="007B4BA1">
        <w:trPr>
          <w:trHeight w:val="315"/>
        </w:trPr>
        <w:tc>
          <w:tcPr>
            <w:tcW w:w="4585" w:type="dxa"/>
            <w:shd w:val="clear" w:color="auto" w:fill="E2EFD9" w:themeFill="accent6" w:themeFillTint="33"/>
            <w:vAlign w:val="center"/>
          </w:tcPr>
          <w:p w14:paraId="46D3D6CD"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Papildu izdevumu kompensācija saistībā ar nelaimes gadījumu darbā vai arodslimību</w:t>
            </w:r>
          </w:p>
        </w:tc>
        <w:tc>
          <w:tcPr>
            <w:tcW w:w="1080" w:type="dxa"/>
            <w:shd w:val="clear" w:color="auto" w:fill="auto"/>
            <w:vAlign w:val="center"/>
          </w:tcPr>
          <w:p w14:paraId="47E43E8E"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3 743</w:t>
            </w:r>
          </w:p>
        </w:tc>
        <w:tc>
          <w:tcPr>
            <w:tcW w:w="1080" w:type="dxa"/>
            <w:shd w:val="clear" w:color="auto" w:fill="auto"/>
            <w:vAlign w:val="center"/>
          </w:tcPr>
          <w:p w14:paraId="1A409D63"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4 222</w:t>
            </w:r>
          </w:p>
        </w:tc>
        <w:tc>
          <w:tcPr>
            <w:tcW w:w="1080" w:type="dxa"/>
            <w:shd w:val="clear" w:color="auto" w:fill="auto"/>
            <w:vAlign w:val="center"/>
          </w:tcPr>
          <w:p w14:paraId="3BE2A39A"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4 922</w:t>
            </w:r>
          </w:p>
        </w:tc>
        <w:tc>
          <w:tcPr>
            <w:tcW w:w="1080" w:type="dxa"/>
            <w:shd w:val="clear" w:color="auto" w:fill="auto"/>
            <w:vAlign w:val="center"/>
          </w:tcPr>
          <w:p w14:paraId="00AB0D1C"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5 118</w:t>
            </w:r>
          </w:p>
        </w:tc>
        <w:tc>
          <w:tcPr>
            <w:tcW w:w="1080" w:type="dxa"/>
            <w:shd w:val="clear" w:color="auto" w:fill="auto"/>
            <w:vAlign w:val="center"/>
          </w:tcPr>
          <w:p w14:paraId="3D22AD8F"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5 388</w:t>
            </w:r>
          </w:p>
        </w:tc>
      </w:tr>
      <w:tr w:rsidR="000A5F3C" w:rsidRPr="004013FC" w14:paraId="20665722" w14:textId="77777777" w:rsidTr="007B4BA1">
        <w:trPr>
          <w:trHeight w:val="341"/>
        </w:trPr>
        <w:tc>
          <w:tcPr>
            <w:tcW w:w="4585" w:type="dxa"/>
            <w:shd w:val="clear" w:color="auto" w:fill="E2EFD9" w:themeFill="accent6" w:themeFillTint="33"/>
            <w:vAlign w:val="center"/>
          </w:tcPr>
          <w:p w14:paraId="39BA06EB"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Apgādnieka zaudējuma pensija</w:t>
            </w:r>
          </w:p>
        </w:tc>
        <w:tc>
          <w:tcPr>
            <w:tcW w:w="1080" w:type="dxa"/>
            <w:shd w:val="clear" w:color="auto" w:fill="auto"/>
            <w:vAlign w:val="center"/>
          </w:tcPr>
          <w:p w14:paraId="30A8297B"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3 004</w:t>
            </w:r>
          </w:p>
        </w:tc>
        <w:tc>
          <w:tcPr>
            <w:tcW w:w="1080" w:type="dxa"/>
            <w:shd w:val="clear" w:color="auto" w:fill="auto"/>
            <w:vAlign w:val="center"/>
          </w:tcPr>
          <w:p w14:paraId="3E4C31CB"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3 147</w:t>
            </w:r>
          </w:p>
        </w:tc>
        <w:tc>
          <w:tcPr>
            <w:tcW w:w="1080" w:type="dxa"/>
            <w:shd w:val="clear" w:color="auto" w:fill="auto"/>
            <w:vAlign w:val="center"/>
          </w:tcPr>
          <w:p w14:paraId="0C1F17FC"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3 264</w:t>
            </w:r>
          </w:p>
        </w:tc>
        <w:tc>
          <w:tcPr>
            <w:tcW w:w="1080" w:type="dxa"/>
            <w:shd w:val="clear" w:color="auto" w:fill="auto"/>
            <w:vAlign w:val="center"/>
          </w:tcPr>
          <w:p w14:paraId="1FE7CCDB"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3 364</w:t>
            </w:r>
          </w:p>
        </w:tc>
        <w:tc>
          <w:tcPr>
            <w:tcW w:w="1080" w:type="dxa"/>
            <w:shd w:val="clear" w:color="auto" w:fill="auto"/>
            <w:vAlign w:val="center"/>
          </w:tcPr>
          <w:p w14:paraId="1AAAAAC7"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3 494</w:t>
            </w:r>
          </w:p>
        </w:tc>
      </w:tr>
      <w:tr w:rsidR="000A5F3C" w:rsidRPr="004013FC" w14:paraId="20D3A502" w14:textId="77777777" w:rsidTr="007B4BA1">
        <w:trPr>
          <w:trHeight w:val="315"/>
        </w:trPr>
        <w:tc>
          <w:tcPr>
            <w:tcW w:w="4585" w:type="dxa"/>
            <w:shd w:val="clear" w:color="auto" w:fill="E2EFD9" w:themeFill="accent6" w:themeFillTint="33"/>
            <w:vAlign w:val="center"/>
          </w:tcPr>
          <w:p w14:paraId="112967BB"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Pabalsti saistībā ar Černobiļa</w:t>
            </w:r>
            <w:r>
              <w:rPr>
                <w:rFonts w:ascii="Times New Roman" w:eastAsia="Times New Roman" w:hAnsi="Times New Roman" w:cs="Times New Roman"/>
                <w:color w:val="000000"/>
                <w:sz w:val="24"/>
                <w:szCs w:val="24"/>
                <w:lang w:val="lv-LV"/>
              </w:rPr>
              <w:t>s AES avārijas seku likvidēšanu</w:t>
            </w:r>
          </w:p>
        </w:tc>
        <w:tc>
          <w:tcPr>
            <w:tcW w:w="1080" w:type="dxa"/>
            <w:shd w:val="clear" w:color="auto" w:fill="auto"/>
            <w:vAlign w:val="center"/>
          </w:tcPr>
          <w:p w14:paraId="7C7D232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3 411</w:t>
            </w:r>
          </w:p>
        </w:tc>
        <w:tc>
          <w:tcPr>
            <w:tcW w:w="1080" w:type="dxa"/>
            <w:shd w:val="clear" w:color="auto" w:fill="auto"/>
            <w:vAlign w:val="center"/>
          </w:tcPr>
          <w:p w14:paraId="67B9C403"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3 369</w:t>
            </w:r>
          </w:p>
        </w:tc>
        <w:tc>
          <w:tcPr>
            <w:tcW w:w="1080" w:type="dxa"/>
            <w:shd w:val="clear" w:color="auto" w:fill="auto"/>
            <w:vAlign w:val="center"/>
          </w:tcPr>
          <w:p w14:paraId="5CA1A03F"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3 306</w:t>
            </w:r>
          </w:p>
        </w:tc>
        <w:tc>
          <w:tcPr>
            <w:tcW w:w="1080" w:type="dxa"/>
            <w:shd w:val="clear" w:color="auto" w:fill="auto"/>
            <w:vAlign w:val="center"/>
          </w:tcPr>
          <w:p w14:paraId="3F8D8613"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3 241</w:t>
            </w:r>
          </w:p>
        </w:tc>
        <w:tc>
          <w:tcPr>
            <w:tcW w:w="1080" w:type="dxa"/>
            <w:shd w:val="clear" w:color="auto" w:fill="auto"/>
            <w:vAlign w:val="center"/>
          </w:tcPr>
          <w:p w14:paraId="335D640A"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3 258</w:t>
            </w:r>
          </w:p>
        </w:tc>
      </w:tr>
      <w:tr w:rsidR="000A5F3C" w:rsidRPr="004013FC" w14:paraId="0072D4B7" w14:textId="77777777" w:rsidTr="007B4BA1">
        <w:trPr>
          <w:trHeight w:val="615"/>
        </w:trPr>
        <w:tc>
          <w:tcPr>
            <w:tcW w:w="4585" w:type="dxa"/>
            <w:shd w:val="clear" w:color="auto" w:fill="E2EFD9" w:themeFill="accent6" w:themeFillTint="33"/>
            <w:vAlign w:val="center"/>
          </w:tcPr>
          <w:p w14:paraId="726DFB3D"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Pabalsts par asistenta izmantošanu personām ar pirmās grupas redzes invaliditāti</w:t>
            </w:r>
          </w:p>
        </w:tc>
        <w:tc>
          <w:tcPr>
            <w:tcW w:w="1080" w:type="dxa"/>
            <w:shd w:val="clear" w:color="auto" w:fill="auto"/>
            <w:vAlign w:val="center"/>
          </w:tcPr>
          <w:p w14:paraId="004C583D"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2 309</w:t>
            </w:r>
          </w:p>
        </w:tc>
        <w:tc>
          <w:tcPr>
            <w:tcW w:w="1080" w:type="dxa"/>
            <w:shd w:val="clear" w:color="auto" w:fill="auto"/>
            <w:vAlign w:val="center"/>
          </w:tcPr>
          <w:p w14:paraId="0BE1C00E"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2 326</w:t>
            </w:r>
          </w:p>
        </w:tc>
        <w:tc>
          <w:tcPr>
            <w:tcW w:w="1080" w:type="dxa"/>
            <w:shd w:val="clear" w:color="auto" w:fill="auto"/>
            <w:vAlign w:val="center"/>
          </w:tcPr>
          <w:p w14:paraId="6E918CC9"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2 389</w:t>
            </w:r>
          </w:p>
        </w:tc>
        <w:tc>
          <w:tcPr>
            <w:tcW w:w="1080" w:type="dxa"/>
            <w:shd w:val="clear" w:color="auto" w:fill="auto"/>
            <w:vAlign w:val="center"/>
          </w:tcPr>
          <w:p w14:paraId="60D2EFF9"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2 438</w:t>
            </w:r>
          </w:p>
        </w:tc>
        <w:tc>
          <w:tcPr>
            <w:tcW w:w="1080" w:type="dxa"/>
            <w:shd w:val="clear" w:color="auto" w:fill="auto"/>
            <w:vAlign w:val="center"/>
          </w:tcPr>
          <w:p w14:paraId="174D02D8"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2 458</w:t>
            </w:r>
          </w:p>
        </w:tc>
      </w:tr>
      <w:tr w:rsidR="000A5F3C" w:rsidRPr="004013FC" w14:paraId="3DDBBF9C" w14:textId="77777777" w:rsidTr="007B4BA1">
        <w:trPr>
          <w:trHeight w:val="315"/>
        </w:trPr>
        <w:tc>
          <w:tcPr>
            <w:tcW w:w="4585" w:type="dxa"/>
            <w:shd w:val="clear" w:color="auto" w:fill="E2EFD9" w:themeFill="accent6" w:themeFillTint="33"/>
            <w:vAlign w:val="center"/>
          </w:tcPr>
          <w:p w14:paraId="50572574" w14:textId="77777777" w:rsidR="000A5F3C" w:rsidRPr="004013FC" w:rsidRDefault="000A5F3C" w:rsidP="000D3C64">
            <w:pPr>
              <w:spacing w:after="0" w:line="240" w:lineRule="auto"/>
              <w:jc w:val="both"/>
              <w:rPr>
                <w:rFonts w:ascii="Times New Roman" w:eastAsia="Times New Roman" w:hAnsi="Times New Roman" w:cs="Times New Roman"/>
                <w:color w:val="000000"/>
                <w:sz w:val="24"/>
                <w:szCs w:val="24"/>
                <w:lang w:val="lv-LV"/>
              </w:rPr>
            </w:pPr>
            <w:r w:rsidRPr="004013FC">
              <w:rPr>
                <w:rFonts w:ascii="Times New Roman" w:eastAsia="Times New Roman" w:hAnsi="Times New Roman" w:cs="Times New Roman"/>
                <w:color w:val="000000"/>
                <w:sz w:val="24"/>
                <w:szCs w:val="24"/>
                <w:lang w:val="lv-LV"/>
              </w:rPr>
              <w:t>Izdienas pensija</w:t>
            </w:r>
          </w:p>
        </w:tc>
        <w:tc>
          <w:tcPr>
            <w:tcW w:w="1080" w:type="dxa"/>
            <w:shd w:val="clear" w:color="auto" w:fill="auto"/>
            <w:vAlign w:val="center"/>
          </w:tcPr>
          <w:p w14:paraId="3A44BD17"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584</w:t>
            </w:r>
          </w:p>
        </w:tc>
        <w:tc>
          <w:tcPr>
            <w:tcW w:w="1080" w:type="dxa"/>
            <w:shd w:val="clear" w:color="auto" w:fill="auto"/>
            <w:vAlign w:val="center"/>
          </w:tcPr>
          <w:p w14:paraId="7A16FA83"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684</w:t>
            </w:r>
          </w:p>
        </w:tc>
        <w:tc>
          <w:tcPr>
            <w:tcW w:w="1080" w:type="dxa"/>
            <w:shd w:val="clear" w:color="auto" w:fill="auto"/>
            <w:vAlign w:val="center"/>
          </w:tcPr>
          <w:p w14:paraId="5E9567A7"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761</w:t>
            </w:r>
          </w:p>
        </w:tc>
        <w:tc>
          <w:tcPr>
            <w:tcW w:w="1080" w:type="dxa"/>
            <w:shd w:val="clear" w:color="auto" w:fill="auto"/>
            <w:vAlign w:val="center"/>
          </w:tcPr>
          <w:p w14:paraId="24B65972"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lang w:val="lv-LV"/>
              </w:rPr>
              <w:t>813</w:t>
            </w:r>
          </w:p>
        </w:tc>
        <w:tc>
          <w:tcPr>
            <w:tcW w:w="1080" w:type="dxa"/>
            <w:shd w:val="clear" w:color="auto" w:fill="auto"/>
            <w:vAlign w:val="center"/>
          </w:tcPr>
          <w:p w14:paraId="029233D9" w14:textId="77777777" w:rsidR="000A5F3C" w:rsidRPr="004013FC" w:rsidRDefault="000A5F3C" w:rsidP="000D3C64">
            <w:pPr>
              <w:spacing w:after="0" w:line="240" w:lineRule="auto"/>
              <w:jc w:val="right"/>
              <w:rPr>
                <w:rFonts w:ascii="Times New Roman" w:eastAsia="Times New Roman" w:hAnsi="Times New Roman" w:cs="Times New Roman"/>
                <w:color w:val="000000"/>
                <w:sz w:val="24"/>
                <w:szCs w:val="24"/>
              </w:rPr>
            </w:pPr>
            <w:r w:rsidRPr="004013FC">
              <w:rPr>
                <w:rFonts w:ascii="Times New Roman" w:eastAsia="Times New Roman" w:hAnsi="Times New Roman" w:cs="Times New Roman"/>
                <w:color w:val="000000"/>
                <w:sz w:val="24"/>
                <w:szCs w:val="24"/>
              </w:rPr>
              <w:t>889</w:t>
            </w:r>
          </w:p>
        </w:tc>
      </w:tr>
    </w:tbl>
    <w:p w14:paraId="32528ADB" w14:textId="77777777" w:rsidR="000A5F3C" w:rsidRPr="008D44CC" w:rsidRDefault="000A5F3C" w:rsidP="000A5F3C">
      <w:pPr>
        <w:spacing w:after="120" w:line="276" w:lineRule="auto"/>
        <w:ind w:right="-360"/>
        <w:jc w:val="right"/>
        <w:rPr>
          <w:rFonts w:ascii="Times New Roman" w:hAnsi="Times New Roman" w:cs="Times New Roman"/>
          <w:sz w:val="20"/>
          <w:szCs w:val="20"/>
          <w:lang w:val="lv-LV"/>
        </w:rPr>
      </w:pPr>
      <w:r w:rsidRPr="008D44CC">
        <w:rPr>
          <w:rFonts w:ascii="Times New Roman" w:hAnsi="Times New Roman" w:cs="Times New Roman"/>
          <w:sz w:val="20"/>
          <w:szCs w:val="20"/>
          <w:lang w:val="lv-LV"/>
        </w:rPr>
        <w:t>Avots: Autoru aprēķini, izmantojot VSAA sagatavotos administratīvos mikrodatus</w:t>
      </w:r>
      <w:r>
        <w:rPr>
          <w:rFonts w:ascii="Times New Roman" w:hAnsi="Times New Roman" w:cs="Times New Roman"/>
          <w:sz w:val="20"/>
          <w:szCs w:val="20"/>
          <w:lang w:val="lv-LV"/>
        </w:rPr>
        <w:t>.</w:t>
      </w:r>
    </w:p>
    <w:p w14:paraId="23A5D378" w14:textId="3BC30DD9" w:rsidR="004E3D4F" w:rsidRDefault="004E3D4F" w:rsidP="004E3D4F">
      <w:pPr>
        <w:spacing w:after="200" w:line="276" w:lineRule="auto"/>
        <w:jc w:val="both"/>
        <w:rPr>
          <w:rFonts w:ascii="Times New Roman" w:hAnsi="Times New Roman" w:cs="Times New Roman"/>
          <w:sz w:val="24"/>
          <w:szCs w:val="24"/>
          <w:lang w:val="lv-LV"/>
        </w:rPr>
      </w:pPr>
      <w:r w:rsidRPr="003E0703">
        <w:rPr>
          <w:rFonts w:ascii="Times New Roman" w:hAnsi="Times New Roman" w:cs="Times New Roman"/>
          <w:sz w:val="24"/>
          <w:szCs w:val="24"/>
          <w:lang w:val="lv-LV"/>
        </w:rPr>
        <w:t>Ap</w:t>
      </w:r>
      <w:r w:rsidR="00894AD7">
        <w:rPr>
          <w:rFonts w:ascii="Times New Roman" w:hAnsi="Times New Roman" w:cs="Times New Roman"/>
          <w:sz w:val="24"/>
          <w:szCs w:val="24"/>
          <w:lang w:val="lv-LV"/>
        </w:rPr>
        <w:t>lūkojot</w:t>
      </w:r>
      <w:r w:rsidRPr="003E0703">
        <w:rPr>
          <w:rFonts w:ascii="Times New Roman" w:hAnsi="Times New Roman" w:cs="Times New Roman"/>
          <w:sz w:val="24"/>
          <w:szCs w:val="24"/>
          <w:lang w:val="lv-LV"/>
        </w:rPr>
        <w:t xml:space="preserve"> šīs izmaiņas sīkāk (skatīt </w:t>
      </w:r>
      <w:r>
        <w:rPr>
          <w:rFonts w:ascii="Times New Roman" w:hAnsi="Times New Roman" w:cs="Times New Roman"/>
          <w:sz w:val="24"/>
          <w:szCs w:val="24"/>
          <w:lang w:val="lv-LV"/>
        </w:rPr>
        <w:t>1</w:t>
      </w:r>
      <w:r w:rsidRPr="003E0703">
        <w:rPr>
          <w:rFonts w:ascii="Times New Roman" w:hAnsi="Times New Roman" w:cs="Times New Roman"/>
          <w:sz w:val="24"/>
          <w:szCs w:val="24"/>
          <w:lang w:val="lv-LV"/>
        </w:rPr>
        <w:t xml:space="preserve">.12.tabulu), varam konstatēt, ka gan ienākumu no saimnieciskās darbības, gan slimības pabalstu īpatsvars pieaudzis uz III invaliditātes grupas rēķina, </w:t>
      </w:r>
      <w:r w:rsidR="00894AD7" w:rsidRPr="003E0703">
        <w:rPr>
          <w:rFonts w:ascii="Times New Roman" w:hAnsi="Times New Roman" w:cs="Times New Roman"/>
          <w:sz w:val="24"/>
          <w:szCs w:val="24"/>
          <w:lang w:val="lv-LV"/>
        </w:rPr>
        <w:t>k</w:t>
      </w:r>
      <w:r w:rsidR="00894AD7">
        <w:rPr>
          <w:rFonts w:ascii="Times New Roman" w:hAnsi="Times New Roman" w:cs="Times New Roman"/>
          <w:sz w:val="24"/>
          <w:szCs w:val="24"/>
          <w:lang w:val="lv-LV"/>
        </w:rPr>
        <w:t>as</w:t>
      </w:r>
      <w:r w:rsidR="00894AD7" w:rsidRPr="003E0703">
        <w:rPr>
          <w:rFonts w:ascii="Times New Roman" w:hAnsi="Times New Roman" w:cs="Times New Roman"/>
          <w:sz w:val="24"/>
          <w:szCs w:val="24"/>
          <w:lang w:val="lv-LV"/>
        </w:rPr>
        <w:t xml:space="preserve"> </w:t>
      </w:r>
      <w:r w:rsidRPr="003E0703">
        <w:rPr>
          <w:rFonts w:ascii="Times New Roman" w:hAnsi="Times New Roman" w:cs="Times New Roman"/>
          <w:sz w:val="24"/>
          <w:szCs w:val="24"/>
          <w:lang w:val="lv-LV"/>
        </w:rPr>
        <w:t>visvairāk iesaistīta darba tirgū. T</w:t>
      </w:r>
      <w:r w:rsidR="00A7065B">
        <w:rPr>
          <w:rFonts w:ascii="Times New Roman" w:hAnsi="Times New Roman" w:cs="Times New Roman"/>
          <w:sz w:val="24"/>
          <w:szCs w:val="24"/>
          <w:lang w:val="lv-LV"/>
        </w:rPr>
        <w:t>o</w:t>
      </w:r>
      <w:r w:rsidRPr="003E0703">
        <w:rPr>
          <w:rFonts w:ascii="Times New Roman" w:hAnsi="Times New Roman" w:cs="Times New Roman"/>
          <w:sz w:val="24"/>
          <w:szCs w:val="24"/>
          <w:lang w:val="lv-LV"/>
        </w:rPr>
        <w:t xml:space="preserve"> personu īpatsvars, kas saņem ienākumus no darba vai saimnieciskās darbības III invaliditātes grupā</w:t>
      </w:r>
      <w:r w:rsidR="00A7065B">
        <w:rPr>
          <w:rFonts w:ascii="Times New Roman" w:hAnsi="Times New Roman" w:cs="Times New Roman"/>
          <w:sz w:val="24"/>
          <w:szCs w:val="24"/>
          <w:lang w:val="lv-LV"/>
        </w:rPr>
        <w:t>,</w:t>
      </w:r>
      <w:r w:rsidRPr="003E0703">
        <w:rPr>
          <w:rFonts w:ascii="Times New Roman" w:hAnsi="Times New Roman" w:cs="Times New Roman"/>
          <w:sz w:val="24"/>
          <w:szCs w:val="24"/>
          <w:lang w:val="lv-LV"/>
        </w:rPr>
        <w:t xml:space="preserve"> kopš 2018.gada pieaudzis par 0,83</w:t>
      </w:r>
      <w:r w:rsidR="002D2110">
        <w:rPr>
          <w:rFonts w:ascii="Times New Roman" w:hAnsi="Times New Roman" w:cs="Times New Roman"/>
          <w:sz w:val="24"/>
          <w:szCs w:val="24"/>
          <w:lang w:val="lv-LV"/>
        </w:rPr>
        <w:t xml:space="preserve"> </w:t>
      </w:r>
      <w:r w:rsidRPr="003E0703">
        <w:rPr>
          <w:rFonts w:ascii="Times New Roman" w:hAnsi="Times New Roman" w:cs="Times New Roman"/>
          <w:sz w:val="24"/>
          <w:szCs w:val="24"/>
          <w:lang w:val="lv-LV"/>
        </w:rPr>
        <w:t>%</w:t>
      </w:r>
      <w:r w:rsidR="002D2110">
        <w:rPr>
          <w:rFonts w:ascii="Times New Roman" w:hAnsi="Times New Roman" w:cs="Times New Roman"/>
          <w:sz w:val="24"/>
          <w:szCs w:val="24"/>
          <w:lang w:val="lv-LV"/>
        </w:rPr>
        <w:t>p</w:t>
      </w:r>
      <w:r w:rsidRPr="003E0703">
        <w:rPr>
          <w:rFonts w:ascii="Times New Roman" w:hAnsi="Times New Roman" w:cs="Times New Roman"/>
          <w:sz w:val="24"/>
          <w:szCs w:val="24"/>
          <w:lang w:val="lv-LV"/>
        </w:rPr>
        <w:t>, kamēr II invaliditātes grupā – par 0,32</w:t>
      </w:r>
      <w:r w:rsidR="000D2721">
        <w:rPr>
          <w:rFonts w:ascii="Times New Roman" w:hAnsi="Times New Roman" w:cs="Times New Roman"/>
          <w:sz w:val="24"/>
          <w:szCs w:val="24"/>
          <w:lang w:val="lv-LV"/>
        </w:rPr>
        <w:t> </w:t>
      </w:r>
      <w:r w:rsidRPr="003E0703">
        <w:rPr>
          <w:rFonts w:ascii="Times New Roman" w:hAnsi="Times New Roman" w:cs="Times New Roman"/>
          <w:sz w:val="24"/>
          <w:szCs w:val="24"/>
          <w:lang w:val="lv-LV"/>
        </w:rPr>
        <w:t>%</w:t>
      </w:r>
      <w:r w:rsidR="002D2110">
        <w:rPr>
          <w:rFonts w:ascii="Times New Roman" w:hAnsi="Times New Roman" w:cs="Times New Roman"/>
          <w:sz w:val="24"/>
          <w:szCs w:val="24"/>
          <w:lang w:val="lv-LV"/>
        </w:rPr>
        <w:t>p</w:t>
      </w:r>
      <w:r w:rsidRPr="003E0703">
        <w:rPr>
          <w:rFonts w:ascii="Times New Roman" w:hAnsi="Times New Roman" w:cs="Times New Roman"/>
          <w:sz w:val="24"/>
          <w:szCs w:val="24"/>
          <w:lang w:val="lv-LV"/>
        </w:rPr>
        <w:t>, bet I invaliditātes grupā – samazinājies par 0,09</w:t>
      </w:r>
      <w:r w:rsidR="002D2110">
        <w:rPr>
          <w:rFonts w:ascii="Times New Roman" w:hAnsi="Times New Roman" w:cs="Times New Roman"/>
          <w:sz w:val="24"/>
          <w:szCs w:val="24"/>
          <w:lang w:val="lv-LV"/>
        </w:rPr>
        <w:t xml:space="preserve"> </w:t>
      </w:r>
      <w:r w:rsidRPr="003E0703">
        <w:rPr>
          <w:rFonts w:ascii="Times New Roman" w:hAnsi="Times New Roman" w:cs="Times New Roman"/>
          <w:sz w:val="24"/>
          <w:szCs w:val="24"/>
          <w:lang w:val="lv-LV"/>
        </w:rPr>
        <w:t>%</w:t>
      </w:r>
      <w:r w:rsidR="002D2110">
        <w:rPr>
          <w:rFonts w:ascii="Times New Roman" w:hAnsi="Times New Roman" w:cs="Times New Roman"/>
          <w:sz w:val="24"/>
          <w:szCs w:val="24"/>
          <w:lang w:val="lv-LV"/>
        </w:rPr>
        <w:t>p</w:t>
      </w:r>
      <w:r w:rsidRPr="003E0703">
        <w:rPr>
          <w:rFonts w:ascii="Times New Roman" w:hAnsi="Times New Roman" w:cs="Times New Roman"/>
          <w:sz w:val="24"/>
          <w:szCs w:val="24"/>
          <w:lang w:val="lv-LV"/>
        </w:rPr>
        <w:t>.</w:t>
      </w:r>
      <w:r>
        <w:rPr>
          <w:rFonts w:ascii="Times New Roman" w:hAnsi="Times New Roman" w:cs="Times New Roman"/>
          <w:sz w:val="24"/>
          <w:szCs w:val="24"/>
          <w:lang w:val="lv-LV"/>
        </w:rPr>
        <w:t xml:space="preserve"> Slimības pabalstu gadījumā personu īpatsvars no III invaliditātes grupas, kas tos saņēmuši, pieaudzis attiecīgi par 1,20</w:t>
      </w:r>
      <w:r w:rsidR="002D2110">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2D2110">
        <w:rPr>
          <w:rFonts w:ascii="Times New Roman" w:hAnsi="Times New Roman" w:cs="Times New Roman"/>
          <w:sz w:val="24"/>
          <w:szCs w:val="24"/>
          <w:lang w:val="lv-LV"/>
        </w:rPr>
        <w:t>p</w:t>
      </w:r>
      <w:r>
        <w:rPr>
          <w:rFonts w:ascii="Times New Roman" w:hAnsi="Times New Roman" w:cs="Times New Roman"/>
          <w:sz w:val="24"/>
          <w:szCs w:val="24"/>
          <w:lang w:val="lv-LV"/>
        </w:rPr>
        <w:t>, kamēr II invaliditātes grupā – samazinājies par 0,01</w:t>
      </w:r>
      <w:r w:rsidR="002D2110">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2D2110">
        <w:rPr>
          <w:rFonts w:ascii="Times New Roman" w:hAnsi="Times New Roman" w:cs="Times New Roman"/>
          <w:sz w:val="24"/>
          <w:szCs w:val="24"/>
          <w:lang w:val="lv-LV"/>
        </w:rPr>
        <w:t>p</w:t>
      </w:r>
      <w:r>
        <w:rPr>
          <w:rFonts w:ascii="Times New Roman" w:hAnsi="Times New Roman" w:cs="Times New Roman"/>
          <w:sz w:val="24"/>
          <w:szCs w:val="24"/>
          <w:lang w:val="lv-LV"/>
        </w:rPr>
        <w:t>, bet I invaliditātes grupā – samazinājies par 0,20</w:t>
      </w:r>
      <w:r w:rsidR="002D2110">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2D2110">
        <w:rPr>
          <w:rFonts w:ascii="Times New Roman" w:hAnsi="Times New Roman" w:cs="Times New Roman"/>
          <w:sz w:val="24"/>
          <w:szCs w:val="24"/>
          <w:lang w:val="lv-LV"/>
        </w:rPr>
        <w:t>p</w:t>
      </w:r>
      <w:r>
        <w:rPr>
          <w:rFonts w:ascii="Times New Roman" w:hAnsi="Times New Roman" w:cs="Times New Roman"/>
          <w:sz w:val="24"/>
          <w:szCs w:val="24"/>
          <w:lang w:val="lv-LV"/>
        </w:rPr>
        <w:t>.</w:t>
      </w:r>
    </w:p>
    <w:p w14:paraId="2BAE6941" w14:textId="38AD532D" w:rsidR="004E3D4F" w:rsidRPr="00593704" w:rsidRDefault="004E3D4F" w:rsidP="004E3D4F">
      <w:pPr>
        <w:spacing w:after="200" w:line="276" w:lineRule="auto"/>
        <w:jc w:val="both"/>
        <w:rPr>
          <w:rFonts w:ascii="Times New Roman" w:hAnsi="Times New Roman" w:cs="Times New Roman"/>
          <w:sz w:val="24"/>
          <w:szCs w:val="24"/>
          <w:lang w:val="lv-LV"/>
        </w:rPr>
      </w:pPr>
      <w:r w:rsidRPr="00593704">
        <w:rPr>
          <w:rFonts w:ascii="Times New Roman" w:hAnsi="Times New Roman" w:cs="Times New Roman"/>
          <w:sz w:val="24"/>
          <w:szCs w:val="24"/>
          <w:lang w:val="lv-LV"/>
        </w:rPr>
        <w:t xml:space="preserve">Iespējams, šīs izmaiņas saistītas ar šīs invaliditātes grupas kopējā īpatsvara pieaugumu un tai specifisko situāciju – iespēju strādāt, tomēr rēķinoties ar to, ka nereti darba periodus pārtrauc slimības (jāņem vērā, ka, lai arī III invaliditātes grupā personas vidēji ir nedaudz jaunākas nekā pārējās grupās, tomēr arī šajā grupā 72,7% cilvēku ir </w:t>
      </w:r>
      <w:r w:rsidR="00A11968">
        <w:rPr>
          <w:rFonts w:ascii="Times New Roman" w:hAnsi="Times New Roman" w:cs="Times New Roman"/>
          <w:sz w:val="24"/>
          <w:szCs w:val="24"/>
          <w:lang w:val="lv-LV"/>
        </w:rPr>
        <w:t xml:space="preserve"> vismaz </w:t>
      </w:r>
      <w:r w:rsidRPr="00593704">
        <w:rPr>
          <w:rFonts w:ascii="Times New Roman" w:hAnsi="Times New Roman" w:cs="Times New Roman"/>
          <w:sz w:val="24"/>
          <w:szCs w:val="24"/>
          <w:lang w:val="lv-LV"/>
        </w:rPr>
        <w:t>55 gad</w:t>
      </w:r>
      <w:r w:rsidR="00A11968">
        <w:rPr>
          <w:rFonts w:ascii="Times New Roman" w:hAnsi="Times New Roman" w:cs="Times New Roman"/>
          <w:sz w:val="24"/>
          <w:szCs w:val="24"/>
          <w:lang w:val="lv-LV"/>
        </w:rPr>
        <w:t>us veci</w:t>
      </w:r>
      <w:r w:rsidRPr="00593704">
        <w:rPr>
          <w:rFonts w:ascii="Times New Roman" w:hAnsi="Times New Roman" w:cs="Times New Roman"/>
          <w:sz w:val="24"/>
          <w:szCs w:val="24"/>
          <w:lang w:val="lv-LV"/>
        </w:rPr>
        <w:t>). Visstraujākais pieaugums uz iepriekšējo gadu fona ienākumiem no saimnieciskās darbības un slimības pabalstiem bijis starp tām personām, kam ir konstatēti psihiskie un uzvedības traucējumi.</w:t>
      </w:r>
    </w:p>
    <w:p w14:paraId="5D08A11A" w14:textId="77777777" w:rsidR="000A5F3C" w:rsidRPr="000A5DA6" w:rsidRDefault="004C5D48" w:rsidP="000A5F3C">
      <w:pPr>
        <w:pStyle w:val="Caption"/>
        <w:keepNext/>
        <w:spacing w:after="0"/>
        <w:ind w:right="-630"/>
        <w:jc w:val="center"/>
        <w:rPr>
          <w:rFonts w:ascii="Times New Roman" w:hAnsi="Times New Roman"/>
          <w:color w:val="5B9BD5" w:themeColor="accent1"/>
          <w:kern w:val="20"/>
          <w:sz w:val="24"/>
          <w:lang w:val="lv-LV"/>
        </w:rPr>
      </w:pPr>
      <w:r>
        <w:rPr>
          <w:rFonts w:ascii="Times New Roman" w:hAnsi="Times New Roman"/>
          <w:color w:val="5B9BD5" w:themeColor="accent1"/>
          <w:kern w:val="20"/>
          <w:sz w:val="24"/>
          <w:lang w:val="lv-LV"/>
        </w:rPr>
        <w:lastRenderedPageBreak/>
        <w:t>1</w:t>
      </w:r>
      <w:r w:rsidR="005A36A4">
        <w:rPr>
          <w:rFonts w:ascii="Times New Roman" w:hAnsi="Times New Roman"/>
          <w:color w:val="5B9BD5" w:themeColor="accent1"/>
          <w:kern w:val="20"/>
          <w:sz w:val="24"/>
          <w:lang w:val="lv-LV"/>
        </w:rPr>
        <w:t>.12</w:t>
      </w:r>
      <w:r w:rsidR="00584689">
        <w:rPr>
          <w:rFonts w:ascii="Times New Roman" w:hAnsi="Times New Roman"/>
          <w:color w:val="5B9BD5" w:themeColor="accent1"/>
          <w:kern w:val="20"/>
          <w:sz w:val="24"/>
          <w:lang w:val="lv-LV"/>
        </w:rPr>
        <w:t>.</w:t>
      </w:r>
      <w:r w:rsidR="000A5F3C" w:rsidRPr="000A5DA6">
        <w:rPr>
          <w:rFonts w:ascii="Times New Roman" w:hAnsi="Times New Roman"/>
          <w:color w:val="5B9BD5" w:themeColor="accent1"/>
          <w:kern w:val="20"/>
          <w:sz w:val="24"/>
          <w:lang w:val="lv-LV"/>
        </w:rPr>
        <w:t xml:space="preserve">tabula. </w:t>
      </w:r>
      <w:r w:rsidR="000A5F3C" w:rsidRPr="009F580B">
        <w:rPr>
          <w:rFonts w:ascii="Times New Roman" w:hAnsi="Times New Roman"/>
          <w:color w:val="5B9BD5" w:themeColor="accent1"/>
          <w:kern w:val="20"/>
          <w:sz w:val="24"/>
          <w:lang w:val="lv-LV"/>
        </w:rPr>
        <w:t xml:space="preserve">Personu </w:t>
      </w:r>
      <w:r w:rsidR="00C723DB">
        <w:rPr>
          <w:rFonts w:ascii="Times New Roman" w:hAnsi="Times New Roman"/>
          <w:color w:val="5B9BD5" w:themeColor="accent1"/>
          <w:kern w:val="20"/>
          <w:sz w:val="24"/>
          <w:lang w:val="lv-LV"/>
        </w:rPr>
        <w:t>ar invaliditāti</w:t>
      </w:r>
      <w:r w:rsidR="00C723DB" w:rsidRPr="009F580B">
        <w:rPr>
          <w:rFonts w:ascii="Times New Roman" w:hAnsi="Times New Roman"/>
          <w:color w:val="5B9BD5" w:themeColor="accent1"/>
          <w:kern w:val="20"/>
          <w:sz w:val="24"/>
          <w:lang w:val="lv-LV"/>
        </w:rPr>
        <w:t xml:space="preserve"> </w:t>
      </w:r>
      <w:r w:rsidR="000A5F3C" w:rsidRPr="009F580B">
        <w:rPr>
          <w:rFonts w:ascii="Times New Roman" w:hAnsi="Times New Roman"/>
          <w:color w:val="5B9BD5" w:themeColor="accent1"/>
          <w:kern w:val="20"/>
          <w:sz w:val="24"/>
          <w:lang w:val="lv-LV"/>
        </w:rPr>
        <w:t>– sociālās apdrošināšanas un sociālo pakalpojumu saņēmēju vismaz vienu mēnesi gadā – īpatsvars 2015. – 201</w:t>
      </w:r>
      <w:r w:rsidR="000A5F3C">
        <w:rPr>
          <w:rFonts w:ascii="Times New Roman" w:hAnsi="Times New Roman"/>
          <w:color w:val="5B9BD5" w:themeColor="accent1"/>
          <w:kern w:val="20"/>
          <w:sz w:val="24"/>
          <w:lang w:val="lv-LV"/>
        </w:rPr>
        <w:t>9</w:t>
      </w:r>
      <w:r w:rsidR="00E65A95">
        <w:rPr>
          <w:rFonts w:ascii="Times New Roman" w:hAnsi="Times New Roman"/>
          <w:color w:val="5B9BD5" w:themeColor="accent1"/>
          <w:kern w:val="20"/>
          <w:sz w:val="24"/>
          <w:lang w:val="lv-LV"/>
        </w:rPr>
        <w:t>.gad</w:t>
      </w:r>
      <w:r w:rsidR="000A5F3C" w:rsidRPr="009F580B">
        <w:rPr>
          <w:rFonts w:ascii="Times New Roman" w:hAnsi="Times New Roman"/>
          <w:color w:val="5B9BD5" w:themeColor="accent1"/>
          <w:kern w:val="20"/>
          <w:sz w:val="24"/>
          <w:lang w:val="lv-LV"/>
        </w:rPr>
        <w:t>ā dalīj</w:t>
      </w:r>
      <w:r w:rsidR="000A5F3C">
        <w:rPr>
          <w:rFonts w:ascii="Times New Roman" w:hAnsi="Times New Roman"/>
          <w:color w:val="5B9BD5" w:themeColor="accent1"/>
          <w:kern w:val="20"/>
          <w:sz w:val="24"/>
          <w:lang w:val="lv-LV"/>
        </w:rPr>
        <w:t>umā pēc invaliditātes grupas, procentos</w:t>
      </w:r>
    </w:p>
    <w:tbl>
      <w:tblPr>
        <w:tblW w:w="9815" w:type="dxa"/>
        <w:tblInd w:w="-15" w:type="dxa"/>
        <w:tblLook w:val="04A0" w:firstRow="1" w:lastRow="0" w:firstColumn="1" w:lastColumn="0" w:noHBand="0" w:noVBand="1"/>
      </w:tblPr>
      <w:tblGrid>
        <w:gridCol w:w="5002"/>
        <w:gridCol w:w="1030"/>
        <w:gridCol w:w="1261"/>
        <w:gridCol w:w="1261"/>
        <w:gridCol w:w="1261"/>
      </w:tblGrid>
      <w:tr w:rsidR="000A5F3C" w:rsidRPr="009F580B" w14:paraId="24C02117" w14:textId="77777777" w:rsidTr="00210B7A">
        <w:trPr>
          <w:cantSplit/>
          <w:trHeight w:val="585"/>
          <w:tblHeader/>
        </w:trPr>
        <w:tc>
          <w:tcPr>
            <w:tcW w:w="500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vAlign w:val="center"/>
            <w:hideMark/>
          </w:tcPr>
          <w:p w14:paraId="2F194F05" w14:textId="77777777" w:rsidR="000A5F3C" w:rsidRPr="009F580B" w:rsidRDefault="000A5F3C" w:rsidP="000D3C64">
            <w:pPr>
              <w:spacing w:after="0" w:line="240" w:lineRule="auto"/>
              <w:jc w:val="center"/>
              <w:rPr>
                <w:rFonts w:ascii="Times New Roman" w:eastAsia="Times New Roman" w:hAnsi="Times New Roman" w:cs="Times New Roman"/>
                <w:b/>
                <w:bCs/>
                <w:sz w:val="24"/>
                <w:szCs w:val="24"/>
                <w:lang w:val="lv-LV"/>
              </w:rPr>
            </w:pPr>
            <w:r w:rsidRPr="009F580B">
              <w:rPr>
                <w:rFonts w:ascii="Times New Roman" w:eastAsia="Times New Roman" w:hAnsi="Times New Roman" w:cs="Times New Roman"/>
                <w:b/>
                <w:bCs/>
                <w:sz w:val="24"/>
                <w:szCs w:val="24"/>
                <w:lang w:val="lv-LV"/>
              </w:rPr>
              <w:t>Ienākumu veids</w:t>
            </w:r>
          </w:p>
        </w:tc>
        <w:tc>
          <w:tcPr>
            <w:tcW w:w="103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78F92DDB" w14:textId="77777777" w:rsidR="000A5F3C" w:rsidRPr="009F580B" w:rsidRDefault="000A5F3C" w:rsidP="000D3C64">
            <w:pPr>
              <w:spacing w:after="0" w:line="240" w:lineRule="auto"/>
              <w:jc w:val="center"/>
              <w:rPr>
                <w:rFonts w:ascii="Times New Roman" w:eastAsia="Times New Roman" w:hAnsi="Times New Roman" w:cs="Times New Roman"/>
                <w:b/>
                <w:bCs/>
                <w:sz w:val="24"/>
                <w:szCs w:val="24"/>
                <w:lang w:val="lv-LV"/>
              </w:rPr>
            </w:pPr>
            <w:r w:rsidRPr="009F580B">
              <w:rPr>
                <w:rFonts w:ascii="Times New Roman" w:eastAsia="Times New Roman" w:hAnsi="Times New Roman" w:cs="Times New Roman"/>
                <w:b/>
                <w:bCs/>
                <w:sz w:val="24"/>
                <w:szCs w:val="24"/>
                <w:lang w:val="lv-LV"/>
              </w:rPr>
              <w:t>Gads</w:t>
            </w:r>
          </w:p>
        </w:tc>
        <w:tc>
          <w:tcPr>
            <w:tcW w:w="126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0A612FDC" w14:textId="77777777" w:rsidR="000A5F3C" w:rsidRPr="009F580B" w:rsidRDefault="000A5F3C" w:rsidP="000D3C64">
            <w:pPr>
              <w:spacing w:after="0" w:line="240" w:lineRule="auto"/>
              <w:jc w:val="center"/>
              <w:rPr>
                <w:rFonts w:ascii="Times New Roman" w:eastAsia="Times New Roman" w:hAnsi="Times New Roman" w:cs="Times New Roman"/>
                <w:b/>
                <w:bCs/>
                <w:sz w:val="24"/>
                <w:szCs w:val="24"/>
                <w:lang w:val="lv-LV"/>
              </w:rPr>
            </w:pPr>
            <w:r w:rsidRPr="009F580B">
              <w:rPr>
                <w:rFonts w:ascii="Times New Roman" w:eastAsia="Times New Roman" w:hAnsi="Times New Roman" w:cs="Times New Roman"/>
                <w:b/>
                <w:bCs/>
                <w:sz w:val="24"/>
                <w:szCs w:val="24"/>
                <w:lang w:val="lv-LV"/>
              </w:rPr>
              <w:t>I grupa</w:t>
            </w:r>
          </w:p>
        </w:tc>
        <w:tc>
          <w:tcPr>
            <w:tcW w:w="126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4D75C3CB" w14:textId="77777777" w:rsidR="000A5F3C" w:rsidRPr="009F580B" w:rsidRDefault="000A5F3C" w:rsidP="000D3C64">
            <w:pPr>
              <w:spacing w:after="0" w:line="240" w:lineRule="auto"/>
              <w:jc w:val="center"/>
              <w:rPr>
                <w:rFonts w:ascii="Times New Roman" w:eastAsia="Times New Roman" w:hAnsi="Times New Roman" w:cs="Times New Roman"/>
                <w:b/>
                <w:bCs/>
                <w:sz w:val="24"/>
                <w:szCs w:val="24"/>
                <w:lang w:val="lv-LV"/>
              </w:rPr>
            </w:pPr>
            <w:r w:rsidRPr="009F580B">
              <w:rPr>
                <w:rFonts w:ascii="Times New Roman" w:eastAsia="Times New Roman" w:hAnsi="Times New Roman" w:cs="Times New Roman"/>
                <w:b/>
                <w:bCs/>
                <w:sz w:val="24"/>
                <w:szCs w:val="24"/>
                <w:lang w:val="lv-LV"/>
              </w:rPr>
              <w:t>II grupa</w:t>
            </w:r>
          </w:p>
        </w:tc>
        <w:tc>
          <w:tcPr>
            <w:tcW w:w="126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39E5176A" w14:textId="77777777" w:rsidR="000A5F3C" w:rsidRPr="009F580B" w:rsidRDefault="000A5F3C" w:rsidP="000D3C64">
            <w:pPr>
              <w:spacing w:after="0" w:line="240" w:lineRule="auto"/>
              <w:jc w:val="center"/>
              <w:rPr>
                <w:rFonts w:ascii="Times New Roman" w:eastAsia="Times New Roman" w:hAnsi="Times New Roman" w:cs="Times New Roman"/>
                <w:b/>
                <w:bCs/>
                <w:sz w:val="24"/>
                <w:szCs w:val="24"/>
                <w:lang w:val="lv-LV"/>
              </w:rPr>
            </w:pPr>
            <w:r w:rsidRPr="009F580B">
              <w:rPr>
                <w:rFonts w:ascii="Times New Roman" w:eastAsia="Times New Roman" w:hAnsi="Times New Roman" w:cs="Times New Roman"/>
                <w:b/>
                <w:bCs/>
                <w:sz w:val="24"/>
                <w:szCs w:val="24"/>
                <w:lang w:val="lv-LV"/>
              </w:rPr>
              <w:t>III grupa</w:t>
            </w:r>
          </w:p>
        </w:tc>
      </w:tr>
      <w:tr w:rsidR="000A5F3C" w:rsidRPr="009F580B" w14:paraId="66A08438"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C23230"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Vecuma pensija</w:t>
            </w:r>
          </w:p>
        </w:tc>
        <w:tc>
          <w:tcPr>
            <w:tcW w:w="1030" w:type="dxa"/>
            <w:tcBorders>
              <w:top w:val="nil"/>
              <w:left w:val="nil"/>
              <w:bottom w:val="single" w:sz="8" w:space="0" w:color="000000"/>
              <w:right w:val="single" w:sz="8" w:space="0" w:color="000000"/>
            </w:tcBorders>
            <w:shd w:val="clear" w:color="auto" w:fill="auto"/>
            <w:vAlign w:val="center"/>
            <w:hideMark/>
          </w:tcPr>
          <w:p w14:paraId="2A0C5C8A"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auto"/>
            <w:vAlign w:val="center"/>
            <w:hideMark/>
          </w:tcPr>
          <w:p w14:paraId="3746F2C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66,20%</w:t>
            </w:r>
          </w:p>
        </w:tc>
        <w:tc>
          <w:tcPr>
            <w:tcW w:w="1260" w:type="dxa"/>
            <w:tcBorders>
              <w:top w:val="nil"/>
              <w:left w:val="nil"/>
              <w:bottom w:val="single" w:sz="8" w:space="0" w:color="000000"/>
              <w:right w:val="single" w:sz="8" w:space="0" w:color="000000"/>
            </w:tcBorders>
            <w:shd w:val="clear" w:color="auto" w:fill="auto"/>
            <w:vAlign w:val="center"/>
            <w:hideMark/>
          </w:tcPr>
          <w:p w14:paraId="37DC6B3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41,80%</w:t>
            </w:r>
          </w:p>
        </w:tc>
        <w:tc>
          <w:tcPr>
            <w:tcW w:w="1260" w:type="dxa"/>
            <w:tcBorders>
              <w:top w:val="nil"/>
              <w:left w:val="nil"/>
              <w:bottom w:val="single" w:sz="8" w:space="0" w:color="000000"/>
              <w:right w:val="single" w:sz="8" w:space="0" w:color="000000"/>
            </w:tcBorders>
            <w:shd w:val="clear" w:color="auto" w:fill="auto"/>
            <w:vAlign w:val="center"/>
            <w:hideMark/>
          </w:tcPr>
          <w:p w14:paraId="1E09522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30,30%</w:t>
            </w:r>
          </w:p>
        </w:tc>
      </w:tr>
      <w:tr w:rsidR="000A5F3C" w:rsidRPr="009F580B" w14:paraId="765585B9"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6FD3614"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2B108006"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330C291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67,70%</w:t>
            </w:r>
          </w:p>
        </w:tc>
        <w:tc>
          <w:tcPr>
            <w:tcW w:w="1260" w:type="dxa"/>
            <w:tcBorders>
              <w:top w:val="nil"/>
              <w:left w:val="nil"/>
              <w:bottom w:val="single" w:sz="8" w:space="0" w:color="000000"/>
              <w:right w:val="single" w:sz="8" w:space="0" w:color="000000"/>
            </w:tcBorders>
            <w:shd w:val="clear" w:color="auto" w:fill="auto"/>
            <w:vAlign w:val="center"/>
            <w:hideMark/>
          </w:tcPr>
          <w:p w14:paraId="7491390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43,00%</w:t>
            </w:r>
          </w:p>
        </w:tc>
        <w:tc>
          <w:tcPr>
            <w:tcW w:w="1260" w:type="dxa"/>
            <w:tcBorders>
              <w:top w:val="nil"/>
              <w:left w:val="nil"/>
              <w:bottom w:val="single" w:sz="8" w:space="0" w:color="000000"/>
              <w:right w:val="single" w:sz="8" w:space="0" w:color="000000"/>
            </w:tcBorders>
            <w:shd w:val="clear" w:color="auto" w:fill="auto"/>
            <w:vAlign w:val="center"/>
            <w:hideMark/>
          </w:tcPr>
          <w:p w14:paraId="0246EF4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30,40%</w:t>
            </w:r>
          </w:p>
        </w:tc>
      </w:tr>
      <w:tr w:rsidR="000A5F3C" w:rsidRPr="009F580B" w14:paraId="59F10372"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49F806BD"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4B276D3B"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429651D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68,50%</w:t>
            </w:r>
          </w:p>
        </w:tc>
        <w:tc>
          <w:tcPr>
            <w:tcW w:w="1260" w:type="dxa"/>
            <w:tcBorders>
              <w:top w:val="nil"/>
              <w:left w:val="nil"/>
              <w:bottom w:val="single" w:sz="8" w:space="0" w:color="000000"/>
              <w:right w:val="single" w:sz="8" w:space="0" w:color="000000"/>
            </w:tcBorders>
            <w:shd w:val="clear" w:color="auto" w:fill="auto"/>
            <w:vAlign w:val="center"/>
            <w:hideMark/>
          </w:tcPr>
          <w:p w14:paraId="1BCE840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44,50%</w:t>
            </w:r>
          </w:p>
        </w:tc>
        <w:tc>
          <w:tcPr>
            <w:tcW w:w="1260" w:type="dxa"/>
            <w:tcBorders>
              <w:top w:val="nil"/>
              <w:left w:val="nil"/>
              <w:bottom w:val="single" w:sz="8" w:space="0" w:color="000000"/>
              <w:right w:val="single" w:sz="8" w:space="0" w:color="000000"/>
            </w:tcBorders>
            <w:shd w:val="clear" w:color="auto" w:fill="auto"/>
            <w:vAlign w:val="center"/>
            <w:hideMark/>
          </w:tcPr>
          <w:p w14:paraId="5CAC52C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31,00%</w:t>
            </w:r>
          </w:p>
        </w:tc>
      </w:tr>
      <w:tr w:rsidR="000A5F3C" w:rsidRPr="009F580B" w14:paraId="0ED3D4E0"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0E1E141E"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32F6855C"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3666F8A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67,50%</w:t>
            </w:r>
          </w:p>
        </w:tc>
        <w:tc>
          <w:tcPr>
            <w:tcW w:w="1260" w:type="dxa"/>
            <w:tcBorders>
              <w:top w:val="nil"/>
              <w:left w:val="nil"/>
              <w:bottom w:val="single" w:sz="8" w:space="0" w:color="000000"/>
              <w:right w:val="single" w:sz="8" w:space="0" w:color="000000"/>
            </w:tcBorders>
            <w:shd w:val="clear" w:color="auto" w:fill="auto"/>
            <w:vAlign w:val="center"/>
            <w:hideMark/>
          </w:tcPr>
          <w:p w14:paraId="275F186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45,40%</w:t>
            </w:r>
          </w:p>
        </w:tc>
        <w:tc>
          <w:tcPr>
            <w:tcW w:w="1260" w:type="dxa"/>
            <w:tcBorders>
              <w:top w:val="nil"/>
              <w:left w:val="nil"/>
              <w:bottom w:val="single" w:sz="8" w:space="0" w:color="000000"/>
              <w:right w:val="single" w:sz="8" w:space="0" w:color="000000"/>
            </w:tcBorders>
            <w:shd w:val="clear" w:color="auto" w:fill="auto"/>
            <w:vAlign w:val="center"/>
            <w:hideMark/>
          </w:tcPr>
          <w:p w14:paraId="06373408"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32,00%</w:t>
            </w:r>
          </w:p>
        </w:tc>
      </w:tr>
      <w:tr w:rsidR="000A5F3C" w:rsidRPr="009F580B" w14:paraId="4280D1A5"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6F9A512A"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0E28B684"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4AEE9BFA"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67,58%</w:t>
            </w:r>
          </w:p>
        </w:tc>
        <w:tc>
          <w:tcPr>
            <w:tcW w:w="1260" w:type="dxa"/>
            <w:tcBorders>
              <w:top w:val="nil"/>
              <w:left w:val="nil"/>
              <w:bottom w:val="single" w:sz="8" w:space="0" w:color="000000"/>
              <w:right w:val="single" w:sz="8" w:space="0" w:color="000000"/>
            </w:tcBorders>
            <w:shd w:val="clear" w:color="auto" w:fill="auto"/>
            <w:vAlign w:val="center"/>
            <w:hideMark/>
          </w:tcPr>
          <w:p w14:paraId="3EE29E3C"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46,67%</w:t>
            </w:r>
          </w:p>
        </w:tc>
        <w:tc>
          <w:tcPr>
            <w:tcW w:w="1260" w:type="dxa"/>
            <w:tcBorders>
              <w:top w:val="nil"/>
              <w:left w:val="nil"/>
              <w:bottom w:val="single" w:sz="8" w:space="0" w:color="000000"/>
              <w:right w:val="single" w:sz="8" w:space="0" w:color="000000"/>
            </w:tcBorders>
            <w:shd w:val="clear" w:color="auto" w:fill="auto"/>
            <w:vAlign w:val="center"/>
            <w:hideMark/>
          </w:tcPr>
          <w:p w14:paraId="16DD4A87"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33,08%</w:t>
            </w:r>
          </w:p>
        </w:tc>
      </w:tr>
      <w:tr w:rsidR="000A5F3C" w:rsidRPr="009F580B" w14:paraId="5B23B7A0"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2F76E0C"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Invaliditātes pensija</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4945AAA9"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0B0E93E"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23,30%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DF0ACD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48,90%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52297B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53,30%</w:t>
            </w:r>
          </w:p>
        </w:tc>
      </w:tr>
      <w:tr w:rsidR="000A5F3C" w:rsidRPr="009F580B" w14:paraId="39879F18"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0448550A"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65F300ED"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67768F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22,00%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E021ED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47,70%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2664C3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52,60%</w:t>
            </w:r>
          </w:p>
        </w:tc>
      </w:tr>
      <w:tr w:rsidR="000A5F3C" w:rsidRPr="009F580B" w14:paraId="2AB41CC0"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2EF3AE1"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4EB29770"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4688B6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21,10%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9B83DC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46,50%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C274CA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51,80%</w:t>
            </w:r>
          </w:p>
        </w:tc>
      </w:tr>
      <w:tr w:rsidR="000A5F3C" w:rsidRPr="009F580B" w14:paraId="52926B6A"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ABFBE2D"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08EFA8A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D26D70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613194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44,50%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5BCAF0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50,40%</w:t>
            </w:r>
          </w:p>
        </w:tc>
      </w:tr>
      <w:tr w:rsidR="000A5F3C" w:rsidRPr="009F580B" w14:paraId="5FFD8032"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62FA83C"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7D55E0C2"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29C5FF2"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19,51%</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419AF4B"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42,83%</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86684B3"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48,73%</w:t>
            </w:r>
          </w:p>
        </w:tc>
      </w:tr>
      <w:tr w:rsidR="000A5F3C" w:rsidRPr="009F580B" w14:paraId="7A4ADA94"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2BEEB5"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Ienākumi no darba vai saimnieciskās darbības</w:t>
            </w:r>
          </w:p>
        </w:tc>
        <w:tc>
          <w:tcPr>
            <w:tcW w:w="1030" w:type="dxa"/>
            <w:tcBorders>
              <w:top w:val="nil"/>
              <w:left w:val="nil"/>
              <w:bottom w:val="single" w:sz="8" w:space="0" w:color="000000"/>
              <w:right w:val="single" w:sz="8" w:space="0" w:color="000000"/>
            </w:tcBorders>
            <w:shd w:val="clear" w:color="auto" w:fill="auto"/>
            <w:vAlign w:val="center"/>
            <w:hideMark/>
          </w:tcPr>
          <w:p w14:paraId="7F7168D9"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auto"/>
            <w:vAlign w:val="center"/>
            <w:hideMark/>
          </w:tcPr>
          <w:p w14:paraId="3CD03788"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5,90%</w:t>
            </w:r>
          </w:p>
        </w:tc>
        <w:tc>
          <w:tcPr>
            <w:tcW w:w="1260" w:type="dxa"/>
            <w:tcBorders>
              <w:top w:val="nil"/>
              <w:left w:val="nil"/>
              <w:bottom w:val="single" w:sz="8" w:space="0" w:color="000000"/>
              <w:right w:val="single" w:sz="8" w:space="0" w:color="000000"/>
            </w:tcBorders>
            <w:shd w:val="clear" w:color="auto" w:fill="auto"/>
            <w:vAlign w:val="center"/>
            <w:hideMark/>
          </w:tcPr>
          <w:p w14:paraId="1AEF290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23,80%</w:t>
            </w:r>
          </w:p>
        </w:tc>
        <w:tc>
          <w:tcPr>
            <w:tcW w:w="1260" w:type="dxa"/>
            <w:tcBorders>
              <w:top w:val="nil"/>
              <w:left w:val="nil"/>
              <w:bottom w:val="single" w:sz="8" w:space="0" w:color="000000"/>
              <w:right w:val="single" w:sz="8" w:space="0" w:color="000000"/>
            </w:tcBorders>
            <w:shd w:val="clear" w:color="auto" w:fill="auto"/>
            <w:vAlign w:val="center"/>
            <w:hideMark/>
          </w:tcPr>
          <w:p w14:paraId="6406F75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46,20%</w:t>
            </w:r>
          </w:p>
        </w:tc>
      </w:tr>
      <w:tr w:rsidR="000A5F3C" w:rsidRPr="009F580B" w14:paraId="714A0DA0"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24B05F25"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1D3EE031"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102B71C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5,60%</w:t>
            </w:r>
          </w:p>
        </w:tc>
        <w:tc>
          <w:tcPr>
            <w:tcW w:w="1260" w:type="dxa"/>
            <w:tcBorders>
              <w:top w:val="nil"/>
              <w:left w:val="nil"/>
              <w:bottom w:val="single" w:sz="8" w:space="0" w:color="000000"/>
              <w:right w:val="single" w:sz="8" w:space="0" w:color="000000"/>
            </w:tcBorders>
            <w:shd w:val="clear" w:color="auto" w:fill="auto"/>
            <w:vAlign w:val="center"/>
            <w:hideMark/>
          </w:tcPr>
          <w:p w14:paraId="6DB9693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24,20%</w:t>
            </w:r>
          </w:p>
        </w:tc>
        <w:tc>
          <w:tcPr>
            <w:tcW w:w="1260" w:type="dxa"/>
            <w:tcBorders>
              <w:top w:val="nil"/>
              <w:left w:val="nil"/>
              <w:bottom w:val="single" w:sz="8" w:space="0" w:color="000000"/>
              <w:right w:val="single" w:sz="8" w:space="0" w:color="000000"/>
            </w:tcBorders>
            <w:shd w:val="clear" w:color="auto" w:fill="auto"/>
            <w:vAlign w:val="center"/>
            <w:hideMark/>
          </w:tcPr>
          <w:p w14:paraId="7D062F1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47,30%</w:t>
            </w:r>
          </w:p>
        </w:tc>
      </w:tr>
      <w:tr w:rsidR="000A5F3C" w:rsidRPr="009F580B" w14:paraId="3A0A75FB"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40F9A5D7"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445C068B"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1973C96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5,70%</w:t>
            </w:r>
          </w:p>
        </w:tc>
        <w:tc>
          <w:tcPr>
            <w:tcW w:w="1260" w:type="dxa"/>
            <w:tcBorders>
              <w:top w:val="nil"/>
              <w:left w:val="nil"/>
              <w:bottom w:val="single" w:sz="8" w:space="0" w:color="000000"/>
              <w:right w:val="single" w:sz="8" w:space="0" w:color="000000"/>
            </w:tcBorders>
            <w:shd w:val="clear" w:color="auto" w:fill="auto"/>
            <w:vAlign w:val="center"/>
            <w:hideMark/>
          </w:tcPr>
          <w:p w14:paraId="0A0161A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24,30%</w:t>
            </w:r>
          </w:p>
        </w:tc>
        <w:tc>
          <w:tcPr>
            <w:tcW w:w="1260" w:type="dxa"/>
            <w:tcBorders>
              <w:top w:val="nil"/>
              <w:left w:val="nil"/>
              <w:bottom w:val="single" w:sz="8" w:space="0" w:color="000000"/>
              <w:right w:val="single" w:sz="8" w:space="0" w:color="000000"/>
            </w:tcBorders>
            <w:shd w:val="clear" w:color="auto" w:fill="auto"/>
            <w:vAlign w:val="center"/>
            <w:hideMark/>
          </w:tcPr>
          <w:p w14:paraId="720B640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48,20%</w:t>
            </w:r>
          </w:p>
        </w:tc>
      </w:tr>
      <w:tr w:rsidR="000A5F3C" w:rsidRPr="009F580B" w14:paraId="1CE3295F"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E5CF2A1"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0ED4D92B"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169BEF7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5,70%</w:t>
            </w:r>
          </w:p>
        </w:tc>
        <w:tc>
          <w:tcPr>
            <w:tcW w:w="1260" w:type="dxa"/>
            <w:tcBorders>
              <w:top w:val="nil"/>
              <w:left w:val="nil"/>
              <w:bottom w:val="single" w:sz="8" w:space="0" w:color="000000"/>
              <w:right w:val="single" w:sz="8" w:space="0" w:color="000000"/>
            </w:tcBorders>
            <w:shd w:val="clear" w:color="auto" w:fill="auto"/>
            <w:vAlign w:val="center"/>
            <w:hideMark/>
          </w:tcPr>
          <w:p w14:paraId="773E351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25,00%</w:t>
            </w:r>
          </w:p>
        </w:tc>
        <w:tc>
          <w:tcPr>
            <w:tcW w:w="1260" w:type="dxa"/>
            <w:tcBorders>
              <w:top w:val="nil"/>
              <w:left w:val="nil"/>
              <w:bottom w:val="single" w:sz="8" w:space="0" w:color="000000"/>
              <w:right w:val="single" w:sz="8" w:space="0" w:color="000000"/>
            </w:tcBorders>
            <w:shd w:val="clear" w:color="auto" w:fill="auto"/>
            <w:vAlign w:val="center"/>
            <w:hideMark/>
          </w:tcPr>
          <w:p w14:paraId="2888A308"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50,40%</w:t>
            </w:r>
          </w:p>
        </w:tc>
      </w:tr>
      <w:tr w:rsidR="000A5F3C" w:rsidRPr="009F580B" w14:paraId="4EC29F87"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51B6F595"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72F82753"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35097EF5"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5,61%</w:t>
            </w:r>
          </w:p>
        </w:tc>
        <w:tc>
          <w:tcPr>
            <w:tcW w:w="1260" w:type="dxa"/>
            <w:tcBorders>
              <w:top w:val="nil"/>
              <w:left w:val="nil"/>
              <w:bottom w:val="single" w:sz="8" w:space="0" w:color="000000"/>
              <w:right w:val="single" w:sz="8" w:space="0" w:color="000000"/>
            </w:tcBorders>
            <w:shd w:val="clear" w:color="auto" w:fill="auto"/>
            <w:vAlign w:val="center"/>
            <w:hideMark/>
          </w:tcPr>
          <w:p w14:paraId="485854BF"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25,32%</w:t>
            </w:r>
          </w:p>
        </w:tc>
        <w:tc>
          <w:tcPr>
            <w:tcW w:w="1260" w:type="dxa"/>
            <w:tcBorders>
              <w:top w:val="nil"/>
              <w:left w:val="nil"/>
              <w:bottom w:val="single" w:sz="8" w:space="0" w:color="000000"/>
              <w:right w:val="single" w:sz="8" w:space="0" w:color="000000"/>
            </w:tcBorders>
            <w:shd w:val="clear" w:color="auto" w:fill="auto"/>
            <w:vAlign w:val="center"/>
            <w:hideMark/>
          </w:tcPr>
          <w:p w14:paraId="7FB7F1C2"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51,23%</w:t>
            </w:r>
          </w:p>
        </w:tc>
      </w:tr>
      <w:tr w:rsidR="000A5F3C" w:rsidRPr="009F580B" w14:paraId="6E34C2D5"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1B6EE838"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Transporta kompensācija</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08CF6E96"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8D2137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51,00%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E424F3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10,90%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0E5E2A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1,70%</w:t>
            </w:r>
          </w:p>
        </w:tc>
      </w:tr>
      <w:tr w:rsidR="000A5F3C" w:rsidRPr="009F580B" w14:paraId="08C693C1"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9235EFC"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5CFFE241"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F97C96E"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52,40%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D17576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11,70%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381E1F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1,70%</w:t>
            </w:r>
          </w:p>
        </w:tc>
      </w:tr>
      <w:tr w:rsidR="000A5F3C" w:rsidRPr="009F580B" w14:paraId="4A487273"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51F107B"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53C80F75"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D05CE0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54,30%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2BCAF5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12,80%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B9E7DA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1,70%</w:t>
            </w:r>
          </w:p>
        </w:tc>
      </w:tr>
      <w:tr w:rsidR="000A5F3C" w:rsidRPr="009F580B" w14:paraId="7B477A0D"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85B7161"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47197AA4"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782CEB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54,90%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040A32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13,50%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AC0389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1,70%</w:t>
            </w:r>
          </w:p>
        </w:tc>
      </w:tr>
      <w:tr w:rsidR="000A5F3C" w:rsidRPr="009F580B" w14:paraId="560D8748"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00224155"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D31100D"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E41A914"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56,50%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8002AC6"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13,65%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975C4D9"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1,23%</w:t>
            </w:r>
          </w:p>
        </w:tc>
      </w:tr>
      <w:tr w:rsidR="000A5F3C" w:rsidRPr="009F580B" w14:paraId="495C0391"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0BB5D0"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Slimības pabalsts</w:t>
            </w:r>
          </w:p>
        </w:tc>
        <w:tc>
          <w:tcPr>
            <w:tcW w:w="1030" w:type="dxa"/>
            <w:tcBorders>
              <w:top w:val="nil"/>
              <w:left w:val="nil"/>
              <w:bottom w:val="single" w:sz="8" w:space="0" w:color="000000"/>
              <w:right w:val="single" w:sz="8" w:space="0" w:color="000000"/>
            </w:tcBorders>
            <w:shd w:val="clear" w:color="auto" w:fill="auto"/>
            <w:vAlign w:val="center"/>
            <w:hideMark/>
          </w:tcPr>
          <w:p w14:paraId="3C4AD28A"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auto"/>
            <w:vAlign w:val="center"/>
            <w:hideMark/>
          </w:tcPr>
          <w:p w14:paraId="1D7BDA2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2,90%</w:t>
            </w:r>
          </w:p>
        </w:tc>
        <w:tc>
          <w:tcPr>
            <w:tcW w:w="1260" w:type="dxa"/>
            <w:tcBorders>
              <w:top w:val="nil"/>
              <w:left w:val="nil"/>
              <w:bottom w:val="single" w:sz="8" w:space="0" w:color="000000"/>
              <w:right w:val="single" w:sz="8" w:space="0" w:color="000000"/>
            </w:tcBorders>
            <w:shd w:val="clear" w:color="auto" w:fill="auto"/>
            <w:vAlign w:val="center"/>
            <w:hideMark/>
          </w:tcPr>
          <w:p w14:paraId="336C610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8,70%</w:t>
            </w:r>
          </w:p>
        </w:tc>
        <w:tc>
          <w:tcPr>
            <w:tcW w:w="1260" w:type="dxa"/>
            <w:tcBorders>
              <w:top w:val="nil"/>
              <w:left w:val="nil"/>
              <w:bottom w:val="single" w:sz="8" w:space="0" w:color="000000"/>
              <w:right w:val="single" w:sz="8" w:space="0" w:color="000000"/>
            </w:tcBorders>
            <w:shd w:val="clear" w:color="auto" w:fill="auto"/>
            <w:vAlign w:val="center"/>
            <w:hideMark/>
          </w:tcPr>
          <w:p w14:paraId="5FD3547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16,90%</w:t>
            </w:r>
          </w:p>
        </w:tc>
      </w:tr>
      <w:tr w:rsidR="000A5F3C" w:rsidRPr="009F580B" w14:paraId="4E48C314"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6A019D34"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5AF8B153"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11B7AA6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2,80%</w:t>
            </w:r>
          </w:p>
        </w:tc>
        <w:tc>
          <w:tcPr>
            <w:tcW w:w="1260" w:type="dxa"/>
            <w:tcBorders>
              <w:top w:val="nil"/>
              <w:left w:val="nil"/>
              <w:bottom w:val="single" w:sz="8" w:space="0" w:color="000000"/>
              <w:right w:val="single" w:sz="8" w:space="0" w:color="000000"/>
            </w:tcBorders>
            <w:shd w:val="clear" w:color="auto" w:fill="auto"/>
            <w:vAlign w:val="center"/>
            <w:hideMark/>
          </w:tcPr>
          <w:p w14:paraId="4E10DE7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9,10%</w:t>
            </w:r>
          </w:p>
        </w:tc>
        <w:tc>
          <w:tcPr>
            <w:tcW w:w="1260" w:type="dxa"/>
            <w:tcBorders>
              <w:top w:val="nil"/>
              <w:left w:val="nil"/>
              <w:bottom w:val="single" w:sz="8" w:space="0" w:color="000000"/>
              <w:right w:val="single" w:sz="8" w:space="0" w:color="000000"/>
            </w:tcBorders>
            <w:shd w:val="clear" w:color="auto" w:fill="auto"/>
            <w:vAlign w:val="center"/>
            <w:hideMark/>
          </w:tcPr>
          <w:p w14:paraId="7832C1F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17,80%</w:t>
            </w:r>
          </w:p>
        </w:tc>
      </w:tr>
      <w:tr w:rsidR="000A5F3C" w:rsidRPr="009F580B" w14:paraId="1DE06AA1"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5870AAB5"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7551D6CA"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5FA9F8F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2,90%</w:t>
            </w:r>
          </w:p>
        </w:tc>
        <w:tc>
          <w:tcPr>
            <w:tcW w:w="1260" w:type="dxa"/>
            <w:tcBorders>
              <w:top w:val="nil"/>
              <w:left w:val="nil"/>
              <w:bottom w:val="single" w:sz="8" w:space="0" w:color="000000"/>
              <w:right w:val="single" w:sz="8" w:space="0" w:color="000000"/>
            </w:tcBorders>
            <w:shd w:val="clear" w:color="auto" w:fill="auto"/>
            <w:vAlign w:val="center"/>
            <w:hideMark/>
          </w:tcPr>
          <w:p w14:paraId="16C0359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8,90%</w:t>
            </w:r>
          </w:p>
        </w:tc>
        <w:tc>
          <w:tcPr>
            <w:tcW w:w="1260" w:type="dxa"/>
            <w:tcBorders>
              <w:top w:val="nil"/>
              <w:left w:val="nil"/>
              <w:bottom w:val="single" w:sz="8" w:space="0" w:color="000000"/>
              <w:right w:val="single" w:sz="8" w:space="0" w:color="000000"/>
            </w:tcBorders>
            <w:shd w:val="clear" w:color="auto" w:fill="auto"/>
            <w:vAlign w:val="center"/>
            <w:hideMark/>
          </w:tcPr>
          <w:p w14:paraId="66D53F0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18,60%</w:t>
            </w:r>
          </w:p>
        </w:tc>
      </w:tr>
      <w:tr w:rsidR="000A5F3C" w:rsidRPr="009F580B" w14:paraId="48A69F35"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45676FF7"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2C3F2987"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0E28EED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2,60%</w:t>
            </w:r>
          </w:p>
        </w:tc>
        <w:tc>
          <w:tcPr>
            <w:tcW w:w="1260" w:type="dxa"/>
            <w:tcBorders>
              <w:top w:val="nil"/>
              <w:left w:val="nil"/>
              <w:bottom w:val="single" w:sz="8" w:space="0" w:color="000000"/>
              <w:right w:val="single" w:sz="8" w:space="0" w:color="000000"/>
            </w:tcBorders>
            <w:shd w:val="clear" w:color="auto" w:fill="auto"/>
            <w:vAlign w:val="center"/>
            <w:hideMark/>
          </w:tcPr>
          <w:p w14:paraId="536097C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8,90%</w:t>
            </w:r>
          </w:p>
        </w:tc>
        <w:tc>
          <w:tcPr>
            <w:tcW w:w="1260" w:type="dxa"/>
            <w:tcBorders>
              <w:top w:val="nil"/>
              <w:left w:val="nil"/>
              <w:bottom w:val="single" w:sz="8" w:space="0" w:color="000000"/>
              <w:right w:val="single" w:sz="8" w:space="0" w:color="000000"/>
            </w:tcBorders>
            <w:shd w:val="clear" w:color="auto" w:fill="auto"/>
            <w:vAlign w:val="center"/>
            <w:hideMark/>
          </w:tcPr>
          <w:p w14:paraId="3BABCB6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19,10%</w:t>
            </w:r>
          </w:p>
        </w:tc>
      </w:tr>
      <w:tr w:rsidR="000A5F3C" w:rsidRPr="009F580B" w14:paraId="4D7E1E24"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B3692F7"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37B0D7FC"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165AB89D"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2,40%</w:t>
            </w:r>
          </w:p>
        </w:tc>
        <w:tc>
          <w:tcPr>
            <w:tcW w:w="1260" w:type="dxa"/>
            <w:tcBorders>
              <w:top w:val="nil"/>
              <w:left w:val="nil"/>
              <w:bottom w:val="single" w:sz="8" w:space="0" w:color="000000"/>
              <w:right w:val="single" w:sz="8" w:space="0" w:color="000000"/>
            </w:tcBorders>
            <w:shd w:val="clear" w:color="auto" w:fill="auto"/>
            <w:vAlign w:val="center"/>
            <w:hideMark/>
          </w:tcPr>
          <w:p w14:paraId="31691F40"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8,89%</w:t>
            </w:r>
          </w:p>
        </w:tc>
        <w:tc>
          <w:tcPr>
            <w:tcW w:w="1260" w:type="dxa"/>
            <w:tcBorders>
              <w:top w:val="nil"/>
              <w:left w:val="nil"/>
              <w:bottom w:val="single" w:sz="8" w:space="0" w:color="000000"/>
              <w:right w:val="single" w:sz="8" w:space="0" w:color="000000"/>
            </w:tcBorders>
            <w:shd w:val="clear" w:color="auto" w:fill="auto"/>
            <w:vAlign w:val="center"/>
            <w:hideMark/>
          </w:tcPr>
          <w:p w14:paraId="28E0A747"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20,30%</w:t>
            </w:r>
          </w:p>
        </w:tc>
      </w:tr>
      <w:tr w:rsidR="000A5F3C" w:rsidRPr="009F580B" w14:paraId="148C448A"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A5732A0"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Pabalsts personai ar invaliditāti, kurai nepieciešama kopšana</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7E3E255F"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12CBA7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63,40%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BF9C13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0,90%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7773DD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0,20%</w:t>
            </w:r>
          </w:p>
        </w:tc>
      </w:tr>
      <w:tr w:rsidR="000A5F3C" w:rsidRPr="009F580B" w14:paraId="1F837DA7"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42E1708"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573670E3"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E958C4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63,90%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A337B8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415B31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0,20%</w:t>
            </w:r>
          </w:p>
        </w:tc>
      </w:tr>
      <w:tr w:rsidR="000A5F3C" w:rsidRPr="009F580B" w14:paraId="174E8FEE"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1278276B"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268CECB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76309B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63,80%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D77AEE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0,90%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37CD6E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0,20%</w:t>
            </w:r>
          </w:p>
        </w:tc>
      </w:tr>
      <w:tr w:rsidR="000A5F3C" w:rsidRPr="009F580B" w14:paraId="36B6F4B1"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BF44FBD"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26A3DAE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712AB0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61,10%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2394D0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0,80%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B4D7CB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0,20%</w:t>
            </w:r>
          </w:p>
        </w:tc>
      </w:tr>
      <w:tr w:rsidR="000A5F3C" w:rsidRPr="009F580B" w14:paraId="1FCA00B5"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3D5ED37"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60FA1252"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49DCE98"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60,29%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50B9241"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0,03%</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7F6BD54"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0,01%</w:t>
            </w:r>
          </w:p>
        </w:tc>
      </w:tr>
      <w:tr w:rsidR="000A5F3C" w:rsidRPr="009F580B" w14:paraId="6C0BE934"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389D448"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Valsts sociālā nodrošinājuma pabalsts</w:t>
            </w:r>
          </w:p>
        </w:tc>
        <w:tc>
          <w:tcPr>
            <w:tcW w:w="1030" w:type="dxa"/>
            <w:tcBorders>
              <w:top w:val="nil"/>
              <w:left w:val="nil"/>
              <w:bottom w:val="single" w:sz="8" w:space="0" w:color="000000"/>
              <w:right w:val="single" w:sz="8" w:space="0" w:color="000000"/>
            </w:tcBorders>
            <w:shd w:val="clear" w:color="auto" w:fill="auto"/>
            <w:vAlign w:val="center"/>
            <w:hideMark/>
          </w:tcPr>
          <w:p w14:paraId="79A18E4B"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auto"/>
            <w:vAlign w:val="center"/>
            <w:hideMark/>
          </w:tcPr>
          <w:p w14:paraId="45DCBFA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9,70%</w:t>
            </w:r>
          </w:p>
        </w:tc>
        <w:tc>
          <w:tcPr>
            <w:tcW w:w="1260" w:type="dxa"/>
            <w:tcBorders>
              <w:top w:val="nil"/>
              <w:left w:val="nil"/>
              <w:bottom w:val="single" w:sz="8" w:space="0" w:color="000000"/>
              <w:right w:val="single" w:sz="8" w:space="0" w:color="000000"/>
            </w:tcBorders>
            <w:shd w:val="clear" w:color="auto" w:fill="auto"/>
            <w:vAlign w:val="center"/>
            <w:hideMark/>
          </w:tcPr>
          <w:p w14:paraId="40B1D6A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10,60%</w:t>
            </w:r>
          </w:p>
        </w:tc>
        <w:tc>
          <w:tcPr>
            <w:tcW w:w="1260" w:type="dxa"/>
            <w:tcBorders>
              <w:top w:val="nil"/>
              <w:left w:val="nil"/>
              <w:bottom w:val="single" w:sz="8" w:space="0" w:color="000000"/>
              <w:right w:val="single" w:sz="8" w:space="0" w:color="000000"/>
            </w:tcBorders>
            <w:shd w:val="clear" w:color="auto" w:fill="auto"/>
            <w:vAlign w:val="center"/>
            <w:hideMark/>
          </w:tcPr>
          <w:p w14:paraId="018525E8"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10,40%</w:t>
            </w:r>
          </w:p>
        </w:tc>
      </w:tr>
      <w:tr w:rsidR="000A5F3C" w:rsidRPr="009F580B" w14:paraId="4A2272F1"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1FFE6B60"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7E6A0E13"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45AAE4B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9,60%</w:t>
            </w:r>
          </w:p>
        </w:tc>
        <w:tc>
          <w:tcPr>
            <w:tcW w:w="1260" w:type="dxa"/>
            <w:tcBorders>
              <w:top w:val="nil"/>
              <w:left w:val="nil"/>
              <w:bottom w:val="single" w:sz="8" w:space="0" w:color="000000"/>
              <w:right w:val="single" w:sz="8" w:space="0" w:color="000000"/>
            </w:tcBorders>
            <w:shd w:val="clear" w:color="auto" w:fill="auto"/>
            <w:vAlign w:val="center"/>
            <w:hideMark/>
          </w:tcPr>
          <w:p w14:paraId="4814227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10,40%</w:t>
            </w:r>
          </w:p>
        </w:tc>
        <w:tc>
          <w:tcPr>
            <w:tcW w:w="1260" w:type="dxa"/>
            <w:tcBorders>
              <w:top w:val="nil"/>
              <w:left w:val="nil"/>
              <w:bottom w:val="single" w:sz="8" w:space="0" w:color="000000"/>
              <w:right w:val="single" w:sz="8" w:space="0" w:color="000000"/>
            </w:tcBorders>
            <w:shd w:val="clear" w:color="auto" w:fill="auto"/>
            <w:vAlign w:val="center"/>
            <w:hideMark/>
          </w:tcPr>
          <w:p w14:paraId="477AB94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10,30%</w:t>
            </w:r>
          </w:p>
        </w:tc>
      </w:tr>
      <w:tr w:rsidR="000A5F3C" w:rsidRPr="009F580B" w14:paraId="322AEAB6"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26A07074"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7406D101"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448CFC6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9,60%</w:t>
            </w:r>
          </w:p>
        </w:tc>
        <w:tc>
          <w:tcPr>
            <w:tcW w:w="1260" w:type="dxa"/>
            <w:tcBorders>
              <w:top w:val="nil"/>
              <w:left w:val="nil"/>
              <w:bottom w:val="single" w:sz="8" w:space="0" w:color="000000"/>
              <w:right w:val="single" w:sz="8" w:space="0" w:color="000000"/>
            </w:tcBorders>
            <w:shd w:val="clear" w:color="auto" w:fill="auto"/>
            <w:vAlign w:val="center"/>
            <w:hideMark/>
          </w:tcPr>
          <w:p w14:paraId="6FBC3B7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10,20%</w:t>
            </w:r>
          </w:p>
        </w:tc>
        <w:tc>
          <w:tcPr>
            <w:tcW w:w="1260" w:type="dxa"/>
            <w:tcBorders>
              <w:top w:val="nil"/>
              <w:left w:val="nil"/>
              <w:bottom w:val="single" w:sz="8" w:space="0" w:color="000000"/>
              <w:right w:val="single" w:sz="8" w:space="0" w:color="000000"/>
            </w:tcBorders>
            <w:shd w:val="clear" w:color="auto" w:fill="auto"/>
            <w:vAlign w:val="center"/>
            <w:hideMark/>
          </w:tcPr>
          <w:p w14:paraId="2341E64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10,00%</w:t>
            </w:r>
          </w:p>
        </w:tc>
      </w:tr>
      <w:tr w:rsidR="000A5F3C" w:rsidRPr="009F580B" w14:paraId="162F77A2"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37B0A34"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12434EAD"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3B2DF7E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9,40%</w:t>
            </w:r>
          </w:p>
        </w:tc>
        <w:tc>
          <w:tcPr>
            <w:tcW w:w="1260" w:type="dxa"/>
            <w:tcBorders>
              <w:top w:val="nil"/>
              <w:left w:val="nil"/>
              <w:bottom w:val="single" w:sz="8" w:space="0" w:color="000000"/>
              <w:right w:val="single" w:sz="8" w:space="0" w:color="000000"/>
            </w:tcBorders>
            <w:shd w:val="clear" w:color="auto" w:fill="auto"/>
            <w:vAlign w:val="center"/>
            <w:hideMark/>
          </w:tcPr>
          <w:p w14:paraId="6D8BFD1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9,90%</w:t>
            </w:r>
          </w:p>
        </w:tc>
        <w:tc>
          <w:tcPr>
            <w:tcW w:w="1260" w:type="dxa"/>
            <w:tcBorders>
              <w:top w:val="nil"/>
              <w:left w:val="nil"/>
              <w:bottom w:val="single" w:sz="8" w:space="0" w:color="000000"/>
              <w:right w:val="single" w:sz="8" w:space="0" w:color="000000"/>
            </w:tcBorders>
            <w:shd w:val="clear" w:color="auto" w:fill="auto"/>
            <w:vAlign w:val="center"/>
            <w:hideMark/>
          </w:tcPr>
          <w:p w14:paraId="2E79EAB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9,70%</w:t>
            </w:r>
          </w:p>
        </w:tc>
      </w:tr>
      <w:tr w:rsidR="000A5F3C" w:rsidRPr="009F580B" w14:paraId="13D32980"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60D37F3"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342844A9"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07DEEA01"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9,60%</w:t>
            </w:r>
          </w:p>
        </w:tc>
        <w:tc>
          <w:tcPr>
            <w:tcW w:w="1260" w:type="dxa"/>
            <w:tcBorders>
              <w:top w:val="nil"/>
              <w:left w:val="nil"/>
              <w:bottom w:val="single" w:sz="8" w:space="0" w:color="000000"/>
              <w:right w:val="single" w:sz="8" w:space="0" w:color="000000"/>
            </w:tcBorders>
            <w:shd w:val="clear" w:color="auto" w:fill="auto"/>
            <w:vAlign w:val="center"/>
            <w:hideMark/>
          </w:tcPr>
          <w:p w14:paraId="0DC3DD57"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9,76%</w:t>
            </w:r>
          </w:p>
        </w:tc>
        <w:tc>
          <w:tcPr>
            <w:tcW w:w="1260" w:type="dxa"/>
            <w:tcBorders>
              <w:top w:val="nil"/>
              <w:left w:val="nil"/>
              <w:bottom w:val="single" w:sz="8" w:space="0" w:color="000000"/>
              <w:right w:val="single" w:sz="8" w:space="0" w:color="000000"/>
            </w:tcBorders>
            <w:shd w:val="clear" w:color="auto" w:fill="auto"/>
            <w:vAlign w:val="center"/>
            <w:hideMark/>
          </w:tcPr>
          <w:p w14:paraId="2E0F1631"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9,22%</w:t>
            </w:r>
          </w:p>
        </w:tc>
      </w:tr>
      <w:tr w:rsidR="000A5F3C" w:rsidRPr="009F580B" w14:paraId="35B66299"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6EBC2DB"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lastRenderedPageBreak/>
              <w:t>Apdrošināšanas atlīdzība saistībā ar nelaimes gadījumu darbā vai arodslimību</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D9F1D9B"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C3F992E"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EE4335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392118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10,50%</w:t>
            </w:r>
          </w:p>
        </w:tc>
      </w:tr>
      <w:tr w:rsidR="000A5F3C" w:rsidRPr="009F580B" w14:paraId="651D4B2F"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0F14E2A"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4507F25"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F2A78C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B67FE9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F9F160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11,20%</w:t>
            </w:r>
          </w:p>
        </w:tc>
      </w:tr>
      <w:tr w:rsidR="000A5F3C" w:rsidRPr="009F580B" w14:paraId="6754C9BB"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FDA23D7"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5E9DB9CF"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3EE17B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0106EF8"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17DEF5E"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11,80%</w:t>
            </w:r>
          </w:p>
        </w:tc>
      </w:tr>
      <w:tr w:rsidR="000A5F3C" w:rsidRPr="009F580B" w14:paraId="504430DB"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ACBE9F1"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BDAA8A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E85E4C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1A7017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EEFCACE"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12,40%</w:t>
            </w:r>
          </w:p>
        </w:tc>
      </w:tr>
      <w:tr w:rsidR="000A5F3C" w:rsidRPr="009F580B" w14:paraId="24364D40"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31315DA"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6E3A334B"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9CEC20D"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0,46%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BF745AA"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1,23%</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8385588"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12,86%</w:t>
            </w:r>
          </w:p>
        </w:tc>
      </w:tr>
      <w:tr w:rsidR="000A5F3C" w:rsidRPr="009F580B" w14:paraId="44332265"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23E5A0E"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Bezdarbnieka pabalsts</w:t>
            </w:r>
          </w:p>
        </w:tc>
        <w:tc>
          <w:tcPr>
            <w:tcW w:w="1030" w:type="dxa"/>
            <w:tcBorders>
              <w:top w:val="nil"/>
              <w:left w:val="nil"/>
              <w:bottom w:val="single" w:sz="8" w:space="0" w:color="000000"/>
              <w:right w:val="single" w:sz="8" w:space="0" w:color="000000"/>
            </w:tcBorders>
            <w:shd w:val="clear" w:color="auto" w:fill="auto"/>
            <w:vAlign w:val="center"/>
            <w:hideMark/>
          </w:tcPr>
          <w:p w14:paraId="3D11A1B4"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auto"/>
            <w:vAlign w:val="center"/>
            <w:hideMark/>
          </w:tcPr>
          <w:p w14:paraId="68754F5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1,00%</w:t>
            </w:r>
          </w:p>
        </w:tc>
        <w:tc>
          <w:tcPr>
            <w:tcW w:w="1260" w:type="dxa"/>
            <w:tcBorders>
              <w:top w:val="nil"/>
              <w:left w:val="nil"/>
              <w:bottom w:val="single" w:sz="8" w:space="0" w:color="000000"/>
              <w:right w:val="single" w:sz="8" w:space="0" w:color="000000"/>
            </w:tcBorders>
            <w:shd w:val="clear" w:color="auto" w:fill="auto"/>
            <w:vAlign w:val="center"/>
            <w:hideMark/>
          </w:tcPr>
          <w:p w14:paraId="77713AA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3,80%</w:t>
            </w:r>
          </w:p>
        </w:tc>
        <w:tc>
          <w:tcPr>
            <w:tcW w:w="1260" w:type="dxa"/>
            <w:tcBorders>
              <w:top w:val="nil"/>
              <w:left w:val="nil"/>
              <w:bottom w:val="single" w:sz="8" w:space="0" w:color="000000"/>
              <w:right w:val="single" w:sz="8" w:space="0" w:color="000000"/>
            </w:tcBorders>
            <w:shd w:val="clear" w:color="auto" w:fill="auto"/>
            <w:vAlign w:val="center"/>
            <w:hideMark/>
          </w:tcPr>
          <w:p w14:paraId="4DE4238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7,10%</w:t>
            </w:r>
          </w:p>
        </w:tc>
      </w:tr>
      <w:tr w:rsidR="000A5F3C" w:rsidRPr="009F580B" w14:paraId="68E60422"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78BB534E"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4577D6A4"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21721C6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1,00%</w:t>
            </w:r>
          </w:p>
        </w:tc>
        <w:tc>
          <w:tcPr>
            <w:tcW w:w="1260" w:type="dxa"/>
            <w:tcBorders>
              <w:top w:val="nil"/>
              <w:left w:val="nil"/>
              <w:bottom w:val="single" w:sz="8" w:space="0" w:color="000000"/>
              <w:right w:val="single" w:sz="8" w:space="0" w:color="000000"/>
            </w:tcBorders>
            <w:shd w:val="clear" w:color="auto" w:fill="auto"/>
            <w:vAlign w:val="center"/>
            <w:hideMark/>
          </w:tcPr>
          <w:p w14:paraId="31B9936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3,90%</w:t>
            </w:r>
          </w:p>
        </w:tc>
        <w:tc>
          <w:tcPr>
            <w:tcW w:w="1260" w:type="dxa"/>
            <w:tcBorders>
              <w:top w:val="nil"/>
              <w:left w:val="nil"/>
              <w:bottom w:val="single" w:sz="8" w:space="0" w:color="000000"/>
              <w:right w:val="single" w:sz="8" w:space="0" w:color="000000"/>
            </w:tcBorders>
            <w:shd w:val="clear" w:color="auto" w:fill="auto"/>
            <w:vAlign w:val="center"/>
            <w:hideMark/>
          </w:tcPr>
          <w:p w14:paraId="3758E8C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7,60%</w:t>
            </w:r>
          </w:p>
        </w:tc>
      </w:tr>
      <w:tr w:rsidR="000A5F3C" w:rsidRPr="009F580B" w14:paraId="09C650D8"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5B398C41"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49C675C6"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5DA116C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1,10%</w:t>
            </w:r>
          </w:p>
        </w:tc>
        <w:tc>
          <w:tcPr>
            <w:tcW w:w="1260" w:type="dxa"/>
            <w:tcBorders>
              <w:top w:val="nil"/>
              <w:left w:val="nil"/>
              <w:bottom w:val="single" w:sz="8" w:space="0" w:color="000000"/>
              <w:right w:val="single" w:sz="8" w:space="0" w:color="000000"/>
            </w:tcBorders>
            <w:shd w:val="clear" w:color="auto" w:fill="auto"/>
            <w:vAlign w:val="center"/>
            <w:hideMark/>
          </w:tcPr>
          <w:p w14:paraId="07F4A99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3,80%</w:t>
            </w:r>
          </w:p>
        </w:tc>
        <w:tc>
          <w:tcPr>
            <w:tcW w:w="1260" w:type="dxa"/>
            <w:tcBorders>
              <w:top w:val="nil"/>
              <w:left w:val="nil"/>
              <w:bottom w:val="single" w:sz="8" w:space="0" w:color="000000"/>
              <w:right w:val="single" w:sz="8" w:space="0" w:color="000000"/>
            </w:tcBorders>
            <w:shd w:val="clear" w:color="auto" w:fill="auto"/>
            <w:vAlign w:val="center"/>
            <w:hideMark/>
          </w:tcPr>
          <w:p w14:paraId="5019D32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7,00%</w:t>
            </w:r>
          </w:p>
        </w:tc>
      </w:tr>
      <w:tr w:rsidR="000A5F3C" w:rsidRPr="009F580B" w14:paraId="24FDF27F"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1818217F"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70C9D35C"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09BE628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1,00%</w:t>
            </w:r>
          </w:p>
        </w:tc>
        <w:tc>
          <w:tcPr>
            <w:tcW w:w="1260" w:type="dxa"/>
            <w:tcBorders>
              <w:top w:val="nil"/>
              <w:left w:val="nil"/>
              <w:bottom w:val="single" w:sz="8" w:space="0" w:color="000000"/>
              <w:right w:val="single" w:sz="8" w:space="0" w:color="000000"/>
            </w:tcBorders>
            <w:shd w:val="clear" w:color="auto" w:fill="auto"/>
            <w:vAlign w:val="center"/>
            <w:hideMark/>
          </w:tcPr>
          <w:p w14:paraId="67D7142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3,50%</w:t>
            </w:r>
          </w:p>
        </w:tc>
        <w:tc>
          <w:tcPr>
            <w:tcW w:w="1260" w:type="dxa"/>
            <w:tcBorders>
              <w:top w:val="nil"/>
              <w:left w:val="nil"/>
              <w:bottom w:val="single" w:sz="8" w:space="0" w:color="000000"/>
              <w:right w:val="single" w:sz="8" w:space="0" w:color="000000"/>
            </w:tcBorders>
            <w:shd w:val="clear" w:color="auto" w:fill="auto"/>
            <w:vAlign w:val="center"/>
            <w:hideMark/>
          </w:tcPr>
          <w:p w14:paraId="412E36E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6,40%</w:t>
            </w:r>
          </w:p>
        </w:tc>
      </w:tr>
      <w:tr w:rsidR="000A5F3C" w:rsidRPr="009F580B" w14:paraId="34CD0F39"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D4CC828"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45A76E16"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43372DBD"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0,92%</w:t>
            </w:r>
          </w:p>
        </w:tc>
        <w:tc>
          <w:tcPr>
            <w:tcW w:w="1260" w:type="dxa"/>
            <w:tcBorders>
              <w:top w:val="nil"/>
              <w:left w:val="nil"/>
              <w:bottom w:val="single" w:sz="8" w:space="0" w:color="000000"/>
              <w:right w:val="single" w:sz="8" w:space="0" w:color="000000"/>
            </w:tcBorders>
            <w:shd w:val="clear" w:color="auto" w:fill="auto"/>
            <w:vAlign w:val="center"/>
            <w:hideMark/>
          </w:tcPr>
          <w:p w14:paraId="36E28D25"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3,40%</w:t>
            </w:r>
          </w:p>
        </w:tc>
        <w:tc>
          <w:tcPr>
            <w:tcW w:w="1260" w:type="dxa"/>
            <w:tcBorders>
              <w:top w:val="nil"/>
              <w:left w:val="nil"/>
              <w:bottom w:val="single" w:sz="8" w:space="0" w:color="000000"/>
              <w:right w:val="single" w:sz="8" w:space="0" w:color="000000"/>
            </w:tcBorders>
            <w:shd w:val="clear" w:color="auto" w:fill="auto"/>
            <w:vAlign w:val="center"/>
            <w:hideMark/>
          </w:tcPr>
          <w:p w14:paraId="2C4D83FB"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6,30%</w:t>
            </w:r>
          </w:p>
        </w:tc>
      </w:tr>
      <w:tr w:rsidR="000A5F3C" w:rsidRPr="009F580B" w14:paraId="31A84974"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9CDCBC8"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Papildu izdevumu kompensācija saistībā ar nelaimes gadījumu darbā vai arodslimību</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270F9BD6"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CDA34F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A2EA17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9F6870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5,10%</w:t>
            </w:r>
          </w:p>
        </w:tc>
      </w:tr>
      <w:tr w:rsidR="000A5F3C" w:rsidRPr="009F580B" w14:paraId="6D63DFF3"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016BC69"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2346D6BF"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FA9259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714FC2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0,60%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B19872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5,50%</w:t>
            </w:r>
          </w:p>
        </w:tc>
      </w:tr>
      <w:tr w:rsidR="000A5F3C" w:rsidRPr="009F580B" w14:paraId="48728CB7"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B93713A"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526B92F7"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3F1DFD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1258B0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0,60%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8538DC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6,20%</w:t>
            </w:r>
          </w:p>
        </w:tc>
      </w:tr>
      <w:tr w:rsidR="000A5F3C" w:rsidRPr="009F580B" w14:paraId="6B87A282"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D8D33A0"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5D027796"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2B2961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83435E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60511C5"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6,20%</w:t>
            </w:r>
          </w:p>
        </w:tc>
      </w:tr>
      <w:tr w:rsidR="000A5F3C" w:rsidRPr="009F580B" w14:paraId="7BB68355"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D723D4D"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2A6985A"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C2F8552"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0,05%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061A5F5A"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0,44%</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CC8BAE4"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6,26%</w:t>
            </w:r>
          </w:p>
        </w:tc>
      </w:tr>
      <w:tr w:rsidR="000A5F3C" w:rsidRPr="009F580B" w14:paraId="1B000719" w14:textId="77777777" w:rsidTr="00210B7A">
        <w:trPr>
          <w:trHeight w:val="315"/>
        </w:trPr>
        <w:tc>
          <w:tcPr>
            <w:tcW w:w="500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23D95129"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Apgādnieka zaudējuma pensija</w:t>
            </w:r>
          </w:p>
        </w:tc>
        <w:tc>
          <w:tcPr>
            <w:tcW w:w="1030" w:type="dxa"/>
            <w:tcBorders>
              <w:top w:val="single" w:sz="4" w:space="0" w:color="auto"/>
              <w:left w:val="nil"/>
              <w:bottom w:val="single" w:sz="8" w:space="0" w:color="000000"/>
              <w:right w:val="single" w:sz="8" w:space="0" w:color="000000"/>
            </w:tcBorders>
            <w:shd w:val="clear" w:color="auto" w:fill="auto"/>
            <w:vAlign w:val="center"/>
            <w:hideMark/>
          </w:tcPr>
          <w:p w14:paraId="630B6058"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single" w:sz="4" w:space="0" w:color="auto"/>
              <w:left w:val="nil"/>
              <w:bottom w:val="single" w:sz="8" w:space="0" w:color="000000"/>
              <w:right w:val="single" w:sz="8" w:space="0" w:color="000000"/>
            </w:tcBorders>
            <w:shd w:val="clear" w:color="auto" w:fill="auto"/>
            <w:vAlign w:val="center"/>
            <w:hideMark/>
          </w:tcPr>
          <w:p w14:paraId="467BF0A0"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2,40%</w:t>
            </w:r>
          </w:p>
        </w:tc>
        <w:tc>
          <w:tcPr>
            <w:tcW w:w="1260" w:type="dxa"/>
            <w:tcBorders>
              <w:top w:val="single" w:sz="4" w:space="0" w:color="auto"/>
              <w:left w:val="nil"/>
              <w:bottom w:val="single" w:sz="8" w:space="0" w:color="000000"/>
              <w:right w:val="single" w:sz="8" w:space="0" w:color="000000"/>
            </w:tcBorders>
            <w:shd w:val="clear" w:color="auto" w:fill="auto"/>
            <w:vAlign w:val="center"/>
            <w:hideMark/>
          </w:tcPr>
          <w:p w14:paraId="1BCB101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1,80%</w:t>
            </w:r>
          </w:p>
        </w:tc>
        <w:tc>
          <w:tcPr>
            <w:tcW w:w="1260" w:type="dxa"/>
            <w:tcBorders>
              <w:top w:val="single" w:sz="4" w:space="0" w:color="auto"/>
              <w:left w:val="nil"/>
              <w:bottom w:val="single" w:sz="8" w:space="0" w:color="000000"/>
              <w:right w:val="single" w:sz="8" w:space="0" w:color="000000"/>
            </w:tcBorders>
            <w:shd w:val="clear" w:color="auto" w:fill="auto"/>
            <w:vAlign w:val="center"/>
            <w:hideMark/>
          </w:tcPr>
          <w:p w14:paraId="5835977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1,20%</w:t>
            </w:r>
          </w:p>
        </w:tc>
      </w:tr>
      <w:tr w:rsidR="000A5F3C" w:rsidRPr="009F580B" w14:paraId="6C056636"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6B1D0845"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53D33620"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68D05B9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2,50%</w:t>
            </w:r>
          </w:p>
        </w:tc>
        <w:tc>
          <w:tcPr>
            <w:tcW w:w="1260" w:type="dxa"/>
            <w:tcBorders>
              <w:top w:val="nil"/>
              <w:left w:val="nil"/>
              <w:bottom w:val="single" w:sz="8" w:space="0" w:color="000000"/>
              <w:right w:val="single" w:sz="8" w:space="0" w:color="000000"/>
            </w:tcBorders>
            <w:shd w:val="clear" w:color="auto" w:fill="auto"/>
            <w:vAlign w:val="center"/>
            <w:hideMark/>
          </w:tcPr>
          <w:p w14:paraId="1C56944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1,80%</w:t>
            </w:r>
          </w:p>
        </w:tc>
        <w:tc>
          <w:tcPr>
            <w:tcW w:w="1260" w:type="dxa"/>
            <w:tcBorders>
              <w:top w:val="nil"/>
              <w:left w:val="nil"/>
              <w:bottom w:val="single" w:sz="8" w:space="0" w:color="000000"/>
              <w:right w:val="single" w:sz="8" w:space="0" w:color="000000"/>
            </w:tcBorders>
            <w:shd w:val="clear" w:color="auto" w:fill="auto"/>
            <w:vAlign w:val="center"/>
            <w:hideMark/>
          </w:tcPr>
          <w:p w14:paraId="4082911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1,20%</w:t>
            </w:r>
          </w:p>
        </w:tc>
      </w:tr>
      <w:tr w:rsidR="000A5F3C" w:rsidRPr="009F580B" w14:paraId="2352F63C"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262F28AB"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7A37F61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4FE9E07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2,50%</w:t>
            </w:r>
          </w:p>
        </w:tc>
        <w:tc>
          <w:tcPr>
            <w:tcW w:w="1260" w:type="dxa"/>
            <w:tcBorders>
              <w:top w:val="nil"/>
              <w:left w:val="nil"/>
              <w:bottom w:val="single" w:sz="8" w:space="0" w:color="000000"/>
              <w:right w:val="single" w:sz="8" w:space="0" w:color="000000"/>
            </w:tcBorders>
            <w:shd w:val="clear" w:color="auto" w:fill="auto"/>
            <w:vAlign w:val="center"/>
            <w:hideMark/>
          </w:tcPr>
          <w:p w14:paraId="5A555A4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1,80%</w:t>
            </w:r>
          </w:p>
        </w:tc>
        <w:tc>
          <w:tcPr>
            <w:tcW w:w="1260" w:type="dxa"/>
            <w:tcBorders>
              <w:top w:val="nil"/>
              <w:left w:val="nil"/>
              <w:bottom w:val="single" w:sz="8" w:space="0" w:color="000000"/>
              <w:right w:val="single" w:sz="8" w:space="0" w:color="000000"/>
            </w:tcBorders>
            <w:shd w:val="clear" w:color="auto" w:fill="auto"/>
            <w:vAlign w:val="center"/>
            <w:hideMark/>
          </w:tcPr>
          <w:p w14:paraId="1775F55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1,20%</w:t>
            </w:r>
          </w:p>
        </w:tc>
      </w:tr>
      <w:tr w:rsidR="000A5F3C" w:rsidRPr="009F580B" w14:paraId="79D7ABC3"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40BD2288"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32E280D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367686B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2,50%</w:t>
            </w:r>
          </w:p>
        </w:tc>
        <w:tc>
          <w:tcPr>
            <w:tcW w:w="1260" w:type="dxa"/>
            <w:tcBorders>
              <w:top w:val="nil"/>
              <w:left w:val="nil"/>
              <w:bottom w:val="single" w:sz="8" w:space="0" w:color="000000"/>
              <w:right w:val="single" w:sz="8" w:space="0" w:color="000000"/>
            </w:tcBorders>
            <w:shd w:val="clear" w:color="auto" w:fill="auto"/>
            <w:vAlign w:val="center"/>
            <w:hideMark/>
          </w:tcPr>
          <w:p w14:paraId="7C1BBC1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1,80%</w:t>
            </w:r>
          </w:p>
        </w:tc>
        <w:tc>
          <w:tcPr>
            <w:tcW w:w="1260" w:type="dxa"/>
            <w:tcBorders>
              <w:top w:val="nil"/>
              <w:left w:val="nil"/>
              <w:bottom w:val="single" w:sz="8" w:space="0" w:color="000000"/>
              <w:right w:val="single" w:sz="8" w:space="0" w:color="000000"/>
            </w:tcBorders>
            <w:shd w:val="clear" w:color="auto" w:fill="auto"/>
            <w:vAlign w:val="center"/>
            <w:hideMark/>
          </w:tcPr>
          <w:p w14:paraId="4F0B26A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1,20%</w:t>
            </w:r>
          </w:p>
        </w:tc>
      </w:tr>
      <w:tr w:rsidR="000A5F3C" w:rsidRPr="009F580B" w14:paraId="5C586BBE"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61E54DC6"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34E5A189"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6872E13B"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2,47%</w:t>
            </w:r>
          </w:p>
        </w:tc>
        <w:tc>
          <w:tcPr>
            <w:tcW w:w="1260" w:type="dxa"/>
            <w:tcBorders>
              <w:top w:val="nil"/>
              <w:left w:val="nil"/>
              <w:bottom w:val="single" w:sz="8" w:space="0" w:color="000000"/>
              <w:right w:val="single" w:sz="8" w:space="0" w:color="000000"/>
            </w:tcBorders>
            <w:shd w:val="clear" w:color="auto" w:fill="auto"/>
            <w:vAlign w:val="center"/>
            <w:hideMark/>
          </w:tcPr>
          <w:p w14:paraId="1A3773D2"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1,83%</w:t>
            </w:r>
          </w:p>
        </w:tc>
        <w:tc>
          <w:tcPr>
            <w:tcW w:w="1260" w:type="dxa"/>
            <w:tcBorders>
              <w:top w:val="nil"/>
              <w:left w:val="nil"/>
              <w:bottom w:val="single" w:sz="8" w:space="0" w:color="000000"/>
              <w:right w:val="single" w:sz="8" w:space="0" w:color="000000"/>
            </w:tcBorders>
            <w:shd w:val="clear" w:color="auto" w:fill="auto"/>
            <w:vAlign w:val="center"/>
            <w:hideMark/>
          </w:tcPr>
          <w:p w14:paraId="5C62FB88"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1,20%</w:t>
            </w:r>
          </w:p>
        </w:tc>
      </w:tr>
      <w:tr w:rsidR="000A5F3C" w:rsidRPr="009F580B" w14:paraId="0B257B70"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72A41F9"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Pabalsti saistībā ar Černobiļa</w:t>
            </w:r>
            <w:r>
              <w:rPr>
                <w:rFonts w:ascii="Times New Roman" w:eastAsia="Times New Roman" w:hAnsi="Times New Roman" w:cs="Times New Roman"/>
                <w:color w:val="000000"/>
                <w:lang w:val="lv-LV"/>
              </w:rPr>
              <w:t>s AES avārijas seku likvidēšanu</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B31C127"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ECBCAE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B33388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70BCF8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3,10%</w:t>
            </w:r>
          </w:p>
        </w:tc>
      </w:tr>
      <w:tr w:rsidR="000A5F3C" w:rsidRPr="009F580B" w14:paraId="450D1795"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7FD21CC"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05066C19"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26DBE8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732BA1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01948D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2,90%</w:t>
            </w:r>
          </w:p>
        </w:tc>
      </w:tr>
      <w:tr w:rsidR="000A5F3C" w:rsidRPr="009F580B" w14:paraId="759A79A1"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24E8C0B"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3A5F3E77"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72EC251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85880C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1,50%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650675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2,60%</w:t>
            </w:r>
          </w:p>
        </w:tc>
      </w:tr>
      <w:tr w:rsidR="000A5F3C" w:rsidRPr="009F580B" w14:paraId="1E0C517F"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23918B0"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2374F3E0"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8BCAD58"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952E20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1,40%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BB7322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2,40%</w:t>
            </w:r>
          </w:p>
        </w:tc>
      </w:tr>
      <w:tr w:rsidR="000A5F3C" w:rsidRPr="009F580B" w14:paraId="01E016A2"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99F3F9D"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4D585901"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15B5594"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0,43%</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7EEDCEB"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1,41%</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19DE827"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2,25%</w:t>
            </w:r>
          </w:p>
        </w:tc>
      </w:tr>
      <w:tr w:rsidR="000A5F3C" w:rsidRPr="009F580B" w14:paraId="749509F5"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CD0FF00"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Pabalsts par asistenta izmantošanu personām ar pirmās grupas redzes invaliditāti</w:t>
            </w:r>
          </w:p>
        </w:tc>
        <w:tc>
          <w:tcPr>
            <w:tcW w:w="1030" w:type="dxa"/>
            <w:tcBorders>
              <w:top w:val="nil"/>
              <w:left w:val="nil"/>
              <w:bottom w:val="single" w:sz="8" w:space="0" w:color="000000"/>
              <w:right w:val="single" w:sz="8" w:space="0" w:color="000000"/>
            </w:tcBorders>
            <w:shd w:val="clear" w:color="auto" w:fill="auto"/>
            <w:vAlign w:val="center"/>
            <w:hideMark/>
          </w:tcPr>
          <w:p w14:paraId="48D354A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auto"/>
            <w:vAlign w:val="center"/>
            <w:hideMark/>
          </w:tcPr>
          <w:p w14:paraId="6E64721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8,00%</w:t>
            </w:r>
          </w:p>
        </w:tc>
        <w:tc>
          <w:tcPr>
            <w:tcW w:w="1260" w:type="dxa"/>
            <w:tcBorders>
              <w:top w:val="nil"/>
              <w:left w:val="nil"/>
              <w:bottom w:val="single" w:sz="8" w:space="0" w:color="000000"/>
              <w:right w:val="single" w:sz="8" w:space="0" w:color="000000"/>
            </w:tcBorders>
            <w:shd w:val="clear" w:color="auto" w:fill="auto"/>
            <w:vAlign w:val="center"/>
            <w:hideMark/>
          </w:tcPr>
          <w:p w14:paraId="1E79B39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auto"/>
            <w:vAlign w:val="center"/>
            <w:hideMark/>
          </w:tcPr>
          <w:p w14:paraId="3DEAD25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0,00%</w:t>
            </w:r>
          </w:p>
        </w:tc>
      </w:tr>
      <w:tr w:rsidR="000A5F3C" w:rsidRPr="009F580B" w14:paraId="619FF650"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14ABE37C"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2142B9AE"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auto"/>
            <w:vAlign w:val="center"/>
            <w:hideMark/>
          </w:tcPr>
          <w:p w14:paraId="17DA137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7,60%</w:t>
            </w:r>
          </w:p>
        </w:tc>
        <w:tc>
          <w:tcPr>
            <w:tcW w:w="1260" w:type="dxa"/>
            <w:tcBorders>
              <w:top w:val="nil"/>
              <w:left w:val="nil"/>
              <w:bottom w:val="single" w:sz="8" w:space="0" w:color="000000"/>
              <w:right w:val="single" w:sz="8" w:space="0" w:color="000000"/>
            </w:tcBorders>
            <w:shd w:val="clear" w:color="auto" w:fill="auto"/>
            <w:vAlign w:val="center"/>
            <w:hideMark/>
          </w:tcPr>
          <w:p w14:paraId="2428979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auto"/>
            <w:vAlign w:val="center"/>
            <w:hideMark/>
          </w:tcPr>
          <w:p w14:paraId="444D3967"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0,00%</w:t>
            </w:r>
          </w:p>
        </w:tc>
      </w:tr>
      <w:tr w:rsidR="000A5F3C" w:rsidRPr="009F580B" w14:paraId="4947C019"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50B9495B"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6F401048"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auto"/>
            <w:vAlign w:val="center"/>
            <w:hideMark/>
          </w:tcPr>
          <w:p w14:paraId="07BD8D66"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7,60%</w:t>
            </w:r>
          </w:p>
        </w:tc>
        <w:tc>
          <w:tcPr>
            <w:tcW w:w="1260" w:type="dxa"/>
            <w:tcBorders>
              <w:top w:val="nil"/>
              <w:left w:val="nil"/>
              <w:bottom w:val="single" w:sz="8" w:space="0" w:color="000000"/>
              <w:right w:val="single" w:sz="8" w:space="0" w:color="000000"/>
            </w:tcBorders>
            <w:shd w:val="clear" w:color="auto" w:fill="auto"/>
            <w:vAlign w:val="center"/>
            <w:hideMark/>
          </w:tcPr>
          <w:p w14:paraId="0DE6439F"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auto"/>
            <w:vAlign w:val="center"/>
            <w:hideMark/>
          </w:tcPr>
          <w:p w14:paraId="55BCDBC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0,00%</w:t>
            </w:r>
          </w:p>
        </w:tc>
      </w:tr>
      <w:tr w:rsidR="000A5F3C" w:rsidRPr="009F580B" w14:paraId="617DF0F2"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60A16D60"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2BEDE41A"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auto"/>
            <w:vAlign w:val="center"/>
            <w:hideMark/>
          </w:tcPr>
          <w:p w14:paraId="6054865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7,50%</w:t>
            </w:r>
          </w:p>
        </w:tc>
        <w:tc>
          <w:tcPr>
            <w:tcW w:w="1260" w:type="dxa"/>
            <w:tcBorders>
              <w:top w:val="nil"/>
              <w:left w:val="nil"/>
              <w:bottom w:val="single" w:sz="8" w:space="0" w:color="000000"/>
              <w:right w:val="single" w:sz="8" w:space="0" w:color="000000"/>
            </w:tcBorders>
            <w:shd w:val="clear" w:color="auto" w:fill="auto"/>
            <w:vAlign w:val="center"/>
            <w:hideMark/>
          </w:tcPr>
          <w:p w14:paraId="25B1DF9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0,10%</w:t>
            </w:r>
          </w:p>
        </w:tc>
        <w:tc>
          <w:tcPr>
            <w:tcW w:w="1260" w:type="dxa"/>
            <w:tcBorders>
              <w:top w:val="nil"/>
              <w:left w:val="nil"/>
              <w:bottom w:val="single" w:sz="8" w:space="0" w:color="000000"/>
              <w:right w:val="single" w:sz="8" w:space="0" w:color="000000"/>
            </w:tcBorders>
            <w:shd w:val="clear" w:color="auto" w:fill="auto"/>
            <w:vAlign w:val="center"/>
            <w:hideMark/>
          </w:tcPr>
          <w:p w14:paraId="33DA871B"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0,00%</w:t>
            </w:r>
          </w:p>
        </w:tc>
      </w:tr>
      <w:tr w:rsidR="000A5F3C" w:rsidRPr="009F580B" w14:paraId="3F376939" w14:textId="77777777" w:rsidTr="00210B7A">
        <w:trPr>
          <w:trHeight w:val="315"/>
        </w:trPr>
        <w:tc>
          <w:tcPr>
            <w:tcW w:w="5000" w:type="dxa"/>
            <w:vMerge/>
            <w:tcBorders>
              <w:top w:val="nil"/>
              <w:left w:val="single" w:sz="8" w:space="0" w:color="000000"/>
              <w:bottom w:val="single" w:sz="8" w:space="0" w:color="000000"/>
              <w:right w:val="single" w:sz="8" w:space="0" w:color="000000"/>
            </w:tcBorders>
            <w:vAlign w:val="center"/>
            <w:hideMark/>
          </w:tcPr>
          <w:p w14:paraId="37916176" w14:textId="77777777" w:rsidR="000A5F3C" w:rsidRPr="009F580B" w:rsidRDefault="000A5F3C" w:rsidP="000D3C64">
            <w:pPr>
              <w:spacing w:after="0" w:line="240" w:lineRule="auto"/>
              <w:rPr>
                <w:rFonts w:ascii="Times New Roman" w:eastAsia="Times New Roman" w:hAnsi="Times New Roman" w:cs="Times New Roman"/>
                <w:color w:val="000000"/>
                <w:lang w:val="lv-LV"/>
              </w:rPr>
            </w:pPr>
          </w:p>
        </w:tc>
        <w:tc>
          <w:tcPr>
            <w:tcW w:w="1030" w:type="dxa"/>
            <w:tcBorders>
              <w:top w:val="nil"/>
              <w:left w:val="nil"/>
              <w:bottom w:val="single" w:sz="8" w:space="0" w:color="000000"/>
              <w:right w:val="single" w:sz="8" w:space="0" w:color="000000"/>
            </w:tcBorders>
            <w:shd w:val="clear" w:color="auto" w:fill="auto"/>
            <w:vAlign w:val="center"/>
            <w:hideMark/>
          </w:tcPr>
          <w:p w14:paraId="5F54B4C5"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auto"/>
            <w:vAlign w:val="center"/>
            <w:hideMark/>
          </w:tcPr>
          <w:p w14:paraId="4FA7DFA7"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7,33%</w:t>
            </w:r>
          </w:p>
        </w:tc>
        <w:tc>
          <w:tcPr>
            <w:tcW w:w="1260" w:type="dxa"/>
            <w:tcBorders>
              <w:top w:val="nil"/>
              <w:left w:val="nil"/>
              <w:bottom w:val="single" w:sz="8" w:space="0" w:color="000000"/>
              <w:right w:val="single" w:sz="8" w:space="0" w:color="000000"/>
            </w:tcBorders>
            <w:shd w:val="clear" w:color="auto" w:fill="auto"/>
            <w:vAlign w:val="center"/>
            <w:hideMark/>
          </w:tcPr>
          <w:p w14:paraId="763BEDB2"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0,01%</w:t>
            </w:r>
          </w:p>
        </w:tc>
        <w:tc>
          <w:tcPr>
            <w:tcW w:w="1260" w:type="dxa"/>
            <w:tcBorders>
              <w:top w:val="nil"/>
              <w:left w:val="nil"/>
              <w:bottom w:val="single" w:sz="8" w:space="0" w:color="000000"/>
              <w:right w:val="single" w:sz="8" w:space="0" w:color="000000"/>
            </w:tcBorders>
            <w:shd w:val="clear" w:color="auto" w:fill="auto"/>
            <w:vAlign w:val="center"/>
            <w:hideMark/>
          </w:tcPr>
          <w:p w14:paraId="741AB24F"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0,00%</w:t>
            </w:r>
          </w:p>
        </w:tc>
      </w:tr>
      <w:tr w:rsidR="000A5F3C" w:rsidRPr="009F580B" w14:paraId="5B38D933" w14:textId="77777777" w:rsidTr="00210B7A">
        <w:trPr>
          <w:trHeight w:val="315"/>
        </w:trPr>
        <w:tc>
          <w:tcPr>
            <w:tcW w:w="500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BCC9888" w14:textId="77777777" w:rsidR="000A5F3C" w:rsidRPr="009F580B" w:rsidRDefault="000A5F3C" w:rsidP="000D3C64">
            <w:pPr>
              <w:spacing w:after="0" w:line="240" w:lineRule="auto"/>
              <w:rPr>
                <w:rFonts w:ascii="Times New Roman" w:eastAsia="Times New Roman" w:hAnsi="Times New Roman" w:cs="Times New Roman"/>
                <w:color w:val="000000"/>
                <w:lang w:val="lv-LV"/>
              </w:rPr>
            </w:pPr>
            <w:r w:rsidRPr="009F580B">
              <w:rPr>
                <w:rFonts w:ascii="Times New Roman" w:eastAsia="Times New Roman" w:hAnsi="Times New Roman" w:cs="Times New Roman"/>
                <w:color w:val="000000"/>
                <w:lang w:val="lv-LV"/>
              </w:rPr>
              <w:t>Izdienas pensija</w:t>
            </w: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030477AC"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2015</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5D6FA1E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EA3F3E4"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2D046C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r>
      <w:tr w:rsidR="000A5F3C" w:rsidRPr="009F580B" w14:paraId="3274F316"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EF1523E" w14:textId="77777777" w:rsidR="000A5F3C" w:rsidRPr="009F580B" w:rsidRDefault="000A5F3C" w:rsidP="000D3C64">
            <w:pPr>
              <w:spacing w:after="0" w:line="240" w:lineRule="auto"/>
              <w:rPr>
                <w:rFonts w:ascii="Times New Roman" w:eastAsia="Times New Roman" w:hAnsi="Times New Roman" w:cs="Times New Roman"/>
                <w:color w:val="000000"/>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7AECF0C2"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2016</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EDD3351"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706998C"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33D51B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0,50%</w:t>
            </w:r>
          </w:p>
        </w:tc>
      </w:tr>
      <w:tr w:rsidR="000A5F3C" w:rsidRPr="009F580B" w14:paraId="127FEEB3"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B9E5467" w14:textId="77777777" w:rsidR="000A5F3C" w:rsidRPr="009F580B" w:rsidRDefault="000A5F3C" w:rsidP="000D3C64">
            <w:pPr>
              <w:spacing w:after="0" w:line="240" w:lineRule="auto"/>
              <w:rPr>
                <w:rFonts w:ascii="Times New Roman" w:eastAsia="Times New Roman" w:hAnsi="Times New Roman" w:cs="Times New Roman"/>
                <w:color w:val="000000"/>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1418E337"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9D168C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1ACA1A9"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6C2994D"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0,50%</w:t>
            </w:r>
          </w:p>
        </w:tc>
      </w:tr>
      <w:tr w:rsidR="000A5F3C" w:rsidRPr="009F580B" w14:paraId="1099FFB6"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0F506B1" w14:textId="77777777" w:rsidR="000A5F3C" w:rsidRPr="009F580B" w:rsidRDefault="000A5F3C" w:rsidP="000D3C64">
            <w:pPr>
              <w:spacing w:after="0" w:line="240" w:lineRule="auto"/>
              <w:rPr>
                <w:rFonts w:ascii="Times New Roman" w:eastAsia="Times New Roman" w:hAnsi="Times New Roman" w:cs="Times New Roman"/>
                <w:color w:val="000000"/>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630EA0F2" w14:textId="77777777" w:rsidR="000A5F3C" w:rsidRPr="009F580B" w:rsidRDefault="000A5F3C" w:rsidP="000D3C64">
            <w:pPr>
              <w:spacing w:after="0" w:line="240" w:lineRule="auto"/>
              <w:jc w:val="center"/>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2018</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43414C4A"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0,30%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B188DB2"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0,40%</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3800C533" w14:textId="77777777" w:rsidR="000A5F3C" w:rsidRPr="009F580B" w:rsidRDefault="000A5F3C" w:rsidP="000D3C64">
            <w:pPr>
              <w:spacing w:after="0" w:line="240" w:lineRule="auto"/>
              <w:jc w:val="right"/>
              <w:rPr>
                <w:rFonts w:ascii="Times New Roman" w:eastAsia="Times New Roman" w:hAnsi="Times New Roman" w:cs="Times New Roman"/>
                <w:color w:val="000000"/>
              </w:rPr>
            </w:pPr>
            <w:r w:rsidRPr="009F580B">
              <w:rPr>
                <w:rFonts w:ascii="Times New Roman" w:eastAsia="Times New Roman" w:hAnsi="Times New Roman" w:cs="Times New Roman"/>
                <w:color w:val="000000"/>
                <w:lang w:val="lv-LV"/>
              </w:rPr>
              <w:t>0,50%</w:t>
            </w:r>
          </w:p>
        </w:tc>
      </w:tr>
      <w:tr w:rsidR="000A5F3C" w:rsidRPr="009F580B" w14:paraId="5F400824" w14:textId="77777777" w:rsidTr="00210B7A">
        <w:trPr>
          <w:trHeight w:val="315"/>
        </w:trPr>
        <w:tc>
          <w:tcPr>
            <w:tcW w:w="500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EF395D9" w14:textId="77777777" w:rsidR="000A5F3C" w:rsidRPr="009F580B" w:rsidRDefault="000A5F3C" w:rsidP="000D3C64">
            <w:pPr>
              <w:spacing w:after="0" w:line="240" w:lineRule="auto"/>
              <w:rPr>
                <w:rFonts w:ascii="Times New Roman" w:eastAsia="Times New Roman" w:hAnsi="Times New Roman" w:cs="Times New Roman"/>
                <w:color w:val="000000"/>
              </w:rPr>
            </w:pPr>
          </w:p>
        </w:tc>
        <w:tc>
          <w:tcPr>
            <w:tcW w:w="1030" w:type="dxa"/>
            <w:tcBorders>
              <w:top w:val="nil"/>
              <w:left w:val="nil"/>
              <w:bottom w:val="single" w:sz="8" w:space="0" w:color="000000"/>
              <w:right w:val="single" w:sz="8" w:space="0" w:color="000000"/>
            </w:tcBorders>
            <w:shd w:val="clear" w:color="auto" w:fill="F2F2F2" w:themeFill="background1" w:themeFillShade="F2"/>
            <w:vAlign w:val="center"/>
            <w:hideMark/>
          </w:tcPr>
          <w:p w14:paraId="61C89087" w14:textId="77777777" w:rsidR="000A5F3C" w:rsidRPr="009F580B" w:rsidRDefault="000A5F3C" w:rsidP="000D3C64">
            <w:pPr>
              <w:spacing w:after="0" w:line="240" w:lineRule="auto"/>
              <w:jc w:val="center"/>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2019</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665D7E0E"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0,33%</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2BB9D852"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0,37%</w:t>
            </w:r>
          </w:p>
        </w:tc>
        <w:tc>
          <w:tcPr>
            <w:tcW w:w="1260" w:type="dxa"/>
            <w:tcBorders>
              <w:top w:val="nil"/>
              <w:left w:val="nil"/>
              <w:bottom w:val="single" w:sz="8" w:space="0" w:color="000000"/>
              <w:right w:val="single" w:sz="8" w:space="0" w:color="000000"/>
            </w:tcBorders>
            <w:shd w:val="clear" w:color="auto" w:fill="F2F2F2" w:themeFill="background1" w:themeFillShade="F2"/>
            <w:vAlign w:val="center"/>
            <w:hideMark/>
          </w:tcPr>
          <w:p w14:paraId="13AC9796" w14:textId="77777777" w:rsidR="000A5F3C" w:rsidRPr="009F580B" w:rsidRDefault="000A5F3C" w:rsidP="000D3C64">
            <w:pPr>
              <w:spacing w:after="0" w:line="240" w:lineRule="auto"/>
              <w:jc w:val="right"/>
              <w:rPr>
                <w:rFonts w:ascii="Times New Roman" w:eastAsia="Times New Roman" w:hAnsi="Times New Roman" w:cs="Times New Roman"/>
                <w:b/>
                <w:bCs/>
                <w:color w:val="000000"/>
              </w:rPr>
            </w:pPr>
            <w:r w:rsidRPr="009F580B">
              <w:rPr>
                <w:rFonts w:ascii="Times New Roman" w:eastAsia="Times New Roman" w:hAnsi="Times New Roman" w:cs="Times New Roman"/>
                <w:b/>
                <w:bCs/>
                <w:color w:val="000000"/>
              </w:rPr>
              <w:t>0,55%</w:t>
            </w:r>
          </w:p>
        </w:tc>
      </w:tr>
    </w:tbl>
    <w:p w14:paraId="36854530" w14:textId="77777777" w:rsidR="000A5F3C" w:rsidRPr="008D44CC" w:rsidRDefault="000A5F3C" w:rsidP="000A5F3C">
      <w:pPr>
        <w:spacing w:after="0" w:line="276" w:lineRule="auto"/>
        <w:ind w:right="-360"/>
        <w:jc w:val="right"/>
        <w:rPr>
          <w:rFonts w:ascii="Times New Roman" w:hAnsi="Times New Roman" w:cs="Times New Roman"/>
          <w:sz w:val="20"/>
          <w:szCs w:val="20"/>
          <w:lang w:val="lv-LV"/>
        </w:rPr>
      </w:pPr>
      <w:r w:rsidRPr="008D44CC">
        <w:rPr>
          <w:rFonts w:ascii="Times New Roman" w:hAnsi="Times New Roman" w:cs="Times New Roman"/>
          <w:sz w:val="20"/>
          <w:szCs w:val="20"/>
          <w:lang w:val="lv-LV"/>
        </w:rPr>
        <w:t>Avots: Autoru aprēķini, izmantojot VSAA sagatavotos administratīvos mikrodatus</w:t>
      </w:r>
      <w:r>
        <w:rPr>
          <w:rFonts w:ascii="Times New Roman" w:hAnsi="Times New Roman" w:cs="Times New Roman"/>
          <w:sz w:val="20"/>
          <w:szCs w:val="20"/>
          <w:lang w:val="lv-LV"/>
        </w:rPr>
        <w:t>.</w:t>
      </w:r>
    </w:p>
    <w:p w14:paraId="31BC22CC" w14:textId="77777777" w:rsidR="000A5F3C" w:rsidRDefault="000A5F3C" w:rsidP="000A5F3C">
      <w:pPr>
        <w:jc w:val="right"/>
        <w:rPr>
          <w:rFonts w:ascii="Times New Roman" w:hAnsi="Times New Roman" w:cs="Times New Roman"/>
          <w:sz w:val="20"/>
          <w:szCs w:val="20"/>
          <w:lang w:val="lv-LV"/>
        </w:rPr>
      </w:pPr>
    </w:p>
    <w:p w14:paraId="198FB637" w14:textId="77777777" w:rsidR="00210B7A" w:rsidRDefault="00210B7A" w:rsidP="000A5F3C">
      <w:pPr>
        <w:jc w:val="right"/>
        <w:rPr>
          <w:rFonts w:ascii="Times New Roman" w:hAnsi="Times New Roman" w:cs="Times New Roman"/>
          <w:sz w:val="20"/>
          <w:szCs w:val="20"/>
          <w:lang w:val="lv-LV"/>
        </w:rPr>
        <w:sectPr w:rsidR="00210B7A" w:rsidSect="00210B7A">
          <w:footerReference w:type="default" r:id="rId46"/>
          <w:pgSz w:w="12240" w:h="15840"/>
          <w:pgMar w:top="1440" w:right="990" w:bottom="1440" w:left="1440" w:header="708" w:footer="708" w:gutter="0"/>
          <w:cols w:space="708"/>
          <w:titlePg/>
          <w:docGrid w:linePitch="360"/>
        </w:sectPr>
      </w:pPr>
    </w:p>
    <w:p w14:paraId="394E281C" w14:textId="77777777" w:rsidR="000A5F3C" w:rsidRDefault="000A5F3C" w:rsidP="000A5F3C">
      <w:pPr>
        <w:pStyle w:val="Caption"/>
        <w:keepNext/>
        <w:spacing w:after="0"/>
        <w:ind w:right="-630"/>
        <w:jc w:val="center"/>
        <w:rPr>
          <w:rFonts w:ascii="Times New Roman" w:hAnsi="Times New Roman"/>
          <w:color w:val="5B9BD5" w:themeColor="accent1"/>
          <w:kern w:val="20"/>
          <w:sz w:val="24"/>
          <w:lang w:val="lv-LV"/>
        </w:rPr>
      </w:pPr>
    </w:p>
    <w:p w14:paraId="066582A2" w14:textId="77777777" w:rsidR="000A5F3C" w:rsidRPr="000A5DA6" w:rsidRDefault="004C5D48" w:rsidP="000A5F3C">
      <w:pPr>
        <w:pStyle w:val="Caption"/>
        <w:keepNext/>
        <w:spacing w:after="0"/>
        <w:ind w:right="-630"/>
        <w:jc w:val="center"/>
        <w:rPr>
          <w:rFonts w:ascii="Times New Roman" w:hAnsi="Times New Roman"/>
          <w:color w:val="5B9BD5" w:themeColor="accent1"/>
          <w:kern w:val="20"/>
          <w:sz w:val="24"/>
          <w:lang w:val="lv-LV"/>
        </w:rPr>
      </w:pPr>
      <w:r>
        <w:rPr>
          <w:rFonts w:ascii="Times New Roman" w:hAnsi="Times New Roman"/>
          <w:color w:val="5B9BD5" w:themeColor="accent1"/>
          <w:kern w:val="20"/>
          <w:sz w:val="24"/>
          <w:lang w:val="lv-LV"/>
        </w:rPr>
        <w:t>1</w:t>
      </w:r>
      <w:r w:rsidR="005A36A4">
        <w:rPr>
          <w:rFonts w:ascii="Times New Roman" w:hAnsi="Times New Roman"/>
          <w:color w:val="5B9BD5" w:themeColor="accent1"/>
          <w:kern w:val="20"/>
          <w:sz w:val="24"/>
          <w:lang w:val="lv-LV"/>
        </w:rPr>
        <w:t>.13</w:t>
      </w:r>
      <w:r w:rsidR="00584689">
        <w:rPr>
          <w:rFonts w:ascii="Times New Roman" w:hAnsi="Times New Roman"/>
          <w:color w:val="5B9BD5" w:themeColor="accent1"/>
          <w:kern w:val="20"/>
          <w:sz w:val="24"/>
          <w:lang w:val="lv-LV"/>
        </w:rPr>
        <w:t>.</w:t>
      </w:r>
      <w:r w:rsidR="000A5F3C" w:rsidRPr="000A5DA6">
        <w:rPr>
          <w:rFonts w:ascii="Times New Roman" w:hAnsi="Times New Roman"/>
          <w:color w:val="5B9BD5" w:themeColor="accent1"/>
          <w:kern w:val="20"/>
          <w:sz w:val="24"/>
          <w:lang w:val="lv-LV"/>
        </w:rPr>
        <w:t xml:space="preserve">tabula. </w:t>
      </w:r>
      <w:r w:rsidR="000A5F3C" w:rsidRPr="00687206">
        <w:rPr>
          <w:rFonts w:ascii="Times New Roman" w:hAnsi="Times New Roman"/>
          <w:color w:val="5B9BD5" w:themeColor="accent1"/>
          <w:kern w:val="20"/>
          <w:sz w:val="24"/>
          <w:lang w:val="lv-LV"/>
        </w:rPr>
        <w:t xml:space="preserve">Personu </w:t>
      </w:r>
      <w:r w:rsidR="00C723DB">
        <w:rPr>
          <w:rFonts w:ascii="Times New Roman" w:hAnsi="Times New Roman"/>
          <w:color w:val="5B9BD5" w:themeColor="accent1"/>
          <w:kern w:val="20"/>
          <w:sz w:val="24"/>
          <w:lang w:val="lv-LV"/>
        </w:rPr>
        <w:t>ar invaliditāti</w:t>
      </w:r>
      <w:r w:rsidR="00C723DB" w:rsidRPr="00687206">
        <w:rPr>
          <w:rFonts w:ascii="Times New Roman" w:hAnsi="Times New Roman"/>
          <w:color w:val="5B9BD5" w:themeColor="accent1"/>
          <w:kern w:val="20"/>
          <w:sz w:val="24"/>
          <w:lang w:val="lv-LV"/>
        </w:rPr>
        <w:t xml:space="preserve"> </w:t>
      </w:r>
      <w:r w:rsidR="000A5F3C" w:rsidRPr="00687206">
        <w:rPr>
          <w:rFonts w:ascii="Times New Roman" w:hAnsi="Times New Roman"/>
          <w:color w:val="5B9BD5" w:themeColor="accent1"/>
          <w:kern w:val="20"/>
          <w:sz w:val="24"/>
          <w:lang w:val="lv-LV"/>
        </w:rPr>
        <w:t>– sociālās apdrošināšanas un sociālo pakalpojumu saņēmēju vismaz vienu mēnesi gadā – īpatsvars 2015. – 201</w:t>
      </w:r>
      <w:r w:rsidR="000A5F3C">
        <w:rPr>
          <w:rFonts w:ascii="Times New Roman" w:hAnsi="Times New Roman"/>
          <w:color w:val="5B9BD5" w:themeColor="accent1"/>
          <w:kern w:val="20"/>
          <w:sz w:val="24"/>
          <w:lang w:val="lv-LV"/>
        </w:rPr>
        <w:t>9.</w:t>
      </w:r>
      <w:r w:rsidR="000A5F3C" w:rsidRPr="00687206">
        <w:rPr>
          <w:rFonts w:ascii="Times New Roman" w:hAnsi="Times New Roman"/>
          <w:color w:val="5B9BD5" w:themeColor="accent1"/>
          <w:kern w:val="20"/>
          <w:sz w:val="24"/>
          <w:lang w:val="lv-LV"/>
        </w:rPr>
        <w:t>gadā dalījumā pēc traucējuma veid</w:t>
      </w:r>
      <w:r w:rsidR="000A5F3C">
        <w:rPr>
          <w:rFonts w:ascii="Times New Roman" w:hAnsi="Times New Roman"/>
          <w:color w:val="5B9BD5" w:themeColor="accent1"/>
          <w:kern w:val="20"/>
          <w:sz w:val="24"/>
          <w:lang w:val="lv-LV"/>
        </w:rPr>
        <w:t>iem, procentos</w:t>
      </w:r>
    </w:p>
    <w:tbl>
      <w:tblPr>
        <w:tblW w:w="13760" w:type="dxa"/>
        <w:tblInd w:w="-10" w:type="dxa"/>
        <w:tblLook w:val="04A0" w:firstRow="1" w:lastRow="0" w:firstColumn="1" w:lastColumn="0" w:noHBand="0" w:noVBand="1"/>
      </w:tblPr>
      <w:tblGrid>
        <w:gridCol w:w="2970"/>
        <w:gridCol w:w="1080"/>
        <w:gridCol w:w="1890"/>
        <w:gridCol w:w="1440"/>
        <w:gridCol w:w="1350"/>
        <w:gridCol w:w="1350"/>
        <w:gridCol w:w="1350"/>
        <w:gridCol w:w="2330"/>
      </w:tblGrid>
      <w:tr w:rsidR="00CE29D1" w:rsidRPr="00687206" w14:paraId="262A2434" w14:textId="77777777" w:rsidTr="00CE29D1">
        <w:trPr>
          <w:cantSplit/>
          <w:trHeight w:val="961"/>
          <w:tblHeader/>
        </w:trPr>
        <w:tc>
          <w:tcPr>
            <w:tcW w:w="297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vAlign w:val="center"/>
            <w:hideMark/>
          </w:tcPr>
          <w:p w14:paraId="7F5126C3"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Ienākumu veids</w:t>
            </w:r>
          </w:p>
        </w:tc>
        <w:tc>
          <w:tcPr>
            <w:tcW w:w="108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67490398"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Gads</w:t>
            </w:r>
          </w:p>
        </w:tc>
        <w:tc>
          <w:tcPr>
            <w:tcW w:w="189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771BC8B0"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Psihiskie un uzvedības traucējumi [01]</w:t>
            </w:r>
          </w:p>
        </w:tc>
        <w:tc>
          <w:tcPr>
            <w:tcW w:w="144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7FEF0C68"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Kustību traucējumi [02]</w:t>
            </w:r>
          </w:p>
        </w:tc>
        <w:tc>
          <w:tcPr>
            <w:tcW w:w="135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10BBF762"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Redzes traucējumi [03]</w:t>
            </w:r>
          </w:p>
        </w:tc>
        <w:tc>
          <w:tcPr>
            <w:tcW w:w="135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160E18FC"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Dzirdes traucējumi [04]</w:t>
            </w:r>
          </w:p>
        </w:tc>
        <w:tc>
          <w:tcPr>
            <w:tcW w:w="135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35E13FBC"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Pārējie traucējumi [99]</w:t>
            </w:r>
          </w:p>
        </w:tc>
        <w:tc>
          <w:tcPr>
            <w:tcW w:w="233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1D56CE04"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Personai invaliditāte uz mūžu ir noteikta pirms 2012</w:t>
            </w:r>
            <w:r w:rsidR="00E65A95">
              <w:rPr>
                <w:rFonts w:ascii="Times New Roman" w:eastAsia="Times New Roman" w:hAnsi="Times New Roman" w:cs="Times New Roman"/>
                <w:b/>
                <w:bCs/>
                <w:sz w:val="24"/>
                <w:szCs w:val="24"/>
                <w:lang w:val="lv-LV"/>
              </w:rPr>
              <w:t>.gad</w:t>
            </w:r>
            <w:r w:rsidRPr="00687206">
              <w:rPr>
                <w:rFonts w:ascii="Times New Roman" w:eastAsia="Times New Roman" w:hAnsi="Times New Roman" w:cs="Times New Roman"/>
                <w:b/>
                <w:bCs/>
                <w:sz w:val="24"/>
                <w:szCs w:val="24"/>
                <w:lang w:val="lv-LV"/>
              </w:rPr>
              <w:t>a</w:t>
            </w:r>
          </w:p>
        </w:tc>
      </w:tr>
      <w:tr w:rsidR="000A5F3C" w:rsidRPr="00687206" w14:paraId="302789E0" w14:textId="77777777" w:rsidTr="000D3C64">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9BBB3EF"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Vecuma pensija</w:t>
            </w:r>
          </w:p>
        </w:tc>
        <w:tc>
          <w:tcPr>
            <w:tcW w:w="1080" w:type="dxa"/>
            <w:tcBorders>
              <w:top w:val="nil"/>
              <w:left w:val="nil"/>
              <w:bottom w:val="single" w:sz="8" w:space="0" w:color="000000"/>
              <w:right w:val="single" w:sz="8" w:space="0" w:color="000000"/>
            </w:tcBorders>
            <w:shd w:val="clear" w:color="auto" w:fill="auto"/>
            <w:vAlign w:val="center"/>
            <w:hideMark/>
          </w:tcPr>
          <w:p w14:paraId="70F2B7E1"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auto"/>
            <w:vAlign w:val="center"/>
            <w:hideMark/>
          </w:tcPr>
          <w:p w14:paraId="2A852DB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22,10%</w:t>
            </w:r>
          </w:p>
        </w:tc>
        <w:tc>
          <w:tcPr>
            <w:tcW w:w="1440" w:type="dxa"/>
            <w:tcBorders>
              <w:top w:val="nil"/>
              <w:left w:val="nil"/>
              <w:bottom w:val="single" w:sz="8" w:space="0" w:color="000000"/>
              <w:right w:val="single" w:sz="8" w:space="0" w:color="000000"/>
            </w:tcBorders>
            <w:shd w:val="clear" w:color="auto" w:fill="auto"/>
            <w:vAlign w:val="center"/>
            <w:hideMark/>
          </w:tcPr>
          <w:p w14:paraId="5236E25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33,60%</w:t>
            </w:r>
          </w:p>
        </w:tc>
        <w:tc>
          <w:tcPr>
            <w:tcW w:w="1350" w:type="dxa"/>
            <w:tcBorders>
              <w:top w:val="nil"/>
              <w:left w:val="nil"/>
              <w:bottom w:val="single" w:sz="8" w:space="0" w:color="000000"/>
              <w:right w:val="single" w:sz="8" w:space="0" w:color="000000"/>
            </w:tcBorders>
            <w:shd w:val="clear" w:color="auto" w:fill="auto"/>
            <w:vAlign w:val="center"/>
            <w:hideMark/>
          </w:tcPr>
          <w:p w14:paraId="1E9664A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53,10%</w:t>
            </w:r>
          </w:p>
        </w:tc>
        <w:tc>
          <w:tcPr>
            <w:tcW w:w="1350" w:type="dxa"/>
            <w:tcBorders>
              <w:top w:val="nil"/>
              <w:left w:val="nil"/>
              <w:bottom w:val="single" w:sz="8" w:space="0" w:color="000000"/>
              <w:right w:val="single" w:sz="8" w:space="0" w:color="000000"/>
            </w:tcBorders>
            <w:shd w:val="clear" w:color="auto" w:fill="auto"/>
            <w:vAlign w:val="center"/>
            <w:hideMark/>
          </w:tcPr>
          <w:p w14:paraId="0A9EFE0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24,90%</w:t>
            </w:r>
          </w:p>
        </w:tc>
        <w:tc>
          <w:tcPr>
            <w:tcW w:w="1350" w:type="dxa"/>
            <w:tcBorders>
              <w:top w:val="nil"/>
              <w:left w:val="nil"/>
              <w:bottom w:val="single" w:sz="8" w:space="0" w:color="000000"/>
              <w:right w:val="single" w:sz="8" w:space="0" w:color="000000"/>
            </w:tcBorders>
            <w:shd w:val="clear" w:color="auto" w:fill="auto"/>
            <w:vAlign w:val="center"/>
            <w:hideMark/>
          </w:tcPr>
          <w:p w14:paraId="108348D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46,10%</w:t>
            </w:r>
          </w:p>
        </w:tc>
        <w:tc>
          <w:tcPr>
            <w:tcW w:w="2330" w:type="dxa"/>
            <w:tcBorders>
              <w:top w:val="nil"/>
              <w:left w:val="nil"/>
              <w:bottom w:val="single" w:sz="8" w:space="0" w:color="000000"/>
              <w:right w:val="single" w:sz="8" w:space="0" w:color="000000"/>
            </w:tcBorders>
            <w:shd w:val="clear" w:color="auto" w:fill="auto"/>
            <w:vAlign w:val="center"/>
            <w:hideMark/>
          </w:tcPr>
          <w:p w14:paraId="178DA60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48,00%</w:t>
            </w:r>
          </w:p>
        </w:tc>
      </w:tr>
      <w:tr w:rsidR="000A5F3C" w:rsidRPr="00687206" w14:paraId="1CE2F348"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77E131B6"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153CFD12"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5FC5490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23,40%</w:t>
            </w:r>
          </w:p>
        </w:tc>
        <w:tc>
          <w:tcPr>
            <w:tcW w:w="1440" w:type="dxa"/>
            <w:tcBorders>
              <w:top w:val="nil"/>
              <w:left w:val="nil"/>
              <w:bottom w:val="single" w:sz="8" w:space="0" w:color="000000"/>
              <w:right w:val="single" w:sz="8" w:space="0" w:color="000000"/>
            </w:tcBorders>
            <w:shd w:val="clear" w:color="auto" w:fill="auto"/>
            <w:vAlign w:val="center"/>
            <w:hideMark/>
          </w:tcPr>
          <w:p w14:paraId="2E8F287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34,90%</w:t>
            </w:r>
          </w:p>
        </w:tc>
        <w:tc>
          <w:tcPr>
            <w:tcW w:w="1350" w:type="dxa"/>
            <w:tcBorders>
              <w:top w:val="nil"/>
              <w:left w:val="nil"/>
              <w:bottom w:val="single" w:sz="8" w:space="0" w:color="000000"/>
              <w:right w:val="single" w:sz="8" w:space="0" w:color="000000"/>
            </w:tcBorders>
            <w:shd w:val="clear" w:color="auto" w:fill="auto"/>
            <w:vAlign w:val="center"/>
            <w:hideMark/>
          </w:tcPr>
          <w:p w14:paraId="451073C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54,70%</w:t>
            </w:r>
          </w:p>
        </w:tc>
        <w:tc>
          <w:tcPr>
            <w:tcW w:w="1350" w:type="dxa"/>
            <w:tcBorders>
              <w:top w:val="nil"/>
              <w:left w:val="nil"/>
              <w:bottom w:val="single" w:sz="8" w:space="0" w:color="000000"/>
              <w:right w:val="single" w:sz="8" w:space="0" w:color="000000"/>
            </w:tcBorders>
            <w:shd w:val="clear" w:color="auto" w:fill="auto"/>
            <w:vAlign w:val="center"/>
            <w:hideMark/>
          </w:tcPr>
          <w:p w14:paraId="2335D67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25,60%</w:t>
            </w:r>
          </w:p>
        </w:tc>
        <w:tc>
          <w:tcPr>
            <w:tcW w:w="1350" w:type="dxa"/>
            <w:tcBorders>
              <w:top w:val="nil"/>
              <w:left w:val="nil"/>
              <w:bottom w:val="single" w:sz="8" w:space="0" w:color="000000"/>
              <w:right w:val="single" w:sz="8" w:space="0" w:color="000000"/>
            </w:tcBorders>
            <w:shd w:val="clear" w:color="auto" w:fill="auto"/>
            <w:vAlign w:val="center"/>
            <w:hideMark/>
          </w:tcPr>
          <w:p w14:paraId="63711F7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46,80%</w:t>
            </w:r>
          </w:p>
        </w:tc>
        <w:tc>
          <w:tcPr>
            <w:tcW w:w="2330" w:type="dxa"/>
            <w:tcBorders>
              <w:top w:val="nil"/>
              <w:left w:val="nil"/>
              <w:bottom w:val="single" w:sz="8" w:space="0" w:color="000000"/>
              <w:right w:val="single" w:sz="8" w:space="0" w:color="000000"/>
            </w:tcBorders>
            <w:shd w:val="clear" w:color="auto" w:fill="auto"/>
            <w:vAlign w:val="center"/>
            <w:hideMark/>
          </w:tcPr>
          <w:p w14:paraId="05D0233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48,50%</w:t>
            </w:r>
          </w:p>
        </w:tc>
      </w:tr>
      <w:tr w:rsidR="000A5F3C" w:rsidRPr="00687206" w14:paraId="7FBC65B8"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499BDAE3"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7B29061C"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6FDC639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24,60%</w:t>
            </w:r>
          </w:p>
        </w:tc>
        <w:tc>
          <w:tcPr>
            <w:tcW w:w="1440" w:type="dxa"/>
            <w:tcBorders>
              <w:top w:val="nil"/>
              <w:left w:val="nil"/>
              <w:bottom w:val="single" w:sz="8" w:space="0" w:color="000000"/>
              <w:right w:val="single" w:sz="8" w:space="0" w:color="000000"/>
            </w:tcBorders>
            <w:shd w:val="clear" w:color="auto" w:fill="auto"/>
            <w:vAlign w:val="center"/>
            <w:hideMark/>
          </w:tcPr>
          <w:p w14:paraId="74E5AF2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36,40%</w:t>
            </w:r>
          </w:p>
        </w:tc>
        <w:tc>
          <w:tcPr>
            <w:tcW w:w="1350" w:type="dxa"/>
            <w:tcBorders>
              <w:top w:val="nil"/>
              <w:left w:val="nil"/>
              <w:bottom w:val="single" w:sz="8" w:space="0" w:color="000000"/>
              <w:right w:val="single" w:sz="8" w:space="0" w:color="000000"/>
            </w:tcBorders>
            <w:shd w:val="clear" w:color="auto" w:fill="auto"/>
            <w:vAlign w:val="center"/>
            <w:hideMark/>
          </w:tcPr>
          <w:p w14:paraId="2A7CA15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56,30%</w:t>
            </w:r>
          </w:p>
        </w:tc>
        <w:tc>
          <w:tcPr>
            <w:tcW w:w="1350" w:type="dxa"/>
            <w:tcBorders>
              <w:top w:val="nil"/>
              <w:left w:val="nil"/>
              <w:bottom w:val="single" w:sz="8" w:space="0" w:color="000000"/>
              <w:right w:val="single" w:sz="8" w:space="0" w:color="000000"/>
            </w:tcBorders>
            <w:shd w:val="clear" w:color="auto" w:fill="auto"/>
            <w:vAlign w:val="center"/>
            <w:hideMark/>
          </w:tcPr>
          <w:p w14:paraId="0A4749E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25,40%</w:t>
            </w:r>
          </w:p>
        </w:tc>
        <w:tc>
          <w:tcPr>
            <w:tcW w:w="1350" w:type="dxa"/>
            <w:tcBorders>
              <w:top w:val="nil"/>
              <w:left w:val="nil"/>
              <w:bottom w:val="single" w:sz="8" w:space="0" w:color="000000"/>
              <w:right w:val="single" w:sz="8" w:space="0" w:color="000000"/>
            </w:tcBorders>
            <w:shd w:val="clear" w:color="auto" w:fill="auto"/>
            <w:vAlign w:val="center"/>
            <w:hideMark/>
          </w:tcPr>
          <w:p w14:paraId="6BEBB41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47,80%</w:t>
            </w:r>
          </w:p>
        </w:tc>
        <w:tc>
          <w:tcPr>
            <w:tcW w:w="2330" w:type="dxa"/>
            <w:tcBorders>
              <w:top w:val="nil"/>
              <w:left w:val="nil"/>
              <w:bottom w:val="single" w:sz="8" w:space="0" w:color="000000"/>
              <w:right w:val="single" w:sz="8" w:space="0" w:color="000000"/>
            </w:tcBorders>
            <w:shd w:val="clear" w:color="auto" w:fill="auto"/>
            <w:vAlign w:val="center"/>
            <w:hideMark/>
          </w:tcPr>
          <w:p w14:paraId="4C6953B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49,20%</w:t>
            </w:r>
          </w:p>
        </w:tc>
      </w:tr>
      <w:tr w:rsidR="000A5F3C" w:rsidRPr="00687206" w14:paraId="3A5DE41D"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79973B6D"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39CFC0E8"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722844F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24,40%</w:t>
            </w:r>
          </w:p>
        </w:tc>
        <w:tc>
          <w:tcPr>
            <w:tcW w:w="1440" w:type="dxa"/>
            <w:tcBorders>
              <w:top w:val="nil"/>
              <w:left w:val="nil"/>
              <w:bottom w:val="single" w:sz="8" w:space="0" w:color="000000"/>
              <w:right w:val="single" w:sz="8" w:space="0" w:color="000000"/>
            </w:tcBorders>
            <w:shd w:val="clear" w:color="auto" w:fill="auto"/>
            <w:vAlign w:val="center"/>
            <w:hideMark/>
          </w:tcPr>
          <w:p w14:paraId="0DE9C86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38,40%</w:t>
            </w:r>
          </w:p>
        </w:tc>
        <w:tc>
          <w:tcPr>
            <w:tcW w:w="1350" w:type="dxa"/>
            <w:tcBorders>
              <w:top w:val="nil"/>
              <w:left w:val="nil"/>
              <w:bottom w:val="single" w:sz="8" w:space="0" w:color="000000"/>
              <w:right w:val="single" w:sz="8" w:space="0" w:color="000000"/>
            </w:tcBorders>
            <w:shd w:val="clear" w:color="auto" w:fill="auto"/>
            <w:vAlign w:val="center"/>
            <w:hideMark/>
          </w:tcPr>
          <w:p w14:paraId="5CB95B1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57,40%</w:t>
            </w:r>
          </w:p>
        </w:tc>
        <w:tc>
          <w:tcPr>
            <w:tcW w:w="1350" w:type="dxa"/>
            <w:tcBorders>
              <w:top w:val="nil"/>
              <w:left w:val="nil"/>
              <w:bottom w:val="single" w:sz="8" w:space="0" w:color="000000"/>
              <w:right w:val="single" w:sz="8" w:space="0" w:color="000000"/>
            </w:tcBorders>
            <w:shd w:val="clear" w:color="auto" w:fill="auto"/>
            <w:vAlign w:val="center"/>
            <w:hideMark/>
          </w:tcPr>
          <w:p w14:paraId="4DE8C5D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25,70%</w:t>
            </w:r>
          </w:p>
        </w:tc>
        <w:tc>
          <w:tcPr>
            <w:tcW w:w="1350" w:type="dxa"/>
            <w:tcBorders>
              <w:top w:val="nil"/>
              <w:left w:val="nil"/>
              <w:bottom w:val="single" w:sz="8" w:space="0" w:color="000000"/>
              <w:right w:val="single" w:sz="8" w:space="0" w:color="000000"/>
            </w:tcBorders>
            <w:shd w:val="clear" w:color="auto" w:fill="auto"/>
            <w:vAlign w:val="center"/>
            <w:hideMark/>
          </w:tcPr>
          <w:p w14:paraId="75F9C6C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48,60%</w:t>
            </w:r>
          </w:p>
        </w:tc>
        <w:tc>
          <w:tcPr>
            <w:tcW w:w="2330" w:type="dxa"/>
            <w:tcBorders>
              <w:top w:val="nil"/>
              <w:left w:val="nil"/>
              <w:bottom w:val="single" w:sz="8" w:space="0" w:color="000000"/>
              <w:right w:val="single" w:sz="8" w:space="0" w:color="000000"/>
            </w:tcBorders>
            <w:shd w:val="clear" w:color="auto" w:fill="auto"/>
            <w:vAlign w:val="center"/>
            <w:hideMark/>
          </w:tcPr>
          <w:p w14:paraId="0A4CAB8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48,80%</w:t>
            </w:r>
          </w:p>
        </w:tc>
      </w:tr>
      <w:tr w:rsidR="000A5F3C" w:rsidRPr="00687206" w14:paraId="74AF2F6E"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3F050699"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3EDB0229"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vAlign w:val="center"/>
            <w:hideMark/>
          </w:tcPr>
          <w:p w14:paraId="72EEABEB"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25,00%</w:t>
            </w:r>
          </w:p>
        </w:tc>
        <w:tc>
          <w:tcPr>
            <w:tcW w:w="1440" w:type="dxa"/>
            <w:tcBorders>
              <w:top w:val="nil"/>
              <w:left w:val="nil"/>
              <w:bottom w:val="single" w:sz="8" w:space="0" w:color="000000"/>
              <w:right w:val="single" w:sz="8" w:space="0" w:color="000000"/>
            </w:tcBorders>
            <w:shd w:val="clear" w:color="auto" w:fill="auto"/>
            <w:vAlign w:val="center"/>
            <w:hideMark/>
          </w:tcPr>
          <w:p w14:paraId="49464C15"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40,19%</w:t>
            </w:r>
          </w:p>
        </w:tc>
        <w:tc>
          <w:tcPr>
            <w:tcW w:w="1350" w:type="dxa"/>
            <w:tcBorders>
              <w:top w:val="nil"/>
              <w:left w:val="nil"/>
              <w:bottom w:val="single" w:sz="8" w:space="0" w:color="000000"/>
              <w:right w:val="single" w:sz="8" w:space="0" w:color="000000"/>
            </w:tcBorders>
            <w:shd w:val="clear" w:color="auto" w:fill="auto"/>
            <w:vAlign w:val="center"/>
            <w:hideMark/>
          </w:tcPr>
          <w:p w14:paraId="28E1A94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58,90%</w:t>
            </w:r>
          </w:p>
        </w:tc>
        <w:tc>
          <w:tcPr>
            <w:tcW w:w="1350" w:type="dxa"/>
            <w:tcBorders>
              <w:top w:val="nil"/>
              <w:left w:val="nil"/>
              <w:bottom w:val="single" w:sz="8" w:space="0" w:color="000000"/>
              <w:right w:val="single" w:sz="8" w:space="0" w:color="000000"/>
            </w:tcBorders>
            <w:shd w:val="clear" w:color="auto" w:fill="auto"/>
            <w:vAlign w:val="center"/>
            <w:hideMark/>
          </w:tcPr>
          <w:p w14:paraId="74270477"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26,63%</w:t>
            </w:r>
          </w:p>
        </w:tc>
        <w:tc>
          <w:tcPr>
            <w:tcW w:w="1350" w:type="dxa"/>
            <w:tcBorders>
              <w:top w:val="nil"/>
              <w:left w:val="nil"/>
              <w:bottom w:val="single" w:sz="8" w:space="0" w:color="000000"/>
              <w:right w:val="single" w:sz="8" w:space="0" w:color="000000"/>
            </w:tcBorders>
            <w:shd w:val="clear" w:color="auto" w:fill="auto"/>
            <w:vAlign w:val="center"/>
            <w:hideMark/>
          </w:tcPr>
          <w:p w14:paraId="17E351FA"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49,26%</w:t>
            </w:r>
          </w:p>
        </w:tc>
        <w:tc>
          <w:tcPr>
            <w:tcW w:w="2330" w:type="dxa"/>
            <w:tcBorders>
              <w:top w:val="nil"/>
              <w:left w:val="nil"/>
              <w:bottom w:val="single" w:sz="8" w:space="0" w:color="000000"/>
              <w:right w:val="single" w:sz="8" w:space="0" w:color="000000"/>
            </w:tcBorders>
            <w:shd w:val="clear" w:color="auto" w:fill="auto"/>
            <w:vAlign w:val="center"/>
            <w:hideMark/>
          </w:tcPr>
          <w:p w14:paraId="06CCAA55"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48,10%</w:t>
            </w:r>
          </w:p>
        </w:tc>
      </w:tr>
      <w:tr w:rsidR="00CE29D1" w:rsidRPr="00687206" w14:paraId="2E6139A6" w14:textId="77777777" w:rsidTr="00CE29D1">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FBB83C5"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Invaliditātes pensija</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57BB23A9"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4153F76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46,50%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4D47825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62,10%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B60EFF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37,60%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0E3C4A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49,40%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CFD262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43,10%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36AD389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39,70%</w:t>
            </w:r>
          </w:p>
        </w:tc>
      </w:tr>
      <w:tr w:rsidR="00CE29D1" w:rsidRPr="00687206" w14:paraId="7B585ACD"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2ED56A4"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621BA67"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16F8DFA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45,30%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64A9DD0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61,00%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390D53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36,10%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6518FD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48,90%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208805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41,90%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5B30D49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38,80%</w:t>
            </w:r>
          </w:p>
        </w:tc>
      </w:tr>
      <w:tr w:rsidR="00CE29D1" w:rsidRPr="00687206" w14:paraId="4620CE29"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07A06249"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2EE74F1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7AD193D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44,30%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5520CC2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59,60%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64517E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34,80%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3B234E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6A39EA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40,90%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2E09B99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38,30%</w:t>
            </w:r>
          </w:p>
        </w:tc>
      </w:tr>
      <w:tr w:rsidR="00CE29D1" w:rsidRPr="00687206" w14:paraId="410FAFF6"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391D69B"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3CE2DEBC"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6687B7D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41,30%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FA3F83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57,80%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076124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33,40%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CA8CFF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34009B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5AC134B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36,20%</w:t>
            </w:r>
          </w:p>
        </w:tc>
      </w:tr>
      <w:tr w:rsidR="00CE29D1" w:rsidRPr="00687206" w14:paraId="2D58091C"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11DE50A7"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18C8D9CE"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6C588415"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40,45%</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AD00813"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55,74%</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9D290DA"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32,20%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E0BCDC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48,14%</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5E1B87D"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38,41%</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3F6F568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37,85%</w:t>
            </w:r>
          </w:p>
        </w:tc>
      </w:tr>
      <w:tr w:rsidR="000A5F3C" w:rsidRPr="00687206" w14:paraId="4C8DCAFD" w14:textId="77777777" w:rsidTr="000D3C64">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5623F41"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Ienākumi no darba vai saimnieciskās darbības</w:t>
            </w:r>
          </w:p>
        </w:tc>
        <w:tc>
          <w:tcPr>
            <w:tcW w:w="1080" w:type="dxa"/>
            <w:tcBorders>
              <w:top w:val="nil"/>
              <w:left w:val="nil"/>
              <w:bottom w:val="single" w:sz="8" w:space="0" w:color="000000"/>
              <w:right w:val="single" w:sz="8" w:space="0" w:color="000000"/>
            </w:tcBorders>
            <w:shd w:val="clear" w:color="auto" w:fill="auto"/>
            <w:vAlign w:val="center"/>
            <w:hideMark/>
          </w:tcPr>
          <w:p w14:paraId="45217069"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auto"/>
            <w:vAlign w:val="center"/>
            <w:hideMark/>
          </w:tcPr>
          <w:p w14:paraId="2EE2572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14,90%</w:t>
            </w:r>
          </w:p>
        </w:tc>
        <w:tc>
          <w:tcPr>
            <w:tcW w:w="1440" w:type="dxa"/>
            <w:tcBorders>
              <w:top w:val="nil"/>
              <w:left w:val="nil"/>
              <w:bottom w:val="single" w:sz="8" w:space="0" w:color="000000"/>
              <w:right w:val="single" w:sz="8" w:space="0" w:color="000000"/>
            </w:tcBorders>
            <w:shd w:val="clear" w:color="auto" w:fill="auto"/>
            <w:vAlign w:val="center"/>
            <w:hideMark/>
          </w:tcPr>
          <w:p w14:paraId="3C35E89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38,10%</w:t>
            </w:r>
          </w:p>
        </w:tc>
        <w:tc>
          <w:tcPr>
            <w:tcW w:w="1350" w:type="dxa"/>
            <w:tcBorders>
              <w:top w:val="nil"/>
              <w:left w:val="nil"/>
              <w:bottom w:val="single" w:sz="8" w:space="0" w:color="000000"/>
              <w:right w:val="single" w:sz="8" w:space="0" w:color="000000"/>
            </w:tcBorders>
            <w:shd w:val="clear" w:color="auto" w:fill="auto"/>
            <w:vAlign w:val="center"/>
            <w:hideMark/>
          </w:tcPr>
          <w:p w14:paraId="7B2944B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25,00%</w:t>
            </w:r>
          </w:p>
        </w:tc>
        <w:tc>
          <w:tcPr>
            <w:tcW w:w="1350" w:type="dxa"/>
            <w:tcBorders>
              <w:top w:val="nil"/>
              <w:left w:val="nil"/>
              <w:bottom w:val="single" w:sz="8" w:space="0" w:color="000000"/>
              <w:right w:val="single" w:sz="8" w:space="0" w:color="000000"/>
            </w:tcBorders>
            <w:shd w:val="clear" w:color="auto" w:fill="auto"/>
            <w:vAlign w:val="center"/>
            <w:hideMark/>
          </w:tcPr>
          <w:p w14:paraId="793D37F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44,90%</w:t>
            </w:r>
          </w:p>
        </w:tc>
        <w:tc>
          <w:tcPr>
            <w:tcW w:w="1350" w:type="dxa"/>
            <w:tcBorders>
              <w:top w:val="nil"/>
              <w:left w:val="nil"/>
              <w:bottom w:val="single" w:sz="8" w:space="0" w:color="000000"/>
              <w:right w:val="single" w:sz="8" w:space="0" w:color="000000"/>
            </w:tcBorders>
            <w:shd w:val="clear" w:color="auto" w:fill="auto"/>
            <w:vAlign w:val="center"/>
            <w:hideMark/>
          </w:tcPr>
          <w:p w14:paraId="3C987D0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31,80%</w:t>
            </w:r>
          </w:p>
        </w:tc>
        <w:tc>
          <w:tcPr>
            <w:tcW w:w="2330" w:type="dxa"/>
            <w:tcBorders>
              <w:top w:val="nil"/>
              <w:left w:val="nil"/>
              <w:bottom w:val="single" w:sz="8" w:space="0" w:color="000000"/>
              <w:right w:val="single" w:sz="8" w:space="0" w:color="000000"/>
            </w:tcBorders>
            <w:shd w:val="clear" w:color="auto" w:fill="auto"/>
            <w:vAlign w:val="center"/>
            <w:hideMark/>
          </w:tcPr>
          <w:p w14:paraId="410088D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20,20%</w:t>
            </w:r>
          </w:p>
        </w:tc>
      </w:tr>
      <w:tr w:rsidR="000A5F3C" w:rsidRPr="00687206" w14:paraId="143B635A"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76B1188F"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03081F30"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69A1240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15,60%</w:t>
            </w:r>
          </w:p>
        </w:tc>
        <w:tc>
          <w:tcPr>
            <w:tcW w:w="1440" w:type="dxa"/>
            <w:tcBorders>
              <w:top w:val="nil"/>
              <w:left w:val="nil"/>
              <w:bottom w:val="single" w:sz="8" w:space="0" w:color="000000"/>
              <w:right w:val="single" w:sz="8" w:space="0" w:color="000000"/>
            </w:tcBorders>
            <w:shd w:val="clear" w:color="auto" w:fill="auto"/>
            <w:vAlign w:val="center"/>
            <w:hideMark/>
          </w:tcPr>
          <w:p w14:paraId="65EF946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38,70%</w:t>
            </w:r>
          </w:p>
        </w:tc>
        <w:tc>
          <w:tcPr>
            <w:tcW w:w="1350" w:type="dxa"/>
            <w:tcBorders>
              <w:top w:val="nil"/>
              <w:left w:val="nil"/>
              <w:bottom w:val="single" w:sz="8" w:space="0" w:color="000000"/>
              <w:right w:val="single" w:sz="8" w:space="0" w:color="000000"/>
            </w:tcBorders>
            <w:shd w:val="clear" w:color="auto" w:fill="auto"/>
            <w:vAlign w:val="center"/>
            <w:hideMark/>
          </w:tcPr>
          <w:p w14:paraId="331D3A4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24,70%</w:t>
            </w:r>
          </w:p>
        </w:tc>
        <w:tc>
          <w:tcPr>
            <w:tcW w:w="1350" w:type="dxa"/>
            <w:tcBorders>
              <w:top w:val="nil"/>
              <w:left w:val="nil"/>
              <w:bottom w:val="single" w:sz="8" w:space="0" w:color="000000"/>
              <w:right w:val="single" w:sz="8" w:space="0" w:color="000000"/>
            </w:tcBorders>
            <w:shd w:val="clear" w:color="auto" w:fill="auto"/>
            <w:vAlign w:val="center"/>
            <w:hideMark/>
          </w:tcPr>
          <w:p w14:paraId="035200E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45,80%</w:t>
            </w:r>
          </w:p>
        </w:tc>
        <w:tc>
          <w:tcPr>
            <w:tcW w:w="1350" w:type="dxa"/>
            <w:tcBorders>
              <w:top w:val="nil"/>
              <w:left w:val="nil"/>
              <w:bottom w:val="single" w:sz="8" w:space="0" w:color="000000"/>
              <w:right w:val="single" w:sz="8" w:space="0" w:color="000000"/>
            </w:tcBorders>
            <w:shd w:val="clear" w:color="auto" w:fill="auto"/>
            <w:vAlign w:val="center"/>
            <w:hideMark/>
          </w:tcPr>
          <w:p w14:paraId="7BFA47F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32,40%</w:t>
            </w:r>
          </w:p>
        </w:tc>
        <w:tc>
          <w:tcPr>
            <w:tcW w:w="2330" w:type="dxa"/>
            <w:tcBorders>
              <w:top w:val="nil"/>
              <w:left w:val="nil"/>
              <w:bottom w:val="single" w:sz="8" w:space="0" w:color="000000"/>
              <w:right w:val="single" w:sz="8" w:space="0" w:color="000000"/>
            </w:tcBorders>
            <w:shd w:val="clear" w:color="auto" w:fill="auto"/>
            <w:vAlign w:val="center"/>
            <w:hideMark/>
          </w:tcPr>
          <w:p w14:paraId="4BA857C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20,50%</w:t>
            </w:r>
          </w:p>
        </w:tc>
      </w:tr>
      <w:tr w:rsidR="000A5F3C" w:rsidRPr="00687206" w14:paraId="01A31B09"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455F3E2D"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71E10CF3"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61BAC6D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16,40%</w:t>
            </w:r>
          </w:p>
        </w:tc>
        <w:tc>
          <w:tcPr>
            <w:tcW w:w="1440" w:type="dxa"/>
            <w:tcBorders>
              <w:top w:val="nil"/>
              <w:left w:val="nil"/>
              <w:bottom w:val="single" w:sz="8" w:space="0" w:color="000000"/>
              <w:right w:val="single" w:sz="8" w:space="0" w:color="000000"/>
            </w:tcBorders>
            <w:shd w:val="clear" w:color="auto" w:fill="auto"/>
            <w:vAlign w:val="center"/>
            <w:hideMark/>
          </w:tcPr>
          <w:p w14:paraId="556B8DB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38,80%</w:t>
            </w:r>
          </w:p>
        </w:tc>
        <w:tc>
          <w:tcPr>
            <w:tcW w:w="1350" w:type="dxa"/>
            <w:tcBorders>
              <w:top w:val="nil"/>
              <w:left w:val="nil"/>
              <w:bottom w:val="single" w:sz="8" w:space="0" w:color="000000"/>
              <w:right w:val="single" w:sz="8" w:space="0" w:color="000000"/>
            </w:tcBorders>
            <w:shd w:val="clear" w:color="auto" w:fill="auto"/>
            <w:vAlign w:val="center"/>
            <w:hideMark/>
          </w:tcPr>
          <w:p w14:paraId="1A2843E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24,60%</w:t>
            </w:r>
          </w:p>
        </w:tc>
        <w:tc>
          <w:tcPr>
            <w:tcW w:w="1350" w:type="dxa"/>
            <w:tcBorders>
              <w:top w:val="nil"/>
              <w:left w:val="nil"/>
              <w:bottom w:val="single" w:sz="8" w:space="0" w:color="000000"/>
              <w:right w:val="single" w:sz="8" w:space="0" w:color="000000"/>
            </w:tcBorders>
            <w:shd w:val="clear" w:color="auto" w:fill="auto"/>
            <w:vAlign w:val="center"/>
            <w:hideMark/>
          </w:tcPr>
          <w:p w14:paraId="15C1C50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46,10%</w:t>
            </w:r>
          </w:p>
        </w:tc>
        <w:tc>
          <w:tcPr>
            <w:tcW w:w="1350" w:type="dxa"/>
            <w:tcBorders>
              <w:top w:val="nil"/>
              <w:left w:val="nil"/>
              <w:bottom w:val="single" w:sz="8" w:space="0" w:color="000000"/>
              <w:right w:val="single" w:sz="8" w:space="0" w:color="000000"/>
            </w:tcBorders>
            <w:shd w:val="clear" w:color="auto" w:fill="auto"/>
            <w:vAlign w:val="center"/>
            <w:hideMark/>
          </w:tcPr>
          <w:p w14:paraId="45B00AF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32,90%</w:t>
            </w:r>
          </w:p>
        </w:tc>
        <w:tc>
          <w:tcPr>
            <w:tcW w:w="2330" w:type="dxa"/>
            <w:tcBorders>
              <w:top w:val="nil"/>
              <w:left w:val="nil"/>
              <w:bottom w:val="single" w:sz="8" w:space="0" w:color="000000"/>
              <w:right w:val="single" w:sz="8" w:space="0" w:color="000000"/>
            </w:tcBorders>
            <w:shd w:val="clear" w:color="auto" w:fill="auto"/>
            <w:vAlign w:val="center"/>
            <w:hideMark/>
          </w:tcPr>
          <w:p w14:paraId="0DA1576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20,30%</w:t>
            </w:r>
          </w:p>
        </w:tc>
      </w:tr>
      <w:tr w:rsidR="000A5F3C" w:rsidRPr="00687206" w14:paraId="588CB00F"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6950CB1C"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5B8CDCC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45FE509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16,80%</w:t>
            </w:r>
          </w:p>
        </w:tc>
        <w:tc>
          <w:tcPr>
            <w:tcW w:w="1440" w:type="dxa"/>
            <w:tcBorders>
              <w:top w:val="nil"/>
              <w:left w:val="nil"/>
              <w:bottom w:val="single" w:sz="8" w:space="0" w:color="000000"/>
              <w:right w:val="single" w:sz="8" w:space="0" w:color="000000"/>
            </w:tcBorders>
            <w:shd w:val="clear" w:color="auto" w:fill="auto"/>
            <w:vAlign w:val="center"/>
            <w:hideMark/>
          </w:tcPr>
          <w:p w14:paraId="4865FD8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39,70%</w:t>
            </w:r>
          </w:p>
        </w:tc>
        <w:tc>
          <w:tcPr>
            <w:tcW w:w="1350" w:type="dxa"/>
            <w:tcBorders>
              <w:top w:val="nil"/>
              <w:left w:val="nil"/>
              <w:bottom w:val="single" w:sz="8" w:space="0" w:color="000000"/>
              <w:right w:val="single" w:sz="8" w:space="0" w:color="000000"/>
            </w:tcBorders>
            <w:shd w:val="clear" w:color="auto" w:fill="auto"/>
            <w:vAlign w:val="center"/>
            <w:hideMark/>
          </w:tcPr>
          <w:p w14:paraId="0BBC13F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25,50%</w:t>
            </w:r>
          </w:p>
        </w:tc>
        <w:tc>
          <w:tcPr>
            <w:tcW w:w="1350" w:type="dxa"/>
            <w:tcBorders>
              <w:top w:val="nil"/>
              <w:left w:val="nil"/>
              <w:bottom w:val="single" w:sz="8" w:space="0" w:color="000000"/>
              <w:right w:val="single" w:sz="8" w:space="0" w:color="000000"/>
            </w:tcBorders>
            <w:shd w:val="clear" w:color="auto" w:fill="auto"/>
            <w:vAlign w:val="center"/>
            <w:hideMark/>
          </w:tcPr>
          <w:p w14:paraId="4957929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46,10%</w:t>
            </w:r>
          </w:p>
        </w:tc>
        <w:tc>
          <w:tcPr>
            <w:tcW w:w="1350" w:type="dxa"/>
            <w:tcBorders>
              <w:top w:val="nil"/>
              <w:left w:val="nil"/>
              <w:bottom w:val="single" w:sz="8" w:space="0" w:color="000000"/>
              <w:right w:val="single" w:sz="8" w:space="0" w:color="000000"/>
            </w:tcBorders>
            <w:shd w:val="clear" w:color="auto" w:fill="auto"/>
            <w:vAlign w:val="center"/>
            <w:hideMark/>
          </w:tcPr>
          <w:p w14:paraId="3FA0C31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34,50%</w:t>
            </w:r>
          </w:p>
        </w:tc>
        <w:tc>
          <w:tcPr>
            <w:tcW w:w="2330" w:type="dxa"/>
            <w:tcBorders>
              <w:top w:val="nil"/>
              <w:left w:val="nil"/>
              <w:bottom w:val="single" w:sz="8" w:space="0" w:color="000000"/>
              <w:right w:val="single" w:sz="8" w:space="0" w:color="000000"/>
            </w:tcBorders>
            <w:shd w:val="clear" w:color="auto" w:fill="auto"/>
            <w:vAlign w:val="center"/>
            <w:hideMark/>
          </w:tcPr>
          <w:p w14:paraId="15682CD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20,50%</w:t>
            </w:r>
          </w:p>
        </w:tc>
      </w:tr>
      <w:tr w:rsidR="00C65C66" w:rsidRPr="00687206" w14:paraId="032A86AD"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284B10A2" w14:textId="77777777" w:rsidR="00C65C66" w:rsidRPr="00687206" w:rsidRDefault="00C65C66" w:rsidP="00C65C66">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62C9E0E1" w14:textId="77777777" w:rsidR="00C65C66" w:rsidRPr="00687206" w:rsidRDefault="00C65C66" w:rsidP="00C65C66">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hideMark/>
          </w:tcPr>
          <w:p w14:paraId="75C50342" w14:textId="77777777" w:rsidR="00C65C66" w:rsidRPr="00C65C66" w:rsidRDefault="00C65C66" w:rsidP="00C65C66">
            <w:pPr>
              <w:spacing w:after="0" w:line="240" w:lineRule="auto"/>
              <w:jc w:val="right"/>
              <w:rPr>
                <w:rFonts w:ascii="Times New Roman" w:eastAsia="Times New Roman" w:hAnsi="Times New Roman" w:cs="Times New Roman"/>
                <w:b/>
                <w:bCs/>
                <w:color w:val="000000"/>
              </w:rPr>
            </w:pPr>
            <w:r w:rsidRPr="00C65C66">
              <w:rPr>
                <w:rFonts w:ascii="Times New Roman" w:eastAsia="Times New Roman" w:hAnsi="Times New Roman" w:cs="Times New Roman"/>
                <w:b/>
                <w:bCs/>
                <w:color w:val="000000"/>
              </w:rPr>
              <w:t>17,65%</w:t>
            </w:r>
          </w:p>
        </w:tc>
        <w:tc>
          <w:tcPr>
            <w:tcW w:w="1440" w:type="dxa"/>
            <w:tcBorders>
              <w:top w:val="nil"/>
              <w:left w:val="nil"/>
              <w:bottom w:val="single" w:sz="8" w:space="0" w:color="000000"/>
              <w:right w:val="single" w:sz="8" w:space="0" w:color="000000"/>
            </w:tcBorders>
            <w:shd w:val="clear" w:color="auto" w:fill="auto"/>
            <w:hideMark/>
          </w:tcPr>
          <w:p w14:paraId="221AEDEB" w14:textId="77777777" w:rsidR="00C65C66" w:rsidRPr="00C65C66" w:rsidRDefault="00C65C66" w:rsidP="00C65C66">
            <w:pPr>
              <w:spacing w:after="0" w:line="240" w:lineRule="auto"/>
              <w:jc w:val="right"/>
              <w:rPr>
                <w:rFonts w:ascii="Times New Roman" w:eastAsia="Times New Roman" w:hAnsi="Times New Roman" w:cs="Times New Roman"/>
                <w:b/>
                <w:bCs/>
                <w:color w:val="000000"/>
              </w:rPr>
            </w:pPr>
            <w:r w:rsidRPr="00C65C66">
              <w:rPr>
                <w:rFonts w:ascii="Times New Roman" w:eastAsia="Times New Roman" w:hAnsi="Times New Roman" w:cs="Times New Roman"/>
                <w:b/>
                <w:bCs/>
                <w:color w:val="000000"/>
              </w:rPr>
              <w:t>39,89%</w:t>
            </w:r>
          </w:p>
        </w:tc>
        <w:tc>
          <w:tcPr>
            <w:tcW w:w="1350" w:type="dxa"/>
            <w:tcBorders>
              <w:top w:val="nil"/>
              <w:left w:val="nil"/>
              <w:bottom w:val="single" w:sz="8" w:space="0" w:color="000000"/>
              <w:right w:val="single" w:sz="8" w:space="0" w:color="000000"/>
            </w:tcBorders>
            <w:shd w:val="clear" w:color="auto" w:fill="auto"/>
            <w:hideMark/>
          </w:tcPr>
          <w:p w14:paraId="7E261C6B" w14:textId="77777777" w:rsidR="00C65C66" w:rsidRPr="00C65C66" w:rsidRDefault="00C65C66" w:rsidP="00C65C66">
            <w:pPr>
              <w:spacing w:after="0" w:line="240" w:lineRule="auto"/>
              <w:jc w:val="right"/>
              <w:rPr>
                <w:rFonts w:ascii="Times New Roman" w:eastAsia="Times New Roman" w:hAnsi="Times New Roman" w:cs="Times New Roman"/>
                <w:b/>
                <w:bCs/>
                <w:color w:val="000000"/>
              </w:rPr>
            </w:pPr>
            <w:r w:rsidRPr="00C65C66">
              <w:rPr>
                <w:rFonts w:ascii="Times New Roman" w:eastAsia="Times New Roman" w:hAnsi="Times New Roman" w:cs="Times New Roman"/>
                <w:b/>
                <w:bCs/>
                <w:color w:val="000000"/>
              </w:rPr>
              <w:t>24,86%</w:t>
            </w:r>
          </w:p>
        </w:tc>
        <w:tc>
          <w:tcPr>
            <w:tcW w:w="1350" w:type="dxa"/>
            <w:tcBorders>
              <w:top w:val="nil"/>
              <w:left w:val="nil"/>
              <w:bottom w:val="single" w:sz="8" w:space="0" w:color="000000"/>
              <w:right w:val="single" w:sz="8" w:space="0" w:color="000000"/>
            </w:tcBorders>
            <w:shd w:val="clear" w:color="auto" w:fill="auto"/>
            <w:hideMark/>
          </w:tcPr>
          <w:p w14:paraId="171D4316" w14:textId="77777777" w:rsidR="00C65C66" w:rsidRPr="00C65C66" w:rsidRDefault="00C65C66" w:rsidP="00C65C66">
            <w:pPr>
              <w:spacing w:after="0" w:line="240" w:lineRule="auto"/>
              <w:jc w:val="right"/>
              <w:rPr>
                <w:rFonts w:ascii="Times New Roman" w:eastAsia="Times New Roman" w:hAnsi="Times New Roman" w:cs="Times New Roman"/>
                <w:b/>
                <w:bCs/>
                <w:color w:val="000000"/>
              </w:rPr>
            </w:pPr>
            <w:r w:rsidRPr="00C65C66">
              <w:rPr>
                <w:rFonts w:ascii="Times New Roman" w:eastAsia="Times New Roman" w:hAnsi="Times New Roman" w:cs="Times New Roman"/>
                <w:b/>
                <w:bCs/>
                <w:color w:val="000000"/>
              </w:rPr>
              <w:t>46,40%</w:t>
            </w:r>
          </w:p>
        </w:tc>
        <w:tc>
          <w:tcPr>
            <w:tcW w:w="1350" w:type="dxa"/>
            <w:tcBorders>
              <w:top w:val="nil"/>
              <w:left w:val="nil"/>
              <w:bottom w:val="single" w:sz="8" w:space="0" w:color="000000"/>
              <w:right w:val="single" w:sz="8" w:space="0" w:color="000000"/>
            </w:tcBorders>
            <w:shd w:val="clear" w:color="auto" w:fill="auto"/>
            <w:hideMark/>
          </w:tcPr>
          <w:p w14:paraId="58A3738A" w14:textId="77777777" w:rsidR="00C65C66" w:rsidRPr="00C65C66" w:rsidRDefault="00C65C66" w:rsidP="00C65C66">
            <w:pPr>
              <w:spacing w:after="0" w:line="240" w:lineRule="auto"/>
              <w:jc w:val="right"/>
              <w:rPr>
                <w:rFonts w:ascii="Times New Roman" w:eastAsia="Times New Roman" w:hAnsi="Times New Roman" w:cs="Times New Roman"/>
                <w:b/>
                <w:bCs/>
                <w:color w:val="000000"/>
              </w:rPr>
            </w:pPr>
            <w:r w:rsidRPr="00C65C66">
              <w:rPr>
                <w:rFonts w:ascii="Times New Roman" w:eastAsia="Times New Roman" w:hAnsi="Times New Roman" w:cs="Times New Roman"/>
                <w:b/>
                <w:bCs/>
                <w:color w:val="000000"/>
              </w:rPr>
              <w:t>35,09%</w:t>
            </w:r>
          </w:p>
        </w:tc>
        <w:tc>
          <w:tcPr>
            <w:tcW w:w="2330" w:type="dxa"/>
            <w:tcBorders>
              <w:top w:val="nil"/>
              <w:left w:val="nil"/>
              <w:bottom w:val="single" w:sz="8" w:space="0" w:color="000000"/>
              <w:right w:val="single" w:sz="8" w:space="0" w:color="000000"/>
            </w:tcBorders>
            <w:shd w:val="clear" w:color="auto" w:fill="auto"/>
            <w:hideMark/>
          </w:tcPr>
          <w:p w14:paraId="11945917" w14:textId="77777777" w:rsidR="00C65C66" w:rsidRPr="00C65C66" w:rsidRDefault="00C65C66" w:rsidP="00C65C66">
            <w:pPr>
              <w:spacing w:after="0" w:line="240" w:lineRule="auto"/>
              <w:jc w:val="right"/>
              <w:rPr>
                <w:rFonts w:ascii="Times New Roman" w:eastAsia="Times New Roman" w:hAnsi="Times New Roman" w:cs="Times New Roman"/>
                <w:b/>
                <w:bCs/>
                <w:color w:val="000000"/>
              </w:rPr>
            </w:pPr>
            <w:r w:rsidRPr="00C65C66">
              <w:rPr>
                <w:rFonts w:ascii="Times New Roman" w:eastAsia="Times New Roman" w:hAnsi="Times New Roman" w:cs="Times New Roman"/>
                <w:b/>
                <w:bCs/>
                <w:color w:val="000000"/>
              </w:rPr>
              <w:t>18,62%</w:t>
            </w:r>
          </w:p>
        </w:tc>
      </w:tr>
      <w:tr w:rsidR="00CE29D1" w:rsidRPr="00687206" w14:paraId="5ECC1CDD" w14:textId="77777777" w:rsidTr="00CE29D1">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117D3A9F"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Transporta kompensācija</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C3E99D8"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58A0A0C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2545AE3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19,80%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D385FD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6C1DDB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662FC2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17,30%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E708C8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10,40%</w:t>
            </w:r>
          </w:p>
        </w:tc>
      </w:tr>
      <w:tr w:rsidR="00CE29D1" w:rsidRPr="00687206" w14:paraId="5479C1E2"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77C33DC"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52DE5623"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69B670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2,60%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02CCBAC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327585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773C8F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FF246C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18,00%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C93283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10,40%</w:t>
            </w:r>
          </w:p>
        </w:tc>
      </w:tr>
      <w:tr w:rsidR="00CE29D1" w:rsidRPr="00687206" w14:paraId="5545360C"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E0FCC06"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1F12E29D"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28C721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3,40%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5102642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21,20%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3CA018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7A9FA4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EF2516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18,80%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2129A25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10,30%</w:t>
            </w:r>
          </w:p>
        </w:tc>
      </w:tr>
      <w:tr w:rsidR="00CE29D1" w:rsidRPr="00687206" w14:paraId="00FB792F"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B3759C7"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757C04F3"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1D6E06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3,70%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B6CA31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21,90%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1B8AB7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4973B2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8C59DE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19,20%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2047E3D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9,90%</w:t>
            </w:r>
          </w:p>
        </w:tc>
      </w:tr>
      <w:tr w:rsidR="00CE29D1" w:rsidRPr="00687206" w14:paraId="18EFBA29"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A64B2A7"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14267B73"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235AB45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4,29%</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69C5EF2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22,08%</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973D0A7"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4,46%</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B1886B0"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6F3D69F"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19,28%</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237D4C95"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6,34%</w:t>
            </w:r>
          </w:p>
        </w:tc>
      </w:tr>
    </w:tbl>
    <w:p w14:paraId="3FC57C0E" w14:textId="77777777" w:rsidR="000A5F3C" w:rsidRDefault="000A5F3C" w:rsidP="000A5F3C"/>
    <w:p w14:paraId="1634F1AA" w14:textId="77777777" w:rsidR="000A5F3C" w:rsidRDefault="000A5F3C" w:rsidP="000A5F3C">
      <w:r>
        <w:br w:type="page"/>
      </w:r>
    </w:p>
    <w:tbl>
      <w:tblPr>
        <w:tblW w:w="13760" w:type="dxa"/>
        <w:tblInd w:w="-10" w:type="dxa"/>
        <w:tblLook w:val="04A0" w:firstRow="1" w:lastRow="0" w:firstColumn="1" w:lastColumn="0" w:noHBand="0" w:noVBand="1"/>
      </w:tblPr>
      <w:tblGrid>
        <w:gridCol w:w="2970"/>
        <w:gridCol w:w="1080"/>
        <w:gridCol w:w="1890"/>
        <w:gridCol w:w="1440"/>
        <w:gridCol w:w="1350"/>
        <w:gridCol w:w="1350"/>
        <w:gridCol w:w="1350"/>
        <w:gridCol w:w="2330"/>
      </w:tblGrid>
      <w:tr w:rsidR="00CE29D1" w:rsidRPr="00687206" w14:paraId="65B86928" w14:textId="77777777" w:rsidTr="00CE29D1">
        <w:trPr>
          <w:cantSplit/>
          <w:trHeight w:val="315"/>
          <w:tblHeader/>
        </w:trPr>
        <w:tc>
          <w:tcPr>
            <w:tcW w:w="297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27D2AA"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lastRenderedPageBreak/>
              <w:t>Ienākumu veids</w:t>
            </w:r>
          </w:p>
        </w:tc>
        <w:tc>
          <w:tcPr>
            <w:tcW w:w="10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C9774E"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Gads</w:t>
            </w:r>
          </w:p>
        </w:tc>
        <w:tc>
          <w:tcPr>
            <w:tcW w:w="189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F2EA58"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Psihiskie un uzvedības traucējumi [01]</w:t>
            </w:r>
          </w:p>
        </w:tc>
        <w:tc>
          <w:tcPr>
            <w:tcW w:w="144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14E0F4"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Kustību traucējumi [02]</w:t>
            </w: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069FD9"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Redzes traucējumi [03]</w:t>
            </w: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2F0BF2"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Dzirdes traucējumi [04]</w:t>
            </w:r>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FE9FAAA"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Pārējie traucējumi [99]</w:t>
            </w:r>
          </w:p>
        </w:tc>
        <w:tc>
          <w:tcPr>
            <w:tcW w:w="233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4204A1" w14:textId="77777777" w:rsidR="000A5F3C" w:rsidRPr="00687206" w:rsidRDefault="000A5F3C" w:rsidP="000D3C64">
            <w:pPr>
              <w:spacing w:after="0" w:line="240" w:lineRule="auto"/>
              <w:jc w:val="center"/>
              <w:rPr>
                <w:rFonts w:ascii="Times New Roman" w:eastAsia="Times New Roman" w:hAnsi="Times New Roman" w:cs="Times New Roman"/>
                <w:b/>
                <w:bCs/>
                <w:sz w:val="24"/>
                <w:szCs w:val="24"/>
                <w:lang w:val="lv-LV"/>
              </w:rPr>
            </w:pPr>
            <w:r w:rsidRPr="00687206">
              <w:rPr>
                <w:rFonts w:ascii="Times New Roman" w:eastAsia="Times New Roman" w:hAnsi="Times New Roman" w:cs="Times New Roman"/>
                <w:b/>
                <w:bCs/>
                <w:sz w:val="24"/>
                <w:szCs w:val="24"/>
                <w:lang w:val="lv-LV"/>
              </w:rPr>
              <w:t>Personai invaliditāte uz mūžu ir noteikta pirms 2012</w:t>
            </w:r>
            <w:r w:rsidR="00E65A95">
              <w:rPr>
                <w:rFonts w:ascii="Times New Roman" w:eastAsia="Times New Roman" w:hAnsi="Times New Roman" w:cs="Times New Roman"/>
                <w:b/>
                <w:bCs/>
                <w:sz w:val="24"/>
                <w:szCs w:val="24"/>
                <w:lang w:val="lv-LV"/>
              </w:rPr>
              <w:t>.gad</w:t>
            </w:r>
            <w:r w:rsidRPr="00687206">
              <w:rPr>
                <w:rFonts w:ascii="Times New Roman" w:eastAsia="Times New Roman" w:hAnsi="Times New Roman" w:cs="Times New Roman"/>
                <w:b/>
                <w:bCs/>
                <w:sz w:val="24"/>
                <w:szCs w:val="24"/>
                <w:lang w:val="lv-LV"/>
              </w:rPr>
              <w:t>a</w:t>
            </w:r>
          </w:p>
        </w:tc>
      </w:tr>
      <w:tr w:rsidR="000A5F3C" w:rsidRPr="00687206" w14:paraId="6458472A" w14:textId="77777777" w:rsidTr="000D3C64">
        <w:trPr>
          <w:trHeight w:val="315"/>
        </w:trPr>
        <w:tc>
          <w:tcPr>
            <w:tcW w:w="297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6EA7071C"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Slimības pabalsts</w:t>
            </w:r>
          </w:p>
        </w:tc>
        <w:tc>
          <w:tcPr>
            <w:tcW w:w="1080" w:type="dxa"/>
            <w:tcBorders>
              <w:top w:val="single" w:sz="4" w:space="0" w:color="auto"/>
              <w:left w:val="nil"/>
              <w:bottom w:val="single" w:sz="8" w:space="0" w:color="000000"/>
              <w:right w:val="single" w:sz="8" w:space="0" w:color="000000"/>
            </w:tcBorders>
            <w:shd w:val="clear" w:color="auto" w:fill="auto"/>
            <w:vAlign w:val="center"/>
            <w:hideMark/>
          </w:tcPr>
          <w:p w14:paraId="18C8A660"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single" w:sz="4" w:space="0" w:color="auto"/>
              <w:left w:val="nil"/>
              <w:bottom w:val="single" w:sz="8" w:space="0" w:color="000000"/>
              <w:right w:val="single" w:sz="8" w:space="0" w:color="000000"/>
            </w:tcBorders>
            <w:shd w:val="clear" w:color="auto" w:fill="auto"/>
            <w:vAlign w:val="center"/>
            <w:hideMark/>
          </w:tcPr>
          <w:p w14:paraId="64A3653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3,70%</w:t>
            </w:r>
          </w:p>
        </w:tc>
        <w:tc>
          <w:tcPr>
            <w:tcW w:w="1440" w:type="dxa"/>
            <w:tcBorders>
              <w:top w:val="single" w:sz="4" w:space="0" w:color="auto"/>
              <w:left w:val="nil"/>
              <w:bottom w:val="single" w:sz="8" w:space="0" w:color="000000"/>
              <w:right w:val="single" w:sz="8" w:space="0" w:color="000000"/>
            </w:tcBorders>
            <w:shd w:val="clear" w:color="auto" w:fill="auto"/>
            <w:vAlign w:val="center"/>
            <w:hideMark/>
          </w:tcPr>
          <w:p w14:paraId="6B7020D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16,40%</w:t>
            </w:r>
          </w:p>
        </w:tc>
        <w:tc>
          <w:tcPr>
            <w:tcW w:w="1350" w:type="dxa"/>
            <w:tcBorders>
              <w:top w:val="single" w:sz="4" w:space="0" w:color="auto"/>
              <w:left w:val="nil"/>
              <w:bottom w:val="single" w:sz="8" w:space="0" w:color="000000"/>
              <w:right w:val="single" w:sz="8" w:space="0" w:color="000000"/>
            </w:tcBorders>
            <w:shd w:val="clear" w:color="auto" w:fill="auto"/>
            <w:vAlign w:val="center"/>
            <w:hideMark/>
          </w:tcPr>
          <w:p w14:paraId="47A7C03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5,20%</w:t>
            </w:r>
          </w:p>
        </w:tc>
        <w:tc>
          <w:tcPr>
            <w:tcW w:w="1350" w:type="dxa"/>
            <w:tcBorders>
              <w:top w:val="single" w:sz="4" w:space="0" w:color="auto"/>
              <w:left w:val="nil"/>
              <w:bottom w:val="single" w:sz="8" w:space="0" w:color="000000"/>
              <w:right w:val="single" w:sz="8" w:space="0" w:color="000000"/>
            </w:tcBorders>
            <w:shd w:val="clear" w:color="auto" w:fill="auto"/>
            <w:vAlign w:val="center"/>
            <w:hideMark/>
          </w:tcPr>
          <w:p w14:paraId="098643D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9,30%</w:t>
            </w:r>
          </w:p>
        </w:tc>
        <w:tc>
          <w:tcPr>
            <w:tcW w:w="1350" w:type="dxa"/>
            <w:tcBorders>
              <w:top w:val="single" w:sz="4" w:space="0" w:color="auto"/>
              <w:left w:val="nil"/>
              <w:bottom w:val="single" w:sz="8" w:space="0" w:color="000000"/>
              <w:right w:val="single" w:sz="8" w:space="0" w:color="000000"/>
            </w:tcBorders>
            <w:shd w:val="clear" w:color="auto" w:fill="auto"/>
            <w:vAlign w:val="center"/>
            <w:hideMark/>
          </w:tcPr>
          <w:p w14:paraId="7EE66A7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12,50%</w:t>
            </w:r>
          </w:p>
        </w:tc>
        <w:tc>
          <w:tcPr>
            <w:tcW w:w="2330" w:type="dxa"/>
            <w:tcBorders>
              <w:top w:val="single" w:sz="4" w:space="0" w:color="auto"/>
              <w:left w:val="nil"/>
              <w:bottom w:val="single" w:sz="8" w:space="0" w:color="000000"/>
              <w:right w:val="single" w:sz="8" w:space="0" w:color="000000"/>
            </w:tcBorders>
            <w:shd w:val="clear" w:color="auto" w:fill="auto"/>
            <w:vAlign w:val="center"/>
            <w:hideMark/>
          </w:tcPr>
          <w:p w14:paraId="688F811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4,50%</w:t>
            </w:r>
          </w:p>
        </w:tc>
      </w:tr>
      <w:tr w:rsidR="000A5F3C" w:rsidRPr="00687206" w14:paraId="59B5A041"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29AF011B"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39CA4366"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1F886AB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3,90%</w:t>
            </w:r>
          </w:p>
        </w:tc>
        <w:tc>
          <w:tcPr>
            <w:tcW w:w="1440" w:type="dxa"/>
            <w:tcBorders>
              <w:top w:val="nil"/>
              <w:left w:val="nil"/>
              <w:bottom w:val="single" w:sz="8" w:space="0" w:color="000000"/>
              <w:right w:val="single" w:sz="8" w:space="0" w:color="000000"/>
            </w:tcBorders>
            <w:shd w:val="clear" w:color="auto" w:fill="auto"/>
            <w:vAlign w:val="center"/>
            <w:hideMark/>
          </w:tcPr>
          <w:p w14:paraId="4F71921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16,50%</w:t>
            </w:r>
          </w:p>
        </w:tc>
        <w:tc>
          <w:tcPr>
            <w:tcW w:w="1350" w:type="dxa"/>
            <w:tcBorders>
              <w:top w:val="nil"/>
              <w:left w:val="nil"/>
              <w:bottom w:val="single" w:sz="8" w:space="0" w:color="000000"/>
              <w:right w:val="single" w:sz="8" w:space="0" w:color="000000"/>
            </w:tcBorders>
            <w:shd w:val="clear" w:color="auto" w:fill="auto"/>
            <w:vAlign w:val="center"/>
            <w:hideMark/>
          </w:tcPr>
          <w:p w14:paraId="52FF5AD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6,10%</w:t>
            </w:r>
          </w:p>
        </w:tc>
        <w:tc>
          <w:tcPr>
            <w:tcW w:w="1350" w:type="dxa"/>
            <w:tcBorders>
              <w:top w:val="nil"/>
              <w:left w:val="nil"/>
              <w:bottom w:val="single" w:sz="8" w:space="0" w:color="000000"/>
              <w:right w:val="single" w:sz="8" w:space="0" w:color="000000"/>
            </w:tcBorders>
            <w:shd w:val="clear" w:color="auto" w:fill="auto"/>
            <w:vAlign w:val="center"/>
            <w:hideMark/>
          </w:tcPr>
          <w:p w14:paraId="294DEBE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9,40%</w:t>
            </w:r>
          </w:p>
        </w:tc>
        <w:tc>
          <w:tcPr>
            <w:tcW w:w="1350" w:type="dxa"/>
            <w:tcBorders>
              <w:top w:val="nil"/>
              <w:left w:val="nil"/>
              <w:bottom w:val="single" w:sz="8" w:space="0" w:color="000000"/>
              <w:right w:val="single" w:sz="8" w:space="0" w:color="000000"/>
            </w:tcBorders>
            <w:shd w:val="clear" w:color="auto" w:fill="auto"/>
            <w:vAlign w:val="center"/>
            <w:hideMark/>
          </w:tcPr>
          <w:p w14:paraId="2D602DC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13,20%</w:t>
            </w:r>
          </w:p>
        </w:tc>
        <w:tc>
          <w:tcPr>
            <w:tcW w:w="2330" w:type="dxa"/>
            <w:tcBorders>
              <w:top w:val="nil"/>
              <w:left w:val="nil"/>
              <w:bottom w:val="single" w:sz="8" w:space="0" w:color="000000"/>
              <w:right w:val="single" w:sz="8" w:space="0" w:color="000000"/>
            </w:tcBorders>
            <w:shd w:val="clear" w:color="auto" w:fill="auto"/>
            <w:vAlign w:val="center"/>
            <w:hideMark/>
          </w:tcPr>
          <w:p w14:paraId="5DC7EC0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4,60%</w:t>
            </w:r>
          </w:p>
        </w:tc>
      </w:tr>
      <w:tr w:rsidR="000A5F3C" w:rsidRPr="00687206" w14:paraId="7907A508"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27D1B8CE"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33AB6C7C"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526DACF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3,90%</w:t>
            </w:r>
          </w:p>
        </w:tc>
        <w:tc>
          <w:tcPr>
            <w:tcW w:w="1440" w:type="dxa"/>
            <w:tcBorders>
              <w:top w:val="nil"/>
              <w:left w:val="nil"/>
              <w:bottom w:val="single" w:sz="8" w:space="0" w:color="000000"/>
              <w:right w:val="single" w:sz="8" w:space="0" w:color="000000"/>
            </w:tcBorders>
            <w:shd w:val="clear" w:color="auto" w:fill="auto"/>
            <w:vAlign w:val="center"/>
            <w:hideMark/>
          </w:tcPr>
          <w:p w14:paraId="5492148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16,60%</w:t>
            </w:r>
          </w:p>
        </w:tc>
        <w:tc>
          <w:tcPr>
            <w:tcW w:w="1350" w:type="dxa"/>
            <w:tcBorders>
              <w:top w:val="nil"/>
              <w:left w:val="nil"/>
              <w:bottom w:val="single" w:sz="8" w:space="0" w:color="000000"/>
              <w:right w:val="single" w:sz="8" w:space="0" w:color="000000"/>
            </w:tcBorders>
            <w:shd w:val="clear" w:color="auto" w:fill="auto"/>
            <w:vAlign w:val="center"/>
            <w:hideMark/>
          </w:tcPr>
          <w:p w14:paraId="0329E50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6,20%</w:t>
            </w:r>
          </w:p>
        </w:tc>
        <w:tc>
          <w:tcPr>
            <w:tcW w:w="1350" w:type="dxa"/>
            <w:tcBorders>
              <w:top w:val="nil"/>
              <w:left w:val="nil"/>
              <w:bottom w:val="single" w:sz="8" w:space="0" w:color="000000"/>
              <w:right w:val="single" w:sz="8" w:space="0" w:color="000000"/>
            </w:tcBorders>
            <w:shd w:val="clear" w:color="auto" w:fill="auto"/>
            <w:vAlign w:val="center"/>
            <w:hideMark/>
          </w:tcPr>
          <w:p w14:paraId="7944AFB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9,70%</w:t>
            </w:r>
          </w:p>
        </w:tc>
        <w:tc>
          <w:tcPr>
            <w:tcW w:w="1350" w:type="dxa"/>
            <w:tcBorders>
              <w:top w:val="nil"/>
              <w:left w:val="nil"/>
              <w:bottom w:val="single" w:sz="8" w:space="0" w:color="000000"/>
              <w:right w:val="single" w:sz="8" w:space="0" w:color="000000"/>
            </w:tcBorders>
            <w:shd w:val="clear" w:color="auto" w:fill="auto"/>
            <w:vAlign w:val="center"/>
            <w:hideMark/>
          </w:tcPr>
          <w:p w14:paraId="5B15B55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13,50%</w:t>
            </w:r>
          </w:p>
        </w:tc>
        <w:tc>
          <w:tcPr>
            <w:tcW w:w="2330" w:type="dxa"/>
            <w:tcBorders>
              <w:top w:val="nil"/>
              <w:left w:val="nil"/>
              <w:bottom w:val="single" w:sz="8" w:space="0" w:color="000000"/>
              <w:right w:val="single" w:sz="8" w:space="0" w:color="000000"/>
            </w:tcBorders>
            <w:shd w:val="clear" w:color="auto" w:fill="auto"/>
            <w:vAlign w:val="center"/>
            <w:hideMark/>
          </w:tcPr>
          <w:p w14:paraId="6ADB458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5,00%</w:t>
            </w:r>
          </w:p>
        </w:tc>
      </w:tr>
      <w:tr w:rsidR="000A5F3C" w:rsidRPr="00687206" w14:paraId="6709DAF6"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3553254F"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51CB15D9"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771210F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3,80%</w:t>
            </w:r>
          </w:p>
        </w:tc>
        <w:tc>
          <w:tcPr>
            <w:tcW w:w="1440" w:type="dxa"/>
            <w:tcBorders>
              <w:top w:val="nil"/>
              <w:left w:val="nil"/>
              <w:bottom w:val="single" w:sz="8" w:space="0" w:color="000000"/>
              <w:right w:val="single" w:sz="8" w:space="0" w:color="000000"/>
            </w:tcBorders>
            <w:shd w:val="clear" w:color="auto" w:fill="auto"/>
            <w:vAlign w:val="center"/>
            <w:hideMark/>
          </w:tcPr>
          <w:p w14:paraId="0B223D4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16,40%</w:t>
            </w:r>
          </w:p>
        </w:tc>
        <w:tc>
          <w:tcPr>
            <w:tcW w:w="1350" w:type="dxa"/>
            <w:tcBorders>
              <w:top w:val="nil"/>
              <w:left w:val="nil"/>
              <w:bottom w:val="single" w:sz="8" w:space="0" w:color="000000"/>
              <w:right w:val="single" w:sz="8" w:space="0" w:color="000000"/>
            </w:tcBorders>
            <w:shd w:val="clear" w:color="auto" w:fill="auto"/>
            <w:vAlign w:val="center"/>
            <w:hideMark/>
          </w:tcPr>
          <w:p w14:paraId="3B95D3B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6,30%</w:t>
            </w:r>
          </w:p>
        </w:tc>
        <w:tc>
          <w:tcPr>
            <w:tcW w:w="1350" w:type="dxa"/>
            <w:tcBorders>
              <w:top w:val="nil"/>
              <w:left w:val="nil"/>
              <w:bottom w:val="single" w:sz="8" w:space="0" w:color="000000"/>
              <w:right w:val="single" w:sz="8" w:space="0" w:color="000000"/>
            </w:tcBorders>
            <w:shd w:val="clear" w:color="auto" w:fill="auto"/>
            <w:vAlign w:val="center"/>
            <w:hideMark/>
          </w:tcPr>
          <w:p w14:paraId="7DE8D8A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9,10%</w:t>
            </w:r>
          </w:p>
        </w:tc>
        <w:tc>
          <w:tcPr>
            <w:tcW w:w="1350" w:type="dxa"/>
            <w:tcBorders>
              <w:top w:val="nil"/>
              <w:left w:val="nil"/>
              <w:bottom w:val="single" w:sz="8" w:space="0" w:color="000000"/>
              <w:right w:val="single" w:sz="8" w:space="0" w:color="000000"/>
            </w:tcBorders>
            <w:shd w:val="clear" w:color="auto" w:fill="auto"/>
            <w:vAlign w:val="center"/>
            <w:hideMark/>
          </w:tcPr>
          <w:p w14:paraId="68CCFE3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13,70%</w:t>
            </w:r>
          </w:p>
        </w:tc>
        <w:tc>
          <w:tcPr>
            <w:tcW w:w="2330" w:type="dxa"/>
            <w:tcBorders>
              <w:top w:val="nil"/>
              <w:left w:val="nil"/>
              <w:bottom w:val="single" w:sz="8" w:space="0" w:color="000000"/>
              <w:right w:val="single" w:sz="8" w:space="0" w:color="000000"/>
            </w:tcBorders>
            <w:shd w:val="clear" w:color="auto" w:fill="auto"/>
            <w:vAlign w:val="center"/>
            <w:hideMark/>
          </w:tcPr>
          <w:p w14:paraId="1B42A6E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4,90%</w:t>
            </w:r>
          </w:p>
        </w:tc>
      </w:tr>
      <w:tr w:rsidR="000A5F3C" w:rsidRPr="00687206" w14:paraId="3ED24CFB"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0021F08E"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31161B41"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vAlign w:val="center"/>
            <w:hideMark/>
          </w:tcPr>
          <w:p w14:paraId="382051C6"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4,23%</w:t>
            </w:r>
          </w:p>
        </w:tc>
        <w:tc>
          <w:tcPr>
            <w:tcW w:w="1440" w:type="dxa"/>
            <w:tcBorders>
              <w:top w:val="nil"/>
              <w:left w:val="nil"/>
              <w:bottom w:val="single" w:sz="8" w:space="0" w:color="000000"/>
              <w:right w:val="single" w:sz="8" w:space="0" w:color="000000"/>
            </w:tcBorders>
            <w:shd w:val="clear" w:color="auto" w:fill="auto"/>
            <w:vAlign w:val="center"/>
            <w:hideMark/>
          </w:tcPr>
          <w:p w14:paraId="4AEDF3E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16,79%</w:t>
            </w:r>
          </w:p>
        </w:tc>
        <w:tc>
          <w:tcPr>
            <w:tcW w:w="1350" w:type="dxa"/>
            <w:tcBorders>
              <w:top w:val="nil"/>
              <w:left w:val="nil"/>
              <w:bottom w:val="single" w:sz="8" w:space="0" w:color="000000"/>
              <w:right w:val="single" w:sz="8" w:space="0" w:color="000000"/>
            </w:tcBorders>
            <w:shd w:val="clear" w:color="auto" w:fill="auto"/>
            <w:vAlign w:val="center"/>
            <w:hideMark/>
          </w:tcPr>
          <w:p w14:paraId="25B25F4D"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6,58%</w:t>
            </w:r>
          </w:p>
        </w:tc>
        <w:tc>
          <w:tcPr>
            <w:tcW w:w="1350" w:type="dxa"/>
            <w:tcBorders>
              <w:top w:val="nil"/>
              <w:left w:val="nil"/>
              <w:bottom w:val="single" w:sz="8" w:space="0" w:color="000000"/>
              <w:right w:val="single" w:sz="8" w:space="0" w:color="000000"/>
            </w:tcBorders>
            <w:shd w:val="clear" w:color="auto" w:fill="auto"/>
            <w:vAlign w:val="center"/>
            <w:hideMark/>
          </w:tcPr>
          <w:p w14:paraId="46FECEE9"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10,34%</w:t>
            </w:r>
          </w:p>
        </w:tc>
        <w:tc>
          <w:tcPr>
            <w:tcW w:w="1350" w:type="dxa"/>
            <w:tcBorders>
              <w:top w:val="nil"/>
              <w:left w:val="nil"/>
              <w:bottom w:val="single" w:sz="8" w:space="0" w:color="000000"/>
              <w:right w:val="single" w:sz="8" w:space="0" w:color="000000"/>
            </w:tcBorders>
            <w:shd w:val="clear" w:color="auto" w:fill="auto"/>
            <w:vAlign w:val="center"/>
            <w:hideMark/>
          </w:tcPr>
          <w:p w14:paraId="3854947D"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14,37%</w:t>
            </w:r>
          </w:p>
        </w:tc>
        <w:tc>
          <w:tcPr>
            <w:tcW w:w="2330" w:type="dxa"/>
            <w:tcBorders>
              <w:top w:val="nil"/>
              <w:left w:val="nil"/>
              <w:bottom w:val="single" w:sz="8" w:space="0" w:color="000000"/>
              <w:right w:val="single" w:sz="8" w:space="0" w:color="000000"/>
            </w:tcBorders>
            <w:shd w:val="clear" w:color="auto" w:fill="auto"/>
            <w:vAlign w:val="center"/>
            <w:hideMark/>
          </w:tcPr>
          <w:p w14:paraId="1FD16311"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4,52%</w:t>
            </w:r>
          </w:p>
        </w:tc>
      </w:tr>
      <w:tr w:rsidR="00CE29D1" w:rsidRPr="00687206" w14:paraId="63028518" w14:textId="77777777" w:rsidTr="00CE29D1">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4E00FCD"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Pabalsts personai ar invaliditāti, kurai nepieciešama kopšana</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2CB046A"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0175214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058AD20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9A713B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9ACC81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4848B5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12,80%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7BE388C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6,50%</w:t>
            </w:r>
          </w:p>
        </w:tc>
      </w:tr>
      <w:tr w:rsidR="00CE29D1" w:rsidRPr="00687206" w14:paraId="2460DDA0"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2B8C50E"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356C9409"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2177F11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15,30%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169C93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258269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ACDDEE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6EE030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12,90%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63F7616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6,60%</w:t>
            </w:r>
          </w:p>
        </w:tc>
      </w:tr>
      <w:tr w:rsidR="00CE29D1" w:rsidRPr="00687206" w14:paraId="3C6A653B"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3230CDB"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62B0FD3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AEEB75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2FB68D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1F1750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4,90%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722F8C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3AF2B2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12,60%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62178C3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6,40%</w:t>
            </w:r>
          </w:p>
        </w:tc>
      </w:tr>
      <w:tr w:rsidR="00CE29D1" w:rsidRPr="00687206" w14:paraId="2C9F5BCB"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8BA6711"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210E0D4"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5C8DDCD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15,80%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495DE3F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6,90%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1FEA27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4,50%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0AB8A1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0,50%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FDE876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11,90%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36FD407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6,10%</w:t>
            </w:r>
          </w:p>
        </w:tc>
      </w:tr>
      <w:tr w:rsidR="00CE29D1" w:rsidRPr="00687206" w14:paraId="78C8D08F"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8913B8E"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76A6BB5B"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756E8D2A"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15,81%</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2D2A6EE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6,58%</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FEC99D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4,66%</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2D76AE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0,53%</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D2C3166"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11,05%</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036FF2F8"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3,62%</w:t>
            </w:r>
          </w:p>
        </w:tc>
      </w:tr>
      <w:tr w:rsidR="000A5F3C" w:rsidRPr="00687206" w14:paraId="0D34813C" w14:textId="77777777" w:rsidTr="000D3C64">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F5EE31"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Valsts sociālā nodrošinājuma pabalsts</w:t>
            </w:r>
          </w:p>
        </w:tc>
        <w:tc>
          <w:tcPr>
            <w:tcW w:w="1080" w:type="dxa"/>
            <w:tcBorders>
              <w:top w:val="nil"/>
              <w:left w:val="nil"/>
              <w:bottom w:val="single" w:sz="8" w:space="0" w:color="000000"/>
              <w:right w:val="single" w:sz="8" w:space="0" w:color="000000"/>
            </w:tcBorders>
            <w:shd w:val="clear" w:color="auto" w:fill="auto"/>
            <w:vAlign w:val="center"/>
            <w:hideMark/>
          </w:tcPr>
          <w:p w14:paraId="57BFAB89"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auto"/>
            <w:vAlign w:val="center"/>
            <w:hideMark/>
          </w:tcPr>
          <w:p w14:paraId="6F24898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31,70%</w:t>
            </w:r>
          </w:p>
        </w:tc>
        <w:tc>
          <w:tcPr>
            <w:tcW w:w="1440" w:type="dxa"/>
            <w:tcBorders>
              <w:top w:val="nil"/>
              <w:left w:val="nil"/>
              <w:bottom w:val="single" w:sz="8" w:space="0" w:color="000000"/>
              <w:right w:val="single" w:sz="8" w:space="0" w:color="000000"/>
            </w:tcBorders>
            <w:shd w:val="clear" w:color="auto" w:fill="auto"/>
            <w:vAlign w:val="center"/>
            <w:hideMark/>
          </w:tcPr>
          <w:p w14:paraId="67BCC2F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5,30%</w:t>
            </w:r>
          </w:p>
        </w:tc>
        <w:tc>
          <w:tcPr>
            <w:tcW w:w="1350" w:type="dxa"/>
            <w:tcBorders>
              <w:top w:val="nil"/>
              <w:left w:val="nil"/>
              <w:bottom w:val="single" w:sz="8" w:space="0" w:color="000000"/>
              <w:right w:val="single" w:sz="8" w:space="0" w:color="000000"/>
            </w:tcBorders>
            <w:shd w:val="clear" w:color="auto" w:fill="auto"/>
            <w:vAlign w:val="center"/>
            <w:hideMark/>
          </w:tcPr>
          <w:p w14:paraId="4F8FEC6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10,10%</w:t>
            </w:r>
          </w:p>
        </w:tc>
        <w:tc>
          <w:tcPr>
            <w:tcW w:w="1350" w:type="dxa"/>
            <w:tcBorders>
              <w:top w:val="nil"/>
              <w:left w:val="nil"/>
              <w:bottom w:val="single" w:sz="8" w:space="0" w:color="000000"/>
              <w:right w:val="single" w:sz="8" w:space="0" w:color="000000"/>
            </w:tcBorders>
            <w:shd w:val="clear" w:color="auto" w:fill="auto"/>
            <w:vAlign w:val="center"/>
            <w:hideMark/>
          </w:tcPr>
          <w:p w14:paraId="5F6DC6A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27,10%</w:t>
            </w:r>
          </w:p>
        </w:tc>
        <w:tc>
          <w:tcPr>
            <w:tcW w:w="1350" w:type="dxa"/>
            <w:tcBorders>
              <w:top w:val="nil"/>
              <w:left w:val="nil"/>
              <w:bottom w:val="single" w:sz="8" w:space="0" w:color="000000"/>
              <w:right w:val="single" w:sz="8" w:space="0" w:color="000000"/>
            </w:tcBorders>
            <w:shd w:val="clear" w:color="auto" w:fill="auto"/>
            <w:vAlign w:val="center"/>
            <w:hideMark/>
          </w:tcPr>
          <w:p w14:paraId="116A98D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6,80%</w:t>
            </w:r>
          </w:p>
        </w:tc>
        <w:tc>
          <w:tcPr>
            <w:tcW w:w="2330" w:type="dxa"/>
            <w:tcBorders>
              <w:top w:val="nil"/>
              <w:left w:val="nil"/>
              <w:bottom w:val="single" w:sz="8" w:space="0" w:color="000000"/>
              <w:right w:val="single" w:sz="8" w:space="0" w:color="000000"/>
            </w:tcBorders>
            <w:shd w:val="clear" w:color="auto" w:fill="auto"/>
            <w:vAlign w:val="center"/>
            <w:hideMark/>
          </w:tcPr>
          <w:p w14:paraId="4176FF7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13,20%</w:t>
            </w:r>
          </w:p>
        </w:tc>
      </w:tr>
      <w:tr w:rsidR="000A5F3C" w:rsidRPr="00687206" w14:paraId="6B07C2FA"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324E82F6"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0902D8A2"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4D3D7A5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31,60%</w:t>
            </w:r>
          </w:p>
        </w:tc>
        <w:tc>
          <w:tcPr>
            <w:tcW w:w="1440" w:type="dxa"/>
            <w:tcBorders>
              <w:top w:val="nil"/>
              <w:left w:val="nil"/>
              <w:bottom w:val="single" w:sz="8" w:space="0" w:color="000000"/>
              <w:right w:val="single" w:sz="8" w:space="0" w:color="000000"/>
            </w:tcBorders>
            <w:shd w:val="clear" w:color="auto" w:fill="auto"/>
            <w:vAlign w:val="center"/>
            <w:hideMark/>
          </w:tcPr>
          <w:p w14:paraId="4A8B645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5,20%</w:t>
            </w:r>
          </w:p>
        </w:tc>
        <w:tc>
          <w:tcPr>
            <w:tcW w:w="1350" w:type="dxa"/>
            <w:tcBorders>
              <w:top w:val="nil"/>
              <w:left w:val="nil"/>
              <w:bottom w:val="single" w:sz="8" w:space="0" w:color="000000"/>
              <w:right w:val="single" w:sz="8" w:space="0" w:color="000000"/>
            </w:tcBorders>
            <w:shd w:val="clear" w:color="auto" w:fill="auto"/>
            <w:vAlign w:val="center"/>
            <w:hideMark/>
          </w:tcPr>
          <w:p w14:paraId="6095972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9,90%</w:t>
            </w:r>
          </w:p>
        </w:tc>
        <w:tc>
          <w:tcPr>
            <w:tcW w:w="1350" w:type="dxa"/>
            <w:tcBorders>
              <w:top w:val="nil"/>
              <w:left w:val="nil"/>
              <w:bottom w:val="single" w:sz="8" w:space="0" w:color="000000"/>
              <w:right w:val="single" w:sz="8" w:space="0" w:color="000000"/>
            </w:tcBorders>
            <w:shd w:val="clear" w:color="auto" w:fill="auto"/>
            <w:vAlign w:val="center"/>
            <w:hideMark/>
          </w:tcPr>
          <w:p w14:paraId="65D39CE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27,40%</w:t>
            </w:r>
          </w:p>
        </w:tc>
        <w:tc>
          <w:tcPr>
            <w:tcW w:w="1350" w:type="dxa"/>
            <w:tcBorders>
              <w:top w:val="nil"/>
              <w:left w:val="nil"/>
              <w:bottom w:val="single" w:sz="8" w:space="0" w:color="000000"/>
              <w:right w:val="single" w:sz="8" w:space="0" w:color="000000"/>
            </w:tcBorders>
            <w:shd w:val="clear" w:color="auto" w:fill="auto"/>
            <w:vAlign w:val="center"/>
            <w:hideMark/>
          </w:tcPr>
          <w:p w14:paraId="023875C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6,60%</w:t>
            </w:r>
          </w:p>
        </w:tc>
        <w:tc>
          <w:tcPr>
            <w:tcW w:w="2330" w:type="dxa"/>
            <w:tcBorders>
              <w:top w:val="nil"/>
              <w:left w:val="nil"/>
              <w:bottom w:val="single" w:sz="8" w:space="0" w:color="000000"/>
              <w:right w:val="single" w:sz="8" w:space="0" w:color="000000"/>
            </w:tcBorders>
            <w:shd w:val="clear" w:color="auto" w:fill="auto"/>
            <w:vAlign w:val="center"/>
            <w:hideMark/>
          </w:tcPr>
          <w:p w14:paraId="4B0A73C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13,40%</w:t>
            </w:r>
          </w:p>
        </w:tc>
      </w:tr>
      <w:tr w:rsidR="000A5F3C" w:rsidRPr="00687206" w14:paraId="6C4685C0"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23CFD813"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77A11010"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78F23AB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31,40%</w:t>
            </w:r>
          </w:p>
        </w:tc>
        <w:tc>
          <w:tcPr>
            <w:tcW w:w="1440" w:type="dxa"/>
            <w:tcBorders>
              <w:top w:val="nil"/>
              <w:left w:val="nil"/>
              <w:bottom w:val="single" w:sz="8" w:space="0" w:color="000000"/>
              <w:right w:val="single" w:sz="8" w:space="0" w:color="000000"/>
            </w:tcBorders>
            <w:shd w:val="clear" w:color="auto" w:fill="auto"/>
            <w:vAlign w:val="center"/>
            <w:hideMark/>
          </w:tcPr>
          <w:p w14:paraId="7FC4212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5,00%</w:t>
            </w:r>
          </w:p>
        </w:tc>
        <w:tc>
          <w:tcPr>
            <w:tcW w:w="1350" w:type="dxa"/>
            <w:tcBorders>
              <w:top w:val="nil"/>
              <w:left w:val="nil"/>
              <w:bottom w:val="single" w:sz="8" w:space="0" w:color="000000"/>
              <w:right w:val="single" w:sz="8" w:space="0" w:color="000000"/>
            </w:tcBorders>
            <w:shd w:val="clear" w:color="auto" w:fill="auto"/>
            <w:vAlign w:val="center"/>
            <w:hideMark/>
          </w:tcPr>
          <w:p w14:paraId="2237B8F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9,90%</w:t>
            </w:r>
          </w:p>
        </w:tc>
        <w:tc>
          <w:tcPr>
            <w:tcW w:w="1350" w:type="dxa"/>
            <w:tcBorders>
              <w:top w:val="nil"/>
              <w:left w:val="nil"/>
              <w:bottom w:val="single" w:sz="8" w:space="0" w:color="000000"/>
              <w:right w:val="single" w:sz="8" w:space="0" w:color="000000"/>
            </w:tcBorders>
            <w:shd w:val="clear" w:color="auto" w:fill="auto"/>
            <w:vAlign w:val="center"/>
            <w:hideMark/>
          </w:tcPr>
          <w:p w14:paraId="4EBEDA2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27,30%</w:t>
            </w:r>
          </w:p>
        </w:tc>
        <w:tc>
          <w:tcPr>
            <w:tcW w:w="1350" w:type="dxa"/>
            <w:tcBorders>
              <w:top w:val="nil"/>
              <w:left w:val="nil"/>
              <w:bottom w:val="single" w:sz="8" w:space="0" w:color="000000"/>
              <w:right w:val="single" w:sz="8" w:space="0" w:color="000000"/>
            </w:tcBorders>
            <w:shd w:val="clear" w:color="auto" w:fill="auto"/>
            <w:vAlign w:val="center"/>
            <w:hideMark/>
          </w:tcPr>
          <w:p w14:paraId="0AC4EE6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6,40%</w:t>
            </w:r>
          </w:p>
        </w:tc>
        <w:tc>
          <w:tcPr>
            <w:tcW w:w="2330" w:type="dxa"/>
            <w:tcBorders>
              <w:top w:val="nil"/>
              <w:left w:val="nil"/>
              <w:bottom w:val="single" w:sz="8" w:space="0" w:color="000000"/>
              <w:right w:val="single" w:sz="8" w:space="0" w:color="000000"/>
            </w:tcBorders>
            <w:shd w:val="clear" w:color="auto" w:fill="auto"/>
            <w:vAlign w:val="center"/>
            <w:hideMark/>
          </w:tcPr>
          <w:p w14:paraId="3FF9C6A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13,30%</w:t>
            </w:r>
          </w:p>
        </w:tc>
      </w:tr>
      <w:tr w:rsidR="000A5F3C" w:rsidRPr="00687206" w14:paraId="238FFB44"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68860079"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77CD072F"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0F997F2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29,70%</w:t>
            </w:r>
          </w:p>
        </w:tc>
        <w:tc>
          <w:tcPr>
            <w:tcW w:w="1440" w:type="dxa"/>
            <w:tcBorders>
              <w:top w:val="nil"/>
              <w:left w:val="nil"/>
              <w:bottom w:val="single" w:sz="8" w:space="0" w:color="000000"/>
              <w:right w:val="single" w:sz="8" w:space="0" w:color="000000"/>
            </w:tcBorders>
            <w:shd w:val="clear" w:color="auto" w:fill="auto"/>
            <w:vAlign w:val="center"/>
            <w:hideMark/>
          </w:tcPr>
          <w:p w14:paraId="0EAEBB9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4,80%</w:t>
            </w:r>
          </w:p>
        </w:tc>
        <w:tc>
          <w:tcPr>
            <w:tcW w:w="1350" w:type="dxa"/>
            <w:tcBorders>
              <w:top w:val="nil"/>
              <w:left w:val="nil"/>
              <w:bottom w:val="single" w:sz="8" w:space="0" w:color="000000"/>
              <w:right w:val="single" w:sz="8" w:space="0" w:color="000000"/>
            </w:tcBorders>
            <w:shd w:val="clear" w:color="auto" w:fill="auto"/>
            <w:vAlign w:val="center"/>
            <w:hideMark/>
          </w:tcPr>
          <w:p w14:paraId="605EE52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9,70%</w:t>
            </w:r>
          </w:p>
        </w:tc>
        <w:tc>
          <w:tcPr>
            <w:tcW w:w="1350" w:type="dxa"/>
            <w:tcBorders>
              <w:top w:val="nil"/>
              <w:left w:val="nil"/>
              <w:bottom w:val="single" w:sz="8" w:space="0" w:color="000000"/>
              <w:right w:val="single" w:sz="8" w:space="0" w:color="000000"/>
            </w:tcBorders>
            <w:shd w:val="clear" w:color="auto" w:fill="auto"/>
            <w:vAlign w:val="center"/>
            <w:hideMark/>
          </w:tcPr>
          <w:p w14:paraId="3389A81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26,80%</w:t>
            </w:r>
          </w:p>
        </w:tc>
        <w:tc>
          <w:tcPr>
            <w:tcW w:w="1350" w:type="dxa"/>
            <w:tcBorders>
              <w:top w:val="nil"/>
              <w:left w:val="nil"/>
              <w:bottom w:val="single" w:sz="8" w:space="0" w:color="000000"/>
              <w:right w:val="single" w:sz="8" w:space="0" w:color="000000"/>
            </w:tcBorders>
            <w:shd w:val="clear" w:color="auto" w:fill="auto"/>
            <w:vAlign w:val="center"/>
            <w:hideMark/>
          </w:tcPr>
          <w:p w14:paraId="43033B0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6,20%</w:t>
            </w:r>
          </w:p>
        </w:tc>
        <w:tc>
          <w:tcPr>
            <w:tcW w:w="2330" w:type="dxa"/>
            <w:tcBorders>
              <w:top w:val="nil"/>
              <w:left w:val="nil"/>
              <w:bottom w:val="single" w:sz="8" w:space="0" w:color="000000"/>
              <w:right w:val="single" w:sz="8" w:space="0" w:color="000000"/>
            </w:tcBorders>
            <w:shd w:val="clear" w:color="auto" w:fill="auto"/>
            <w:vAlign w:val="center"/>
            <w:hideMark/>
          </w:tcPr>
          <w:p w14:paraId="6DFD256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13,20%</w:t>
            </w:r>
          </w:p>
        </w:tc>
      </w:tr>
      <w:tr w:rsidR="000A5F3C" w:rsidRPr="00687206" w14:paraId="03E54AAE"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65A73173"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5A20E922"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vAlign w:val="center"/>
            <w:hideMark/>
          </w:tcPr>
          <w:p w14:paraId="3B9CADD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29,48%</w:t>
            </w:r>
          </w:p>
        </w:tc>
        <w:tc>
          <w:tcPr>
            <w:tcW w:w="1440" w:type="dxa"/>
            <w:tcBorders>
              <w:top w:val="nil"/>
              <w:left w:val="nil"/>
              <w:bottom w:val="single" w:sz="8" w:space="0" w:color="000000"/>
              <w:right w:val="single" w:sz="8" w:space="0" w:color="000000"/>
            </w:tcBorders>
            <w:shd w:val="clear" w:color="auto" w:fill="auto"/>
            <w:vAlign w:val="center"/>
            <w:hideMark/>
          </w:tcPr>
          <w:p w14:paraId="04C51D6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4,61%</w:t>
            </w:r>
          </w:p>
        </w:tc>
        <w:tc>
          <w:tcPr>
            <w:tcW w:w="1350" w:type="dxa"/>
            <w:tcBorders>
              <w:top w:val="nil"/>
              <w:left w:val="nil"/>
              <w:bottom w:val="single" w:sz="8" w:space="0" w:color="000000"/>
              <w:right w:val="single" w:sz="8" w:space="0" w:color="000000"/>
            </w:tcBorders>
            <w:shd w:val="clear" w:color="auto" w:fill="auto"/>
            <w:vAlign w:val="center"/>
            <w:hideMark/>
          </w:tcPr>
          <w:p w14:paraId="19065A5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9,20%</w:t>
            </w:r>
          </w:p>
        </w:tc>
        <w:tc>
          <w:tcPr>
            <w:tcW w:w="1350" w:type="dxa"/>
            <w:tcBorders>
              <w:top w:val="nil"/>
              <w:left w:val="nil"/>
              <w:bottom w:val="single" w:sz="8" w:space="0" w:color="000000"/>
              <w:right w:val="single" w:sz="8" w:space="0" w:color="000000"/>
            </w:tcBorders>
            <w:shd w:val="clear" w:color="auto" w:fill="auto"/>
            <w:vAlign w:val="center"/>
            <w:hideMark/>
          </w:tcPr>
          <w:p w14:paraId="23C414CB"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26,44%</w:t>
            </w:r>
          </w:p>
        </w:tc>
        <w:tc>
          <w:tcPr>
            <w:tcW w:w="1350" w:type="dxa"/>
            <w:tcBorders>
              <w:top w:val="nil"/>
              <w:left w:val="nil"/>
              <w:bottom w:val="single" w:sz="8" w:space="0" w:color="000000"/>
              <w:right w:val="single" w:sz="8" w:space="0" w:color="000000"/>
            </w:tcBorders>
            <w:shd w:val="clear" w:color="auto" w:fill="auto"/>
            <w:vAlign w:val="center"/>
            <w:hideMark/>
          </w:tcPr>
          <w:p w14:paraId="345E862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5,93%</w:t>
            </w:r>
          </w:p>
        </w:tc>
        <w:tc>
          <w:tcPr>
            <w:tcW w:w="2330" w:type="dxa"/>
            <w:tcBorders>
              <w:top w:val="nil"/>
              <w:left w:val="nil"/>
              <w:bottom w:val="single" w:sz="8" w:space="0" w:color="000000"/>
              <w:right w:val="single" w:sz="8" w:space="0" w:color="000000"/>
            </w:tcBorders>
            <w:shd w:val="clear" w:color="auto" w:fill="auto"/>
            <w:vAlign w:val="center"/>
            <w:hideMark/>
          </w:tcPr>
          <w:p w14:paraId="294CD71D"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11,61%</w:t>
            </w:r>
          </w:p>
        </w:tc>
      </w:tr>
      <w:tr w:rsidR="00CE29D1" w:rsidRPr="00687206" w14:paraId="71D5FBEA" w14:textId="77777777" w:rsidTr="00CE29D1">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0E6EB235"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Apdrošināšanas atlīdzība saistībā ar nelaimes gadījumu darbā vai arodslimību</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7B7492F"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5D7F772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E0BD0C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655AE4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00A913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07194C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5065F0D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r>
      <w:tr w:rsidR="00CE29D1" w:rsidRPr="00687206" w14:paraId="38576BA0"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92E319A"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3C31A282"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57342C9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079F951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02867D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924183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8C2CF6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8,10%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649B63F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r>
      <w:tr w:rsidR="00CE29D1" w:rsidRPr="00687206" w14:paraId="21B17849"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0CC8B1FE"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A612116"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4B3F0B3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4C9E9FC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C64DB8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447A1E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B1A707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8,50%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0582C8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r>
      <w:tr w:rsidR="00CE29D1" w:rsidRPr="00687206" w14:paraId="45AA0318"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0604D4E"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7982796E"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1D7977D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57F6FE6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98B391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0,80%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D1B237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52C77D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9,00%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5FDD39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r>
      <w:tr w:rsidR="00CE29D1" w:rsidRPr="00687206" w14:paraId="61BB5225" w14:textId="77777777" w:rsidTr="00CE29D1">
        <w:trPr>
          <w:trHeight w:val="315"/>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6458A02"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54CC43D8"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B539C7F"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0,32%</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1A7849D"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2,53%</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29731A8"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0,88%</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D58E3D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0,72%</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6292823"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9,22%</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63F5A4A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1,21%</w:t>
            </w:r>
          </w:p>
        </w:tc>
      </w:tr>
      <w:tr w:rsidR="000A5F3C" w:rsidRPr="00687206" w14:paraId="4626CE28" w14:textId="77777777" w:rsidTr="000D3C64">
        <w:trPr>
          <w:trHeight w:val="315"/>
        </w:trPr>
        <w:tc>
          <w:tcPr>
            <w:tcW w:w="297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4B325A"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Bezdarbnieka pabalsts</w:t>
            </w:r>
          </w:p>
        </w:tc>
        <w:tc>
          <w:tcPr>
            <w:tcW w:w="1080" w:type="dxa"/>
            <w:tcBorders>
              <w:top w:val="nil"/>
              <w:left w:val="nil"/>
              <w:bottom w:val="single" w:sz="8" w:space="0" w:color="000000"/>
              <w:right w:val="single" w:sz="8" w:space="0" w:color="000000"/>
            </w:tcBorders>
            <w:shd w:val="clear" w:color="auto" w:fill="auto"/>
            <w:vAlign w:val="center"/>
            <w:hideMark/>
          </w:tcPr>
          <w:p w14:paraId="61D78986"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auto"/>
            <w:vAlign w:val="center"/>
            <w:hideMark/>
          </w:tcPr>
          <w:p w14:paraId="24C3C9E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3,00%</w:t>
            </w:r>
          </w:p>
        </w:tc>
        <w:tc>
          <w:tcPr>
            <w:tcW w:w="1440" w:type="dxa"/>
            <w:tcBorders>
              <w:top w:val="nil"/>
              <w:left w:val="nil"/>
              <w:bottom w:val="single" w:sz="8" w:space="0" w:color="000000"/>
              <w:right w:val="single" w:sz="8" w:space="0" w:color="000000"/>
            </w:tcBorders>
            <w:shd w:val="clear" w:color="auto" w:fill="auto"/>
            <w:vAlign w:val="center"/>
            <w:hideMark/>
          </w:tcPr>
          <w:p w14:paraId="0626405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8,20%</w:t>
            </w:r>
          </w:p>
        </w:tc>
        <w:tc>
          <w:tcPr>
            <w:tcW w:w="1350" w:type="dxa"/>
            <w:tcBorders>
              <w:top w:val="nil"/>
              <w:left w:val="nil"/>
              <w:bottom w:val="single" w:sz="8" w:space="0" w:color="000000"/>
              <w:right w:val="single" w:sz="8" w:space="0" w:color="000000"/>
            </w:tcBorders>
            <w:shd w:val="clear" w:color="auto" w:fill="auto"/>
            <w:vAlign w:val="center"/>
            <w:hideMark/>
          </w:tcPr>
          <w:p w14:paraId="047E5E9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3,10%</w:t>
            </w:r>
          </w:p>
        </w:tc>
        <w:tc>
          <w:tcPr>
            <w:tcW w:w="1350" w:type="dxa"/>
            <w:tcBorders>
              <w:top w:val="nil"/>
              <w:left w:val="nil"/>
              <w:bottom w:val="single" w:sz="8" w:space="0" w:color="000000"/>
              <w:right w:val="single" w:sz="8" w:space="0" w:color="000000"/>
            </w:tcBorders>
            <w:shd w:val="clear" w:color="auto" w:fill="auto"/>
            <w:vAlign w:val="center"/>
            <w:hideMark/>
          </w:tcPr>
          <w:p w14:paraId="7F0051D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4,50%</w:t>
            </w:r>
          </w:p>
        </w:tc>
        <w:tc>
          <w:tcPr>
            <w:tcW w:w="1350" w:type="dxa"/>
            <w:tcBorders>
              <w:top w:val="nil"/>
              <w:left w:val="nil"/>
              <w:bottom w:val="single" w:sz="8" w:space="0" w:color="000000"/>
              <w:right w:val="single" w:sz="8" w:space="0" w:color="000000"/>
            </w:tcBorders>
            <w:shd w:val="clear" w:color="auto" w:fill="auto"/>
            <w:vAlign w:val="center"/>
            <w:hideMark/>
          </w:tcPr>
          <w:p w14:paraId="4A4FEC9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4,40%</w:t>
            </w:r>
          </w:p>
        </w:tc>
        <w:tc>
          <w:tcPr>
            <w:tcW w:w="2330" w:type="dxa"/>
            <w:tcBorders>
              <w:top w:val="nil"/>
              <w:left w:val="nil"/>
              <w:bottom w:val="single" w:sz="8" w:space="0" w:color="000000"/>
              <w:right w:val="single" w:sz="8" w:space="0" w:color="000000"/>
            </w:tcBorders>
            <w:shd w:val="clear" w:color="auto" w:fill="auto"/>
            <w:vAlign w:val="center"/>
            <w:hideMark/>
          </w:tcPr>
          <w:p w14:paraId="7734F84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2,20%</w:t>
            </w:r>
          </w:p>
        </w:tc>
      </w:tr>
      <w:tr w:rsidR="000A5F3C" w:rsidRPr="00687206" w14:paraId="67ACE34F"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59BFBE41"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2BF2A8C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1741494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3,10%</w:t>
            </w:r>
          </w:p>
        </w:tc>
        <w:tc>
          <w:tcPr>
            <w:tcW w:w="1440" w:type="dxa"/>
            <w:tcBorders>
              <w:top w:val="nil"/>
              <w:left w:val="nil"/>
              <w:bottom w:val="single" w:sz="8" w:space="0" w:color="000000"/>
              <w:right w:val="single" w:sz="8" w:space="0" w:color="000000"/>
            </w:tcBorders>
            <w:shd w:val="clear" w:color="auto" w:fill="auto"/>
            <w:vAlign w:val="center"/>
            <w:hideMark/>
          </w:tcPr>
          <w:p w14:paraId="3EA5467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8,70%</w:t>
            </w:r>
          </w:p>
        </w:tc>
        <w:tc>
          <w:tcPr>
            <w:tcW w:w="1350" w:type="dxa"/>
            <w:tcBorders>
              <w:top w:val="nil"/>
              <w:left w:val="nil"/>
              <w:bottom w:val="single" w:sz="8" w:space="0" w:color="000000"/>
              <w:right w:val="single" w:sz="8" w:space="0" w:color="000000"/>
            </w:tcBorders>
            <w:shd w:val="clear" w:color="auto" w:fill="auto"/>
            <w:vAlign w:val="center"/>
            <w:hideMark/>
          </w:tcPr>
          <w:p w14:paraId="658C3D7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3,30%</w:t>
            </w:r>
          </w:p>
        </w:tc>
        <w:tc>
          <w:tcPr>
            <w:tcW w:w="1350" w:type="dxa"/>
            <w:tcBorders>
              <w:top w:val="nil"/>
              <w:left w:val="nil"/>
              <w:bottom w:val="single" w:sz="8" w:space="0" w:color="000000"/>
              <w:right w:val="single" w:sz="8" w:space="0" w:color="000000"/>
            </w:tcBorders>
            <w:shd w:val="clear" w:color="auto" w:fill="auto"/>
            <w:vAlign w:val="center"/>
            <w:hideMark/>
          </w:tcPr>
          <w:p w14:paraId="501F8F1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5,50%</w:t>
            </w:r>
          </w:p>
        </w:tc>
        <w:tc>
          <w:tcPr>
            <w:tcW w:w="1350" w:type="dxa"/>
            <w:tcBorders>
              <w:top w:val="nil"/>
              <w:left w:val="nil"/>
              <w:bottom w:val="single" w:sz="8" w:space="0" w:color="000000"/>
              <w:right w:val="single" w:sz="8" w:space="0" w:color="000000"/>
            </w:tcBorders>
            <w:shd w:val="clear" w:color="auto" w:fill="auto"/>
            <w:vAlign w:val="center"/>
            <w:hideMark/>
          </w:tcPr>
          <w:p w14:paraId="65C2604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4,70%</w:t>
            </w:r>
          </w:p>
        </w:tc>
        <w:tc>
          <w:tcPr>
            <w:tcW w:w="2330" w:type="dxa"/>
            <w:tcBorders>
              <w:top w:val="nil"/>
              <w:left w:val="nil"/>
              <w:bottom w:val="single" w:sz="8" w:space="0" w:color="000000"/>
              <w:right w:val="single" w:sz="8" w:space="0" w:color="000000"/>
            </w:tcBorders>
            <w:shd w:val="clear" w:color="auto" w:fill="auto"/>
            <w:vAlign w:val="center"/>
            <w:hideMark/>
          </w:tcPr>
          <w:p w14:paraId="6CF3FFE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2,30%</w:t>
            </w:r>
          </w:p>
        </w:tc>
      </w:tr>
      <w:tr w:rsidR="000A5F3C" w:rsidRPr="00687206" w14:paraId="668BCB93"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6E9935EC"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06B691FA"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250AE56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3,20%</w:t>
            </w:r>
          </w:p>
        </w:tc>
        <w:tc>
          <w:tcPr>
            <w:tcW w:w="1440" w:type="dxa"/>
            <w:tcBorders>
              <w:top w:val="nil"/>
              <w:left w:val="nil"/>
              <w:bottom w:val="single" w:sz="8" w:space="0" w:color="000000"/>
              <w:right w:val="single" w:sz="8" w:space="0" w:color="000000"/>
            </w:tcBorders>
            <w:shd w:val="clear" w:color="auto" w:fill="auto"/>
            <w:vAlign w:val="center"/>
            <w:hideMark/>
          </w:tcPr>
          <w:p w14:paraId="2E0EB7F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7,60%</w:t>
            </w:r>
          </w:p>
        </w:tc>
        <w:tc>
          <w:tcPr>
            <w:tcW w:w="1350" w:type="dxa"/>
            <w:tcBorders>
              <w:top w:val="nil"/>
              <w:left w:val="nil"/>
              <w:bottom w:val="single" w:sz="8" w:space="0" w:color="000000"/>
              <w:right w:val="single" w:sz="8" w:space="0" w:color="000000"/>
            </w:tcBorders>
            <w:shd w:val="clear" w:color="auto" w:fill="auto"/>
            <w:vAlign w:val="center"/>
            <w:hideMark/>
          </w:tcPr>
          <w:p w14:paraId="05B476F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3,10%</w:t>
            </w:r>
          </w:p>
        </w:tc>
        <w:tc>
          <w:tcPr>
            <w:tcW w:w="1350" w:type="dxa"/>
            <w:tcBorders>
              <w:top w:val="nil"/>
              <w:left w:val="nil"/>
              <w:bottom w:val="single" w:sz="8" w:space="0" w:color="000000"/>
              <w:right w:val="single" w:sz="8" w:space="0" w:color="000000"/>
            </w:tcBorders>
            <w:shd w:val="clear" w:color="auto" w:fill="auto"/>
            <w:vAlign w:val="center"/>
            <w:hideMark/>
          </w:tcPr>
          <w:p w14:paraId="7745B63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7,20%</w:t>
            </w:r>
          </w:p>
        </w:tc>
        <w:tc>
          <w:tcPr>
            <w:tcW w:w="1350" w:type="dxa"/>
            <w:tcBorders>
              <w:top w:val="nil"/>
              <w:left w:val="nil"/>
              <w:bottom w:val="single" w:sz="8" w:space="0" w:color="000000"/>
              <w:right w:val="single" w:sz="8" w:space="0" w:color="000000"/>
            </w:tcBorders>
            <w:shd w:val="clear" w:color="auto" w:fill="auto"/>
            <w:vAlign w:val="center"/>
            <w:hideMark/>
          </w:tcPr>
          <w:p w14:paraId="486BD11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4,50%</w:t>
            </w:r>
          </w:p>
        </w:tc>
        <w:tc>
          <w:tcPr>
            <w:tcW w:w="2330" w:type="dxa"/>
            <w:tcBorders>
              <w:top w:val="nil"/>
              <w:left w:val="nil"/>
              <w:bottom w:val="single" w:sz="8" w:space="0" w:color="000000"/>
              <w:right w:val="single" w:sz="8" w:space="0" w:color="000000"/>
            </w:tcBorders>
            <w:shd w:val="clear" w:color="auto" w:fill="auto"/>
            <w:vAlign w:val="center"/>
            <w:hideMark/>
          </w:tcPr>
          <w:p w14:paraId="6B4238D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2,10%</w:t>
            </w:r>
          </w:p>
        </w:tc>
      </w:tr>
      <w:tr w:rsidR="000A5F3C" w:rsidRPr="00687206" w14:paraId="20764AE6"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1C0DB23A"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547B1D28"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121A695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2,90%</w:t>
            </w:r>
          </w:p>
        </w:tc>
        <w:tc>
          <w:tcPr>
            <w:tcW w:w="1440" w:type="dxa"/>
            <w:tcBorders>
              <w:top w:val="nil"/>
              <w:left w:val="nil"/>
              <w:bottom w:val="single" w:sz="8" w:space="0" w:color="000000"/>
              <w:right w:val="single" w:sz="8" w:space="0" w:color="000000"/>
            </w:tcBorders>
            <w:shd w:val="clear" w:color="auto" w:fill="auto"/>
            <w:vAlign w:val="center"/>
            <w:hideMark/>
          </w:tcPr>
          <w:p w14:paraId="1A46FD7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6,70%</w:t>
            </w:r>
          </w:p>
        </w:tc>
        <w:tc>
          <w:tcPr>
            <w:tcW w:w="1350" w:type="dxa"/>
            <w:tcBorders>
              <w:top w:val="nil"/>
              <w:left w:val="nil"/>
              <w:bottom w:val="single" w:sz="8" w:space="0" w:color="000000"/>
              <w:right w:val="single" w:sz="8" w:space="0" w:color="000000"/>
            </w:tcBorders>
            <w:shd w:val="clear" w:color="auto" w:fill="auto"/>
            <w:vAlign w:val="center"/>
            <w:hideMark/>
          </w:tcPr>
          <w:p w14:paraId="3076FBE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2,90%</w:t>
            </w:r>
          </w:p>
        </w:tc>
        <w:tc>
          <w:tcPr>
            <w:tcW w:w="1350" w:type="dxa"/>
            <w:tcBorders>
              <w:top w:val="nil"/>
              <w:left w:val="nil"/>
              <w:bottom w:val="single" w:sz="8" w:space="0" w:color="000000"/>
              <w:right w:val="single" w:sz="8" w:space="0" w:color="000000"/>
            </w:tcBorders>
            <w:shd w:val="clear" w:color="auto" w:fill="auto"/>
            <w:vAlign w:val="center"/>
            <w:hideMark/>
          </w:tcPr>
          <w:p w14:paraId="5FA98FF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7,10%</w:t>
            </w:r>
          </w:p>
        </w:tc>
        <w:tc>
          <w:tcPr>
            <w:tcW w:w="1350" w:type="dxa"/>
            <w:tcBorders>
              <w:top w:val="nil"/>
              <w:left w:val="nil"/>
              <w:bottom w:val="single" w:sz="8" w:space="0" w:color="000000"/>
              <w:right w:val="single" w:sz="8" w:space="0" w:color="000000"/>
            </w:tcBorders>
            <w:shd w:val="clear" w:color="auto" w:fill="auto"/>
            <w:vAlign w:val="center"/>
            <w:hideMark/>
          </w:tcPr>
          <w:p w14:paraId="0704336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4,20%</w:t>
            </w:r>
          </w:p>
        </w:tc>
        <w:tc>
          <w:tcPr>
            <w:tcW w:w="2330" w:type="dxa"/>
            <w:tcBorders>
              <w:top w:val="nil"/>
              <w:left w:val="nil"/>
              <w:bottom w:val="single" w:sz="8" w:space="0" w:color="000000"/>
              <w:right w:val="single" w:sz="8" w:space="0" w:color="000000"/>
            </w:tcBorders>
            <w:shd w:val="clear" w:color="auto" w:fill="auto"/>
            <w:vAlign w:val="center"/>
            <w:hideMark/>
          </w:tcPr>
          <w:p w14:paraId="4733920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2,10%</w:t>
            </w:r>
          </w:p>
        </w:tc>
      </w:tr>
      <w:tr w:rsidR="000A5F3C" w:rsidRPr="00687206" w14:paraId="2E6962DA" w14:textId="77777777" w:rsidTr="000D3C64">
        <w:trPr>
          <w:trHeight w:val="315"/>
        </w:trPr>
        <w:tc>
          <w:tcPr>
            <w:tcW w:w="2970" w:type="dxa"/>
            <w:vMerge/>
            <w:tcBorders>
              <w:top w:val="nil"/>
              <w:left w:val="single" w:sz="8" w:space="0" w:color="000000"/>
              <w:bottom w:val="single" w:sz="8" w:space="0" w:color="000000"/>
              <w:right w:val="single" w:sz="8" w:space="0" w:color="000000"/>
            </w:tcBorders>
            <w:vAlign w:val="center"/>
            <w:hideMark/>
          </w:tcPr>
          <w:p w14:paraId="7524150B"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04484FBF"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vAlign w:val="center"/>
            <w:hideMark/>
          </w:tcPr>
          <w:p w14:paraId="6527F287"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2,84%</w:t>
            </w:r>
          </w:p>
        </w:tc>
        <w:tc>
          <w:tcPr>
            <w:tcW w:w="1440" w:type="dxa"/>
            <w:tcBorders>
              <w:top w:val="nil"/>
              <w:left w:val="nil"/>
              <w:bottom w:val="single" w:sz="8" w:space="0" w:color="000000"/>
              <w:right w:val="single" w:sz="8" w:space="0" w:color="000000"/>
            </w:tcBorders>
            <w:shd w:val="clear" w:color="auto" w:fill="auto"/>
            <w:vAlign w:val="center"/>
            <w:hideMark/>
          </w:tcPr>
          <w:p w14:paraId="48902253"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6,46%</w:t>
            </w:r>
          </w:p>
        </w:tc>
        <w:tc>
          <w:tcPr>
            <w:tcW w:w="1350" w:type="dxa"/>
            <w:tcBorders>
              <w:top w:val="nil"/>
              <w:left w:val="nil"/>
              <w:bottom w:val="single" w:sz="8" w:space="0" w:color="000000"/>
              <w:right w:val="single" w:sz="8" w:space="0" w:color="000000"/>
            </w:tcBorders>
            <w:shd w:val="clear" w:color="auto" w:fill="auto"/>
            <w:vAlign w:val="center"/>
            <w:hideMark/>
          </w:tcPr>
          <w:p w14:paraId="5C81989A"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3,12%</w:t>
            </w:r>
          </w:p>
        </w:tc>
        <w:tc>
          <w:tcPr>
            <w:tcW w:w="1350" w:type="dxa"/>
            <w:tcBorders>
              <w:top w:val="nil"/>
              <w:left w:val="nil"/>
              <w:bottom w:val="single" w:sz="8" w:space="0" w:color="000000"/>
              <w:right w:val="single" w:sz="8" w:space="0" w:color="000000"/>
            </w:tcBorders>
            <w:shd w:val="clear" w:color="auto" w:fill="auto"/>
            <w:vAlign w:val="center"/>
            <w:hideMark/>
          </w:tcPr>
          <w:p w14:paraId="72C82C9A"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5,65%</w:t>
            </w:r>
          </w:p>
        </w:tc>
        <w:tc>
          <w:tcPr>
            <w:tcW w:w="1350" w:type="dxa"/>
            <w:tcBorders>
              <w:top w:val="nil"/>
              <w:left w:val="nil"/>
              <w:bottom w:val="single" w:sz="8" w:space="0" w:color="000000"/>
              <w:right w:val="single" w:sz="8" w:space="0" w:color="000000"/>
            </w:tcBorders>
            <w:shd w:val="clear" w:color="auto" w:fill="auto"/>
            <w:vAlign w:val="center"/>
            <w:hideMark/>
          </w:tcPr>
          <w:p w14:paraId="0463F5ED"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4,14%</w:t>
            </w:r>
          </w:p>
        </w:tc>
        <w:tc>
          <w:tcPr>
            <w:tcW w:w="2330" w:type="dxa"/>
            <w:tcBorders>
              <w:top w:val="nil"/>
              <w:left w:val="nil"/>
              <w:bottom w:val="single" w:sz="8" w:space="0" w:color="000000"/>
              <w:right w:val="single" w:sz="8" w:space="0" w:color="000000"/>
            </w:tcBorders>
            <w:shd w:val="clear" w:color="auto" w:fill="auto"/>
            <w:vAlign w:val="center"/>
            <w:hideMark/>
          </w:tcPr>
          <w:p w14:paraId="09DE40D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1,66%</w:t>
            </w:r>
          </w:p>
        </w:tc>
      </w:tr>
      <w:tr w:rsidR="00CE29D1" w:rsidRPr="00687206" w14:paraId="5CD446CE" w14:textId="77777777" w:rsidTr="00CE29D1">
        <w:trPr>
          <w:trHeight w:hRule="exact" w:val="317"/>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1C01FF44"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lastRenderedPageBreak/>
              <w:t>Papildu izdevumu kompensācija saistībā ar nelaimes gadījumu darbā vai arodslimību</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13AAA4C7"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14802E4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47D08C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BC78F9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1DC7C0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28E1EA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713A18B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r>
      <w:tr w:rsidR="00CE29D1" w:rsidRPr="00687206" w14:paraId="64E20CEA"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56AD2A92"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C4705CB"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5BB6260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5DD6F8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B0C3C2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F6B666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643470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3,90%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E09467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r>
      <w:tr w:rsidR="00CE29D1" w:rsidRPr="00687206" w14:paraId="07E9F442"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F164F3D"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25EAB60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855B60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4B343C8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1,70%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E03AE3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E3E2D6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26154B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4,40%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3AFC9B9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r>
      <w:tr w:rsidR="00CE29D1" w:rsidRPr="00687206" w14:paraId="7CDB2E9F"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54C39E1"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8554587"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0A592F4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A76709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CCAD9A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D0CB25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B23535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4,40%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6540AA8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r>
      <w:tr w:rsidR="00CE29D1" w:rsidRPr="00687206" w14:paraId="18550EC2"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F987654"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17007C5D"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08AFBB67"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0,15%</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58B51A0F"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1,47%</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6B5A1C5"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0,33%</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10BC0C1"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0,24%</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AEEA32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4,34%</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5FF6C0F3"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0,06%</w:t>
            </w:r>
          </w:p>
        </w:tc>
      </w:tr>
      <w:tr w:rsidR="000A5F3C" w:rsidRPr="00687206" w14:paraId="5FCE5292" w14:textId="77777777" w:rsidTr="000D3C64">
        <w:trPr>
          <w:trHeight w:hRule="exact" w:val="317"/>
        </w:trPr>
        <w:tc>
          <w:tcPr>
            <w:tcW w:w="297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223F236"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Apgādnieka zaudējuma pensija</w:t>
            </w:r>
          </w:p>
        </w:tc>
        <w:tc>
          <w:tcPr>
            <w:tcW w:w="1080" w:type="dxa"/>
            <w:tcBorders>
              <w:top w:val="nil"/>
              <w:left w:val="nil"/>
              <w:bottom w:val="single" w:sz="8" w:space="0" w:color="000000"/>
              <w:right w:val="single" w:sz="8" w:space="0" w:color="000000"/>
            </w:tcBorders>
            <w:shd w:val="clear" w:color="auto" w:fill="auto"/>
            <w:vAlign w:val="center"/>
            <w:hideMark/>
          </w:tcPr>
          <w:p w14:paraId="080FAAE8"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auto"/>
            <w:vAlign w:val="center"/>
            <w:hideMark/>
          </w:tcPr>
          <w:p w14:paraId="5C1C3CF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6,40%</w:t>
            </w:r>
          </w:p>
        </w:tc>
        <w:tc>
          <w:tcPr>
            <w:tcW w:w="1440" w:type="dxa"/>
            <w:tcBorders>
              <w:top w:val="nil"/>
              <w:left w:val="nil"/>
              <w:bottom w:val="single" w:sz="8" w:space="0" w:color="000000"/>
              <w:right w:val="single" w:sz="8" w:space="0" w:color="000000"/>
            </w:tcBorders>
            <w:shd w:val="clear" w:color="auto" w:fill="auto"/>
            <w:vAlign w:val="center"/>
            <w:hideMark/>
          </w:tcPr>
          <w:p w14:paraId="425C3396"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auto"/>
            <w:vAlign w:val="center"/>
            <w:hideMark/>
          </w:tcPr>
          <w:p w14:paraId="6633E97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1,40%</w:t>
            </w:r>
          </w:p>
        </w:tc>
        <w:tc>
          <w:tcPr>
            <w:tcW w:w="1350" w:type="dxa"/>
            <w:tcBorders>
              <w:top w:val="nil"/>
              <w:left w:val="nil"/>
              <w:bottom w:val="single" w:sz="8" w:space="0" w:color="000000"/>
              <w:right w:val="single" w:sz="8" w:space="0" w:color="000000"/>
            </w:tcBorders>
            <w:shd w:val="clear" w:color="auto" w:fill="auto"/>
            <w:vAlign w:val="center"/>
            <w:hideMark/>
          </w:tcPr>
          <w:p w14:paraId="7091651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6,20%</w:t>
            </w:r>
          </w:p>
        </w:tc>
        <w:tc>
          <w:tcPr>
            <w:tcW w:w="1350" w:type="dxa"/>
            <w:tcBorders>
              <w:top w:val="nil"/>
              <w:left w:val="nil"/>
              <w:bottom w:val="single" w:sz="8" w:space="0" w:color="000000"/>
              <w:right w:val="single" w:sz="8" w:space="0" w:color="000000"/>
            </w:tcBorders>
            <w:shd w:val="clear" w:color="auto" w:fill="auto"/>
            <w:vAlign w:val="center"/>
            <w:hideMark/>
          </w:tcPr>
          <w:p w14:paraId="14E0B0F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2330" w:type="dxa"/>
            <w:tcBorders>
              <w:top w:val="nil"/>
              <w:left w:val="nil"/>
              <w:bottom w:val="single" w:sz="8" w:space="0" w:color="000000"/>
              <w:right w:val="single" w:sz="8" w:space="0" w:color="000000"/>
            </w:tcBorders>
            <w:shd w:val="clear" w:color="auto" w:fill="auto"/>
            <w:vAlign w:val="center"/>
            <w:hideMark/>
          </w:tcPr>
          <w:p w14:paraId="0AF122B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3,00%</w:t>
            </w:r>
          </w:p>
        </w:tc>
      </w:tr>
      <w:tr w:rsidR="000A5F3C" w:rsidRPr="00687206" w14:paraId="38932A75"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0942A7CC"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5D2C012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7C34BF9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6,50%</w:t>
            </w:r>
          </w:p>
        </w:tc>
        <w:tc>
          <w:tcPr>
            <w:tcW w:w="1440" w:type="dxa"/>
            <w:tcBorders>
              <w:top w:val="nil"/>
              <w:left w:val="nil"/>
              <w:bottom w:val="single" w:sz="8" w:space="0" w:color="000000"/>
              <w:right w:val="single" w:sz="8" w:space="0" w:color="000000"/>
            </w:tcBorders>
            <w:shd w:val="clear" w:color="auto" w:fill="auto"/>
            <w:vAlign w:val="center"/>
            <w:hideMark/>
          </w:tcPr>
          <w:p w14:paraId="0EA69A7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auto"/>
            <w:vAlign w:val="center"/>
            <w:hideMark/>
          </w:tcPr>
          <w:p w14:paraId="28815B7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1,40%</w:t>
            </w:r>
          </w:p>
        </w:tc>
        <w:tc>
          <w:tcPr>
            <w:tcW w:w="1350" w:type="dxa"/>
            <w:tcBorders>
              <w:top w:val="nil"/>
              <w:left w:val="nil"/>
              <w:bottom w:val="single" w:sz="8" w:space="0" w:color="000000"/>
              <w:right w:val="single" w:sz="8" w:space="0" w:color="000000"/>
            </w:tcBorders>
            <w:shd w:val="clear" w:color="auto" w:fill="auto"/>
            <w:vAlign w:val="center"/>
            <w:hideMark/>
          </w:tcPr>
          <w:p w14:paraId="059FBF7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6,60%</w:t>
            </w:r>
          </w:p>
        </w:tc>
        <w:tc>
          <w:tcPr>
            <w:tcW w:w="1350" w:type="dxa"/>
            <w:tcBorders>
              <w:top w:val="nil"/>
              <w:left w:val="nil"/>
              <w:bottom w:val="single" w:sz="8" w:space="0" w:color="000000"/>
              <w:right w:val="single" w:sz="8" w:space="0" w:color="000000"/>
            </w:tcBorders>
            <w:shd w:val="clear" w:color="auto" w:fill="auto"/>
            <w:vAlign w:val="center"/>
            <w:hideMark/>
          </w:tcPr>
          <w:p w14:paraId="5C806DF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2330" w:type="dxa"/>
            <w:tcBorders>
              <w:top w:val="nil"/>
              <w:left w:val="nil"/>
              <w:bottom w:val="single" w:sz="8" w:space="0" w:color="000000"/>
              <w:right w:val="single" w:sz="8" w:space="0" w:color="000000"/>
            </w:tcBorders>
            <w:shd w:val="clear" w:color="auto" w:fill="auto"/>
            <w:vAlign w:val="center"/>
            <w:hideMark/>
          </w:tcPr>
          <w:p w14:paraId="4607E96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3,30%</w:t>
            </w:r>
          </w:p>
        </w:tc>
      </w:tr>
      <w:tr w:rsidR="000A5F3C" w:rsidRPr="00687206" w14:paraId="738C5DB0"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00D089E6"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5B46E34B"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498A8A9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6,50%</w:t>
            </w:r>
          </w:p>
        </w:tc>
        <w:tc>
          <w:tcPr>
            <w:tcW w:w="1440" w:type="dxa"/>
            <w:tcBorders>
              <w:top w:val="nil"/>
              <w:left w:val="nil"/>
              <w:bottom w:val="single" w:sz="8" w:space="0" w:color="000000"/>
              <w:right w:val="single" w:sz="8" w:space="0" w:color="000000"/>
            </w:tcBorders>
            <w:shd w:val="clear" w:color="auto" w:fill="auto"/>
            <w:vAlign w:val="center"/>
            <w:hideMark/>
          </w:tcPr>
          <w:p w14:paraId="62F2A53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auto"/>
            <w:vAlign w:val="center"/>
            <w:hideMark/>
          </w:tcPr>
          <w:p w14:paraId="11B8B58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1,40%</w:t>
            </w:r>
          </w:p>
        </w:tc>
        <w:tc>
          <w:tcPr>
            <w:tcW w:w="1350" w:type="dxa"/>
            <w:tcBorders>
              <w:top w:val="nil"/>
              <w:left w:val="nil"/>
              <w:bottom w:val="single" w:sz="8" w:space="0" w:color="000000"/>
              <w:right w:val="single" w:sz="8" w:space="0" w:color="000000"/>
            </w:tcBorders>
            <w:shd w:val="clear" w:color="auto" w:fill="auto"/>
            <w:vAlign w:val="center"/>
            <w:hideMark/>
          </w:tcPr>
          <w:p w14:paraId="7617C1C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6,70%</w:t>
            </w:r>
          </w:p>
        </w:tc>
        <w:tc>
          <w:tcPr>
            <w:tcW w:w="1350" w:type="dxa"/>
            <w:tcBorders>
              <w:top w:val="nil"/>
              <w:left w:val="nil"/>
              <w:bottom w:val="single" w:sz="8" w:space="0" w:color="000000"/>
              <w:right w:val="single" w:sz="8" w:space="0" w:color="000000"/>
            </w:tcBorders>
            <w:shd w:val="clear" w:color="auto" w:fill="auto"/>
            <w:vAlign w:val="center"/>
            <w:hideMark/>
          </w:tcPr>
          <w:p w14:paraId="08718D5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2330" w:type="dxa"/>
            <w:tcBorders>
              <w:top w:val="nil"/>
              <w:left w:val="nil"/>
              <w:bottom w:val="single" w:sz="8" w:space="0" w:color="000000"/>
              <w:right w:val="single" w:sz="8" w:space="0" w:color="000000"/>
            </w:tcBorders>
            <w:shd w:val="clear" w:color="auto" w:fill="auto"/>
            <w:vAlign w:val="center"/>
            <w:hideMark/>
          </w:tcPr>
          <w:p w14:paraId="0748164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3,60%</w:t>
            </w:r>
          </w:p>
        </w:tc>
      </w:tr>
      <w:tr w:rsidR="000A5F3C" w:rsidRPr="00687206" w14:paraId="72DAC4E7"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6AF32158"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0C532947"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6D63497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6,30%</w:t>
            </w:r>
          </w:p>
        </w:tc>
        <w:tc>
          <w:tcPr>
            <w:tcW w:w="1440" w:type="dxa"/>
            <w:tcBorders>
              <w:top w:val="nil"/>
              <w:left w:val="nil"/>
              <w:bottom w:val="single" w:sz="8" w:space="0" w:color="000000"/>
              <w:right w:val="single" w:sz="8" w:space="0" w:color="000000"/>
            </w:tcBorders>
            <w:shd w:val="clear" w:color="auto" w:fill="auto"/>
            <w:vAlign w:val="center"/>
            <w:hideMark/>
          </w:tcPr>
          <w:p w14:paraId="1505DDF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auto"/>
            <w:vAlign w:val="center"/>
            <w:hideMark/>
          </w:tcPr>
          <w:p w14:paraId="1D219CF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1,40%</w:t>
            </w:r>
          </w:p>
        </w:tc>
        <w:tc>
          <w:tcPr>
            <w:tcW w:w="1350" w:type="dxa"/>
            <w:tcBorders>
              <w:top w:val="nil"/>
              <w:left w:val="nil"/>
              <w:bottom w:val="single" w:sz="8" w:space="0" w:color="000000"/>
              <w:right w:val="single" w:sz="8" w:space="0" w:color="000000"/>
            </w:tcBorders>
            <w:shd w:val="clear" w:color="auto" w:fill="auto"/>
            <w:vAlign w:val="center"/>
            <w:hideMark/>
          </w:tcPr>
          <w:p w14:paraId="2D8F346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6,60%</w:t>
            </w:r>
          </w:p>
        </w:tc>
        <w:tc>
          <w:tcPr>
            <w:tcW w:w="1350" w:type="dxa"/>
            <w:tcBorders>
              <w:top w:val="nil"/>
              <w:left w:val="nil"/>
              <w:bottom w:val="single" w:sz="8" w:space="0" w:color="000000"/>
              <w:right w:val="single" w:sz="8" w:space="0" w:color="000000"/>
            </w:tcBorders>
            <w:shd w:val="clear" w:color="auto" w:fill="auto"/>
            <w:vAlign w:val="center"/>
            <w:hideMark/>
          </w:tcPr>
          <w:p w14:paraId="69D92AC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0,70%</w:t>
            </w:r>
          </w:p>
        </w:tc>
        <w:tc>
          <w:tcPr>
            <w:tcW w:w="2330" w:type="dxa"/>
            <w:tcBorders>
              <w:top w:val="nil"/>
              <w:left w:val="nil"/>
              <w:bottom w:val="single" w:sz="8" w:space="0" w:color="000000"/>
              <w:right w:val="single" w:sz="8" w:space="0" w:color="000000"/>
            </w:tcBorders>
            <w:shd w:val="clear" w:color="auto" w:fill="auto"/>
            <w:vAlign w:val="center"/>
            <w:hideMark/>
          </w:tcPr>
          <w:p w14:paraId="4B4A0CD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3,70%</w:t>
            </w:r>
          </w:p>
        </w:tc>
      </w:tr>
      <w:tr w:rsidR="000A5F3C" w:rsidRPr="00687206" w14:paraId="4362A2F9"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4DC0D258"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795260B1"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vAlign w:val="center"/>
            <w:hideMark/>
          </w:tcPr>
          <w:p w14:paraId="685467A0"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6,42%</w:t>
            </w:r>
          </w:p>
        </w:tc>
        <w:tc>
          <w:tcPr>
            <w:tcW w:w="1440" w:type="dxa"/>
            <w:tcBorders>
              <w:top w:val="nil"/>
              <w:left w:val="nil"/>
              <w:bottom w:val="single" w:sz="8" w:space="0" w:color="000000"/>
              <w:right w:val="single" w:sz="8" w:space="0" w:color="000000"/>
            </w:tcBorders>
            <w:shd w:val="clear" w:color="auto" w:fill="auto"/>
            <w:vAlign w:val="center"/>
            <w:hideMark/>
          </w:tcPr>
          <w:p w14:paraId="091852C0"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0,35%</w:t>
            </w:r>
          </w:p>
        </w:tc>
        <w:tc>
          <w:tcPr>
            <w:tcW w:w="1350" w:type="dxa"/>
            <w:tcBorders>
              <w:top w:val="nil"/>
              <w:left w:val="nil"/>
              <w:bottom w:val="single" w:sz="8" w:space="0" w:color="000000"/>
              <w:right w:val="single" w:sz="8" w:space="0" w:color="000000"/>
            </w:tcBorders>
            <w:shd w:val="clear" w:color="auto" w:fill="auto"/>
            <w:vAlign w:val="center"/>
            <w:hideMark/>
          </w:tcPr>
          <w:p w14:paraId="052B394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1,29%</w:t>
            </w:r>
          </w:p>
        </w:tc>
        <w:tc>
          <w:tcPr>
            <w:tcW w:w="1350" w:type="dxa"/>
            <w:tcBorders>
              <w:top w:val="nil"/>
              <w:left w:val="nil"/>
              <w:bottom w:val="single" w:sz="8" w:space="0" w:color="000000"/>
              <w:right w:val="single" w:sz="8" w:space="0" w:color="000000"/>
            </w:tcBorders>
            <w:shd w:val="clear" w:color="auto" w:fill="auto"/>
            <w:vAlign w:val="center"/>
            <w:hideMark/>
          </w:tcPr>
          <w:p w14:paraId="66408AF1"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6,81%</w:t>
            </w:r>
          </w:p>
        </w:tc>
        <w:tc>
          <w:tcPr>
            <w:tcW w:w="1350" w:type="dxa"/>
            <w:tcBorders>
              <w:top w:val="nil"/>
              <w:left w:val="nil"/>
              <w:bottom w:val="single" w:sz="8" w:space="0" w:color="000000"/>
              <w:right w:val="single" w:sz="8" w:space="0" w:color="000000"/>
            </w:tcBorders>
            <w:shd w:val="clear" w:color="auto" w:fill="auto"/>
            <w:vAlign w:val="center"/>
            <w:hideMark/>
          </w:tcPr>
          <w:p w14:paraId="551F23F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0,68%</w:t>
            </w:r>
          </w:p>
        </w:tc>
        <w:tc>
          <w:tcPr>
            <w:tcW w:w="2330" w:type="dxa"/>
            <w:tcBorders>
              <w:top w:val="nil"/>
              <w:left w:val="nil"/>
              <w:bottom w:val="single" w:sz="8" w:space="0" w:color="000000"/>
              <w:right w:val="single" w:sz="8" w:space="0" w:color="000000"/>
            </w:tcBorders>
            <w:shd w:val="clear" w:color="auto" w:fill="auto"/>
            <w:vAlign w:val="center"/>
            <w:hideMark/>
          </w:tcPr>
          <w:p w14:paraId="26B330C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3,67%</w:t>
            </w:r>
          </w:p>
        </w:tc>
      </w:tr>
      <w:tr w:rsidR="00CE29D1" w:rsidRPr="00687206" w14:paraId="41696EA2" w14:textId="77777777" w:rsidTr="00CE29D1">
        <w:trPr>
          <w:trHeight w:hRule="exact" w:val="317"/>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3A130725"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 xml:space="preserve">Pabalsti saistībā ar Černobiļas AES </w:t>
            </w:r>
            <w:r>
              <w:rPr>
                <w:rFonts w:ascii="Times New Roman" w:eastAsia="Times New Roman" w:hAnsi="Times New Roman" w:cs="Times New Roman"/>
                <w:color w:val="000000"/>
                <w:lang w:val="lv-LV"/>
              </w:rPr>
              <w:t>avārijas seku likvidēšanu</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705E45F"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0816C06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6BDF98C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BF55CC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EF4ADE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BBF997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2,50%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606FF07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5,80%</w:t>
            </w:r>
          </w:p>
        </w:tc>
      </w:tr>
      <w:tr w:rsidR="00CE29D1" w:rsidRPr="00687206" w14:paraId="214DE0D1"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04C60F6D"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3D4A828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6E7DEB7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6FBE916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CDC717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FFA78E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6FC8A6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2,40%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155BD5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5,90%</w:t>
            </w:r>
          </w:p>
        </w:tc>
      </w:tr>
      <w:tr w:rsidR="00CE29D1" w:rsidRPr="00687206" w14:paraId="63D1618A"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43B67177"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92BBD45"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2E08CE25"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22D91F4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E90FB3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B018D4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596784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2,30%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88FE85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5,90%</w:t>
            </w:r>
          </w:p>
        </w:tc>
      </w:tr>
      <w:tr w:rsidR="00CE29D1" w:rsidRPr="00687206" w14:paraId="0F708A9D"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297E8B6"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8C77871"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2764574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4F75ED0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A1401E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C99261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A57759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2,20%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847A42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5,70%</w:t>
            </w:r>
          </w:p>
        </w:tc>
      </w:tr>
      <w:tr w:rsidR="00CE29D1" w:rsidRPr="00687206" w14:paraId="208C62DB"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B826FD7"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6097DE6"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52F9E85"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0,04%</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EE13678"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0,03%</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20F397DA"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0,15%</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3C153C38"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0,05%</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5B408C3"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2,12%</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36C0E13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4,25%</w:t>
            </w:r>
          </w:p>
        </w:tc>
      </w:tr>
      <w:tr w:rsidR="000A5F3C" w:rsidRPr="00687206" w14:paraId="28DB101E" w14:textId="77777777" w:rsidTr="000D3C64">
        <w:trPr>
          <w:trHeight w:hRule="exact" w:val="317"/>
        </w:trPr>
        <w:tc>
          <w:tcPr>
            <w:tcW w:w="297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4B932AA"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Pabalsts par asistenta izmantošanu personām ar pirmās grupas redzes invaliditāti</w:t>
            </w:r>
          </w:p>
        </w:tc>
        <w:tc>
          <w:tcPr>
            <w:tcW w:w="1080" w:type="dxa"/>
            <w:tcBorders>
              <w:top w:val="nil"/>
              <w:left w:val="nil"/>
              <w:bottom w:val="single" w:sz="8" w:space="0" w:color="000000"/>
              <w:right w:val="single" w:sz="8" w:space="0" w:color="000000"/>
            </w:tcBorders>
            <w:shd w:val="clear" w:color="auto" w:fill="auto"/>
            <w:vAlign w:val="center"/>
            <w:hideMark/>
          </w:tcPr>
          <w:p w14:paraId="0FD98C10"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auto"/>
            <w:vAlign w:val="center"/>
            <w:hideMark/>
          </w:tcPr>
          <w:p w14:paraId="27DEEF4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440" w:type="dxa"/>
            <w:tcBorders>
              <w:top w:val="nil"/>
              <w:left w:val="nil"/>
              <w:bottom w:val="single" w:sz="8" w:space="0" w:color="000000"/>
              <w:right w:val="single" w:sz="8" w:space="0" w:color="000000"/>
            </w:tcBorders>
            <w:shd w:val="clear" w:color="auto" w:fill="auto"/>
            <w:vAlign w:val="center"/>
            <w:hideMark/>
          </w:tcPr>
          <w:p w14:paraId="2E8EF3E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auto"/>
            <w:vAlign w:val="center"/>
            <w:hideMark/>
          </w:tcPr>
          <w:p w14:paraId="3D2FAEB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23,00%</w:t>
            </w:r>
          </w:p>
        </w:tc>
        <w:tc>
          <w:tcPr>
            <w:tcW w:w="1350" w:type="dxa"/>
            <w:tcBorders>
              <w:top w:val="nil"/>
              <w:left w:val="nil"/>
              <w:bottom w:val="single" w:sz="8" w:space="0" w:color="000000"/>
              <w:right w:val="single" w:sz="8" w:space="0" w:color="000000"/>
            </w:tcBorders>
            <w:shd w:val="clear" w:color="auto" w:fill="auto"/>
            <w:vAlign w:val="center"/>
            <w:hideMark/>
          </w:tcPr>
          <w:p w14:paraId="694EC5D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350" w:type="dxa"/>
            <w:tcBorders>
              <w:top w:val="nil"/>
              <w:left w:val="nil"/>
              <w:bottom w:val="single" w:sz="8" w:space="0" w:color="000000"/>
              <w:right w:val="single" w:sz="8" w:space="0" w:color="000000"/>
            </w:tcBorders>
            <w:shd w:val="clear" w:color="auto" w:fill="auto"/>
            <w:vAlign w:val="center"/>
            <w:hideMark/>
          </w:tcPr>
          <w:p w14:paraId="0E08089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2330" w:type="dxa"/>
            <w:tcBorders>
              <w:top w:val="nil"/>
              <w:left w:val="nil"/>
              <w:bottom w:val="single" w:sz="8" w:space="0" w:color="000000"/>
              <w:right w:val="single" w:sz="8" w:space="0" w:color="000000"/>
            </w:tcBorders>
            <w:shd w:val="clear" w:color="auto" w:fill="auto"/>
            <w:vAlign w:val="center"/>
            <w:hideMark/>
          </w:tcPr>
          <w:p w14:paraId="653E79F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1,80%</w:t>
            </w:r>
          </w:p>
        </w:tc>
      </w:tr>
      <w:tr w:rsidR="000A5F3C" w:rsidRPr="00687206" w14:paraId="0D117CC8"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770618A0"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3FEBA823"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auto"/>
            <w:vAlign w:val="center"/>
            <w:hideMark/>
          </w:tcPr>
          <w:p w14:paraId="4E9E23D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440" w:type="dxa"/>
            <w:tcBorders>
              <w:top w:val="nil"/>
              <w:left w:val="nil"/>
              <w:bottom w:val="single" w:sz="8" w:space="0" w:color="000000"/>
              <w:right w:val="single" w:sz="8" w:space="0" w:color="000000"/>
            </w:tcBorders>
            <w:shd w:val="clear" w:color="auto" w:fill="auto"/>
            <w:vAlign w:val="center"/>
            <w:hideMark/>
          </w:tcPr>
          <w:p w14:paraId="23D2339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auto"/>
            <w:vAlign w:val="center"/>
            <w:hideMark/>
          </w:tcPr>
          <w:p w14:paraId="5211258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22,50%</w:t>
            </w:r>
          </w:p>
        </w:tc>
        <w:tc>
          <w:tcPr>
            <w:tcW w:w="1350" w:type="dxa"/>
            <w:tcBorders>
              <w:top w:val="nil"/>
              <w:left w:val="nil"/>
              <w:bottom w:val="single" w:sz="8" w:space="0" w:color="000000"/>
              <w:right w:val="single" w:sz="8" w:space="0" w:color="000000"/>
            </w:tcBorders>
            <w:shd w:val="clear" w:color="auto" w:fill="auto"/>
            <w:vAlign w:val="center"/>
            <w:hideMark/>
          </w:tcPr>
          <w:p w14:paraId="76DA974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350" w:type="dxa"/>
            <w:tcBorders>
              <w:top w:val="nil"/>
              <w:left w:val="nil"/>
              <w:bottom w:val="single" w:sz="8" w:space="0" w:color="000000"/>
              <w:right w:val="single" w:sz="8" w:space="0" w:color="000000"/>
            </w:tcBorders>
            <w:shd w:val="clear" w:color="auto" w:fill="auto"/>
            <w:vAlign w:val="center"/>
            <w:hideMark/>
          </w:tcPr>
          <w:p w14:paraId="3AEB08D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2330" w:type="dxa"/>
            <w:tcBorders>
              <w:top w:val="nil"/>
              <w:left w:val="nil"/>
              <w:bottom w:val="single" w:sz="8" w:space="0" w:color="000000"/>
              <w:right w:val="single" w:sz="8" w:space="0" w:color="000000"/>
            </w:tcBorders>
            <w:shd w:val="clear" w:color="auto" w:fill="auto"/>
            <w:vAlign w:val="center"/>
            <w:hideMark/>
          </w:tcPr>
          <w:p w14:paraId="65BFE06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1,70%</w:t>
            </w:r>
          </w:p>
        </w:tc>
      </w:tr>
      <w:tr w:rsidR="000A5F3C" w:rsidRPr="00687206" w14:paraId="0C2FEA2F"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72ECCD8F"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0196DD0A"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auto"/>
            <w:vAlign w:val="center"/>
            <w:hideMark/>
          </w:tcPr>
          <w:p w14:paraId="13AA864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auto"/>
            <w:vAlign w:val="center"/>
            <w:hideMark/>
          </w:tcPr>
          <w:p w14:paraId="0FEEFE4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auto"/>
            <w:vAlign w:val="center"/>
            <w:hideMark/>
          </w:tcPr>
          <w:p w14:paraId="5E9CF77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22,60%</w:t>
            </w:r>
          </w:p>
        </w:tc>
        <w:tc>
          <w:tcPr>
            <w:tcW w:w="1350" w:type="dxa"/>
            <w:tcBorders>
              <w:top w:val="nil"/>
              <w:left w:val="nil"/>
              <w:bottom w:val="single" w:sz="8" w:space="0" w:color="000000"/>
              <w:right w:val="single" w:sz="8" w:space="0" w:color="000000"/>
            </w:tcBorders>
            <w:shd w:val="clear" w:color="auto" w:fill="auto"/>
            <w:vAlign w:val="center"/>
            <w:hideMark/>
          </w:tcPr>
          <w:p w14:paraId="46CF5FD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350" w:type="dxa"/>
            <w:tcBorders>
              <w:top w:val="nil"/>
              <w:left w:val="nil"/>
              <w:bottom w:val="single" w:sz="8" w:space="0" w:color="000000"/>
              <w:right w:val="single" w:sz="8" w:space="0" w:color="000000"/>
            </w:tcBorders>
            <w:shd w:val="clear" w:color="auto" w:fill="auto"/>
            <w:vAlign w:val="center"/>
            <w:hideMark/>
          </w:tcPr>
          <w:p w14:paraId="1C9DCDE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2330" w:type="dxa"/>
            <w:tcBorders>
              <w:top w:val="nil"/>
              <w:left w:val="nil"/>
              <w:bottom w:val="single" w:sz="8" w:space="0" w:color="000000"/>
              <w:right w:val="single" w:sz="8" w:space="0" w:color="000000"/>
            </w:tcBorders>
            <w:shd w:val="clear" w:color="auto" w:fill="auto"/>
            <w:vAlign w:val="center"/>
            <w:hideMark/>
          </w:tcPr>
          <w:p w14:paraId="6CF19D6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1,70%</w:t>
            </w:r>
          </w:p>
        </w:tc>
      </w:tr>
      <w:tr w:rsidR="000A5F3C" w:rsidRPr="00687206" w14:paraId="60090A27"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2537D36F"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69B7124D"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auto"/>
            <w:vAlign w:val="center"/>
            <w:hideMark/>
          </w:tcPr>
          <w:p w14:paraId="2F46110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440" w:type="dxa"/>
            <w:tcBorders>
              <w:top w:val="nil"/>
              <w:left w:val="nil"/>
              <w:bottom w:val="single" w:sz="8" w:space="0" w:color="000000"/>
              <w:right w:val="single" w:sz="8" w:space="0" w:color="000000"/>
            </w:tcBorders>
            <w:shd w:val="clear" w:color="auto" w:fill="auto"/>
            <w:vAlign w:val="center"/>
            <w:hideMark/>
          </w:tcPr>
          <w:p w14:paraId="2E08197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auto"/>
            <w:vAlign w:val="center"/>
            <w:hideMark/>
          </w:tcPr>
          <w:p w14:paraId="07C53DC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22,50%</w:t>
            </w:r>
          </w:p>
        </w:tc>
        <w:tc>
          <w:tcPr>
            <w:tcW w:w="1350" w:type="dxa"/>
            <w:tcBorders>
              <w:top w:val="nil"/>
              <w:left w:val="nil"/>
              <w:bottom w:val="single" w:sz="8" w:space="0" w:color="000000"/>
              <w:right w:val="single" w:sz="8" w:space="0" w:color="000000"/>
            </w:tcBorders>
            <w:shd w:val="clear" w:color="auto" w:fill="auto"/>
            <w:vAlign w:val="center"/>
            <w:hideMark/>
          </w:tcPr>
          <w:p w14:paraId="34E09FF7"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auto"/>
            <w:vAlign w:val="center"/>
            <w:hideMark/>
          </w:tcPr>
          <w:p w14:paraId="28658CF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2330" w:type="dxa"/>
            <w:tcBorders>
              <w:top w:val="nil"/>
              <w:left w:val="nil"/>
              <w:bottom w:val="single" w:sz="8" w:space="0" w:color="000000"/>
              <w:right w:val="single" w:sz="8" w:space="0" w:color="000000"/>
            </w:tcBorders>
            <w:shd w:val="clear" w:color="auto" w:fill="auto"/>
            <w:vAlign w:val="center"/>
            <w:hideMark/>
          </w:tcPr>
          <w:p w14:paraId="5ADCB49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1,60%</w:t>
            </w:r>
          </w:p>
        </w:tc>
      </w:tr>
      <w:tr w:rsidR="000A5F3C" w:rsidRPr="00687206" w14:paraId="459E83C8" w14:textId="77777777" w:rsidTr="000D3C64">
        <w:trPr>
          <w:trHeight w:hRule="exact" w:val="317"/>
        </w:trPr>
        <w:tc>
          <w:tcPr>
            <w:tcW w:w="2970" w:type="dxa"/>
            <w:vMerge/>
            <w:tcBorders>
              <w:top w:val="nil"/>
              <w:left w:val="single" w:sz="8" w:space="0" w:color="000000"/>
              <w:bottom w:val="single" w:sz="8" w:space="0" w:color="000000"/>
              <w:right w:val="single" w:sz="8" w:space="0" w:color="000000"/>
            </w:tcBorders>
            <w:vAlign w:val="center"/>
            <w:hideMark/>
          </w:tcPr>
          <w:p w14:paraId="55D75953" w14:textId="77777777" w:rsidR="000A5F3C" w:rsidRPr="00687206" w:rsidRDefault="000A5F3C" w:rsidP="000D3C64">
            <w:pPr>
              <w:spacing w:after="0" w:line="240" w:lineRule="auto"/>
              <w:rPr>
                <w:rFonts w:ascii="Times New Roman" w:eastAsia="Times New Roman" w:hAnsi="Times New Roman" w:cs="Times New Roman"/>
                <w:color w:val="000000"/>
                <w:lang w:val="lv-LV"/>
              </w:rPr>
            </w:pPr>
          </w:p>
        </w:tc>
        <w:tc>
          <w:tcPr>
            <w:tcW w:w="1080" w:type="dxa"/>
            <w:tcBorders>
              <w:top w:val="nil"/>
              <w:left w:val="nil"/>
              <w:bottom w:val="single" w:sz="8" w:space="0" w:color="000000"/>
              <w:right w:val="single" w:sz="8" w:space="0" w:color="000000"/>
            </w:tcBorders>
            <w:shd w:val="clear" w:color="auto" w:fill="auto"/>
            <w:vAlign w:val="center"/>
            <w:hideMark/>
          </w:tcPr>
          <w:p w14:paraId="418AB937"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auto"/>
            <w:vAlign w:val="center"/>
            <w:hideMark/>
          </w:tcPr>
          <w:p w14:paraId="01F05AAF"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0,04%</w:t>
            </w:r>
          </w:p>
        </w:tc>
        <w:tc>
          <w:tcPr>
            <w:tcW w:w="1440" w:type="dxa"/>
            <w:tcBorders>
              <w:top w:val="nil"/>
              <w:left w:val="nil"/>
              <w:bottom w:val="single" w:sz="8" w:space="0" w:color="000000"/>
              <w:right w:val="single" w:sz="8" w:space="0" w:color="000000"/>
            </w:tcBorders>
            <w:shd w:val="clear" w:color="auto" w:fill="auto"/>
            <w:vAlign w:val="center"/>
            <w:hideMark/>
          </w:tcPr>
          <w:p w14:paraId="7CD3AE08"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0,02%</w:t>
            </w:r>
          </w:p>
        </w:tc>
        <w:tc>
          <w:tcPr>
            <w:tcW w:w="1350" w:type="dxa"/>
            <w:tcBorders>
              <w:top w:val="nil"/>
              <w:left w:val="nil"/>
              <w:bottom w:val="single" w:sz="8" w:space="0" w:color="000000"/>
              <w:right w:val="single" w:sz="8" w:space="0" w:color="000000"/>
            </w:tcBorders>
            <w:shd w:val="clear" w:color="auto" w:fill="auto"/>
            <w:vAlign w:val="center"/>
            <w:hideMark/>
          </w:tcPr>
          <w:p w14:paraId="5FC86D88"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21,53%</w:t>
            </w:r>
          </w:p>
        </w:tc>
        <w:tc>
          <w:tcPr>
            <w:tcW w:w="1350" w:type="dxa"/>
            <w:tcBorders>
              <w:top w:val="nil"/>
              <w:left w:val="nil"/>
              <w:bottom w:val="single" w:sz="8" w:space="0" w:color="000000"/>
              <w:right w:val="single" w:sz="8" w:space="0" w:color="000000"/>
            </w:tcBorders>
            <w:shd w:val="clear" w:color="auto" w:fill="auto"/>
            <w:vAlign w:val="center"/>
            <w:hideMark/>
          </w:tcPr>
          <w:p w14:paraId="271ED84B"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0,19%</w:t>
            </w:r>
          </w:p>
        </w:tc>
        <w:tc>
          <w:tcPr>
            <w:tcW w:w="1350" w:type="dxa"/>
            <w:tcBorders>
              <w:top w:val="nil"/>
              <w:left w:val="nil"/>
              <w:bottom w:val="single" w:sz="8" w:space="0" w:color="000000"/>
              <w:right w:val="single" w:sz="8" w:space="0" w:color="000000"/>
            </w:tcBorders>
            <w:shd w:val="clear" w:color="auto" w:fill="auto"/>
            <w:vAlign w:val="center"/>
            <w:hideMark/>
          </w:tcPr>
          <w:p w14:paraId="655C7F93"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0,10%</w:t>
            </w:r>
          </w:p>
        </w:tc>
        <w:tc>
          <w:tcPr>
            <w:tcW w:w="2330" w:type="dxa"/>
            <w:tcBorders>
              <w:top w:val="nil"/>
              <w:left w:val="nil"/>
              <w:bottom w:val="single" w:sz="8" w:space="0" w:color="000000"/>
              <w:right w:val="single" w:sz="8" w:space="0" w:color="000000"/>
            </w:tcBorders>
            <w:shd w:val="clear" w:color="auto" w:fill="auto"/>
            <w:vAlign w:val="center"/>
            <w:hideMark/>
          </w:tcPr>
          <w:p w14:paraId="28970B70"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1,10%</w:t>
            </w:r>
          </w:p>
        </w:tc>
      </w:tr>
      <w:tr w:rsidR="00CE29D1" w:rsidRPr="00687206" w14:paraId="72F0D176" w14:textId="77777777" w:rsidTr="00CE29D1">
        <w:trPr>
          <w:trHeight w:hRule="exact" w:val="317"/>
        </w:trPr>
        <w:tc>
          <w:tcPr>
            <w:tcW w:w="2970"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6D325D0E" w14:textId="77777777" w:rsidR="000A5F3C" w:rsidRPr="00687206" w:rsidRDefault="000A5F3C" w:rsidP="000D3C64">
            <w:pPr>
              <w:spacing w:after="0" w:line="240" w:lineRule="auto"/>
              <w:rPr>
                <w:rFonts w:ascii="Times New Roman" w:eastAsia="Times New Roman" w:hAnsi="Times New Roman" w:cs="Times New Roman"/>
                <w:color w:val="000000"/>
                <w:lang w:val="lv-LV"/>
              </w:rPr>
            </w:pPr>
            <w:r w:rsidRPr="00687206">
              <w:rPr>
                <w:rFonts w:ascii="Times New Roman" w:eastAsia="Times New Roman" w:hAnsi="Times New Roman" w:cs="Times New Roman"/>
                <w:color w:val="000000"/>
                <w:lang w:val="lv-LV"/>
              </w:rPr>
              <w:t>Izdienas pensija</w:t>
            </w: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028D447"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2015</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79647AB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1EC5816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A02E14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7B8940D9"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B89BFCA"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0,50%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4E8F851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r>
      <w:tr w:rsidR="00CE29D1" w:rsidRPr="00687206" w14:paraId="0C6F3830"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1BA0987A" w14:textId="77777777" w:rsidR="000A5F3C" w:rsidRPr="00687206" w:rsidRDefault="000A5F3C" w:rsidP="000D3C64">
            <w:pPr>
              <w:spacing w:after="0" w:line="240" w:lineRule="auto"/>
              <w:rPr>
                <w:rFonts w:ascii="Times New Roman" w:eastAsia="Times New Roman" w:hAnsi="Times New Roman" w:cs="Times New Roman"/>
                <w:color w:val="000000"/>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7B06367D"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2016</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865662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250BB84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4DA8A5A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59E6C94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5C5C1E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0,50%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0EAC8B7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r>
      <w:tr w:rsidR="00CE29D1" w:rsidRPr="00687206" w14:paraId="477F5696"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21CB48C1" w14:textId="77777777" w:rsidR="000A5F3C" w:rsidRPr="00687206" w:rsidRDefault="000A5F3C" w:rsidP="000D3C64">
            <w:pPr>
              <w:spacing w:after="0" w:line="240" w:lineRule="auto"/>
              <w:rPr>
                <w:rFonts w:ascii="Times New Roman" w:eastAsia="Times New Roman" w:hAnsi="Times New Roman" w:cs="Times New Roman"/>
                <w:color w:val="000000"/>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EB2DA40"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2017</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7E6B7D52"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CB3BC34"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16481C31"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0,30%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76E3CAB"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B1A6728"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0EF426C0"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r>
      <w:tr w:rsidR="00CE29D1" w:rsidRPr="00687206" w14:paraId="412D0123"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B29933A" w14:textId="77777777" w:rsidR="000A5F3C" w:rsidRPr="00687206" w:rsidRDefault="000A5F3C" w:rsidP="000D3C64">
            <w:pPr>
              <w:spacing w:after="0" w:line="240" w:lineRule="auto"/>
              <w:rPr>
                <w:rFonts w:ascii="Times New Roman" w:eastAsia="Times New Roman" w:hAnsi="Times New Roman" w:cs="Times New Roman"/>
                <w:color w:val="000000"/>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05021701" w14:textId="77777777" w:rsidR="000A5F3C" w:rsidRPr="00687206" w:rsidRDefault="000A5F3C" w:rsidP="000D3C64">
            <w:pPr>
              <w:spacing w:after="0" w:line="240" w:lineRule="auto"/>
              <w:jc w:val="center"/>
              <w:rPr>
                <w:rFonts w:ascii="Times New Roman" w:eastAsia="Times New Roman" w:hAnsi="Times New Roman" w:cs="Times New Roman"/>
                <w:color w:val="000000"/>
              </w:rPr>
            </w:pPr>
            <w:r w:rsidRPr="00687206">
              <w:rPr>
                <w:rFonts w:ascii="Times New Roman" w:eastAsia="Times New Roman" w:hAnsi="Times New Roman" w:cs="Times New Roman"/>
                <w:color w:val="000000"/>
                <w:lang w:val="lv-LV"/>
              </w:rPr>
              <w:t>2018</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3C39297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77F8016F"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0,40%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05BE54E"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0,20%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0789D0D"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0,00%</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E2DF303"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13D0828C" w14:textId="77777777" w:rsidR="000A5F3C" w:rsidRPr="00687206" w:rsidRDefault="000A5F3C" w:rsidP="000D3C64">
            <w:pPr>
              <w:spacing w:after="0" w:line="240" w:lineRule="auto"/>
              <w:jc w:val="right"/>
              <w:rPr>
                <w:rFonts w:ascii="Times New Roman" w:eastAsia="Times New Roman" w:hAnsi="Times New Roman" w:cs="Times New Roman"/>
                <w:color w:val="000000"/>
                <w:sz w:val="21"/>
                <w:szCs w:val="21"/>
              </w:rPr>
            </w:pPr>
            <w:r w:rsidRPr="00687206">
              <w:rPr>
                <w:rFonts w:ascii="Times New Roman" w:eastAsia="Times New Roman" w:hAnsi="Times New Roman" w:cs="Times New Roman"/>
                <w:color w:val="000000"/>
                <w:sz w:val="21"/>
                <w:szCs w:val="21"/>
                <w:lang w:val="lv-LV"/>
              </w:rPr>
              <w:t>0,10%</w:t>
            </w:r>
          </w:p>
        </w:tc>
      </w:tr>
      <w:tr w:rsidR="00CE29D1" w:rsidRPr="00687206" w14:paraId="77A3E6C4" w14:textId="77777777" w:rsidTr="00CE29D1">
        <w:trPr>
          <w:trHeight w:hRule="exact" w:val="317"/>
        </w:trPr>
        <w:tc>
          <w:tcPr>
            <w:tcW w:w="2970"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14:paraId="7691721B" w14:textId="77777777" w:rsidR="000A5F3C" w:rsidRPr="00687206" w:rsidRDefault="000A5F3C" w:rsidP="000D3C64">
            <w:pPr>
              <w:spacing w:after="0" w:line="240" w:lineRule="auto"/>
              <w:rPr>
                <w:rFonts w:ascii="Times New Roman" w:eastAsia="Times New Roman" w:hAnsi="Times New Roman" w:cs="Times New Roman"/>
                <w:color w:val="000000"/>
              </w:rPr>
            </w:pPr>
          </w:p>
        </w:tc>
        <w:tc>
          <w:tcPr>
            <w:tcW w:w="1080" w:type="dxa"/>
            <w:tcBorders>
              <w:top w:val="nil"/>
              <w:left w:val="nil"/>
              <w:bottom w:val="single" w:sz="8" w:space="0" w:color="000000"/>
              <w:right w:val="single" w:sz="8" w:space="0" w:color="000000"/>
            </w:tcBorders>
            <w:shd w:val="clear" w:color="auto" w:fill="F2F2F2" w:themeFill="background1" w:themeFillShade="F2"/>
            <w:vAlign w:val="center"/>
            <w:hideMark/>
          </w:tcPr>
          <w:p w14:paraId="44D36035" w14:textId="77777777" w:rsidR="000A5F3C" w:rsidRPr="00687206" w:rsidRDefault="000A5F3C" w:rsidP="000D3C64">
            <w:pPr>
              <w:spacing w:after="0" w:line="240" w:lineRule="auto"/>
              <w:jc w:val="center"/>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2019</w:t>
            </w:r>
          </w:p>
        </w:tc>
        <w:tc>
          <w:tcPr>
            <w:tcW w:w="1890" w:type="dxa"/>
            <w:tcBorders>
              <w:top w:val="nil"/>
              <w:left w:val="nil"/>
              <w:bottom w:val="single" w:sz="8" w:space="0" w:color="000000"/>
              <w:right w:val="single" w:sz="8" w:space="0" w:color="000000"/>
            </w:tcBorders>
            <w:shd w:val="clear" w:color="auto" w:fill="F2F2F2" w:themeFill="background1" w:themeFillShade="F2"/>
            <w:vAlign w:val="center"/>
            <w:hideMark/>
          </w:tcPr>
          <w:p w14:paraId="7C1EA864"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0,10%</w:t>
            </w:r>
          </w:p>
        </w:tc>
        <w:tc>
          <w:tcPr>
            <w:tcW w:w="1440" w:type="dxa"/>
            <w:tcBorders>
              <w:top w:val="nil"/>
              <w:left w:val="nil"/>
              <w:bottom w:val="single" w:sz="8" w:space="0" w:color="000000"/>
              <w:right w:val="single" w:sz="8" w:space="0" w:color="000000"/>
            </w:tcBorders>
            <w:shd w:val="clear" w:color="auto" w:fill="F2F2F2" w:themeFill="background1" w:themeFillShade="F2"/>
            <w:vAlign w:val="center"/>
            <w:hideMark/>
          </w:tcPr>
          <w:p w14:paraId="3F2F0E0C"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0,39%</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0B3AB6CF"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0,27%</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683CB82"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0,05%</w:t>
            </w:r>
          </w:p>
        </w:tc>
        <w:tc>
          <w:tcPr>
            <w:tcW w:w="1350" w:type="dxa"/>
            <w:tcBorders>
              <w:top w:val="nil"/>
              <w:left w:val="nil"/>
              <w:bottom w:val="single" w:sz="8" w:space="0" w:color="000000"/>
              <w:right w:val="single" w:sz="8" w:space="0" w:color="000000"/>
            </w:tcBorders>
            <w:shd w:val="clear" w:color="auto" w:fill="F2F2F2" w:themeFill="background1" w:themeFillShade="F2"/>
            <w:vAlign w:val="center"/>
            <w:hideMark/>
          </w:tcPr>
          <w:p w14:paraId="69232FC9"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0,60%</w:t>
            </w:r>
          </w:p>
        </w:tc>
        <w:tc>
          <w:tcPr>
            <w:tcW w:w="2330" w:type="dxa"/>
            <w:tcBorders>
              <w:top w:val="nil"/>
              <w:left w:val="nil"/>
              <w:bottom w:val="single" w:sz="8" w:space="0" w:color="000000"/>
              <w:right w:val="single" w:sz="8" w:space="0" w:color="000000"/>
            </w:tcBorders>
            <w:shd w:val="clear" w:color="auto" w:fill="F2F2F2" w:themeFill="background1" w:themeFillShade="F2"/>
            <w:vAlign w:val="center"/>
            <w:hideMark/>
          </w:tcPr>
          <w:p w14:paraId="05ED3200" w14:textId="77777777" w:rsidR="000A5F3C" w:rsidRPr="00687206" w:rsidRDefault="000A5F3C" w:rsidP="000D3C64">
            <w:pPr>
              <w:spacing w:after="0" w:line="240" w:lineRule="auto"/>
              <w:jc w:val="right"/>
              <w:rPr>
                <w:rFonts w:ascii="Times New Roman" w:eastAsia="Times New Roman" w:hAnsi="Times New Roman" w:cs="Times New Roman"/>
                <w:b/>
                <w:bCs/>
                <w:color w:val="000000"/>
              </w:rPr>
            </w:pPr>
            <w:r w:rsidRPr="00687206">
              <w:rPr>
                <w:rFonts w:ascii="Times New Roman" w:eastAsia="Times New Roman" w:hAnsi="Times New Roman" w:cs="Times New Roman"/>
                <w:b/>
                <w:bCs/>
                <w:color w:val="000000"/>
              </w:rPr>
              <w:t>0,04%</w:t>
            </w:r>
          </w:p>
        </w:tc>
      </w:tr>
    </w:tbl>
    <w:p w14:paraId="65D8D2F4" w14:textId="77777777" w:rsidR="000A5F3C" w:rsidRDefault="000A5F3C" w:rsidP="000A5F3C">
      <w:pPr>
        <w:jc w:val="right"/>
        <w:rPr>
          <w:rFonts w:ascii="Times New Roman" w:hAnsi="Times New Roman" w:cs="Times New Roman"/>
          <w:sz w:val="20"/>
          <w:szCs w:val="20"/>
          <w:lang w:val="lv-LV"/>
        </w:rPr>
        <w:sectPr w:rsidR="000A5F3C" w:rsidSect="000D3C64">
          <w:pgSz w:w="15840" w:h="12240" w:orient="landscape"/>
          <w:pgMar w:top="1440" w:right="1440" w:bottom="1440" w:left="1440" w:header="708" w:footer="708" w:gutter="0"/>
          <w:cols w:space="708"/>
          <w:docGrid w:linePitch="360"/>
        </w:sectPr>
      </w:pPr>
      <w:r w:rsidRPr="00FD0862">
        <w:rPr>
          <w:rFonts w:ascii="Times New Roman" w:hAnsi="Times New Roman" w:cs="Times New Roman"/>
          <w:sz w:val="20"/>
          <w:szCs w:val="20"/>
          <w:lang w:val="lv-LV"/>
        </w:rPr>
        <w:t>Avots: Autoru aprēķini, izmantojot VSAA sagatavotos administratīvos mikrodatus.</w:t>
      </w:r>
    </w:p>
    <w:p w14:paraId="4A21CE41" w14:textId="2EAA0BD0" w:rsidR="00210B7A" w:rsidRDefault="00210B7A" w:rsidP="00210B7A">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Slimības pabalstu izmaksas visstraujāk 2019.gadā </w:t>
      </w:r>
      <w:r w:rsidR="00571B06">
        <w:rPr>
          <w:rFonts w:ascii="Times New Roman" w:hAnsi="Times New Roman" w:cs="Times New Roman"/>
          <w:sz w:val="24"/>
          <w:szCs w:val="24"/>
          <w:lang w:val="lv-LV"/>
        </w:rPr>
        <w:t>palielinājušās tajās grupā</w:t>
      </w:r>
      <w:r>
        <w:rPr>
          <w:rFonts w:ascii="Times New Roman" w:hAnsi="Times New Roman" w:cs="Times New Roman"/>
          <w:sz w:val="24"/>
          <w:szCs w:val="24"/>
          <w:lang w:val="lv-LV"/>
        </w:rPr>
        <w:t>s, kam ir invaliditāte</w:t>
      </w:r>
      <w:r w:rsidR="00A7065B">
        <w:rPr>
          <w:rFonts w:ascii="Times New Roman" w:hAnsi="Times New Roman" w:cs="Times New Roman"/>
          <w:sz w:val="24"/>
          <w:szCs w:val="24"/>
          <w:lang w:val="lv-LV"/>
        </w:rPr>
        <w:t>, kas</w:t>
      </w:r>
      <w:r>
        <w:rPr>
          <w:rFonts w:ascii="Times New Roman" w:hAnsi="Times New Roman" w:cs="Times New Roman"/>
          <w:sz w:val="24"/>
          <w:szCs w:val="24"/>
          <w:lang w:val="lv-LV"/>
        </w:rPr>
        <w:t xml:space="preserve"> saistī</w:t>
      </w:r>
      <w:r w:rsidR="00A7065B">
        <w:rPr>
          <w:rFonts w:ascii="Times New Roman" w:hAnsi="Times New Roman" w:cs="Times New Roman"/>
          <w:sz w:val="24"/>
          <w:szCs w:val="24"/>
          <w:lang w:val="lv-LV"/>
        </w:rPr>
        <w:t>ta</w:t>
      </w:r>
      <w:r>
        <w:rPr>
          <w:rFonts w:ascii="Times New Roman" w:hAnsi="Times New Roman" w:cs="Times New Roman"/>
          <w:sz w:val="24"/>
          <w:szCs w:val="24"/>
          <w:lang w:val="lv-LV"/>
        </w:rPr>
        <w:t xml:space="preserve"> ar dzirdes traucējumiem (1,14 reizes biežāk nekā 2018.gadā) vai psihiskajiem un uzvedības traucējumiem (1,11 reizes biežāk; pārējo funkcionālo traucējumu grupās pieaugums bijis 1,05 reizes un mazāk), tomēr kopējo tendenci šīs grupas būtiski ietekmēt nevarēja, jo pirmā ir skaitliski ļoti neliela, bet otrajā ir zems nodarbinātības līmenis. </w:t>
      </w:r>
      <w:r w:rsidR="00894AD7">
        <w:rPr>
          <w:rFonts w:ascii="Times New Roman" w:hAnsi="Times New Roman" w:cs="Times New Roman"/>
          <w:sz w:val="24"/>
          <w:szCs w:val="24"/>
          <w:lang w:val="lv-LV"/>
        </w:rPr>
        <w:t>V</w:t>
      </w:r>
      <w:r>
        <w:rPr>
          <w:rFonts w:ascii="Times New Roman" w:hAnsi="Times New Roman" w:cs="Times New Roman"/>
          <w:sz w:val="24"/>
          <w:szCs w:val="24"/>
          <w:lang w:val="lv-LV"/>
        </w:rPr>
        <w:t>islielāko iespaidu uz šīm izmaiņām atstājušas personas ar “pārējiem” traucējumiem.</w:t>
      </w:r>
    </w:p>
    <w:p w14:paraId="0DF277DF" w14:textId="2707FB1F" w:rsidR="00210B7A" w:rsidRPr="00EE0794" w:rsidRDefault="00210B7A" w:rsidP="00210B7A">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Izdienas pensiju saņēmējus šajā kontekstā padziļināti neanalizēsim, ņemot vērā viņu nelielo skaitu un līdz ar to</w:t>
      </w:r>
      <w:r w:rsidR="00A7065B">
        <w:rPr>
          <w:rFonts w:ascii="Times New Roman" w:hAnsi="Times New Roman" w:cs="Times New Roman"/>
          <w:sz w:val="24"/>
          <w:szCs w:val="24"/>
          <w:lang w:val="lv-LV"/>
        </w:rPr>
        <w:t xml:space="preserve"> </w:t>
      </w:r>
      <w:r>
        <w:rPr>
          <w:rFonts w:ascii="Times New Roman" w:hAnsi="Times New Roman" w:cs="Times New Roman"/>
          <w:sz w:val="24"/>
          <w:szCs w:val="24"/>
          <w:lang w:val="lv-LV"/>
        </w:rPr>
        <w:t>iespēju, ka gadījuma rakstura izmaiņas ietekmē rādītājus. Taču vecuma pensiju gadījumā ir konstatējamas konkrētas tendences – pastāvīgais šo personu skaita pieaugums starp personām ar invaliditāti vis</w:t>
      </w:r>
      <w:r w:rsidR="00365181">
        <w:rPr>
          <w:rFonts w:ascii="Times New Roman" w:hAnsi="Times New Roman" w:cs="Times New Roman"/>
          <w:sz w:val="24"/>
          <w:szCs w:val="24"/>
          <w:lang w:val="lv-LV"/>
        </w:rPr>
        <w:t>biežāk</w:t>
      </w:r>
      <w:r>
        <w:rPr>
          <w:rFonts w:ascii="Times New Roman" w:hAnsi="Times New Roman" w:cs="Times New Roman"/>
          <w:sz w:val="24"/>
          <w:szCs w:val="24"/>
          <w:lang w:val="lv-LV"/>
        </w:rPr>
        <w:t xml:space="preserve"> ir uz kustību traucējumu rēķina</w:t>
      </w:r>
      <w:r w:rsidR="00B334DF">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B334DF">
        <w:rPr>
          <w:rFonts w:ascii="Times New Roman" w:hAnsi="Times New Roman" w:cs="Times New Roman"/>
          <w:sz w:val="24"/>
          <w:szCs w:val="24"/>
          <w:lang w:val="lv-LV"/>
        </w:rPr>
        <w:t>J</w:t>
      </w:r>
      <w:r>
        <w:rPr>
          <w:rFonts w:ascii="Times New Roman" w:hAnsi="Times New Roman" w:cs="Times New Roman"/>
          <w:sz w:val="24"/>
          <w:szCs w:val="24"/>
          <w:lang w:val="lv-LV"/>
        </w:rPr>
        <w:t>a 2015.gadā no vecuma pensiju saņēmējiem ar invaliditāti kustību traucējumi bija konstatēti 33,6%, tad līdz 2019.gadam šis īpatsvars pakāpeniski pieaudzis līdz 40,19%. Visbiežāk šajos gadījumos ir runa par vecuma pensiju saņēmēju īpatsvara pieaugumu II invaliditātes grupā – tā apskatāmajā laika periodā ir visai stabila un pastāvīga tendence, tomēr pēdējos divos gados arvien straujāk sācis pieaugt arī vecuma pensiju saņēmēju skaits III invaliditātes grupā.</w:t>
      </w:r>
    </w:p>
    <w:p w14:paraId="29ED5AD6" w14:textId="1F5B73EB" w:rsidR="00210B7A" w:rsidRPr="00AF4A9A" w:rsidRDefault="00210B7A" w:rsidP="00210B7A">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 xml:space="preserve">Aplūkojot kopējo statistiku par personu ar invaliditāti ienākumiem vidēji mēnesī, </w:t>
      </w:r>
      <w:r>
        <w:rPr>
          <w:rFonts w:ascii="Times New Roman" w:hAnsi="Times New Roman" w:cs="Times New Roman"/>
          <w:sz w:val="24"/>
          <w:szCs w:val="24"/>
          <w:lang w:val="lv-LV"/>
        </w:rPr>
        <w:t xml:space="preserve">konstatējams, ka </w:t>
      </w:r>
      <w:r w:rsidRPr="00464085">
        <w:rPr>
          <w:rFonts w:ascii="Times New Roman" w:hAnsi="Times New Roman" w:cs="Times New Roman"/>
          <w:sz w:val="24"/>
          <w:szCs w:val="24"/>
          <w:lang w:val="lv-LV"/>
        </w:rPr>
        <w:t>2019</w:t>
      </w:r>
      <w:r>
        <w:rPr>
          <w:rFonts w:ascii="Times New Roman" w:hAnsi="Times New Roman" w:cs="Times New Roman"/>
          <w:sz w:val="24"/>
          <w:szCs w:val="24"/>
          <w:lang w:val="lv-LV"/>
        </w:rPr>
        <w:t>.gad</w:t>
      </w:r>
      <w:r w:rsidRPr="00464085">
        <w:rPr>
          <w:rFonts w:ascii="Times New Roman" w:hAnsi="Times New Roman" w:cs="Times New Roman"/>
          <w:sz w:val="24"/>
          <w:szCs w:val="24"/>
          <w:lang w:val="lv-LV"/>
        </w:rPr>
        <w:t xml:space="preserve">ā kopējie vidējie ienākumi bija EUR 493, no kuriem EUR 302 tika saņemti ar sociālajiem transfertiem, </w:t>
      </w:r>
      <w:r w:rsidR="00B334DF">
        <w:rPr>
          <w:rFonts w:ascii="Times New Roman" w:hAnsi="Times New Roman" w:cs="Times New Roman"/>
          <w:sz w:val="24"/>
          <w:szCs w:val="24"/>
          <w:lang w:val="lv-LV"/>
        </w:rPr>
        <w:t xml:space="preserve">bet </w:t>
      </w:r>
      <w:r w:rsidRPr="00464085">
        <w:rPr>
          <w:rFonts w:ascii="Times New Roman" w:hAnsi="Times New Roman" w:cs="Times New Roman"/>
          <w:sz w:val="24"/>
          <w:szCs w:val="24"/>
          <w:lang w:val="lv-LV"/>
        </w:rPr>
        <w:t>EUR 191 no darba vai saimnieciskās darbības, t.i., sociālo transfertu daļa kopējos ienākumos bija aptuveni 61%.</w:t>
      </w:r>
    </w:p>
    <w:p w14:paraId="11C29FC2" w14:textId="0A1FEA59" w:rsidR="000A5F3C" w:rsidRDefault="000A5F3C" w:rsidP="000A5F3C">
      <w:pPr>
        <w:spacing w:after="200" w:line="276" w:lineRule="auto"/>
        <w:jc w:val="both"/>
        <w:rPr>
          <w:rFonts w:ascii="Times New Roman" w:hAnsi="Times New Roman" w:cs="Times New Roman"/>
          <w:sz w:val="24"/>
          <w:szCs w:val="24"/>
          <w:lang w:val="lv-LV"/>
        </w:rPr>
      </w:pPr>
      <w:r w:rsidRPr="00DA268C">
        <w:rPr>
          <w:rFonts w:ascii="Times New Roman" w:hAnsi="Times New Roman" w:cs="Times New Roman"/>
          <w:sz w:val="24"/>
          <w:szCs w:val="24"/>
          <w:lang w:val="lv-LV"/>
        </w:rPr>
        <w:t xml:space="preserve">Personu ar invaliditāti ienākumu sadalījums pēc invaliditātes grupām vēlreiz apstiprina (skatīt </w:t>
      </w:r>
      <w:r w:rsidR="004C5D48">
        <w:rPr>
          <w:rFonts w:ascii="Times New Roman" w:hAnsi="Times New Roman" w:cs="Times New Roman"/>
          <w:sz w:val="24"/>
          <w:szCs w:val="24"/>
          <w:lang w:val="lv-LV"/>
        </w:rPr>
        <w:t>1</w:t>
      </w:r>
      <w:r w:rsidR="00DA268C" w:rsidRPr="00DA268C">
        <w:rPr>
          <w:rFonts w:ascii="Times New Roman" w:hAnsi="Times New Roman" w:cs="Times New Roman"/>
          <w:sz w:val="24"/>
          <w:szCs w:val="24"/>
          <w:lang w:val="lv-LV"/>
        </w:rPr>
        <w:t>.38</w:t>
      </w:r>
      <w:r w:rsidRPr="00DA268C">
        <w:rPr>
          <w:rFonts w:ascii="Times New Roman" w:hAnsi="Times New Roman" w:cs="Times New Roman"/>
          <w:sz w:val="24"/>
          <w:szCs w:val="24"/>
          <w:lang w:val="lv-LV"/>
        </w:rPr>
        <w:t>.attēlu), ka personām ar smagāku invaliditātes grupu, ar lielākiem darbaspējas zudumiem, sociālo transfertu īpatsvars kopējos ienākumos ir augstāks</w:t>
      </w:r>
      <w:r w:rsidR="00DA268C" w:rsidRPr="00DA268C">
        <w:rPr>
          <w:rFonts w:ascii="Times New Roman" w:hAnsi="Times New Roman" w:cs="Times New Roman"/>
          <w:sz w:val="24"/>
          <w:szCs w:val="24"/>
          <w:lang w:val="lv-LV"/>
        </w:rPr>
        <w:t xml:space="preserve"> – no vienas puses</w:t>
      </w:r>
      <w:r w:rsidR="00B334DF">
        <w:rPr>
          <w:rFonts w:ascii="Times New Roman" w:hAnsi="Times New Roman" w:cs="Times New Roman"/>
          <w:sz w:val="24"/>
          <w:szCs w:val="24"/>
          <w:lang w:val="lv-LV"/>
        </w:rPr>
        <w:t>,</w:t>
      </w:r>
      <w:r w:rsidR="00DA268C" w:rsidRPr="00DA268C">
        <w:rPr>
          <w:rFonts w:ascii="Times New Roman" w:hAnsi="Times New Roman" w:cs="Times New Roman"/>
          <w:sz w:val="24"/>
          <w:szCs w:val="24"/>
          <w:lang w:val="lv-LV"/>
        </w:rPr>
        <w:t xml:space="preserve"> pašu transfertu apjoms ir austāks, no otras – </w:t>
      </w:r>
      <w:r w:rsidR="00A55EE9">
        <w:rPr>
          <w:rFonts w:ascii="Times New Roman" w:hAnsi="Times New Roman" w:cs="Times New Roman"/>
          <w:sz w:val="24"/>
          <w:szCs w:val="24"/>
          <w:lang w:val="lv-LV"/>
        </w:rPr>
        <w:t>ierobežotākas</w:t>
      </w:r>
      <w:r w:rsidR="00DA268C" w:rsidRPr="00DA268C">
        <w:rPr>
          <w:rFonts w:ascii="Times New Roman" w:hAnsi="Times New Roman" w:cs="Times New Roman"/>
          <w:sz w:val="24"/>
          <w:szCs w:val="24"/>
          <w:lang w:val="lv-LV"/>
        </w:rPr>
        <w:t xml:space="preserve"> ir iespējas gūt ienākumus no darba</w:t>
      </w:r>
      <w:r w:rsidRPr="00DA268C">
        <w:rPr>
          <w:rFonts w:ascii="Times New Roman" w:hAnsi="Times New Roman" w:cs="Times New Roman"/>
          <w:sz w:val="24"/>
          <w:szCs w:val="24"/>
          <w:lang w:val="lv-LV"/>
        </w:rPr>
        <w:t>.</w:t>
      </w:r>
    </w:p>
    <w:p w14:paraId="72778B0C" w14:textId="42A81576" w:rsidR="00210B7A" w:rsidRDefault="00210B7A" w:rsidP="00210B7A">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Kopumā ienākumu apjoms pieaudzis visās 1.38.attēlā ap</w:t>
      </w:r>
      <w:r w:rsidR="00B334DF">
        <w:rPr>
          <w:rFonts w:ascii="Times New Roman" w:hAnsi="Times New Roman" w:cs="Times New Roman"/>
          <w:sz w:val="24"/>
          <w:szCs w:val="24"/>
          <w:lang w:val="lv-LV"/>
        </w:rPr>
        <w:t>lūkotajās</w:t>
      </w:r>
      <w:r>
        <w:rPr>
          <w:rFonts w:ascii="Times New Roman" w:hAnsi="Times New Roman" w:cs="Times New Roman"/>
          <w:sz w:val="24"/>
          <w:szCs w:val="24"/>
          <w:lang w:val="lv-LV"/>
        </w:rPr>
        <w:t xml:space="preserve"> personu grupās, izņemot vienu –</w:t>
      </w:r>
      <w:r w:rsidR="00B334DF">
        <w:rPr>
          <w:rFonts w:ascii="Times New Roman" w:hAnsi="Times New Roman" w:cs="Times New Roman"/>
          <w:sz w:val="24"/>
          <w:szCs w:val="24"/>
          <w:lang w:val="lv-LV"/>
        </w:rPr>
        <w:t xml:space="preserve"> personas</w:t>
      </w:r>
      <w:r>
        <w:rPr>
          <w:rFonts w:ascii="Times New Roman" w:hAnsi="Times New Roman" w:cs="Times New Roman"/>
          <w:sz w:val="24"/>
          <w:szCs w:val="24"/>
          <w:lang w:val="lv-LV"/>
        </w:rPr>
        <w:t xml:space="preserve">, kam invaliditāte uz mūžu piešķirta pirms 2012.gada, </w:t>
      </w:r>
      <w:r w:rsidR="00B334DF">
        <w:rPr>
          <w:rFonts w:ascii="Times New Roman" w:hAnsi="Times New Roman" w:cs="Times New Roman"/>
          <w:sz w:val="24"/>
          <w:szCs w:val="24"/>
          <w:lang w:val="lv-LV"/>
        </w:rPr>
        <w:t xml:space="preserve">te </w:t>
      </w:r>
      <w:r>
        <w:rPr>
          <w:rFonts w:ascii="Times New Roman" w:hAnsi="Times New Roman" w:cs="Times New Roman"/>
          <w:sz w:val="24"/>
          <w:szCs w:val="24"/>
          <w:lang w:val="lv-LV"/>
        </w:rPr>
        <w:t xml:space="preserve">vidējie ienākumi gan no sociālajiem transfertiem, gan kopā samazinājušies. </w:t>
      </w:r>
      <w:r w:rsidR="00B334DF">
        <w:rPr>
          <w:rFonts w:ascii="Times New Roman" w:hAnsi="Times New Roman" w:cs="Times New Roman"/>
          <w:sz w:val="24"/>
          <w:szCs w:val="24"/>
          <w:lang w:val="lv-LV"/>
        </w:rPr>
        <w:t>Domājam</w:t>
      </w:r>
      <w:r w:rsidR="00894AD7">
        <w:rPr>
          <w:rFonts w:ascii="Times New Roman" w:hAnsi="Times New Roman" w:cs="Times New Roman"/>
          <w:sz w:val="24"/>
          <w:szCs w:val="24"/>
          <w:lang w:val="lv-LV"/>
        </w:rPr>
        <w:t>s</w:t>
      </w:r>
      <w:r w:rsidR="00B334DF">
        <w:rPr>
          <w:rFonts w:ascii="Times New Roman" w:hAnsi="Times New Roman" w:cs="Times New Roman"/>
          <w:sz w:val="24"/>
          <w:szCs w:val="24"/>
          <w:lang w:val="lv-LV"/>
        </w:rPr>
        <w:t xml:space="preserve">, ka </w:t>
      </w:r>
      <w:r>
        <w:rPr>
          <w:rFonts w:ascii="Times New Roman" w:hAnsi="Times New Roman" w:cs="Times New Roman"/>
          <w:sz w:val="24"/>
          <w:szCs w:val="24"/>
          <w:lang w:val="lv-LV"/>
        </w:rPr>
        <w:t>cēloņi saist</w:t>
      </w:r>
      <w:r w:rsidR="00B334DF">
        <w:rPr>
          <w:rFonts w:ascii="Times New Roman" w:hAnsi="Times New Roman" w:cs="Times New Roman"/>
          <w:sz w:val="24"/>
          <w:szCs w:val="24"/>
          <w:lang w:val="lv-LV"/>
        </w:rPr>
        <w:t>īti</w:t>
      </w:r>
      <w:r>
        <w:rPr>
          <w:rFonts w:ascii="Times New Roman" w:hAnsi="Times New Roman" w:cs="Times New Roman"/>
          <w:sz w:val="24"/>
          <w:szCs w:val="24"/>
          <w:lang w:val="lv-LV"/>
        </w:rPr>
        <w:t xml:space="preserve"> ar šīs grupas samazināšanos (objektīvu iemeslu dēļ </w:t>
      </w:r>
      <w:r w:rsidR="00B334DF">
        <w:rPr>
          <w:rFonts w:ascii="Times New Roman" w:hAnsi="Times New Roman" w:cs="Times New Roman"/>
          <w:sz w:val="24"/>
          <w:szCs w:val="24"/>
          <w:lang w:val="lv-LV"/>
        </w:rPr>
        <w:t xml:space="preserve">pieaugt tā </w:t>
      </w:r>
      <w:r>
        <w:rPr>
          <w:rFonts w:ascii="Times New Roman" w:hAnsi="Times New Roman" w:cs="Times New Roman"/>
          <w:sz w:val="24"/>
          <w:szCs w:val="24"/>
          <w:lang w:val="lv-LV"/>
        </w:rPr>
        <w:t>nevar), jo daļa personu ar smagākām veselības problēmām (un līdz ar to arī augstāko transfertu apjomu) vērsusies</w:t>
      </w:r>
      <w:r w:rsidRPr="00464085">
        <w:rPr>
          <w:rFonts w:ascii="Times New Roman" w:hAnsi="Times New Roman" w:cs="Times New Roman"/>
          <w:sz w:val="24"/>
          <w:szCs w:val="24"/>
          <w:lang w:val="lv-LV"/>
        </w:rPr>
        <w:t xml:space="preserve"> VDEĀVK atkārtotas invaliditātes ekspertīzes veikšanai</w:t>
      </w:r>
      <w:r>
        <w:rPr>
          <w:rFonts w:ascii="Times New Roman" w:hAnsi="Times New Roman" w:cs="Times New Roman"/>
          <w:sz w:val="24"/>
          <w:szCs w:val="24"/>
          <w:lang w:val="lv-LV"/>
        </w:rPr>
        <w:t xml:space="preserve"> vai arī mirusi.</w:t>
      </w:r>
    </w:p>
    <w:p w14:paraId="6F1E46B0" w14:textId="454C38B1" w:rsidR="00210B7A" w:rsidRPr="00464085" w:rsidRDefault="00210B7A" w:rsidP="00210B7A">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Pēc funkcionālo traucējuma veida</w:t>
      </w:r>
      <w:r w:rsidRPr="00464085">
        <w:rPr>
          <w:rFonts w:ascii="Times New Roman" w:hAnsi="Times New Roman" w:cs="Times New Roman"/>
          <w:sz w:val="24"/>
          <w:szCs w:val="24"/>
          <w:lang w:val="lv-LV"/>
        </w:rPr>
        <w:t xml:space="preserve"> lielākā sociālo transfertu </w:t>
      </w:r>
      <w:r>
        <w:rPr>
          <w:rFonts w:ascii="Times New Roman" w:hAnsi="Times New Roman" w:cs="Times New Roman"/>
          <w:sz w:val="24"/>
          <w:szCs w:val="24"/>
          <w:lang w:val="lv-LV"/>
        </w:rPr>
        <w:t>daļa ienākumos ir personām ar psihiskiem un uzvedības</w:t>
      </w:r>
      <w:r w:rsidRPr="00464085">
        <w:rPr>
          <w:rFonts w:ascii="Times New Roman" w:hAnsi="Times New Roman" w:cs="Times New Roman"/>
          <w:sz w:val="24"/>
          <w:szCs w:val="24"/>
          <w:lang w:val="lv-LV"/>
        </w:rPr>
        <w:t xml:space="preserve"> traucējumiem</w:t>
      </w:r>
      <w:r>
        <w:rPr>
          <w:rFonts w:ascii="Times New Roman" w:hAnsi="Times New Roman" w:cs="Times New Roman"/>
          <w:sz w:val="24"/>
          <w:szCs w:val="24"/>
          <w:lang w:val="lv-LV"/>
        </w:rPr>
        <w:t>. Vienīgi personām ar dzirdes traucējumiem</w:t>
      </w:r>
      <w:r w:rsidRPr="00464085">
        <w:rPr>
          <w:rFonts w:ascii="Times New Roman" w:hAnsi="Times New Roman" w:cs="Times New Roman"/>
          <w:sz w:val="24"/>
          <w:szCs w:val="24"/>
          <w:lang w:val="lv-LV"/>
        </w:rPr>
        <w:t xml:space="preserve"> sociālo transfertu daļa kopējos ienākumos ir mazāka par ienākumiem no darba vai saimnieciskās darbības,</w:t>
      </w:r>
      <w:r>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turklāt kopējie ienākumi </w:t>
      </w:r>
      <w:r>
        <w:rPr>
          <w:rFonts w:ascii="Times New Roman" w:hAnsi="Times New Roman" w:cs="Times New Roman"/>
          <w:sz w:val="24"/>
          <w:szCs w:val="24"/>
          <w:lang w:val="lv-LV"/>
        </w:rPr>
        <w:t>šai grupai, salīdzinot ar citiem funkcionālo traucējumu veidiem, ir otri augstākie.</w:t>
      </w:r>
    </w:p>
    <w:p w14:paraId="778ACD8A" w14:textId="77777777" w:rsidR="00210B7A" w:rsidRDefault="00210B7A" w:rsidP="000A5F3C">
      <w:pPr>
        <w:spacing w:after="200" w:line="276" w:lineRule="auto"/>
        <w:jc w:val="both"/>
        <w:rPr>
          <w:rFonts w:ascii="Times New Roman" w:hAnsi="Times New Roman" w:cs="Times New Roman"/>
          <w:sz w:val="24"/>
          <w:szCs w:val="24"/>
          <w:lang w:val="lv-LV"/>
        </w:rPr>
      </w:pPr>
    </w:p>
    <w:p w14:paraId="22FC0DDD" w14:textId="1827BC90" w:rsidR="000A5F3C" w:rsidRPr="00B82C26"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8</w:t>
      </w:r>
      <w:r w:rsidR="000A5F3C" w:rsidRPr="00BD6FC8">
        <w:rPr>
          <w:rFonts w:ascii="Times New Roman" w:hAnsi="Times New Roman"/>
          <w:i/>
          <w:iCs/>
          <w:color w:val="5B9BD5" w:themeColor="accent1"/>
          <w:kern w:val="20"/>
          <w:sz w:val="24"/>
          <w:szCs w:val="18"/>
          <w:lang w:val="lv-LV"/>
        </w:rPr>
        <w:t>.attēls.</w:t>
      </w:r>
      <w:r w:rsidR="000A5F3C">
        <w:rPr>
          <w:rFonts w:ascii="Times New Roman" w:hAnsi="Times New Roman"/>
          <w:i/>
          <w:iCs/>
          <w:color w:val="5B9BD5" w:themeColor="accent1"/>
          <w:kern w:val="20"/>
          <w:sz w:val="24"/>
          <w:szCs w:val="18"/>
          <w:lang w:val="lv-LV"/>
        </w:rPr>
        <w:t xml:space="preserve"> </w:t>
      </w:r>
      <w:r w:rsidR="000A5F3C" w:rsidRPr="00B82C26">
        <w:rPr>
          <w:rFonts w:ascii="Times New Roman" w:hAnsi="Times New Roman"/>
          <w:i/>
          <w:iCs/>
          <w:color w:val="5B9BD5" w:themeColor="accent1"/>
          <w:kern w:val="20"/>
          <w:sz w:val="24"/>
          <w:szCs w:val="18"/>
          <w:lang w:val="lv-LV"/>
        </w:rPr>
        <w:t xml:space="preserve">Personu ar invaliditāti vidējie ienākumi (mēnesī, EUR) </w:t>
      </w:r>
      <w:r w:rsidR="000A5F3C">
        <w:rPr>
          <w:rFonts w:ascii="Times New Roman" w:hAnsi="Times New Roman"/>
          <w:i/>
          <w:iCs/>
          <w:color w:val="5B9BD5" w:themeColor="accent1"/>
          <w:kern w:val="20"/>
          <w:sz w:val="24"/>
          <w:szCs w:val="18"/>
          <w:lang w:val="lv-LV"/>
        </w:rPr>
        <w:t xml:space="preserve">no sociālajiem transfertiem un kopā </w:t>
      </w:r>
      <w:r w:rsidR="000A5F3C" w:rsidRPr="00B82C26">
        <w:rPr>
          <w:rFonts w:ascii="Times New Roman" w:hAnsi="Times New Roman"/>
          <w:i/>
          <w:iCs/>
          <w:color w:val="5B9BD5" w:themeColor="accent1"/>
          <w:kern w:val="20"/>
          <w:sz w:val="24"/>
          <w:szCs w:val="18"/>
          <w:lang w:val="lv-LV"/>
        </w:rPr>
        <w:t xml:space="preserve">dalījumā pa </w:t>
      </w:r>
      <w:r w:rsidR="000A5F3C">
        <w:rPr>
          <w:rFonts w:ascii="Times New Roman" w:hAnsi="Times New Roman"/>
          <w:i/>
          <w:iCs/>
          <w:color w:val="5B9BD5" w:themeColor="accent1"/>
          <w:kern w:val="20"/>
          <w:sz w:val="24"/>
          <w:szCs w:val="18"/>
          <w:lang w:val="lv-LV"/>
        </w:rPr>
        <w:t>invaliditātes grupām un traucējumu veidiem 2018.</w:t>
      </w:r>
      <w:r w:rsidR="00894AD7" w:rsidRPr="00E81443">
        <w:rPr>
          <w:rFonts w:ascii="Times New Roman" w:hAnsi="Times New Roman"/>
          <w:i/>
          <w:iCs/>
          <w:color w:val="5B9BD5" w:themeColor="accent1"/>
          <w:kern w:val="20"/>
          <w:sz w:val="24"/>
          <w:szCs w:val="18"/>
          <w:lang w:val="lv-LV"/>
        </w:rPr>
        <w:t xml:space="preserve"> – </w:t>
      </w:r>
      <w:r w:rsidR="000A5F3C" w:rsidRPr="00B82C26">
        <w:rPr>
          <w:rFonts w:ascii="Times New Roman" w:hAnsi="Times New Roman"/>
          <w:i/>
          <w:iCs/>
          <w:color w:val="5B9BD5" w:themeColor="accent1"/>
          <w:kern w:val="20"/>
          <w:sz w:val="24"/>
          <w:szCs w:val="18"/>
          <w:lang w:val="lv-LV"/>
        </w:rPr>
        <w:t>2019</w:t>
      </w:r>
      <w:r w:rsidR="000A5F3C">
        <w:rPr>
          <w:rFonts w:ascii="Times New Roman" w:hAnsi="Times New Roman"/>
          <w:i/>
          <w:iCs/>
          <w:color w:val="5B9BD5" w:themeColor="accent1"/>
          <w:kern w:val="20"/>
          <w:sz w:val="24"/>
          <w:szCs w:val="18"/>
          <w:lang w:val="lv-LV"/>
        </w:rPr>
        <w:t>.gadā</w:t>
      </w:r>
    </w:p>
    <w:p w14:paraId="3AAC8BF6" w14:textId="77777777" w:rsidR="000A5F3C" w:rsidRPr="00C46998" w:rsidRDefault="00561A1C" w:rsidP="000A5F3C">
      <w:pPr>
        <w:spacing w:after="0"/>
        <w:jc w:val="center"/>
        <w:rPr>
          <w:rFonts w:ascii="Times New Roman" w:hAnsi="Times New Roman" w:cs="Times New Roman"/>
        </w:rPr>
      </w:pPr>
      <w:r>
        <w:rPr>
          <w:noProof/>
          <w:lang w:val="lv-LV" w:eastAsia="lv-LV"/>
        </w:rPr>
        <w:drawing>
          <wp:inline distT="0" distB="0" distL="0" distR="0" wp14:anchorId="1682B909" wp14:editId="30015D78">
            <wp:extent cx="5597471" cy="5208422"/>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0656" cy="5211386"/>
                    </a:xfrm>
                    <a:prstGeom prst="rect">
                      <a:avLst/>
                    </a:prstGeom>
                    <a:noFill/>
                  </pic:spPr>
                </pic:pic>
              </a:graphicData>
            </a:graphic>
          </wp:inline>
        </w:drawing>
      </w:r>
    </w:p>
    <w:p w14:paraId="08822A72" w14:textId="77777777" w:rsidR="000A5F3C" w:rsidRPr="00B82C26" w:rsidRDefault="000A5F3C" w:rsidP="000A5F3C">
      <w:pPr>
        <w:spacing w:after="200" w:line="276" w:lineRule="auto"/>
        <w:jc w:val="right"/>
        <w:rPr>
          <w:rFonts w:ascii="Times New Roman" w:hAnsi="Times New Roman" w:cs="Times New Roman"/>
          <w:sz w:val="20"/>
          <w:szCs w:val="20"/>
          <w:lang w:val="lv-LV"/>
        </w:rPr>
      </w:pPr>
      <w:r w:rsidRPr="00B82C26">
        <w:rPr>
          <w:rFonts w:ascii="Times New Roman" w:hAnsi="Times New Roman" w:cs="Times New Roman"/>
          <w:sz w:val="20"/>
          <w:szCs w:val="20"/>
          <w:lang w:val="lv-LV"/>
        </w:rPr>
        <w:t>Avots: Autoru aprēķini, izmantojot VSAA sagatavotos administratīvos mikrodatus</w:t>
      </w:r>
    </w:p>
    <w:p w14:paraId="04A3153C" w14:textId="39A23ED3" w:rsidR="000A5F3C" w:rsidRDefault="000A5F3C" w:rsidP="000A5F3C">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Uzlabojoties ekonomi</w:t>
      </w:r>
      <w:r w:rsidR="00B334DF">
        <w:rPr>
          <w:rFonts w:ascii="Times New Roman" w:hAnsi="Times New Roman" w:cs="Times New Roman"/>
          <w:sz w:val="24"/>
          <w:szCs w:val="24"/>
          <w:lang w:val="lv-LV"/>
        </w:rPr>
        <w:t>skajai</w:t>
      </w:r>
      <w:r w:rsidRPr="00464085">
        <w:rPr>
          <w:rFonts w:ascii="Times New Roman" w:hAnsi="Times New Roman" w:cs="Times New Roman"/>
          <w:sz w:val="24"/>
          <w:szCs w:val="24"/>
          <w:lang w:val="lv-LV"/>
        </w:rPr>
        <w:t xml:space="preserve"> situācijai, 2019</w:t>
      </w:r>
      <w:r w:rsidR="00E65A95">
        <w:rPr>
          <w:rFonts w:ascii="Times New Roman" w:hAnsi="Times New Roman" w:cs="Times New Roman"/>
          <w:sz w:val="24"/>
          <w:szCs w:val="24"/>
          <w:lang w:val="lv-LV"/>
        </w:rPr>
        <w:t>.gad</w:t>
      </w:r>
      <w:r w:rsidRPr="00464085">
        <w:rPr>
          <w:rFonts w:ascii="Times New Roman" w:hAnsi="Times New Roman" w:cs="Times New Roman"/>
          <w:sz w:val="24"/>
          <w:szCs w:val="24"/>
          <w:lang w:val="lv-LV"/>
        </w:rPr>
        <w:t>ā</w:t>
      </w:r>
      <w:r w:rsidR="0048168A">
        <w:rPr>
          <w:rFonts w:ascii="Times New Roman" w:hAnsi="Times New Roman" w:cs="Times New Roman"/>
          <w:sz w:val="24"/>
          <w:szCs w:val="24"/>
          <w:lang w:val="lv-LV"/>
        </w:rPr>
        <w:t xml:space="preserve"> Latvijā nabadzības riskam</w:t>
      </w:r>
      <w:r w:rsidR="00B334DF">
        <w:rPr>
          <w:rFonts w:ascii="Times New Roman" w:hAnsi="Times New Roman" w:cs="Times New Roman"/>
          <w:sz w:val="24"/>
          <w:szCs w:val="24"/>
          <w:lang w:val="lv-LV"/>
        </w:rPr>
        <w:t xml:space="preserve"> </w:t>
      </w:r>
      <w:r w:rsidR="0048168A">
        <w:rPr>
          <w:rFonts w:ascii="Times New Roman" w:hAnsi="Times New Roman" w:cs="Times New Roman"/>
          <w:sz w:val="24"/>
          <w:szCs w:val="24"/>
          <w:lang w:val="lv-LV"/>
        </w:rPr>
        <w:t xml:space="preserve">bija </w:t>
      </w:r>
      <w:r w:rsidRPr="00464085">
        <w:rPr>
          <w:rFonts w:ascii="Times New Roman" w:hAnsi="Times New Roman" w:cs="Times New Roman"/>
          <w:sz w:val="24"/>
          <w:szCs w:val="24"/>
          <w:lang w:val="lv-LV"/>
        </w:rPr>
        <w:t>pakļauti 407</w:t>
      </w:r>
      <w:r w:rsidR="00B334DF">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tūkstoši jeb 21,6 % iedzīvotāju – par 1,3</w:t>
      </w:r>
      <w:r w:rsidR="00A76237">
        <w:rPr>
          <w:rFonts w:ascii="Times New Roman" w:hAnsi="Times New Roman" w:cs="Times New Roman"/>
          <w:sz w:val="24"/>
          <w:szCs w:val="24"/>
          <w:lang w:val="lv-LV"/>
        </w:rPr>
        <w:t>%p</w:t>
      </w:r>
      <w:r w:rsidRPr="00464085">
        <w:rPr>
          <w:rFonts w:ascii="Times New Roman" w:hAnsi="Times New Roman" w:cs="Times New Roman"/>
          <w:sz w:val="24"/>
          <w:szCs w:val="24"/>
          <w:lang w:val="lv-LV"/>
        </w:rPr>
        <w:t xml:space="preserve"> mazāk nekā 2018</w:t>
      </w:r>
      <w:r w:rsidR="00E65A95">
        <w:rPr>
          <w:rFonts w:ascii="Times New Roman" w:hAnsi="Times New Roman" w:cs="Times New Roman"/>
          <w:sz w:val="24"/>
          <w:szCs w:val="24"/>
          <w:lang w:val="lv-LV"/>
        </w:rPr>
        <w:t>.gad</w:t>
      </w:r>
      <w:r w:rsidRPr="00464085">
        <w:rPr>
          <w:rFonts w:ascii="Times New Roman" w:hAnsi="Times New Roman" w:cs="Times New Roman"/>
          <w:sz w:val="24"/>
          <w:szCs w:val="24"/>
          <w:lang w:val="lv-LV"/>
        </w:rPr>
        <w:t>ā. Lai izanalizētu personu ar invaliditāti</w:t>
      </w:r>
      <w:r>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nabadzīb</w:t>
      </w:r>
      <w:r w:rsidR="0048168A">
        <w:rPr>
          <w:rFonts w:ascii="Times New Roman" w:hAnsi="Times New Roman" w:cs="Times New Roman"/>
          <w:sz w:val="24"/>
          <w:szCs w:val="24"/>
          <w:lang w:val="lv-LV"/>
        </w:rPr>
        <w:t>as riska draudus, tika skatīta</w:t>
      </w:r>
      <w:r w:rsidRPr="00464085">
        <w:rPr>
          <w:rFonts w:ascii="Times New Roman" w:hAnsi="Times New Roman" w:cs="Times New Roman"/>
          <w:sz w:val="24"/>
          <w:szCs w:val="24"/>
          <w:lang w:val="lv-LV"/>
        </w:rPr>
        <w:t xml:space="preserve"> sociālo transfertu un kopējo ienākumu attiecība pret nabadzības slieksni vienas personas mājsaimniecībām</w:t>
      </w:r>
      <w:r>
        <w:rPr>
          <w:rFonts w:ascii="Times New Roman" w:hAnsi="Times New Roman" w:cs="Times New Roman"/>
          <w:sz w:val="24"/>
          <w:szCs w:val="24"/>
          <w:lang w:val="lv-LV"/>
        </w:rPr>
        <w:t>, kas ir</w:t>
      </w:r>
      <w:r w:rsidR="00D37D9D">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EUR</w:t>
      </w:r>
      <w:r w:rsidR="00110D41">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441. </w:t>
      </w:r>
      <w:r w:rsidR="00A615D6">
        <w:rPr>
          <w:rFonts w:ascii="Times New Roman" w:hAnsi="Times New Roman" w:cs="Times New Roman"/>
          <w:sz w:val="24"/>
          <w:szCs w:val="24"/>
          <w:lang w:val="lv-LV"/>
        </w:rPr>
        <w:t>Interpretējot šos datus, jāņem vērā, ka tikai daļa personu ar invaliditāti dzīvo vienas</w:t>
      </w:r>
      <w:r w:rsidR="00894AD7">
        <w:rPr>
          <w:rFonts w:ascii="Times New Roman" w:hAnsi="Times New Roman" w:cs="Times New Roman"/>
          <w:sz w:val="24"/>
          <w:szCs w:val="24"/>
          <w:lang w:val="lv-LV"/>
        </w:rPr>
        <w:t>, bet</w:t>
      </w:r>
      <w:r w:rsidR="00A615D6">
        <w:rPr>
          <w:rFonts w:ascii="Times New Roman" w:hAnsi="Times New Roman" w:cs="Times New Roman"/>
          <w:sz w:val="24"/>
          <w:szCs w:val="24"/>
          <w:lang w:val="lv-LV"/>
        </w:rPr>
        <w:t xml:space="preserve"> dzīve kopā ar citiem mājsaimniecības locekļiem nabadzības risku var gan samazināt, gan palielināt (piemēram, tad, ja personai ar invaliditāti ir apgādājamie). Līdz ar to EUR 441 robeža pieņemta tikai analītiskām vajadzībām un piln</w:t>
      </w:r>
      <w:r w:rsidR="00894AD7">
        <w:rPr>
          <w:rFonts w:ascii="Times New Roman" w:hAnsi="Times New Roman" w:cs="Times New Roman"/>
          <w:sz w:val="24"/>
          <w:szCs w:val="24"/>
          <w:lang w:val="lv-LV"/>
        </w:rPr>
        <w:t>ībā</w:t>
      </w:r>
      <w:r w:rsidR="00A615D6">
        <w:rPr>
          <w:rFonts w:ascii="Times New Roman" w:hAnsi="Times New Roman" w:cs="Times New Roman"/>
          <w:sz w:val="24"/>
          <w:szCs w:val="24"/>
          <w:lang w:val="lv-LV"/>
        </w:rPr>
        <w:t xml:space="preserve"> neatspoguļo nabadzības risku mājsaimniecībās, kurās bez personas ar invaliditāti dzīvo vēl citas personas.</w:t>
      </w:r>
    </w:p>
    <w:p w14:paraId="7F724CA6" w14:textId="3C795A46" w:rsidR="00210B7A" w:rsidRDefault="00210B7A" w:rsidP="00210B7A">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 xml:space="preserve">Kā redzams no aprēķiniem (skatīt </w:t>
      </w:r>
      <w:r>
        <w:rPr>
          <w:rFonts w:ascii="Times New Roman" w:hAnsi="Times New Roman" w:cs="Times New Roman"/>
          <w:sz w:val="24"/>
          <w:szCs w:val="24"/>
          <w:lang w:val="lv-LV"/>
        </w:rPr>
        <w:t>1.39</w:t>
      </w:r>
      <w:r w:rsidRPr="00464085">
        <w:rPr>
          <w:rFonts w:ascii="Times New Roman" w:hAnsi="Times New Roman" w:cs="Times New Roman"/>
          <w:sz w:val="24"/>
          <w:szCs w:val="24"/>
          <w:lang w:val="lv-LV"/>
        </w:rPr>
        <w:t xml:space="preserve">.attēlu), balstoties uz sociālajiem transfertiem, mazākais nabadzības risks ir </w:t>
      </w:r>
      <w:r>
        <w:rPr>
          <w:rFonts w:ascii="Times New Roman" w:hAnsi="Times New Roman" w:cs="Times New Roman"/>
          <w:sz w:val="24"/>
          <w:szCs w:val="24"/>
          <w:lang w:val="lv-LV"/>
        </w:rPr>
        <w:t xml:space="preserve">personām ar I invaliditātes grupu – 51,3% sociālo transfertu apjoms ir augstāks </w:t>
      </w:r>
      <w:r>
        <w:rPr>
          <w:rFonts w:ascii="Times New Roman" w:hAnsi="Times New Roman" w:cs="Times New Roman"/>
          <w:sz w:val="24"/>
          <w:szCs w:val="24"/>
          <w:lang w:val="lv-LV"/>
        </w:rPr>
        <w:lastRenderedPageBreak/>
        <w:t>par nabadzības riska slieksni</w:t>
      </w:r>
      <w:r w:rsidR="00E20E09">
        <w:rPr>
          <w:rFonts w:ascii="Times New Roman" w:hAnsi="Times New Roman" w:cs="Times New Roman"/>
          <w:sz w:val="24"/>
          <w:szCs w:val="24"/>
          <w:lang w:val="lv-LV"/>
        </w:rPr>
        <w:t xml:space="preserve"> vienas personas mājsaimniecībai</w:t>
      </w:r>
      <w:r>
        <w:rPr>
          <w:rFonts w:ascii="Times New Roman" w:hAnsi="Times New Roman" w:cs="Times New Roman"/>
          <w:sz w:val="24"/>
          <w:szCs w:val="24"/>
          <w:lang w:val="lv-LV"/>
        </w:rPr>
        <w:t xml:space="preserve">, bet, pieskaitot arī ienākumus no darba vai saimnieciskās darbības – 53,0%. II un III invaliditātes grupas gadījumā transfertu apjoms nabadzības riska slieksni </w:t>
      </w:r>
      <w:r w:rsidR="00E20E09">
        <w:rPr>
          <w:rFonts w:ascii="Times New Roman" w:hAnsi="Times New Roman" w:cs="Times New Roman"/>
          <w:sz w:val="24"/>
          <w:szCs w:val="24"/>
          <w:lang w:val="lv-LV"/>
        </w:rPr>
        <w:t xml:space="preserve">vienas personas mājsaimniecībai </w:t>
      </w:r>
      <w:r>
        <w:rPr>
          <w:rFonts w:ascii="Times New Roman" w:hAnsi="Times New Roman" w:cs="Times New Roman"/>
          <w:sz w:val="24"/>
          <w:szCs w:val="24"/>
          <w:lang w:val="lv-LV"/>
        </w:rPr>
        <w:t>pārsniedz vien 13,7-14,1% personu. Taču, tā kā personas ar II</w:t>
      </w:r>
      <w:r w:rsidR="007B179F">
        <w:rPr>
          <w:rFonts w:ascii="Times New Roman" w:hAnsi="Times New Roman" w:cs="Times New Roman"/>
          <w:sz w:val="24"/>
          <w:szCs w:val="24"/>
          <w:lang w:val="lv-LV"/>
        </w:rPr>
        <w:t xml:space="preserve"> (</w:t>
      </w:r>
      <w:r w:rsidRPr="00464085">
        <w:rPr>
          <w:rFonts w:ascii="Times New Roman" w:hAnsi="Times New Roman" w:cs="Times New Roman"/>
          <w:sz w:val="24"/>
          <w:szCs w:val="24"/>
          <w:lang w:val="lv-LV"/>
        </w:rPr>
        <w:t xml:space="preserve">vēl </w:t>
      </w:r>
      <w:r>
        <w:rPr>
          <w:rFonts w:ascii="Times New Roman" w:hAnsi="Times New Roman" w:cs="Times New Roman"/>
          <w:sz w:val="24"/>
          <w:szCs w:val="24"/>
          <w:lang w:val="lv-LV"/>
        </w:rPr>
        <w:t xml:space="preserve">jo </w:t>
      </w:r>
      <w:r w:rsidRPr="00464085">
        <w:rPr>
          <w:rFonts w:ascii="Times New Roman" w:hAnsi="Times New Roman" w:cs="Times New Roman"/>
          <w:sz w:val="24"/>
          <w:szCs w:val="24"/>
          <w:lang w:val="lv-LV"/>
        </w:rPr>
        <w:t>vairāk</w:t>
      </w:r>
      <w:r w:rsidR="007B179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III grupas invaliditāti</w:t>
      </w:r>
      <w:r w:rsidR="007B179F">
        <w:rPr>
          <w:rFonts w:ascii="Times New Roman" w:hAnsi="Times New Roman" w:cs="Times New Roman"/>
          <w:sz w:val="24"/>
          <w:szCs w:val="24"/>
          <w:lang w:val="lv-LV"/>
        </w:rPr>
        <w:t>)</w:t>
      </w:r>
      <w:r>
        <w:rPr>
          <w:rFonts w:ascii="Times New Roman" w:hAnsi="Times New Roman" w:cs="Times New Roman"/>
          <w:sz w:val="24"/>
          <w:szCs w:val="24"/>
          <w:lang w:val="lv-LV"/>
        </w:rPr>
        <w:t xml:space="preserve"> ir ar mazākiem darb</w:t>
      </w:r>
      <w:r w:rsidRPr="00464085">
        <w:rPr>
          <w:rFonts w:ascii="Times New Roman" w:hAnsi="Times New Roman" w:cs="Times New Roman"/>
          <w:sz w:val="24"/>
          <w:szCs w:val="24"/>
          <w:lang w:val="lv-LV"/>
        </w:rPr>
        <w:t xml:space="preserve">spējas </w:t>
      </w:r>
      <w:r>
        <w:rPr>
          <w:rFonts w:ascii="Times New Roman" w:hAnsi="Times New Roman" w:cs="Times New Roman"/>
          <w:sz w:val="24"/>
          <w:szCs w:val="24"/>
          <w:lang w:val="lv-LV"/>
        </w:rPr>
        <w:t>zudumiem</w:t>
      </w:r>
      <w:r w:rsidRPr="00464085">
        <w:rPr>
          <w:rFonts w:ascii="Times New Roman" w:hAnsi="Times New Roman" w:cs="Times New Roman"/>
          <w:sz w:val="24"/>
          <w:szCs w:val="24"/>
          <w:lang w:val="lv-LV"/>
        </w:rPr>
        <w:t xml:space="preserve">, tad korektāk būtu salīdzināt </w:t>
      </w:r>
      <w:r>
        <w:rPr>
          <w:rFonts w:ascii="Times New Roman" w:hAnsi="Times New Roman" w:cs="Times New Roman"/>
          <w:sz w:val="24"/>
          <w:szCs w:val="24"/>
          <w:lang w:val="lv-LV"/>
        </w:rPr>
        <w:t xml:space="preserve">tās ar nabadzības riska slieksni </w:t>
      </w:r>
      <w:r w:rsidR="00E20E09">
        <w:rPr>
          <w:rFonts w:ascii="Times New Roman" w:hAnsi="Times New Roman" w:cs="Times New Roman"/>
          <w:sz w:val="24"/>
          <w:szCs w:val="24"/>
          <w:lang w:val="lv-LV"/>
        </w:rPr>
        <w:t xml:space="preserve">vienas personas mājsaimniecībai </w:t>
      </w:r>
      <w:r>
        <w:rPr>
          <w:rFonts w:ascii="Times New Roman" w:hAnsi="Times New Roman" w:cs="Times New Roman"/>
          <w:sz w:val="24"/>
          <w:szCs w:val="24"/>
          <w:lang w:val="lv-LV"/>
        </w:rPr>
        <w:t>pēc kopējiem ienākumiem. V</w:t>
      </w:r>
      <w:r w:rsidRPr="00464085">
        <w:rPr>
          <w:rFonts w:ascii="Times New Roman" w:hAnsi="Times New Roman" w:cs="Times New Roman"/>
          <w:sz w:val="24"/>
          <w:szCs w:val="24"/>
          <w:lang w:val="lv-LV"/>
        </w:rPr>
        <w:t xml:space="preserve">isaugstākais risks </w:t>
      </w:r>
      <w:r w:rsidR="00E20E09">
        <w:rPr>
          <w:rFonts w:ascii="Times New Roman" w:hAnsi="Times New Roman" w:cs="Times New Roman"/>
          <w:sz w:val="24"/>
          <w:szCs w:val="24"/>
          <w:lang w:val="lv-LV"/>
        </w:rPr>
        <w:t xml:space="preserve">tādā gadījumā </w:t>
      </w:r>
      <w:r w:rsidRPr="00464085">
        <w:rPr>
          <w:rFonts w:ascii="Times New Roman" w:hAnsi="Times New Roman" w:cs="Times New Roman"/>
          <w:sz w:val="24"/>
          <w:szCs w:val="24"/>
          <w:lang w:val="lv-LV"/>
        </w:rPr>
        <w:t xml:space="preserve">ir </w:t>
      </w:r>
      <w:r>
        <w:rPr>
          <w:rFonts w:ascii="Times New Roman" w:hAnsi="Times New Roman" w:cs="Times New Roman"/>
          <w:sz w:val="24"/>
          <w:szCs w:val="24"/>
          <w:lang w:val="lv-LV"/>
        </w:rPr>
        <w:t>personām ar II invaliditātes grupu, kur kopējie ienākumi vien 26,3% pārsniedz EUR 441. III invaliditātes grupai ienākumi virs šīs robežas ir 44,7%. Secināms, ka II invaliditātes grupas gadījumā iespēju gūt ienākumus ir ievērojami mazāk nekā III grupas gadījumā, taču ar sociālajiem transfertiem šī starpība gandrīz netiek kompensēta.</w:t>
      </w:r>
    </w:p>
    <w:p w14:paraId="5EF382CD" w14:textId="77777777" w:rsidR="000A5F3C" w:rsidRPr="002746C2" w:rsidRDefault="004C5D48" w:rsidP="000A5F3C">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w:t>
      </w:r>
      <w:r w:rsidR="005A36A4">
        <w:rPr>
          <w:rFonts w:ascii="Times New Roman" w:hAnsi="Times New Roman"/>
          <w:i/>
          <w:iCs/>
          <w:color w:val="5B9BD5" w:themeColor="accent1"/>
          <w:kern w:val="20"/>
          <w:sz w:val="24"/>
          <w:szCs w:val="18"/>
          <w:lang w:val="lv-LV"/>
        </w:rPr>
        <w:t>.3</w:t>
      </w:r>
      <w:r w:rsidR="00361E32">
        <w:rPr>
          <w:rFonts w:ascii="Times New Roman" w:hAnsi="Times New Roman"/>
          <w:i/>
          <w:iCs/>
          <w:color w:val="5B9BD5" w:themeColor="accent1"/>
          <w:kern w:val="20"/>
          <w:sz w:val="24"/>
          <w:szCs w:val="18"/>
          <w:lang w:val="lv-LV"/>
        </w:rPr>
        <w:t>9</w:t>
      </w:r>
      <w:r w:rsidR="000A5F3C" w:rsidRPr="002746C2">
        <w:rPr>
          <w:rFonts w:ascii="Times New Roman" w:hAnsi="Times New Roman"/>
          <w:i/>
          <w:iCs/>
          <w:color w:val="5B9BD5" w:themeColor="accent1"/>
          <w:kern w:val="20"/>
          <w:sz w:val="24"/>
          <w:szCs w:val="18"/>
          <w:lang w:val="lv-LV"/>
        </w:rPr>
        <w:t>.attēls. Personu ar invaliditāti, kuru ienākum</w:t>
      </w:r>
      <w:r w:rsidR="000A5F3C">
        <w:rPr>
          <w:rFonts w:ascii="Times New Roman" w:hAnsi="Times New Roman"/>
          <w:i/>
          <w:iCs/>
          <w:color w:val="5B9BD5" w:themeColor="accent1"/>
          <w:kern w:val="20"/>
          <w:sz w:val="24"/>
          <w:szCs w:val="18"/>
          <w:lang w:val="lv-LV"/>
        </w:rPr>
        <w:t xml:space="preserve">i no sociālajiem transfertiem </w:t>
      </w:r>
      <w:r w:rsidR="000A5F3C" w:rsidRPr="002746C2">
        <w:rPr>
          <w:rFonts w:ascii="Times New Roman" w:hAnsi="Times New Roman"/>
          <w:i/>
          <w:iCs/>
          <w:color w:val="5B9BD5" w:themeColor="accent1"/>
          <w:kern w:val="20"/>
          <w:sz w:val="24"/>
          <w:szCs w:val="18"/>
          <w:lang w:val="lv-LV"/>
        </w:rPr>
        <w:t>pārsniedz nabadzības riska slieksni, īpatsvars procentos</w:t>
      </w:r>
      <w:r w:rsidR="001A40F5">
        <w:rPr>
          <w:rFonts w:ascii="Times New Roman" w:hAnsi="Times New Roman"/>
          <w:i/>
          <w:iCs/>
          <w:color w:val="5B9BD5" w:themeColor="accent1"/>
          <w:kern w:val="20"/>
          <w:sz w:val="24"/>
          <w:szCs w:val="18"/>
          <w:lang w:val="lv-LV"/>
        </w:rPr>
        <w:t xml:space="preserve"> </w:t>
      </w:r>
      <w:r w:rsidR="000A5F3C" w:rsidRPr="002746C2">
        <w:rPr>
          <w:rFonts w:ascii="Times New Roman" w:hAnsi="Times New Roman"/>
          <w:i/>
          <w:iCs/>
          <w:color w:val="5B9BD5" w:themeColor="accent1"/>
          <w:kern w:val="20"/>
          <w:sz w:val="24"/>
          <w:szCs w:val="18"/>
          <w:lang w:val="lv-LV"/>
        </w:rPr>
        <w:t>2019</w:t>
      </w:r>
      <w:r w:rsidR="000A5F3C">
        <w:rPr>
          <w:rFonts w:ascii="Times New Roman" w:hAnsi="Times New Roman"/>
          <w:i/>
          <w:iCs/>
          <w:color w:val="5B9BD5" w:themeColor="accent1"/>
          <w:kern w:val="20"/>
          <w:sz w:val="24"/>
          <w:szCs w:val="18"/>
          <w:lang w:val="lv-LV"/>
        </w:rPr>
        <w:t>.gadā</w:t>
      </w:r>
    </w:p>
    <w:p w14:paraId="3EEDCE1C" w14:textId="77777777" w:rsidR="000A5F3C" w:rsidRPr="00C46998" w:rsidRDefault="00B350C9" w:rsidP="000A5F3C">
      <w:pPr>
        <w:spacing w:after="0"/>
        <w:jc w:val="center"/>
        <w:rPr>
          <w:rFonts w:ascii="Times New Roman" w:hAnsi="Times New Roman" w:cs="Times New Roman"/>
        </w:rPr>
      </w:pPr>
      <w:r>
        <w:rPr>
          <w:rFonts w:ascii="Times New Roman" w:hAnsi="Times New Roman" w:cs="Times New Roman"/>
          <w:noProof/>
          <w:lang w:val="lv-LV" w:eastAsia="lv-LV"/>
        </w:rPr>
        <w:drawing>
          <wp:inline distT="0" distB="0" distL="0" distR="0" wp14:anchorId="3F6B9E35" wp14:editId="1EA13A63">
            <wp:extent cx="5250473" cy="3453282"/>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65152" cy="3462936"/>
                    </a:xfrm>
                    <a:prstGeom prst="rect">
                      <a:avLst/>
                    </a:prstGeom>
                    <a:noFill/>
                  </pic:spPr>
                </pic:pic>
              </a:graphicData>
            </a:graphic>
          </wp:inline>
        </w:drawing>
      </w:r>
    </w:p>
    <w:p w14:paraId="4408E7A1" w14:textId="77777777" w:rsidR="000A5F3C" w:rsidRPr="006E18F6" w:rsidRDefault="000A5F3C" w:rsidP="000A5F3C">
      <w:pPr>
        <w:spacing w:after="200" w:line="276" w:lineRule="auto"/>
        <w:jc w:val="right"/>
        <w:rPr>
          <w:rFonts w:ascii="Times New Roman" w:hAnsi="Times New Roman" w:cs="Times New Roman"/>
          <w:sz w:val="20"/>
          <w:szCs w:val="20"/>
          <w:lang w:val="lv-LV"/>
        </w:rPr>
      </w:pPr>
      <w:r w:rsidRPr="006E18F6">
        <w:rPr>
          <w:rFonts w:ascii="Times New Roman" w:hAnsi="Times New Roman" w:cs="Times New Roman"/>
          <w:sz w:val="20"/>
          <w:szCs w:val="20"/>
          <w:lang w:val="lv-LV"/>
        </w:rPr>
        <w:t>Avots: Autoru aprēķini, izmantojot VSAA sagatavotos administratīvos mikrodatus</w:t>
      </w:r>
    </w:p>
    <w:p w14:paraId="24AAF510" w14:textId="16890167" w:rsidR="000A5F3C" w:rsidRPr="00464085" w:rsidRDefault="000A5F3C" w:rsidP="000A5F3C">
      <w:pPr>
        <w:spacing w:after="200" w:line="276" w:lineRule="auto"/>
        <w:jc w:val="both"/>
        <w:rPr>
          <w:rFonts w:ascii="Times New Roman" w:hAnsi="Times New Roman" w:cs="Times New Roman"/>
          <w:sz w:val="24"/>
          <w:szCs w:val="24"/>
          <w:lang w:val="lv-LV"/>
        </w:rPr>
      </w:pPr>
      <w:r w:rsidRPr="00464085">
        <w:rPr>
          <w:rFonts w:ascii="Times New Roman" w:hAnsi="Times New Roman" w:cs="Times New Roman"/>
          <w:sz w:val="24"/>
          <w:szCs w:val="24"/>
          <w:lang w:val="lv-LV"/>
        </w:rPr>
        <w:t>Ja aplūko</w:t>
      </w:r>
      <w:r>
        <w:rPr>
          <w:rFonts w:ascii="Times New Roman" w:hAnsi="Times New Roman" w:cs="Times New Roman"/>
          <w:sz w:val="24"/>
          <w:szCs w:val="24"/>
          <w:lang w:val="lv-LV"/>
        </w:rPr>
        <w:t>jam šos pašus datus</w:t>
      </w:r>
      <w:r w:rsidRPr="00464085">
        <w:rPr>
          <w:rFonts w:ascii="Times New Roman" w:hAnsi="Times New Roman" w:cs="Times New Roman"/>
          <w:sz w:val="24"/>
          <w:szCs w:val="24"/>
          <w:lang w:val="lv-LV"/>
        </w:rPr>
        <w:t xml:space="preserve"> sadalījumā pēc </w:t>
      </w:r>
      <w:r>
        <w:rPr>
          <w:rFonts w:ascii="Times New Roman" w:hAnsi="Times New Roman" w:cs="Times New Roman"/>
          <w:sz w:val="24"/>
          <w:szCs w:val="24"/>
          <w:lang w:val="lv-LV"/>
        </w:rPr>
        <w:t xml:space="preserve">funkcionālo </w:t>
      </w:r>
      <w:r w:rsidRPr="00464085">
        <w:rPr>
          <w:rFonts w:ascii="Times New Roman" w:hAnsi="Times New Roman" w:cs="Times New Roman"/>
          <w:sz w:val="24"/>
          <w:szCs w:val="24"/>
          <w:lang w:val="lv-LV"/>
        </w:rPr>
        <w:t xml:space="preserve">traucējuma veida, tad </w:t>
      </w:r>
      <w:r>
        <w:rPr>
          <w:rFonts w:ascii="Times New Roman" w:hAnsi="Times New Roman" w:cs="Times New Roman"/>
          <w:sz w:val="24"/>
          <w:szCs w:val="24"/>
          <w:lang w:val="lv-LV"/>
        </w:rPr>
        <w:t xml:space="preserve">redzams, ka </w:t>
      </w:r>
      <w:r w:rsidRPr="00464085">
        <w:rPr>
          <w:rFonts w:ascii="Times New Roman" w:hAnsi="Times New Roman" w:cs="Times New Roman"/>
          <w:sz w:val="24"/>
          <w:szCs w:val="24"/>
          <w:lang w:val="lv-LV"/>
        </w:rPr>
        <w:t>pēc kopējiem ienākumiem augstāka</w:t>
      </w:r>
      <w:r>
        <w:rPr>
          <w:rFonts w:ascii="Times New Roman" w:hAnsi="Times New Roman" w:cs="Times New Roman"/>
          <w:sz w:val="24"/>
          <w:szCs w:val="24"/>
          <w:lang w:val="lv-LV"/>
        </w:rPr>
        <w:t>ja</w:t>
      </w:r>
      <w:r w:rsidRPr="00464085">
        <w:rPr>
          <w:rFonts w:ascii="Times New Roman" w:hAnsi="Times New Roman" w:cs="Times New Roman"/>
          <w:sz w:val="24"/>
          <w:szCs w:val="24"/>
          <w:lang w:val="lv-LV"/>
        </w:rPr>
        <w:t>m nabadzības ri</w:t>
      </w:r>
      <w:r>
        <w:rPr>
          <w:rFonts w:ascii="Times New Roman" w:hAnsi="Times New Roman" w:cs="Times New Roman"/>
          <w:sz w:val="24"/>
          <w:szCs w:val="24"/>
          <w:lang w:val="lv-LV"/>
        </w:rPr>
        <w:t>skam ir pakļautas personas ar psihiskiem un uzvedības</w:t>
      </w:r>
      <w:r w:rsidRPr="00464085">
        <w:rPr>
          <w:rFonts w:ascii="Times New Roman" w:hAnsi="Times New Roman" w:cs="Times New Roman"/>
          <w:sz w:val="24"/>
          <w:szCs w:val="24"/>
          <w:lang w:val="lv-LV"/>
        </w:rPr>
        <w:t xml:space="preserve"> traucējumiem un personas, kurām invaliditāte ir n</w:t>
      </w:r>
      <w:r>
        <w:rPr>
          <w:rFonts w:ascii="Times New Roman" w:hAnsi="Times New Roman" w:cs="Times New Roman"/>
          <w:sz w:val="24"/>
          <w:szCs w:val="24"/>
          <w:lang w:val="lv-LV"/>
        </w:rPr>
        <w:t>oteikta uz mūžu pirms 2012.gada – abās šīm grupās ir salīdzinoši nedaudz tādu cilvēku, kas gūst ienākumus no darba, bet ienākumi no sociālajiem transfertiem tikai 9,9-12,3% personu pārsniedz nabadzības riska slieksni.</w:t>
      </w:r>
    </w:p>
    <w:p w14:paraId="7EC07CDD" w14:textId="34174D49" w:rsidR="00E919D5" w:rsidRPr="00E20E09" w:rsidRDefault="007B179F" w:rsidP="00E20E09">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J</w:t>
      </w:r>
      <w:r w:rsidR="000A5F3C" w:rsidRPr="00157A8E">
        <w:rPr>
          <w:rFonts w:ascii="Times New Roman" w:hAnsi="Times New Roman" w:cs="Times New Roman"/>
          <w:sz w:val="24"/>
          <w:szCs w:val="24"/>
          <w:lang w:val="lv-LV"/>
        </w:rPr>
        <w:t>āsecina, ka personām ar invaliditāti nabadzības risks 2019.</w:t>
      </w:r>
      <w:r w:rsidR="00457530" w:rsidRPr="00157A8E">
        <w:rPr>
          <w:rFonts w:ascii="Times New Roman" w:hAnsi="Times New Roman" w:cs="Times New Roman"/>
          <w:sz w:val="24"/>
          <w:szCs w:val="24"/>
          <w:lang w:val="lv-LV"/>
        </w:rPr>
        <w:t>g</w:t>
      </w:r>
      <w:r w:rsidR="000A5F3C" w:rsidRPr="00157A8E">
        <w:rPr>
          <w:rFonts w:ascii="Times New Roman" w:hAnsi="Times New Roman" w:cs="Times New Roman"/>
          <w:sz w:val="24"/>
          <w:szCs w:val="24"/>
          <w:lang w:val="lv-LV"/>
        </w:rPr>
        <w:t>adā bija ir daudzkārt augstāks nekā Latvijas iedzīvotājiem kopumā</w:t>
      </w:r>
      <w:r w:rsidR="0048168A" w:rsidRPr="00157A8E">
        <w:rPr>
          <w:rFonts w:ascii="Times New Roman" w:hAnsi="Times New Roman" w:cs="Times New Roman"/>
          <w:vertAlign w:val="superscript"/>
          <w:lang w:val="lv-LV"/>
        </w:rPr>
        <w:footnoteReference w:id="17"/>
      </w:r>
      <w:r w:rsidR="00E20E09" w:rsidRPr="00157A8E">
        <w:rPr>
          <w:rFonts w:ascii="Times New Roman" w:hAnsi="Times New Roman" w:cs="Times New Roman"/>
          <w:sz w:val="24"/>
          <w:szCs w:val="24"/>
          <w:lang w:val="lv-LV"/>
        </w:rPr>
        <w:t xml:space="preserve">. Sabiedrībā zem nabadzības riska sliekšņa dzīvo 21,7%, savukārt personām ar invaliditāti, ja pieņemtu, ka tās visas dzīvo vienas personas mājsaimniecībā, tas būtu 62,4%. </w:t>
      </w:r>
      <w:r w:rsidR="0048168A" w:rsidRPr="00157A8E">
        <w:rPr>
          <w:rFonts w:ascii="Times New Roman" w:hAnsi="Times New Roman" w:cs="Times New Roman"/>
          <w:sz w:val="24"/>
          <w:szCs w:val="24"/>
          <w:lang w:val="lv-LV"/>
        </w:rPr>
        <w:t>Precīzu datu par to, cik liela daļa personu ar invaliditāti dzīvo vieni, bet cik ģimenēs, mūsu rīcībā nav</w:t>
      </w:r>
      <w:r w:rsidR="00E20E09" w:rsidRPr="00157A8E">
        <w:rPr>
          <w:rFonts w:ascii="Times New Roman" w:hAnsi="Times New Roman" w:cs="Times New Roman"/>
          <w:sz w:val="24"/>
          <w:szCs w:val="24"/>
          <w:lang w:val="lv-LV"/>
        </w:rPr>
        <w:t xml:space="preserve">, </w:t>
      </w:r>
      <w:r w:rsidR="0048168A" w:rsidRPr="00157A8E">
        <w:rPr>
          <w:rFonts w:ascii="Times New Roman" w:hAnsi="Times New Roman" w:cs="Times New Roman"/>
          <w:sz w:val="24"/>
          <w:szCs w:val="24"/>
          <w:lang w:val="lv-LV"/>
        </w:rPr>
        <w:t>tomēr daļa drīzāk dzīvo ģimenēs, tāpēc faktiski</w:t>
      </w:r>
      <w:r w:rsidR="00E20E09" w:rsidRPr="00157A8E">
        <w:rPr>
          <w:rFonts w:ascii="Times New Roman" w:hAnsi="Times New Roman" w:cs="Times New Roman"/>
          <w:sz w:val="24"/>
          <w:szCs w:val="24"/>
          <w:lang w:val="lv-LV"/>
        </w:rPr>
        <w:t xml:space="preserve"> zem nabadzības sliekšņa esošo īpatsvars uz pārējo ģimenes locekļu ienāk</w:t>
      </w:r>
      <w:r w:rsidR="0048168A" w:rsidRPr="00157A8E">
        <w:rPr>
          <w:rFonts w:ascii="Times New Roman" w:hAnsi="Times New Roman" w:cs="Times New Roman"/>
          <w:sz w:val="24"/>
          <w:szCs w:val="24"/>
          <w:lang w:val="lv-LV"/>
        </w:rPr>
        <w:t>umu rēķina būtu</w:t>
      </w:r>
      <w:r w:rsidR="00E20E09" w:rsidRPr="00157A8E">
        <w:rPr>
          <w:rFonts w:ascii="Times New Roman" w:hAnsi="Times New Roman" w:cs="Times New Roman"/>
          <w:sz w:val="24"/>
          <w:szCs w:val="24"/>
          <w:lang w:val="lv-LV"/>
        </w:rPr>
        <w:t xml:space="preserve"> zemāks, tomēr nav ša</w:t>
      </w:r>
      <w:r w:rsidR="0048168A" w:rsidRPr="00157A8E">
        <w:rPr>
          <w:rFonts w:ascii="Times New Roman" w:hAnsi="Times New Roman" w:cs="Times New Roman"/>
          <w:sz w:val="24"/>
          <w:szCs w:val="24"/>
          <w:lang w:val="lv-LV"/>
        </w:rPr>
        <w:t>ubu, ka tas ievērojami pārsniegtu</w:t>
      </w:r>
      <w:r w:rsidR="00E20E09" w:rsidRPr="00157A8E">
        <w:rPr>
          <w:rFonts w:ascii="Times New Roman" w:hAnsi="Times New Roman" w:cs="Times New Roman"/>
          <w:sz w:val="24"/>
          <w:szCs w:val="24"/>
          <w:lang w:val="lv-LV"/>
        </w:rPr>
        <w:t xml:space="preserve"> 21,7%.</w:t>
      </w:r>
      <w:r w:rsidR="00E919D5">
        <w:rPr>
          <w:rFonts w:ascii="Times New Roman" w:eastAsia="MS Gothic" w:hAnsi="Times New Roman" w:cs="Times New Roman"/>
          <w:b/>
          <w:caps/>
          <w:color w:val="E31E38"/>
          <w:sz w:val="36"/>
          <w:szCs w:val="36"/>
          <w:lang w:val="lv-LV"/>
        </w:rPr>
        <w:br w:type="page"/>
      </w:r>
    </w:p>
    <w:p w14:paraId="398320D3" w14:textId="77777777" w:rsidR="00E919D5" w:rsidRDefault="00E919D5"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56" w:name="_Toc110003107"/>
      <w:r>
        <w:rPr>
          <w:rFonts w:ascii="Times New Roman" w:eastAsia="MS Gothic" w:hAnsi="Times New Roman" w:cs="Times New Roman"/>
          <w:bCs/>
          <w:caps/>
          <w:color w:val="1E2975"/>
          <w:sz w:val="32"/>
          <w:szCs w:val="32"/>
          <w:lang w:val="lv-LV"/>
        </w:rPr>
        <w:lastRenderedPageBreak/>
        <w:t>Pašvaldību sociālās palīdzības dati</w:t>
      </w:r>
      <w:bookmarkEnd w:id="156"/>
    </w:p>
    <w:p w14:paraId="768EFFE9" w14:textId="77777777" w:rsidR="001A40F5" w:rsidRDefault="001A40F5" w:rsidP="00E919D5">
      <w:pPr>
        <w:rPr>
          <w:rFonts w:ascii="Times New Roman" w:hAnsi="Times New Roman" w:cs="Times New Roman"/>
          <w:b/>
          <w:bCs/>
          <w:lang w:val="lv-LV"/>
        </w:rPr>
      </w:pPr>
      <w:bookmarkStart w:id="157" w:name="_Toc6841545"/>
      <w:bookmarkStart w:id="158" w:name="_Toc87542488"/>
    </w:p>
    <w:p w14:paraId="66FC95DD" w14:textId="77777777" w:rsidR="00E919D5" w:rsidRPr="001A40F5" w:rsidRDefault="00E919D5"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59" w:name="_Toc110003108"/>
      <w:r w:rsidRPr="001A40F5">
        <w:rPr>
          <w:rFonts w:ascii="Times New Roman" w:eastAsia="Times New Roman" w:hAnsi="Times New Roman" w:cs="Times New Roman"/>
          <w:b/>
          <w:color w:val="5B9BD5" w:themeColor="accent1"/>
          <w:sz w:val="28"/>
          <w:szCs w:val="28"/>
          <w:lang w:val="lv-LV" w:eastAsia="lv-LV"/>
        </w:rPr>
        <w:t>Iedzīvotāji ar trūcīgas ģimenes (personas) statusu</w:t>
      </w:r>
      <w:bookmarkEnd w:id="157"/>
      <w:bookmarkEnd w:id="158"/>
      <w:bookmarkEnd w:id="159"/>
      <w:r w:rsidRPr="001A40F5">
        <w:rPr>
          <w:rFonts w:ascii="Times New Roman" w:eastAsia="Times New Roman" w:hAnsi="Times New Roman" w:cs="Times New Roman"/>
          <w:b/>
          <w:color w:val="5B9BD5" w:themeColor="accent1"/>
          <w:sz w:val="28"/>
          <w:szCs w:val="28"/>
          <w:lang w:val="lv-LV" w:eastAsia="lv-LV"/>
        </w:rPr>
        <w:t xml:space="preserve"> </w:t>
      </w:r>
    </w:p>
    <w:p w14:paraId="030E21D2" w14:textId="77777777" w:rsidR="00E919D5" w:rsidRPr="006D11CD" w:rsidRDefault="001F64CA" w:rsidP="006D11CD">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t>Laika posmā no 2015.gada līdz 2019.</w:t>
      </w:r>
      <w:r w:rsidR="00E919D5" w:rsidRPr="006D11CD">
        <w:rPr>
          <w:rFonts w:ascii="Times New Roman" w:hAnsi="Times New Roman" w:cs="Times New Roman"/>
          <w:sz w:val="24"/>
          <w:szCs w:val="24"/>
          <w:lang w:val="lv-LV"/>
        </w:rPr>
        <w:t>gadam novērojama nemainīga trūcīgo personu statusu ieguvušo iedzīvotāju skaita un īpatsvara samazināšanās tendence valstī</w:t>
      </w:r>
      <w:r w:rsidRPr="006D11CD">
        <w:rPr>
          <w:rFonts w:ascii="Times New Roman" w:hAnsi="Times New Roman" w:cs="Times New Roman"/>
          <w:sz w:val="24"/>
          <w:szCs w:val="24"/>
          <w:lang w:val="lv-LV"/>
        </w:rPr>
        <w:t xml:space="preserve"> (skatīt 1.14.tabulu) – 2015.</w:t>
      </w:r>
      <w:r w:rsidR="00E919D5" w:rsidRPr="006D11CD">
        <w:rPr>
          <w:rFonts w:ascii="Times New Roman" w:hAnsi="Times New Roman" w:cs="Times New Roman"/>
          <w:sz w:val="24"/>
          <w:szCs w:val="24"/>
          <w:lang w:val="lv-LV"/>
        </w:rPr>
        <w:t xml:space="preserve">gadā Latvijas pašvaldībās bija 39 001 ģimene un 81 887 persona ar trūcīgas ģimenes vai personas statusu, bet 2019.gadā – 24 360 ģimenes (samazinājums par 14 641) un 41 522 personas (samazinājums par 40 365). Turklāt visā izvērtējuma periodā trūcīgas personas ienākumu līmenis nemainīgi bija </w:t>
      </w:r>
      <w:r w:rsidR="00A76237" w:rsidRPr="006D11CD">
        <w:rPr>
          <w:rFonts w:ascii="Times New Roman" w:hAnsi="Times New Roman" w:cs="Times New Roman"/>
          <w:sz w:val="24"/>
          <w:szCs w:val="24"/>
          <w:lang w:val="lv-LV"/>
        </w:rPr>
        <w:t xml:space="preserve">EUR </w:t>
      </w:r>
      <w:r w:rsidR="00E919D5" w:rsidRPr="006D11CD">
        <w:rPr>
          <w:rFonts w:ascii="Times New Roman" w:hAnsi="Times New Roman" w:cs="Times New Roman"/>
          <w:sz w:val="24"/>
          <w:szCs w:val="24"/>
          <w:lang w:val="lv-LV"/>
        </w:rPr>
        <w:t>128,06 uz vienu mājsaimniecības locekli mēnesī.</w:t>
      </w:r>
    </w:p>
    <w:p w14:paraId="5034234B" w14:textId="77777777" w:rsidR="00E919D5" w:rsidRPr="001F64CA" w:rsidRDefault="001F64CA" w:rsidP="001F64CA">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1.14</w:t>
      </w:r>
      <w:r w:rsidR="00E919D5" w:rsidRPr="001A40F5">
        <w:rPr>
          <w:rFonts w:ascii="Times New Roman" w:hAnsi="Times New Roman"/>
          <w:i/>
          <w:iCs/>
          <w:color w:val="5B9BD5" w:themeColor="accent1"/>
          <w:kern w:val="20"/>
          <w:sz w:val="24"/>
          <w:szCs w:val="18"/>
          <w:lang w:val="lv-LV"/>
        </w:rPr>
        <w:t>. tabula. Trūcīgu personu/ ģimeņu skaits un īpatsvars no kopējā iedzīvotāju skaita valstī 2015</w:t>
      </w:r>
      <w:r w:rsidR="0063726F">
        <w:rPr>
          <w:rFonts w:ascii="Times New Roman" w:hAnsi="Times New Roman"/>
          <w:i/>
          <w:iCs/>
          <w:color w:val="5B9BD5" w:themeColor="accent1"/>
          <w:kern w:val="20"/>
          <w:sz w:val="24"/>
          <w:szCs w:val="18"/>
          <w:lang w:val="lv-LV"/>
        </w:rPr>
        <w:t>.</w:t>
      </w:r>
      <w:r w:rsidR="00E919D5" w:rsidRPr="001A40F5">
        <w:rPr>
          <w:rFonts w:ascii="Times New Roman" w:hAnsi="Times New Roman"/>
          <w:i/>
          <w:iCs/>
          <w:color w:val="5B9BD5" w:themeColor="accent1"/>
          <w:kern w:val="20"/>
          <w:sz w:val="24"/>
          <w:szCs w:val="18"/>
          <w:lang w:val="lv-LV"/>
        </w:rPr>
        <w:t>-201</w:t>
      </w:r>
      <w:r w:rsidR="0063726F">
        <w:rPr>
          <w:rFonts w:ascii="Times New Roman" w:hAnsi="Times New Roman"/>
          <w:i/>
          <w:iCs/>
          <w:color w:val="5B9BD5" w:themeColor="accent1"/>
          <w:kern w:val="20"/>
          <w:sz w:val="24"/>
          <w:szCs w:val="18"/>
          <w:lang w:val="lv-LV"/>
        </w:rPr>
        <w:t>9.gadā</w:t>
      </w:r>
    </w:p>
    <w:tbl>
      <w:tblPr>
        <w:tblStyle w:val="TableGrid"/>
        <w:tblW w:w="0" w:type="auto"/>
        <w:jc w:val="center"/>
        <w:tblLook w:val="04A0" w:firstRow="1" w:lastRow="0" w:firstColumn="1" w:lastColumn="0" w:noHBand="0" w:noVBand="1"/>
      </w:tblPr>
      <w:tblGrid>
        <w:gridCol w:w="4081"/>
        <w:gridCol w:w="1057"/>
        <w:gridCol w:w="1152"/>
        <w:gridCol w:w="1089"/>
        <w:gridCol w:w="1071"/>
        <w:gridCol w:w="900"/>
      </w:tblGrid>
      <w:tr w:rsidR="00E919D5" w:rsidRPr="001F3B3F" w14:paraId="42093E0A" w14:textId="77777777" w:rsidTr="001F3B3F">
        <w:trPr>
          <w:jc w:val="center"/>
        </w:trPr>
        <w:tc>
          <w:tcPr>
            <w:tcW w:w="4081" w:type="dxa"/>
            <w:shd w:val="clear" w:color="auto" w:fill="E2EFD9" w:themeFill="accent6" w:themeFillTint="33"/>
            <w:vAlign w:val="center"/>
          </w:tcPr>
          <w:p w14:paraId="7B3AE251" w14:textId="77777777" w:rsidR="00E919D5" w:rsidRPr="001F3B3F" w:rsidRDefault="00E919D5" w:rsidP="000D3C64">
            <w:pPr>
              <w:rPr>
                <w:rFonts w:ascii="Times New Roman" w:hAnsi="Times New Roman" w:cs="Times New Roman"/>
                <w:b/>
                <w:bCs/>
                <w:i/>
                <w:sz w:val="24"/>
                <w:szCs w:val="24"/>
                <w:lang w:val="lv-LV"/>
              </w:rPr>
            </w:pPr>
          </w:p>
        </w:tc>
        <w:tc>
          <w:tcPr>
            <w:tcW w:w="1057" w:type="dxa"/>
            <w:shd w:val="clear" w:color="auto" w:fill="E2EFD9" w:themeFill="accent6" w:themeFillTint="33"/>
            <w:vAlign w:val="center"/>
          </w:tcPr>
          <w:p w14:paraId="1D0927C0"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2015</w:t>
            </w:r>
          </w:p>
        </w:tc>
        <w:tc>
          <w:tcPr>
            <w:tcW w:w="1152" w:type="dxa"/>
            <w:shd w:val="clear" w:color="auto" w:fill="E2EFD9" w:themeFill="accent6" w:themeFillTint="33"/>
            <w:vAlign w:val="center"/>
          </w:tcPr>
          <w:p w14:paraId="0346C101"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2016</w:t>
            </w:r>
          </w:p>
        </w:tc>
        <w:tc>
          <w:tcPr>
            <w:tcW w:w="1089" w:type="dxa"/>
            <w:shd w:val="clear" w:color="auto" w:fill="E2EFD9" w:themeFill="accent6" w:themeFillTint="33"/>
            <w:vAlign w:val="center"/>
          </w:tcPr>
          <w:p w14:paraId="4C66E515"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2017</w:t>
            </w:r>
          </w:p>
        </w:tc>
        <w:tc>
          <w:tcPr>
            <w:tcW w:w="1071" w:type="dxa"/>
            <w:shd w:val="clear" w:color="auto" w:fill="E2EFD9" w:themeFill="accent6" w:themeFillTint="33"/>
            <w:vAlign w:val="center"/>
          </w:tcPr>
          <w:p w14:paraId="226F266F"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2018</w:t>
            </w:r>
          </w:p>
        </w:tc>
        <w:tc>
          <w:tcPr>
            <w:tcW w:w="900" w:type="dxa"/>
            <w:shd w:val="clear" w:color="auto" w:fill="E2EFD9" w:themeFill="accent6" w:themeFillTint="33"/>
          </w:tcPr>
          <w:p w14:paraId="1D22259A" w14:textId="77777777" w:rsidR="00E919D5" w:rsidRPr="001F3B3F" w:rsidRDefault="00E919D5" w:rsidP="000D3C64">
            <w:pPr>
              <w:jc w:val="center"/>
              <w:rPr>
                <w:rFonts w:ascii="Times New Roman" w:hAnsi="Times New Roman" w:cs="Times New Roman"/>
                <w:b/>
                <w:bCs/>
                <w:sz w:val="24"/>
                <w:szCs w:val="24"/>
                <w:lang w:val="lv-LV"/>
              </w:rPr>
            </w:pPr>
            <w:r w:rsidRPr="001F3B3F">
              <w:rPr>
                <w:rFonts w:ascii="Times New Roman" w:hAnsi="Times New Roman" w:cs="Times New Roman"/>
                <w:b/>
                <w:bCs/>
                <w:sz w:val="24"/>
                <w:szCs w:val="24"/>
                <w:lang w:val="lv-LV"/>
              </w:rPr>
              <w:t>2019</w:t>
            </w:r>
          </w:p>
        </w:tc>
      </w:tr>
      <w:tr w:rsidR="00E919D5" w:rsidRPr="001F3B3F" w14:paraId="04C814C6" w14:textId="77777777" w:rsidTr="001F3B3F">
        <w:trPr>
          <w:jc w:val="center"/>
        </w:trPr>
        <w:tc>
          <w:tcPr>
            <w:tcW w:w="4081" w:type="dxa"/>
            <w:shd w:val="clear" w:color="auto" w:fill="E2EFD9" w:themeFill="accent6" w:themeFillTint="33"/>
            <w:vAlign w:val="center"/>
          </w:tcPr>
          <w:p w14:paraId="779DEF34"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Ģimeņu skaits</w:t>
            </w:r>
          </w:p>
        </w:tc>
        <w:tc>
          <w:tcPr>
            <w:tcW w:w="1057" w:type="dxa"/>
            <w:vAlign w:val="center"/>
          </w:tcPr>
          <w:p w14:paraId="00EE9B7A"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39 001</w:t>
            </w:r>
          </w:p>
        </w:tc>
        <w:tc>
          <w:tcPr>
            <w:tcW w:w="1152" w:type="dxa"/>
            <w:vAlign w:val="center"/>
          </w:tcPr>
          <w:p w14:paraId="5CCF34EA"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34 639</w:t>
            </w:r>
          </w:p>
        </w:tc>
        <w:tc>
          <w:tcPr>
            <w:tcW w:w="1089" w:type="dxa"/>
            <w:vAlign w:val="center"/>
          </w:tcPr>
          <w:p w14:paraId="142DEB8C"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bCs/>
                <w:sz w:val="24"/>
                <w:szCs w:val="24"/>
                <w:lang w:val="lv-LV"/>
              </w:rPr>
              <w:t>32 378</w:t>
            </w:r>
          </w:p>
        </w:tc>
        <w:tc>
          <w:tcPr>
            <w:tcW w:w="1071" w:type="dxa"/>
            <w:vAlign w:val="center"/>
          </w:tcPr>
          <w:p w14:paraId="40B22670" w14:textId="77777777" w:rsidR="00E919D5" w:rsidRPr="001F3B3F" w:rsidRDefault="00E919D5" w:rsidP="001F3B3F">
            <w:pPr>
              <w:spacing w:line="276" w:lineRule="auto"/>
              <w:jc w:val="right"/>
              <w:rPr>
                <w:rFonts w:ascii="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27 793</w:t>
            </w:r>
          </w:p>
        </w:tc>
        <w:tc>
          <w:tcPr>
            <w:tcW w:w="900" w:type="dxa"/>
          </w:tcPr>
          <w:p w14:paraId="0D796298"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24 360</w:t>
            </w:r>
          </w:p>
        </w:tc>
      </w:tr>
      <w:tr w:rsidR="00E919D5" w:rsidRPr="001F3B3F" w14:paraId="22CC7AEF" w14:textId="77777777" w:rsidTr="001F3B3F">
        <w:trPr>
          <w:jc w:val="center"/>
        </w:trPr>
        <w:tc>
          <w:tcPr>
            <w:tcW w:w="4081" w:type="dxa"/>
            <w:shd w:val="clear" w:color="auto" w:fill="E2EFD9" w:themeFill="accent6" w:themeFillTint="33"/>
            <w:vAlign w:val="center"/>
          </w:tcPr>
          <w:p w14:paraId="0AD1A236"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Personu skaits</w:t>
            </w:r>
          </w:p>
        </w:tc>
        <w:tc>
          <w:tcPr>
            <w:tcW w:w="1057" w:type="dxa"/>
            <w:vAlign w:val="center"/>
          </w:tcPr>
          <w:p w14:paraId="2748A086"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81 887</w:t>
            </w:r>
          </w:p>
        </w:tc>
        <w:tc>
          <w:tcPr>
            <w:tcW w:w="1152" w:type="dxa"/>
            <w:vAlign w:val="center"/>
          </w:tcPr>
          <w:p w14:paraId="28430348"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68 816</w:t>
            </w:r>
          </w:p>
        </w:tc>
        <w:tc>
          <w:tcPr>
            <w:tcW w:w="1089" w:type="dxa"/>
            <w:vAlign w:val="center"/>
          </w:tcPr>
          <w:p w14:paraId="2DE1A963"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bCs/>
                <w:sz w:val="24"/>
                <w:szCs w:val="24"/>
                <w:lang w:val="lv-LV"/>
              </w:rPr>
              <w:t>62 260</w:t>
            </w:r>
          </w:p>
        </w:tc>
        <w:tc>
          <w:tcPr>
            <w:tcW w:w="1071" w:type="dxa"/>
            <w:vAlign w:val="center"/>
          </w:tcPr>
          <w:p w14:paraId="452C18B3" w14:textId="77777777" w:rsidR="00E919D5" w:rsidRPr="001F3B3F" w:rsidRDefault="00E919D5" w:rsidP="001F3B3F">
            <w:pPr>
              <w:spacing w:line="276" w:lineRule="auto"/>
              <w:jc w:val="right"/>
              <w:rPr>
                <w:rFonts w:ascii="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50 447</w:t>
            </w:r>
          </w:p>
        </w:tc>
        <w:tc>
          <w:tcPr>
            <w:tcW w:w="900" w:type="dxa"/>
          </w:tcPr>
          <w:p w14:paraId="47BC6DC8"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41 522</w:t>
            </w:r>
          </w:p>
        </w:tc>
      </w:tr>
      <w:tr w:rsidR="00E919D5" w:rsidRPr="001F3B3F" w14:paraId="3BDD6048" w14:textId="77777777" w:rsidTr="001F3B3F">
        <w:trPr>
          <w:jc w:val="center"/>
        </w:trPr>
        <w:tc>
          <w:tcPr>
            <w:tcW w:w="4081" w:type="dxa"/>
            <w:shd w:val="clear" w:color="auto" w:fill="E2EFD9" w:themeFill="accent6" w:themeFillTint="33"/>
            <w:vAlign w:val="center"/>
          </w:tcPr>
          <w:p w14:paraId="1994DE2C"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Personu skaits ģimenē</w:t>
            </w:r>
          </w:p>
        </w:tc>
        <w:tc>
          <w:tcPr>
            <w:tcW w:w="1057" w:type="dxa"/>
            <w:vAlign w:val="center"/>
          </w:tcPr>
          <w:p w14:paraId="7F1BEC10"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2,1</w:t>
            </w:r>
          </w:p>
        </w:tc>
        <w:tc>
          <w:tcPr>
            <w:tcW w:w="1152" w:type="dxa"/>
            <w:vAlign w:val="center"/>
          </w:tcPr>
          <w:p w14:paraId="6D3C16D9"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2,0</w:t>
            </w:r>
          </w:p>
        </w:tc>
        <w:tc>
          <w:tcPr>
            <w:tcW w:w="1089" w:type="dxa"/>
            <w:vAlign w:val="center"/>
          </w:tcPr>
          <w:p w14:paraId="3545788C"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bCs/>
                <w:sz w:val="24"/>
                <w:szCs w:val="24"/>
                <w:lang w:val="lv-LV"/>
              </w:rPr>
              <w:t>1,9</w:t>
            </w:r>
          </w:p>
        </w:tc>
        <w:tc>
          <w:tcPr>
            <w:tcW w:w="1071" w:type="dxa"/>
            <w:vAlign w:val="center"/>
          </w:tcPr>
          <w:p w14:paraId="452E541F" w14:textId="77777777" w:rsidR="00E919D5" w:rsidRPr="001F3B3F" w:rsidRDefault="00E919D5" w:rsidP="001F3B3F">
            <w:pPr>
              <w:spacing w:line="276" w:lineRule="auto"/>
              <w:jc w:val="right"/>
              <w:rPr>
                <w:rFonts w:ascii="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1,8</w:t>
            </w:r>
          </w:p>
        </w:tc>
        <w:tc>
          <w:tcPr>
            <w:tcW w:w="900" w:type="dxa"/>
          </w:tcPr>
          <w:p w14:paraId="1D5E0B1F"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1,7</w:t>
            </w:r>
          </w:p>
        </w:tc>
      </w:tr>
      <w:tr w:rsidR="00E919D5" w:rsidRPr="001F3B3F" w14:paraId="6017B093" w14:textId="77777777" w:rsidTr="001F3B3F">
        <w:trPr>
          <w:jc w:val="center"/>
        </w:trPr>
        <w:tc>
          <w:tcPr>
            <w:tcW w:w="4081" w:type="dxa"/>
            <w:shd w:val="clear" w:color="auto" w:fill="E2EFD9" w:themeFill="accent6" w:themeFillTint="33"/>
            <w:vAlign w:val="center"/>
          </w:tcPr>
          <w:p w14:paraId="36C37097"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Trūcīgo personu  īpatsvars no valsts iedzīvotajiem</w:t>
            </w:r>
          </w:p>
        </w:tc>
        <w:tc>
          <w:tcPr>
            <w:tcW w:w="1057" w:type="dxa"/>
            <w:vAlign w:val="center"/>
          </w:tcPr>
          <w:p w14:paraId="02C320CF"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4,1%</w:t>
            </w:r>
          </w:p>
        </w:tc>
        <w:tc>
          <w:tcPr>
            <w:tcW w:w="1152" w:type="dxa"/>
            <w:vAlign w:val="center"/>
          </w:tcPr>
          <w:p w14:paraId="12CE5169"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3,5%</w:t>
            </w:r>
          </w:p>
        </w:tc>
        <w:tc>
          <w:tcPr>
            <w:tcW w:w="1089" w:type="dxa"/>
            <w:vAlign w:val="center"/>
          </w:tcPr>
          <w:p w14:paraId="1015E312" w14:textId="77777777" w:rsidR="00E919D5" w:rsidRPr="001F3B3F" w:rsidRDefault="00E919D5" w:rsidP="001F3B3F">
            <w:pPr>
              <w:spacing w:line="276" w:lineRule="auto"/>
              <w:jc w:val="right"/>
              <w:rPr>
                <w:rFonts w:ascii="Times New Roman" w:hAnsi="Times New Roman" w:cs="Times New Roman"/>
                <w:b/>
                <w:bCs/>
                <w:sz w:val="24"/>
                <w:szCs w:val="24"/>
                <w:lang w:val="lv-LV"/>
              </w:rPr>
            </w:pPr>
            <w:r w:rsidRPr="001F3B3F">
              <w:rPr>
                <w:rFonts w:ascii="Times New Roman" w:eastAsia="Times New Roman" w:hAnsi="Times New Roman" w:cs="Times New Roman"/>
                <w:bCs/>
                <w:sz w:val="24"/>
                <w:szCs w:val="24"/>
                <w:lang w:val="lv-LV"/>
              </w:rPr>
              <w:t>3,2%</w:t>
            </w:r>
          </w:p>
        </w:tc>
        <w:tc>
          <w:tcPr>
            <w:tcW w:w="1071" w:type="dxa"/>
            <w:vAlign w:val="center"/>
          </w:tcPr>
          <w:p w14:paraId="32B4DD51" w14:textId="77777777" w:rsidR="00E919D5" w:rsidRPr="001F3B3F" w:rsidRDefault="00E919D5" w:rsidP="001F3B3F">
            <w:pPr>
              <w:spacing w:line="276" w:lineRule="auto"/>
              <w:jc w:val="right"/>
              <w:rPr>
                <w:rFonts w:ascii="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2,6%</w:t>
            </w:r>
          </w:p>
        </w:tc>
        <w:tc>
          <w:tcPr>
            <w:tcW w:w="900" w:type="dxa"/>
            <w:vAlign w:val="center"/>
          </w:tcPr>
          <w:p w14:paraId="5F9B339B"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2,2%</w:t>
            </w:r>
          </w:p>
        </w:tc>
      </w:tr>
      <w:tr w:rsidR="00E919D5" w:rsidRPr="001F3B3F" w14:paraId="778A526C" w14:textId="77777777" w:rsidTr="001F3B3F">
        <w:trPr>
          <w:jc w:val="center"/>
        </w:trPr>
        <w:tc>
          <w:tcPr>
            <w:tcW w:w="4081" w:type="dxa"/>
            <w:shd w:val="clear" w:color="auto" w:fill="E2EFD9" w:themeFill="accent6" w:themeFillTint="33"/>
            <w:vAlign w:val="center"/>
          </w:tcPr>
          <w:p w14:paraId="07DDED7E"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Trūcīgo personu skaita samazinājums attiecībā pret iepriekšējo gadu</w:t>
            </w:r>
          </w:p>
        </w:tc>
        <w:tc>
          <w:tcPr>
            <w:tcW w:w="1057" w:type="dxa"/>
            <w:vAlign w:val="center"/>
          </w:tcPr>
          <w:p w14:paraId="67ECB87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21,7%</w:t>
            </w:r>
          </w:p>
        </w:tc>
        <w:tc>
          <w:tcPr>
            <w:tcW w:w="1152" w:type="dxa"/>
            <w:vAlign w:val="center"/>
          </w:tcPr>
          <w:p w14:paraId="7F6C8D54"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16,0%</w:t>
            </w:r>
          </w:p>
        </w:tc>
        <w:tc>
          <w:tcPr>
            <w:tcW w:w="1089" w:type="dxa"/>
            <w:vAlign w:val="center"/>
          </w:tcPr>
          <w:p w14:paraId="0276DE4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9,5%</w:t>
            </w:r>
          </w:p>
        </w:tc>
        <w:tc>
          <w:tcPr>
            <w:tcW w:w="1071" w:type="dxa"/>
            <w:vAlign w:val="center"/>
          </w:tcPr>
          <w:p w14:paraId="25393E81"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19,0%</w:t>
            </w:r>
          </w:p>
        </w:tc>
        <w:tc>
          <w:tcPr>
            <w:tcW w:w="900" w:type="dxa"/>
            <w:vAlign w:val="center"/>
          </w:tcPr>
          <w:p w14:paraId="201F9B0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17,7%</w:t>
            </w:r>
          </w:p>
        </w:tc>
      </w:tr>
    </w:tbl>
    <w:p w14:paraId="1088EA01" w14:textId="7CFCC4B4" w:rsidR="00092C56" w:rsidRPr="006D11CD" w:rsidRDefault="00092C56" w:rsidP="00092C56">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 xml:space="preserve">Oficiālā statistika sociālo pakalpojumu un sociālās palīdzības jomā. Ienākumu testēto pašvaldības sociālās palīdzības pabalstu saņēmēju raksturojums pēc ienākumu līmeņa uz vienu ģimenes locekli mēnesī. </w:t>
      </w:r>
    </w:p>
    <w:p w14:paraId="6F85EA13" w14:textId="4FEE900C" w:rsidR="00E919D5" w:rsidRDefault="00E919D5" w:rsidP="00092C56">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t>Pašvaldību dati liecina arī par trūcīgo personu skaita samazinājumu visās sociāli demogrāfiskajās grupās. Tāpat kā iepriekšējos gados, arī 2019. gadā vislielākais trūcīgo personu skaits vērojams bērnu un nestrādājošu personu darbspējas vecumā vidū – attiecīgi 9 767 (bez invaliditātes) un 10</w:t>
      </w:r>
      <w:r w:rsidR="007C3AAC">
        <w:rPr>
          <w:rFonts w:ascii="Times New Roman" w:hAnsi="Times New Roman" w:cs="Times New Roman"/>
          <w:sz w:val="24"/>
          <w:szCs w:val="24"/>
          <w:lang w:val="lv-LV"/>
        </w:rPr>
        <w:t> </w:t>
      </w:r>
      <w:r w:rsidRPr="006D11CD">
        <w:rPr>
          <w:rFonts w:ascii="Times New Roman" w:hAnsi="Times New Roman" w:cs="Times New Roman"/>
          <w:sz w:val="24"/>
          <w:szCs w:val="24"/>
          <w:lang w:val="lv-LV"/>
        </w:rPr>
        <w:t xml:space="preserve">031 persona. Šīm divām grupām seko pensijas vecuma personas (8 990) un pieaugušas personas ar invaliditāti (7 747), bet salīdzinoši vismazāk sociāldemogrāfisko grupu vidū ir pārstāvētas trūcīgas strādājošas personas (3 378), personas bērna kopšanas atvaļinājumā (1 027) un bērni ar invaliditāti (582) </w:t>
      </w:r>
      <w:r w:rsidR="001F64CA" w:rsidRPr="006D11CD">
        <w:rPr>
          <w:rFonts w:ascii="Times New Roman" w:hAnsi="Times New Roman" w:cs="Times New Roman"/>
          <w:sz w:val="24"/>
          <w:szCs w:val="24"/>
          <w:lang w:val="lv-LV"/>
        </w:rPr>
        <w:t>(skatīt 1.15.tabulu)</w:t>
      </w:r>
      <w:r w:rsidRPr="006D11CD">
        <w:rPr>
          <w:rFonts w:ascii="Times New Roman" w:hAnsi="Times New Roman" w:cs="Times New Roman"/>
          <w:sz w:val="24"/>
          <w:szCs w:val="24"/>
          <w:lang w:val="lv-LV"/>
        </w:rPr>
        <w:t>.</w:t>
      </w:r>
    </w:p>
    <w:p w14:paraId="7F71C034" w14:textId="77777777" w:rsidR="00092C56" w:rsidRPr="001F64CA" w:rsidRDefault="00092C56" w:rsidP="00092C56">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Lai arī absolūtais trūcīgo personu skaits visās sociāli demogrāfiskajās grupās stabili samazinās kopš 2015. gada, tomēr īpatsvara dinamika šo grupu vidū ir mainīga. Trūcīgo personu īpatsvars samazinājies tādās sociāli demogrāfiskajās grupās kā bērni bez invaliditātes (samazinājums no 2018. gada par 2,6</w:t>
      </w:r>
      <w:r w:rsidR="00A76237">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 nestrādājošās personas darbspējas vecumā (samazinājums par 0,7</w:t>
      </w:r>
      <w:r w:rsidR="00A76237">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 strādājošas personas (samazinājums par 0,9</w:t>
      </w:r>
      <w:r w:rsidR="00A76237">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 personas bērna kopšanas atvaļinājumā (samazinājums par 0,4</w:t>
      </w:r>
      <w:r w:rsidR="00A76237">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 un bērni ar invaliditāti (samazinājums par 0,1</w:t>
      </w:r>
      <w:r w:rsidR="00A76237">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w:t>
      </w:r>
    </w:p>
    <w:p w14:paraId="49E77AE8" w14:textId="77777777" w:rsidR="00092C56" w:rsidRPr="001F64CA" w:rsidRDefault="00092C56" w:rsidP="00092C56">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 xml:space="preserve">Divās trūcīgo personu sociāli demogrāfiskajās grupās – pensijas vecuma personas un pilngadīgas personas ar invaliditāti vērojams īpatsvara pieaugums, turklāt šis pieaugums ir pastāvīgs visā aplūkotajā periodā. Vislielākais īpatsvara pieaugums fiksēts pensijas vecuma cilvēku vidū, kur </w:t>
      </w:r>
      <w:r w:rsidRPr="001F64CA">
        <w:rPr>
          <w:rFonts w:ascii="Times New Roman" w:hAnsi="Times New Roman" w:cs="Times New Roman"/>
          <w:sz w:val="24"/>
          <w:szCs w:val="24"/>
          <w:lang w:val="lv-LV"/>
        </w:rPr>
        <w:lastRenderedPageBreak/>
        <w:t xml:space="preserve">īpatsvars kopš 2015. gada ir palielinājies par 9,2 </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 xml:space="preserve"> (no 12,4% 2015. gadā līdz 21,7% 2019. gadā), savukārt personu ar invaliditāti īpatsvars ir pieaudzis par 6,6 </w:t>
      </w:r>
      <w:r w:rsidR="00A76237">
        <w:rPr>
          <w:rFonts w:ascii="Times New Roman" w:hAnsi="Times New Roman" w:cs="Times New Roman"/>
          <w:sz w:val="24"/>
          <w:szCs w:val="24"/>
          <w:lang w:val="lv-LV"/>
        </w:rPr>
        <w:t>%p</w:t>
      </w:r>
      <w:r w:rsidRPr="001F64CA">
        <w:rPr>
          <w:rFonts w:ascii="Times New Roman" w:hAnsi="Times New Roman" w:cs="Times New Roman"/>
          <w:sz w:val="24"/>
          <w:szCs w:val="24"/>
          <w:lang w:val="lv-LV"/>
        </w:rPr>
        <w:t xml:space="preserve"> (no 12,0% 2015. gadā līdz 18,7% 2019. gadā) </w:t>
      </w:r>
      <w:r>
        <w:rPr>
          <w:rFonts w:ascii="Times New Roman" w:hAnsi="Times New Roman" w:cs="Times New Roman"/>
          <w:sz w:val="24"/>
          <w:szCs w:val="24"/>
          <w:lang w:val="lv-LV"/>
        </w:rPr>
        <w:t>(skatīt 1.</w:t>
      </w:r>
      <w:r w:rsidRPr="001F64CA">
        <w:rPr>
          <w:rFonts w:ascii="Times New Roman" w:hAnsi="Times New Roman" w:cs="Times New Roman"/>
          <w:sz w:val="24"/>
          <w:szCs w:val="24"/>
          <w:lang w:val="lv-LV"/>
        </w:rPr>
        <w:t>4</w:t>
      </w:r>
      <w:r>
        <w:rPr>
          <w:rFonts w:ascii="Times New Roman" w:hAnsi="Times New Roman" w:cs="Times New Roman"/>
          <w:sz w:val="24"/>
          <w:szCs w:val="24"/>
          <w:lang w:val="lv-LV"/>
        </w:rPr>
        <w:t>0</w:t>
      </w:r>
      <w:r w:rsidRPr="001F64CA">
        <w:rPr>
          <w:rFonts w:ascii="Times New Roman" w:hAnsi="Times New Roman" w:cs="Times New Roman"/>
          <w:sz w:val="24"/>
          <w:szCs w:val="24"/>
          <w:lang w:val="lv-LV"/>
        </w:rPr>
        <w:t>.</w:t>
      </w:r>
      <w:r>
        <w:rPr>
          <w:rFonts w:ascii="Times New Roman" w:hAnsi="Times New Roman" w:cs="Times New Roman"/>
          <w:sz w:val="24"/>
          <w:szCs w:val="24"/>
          <w:lang w:val="lv-LV"/>
        </w:rPr>
        <w:t>attēlu</w:t>
      </w:r>
      <w:r w:rsidRPr="001F64CA">
        <w:rPr>
          <w:rFonts w:ascii="Times New Roman" w:hAnsi="Times New Roman" w:cs="Times New Roman"/>
          <w:sz w:val="24"/>
          <w:szCs w:val="24"/>
          <w:lang w:val="lv-LV"/>
        </w:rPr>
        <w:t xml:space="preserve">). </w:t>
      </w:r>
    </w:p>
    <w:p w14:paraId="50630566" w14:textId="0E18F574"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bookmarkStart w:id="160" w:name="_Toc6220095"/>
      <w:bookmarkStart w:id="161" w:name="_Toc6855766"/>
      <w:r>
        <w:rPr>
          <w:rFonts w:ascii="Times New Roman" w:hAnsi="Times New Roman"/>
          <w:i/>
          <w:iCs/>
          <w:color w:val="5B9BD5" w:themeColor="accent1"/>
          <w:kern w:val="20"/>
          <w:sz w:val="24"/>
          <w:szCs w:val="18"/>
          <w:lang w:val="lv-LV"/>
        </w:rPr>
        <w:t>1.15</w:t>
      </w:r>
      <w:r w:rsidR="00E919D5" w:rsidRPr="001A40F5">
        <w:rPr>
          <w:rFonts w:ascii="Times New Roman" w:hAnsi="Times New Roman"/>
          <w:i/>
          <w:iCs/>
          <w:color w:val="5B9BD5" w:themeColor="accent1"/>
          <w:kern w:val="20"/>
          <w:sz w:val="24"/>
          <w:szCs w:val="18"/>
          <w:lang w:val="lv-LV"/>
        </w:rPr>
        <w:t xml:space="preserve">. tabula. Trūcīgo personu skaits sadalījumā pa </w:t>
      </w:r>
      <w:r w:rsidR="0063726F">
        <w:rPr>
          <w:rFonts w:ascii="Times New Roman" w:hAnsi="Times New Roman"/>
          <w:i/>
          <w:iCs/>
          <w:color w:val="5B9BD5" w:themeColor="accent1"/>
          <w:kern w:val="20"/>
          <w:sz w:val="24"/>
          <w:szCs w:val="18"/>
          <w:lang w:val="lv-LV"/>
        </w:rPr>
        <w:t xml:space="preserve">sociāli demogrāfiskajām grupām </w:t>
      </w:r>
      <w:r w:rsidR="00E919D5" w:rsidRPr="001A40F5">
        <w:rPr>
          <w:rFonts w:ascii="Times New Roman" w:hAnsi="Times New Roman"/>
          <w:i/>
          <w:iCs/>
          <w:color w:val="5B9BD5" w:themeColor="accent1"/>
          <w:kern w:val="20"/>
          <w:sz w:val="24"/>
          <w:szCs w:val="18"/>
          <w:lang w:val="lv-LV"/>
        </w:rPr>
        <w:t>2015</w:t>
      </w:r>
      <w:r w:rsidR="0063726F">
        <w:rPr>
          <w:rFonts w:ascii="Times New Roman" w:hAnsi="Times New Roman"/>
          <w:i/>
          <w:iCs/>
          <w:color w:val="5B9BD5" w:themeColor="accent1"/>
          <w:kern w:val="20"/>
          <w:sz w:val="24"/>
          <w:szCs w:val="18"/>
          <w:lang w:val="lv-LV"/>
        </w:rPr>
        <w:t>.</w:t>
      </w:r>
      <w:r w:rsidR="00C34D3F" w:rsidRPr="00E81443">
        <w:rPr>
          <w:rFonts w:ascii="Times New Roman" w:hAnsi="Times New Roman"/>
          <w:i/>
          <w:iCs/>
          <w:color w:val="5B9BD5" w:themeColor="accent1"/>
          <w:kern w:val="20"/>
          <w:sz w:val="24"/>
          <w:szCs w:val="18"/>
          <w:lang w:val="lv-LV"/>
        </w:rPr>
        <w:t xml:space="preserve"> – </w:t>
      </w:r>
      <w:r w:rsidR="00E919D5" w:rsidRPr="001A40F5">
        <w:rPr>
          <w:rFonts w:ascii="Times New Roman" w:hAnsi="Times New Roman"/>
          <w:i/>
          <w:iCs/>
          <w:color w:val="5B9BD5" w:themeColor="accent1"/>
          <w:kern w:val="20"/>
          <w:sz w:val="24"/>
          <w:szCs w:val="18"/>
          <w:lang w:val="lv-LV"/>
        </w:rPr>
        <w:t>2019</w:t>
      </w:r>
      <w:r w:rsidR="0063726F">
        <w:rPr>
          <w:rFonts w:ascii="Times New Roman" w:hAnsi="Times New Roman"/>
          <w:i/>
          <w:iCs/>
          <w:color w:val="5B9BD5" w:themeColor="accent1"/>
          <w:kern w:val="20"/>
          <w:sz w:val="24"/>
          <w:szCs w:val="18"/>
          <w:lang w:val="lv-LV"/>
        </w:rPr>
        <w:t>.gadā</w:t>
      </w:r>
      <w:bookmarkEnd w:id="160"/>
      <w:bookmarkEnd w:id="161"/>
    </w:p>
    <w:tbl>
      <w:tblPr>
        <w:tblStyle w:val="TableGrid"/>
        <w:tblW w:w="0" w:type="auto"/>
        <w:jc w:val="center"/>
        <w:tblLook w:val="04A0" w:firstRow="1" w:lastRow="0" w:firstColumn="1" w:lastColumn="0" w:noHBand="0" w:noVBand="1"/>
      </w:tblPr>
      <w:tblGrid>
        <w:gridCol w:w="4114"/>
        <w:gridCol w:w="1049"/>
        <w:gridCol w:w="1145"/>
        <w:gridCol w:w="1082"/>
        <w:gridCol w:w="1067"/>
        <w:gridCol w:w="893"/>
      </w:tblGrid>
      <w:tr w:rsidR="00E919D5" w:rsidRPr="001F3B3F" w14:paraId="3A8F755C" w14:textId="77777777" w:rsidTr="001F3B3F">
        <w:trPr>
          <w:jc w:val="center"/>
        </w:trPr>
        <w:tc>
          <w:tcPr>
            <w:tcW w:w="4114" w:type="dxa"/>
            <w:shd w:val="clear" w:color="auto" w:fill="E2EFD9" w:themeFill="accent6" w:themeFillTint="33"/>
            <w:vAlign w:val="center"/>
          </w:tcPr>
          <w:p w14:paraId="01D30236" w14:textId="77777777" w:rsidR="00E919D5" w:rsidRPr="001F3B3F" w:rsidRDefault="00E919D5" w:rsidP="000D3C64">
            <w:pPr>
              <w:rPr>
                <w:rFonts w:ascii="Times New Roman" w:hAnsi="Times New Roman" w:cs="Times New Roman"/>
                <w:b/>
                <w:bCs/>
                <w:i/>
                <w:sz w:val="24"/>
                <w:szCs w:val="24"/>
                <w:lang w:val="lv-LV"/>
              </w:rPr>
            </w:pPr>
          </w:p>
        </w:tc>
        <w:tc>
          <w:tcPr>
            <w:tcW w:w="1049" w:type="dxa"/>
            <w:shd w:val="clear" w:color="auto" w:fill="E2EFD9" w:themeFill="accent6" w:themeFillTint="33"/>
            <w:vAlign w:val="center"/>
          </w:tcPr>
          <w:p w14:paraId="1708712A"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2015</w:t>
            </w:r>
          </w:p>
        </w:tc>
        <w:tc>
          <w:tcPr>
            <w:tcW w:w="1145" w:type="dxa"/>
            <w:shd w:val="clear" w:color="auto" w:fill="E2EFD9" w:themeFill="accent6" w:themeFillTint="33"/>
            <w:vAlign w:val="center"/>
          </w:tcPr>
          <w:p w14:paraId="39EA1DCB"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2016</w:t>
            </w:r>
          </w:p>
        </w:tc>
        <w:tc>
          <w:tcPr>
            <w:tcW w:w="1082" w:type="dxa"/>
            <w:shd w:val="clear" w:color="auto" w:fill="E2EFD9" w:themeFill="accent6" w:themeFillTint="33"/>
            <w:vAlign w:val="center"/>
          </w:tcPr>
          <w:p w14:paraId="6585D4CD"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2017</w:t>
            </w:r>
          </w:p>
        </w:tc>
        <w:tc>
          <w:tcPr>
            <w:tcW w:w="1067" w:type="dxa"/>
            <w:shd w:val="clear" w:color="auto" w:fill="E2EFD9" w:themeFill="accent6" w:themeFillTint="33"/>
            <w:vAlign w:val="center"/>
          </w:tcPr>
          <w:p w14:paraId="5A41B76E"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2018</w:t>
            </w:r>
          </w:p>
        </w:tc>
        <w:tc>
          <w:tcPr>
            <w:tcW w:w="893" w:type="dxa"/>
            <w:shd w:val="clear" w:color="auto" w:fill="E2EFD9" w:themeFill="accent6" w:themeFillTint="33"/>
          </w:tcPr>
          <w:p w14:paraId="2626D393" w14:textId="77777777" w:rsidR="00E919D5" w:rsidRPr="001F3B3F" w:rsidRDefault="00E919D5" w:rsidP="000D3C64">
            <w:pPr>
              <w:jc w:val="center"/>
              <w:rPr>
                <w:rFonts w:ascii="Times New Roman" w:hAnsi="Times New Roman" w:cs="Times New Roman"/>
                <w:b/>
                <w:bCs/>
                <w:sz w:val="24"/>
                <w:szCs w:val="24"/>
                <w:lang w:val="lv-LV"/>
              </w:rPr>
            </w:pPr>
            <w:r w:rsidRPr="001F3B3F">
              <w:rPr>
                <w:rFonts w:ascii="Times New Roman" w:hAnsi="Times New Roman" w:cs="Times New Roman"/>
                <w:b/>
                <w:bCs/>
                <w:sz w:val="24"/>
                <w:szCs w:val="24"/>
                <w:lang w:val="lv-LV"/>
              </w:rPr>
              <w:t>2019</w:t>
            </w:r>
          </w:p>
        </w:tc>
      </w:tr>
      <w:tr w:rsidR="00E919D5" w:rsidRPr="001F3B3F" w14:paraId="1C5343DF" w14:textId="77777777" w:rsidTr="001F3B3F">
        <w:trPr>
          <w:jc w:val="center"/>
        </w:trPr>
        <w:tc>
          <w:tcPr>
            <w:tcW w:w="4114" w:type="dxa"/>
            <w:shd w:val="clear" w:color="auto" w:fill="E2EFD9" w:themeFill="accent6" w:themeFillTint="33"/>
          </w:tcPr>
          <w:p w14:paraId="2C9624C9"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Bērni (bez invaliditātes)</w:t>
            </w:r>
          </w:p>
        </w:tc>
        <w:tc>
          <w:tcPr>
            <w:tcW w:w="1049" w:type="dxa"/>
            <w:vAlign w:val="center"/>
          </w:tcPr>
          <w:p w14:paraId="170E0F1C"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25 101</w:t>
            </w:r>
          </w:p>
        </w:tc>
        <w:tc>
          <w:tcPr>
            <w:tcW w:w="1145" w:type="dxa"/>
            <w:vAlign w:val="center"/>
          </w:tcPr>
          <w:p w14:paraId="116661B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19 774</w:t>
            </w:r>
          </w:p>
        </w:tc>
        <w:tc>
          <w:tcPr>
            <w:tcW w:w="1082" w:type="dxa"/>
          </w:tcPr>
          <w:p w14:paraId="1FBF7A55"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17 310</w:t>
            </w:r>
          </w:p>
        </w:tc>
        <w:tc>
          <w:tcPr>
            <w:tcW w:w="1067" w:type="dxa"/>
          </w:tcPr>
          <w:p w14:paraId="0FC4C1FC"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13 183</w:t>
            </w:r>
          </w:p>
        </w:tc>
        <w:tc>
          <w:tcPr>
            <w:tcW w:w="893" w:type="dxa"/>
          </w:tcPr>
          <w:p w14:paraId="0A528F61"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hAnsi="Times New Roman" w:cs="Times New Roman"/>
                <w:sz w:val="24"/>
                <w:szCs w:val="24"/>
                <w:lang w:val="lv-LV"/>
              </w:rPr>
              <w:t>9 767</w:t>
            </w:r>
          </w:p>
        </w:tc>
      </w:tr>
      <w:tr w:rsidR="00E919D5" w:rsidRPr="001F3B3F" w14:paraId="627544BB" w14:textId="77777777" w:rsidTr="001F3B3F">
        <w:trPr>
          <w:jc w:val="center"/>
        </w:trPr>
        <w:tc>
          <w:tcPr>
            <w:tcW w:w="4114" w:type="dxa"/>
            <w:shd w:val="clear" w:color="auto" w:fill="E2EFD9" w:themeFill="accent6" w:themeFillTint="33"/>
          </w:tcPr>
          <w:p w14:paraId="415F8E5D"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Nestrādājošas personas</w:t>
            </w:r>
          </w:p>
        </w:tc>
        <w:tc>
          <w:tcPr>
            <w:tcW w:w="1049" w:type="dxa"/>
            <w:vAlign w:val="center"/>
          </w:tcPr>
          <w:p w14:paraId="09E56326"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22 819</w:t>
            </w:r>
          </w:p>
        </w:tc>
        <w:tc>
          <w:tcPr>
            <w:tcW w:w="1145" w:type="dxa"/>
            <w:vAlign w:val="center"/>
          </w:tcPr>
          <w:p w14:paraId="401968B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19 442</w:t>
            </w:r>
          </w:p>
        </w:tc>
        <w:tc>
          <w:tcPr>
            <w:tcW w:w="1082" w:type="dxa"/>
            <w:vAlign w:val="center"/>
          </w:tcPr>
          <w:p w14:paraId="29D3325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16 937</w:t>
            </w:r>
          </w:p>
        </w:tc>
        <w:tc>
          <w:tcPr>
            <w:tcW w:w="1067" w:type="dxa"/>
            <w:vAlign w:val="center"/>
          </w:tcPr>
          <w:p w14:paraId="263FD34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12 545</w:t>
            </w:r>
          </w:p>
        </w:tc>
        <w:tc>
          <w:tcPr>
            <w:tcW w:w="893" w:type="dxa"/>
          </w:tcPr>
          <w:p w14:paraId="79984AAA"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hAnsi="Times New Roman" w:cs="Times New Roman"/>
                <w:sz w:val="24"/>
                <w:szCs w:val="24"/>
                <w:lang w:val="lv-LV"/>
              </w:rPr>
              <w:t>10 031</w:t>
            </w:r>
          </w:p>
        </w:tc>
      </w:tr>
      <w:tr w:rsidR="00E919D5" w:rsidRPr="001F3B3F" w14:paraId="1C0AFC95" w14:textId="77777777" w:rsidTr="001F3B3F">
        <w:trPr>
          <w:jc w:val="center"/>
        </w:trPr>
        <w:tc>
          <w:tcPr>
            <w:tcW w:w="4114" w:type="dxa"/>
            <w:shd w:val="clear" w:color="auto" w:fill="E2EFD9" w:themeFill="accent6" w:themeFillTint="33"/>
          </w:tcPr>
          <w:p w14:paraId="47DAA634"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Pensijas vecuma personas</w:t>
            </w:r>
          </w:p>
        </w:tc>
        <w:tc>
          <w:tcPr>
            <w:tcW w:w="1049" w:type="dxa"/>
            <w:vAlign w:val="center"/>
          </w:tcPr>
          <w:p w14:paraId="2A2704CA"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10 167</w:t>
            </w:r>
          </w:p>
        </w:tc>
        <w:tc>
          <w:tcPr>
            <w:tcW w:w="1145" w:type="dxa"/>
            <w:vAlign w:val="center"/>
          </w:tcPr>
          <w:p w14:paraId="35EF827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9 920</w:t>
            </w:r>
          </w:p>
        </w:tc>
        <w:tc>
          <w:tcPr>
            <w:tcW w:w="1082" w:type="dxa"/>
            <w:vAlign w:val="center"/>
          </w:tcPr>
          <w:p w14:paraId="406BE059"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9 816</w:t>
            </w:r>
          </w:p>
        </w:tc>
        <w:tc>
          <w:tcPr>
            <w:tcW w:w="1067" w:type="dxa"/>
            <w:vAlign w:val="center"/>
          </w:tcPr>
          <w:p w14:paraId="058A922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9 505</w:t>
            </w:r>
          </w:p>
        </w:tc>
        <w:tc>
          <w:tcPr>
            <w:tcW w:w="893" w:type="dxa"/>
          </w:tcPr>
          <w:p w14:paraId="3014764C"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hAnsi="Times New Roman" w:cs="Times New Roman"/>
                <w:sz w:val="24"/>
                <w:szCs w:val="24"/>
                <w:lang w:val="lv-LV"/>
              </w:rPr>
              <w:t>8 990</w:t>
            </w:r>
          </w:p>
        </w:tc>
      </w:tr>
      <w:tr w:rsidR="00E919D5" w:rsidRPr="001F3B3F" w14:paraId="723875E3" w14:textId="77777777" w:rsidTr="001F3B3F">
        <w:trPr>
          <w:jc w:val="center"/>
        </w:trPr>
        <w:tc>
          <w:tcPr>
            <w:tcW w:w="4114" w:type="dxa"/>
            <w:shd w:val="clear" w:color="auto" w:fill="E2EFD9" w:themeFill="accent6" w:themeFillTint="33"/>
          </w:tcPr>
          <w:p w14:paraId="6C8891BB"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Personas ar invaliditāti</w:t>
            </w:r>
          </w:p>
        </w:tc>
        <w:tc>
          <w:tcPr>
            <w:tcW w:w="1049" w:type="dxa"/>
            <w:vAlign w:val="center"/>
          </w:tcPr>
          <w:p w14:paraId="4E4B9637"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9 850</w:t>
            </w:r>
          </w:p>
        </w:tc>
        <w:tc>
          <w:tcPr>
            <w:tcW w:w="1145" w:type="dxa"/>
            <w:vAlign w:val="center"/>
          </w:tcPr>
          <w:p w14:paraId="44CE896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9 316</w:t>
            </w:r>
          </w:p>
        </w:tc>
        <w:tc>
          <w:tcPr>
            <w:tcW w:w="1082" w:type="dxa"/>
            <w:vAlign w:val="center"/>
          </w:tcPr>
          <w:p w14:paraId="4279406E"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9 041</w:t>
            </w:r>
          </w:p>
        </w:tc>
        <w:tc>
          <w:tcPr>
            <w:tcW w:w="1067" w:type="dxa"/>
            <w:vAlign w:val="center"/>
          </w:tcPr>
          <w:p w14:paraId="40A98EE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8 423</w:t>
            </w:r>
          </w:p>
        </w:tc>
        <w:tc>
          <w:tcPr>
            <w:tcW w:w="893" w:type="dxa"/>
          </w:tcPr>
          <w:p w14:paraId="43DC370B"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hAnsi="Times New Roman" w:cs="Times New Roman"/>
                <w:sz w:val="24"/>
                <w:szCs w:val="24"/>
                <w:lang w:val="lv-LV"/>
              </w:rPr>
              <w:t>7 747</w:t>
            </w:r>
          </w:p>
        </w:tc>
      </w:tr>
      <w:tr w:rsidR="00E919D5" w:rsidRPr="001F3B3F" w14:paraId="04108D69" w14:textId="77777777" w:rsidTr="001F3B3F">
        <w:trPr>
          <w:jc w:val="center"/>
        </w:trPr>
        <w:tc>
          <w:tcPr>
            <w:tcW w:w="4114" w:type="dxa"/>
            <w:shd w:val="clear" w:color="auto" w:fill="E2EFD9" w:themeFill="accent6" w:themeFillTint="33"/>
          </w:tcPr>
          <w:p w14:paraId="7B0F7DF2"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Strādājošas personas</w:t>
            </w:r>
          </w:p>
        </w:tc>
        <w:tc>
          <w:tcPr>
            <w:tcW w:w="1049" w:type="dxa"/>
            <w:vAlign w:val="center"/>
          </w:tcPr>
          <w:p w14:paraId="1C5FB01E"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9 896</w:t>
            </w:r>
          </w:p>
        </w:tc>
        <w:tc>
          <w:tcPr>
            <w:tcW w:w="1145" w:type="dxa"/>
            <w:vAlign w:val="center"/>
          </w:tcPr>
          <w:p w14:paraId="1DF42479"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7 155</w:t>
            </w:r>
          </w:p>
        </w:tc>
        <w:tc>
          <w:tcPr>
            <w:tcW w:w="1082" w:type="dxa"/>
            <w:vAlign w:val="center"/>
          </w:tcPr>
          <w:p w14:paraId="3A280AE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6 298</w:t>
            </w:r>
          </w:p>
        </w:tc>
        <w:tc>
          <w:tcPr>
            <w:tcW w:w="1067" w:type="dxa"/>
            <w:vAlign w:val="center"/>
          </w:tcPr>
          <w:p w14:paraId="2D37FF3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4 578</w:t>
            </w:r>
          </w:p>
        </w:tc>
        <w:tc>
          <w:tcPr>
            <w:tcW w:w="893" w:type="dxa"/>
          </w:tcPr>
          <w:p w14:paraId="5845AD27"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3 378</w:t>
            </w:r>
          </w:p>
        </w:tc>
      </w:tr>
      <w:tr w:rsidR="00E919D5" w:rsidRPr="001F3B3F" w14:paraId="6D7019DE" w14:textId="77777777" w:rsidTr="001F3B3F">
        <w:trPr>
          <w:jc w:val="center"/>
        </w:trPr>
        <w:tc>
          <w:tcPr>
            <w:tcW w:w="4114" w:type="dxa"/>
            <w:shd w:val="clear" w:color="auto" w:fill="E2EFD9" w:themeFill="accent6" w:themeFillTint="33"/>
          </w:tcPr>
          <w:p w14:paraId="0A0D9943"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Personas bērna kopšanas atvaļinājumā</w:t>
            </w:r>
          </w:p>
        </w:tc>
        <w:tc>
          <w:tcPr>
            <w:tcW w:w="1049" w:type="dxa"/>
            <w:vAlign w:val="center"/>
          </w:tcPr>
          <w:p w14:paraId="46BD67F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2 687</w:t>
            </w:r>
          </w:p>
        </w:tc>
        <w:tc>
          <w:tcPr>
            <w:tcW w:w="1145" w:type="dxa"/>
            <w:vAlign w:val="center"/>
          </w:tcPr>
          <w:p w14:paraId="6B49892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2 132</w:t>
            </w:r>
          </w:p>
        </w:tc>
        <w:tc>
          <w:tcPr>
            <w:tcW w:w="1082" w:type="dxa"/>
            <w:vAlign w:val="center"/>
          </w:tcPr>
          <w:p w14:paraId="7F1E8523"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1 904</w:t>
            </w:r>
          </w:p>
        </w:tc>
        <w:tc>
          <w:tcPr>
            <w:tcW w:w="1067" w:type="dxa"/>
            <w:vAlign w:val="center"/>
          </w:tcPr>
          <w:p w14:paraId="50E67AF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1 439</w:t>
            </w:r>
          </w:p>
        </w:tc>
        <w:tc>
          <w:tcPr>
            <w:tcW w:w="893" w:type="dxa"/>
          </w:tcPr>
          <w:p w14:paraId="35072055"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1 027</w:t>
            </w:r>
          </w:p>
        </w:tc>
      </w:tr>
      <w:tr w:rsidR="00E919D5" w:rsidRPr="001F3B3F" w14:paraId="203FF215" w14:textId="77777777" w:rsidTr="001F3B3F">
        <w:trPr>
          <w:jc w:val="center"/>
        </w:trPr>
        <w:tc>
          <w:tcPr>
            <w:tcW w:w="4114" w:type="dxa"/>
            <w:shd w:val="clear" w:color="auto" w:fill="E2EFD9" w:themeFill="accent6" w:themeFillTint="33"/>
          </w:tcPr>
          <w:p w14:paraId="009D544F"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Bērni ar invaliditāti</w:t>
            </w:r>
          </w:p>
        </w:tc>
        <w:tc>
          <w:tcPr>
            <w:tcW w:w="1049" w:type="dxa"/>
            <w:vAlign w:val="center"/>
          </w:tcPr>
          <w:p w14:paraId="2EB81B83"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1 367</w:t>
            </w:r>
          </w:p>
        </w:tc>
        <w:tc>
          <w:tcPr>
            <w:tcW w:w="1145" w:type="dxa"/>
            <w:vAlign w:val="center"/>
          </w:tcPr>
          <w:p w14:paraId="68044F0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1 077</w:t>
            </w:r>
          </w:p>
        </w:tc>
        <w:tc>
          <w:tcPr>
            <w:tcW w:w="1082" w:type="dxa"/>
            <w:vAlign w:val="center"/>
          </w:tcPr>
          <w:p w14:paraId="0857934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954</w:t>
            </w:r>
          </w:p>
        </w:tc>
        <w:tc>
          <w:tcPr>
            <w:tcW w:w="1067" w:type="dxa"/>
            <w:vAlign w:val="center"/>
          </w:tcPr>
          <w:p w14:paraId="22B8AAC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774</w:t>
            </w:r>
          </w:p>
        </w:tc>
        <w:tc>
          <w:tcPr>
            <w:tcW w:w="893" w:type="dxa"/>
          </w:tcPr>
          <w:p w14:paraId="217BAA46"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582</w:t>
            </w:r>
          </w:p>
        </w:tc>
      </w:tr>
    </w:tbl>
    <w:p w14:paraId="5036E160" w14:textId="2337230C" w:rsidR="00092C56" w:rsidRPr="006D11CD" w:rsidRDefault="00092C56" w:rsidP="00092C56">
      <w:pPr>
        <w:spacing w:after="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 xml:space="preserve">Oficiālā statistika sociālo pakalpojumu un sociālās palīdzības jomā. Ienākumu testēto pašvaldības sociālās palīdzības pabalstu saņēmēju raksturojums pēc ienākumu līmeņa uz vienu ģimenes locekli mēnesī. </w:t>
      </w:r>
    </w:p>
    <w:p w14:paraId="6471003B" w14:textId="77777777" w:rsidR="00E919D5" w:rsidRPr="00E919D5" w:rsidRDefault="00E919D5" w:rsidP="00E919D5">
      <w:pPr>
        <w:spacing w:line="276" w:lineRule="auto"/>
        <w:rPr>
          <w:rFonts w:ascii="Times New Roman" w:eastAsia="Times New Roman" w:hAnsi="Times New Roman" w:cs="Times New Roman"/>
          <w:lang w:val="lv-LV"/>
        </w:rPr>
      </w:pPr>
    </w:p>
    <w:p w14:paraId="5E22C7E6" w14:textId="74F8EB6C" w:rsidR="00E919D5" w:rsidRPr="001A40F5" w:rsidRDefault="001D0186" w:rsidP="001A40F5">
      <w:pPr>
        <w:spacing w:after="0" w:line="240" w:lineRule="auto"/>
        <w:ind w:right="-154"/>
        <w:jc w:val="center"/>
        <w:rPr>
          <w:rFonts w:ascii="Times New Roman" w:hAnsi="Times New Roman"/>
          <w:i/>
          <w:iCs/>
          <w:color w:val="5B9BD5" w:themeColor="accent1"/>
          <w:kern w:val="20"/>
          <w:sz w:val="24"/>
          <w:szCs w:val="18"/>
          <w:lang w:val="lv-LV"/>
        </w:rPr>
      </w:pPr>
      <w:bookmarkStart w:id="162" w:name="_Toc6220096"/>
      <w:bookmarkStart w:id="163" w:name="_Toc6855767"/>
      <w:r>
        <w:rPr>
          <w:rFonts w:ascii="Times New Roman" w:hAnsi="Times New Roman"/>
          <w:i/>
          <w:iCs/>
          <w:color w:val="5B9BD5" w:themeColor="accent1"/>
          <w:kern w:val="20"/>
          <w:sz w:val="24"/>
          <w:szCs w:val="18"/>
          <w:lang w:val="lv-LV"/>
        </w:rPr>
        <w:t>1.40</w:t>
      </w:r>
      <w:r w:rsidR="00E919D5" w:rsidRPr="001A40F5">
        <w:rPr>
          <w:rFonts w:ascii="Times New Roman" w:hAnsi="Times New Roman"/>
          <w:i/>
          <w:iCs/>
          <w:color w:val="5B9BD5" w:themeColor="accent1"/>
          <w:kern w:val="20"/>
          <w:sz w:val="24"/>
          <w:szCs w:val="18"/>
          <w:lang w:val="lv-LV"/>
        </w:rPr>
        <w:t xml:space="preserve">. attēls. Trūcīgo personu sadalījums pa sociāli demogrāfiskajām grupām </w:t>
      </w:r>
      <w:r w:rsidR="0063726F" w:rsidRPr="0063726F">
        <w:rPr>
          <w:rFonts w:ascii="Times New Roman" w:hAnsi="Times New Roman"/>
          <w:i/>
          <w:iCs/>
          <w:color w:val="5B9BD5" w:themeColor="accent1"/>
          <w:kern w:val="20"/>
          <w:sz w:val="24"/>
          <w:szCs w:val="18"/>
          <w:lang w:val="lv-LV"/>
        </w:rPr>
        <w:t>2015.</w:t>
      </w:r>
      <w:r w:rsidR="00C34D3F" w:rsidRPr="00E81443">
        <w:rPr>
          <w:rFonts w:ascii="Times New Roman" w:hAnsi="Times New Roman"/>
          <w:i/>
          <w:iCs/>
          <w:color w:val="5B9BD5" w:themeColor="accent1"/>
          <w:kern w:val="20"/>
          <w:sz w:val="24"/>
          <w:szCs w:val="18"/>
          <w:lang w:val="lv-LV"/>
        </w:rPr>
        <w:t xml:space="preserve"> – </w:t>
      </w:r>
      <w:r w:rsidR="0063726F" w:rsidRPr="0063726F">
        <w:rPr>
          <w:rFonts w:ascii="Times New Roman" w:hAnsi="Times New Roman"/>
          <w:i/>
          <w:iCs/>
          <w:color w:val="5B9BD5" w:themeColor="accent1"/>
          <w:kern w:val="20"/>
          <w:sz w:val="24"/>
          <w:szCs w:val="18"/>
          <w:lang w:val="lv-LV"/>
        </w:rPr>
        <w:t>2019.gadā</w:t>
      </w:r>
      <w:r w:rsidR="0063726F">
        <w:rPr>
          <w:rFonts w:ascii="Times New Roman" w:hAnsi="Times New Roman"/>
          <w:i/>
          <w:iCs/>
          <w:color w:val="5B9BD5" w:themeColor="accent1"/>
          <w:kern w:val="20"/>
          <w:sz w:val="24"/>
          <w:szCs w:val="18"/>
          <w:lang w:val="lv-LV"/>
        </w:rPr>
        <w:t>, procenti</w:t>
      </w:r>
      <w:r w:rsidR="00E919D5" w:rsidRPr="001A40F5">
        <w:rPr>
          <w:rFonts w:ascii="Times New Roman" w:hAnsi="Times New Roman"/>
          <w:i/>
          <w:iCs/>
          <w:color w:val="5B9BD5" w:themeColor="accent1"/>
          <w:kern w:val="20"/>
          <w:sz w:val="24"/>
          <w:szCs w:val="18"/>
          <w:lang w:val="lv-LV"/>
        </w:rPr>
        <w:t xml:space="preserve"> no kopējā skaita</w:t>
      </w:r>
      <w:bookmarkEnd w:id="162"/>
      <w:bookmarkEnd w:id="163"/>
    </w:p>
    <w:p w14:paraId="775BB50B" w14:textId="77777777" w:rsidR="00E919D5" w:rsidRPr="00E919D5" w:rsidRDefault="001F3B3F" w:rsidP="001F3B3F">
      <w:pPr>
        <w:spacing w:line="276" w:lineRule="auto"/>
        <w:ind w:hanging="540"/>
        <w:rPr>
          <w:rFonts w:ascii="Times New Roman" w:hAnsi="Times New Roman" w:cs="Times New Roman"/>
          <w:b/>
          <w:color w:val="002060"/>
          <w:lang w:val="lv-LV"/>
        </w:rPr>
      </w:pPr>
      <w:r>
        <w:rPr>
          <w:noProof/>
          <w:lang w:val="lv-LV" w:eastAsia="lv-LV"/>
        </w:rPr>
        <w:drawing>
          <wp:inline distT="0" distB="0" distL="0" distR="0" wp14:anchorId="2A49A75B" wp14:editId="66A61B28">
            <wp:extent cx="6706281" cy="3708806"/>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733105" cy="3723641"/>
                    </a:xfrm>
                    <a:prstGeom prst="rect">
                      <a:avLst/>
                    </a:prstGeom>
                    <a:noFill/>
                  </pic:spPr>
                </pic:pic>
              </a:graphicData>
            </a:graphic>
          </wp:inline>
        </w:drawing>
      </w:r>
    </w:p>
    <w:p w14:paraId="143D55D1" w14:textId="0C6C96FB" w:rsidR="00E919D5" w:rsidRPr="006D11CD" w:rsidRDefault="00E919D5" w:rsidP="001F3B3F">
      <w:pPr>
        <w:spacing w:after="0" w:line="276" w:lineRule="auto"/>
        <w:ind w:right="-360"/>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 xml:space="preserve">Oficiālā statistika sociālo pakalpojumu un sociālās palīdzības jomā. Ienākumu testēto pašvaldības sociālās palīdzības pabalstu saņēmēju raksturojums pēc ienākumu līmeņa uz vienu ģimenes locekli mēnesī. </w:t>
      </w:r>
    </w:p>
    <w:p w14:paraId="1011FF48" w14:textId="1AC0B58C" w:rsidR="00E919D5" w:rsidRPr="001F64CA" w:rsidRDefault="00FC360D" w:rsidP="006D11CD">
      <w:pPr>
        <w:spacing w:after="200" w:line="276" w:lineRule="auto"/>
        <w:jc w:val="both"/>
        <w:rPr>
          <w:rFonts w:ascii="Times New Roman" w:hAnsi="Times New Roman" w:cs="Times New Roman"/>
          <w:sz w:val="24"/>
          <w:szCs w:val="24"/>
          <w:lang w:val="lv-LV"/>
        </w:rPr>
      </w:pPr>
      <w:bookmarkStart w:id="164" w:name="_Toc6220098"/>
      <w:r>
        <w:rPr>
          <w:rFonts w:ascii="Times New Roman" w:hAnsi="Times New Roman" w:cs="Times New Roman"/>
          <w:sz w:val="24"/>
          <w:szCs w:val="24"/>
          <w:lang w:val="lv-LV"/>
        </w:rPr>
        <w:lastRenderedPageBreak/>
        <w:t xml:space="preserve">Samazinoties </w:t>
      </w:r>
      <w:r w:rsidR="00E919D5" w:rsidRPr="001F64CA">
        <w:rPr>
          <w:rFonts w:ascii="Times New Roman" w:hAnsi="Times New Roman" w:cs="Times New Roman"/>
          <w:sz w:val="24"/>
          <w:szCs w:val="24"/>
          <w:lang w:val="lv-LV"/>
        </w:rPr>
        <w:t>trūcīgo personu skaita</w:t>
      </w:r>
      <w:r>
        <w:rPr>
          <w:rFonts w:ascii="Times New Roman" w:hAnsi="Times New Roman" w:cs="Times New Roman"/>
          <w:sz w:val="24"/>
          <w:szCs w:val="24"/>
          <w:lang w:val="lv-LV"/>
        </w:rPr>
        <w:t>m</w:t>
      </w:r>
      <w:r w:rsidR="00E919D5" w:rsidRPr="001F64CA">
        <w:rPr>
          <w:rFonts w:ascii="Times New Roman" w:hAnsi="Times New Roman" w:cs="Times New Roman"/>
          <w:sz w:val="24"/>
          <w:szCs w:val="24"/>
          <w:lang w:val="lv-LV"/>
        </w:rPr>
        <w:t>, samazinājās arī trūcīgo personu atbalstam izlietoto līdzekļu daudzums. Trūcīgo personu skaits</w:t>
      </w:r>
      <w:r w:rsidR="004F5CB7">
        <w:rPr>
          <w:rFonts w:ascii="Times New Roman" w:hAnsi="Times New Roman" w:cs="Times New Roman"/>
          <w:sz w:val="24"/>
          <w:szCs w:val="24"/>
          <w:lang w:val="lv-LV"/>
        </w:rPr>
        <w:t>,</w:t>
      </w:r>
      <w:r w:rsidR="00E919D5" w:rsidRPr="001F64CA">
        <w:rPr>
          <w:rFonts w:ascii="Times New Roman" w:hAnsi="Times New Roman" w:cs="Times New Roman"/>
          <w:sz w:val="24"/>
          <w:szCs w:val="24"/>
          <w:lang w:val="lv-LV"/>
        </w:rPr>
        <w:t xml:space="preserve"> salīdzin</w:t>
      </w:r>
      <w:r w:rsidR="004F5CB7">
        <w:rPr>
          <w:rFonts w:ascii="Times New Roman" w:hAnsi="Times New Roman" w:cs="Times New Roman"/>
          <w:sz w:val="24"/>
          <w:szCs w:val="24"/>
          <w:lang w:val="lv-LV"/>
        </w:rPr>
        <w:t>ot</w:t>
      </w:r>
      <w:r w:rsidR="00E919D5" w:rsidRPr="001F64CA">
        <w:rPr>
          <w:rFonts w:ascii="Times New Roman" w:hAnsi="Times New Roman" w:cs="Times New Roman"/>
          <w:sz w:val="24"/>
          <w:szCs w:val="24"/>
          <w:lang w:val="lv-LV"/>
        </w:rPr>
        <w:t xml:space="preserve"> ar 2018. gadu</w:t>
      </w:r>
      <w:r w:rsidR="004F5CB7">
        <w:rPr>
          <w:rFonts w:ascii="Times New Roman" w:hAnsi="Times New Roman" w:cs="Times New Roman"/>
          <w:sz w:val="24"/>
          <w:szCs w:val="24"/>
          <w:lang w:val="lv-LV"/>
        </w:rPr>
        <w:t>,</w:t>
      </w:r>
      <w:r w:rsidR="00E919D5" w:rsidRPr="001F64CA">
        <w:rPr>
          <w:rFonts w:ascii="Times New Roman" w:hAnsi="Times New Roman" w:cs="Times New Roman"/>
          <w:sz w:val="24"/>
          <w:szCs w:val="24"/>
          <w:lang w:val="lv-LV"/>
        </w:rPr>
        <w:t xml:space="preserve"> samazinājās par 17,7</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un 2019. gadā tādu bija </w:t>
      </w:r>
      <w:r w:rsidR="00E919D5" w:rsidRPr="006D11CD">
        <w:rPr>
          <w:rFonts w:ascii="Times New Roman" w:hAnsi="Times New Roman" w:cs="Times New Roman"/>
          <w:sz w:val="24"/>
          <w:szCs w:val="24"/>
          <w:lang w:val="lv-LV"/>
        </w:rPr>
        <w:t>41 522</w:t>
      </w:r>
      <w:r w:rsidR="00E919D5" w:rsidRPr="001F64CA">
        <w:rPr>
          <w:rFonts w:ascii="Times New Roman" w:hAnsi="Times New Roman" w:cs="Times New Roman"/>
          <w:sz w:val="24"/>
          <w:szCs w:val="24"/>
          <w:lang w:val="lv-LV"/>
        </w:rPr>
        <w:t>. Trūcīgo ģimeņu skaits salīdzinājumā ar 2018. gadu samazinājās par 12,3</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un 2019. gadā tādu bija </w:t>
      </w:r>
      <w:r w:rsidR="00E919D5" w:rsidRPr="006D11CD">
        <w:rPr>
          <w:rFonts w:ascii="Times New Roman" w:hAnsi="Times New Roman" w:cs="Times New Roman"/>
          <w:sz w:val="24"/>
          <w:szCs w:val="24"/>
          <w:lang w:val="lv-LV"/>
        </w:rPr>
        <w:t xml:space="preserve">24 360. Savukārt izlietoto līdzekļu apjoms </w:t>
      </w:r>
      <w:r w:rsidR="00E919D5" w:rsidRPr="001F64CA">
        <w:rPr>
          <w:rFonts w:ascii="Times New Roman" w:hAnsi="Times New Roman" w:cs="Times New Roman"/>
          <w:sz w:val="24"/>
          <w:szCs w:val="24"/>
          <w:lang w:val="lv-LV"/>
        </w:rPr>
        <w:t>2019. gadā salīdzinājumā ar gadu iepriekš valstī ir samazinājies par 10,0</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Jā</w:t>
      </w:r>
      <w:r>
        <w:rPr>
          <w:rFonts w:ascii="Times New Roman" w:hAnsi="Times New Roman" w:cs="Times New Roman"/>
          <w:sz w:val="24"/>
          <w:szCs w:val="24"/>
          <w:lang w:val="lv-LV"/>
        </w:rPr>
        <w:t>at</w:t>
      </w:r>
      <w:r w:rsidRPr="001F64CA">
        <w:rPr>
          <w:rFonts w:ascii="Times New Roman" w:hAnsi="Times New Roman" w:cs="Times New Roman"/>
          <w:sz w:val="24"/>
          <w:szCs w:val="24"/>
          <w:lang w:val="lv-LV"/>
        </w:rPr>
        <w:t>zīmē</w:t>
      </w:r>
      <w:r w:rsidR="00E919D5" w:rsidRPr="001F64CA">
        <w:rPr>
          <w:rFonts w:ascii="Times New Roman" w:hAnsi="Times New Roman" w:cs="Times New Roman"/>
          <w:sz w:val="24"/>
          <w:szCs w:val="24"/>
          <w:lang w:val="lv-LV"/>
        </w:rPr>
        <w:t>, ka lielajās pilsētās, salīdzinot ar novadiem, šis samazinājums bijis mazāks – 8,2</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pilsētās</w:t>
      </w:r>
      <w:r w:rsidR="004F5CB7">
        <w:rPr>
          <w:rFonts w:ascii="Times New Roman" w:hAnsi="Times New Roman" w:cs="Times New Roman"/>
          <w:sz w:val="24"/>
          <w:szCs w:val="24"/>
          <w:lang w:val="lv-LV"/>
        </w:rPr>
        <w:t>,</w:t>
      </w:r>
      <w:r w:rsidR="00E919D5" w:rsidRPr="001F64CA">
        <w:rPr>
          <w:rFonts w:ascii="Times New Roman" w:hAnsi="Times New Roman" w:cs="Times New Roman"/>
          <w:sz w:val="24"/>
          <w:szCs w:val="24"/>
          <w:lang w:val="lv-LV"/>
        </w:rPr>
        <w:t xml:space="preserve"> salīdzinot ar 12,7</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novados. </w:t>
      </w:r>
    </w:p>
    <w:p w14:paraId="1D7B2428" w14:textId="77777777"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bookmarkStart w:id="165" w:name="_Toc6857663"/>
      <w:r>
        <w:rPr>
          <w:rFonts w:ascii="Times New Roman" w:hAnsi="Times New Roman"/>
          <w:i/>
          <w:iCs/>
          <w:color w:val="5B9BD5" w:themeColor="accent1"/>
          <w:kern w:val="20"/>
          <w:sz w:val="24"/>
          <w:szCs w:val="18"/>
          <w:lang w:val="lv-LV"/>
        </w:rPr>
        <w:t>1.16</w:t>
      </w:r>
      <w:r w:rsidR="00E919D5" w:rsidRPr="001A40F5">
        <w:rPr>
          <w:rFonts w:ascii="Times New Roman" w:hAnsi="Times New Roman"/>
          <w:i/>
          <w:iCs/>
          <w:color w:val="5B9BD5" w:themeColor="accent1"/>
          <w:kern w:val="20"/>
          <w:sz w:val="24"/>
          <w:szCs w:val="18"/>
          <w:lang w:val="lv-LV"/>
        </w:rPr>
        <w:t xml:space="preserve">. tabula. Trūcīgo personu un ģimeņu skaits un ienākumu testēto pašvaldības sociālās palīdzības (pabalstu) apmēra salīdzinājums starp lielo pilsētu un novadu pašvaldībām </w:t>
      </w:r>
      <w:bookmarkEnd w:id="164"/>
      <w:bookmarkEnd w:id="165"/>
      <w:r w:rsidR="00E919D5" w:rsidRPr="001A40F5">
        <w:rPr>
          <w:rFonts w:ascii="Times New Roman" w:hAnsi="Times New Roman"/>
          <w:i/>
          <w:iCs/>
          <w:color w:val="5B9BD5" w:themeColor="accent1"/>
          <w:kern w:val="20"/>
          <w:sz w:val="24"/>
          <w:szCs w:val="18"/>
          <w:lang w:val="lv-LV"/>
        </w:rPr>
        <w:t xml:space="preserve">2019. gadā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2"/>
        <w:gridCol w:w="1440"/>
        <w:gridCol w:w="1260"/>
        <w:gridCol w:w="1231"/>
      </w:tblGrid>
      <w:tr w:rsidR="000A166F" w:rsidRPr="001F3B3F" w14:paraId="2F326B96" w14:textId="77777777" w:rsidTr="000A166F">
        <w:trPr>
          <w:trHeight w:val="600"/>
        </w:trPr>
        <w:tc>
          <w:tcPr>
            <w:tcW w:w="5992" w:type="dxa"/>
            <w:shd w:val="clear" w:color="auto" w:fill="E2EFD9" w:themeFill="accent6" w:themeFillTint="33"/>
            <w:noWrap/>
            <w:vAlign w:val="center"/>
            <w:hideMark/>
          </w:tcPr>
          <w:p w14:paraId="1826D273" w14:textId="77777777" w:rsidR="00E919D5" w:rsidRPr="001F3B3F" w:rsidRDefault="00E919D5" w:rsidP="001F3B3F">
            <w:pPr>
              <w:spacing w:after="0" w:line="276" w:lineRule="auto"/>
              <w:rPr>
                <w:rFonts w:ascii="Times New Roman" w:eastAsia="Times New Roman" w:hAnsi="Times New Roman" w:cs="Times New Roman"/>
                <w:b/>
                <w:bCs/>
                <w:sz w:val="24"/>
                <w:szCs w:val="24"/>
                <w:lang w:val="lv-LV"/>
              </w:rPr>
            </w:pPr>
            <w:r w:rsidRPr="001F3B3F">
              <w:rPr>
                <w:rFonts w:ascii="Times New Roman" w:eastAsia="Times New Roman" w:hAnsi="Times New Roman" w:cs="Times New Roman"/>
                <w:b/>
                <w:bCs/>
                <w:sz w:val="24"/>
                <w:szCs w:val="24"/>
                <w:lang w:val="lv-LV"/>
              </w:rPr>
              <w:t>Rādītājs</w:t>
            </w:r>
          </w:p>
        </w:tc>
        <w:tc>
          <w:tcPr>
            <w:tcW w:w="1440" w:type="dxa"/>
            <w:shd w:val="clear" w:color="auto" w:fill="E2EFD9" w:themeFill="accent6" w:themeFillTint="33"/>
            <w:vAlign w:val="center"/>
            <w:hideMark/>
          </w:tcPr>
          <w:p w14:paraId="246436EF" w14:textId="77777777" w:rsidR="00E919D5" w:rsidRPr="001F3B3F" w:rsidRDefault="00E919D5" w:rsidP="001F3B3F">
            <w:pPr>
              <w:spacing w:after="0" w:line="276" w:lineRule="auto"/>
              <w:jc w:val="center"/>
              <w:rPr>
                <w:rFonts w:ascii="Times New Roman" w:eastAsia="Times New Roman" w:hAnsi="Times New Roman" w:cs="Times New Roman"/>
                <w:b/>
                <w:sz w:val="24"/>
                <w:szCs w:val="24"/>
                <w:lang w:val="lv-LV"/>
              </w:rPr>
            </w:pPr>
            <w:r w:rsidRPr="001F3B3F">
              <w:rPr>
                <w:rFonts w:ascii="Times New Roman" w:eastAsia="Times New Roman" w:hAnsi="Times New Roman" w:cs="Times New Roman"/>
                <w:b/>
                <w:sz w:val="24"/>
                <w:szCs w:val="24"/>
                <w:lang w:val="lv-LV"/>
              </w:rPr>
              <w:t>Valstī kopā</w:t>
            </w:r>
          </w:p>
        </w:tc>
        <w:tc>
          <w:tcPr>
            <w:tcW w:w="1260" w:type="dxa"/>
            <w:shd w:val="clear" w:color="auto" w:fill="E2EFD9" w:themeFill="accent6" w:themeFillTint="33"/>
            <w:vAlign w:val="center"/>
            <w:hideMark/>
          </w:tcPr>
          <w:p w14:paraId="339C284C" w14:textId="77777777" w:rsidR="00E919D5" w:rsidRPr="001F3B3F" w:rsidRDefault="00E919D5" w:rsidP="001F3B3F">
            <w:pPr>
              <w:spacing w:after="0" w:line="276" w:lineRule="auto"/>
              <w:jc w:val="center"/>
              <w:rPr>
                <w:rFonts w:ascii="Times New Roman" w:eastAsia="Times New Roman" w:hAnsi="Times New Roman" w:cs="Times New Roman"/>
                <w:b/>
                <w:sz w:val="24"/>
                <w:szCs w:val="24"/>
                <w:lang w:val="lv-LV"/>
              </w:rPr>
            </w:pPr>
            <w:r w:rsidRPr="001F3B3F">
              <w:rPr>
                <w:rFonts w:ascii="Times New Roman" w:eastAsia="Times New Roman" w:hAnsi="Times New Roman" w:cs="Times New Roman"/>
                <w:b/>
                <w:sz w:val="24"/>
                <w:szCs w:val="24"/>
                <w:lang w:val="lv-LV"/>
              </w:rPr>
              <w:t>Pilsētās</w:t>
            </w:r>
          </w:p>
        </w:tc>
        <w:tc>
          <w:tcPr>
            <w:tcW w:w="1231" w:type="dxa"/>
            <w:shd w:val="clear" w:color="auto" w:fill="E2EFD9" w:themeFill="accent6" w:themeFillTint="33"/>
            <w:vAlign w:val="center"/>
            <w:hideMark/>
          </w:tcPr>
          <w:p w14:paraId="08C2AB4D" w14:textId="77777777" w:rsidR="00E919D5" w:rsidRPr="001F3B3F" w:rsidRDefault="00E919D5" w:rsidP="001F3B3F">
            <w:pPr>
              <w:spacing w:after="0" w:line="276" w:lineRule="auto"/>
              <w:jc w:val="center"/>
              <w:rPr>
                <w:rFonts w:ascii="Times New Roman" w:eastAsia="Times New Roman" w:hAnsi="Times New Roman" w:cs="Times New Roman"/>
                <w:b/>
                <w:sz w:val="24"/>
                <w:szCs w:val="24"/>
                <w:lang w:val="lv-LV"/>
              </w:rPr>
            </w:pPr>
            <w:r w:rsidRPr="001F3B3F">
              <w:rPr>
                <w:rFonts w:ascii="Times New Roman" w:eastAsia="Times New Roman" w:hAnsi="Times New Roman" w:cs="Times New Roman"/>
                <w:b/>
                <w:sz w:val="24"/>
                <w:szCs w:val="24"/>
                <w:lang w:val="lv-LV"/>
              </w:rPr>
              <w:t>Novados</w:t>
            </w:r>
          </w:p>
        </w:tc>
      </w:tr>
      <w:tr w:rsidR="00E919D5" w:rsidRPr="001F3B3F" w14:paraId="34BACA92" w14:textId="77777777" w:rsidTr="000A166F">
        <w:trPr>
          <w:trHeight w:val="300"/>
        </w:trPr>
        <w:tc>
          <w:tcPr>
            <w:tcW w:w="5992" w:type="dxa"/>
            <w:shd w:val="clear" w:color="auto" w:fill="E2EFD9" w:themeFill="accent6" w:themeFillTint="33"/>
            <w:noWrap/>
            <w:vAlign w:val="center"/>
          </w:tcPr>
          <w:p w14:paraId="3C561F53"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Trūcīgo personu skaits 2019.g.</w:t>
            </w:r>
          </w:p>
        </w:tc>
        <w:tc>
          <w:tcPr>
            <w:tcW w:w="1440" w:type="dxa"/>
            <w:shd w:val="clear" w:color="auto" w:fill="auto"/>
            <w:noWrap/>
            <w:vAlign w:val="center"/>
          </w:tcPr>
          <w:p w14:paraId="4EFC9815"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41 522</w:t>
            </w:r>
          </w:p>
        </w:tc>
        <w:tc>
          <w:tcPr>
            <w:tcW w:w="1260" w:type="dxa"/>
            <w:shd w:val="clear" w:color="auto" w:fill="auto"/>
            <w:noWrap/>
            <w:vAlign w:val="center"/>
          </w:tcPr>
          <w:p w14:paraId="4B632ACE"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14 014</w:t>
            </w:r>
          </w:p>
        </w:tc>
        <w:tc>
          <w:tcPr>
            <w:tcW w:w="1231" w:type="dxa"/>
            <w:shd w:val="clear" w:color="auto" w:fill="auto"/>
            <w:noWrap/>
            <w:vAlign w:val="center"/>
          </w:tcPr>
          <w:p w14:paraId="366DFE1F"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27 508</w:t>
            </w:r>
          </w:p>
        </w:tc>
      </w:tr>
      <w:tr w:rsidR="00E919D5" w:rsidRPr="001F3B3F" w14:paraId="6A656E06" w14:textId="77777777" w:rsidTr="000A166F">
        <w:trPr>
          <w:trHeight w:val="300"/>
        </w:trPr>
        <w:tc>
          <w:tcPr>
            <w:tcW w:w="5992" w:type="dxa"/>
            <w:shd w:val="clear" w:color="auto" w:fill="E2EFD9" w:themeFill="accent6" w:themeFillTint="33"/>
            <w:noWrap/>
            <w:vAlign w:val="center"/>
          </w:tcPr>
          <w:p w14:paraId="7CFA1EAC"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Trūcīgo ģimeņu skaits 2019. g.</w:t>
            </w:r>
          </w:p>
        </w:tc>
        <w:tc>
          <w:tcPr>
            <w:tcW w:w="1440" w:type="dxa"/>
            <w:shd w:val="clear" w:color="auto" w:fill="auto"/>
            <w:noWrap/>
            <w:vAlign w:val="center"/>
          </w:tcPr>
          <w:p w14:paraId="2277B24F"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24 360</w:t>
            </w:r>
          </w:p>
        </w:tc>
        <w:tc>
          <w:tcPr>
            <w:tcW w:w="1260" w:type="dxa"/>
            <w:shd w:val="clear" w:color="auto" w:fill="auto"/>
            <w:noWrap/>
            <w:vAlign w:val="center"/>
          </w:tcPr>
          <w:p w14:paraId="6500440F"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8 845</w:t>
            </w:r>
          </w:p>
        </w:tc>
        <w:tc>
          <w:tcPr>
            <w:tcW w:w="1231" w:type="dxa"/>
            <w:shd w:val="clear" w:color="auto" w:fill="auto"/>
            <w:noWrap/>
            <w:vAlign w:val="center"/>
          </w:tcPr>
          <w:p w14:paraId="563FD89A"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15 515</w:t>
            </w:r>
          </w:p>
        </w:tc>
      </w:tr>
      <w:tr w:rsidR="00E919D5" w:rsidRPr="001F3B3F" w14:paraId="278F4B8A" w14:textId="77777777" w:rsidTr="000A166F">
        <w:trPr>
          <w:trHeight w:val="300"/>
        </w:trPr>
        <w:tc>
          <w:tcPr>
            <w:tcW w:w="5992" w:type="dxa"/>
            <w:shd w:val="clear" w:color="auto" w:fill="E2EFD9" w:themeFill="accent6" w:themeFillTint="33"/>
            <w:noWrap/>
            <w:vAlign w:val="center"/>
          </w:tcPr>
          <w:p w14:paraId="503AD377"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Izlietotie līdzekļi 2019.g., EUR</w:t>
            </w:r>
          </w:p>
        </w:tc>
        <w:tc>
          <w:tcPr>
            <w:tcW w:w="1440" w:type="dxa"/>
            <w:shd w:val="clear" w:color="auto" w:fill="auto"/>
            <w:noWrap/>
            <w:vAlign w:val="center"/>
          </w:tcPr>
          <w:p w14:paraId="7BCF5CA9"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13 812 235</w:t>
            </w:r>
          </w:p>
        </w:tc>
        <w:tc>
          <w:tcPr>
            <w:tcW w:w="1260" w:type="dxa"/>
            <w:shd w:val="clear" w:color="auto" w:fill="auto"/>
            <w:noWrap/>
            <w:vAlign w:val="center"/>
          </w:tcPr>
          <w:p w14:paraId="5D22B6D4"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8 540 223</w:t>
            </w:r>
          </w:p>
        </w:tc>
        <w:tc>
          <w:tcPr>
            <w:tcW w:w="1231" w:type="dxa"/>
            <w:shd w:val="clear" w:color="auto" w:fill="auto"/>
            <w:noWrap/>
            <w:vAlign w:val="center"/>
          </w:tcPr>
          <w:p w14:paraId="17CCD18A"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5 272 012</w:t>
            </w:r>
          </w:p>
        </w:tc>
      </w:tr>
      <w:tr w:rsidR="00E919D5" w:rsidRPr="001F3B3F" w14:paraId="2C699444" w14:textId="77777777" w:rsidTr="000A166F">
        <w:trPr>
          <w:trHeight w:val="300"/>
        </w:trPr>
        <w:tc>
          <w:tcPr>
            <w:tcW w:w="5992" w:type="dxa"/>
            <w:shd w:val="clear" w:color="auto" w:fill="E2EFD9" w:themeFill="accent6" w:themeFillTint="33"/>
            <w:noWrap/>
            <w:vAlign w:val="center"/>
          </w:tcPr>
          <w:p w14:paraId="3F51ADA5"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Trūcīgo personu skaita izmaiņas 2018.-2019.g., %</w:t>
            </w:r>
            <w:r w:rsidR="00A76237">
              <w:rPr>
                <w:rFonts w:ascii="Times New Roman" w:eastAsia="Times New Roman" w:hAnsi="Times New Roman" w:cs="Times New Roman"/>
                <w:color w:val="000000"/>
                <w:sz w:val="24"/>
                <w:szCs w:val="24"/>
                <w:lang w:val="lv-LV"/>
              </w:rPr>
              <w:t>p</w:t>
            </w:r>
          </w:p>
        </w:tc>
        <w:tc>
          <w:tcPr>
            <w:tcW w:w="1440" w:type="dxa"/>
            <w:shd w:val="clear" w:color="auto" w:fill="auto"/>
            <w:noWrap/>
            <w:vAlign w:val="center"/>
          </w:tcPr>
          <w:p w14:paraId="3B7F7BD7"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color w:val="000000"/>
                <w:sz w:val="24"/>
                <w:szCs w:val="24"/>
                <w:lang w:val="lv-LV"/>
              </w:rPr>
              <w:t>17,7</w:t>
            </w:r>
          </w:p>
        </w:tc>
        <w:tc>
          <w:tcPr>
            <w:tcW w:w="1260" w:type="dxa"/>
            <w:shd w:val="clear" w:color="auto" w:fill="auto"/>
            <w:noWrap/>
            <w:vAlign w:val="center"/>
          </w:tcPr>
          <w:p w14:paraId="24BECC56"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sz w:val="24"/>
                <w:szCs w:val="24"/>
                <w:lang w:val="lv-LV"/>
              </w:rPr>
              <w:t>17,8</w:t>
            </w:r>
          </w:p>
        </w:tc>
        <w:tc>
          <w:tcPr>
            <w:tcW w:w="1231" w:type="dxa"/>
            <w:shd w:val="clear" w:color="auto" w:fill="auto"/>
            <w:noWrap/>
            <w:vAlign w:val="center"/>
          </w:tcPr>
          <w:p w14:paraId="46B1C1EE"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sz w:val="24"/>
                <w:szCs w:val="24"/>
                <w:lang w:val="lv-LV"/>
              </w:rPr>
              <w:t>17,6</w:t>
            </w:r>
          </w:p>
        </w:tc>
      </w:tr>
      <w:tr w:rsidR="00E919D5" w:rsidRPr="001F3B3F" w14:paraId="076F5B93" w14:textId="77777777" w:rsidTr="000A166F">
        <w:trPr>
          <w:trHeight w:val="300"/>
        </w:trPr>
        <w:tc>
          <w:tcPr>
            <w:tcW w:w="5992" w:type="dxa"/>
            <w:shd w:val="clear" w:color="auto" w:fill="E2EFD9" w:themeFill="accent6" w:themeFillTint="33"/>
            <w:noWrap/>
            <w:vAlign w:val="center"/>
          </w:tcPr>
          <w:p w14:paraId="6969AF25"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Trūcīgo ģimeņu skaita izmaiņas 2018.-2019.g., %</w:t>
            </w:r>
            <w:r w:rsidR="00A76237">
              <w:rPr>
                <w:rFonts w:ascii="Times New Roman" w:eastAsia="Times New Roman" w:hAnsi="Times New Roman" w:cs="Times New Roman"/>
                <w:color w:val="000000"/>
                <w:sz w:val="24"/>
                <w:szCs w:val="24"/>
                <w:lang w:val="lv-LV"/>
              </w:rPr>
              <w:t>p</w:t>
            </w:r>
          </w:p>
        </w:tc>
        <w:tc>
          <w:tcPr>
            <w:tcW w:w="1440" w:type="dxa"/>
            <w:shd w:val="clear" w:color="auto" w:fill="auto"/>
            <w:noWrap/>
            <w:vAlign w:val="center"/>
          </w:tcPr>
          <w:p w14:paraId="1671125C"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color w:val="000000"/>
                <w:sz w:val="24"/>
                <w:szCs w:val="24"/>
                <w:lang w:val="lv-LV"/>
              </w:rPr>
              <w:t>12,3</w:t>
            </w:r>
          </w:p>
        </w:tc>
        <w:tc>
          <w:tcPr>
            <w:tcW w:w="1260" w:type="dxa"/>
            <w:shd w:val="clear" w:color="auto" w:fill="auto"/>
            <w:noWrap/>
            <w:vAlign w:val="center"/>
          </w:tcPr>
          <w:p w14:paraId="0ADA06D4"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sz w:val="24"/>
                <w:szCs w:val="24"/>
                <w:lang w:val="lv-LV"/>
              </w:rPr>
              <w:t>12,9</w:t>
            </w:r>
          </w:p>
        </w:tc>
        <w:tc>
          <w:tcPr>
            <w:tcW w:w="1231" w:type="dxa"/>
            <w:shd w:val="clear" w:color="auto" w:fill="auto"/>
            <w:noWrap/>
            <w:vAlign w:val="center"/>
          </w:tcPr>
          <w:p w14:paraId="6944975B"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sz w:val="24"/>
                <w:szCs w:val="24"/>
                <w:lang w:val="lv-LV"/>
              </w:rPr>
              <w:t>12,0</w:t>
            </w:r>
          </w:p>
        </w:tc>
      </w:tr>
      <w:tr w:rsidR="00E919D5" w:rsidRPr="001F3B3F" w14:paraId="03E40B5B" w14:textId="77777777" w:rsidTr="000A166F">
        <w:trPr>
          <w:trHeight w:val="300"/>
        </w:trPr>
        <w:tc>
          <w:tcPr>
            <w:tcW w:w="5992" w:type="dxa"/>
            <w:shd w:val="clear" w:color="auto" w:fill="E2EFD9" w:themeFill="accent6" w:themeFillTint="33"/>
            <w:noWrap/>
            <w:vAlign w:val="center"/>
            <w:hideMark/>
          </w:tcPr>
          <w:p w14:paraId="5618BDE3"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Izlietoto līdzekļu izmaiņas 2018.g.-2019.g., %</w:t>
            </w:r>
            <w:r w:rsidR="00A76237">
              <w:rPr>
                <w:rFonts w:ascii="Times New Roman" w:eastAsia="Times New Roman" w:hAnsi="Times New Roman" w:cs="Times New Roman"/>
                <w:color w:val="000000"/>
                <w:sz w:val="24"/>
                <w:szCs w:val="24"/>
                <w:lang w:val="lv-LV"/>
              </w:rPr>
              <w:t>p</w:t>
            </w:r>
          </w:p>
        </w:tc>
        <w:tc>
          <w:tcPr>
            <w:tcW w:w="1440" w:type="dxa"/>
            <w:shd w:val="clear" w:color="auto" w:fill="auto"/>
            <w:noWrap/>
            <w:vAlign w:val="center"/>
          </w:tcPr>
          <w:p w14:paraId="0E39A31B"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sz w:val="24"/>
                <w:szCs w:val="24"/>
                <w:lang w:val="lv-LV"/>
              </w:rPr>
              <w:t>10,0</w:t>
            </w:r>
          </w:p>
        </w:tc>
        <w:tc>
          <w:tcPr>
            <w:tcW w:w="1260" w:type="dxa"/>
            <w:shd w:val="clear" w:color="auto" w:fill="auto"/>
            <w:noWrap/>
            <w:vAlign w:val="center"/>
          </w:tcPr>
          <w:p w14:paraId="5432FD07"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8,2</w:t>
            </w:r>
          </w:p>
        </w:tc>
        <w:tc>
          <w:tcPr>
            <w:tcW w:w="1231" w:type="dxa"/>
            <w:shd w:val="clear" w:color="auto" w:fill="auto"/>
            <w:noWrap/>
            <w:vAlign w:val="center"/>
          </w:tcPr>
          <w:p w14:paraId="4321D48D" w14:textId="77777777" w:rsidR="00E919D5" w:rsidRPr="001F3B3F" w:rsidRDefault="001F3B3F"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hAnsi="Times New Roman" w:cs="Times New Roman"/>
                <w:sz w:val="24"/>
                <w:szCs w:val="24"/>
                <w:lang w:val="lv-LV"/>
              </w:rPr>
              <w:t>12,7</w:t>
            </w:r>
          </w:p>
        </w:tc>
      </w:tr>
      <w:tr w:rsidR="00E919D5" w:rsidRPr="001F3B3F" w14:paraId="3521B379" w14:textId="77777777" w:rsidTr="000A166F">
        <w:trPr>
          <w:trHeight w:val="300"/>
        </w:trPr>
        <w:tc>
          <w:tcPr>
            <w:tcW w:w="5992" w:type="dxa"/>
            <w:shd w:val="clear" w:color="auto" w:fill="E2EFD9" w:themeFill="accent6" w:themeFillTint="33"/>
            <w:noWrap/>
            <w:vAlign w:val="center"/>
          </w:tcPr>
          <w:p w14:paraId="5E944546"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Vidējais atbalsta apjoms vienai personai 2019.g., EUR gadā</w:t>
            </w:r>
          </w:p>
        </w:tc>
        <w:tc>
          <w:tcPr>
            <w:tcW w:w="1440" w:type="dxa"/>
            <w:shd w:val="clear" w:color="auto" w:fill="auto"/>
            <w:noWrap/>
            <w:vAlign w:val="center"/>
          </w:tcPr>
          <w:p w14:paraId="79327680" w14:textId="77777777" w:rsidR="00E919D5" w:rsidRPr="001F3B3F" w:rsidRDefault="00E919D5" w:rsidP="001F3B3F">
            <w:pPr>
              <w:spacing w:after="0" w:line="276" w:lineRule="auto"/>
              <w:jc w:val="right"/>
              <w:rPr>
                <w:rFonts w:ascii="Times New Roman" w:hAnsi="Times New Roman" w:cs="Times New Roman"/>
                <w:color w:val="000000"/>
                <w:sz w:val="24"/>
                <w:szCs w:val="24"/>
                <w:lang w:val="lv-LV"/>
              </w:rPr>
            </w:pPr>
            <w:r w:rsidRPr="001F3B3F">
              <w:rPr>
                <w:rFonts w:ascii="Times New Roman" w:hAnsi="Times New Roman" w:cs="Times New Roman"/>
                <w:color w:val="000000"/>
                <w:sz w:val="24"/>
                <w:szCs w:val="24"/>
                <w:lang w:val="lv-LV"/>
              </w:rPr>
              <w:t>332,6</w:t>
            </w:r>
          </w:p>
        </w:tc>
        <w:tc>
          <w:tcPr>
            <w:tcW w:w="1260" w:type="dxa"/>
            <w:shd w:val="clear" w:color="auto" w:fill="auto"/>
            <w:noWrap/>
            <w:vAlign w:val="center"/>
          </w:tcPr>
          <w:p w14:paraId="1FF9182B" w14:textId="77777777" w:rsidR="00E919D5" w:rsidRPr="001F3B3F" w:rsidRDefault="00E919D5" w:rsidP="001F3B3F">
            <w:pPr>
              <w:spacing w:after="0" w:line="276" w:lineRule="auto"/>
              <w:jc w:val="right"/>
              <w:rPr>
                <w:rFonts w:ascii="Times New Roman" w:hAnsi="Times New Roman" w:cs="Times New Roman"/>
                <w:color w:val="000000"/>
                <w:sz w:val="24"/>
                <w:szCs w:val="24"/>
                <w:lang w:val="lv-LV"/>
              </w:rPr>
            </w:pPr>
            <w:r w:rsidRPr="001F3B3F">
              <w:rPr>
                <w:rFonts w:ascii="Times New Roman" w:hAnsi="Times New Roman" w:cs="Times New Roman"/>
                <w:color w:val="000000"/>
                <w:sz w:val="24"/>
                <w:szCs w:val="24"/>
                <w:lang w:val="lv-LV"/>
              </w:rPr>
              <w:t>609,4</w:t>
            </w:r>
          </w:p>
        </w:tc>
        <w:tc>
          <w:tcPr>
            <w:tcW w:w="1231" w:type="dxa"/>
            <w:shd w:val="clear" w:color="auto" w:fill="auto"/>
            <w:noWrap/>
            <w:vAlign w:val="center"/>
          </w:tcPr>
          <w:p w14:paraId="3220F347" w14:textId="77777777" w:rsidR="00E919D5" w:rsidRPr="001F3B3F" w:rsidRDefault="00E919D5" w:rsidP="001F3B3F">
            <w:pPr>
              <w:spacing w:after="0" w:line="276" w:lineRule="auto"/>
              <w:jc w:val="right"/>
              <w:rPr>
                <w:rFonts w:ascii="Times New Roman" w:hAnsi="Times New Roman" w:cs="Times New Roman"/>
                <w:color w:val="000000"/>
                <w:sz w:val="24"/>
                <w:szCs w:val="24"/>
                <w:lang w:val="lv-LV"/>
              </w:rPr>
            </w:pPr>
            <w:r w:rsidRPr="001F3B3F">
              <w:rPr>
                <w:rFonts w:ascii="Times New Roman" w:hAnsi="Times New Roman" w:cs="Times New Roman"/>
                <w:color w:val="000000"/>
                <w:sz w:val="24"/>
                <w:szCs w:val="24"/>
                <w:lang w:val="lv-LV"/>
              </w:rPr>
              <w:t>191,7</w:t>
            </w:r>
          </w:p>
        </w:tc>
      </w:tr>
      <w:tr w:rsidR="00E919D5" w:rsidRPr="001F3B3F" w14:paraId="5EA81D8E" w14:textId="77777777" w:rsidTr="000A166F">
        <w:trPr>
          <w:trHeight w:val="300"/>
        </w:trPr>
        <w:tc>
          <w:tcPr>
            <w:tcW w:w="5992" w:type="dxa"/>
            <w:shd w:val="clear" w:color="auto" w:fill="E2EFD9" w:themeFill="accent6" w:themeFillTint="33"/>
            <w:noWrap/>
            <w:vAlign w:val="center"/>
          </w:tcPr>
          <w:p w14:paraId="68EF0A23"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bookmarkStart w:id="166" w:name="_Hlk100134225"/>
            <w:r w:rsidRPr="001F3B3F">
              <w:rPr>
                <w:rFonts w:ascii="Times New Roman" w:eastAsia="Times New Roman" w:hAnsi="Times New Roman" w:cs="Times New Roman"/>
                <w:color w:val="000000"/>
                <w:sz w:val="24"/>
                <w:szCs w:val="24"/>
                <w:lang w:val="lv-LV"/>
              </w:rPr>
              <w:t>Vidējā trūcīgas personas pabalsta lieluma izmaiņas vienai personai 2018.g.-2019.g</w:t>
            </w:r>
            <w:bookmarkEnd w:id="166"/>
            <w:r w:rsidRPr="001F3B3F">
              <w:rPr>
                <w:rFonts w:ascii="Times New Roman" w:eastAsia="Times New Roman" w:hAnsi="Times New Roman" w:cs="Times New Roman"/>
                <w:color w:val="000000"/>
                <w:sz w:val="24"/>
                <w:szCs w:val="24"/>
                <w:lang w:val="lv-LV"/>
              </w:rPr>
              <w:t>., EUR</w:t>
            </w:r>
          </w:p>
        </w:tc>
        <w:tc>
          <w:tcPr>
            <w:tcW w:w="1440" w:type="dxa"/>
            <w:shd w:val="clear" w:color="auto" w:fill="auto"/>
            <w:noWrap/>
            <w:vAlign w:val="center"/>
          </w:tcPr>
          <w:p w14:paraId="3564D11C" w14:textId="77777777" w:rsidR="00E919D5" w:rsidRPr="001F3B3F" w:rsidRDefault="001F3B3F" w:rsidP="001F3B3F">
            <w:pPr>
              <w:spacing w:after="0" w:line="276" w:lineRule="auto"/>
              <w:jc w:val="right"/>
              <w:rPr>
                <w:rFonts w:ascii="Times New Roman" w:eastAsia="Times New Roman" w:hAnsi="Times New Roman" w:cs="Times New Roman"/>
                <w:sz w:val="24"/>
                <w:szCs w:val="24"/>
                <w:lang w:val="lv-LV"/>
              </w:rPr>
            </w:pPr>
            <w:r>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28,5</w:t>
            </w:r>
          </w:p>
        </w:tc>
        <w:tc>
          <w:tcPr>
            <w:tcW w:w="1260" w:type="dxa"/>
            <w:shd w:val="clear" w:color="auto" w:fill="auto"/>
            <w:noWrap/>
            <w:vAlign w:val="center"/>
          </w:tcPr>
          <w:p w14:paraId="77B6E454" w14:textId="77777777" w:rsidR="00E919D5" w:rsidRPr="001F3B3F" w:rsidRDefault="001F3B3F" w:rsidP="001F3B3F">
            <w:pPr>
              <w:spacing w:after="0" w:line="276" w:lineRule="auto"/>
              <w:jc w:val="right"/>
              <w:rPr>
                <w:rFonts w:ascii="Times New Roman" w:eastAsia="Times New Roman" w:hAnsi="Times New Roman" w:cs="Times New Roman"/>
                <w:sz w:val="24"/>
                <w:szCs w:val="24"/>
                <w:lang w:val="lv-LV"/>
              </w:rPr>
            </w:pPr>
            <w:r>
              <w:rPr>
                <w:rFonts w:ascii="Times New Roman" w:hAnsi="Times New Roman" w:cs="Times New Roman"/>
                <w:color w:val="00B050"/>
                <w:sz w:val="24"/>
                <w:szCs w:val="24"/>
                <w:lang w:val="lv-LV"/>
              </w:rPr>
              <w:t>▲</w:t>
            </w:r>
            <w:r w:rsidR="00E919D5" w:rsidRPr="001F3B3F">
              <w:rPr>
                <w:rFonts w:ascii="Times New Roman" w:hAnsi="Times New Roman" w:cs="Times New Roman"/>
                <w:sz w:val="24"/>
                <w:szCs w:val="24"/>
                <w:lang w:val="lv-LV"/>
              </w:rPr>
              <w:t xml:space="preserve"> 63,6</w:t>
            </w:r>
          </w:p>
        </w:tc>
        <w:tc>
          <w:tcPr>
            <w:tcW w:w="1231" w:type="dxa"/>
            <w:shd w:val="clear" w:color="auto" w:fill="auto"/>
            <w:noWrap/>
            <w:vAlign w:val="center"/>
          </w:tcPr>
          <w:p w14:paraId="3E625D75" w14:textId="77777777" w:rsidR="00E919D5" w:rsidRPr="001F3B3F" w:rsidRDefault="001F3B3F" w:rsidP="001F3B3F">
            <w:pPr>
              <w:spacing w:after="0" w:line="276" w:lineRule="auto"/>
              <w:jc w:val="right"/>
              <w:rPr>
                <w:rFonts w:ascii="Times New Roman" w:eastAsia="Times New Roman" w:hAnsi="Times New Roman" w:cs="Times New Roman"/>
                <w:sz w:val="24"/>
                <w:szCs w:val="24"/>
                <w:lang w:val="lv-LV"/>
              </w:rPr>
            </w:pPr>
            <w:r>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11,0</w:t>
            </w:r>
          </w:p>
        </w:tc>
      </w:tr>
      <w:tr w:rsidR="00E919D5" w:rsidRPr="001F3B3F" w14:paraId="31770895" w14:textId="77777777" w:rsidTr="000A166F">
        <w:trPr>
          <w:trHeight w:val="300"/>
        </w:trPr>
        <w:tc>
          <w:tcPr>
            <w:tcW w:w="5992" w:type="dxa"/>
            <w:shd w:val="clear" w:color="auto" w:fill="E2EFD9" w:themeFill="accent6" w:themeFillTint="33"/>
            <w:noWrap/>
            <w:vAlign w:val="center"/>
          </w:tcPr>
          <w:p w14:paraId="7282B86F"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Vidējā trūcīgas personas pabalsta lieluma izmaiņas vienai personai 2018.g.-2019.g., %</w:t>
            </w:r>
            <w:r w:rsidR="00A76237">
              <w:rPr>
                <w:rFonts w:ascii="Times New Roman" w:eastAsia="Times New Roman" w:hAnsi="Times New Roman" w:cs="Times New Roman"/>
                <w:color w:val="000000"/>
                <w:sz w:val="24"/>
                <w:szCs w:val="24"/>
                <w:lang w:val="lv-LV"/>
              </w:rPr>
              <w:t>p</w:t>
            </w:r>
          </w:p>
        </w:tc>
        <w:tc>
          <w:tcPr>
            <w:tcW w:w="1440" w:type="dxa"/>
            <w:shd w:val="clear" w:color="auto" w:fill="auto"/>
            <w:noWrap/>
            <w:vAlign w:val="center"/>
          </w:tcPr>
          <w:p w14:paraId="1BEA7117" w14:textId="77777777" w:rsidR="00E919D5" w:rsidRPr="001F3B3F" w:rsidRDefault="001F3B3F" w:rsidP="001F3B3F">
            <w:pPr>
              <w:spacing w:after="0" w:line="276" w:lineRule="auto"/>
              <w:jc w:val="right"/>
              <w:rPr>
                <w:rFonts w:ascii="Times New Roman" w:hAnsi="Times New Roman" w:cs="Times New Roman"/>
                <w:sz w:val="24"/>
                <w:szCs w:val="24"/>
                <w:lang w:val="lv-LV"/>
              </w:rPr>
            </w:pPr>
            <w:r>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9,4</w:t>
            </w:r>
          </w:p>
        </w:tc>
        <w:tc>
          <w:tcPr>
            <w:tcW w:w="1260" w:type="dxa"/>
            <w:shd w:val="clear" w:color="auto" w:fill="auto"/>
            <w:noWrap/>
            <w:vAlign w:val="center"/>
          </w:tcPr>
          <w:p w14:paraId="0C012F17" w14:textId="77777777" w:rsidR="00E919D5" w:rsidRPr="001F3B3F" w:rsidRDefault="001F3B3F" w:rsidP="001F3B3F">
            <w:pPr>
              <w:spacing w:after="0" w:line="276" w:lineRule="auto"/>
              <w:jc w:val="right"/>
              <w:rPr>
                <w:rFonts w:ascii="Times New Roman" w:hAnsi="Times New Roman" w:cs="Times New Roman"/>
                <w:sz w:val="24"/>
                <w:szCs w:val="24"/>
                <w:lang w:val="lv-LV"/>
              </w:rPr>
            </w:pPr>
            <w:r>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11,6</w:t>
            </w:r>
          </w:p>
        </w:tc>
        <w:tc>
          <w:tcPr>
            <w:tcW w:w="1231" w:type="dxa"/>
            <w:shd w:val="clear" w:color="auto" w:fill="auto"/>
            <w:noWrap/>
            <w:vAlign w:val="center"/>
          </w:tcPr>
          <w:p w14:paraId="24782D85" w14:textId="77777777" w:rsidR="00E919D5" w:rsidRPr="001F3B3F" w:rsidRDefault="001F3B3F" w:rsidP="001F3B3F">
            <w:pPr>
              <w:spacing w:after="0" w:line="276" w:lineRule="auto"/>
              <w:jc w:val="right"/>
              <w:rPr>
                <w:rFonts w:ascii="Times New Roman" w:hAnsi="Times New Roman" w:cs="Times New Roman"/>
                <w:sz w:val="24"/>
                <w:szCs w:val="24"/>
                <w:lang w:val="lv-LV"/>
              </w:rPr>
            </w:pPr>
            <w:r>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 xml:space="preserve"> 6,1</w:t>
            </w:r>
          </w:p>
        </w:tc>
      </w:tr>
    </w:tbl>
    <w:p w14:paraId="3E90F79F" w14:textId="77777777"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 xml:space="preserve">Oficiālā statistika sociālo pakalpojumu un sociālās palīdzības jomā.  Ienākumu testēto pašvaldības sociālās palīdzības pabalstu saņēmēju raksturojums pēc ienākumu līmeņa uz vienu ģimenes locekli mēnesī. </w:t>
      </w:r>
    </w:p>
    <w:p w14:paraId="5A787124" w14:textId="6E018583" w:rsidR="000A166F" w:rsidRPr="001F64CA" w:rsidRDefault="000A166F" w:rsidP="000A166F">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 xml:space="preserve">Pašvaldību sniegtie dati liecina arī par to, ka, neskatoties uz trūcīgo personu palīdzībai izlietoto līdzekļu kopējā apjoma samazinājumu, </w:t>
      </w:r>
      <w:r w:rsidRPr="006D11CD">
        <w:rPr>
          <w:rFonts w:ascii="Times New Roman" w:hAnsi="Times New Roman" w:cs="Times New Roman"/>
          <w:sz w:val="24"/>
          <w:szCs w:val="24"/>
          <w:lang w:val="lv-LV"/>
        </w:rPr>
        <w:t>vidējā trūcīgas personas pabalsta lielums gada laikā no 2018.gada pieaudzis valstī par EUR 28,5 jeb 9,4</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Salīdzinot datus starp lielajām pilsētām un novadiem, jāsecina, ka vidējā trūcīgas personas pabalsta lieluma izmaiņas vienai personai 2018.</w:t>
      </w:r>
      <w:r w:rsidR="00A040D0">
        <w:rPr>
          <w:rFonts w:ascii="Times New Roman" w:hAnsi="Times New Roman" w:cs="Times New Roman"/>
          <w:sz w:val="24"/>
          <w:szCs w:val="24"/>
          <w:lang w:val="lv-LV"/>
        </w:rPr>
        <w:t xml:space="preserve"> – </w:t>
      </w:r>
      <w:r w:rsidRPr="006D11CD">
        <w:rPr>
          <w:rFonts w:ascii="Times New Roman" w:hAnsi="Times New Roman" w:cs="Times New Roman"/>
          <w:sz w:val="24"/>
          <w:szCs w:val="24"/>
          <w:lang w:val="lv-LV"/>
        </w:rPr>
        <w:t>2019.gadā pilsētās notikušas gandrīz divkāršā apjomā</w:t>
      </w:r>
      <w:r w:rsidR="00A040D0">
        <w:rPr>
          <w:rFonts w:ascii="Times New Roman" w:hAnsi="Times New Roman" w:cs="Times New Roman"/>
          <w:sz w:val="24"/>
          <w:szCs w:val="24"/>
          <w:lang w:val="lv-LV"/>
        </w:rPr>
        <w:t>,</w:t>
      </w:r>
      <w:r w:rsidRPr="006D11CD">
        <w:rPr>
          <w:rFonts w:ascii="Times New Roman" w:hAnsi="Times New Roman" w:cs="Times New Roman"/>
          <w:sz w:val="24"/>
          <w:szCs w:val="24"/>
          <w:lang w:val="lv-LV"/>
        </w:rPr>
        <w:t xml:space="preserve"> salīdzinot ar novadiem – pilsētās vidējā pabalsta apjoms pieaudzis par 11,6</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xml:space="preserve"> (</w:t>
      </w:r>
      <w:r w:rsidR="00A76237" w:rsidRPr="006D11CD">
        <w:rPr>
          <w:rFonts w:ascii="Times New Roman" w:hAnsi="Times New Roman" w:cs="Times New Roman"/>
          <w:sz w:val="24"/>
          <w:szCs w:val="24"/>
          <w:lang w:val="lv-LV"/>
        </w:rPr>
        <w:t xml:space="preserve">EUR </w:t>
      </w:r>
      <w:r w:rsidRPr="006D11CD">
        <w:rPr>
          <w:rFonts w:ascii="Times New Roman" w:hAnsi="Times New Roman" w:cs="Times New Roman"/>
          <w:sz w:val="24"/>
          <w:szCs w:val="24"/>
          <w:lang w:val="lv-LV"/>
        </w:rPr>
        <w:t>63,6), kamēr novados – par 6,1</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xml:space="preserve"> (</w:t>
      </w:r>
      <w:r w:rsidR="00A76237" w:rsidRPr="006D11CD">
        <w:rPr>
          <w:rFonts w:ascii="Times New Roman" w:hAnsi="Times New Roman" w:cs="Times New Roman"/>
          <w:sz w:val="24"/>
          <w:szCs w:val="24"/>
          <w:lang w:val="lv-LV"/>
        </w:rPr>
        <w:t xml:space="preserve">EUR </w:t>
      </w:r>
      <w:r w:rsidRPr="006D11CD">
        <w:rPr>
          <w:rFonts w:ascii="Times New Roman" w:hAnsi="Times New Roman" w:cs="Times New Roman"/>
          <w:sz w:val="24"/>
          <w:szCs w:val="24"/>
          <w:lang w:val="lv-LV"/>
        </w:rPr>
        <w:t xml:space="preserve">11,0) (skatīt 1.16.tabulu). </w:t>
      </w:r>
    </w:p>
    <w:p w14:paraId="59995EDF" w14:textId="77777777" w:rsidR="00E919D5" w:rsidRPr="00E919D5" w:rsidRDefault="00E919D5" w:rsidP="00E919D5">
      <w:pPr>
        <w:spacing w:line="276" w:lineRule="auto"/>
        <w:rPr>
          <w:rFonts w:ascii="Times New Roman" w:eastAsia="Times New Roman" w:hAnsi="Times New Roman" w:cs="Times New Roman"/>
          <w:sz w:val="20"/>
          <w:szCs w:val="20"/>
          <w:lang w:val="lv-LV"/>
        </w:rPr>
      </w:pPr>
    </w:p>
    <w:p w14:paraId="6BD98752" w14:textId="77777777" w:rsidR="00E919D5" w:rsidRPr="00E919D5" w:rsidRDefault="00E919D5" w:rsidP="00E919D5">
      <w:pPr>
        <w:spacing w:line="276" w:lineRule="auto"/>
        <w:rPr>
          <w:rFonts w:ascii="Times New Roman" w:eastAsia="Times New Roman" w:hAnsi="Times New Roman" w:cs="Times New Roman"/>
          <w:sz w:val="20"/>
          <w:szCs w:val="20"/>
          <w:lang w:val="lv-LV"/>
        </w:rPr>
      </w:pPr>
    </w:p>
    <w:p w14:paraId="13294DBA" w14:textId="77777777" w:rsidR="000A166F" w:rsidRDefault="000A166F">
      <w:pPr>
        <w:rPr>
          <w:rFonts w:ascii="Times New Roman" w:eastAsia="Times New Roman" w:hAnsi="Times New Roman" w:cs="Times New Roman"/>
          <w:b/>
          <w:color w:val="5B9BD5" w:themeColor="accent1"/>
          <w:sz w:val="28"/>
          <w:szCs w:val="28"/>
          <w:lang w:val="lv-LV" w:eastAsia="lv-LV"/>
        </w:rPr>
      </w:pPr>
      <w:bookmarkStart w:id="167" w:name="_Toc6841547"/>
      <w:bookmarkStart w:id="168" w:name="_Toc87542489"/>
      <w:bookmarkStart w:id="169" w:name="_Toc6841546"/>
      <w:r>
        <w:rPr>
          <w:rFonts w:ascii="Times New Roman" w:eastAsia="Times New Roman" w:hAnsi="Times New Roman" w:cs="Times New Roman"/>
          <w:b/>
          <w:color w:val="5B9BD5" w:themeColor="accent1"/>
          <w:sz w:val="28"/>
          <w:szCs w:val="28"/>
          <w:lang w:val="lv-LV" w:eastAsia="lv-LV"/>
        </w:rPr>
        <w:br w:type="page"/>
      </w:r>
    </w:p>
    <w:p w14:paraId="329792A4" w14:textId="77777777" w:rsidR="00E919D5" w:rsidRPr="001A40F5" w:rsidRDefault="00E919D5"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70" w:name="_Toc110003109"/>
      <w:r w:rsidRPr="001A40F5">
        <w:rPr>
          <w:rFonts w:ascii="Times New Roman" w:eastAsia="Times New Roman" w:hAnsi="Times New Roman" w:cs="Times New Roman"/>
          <w:b/>
          <w:color w:val="5B9BD5" w:themeColor="accent1"/>
          <w:sz w:val="28"/>
          <w:szCs w:val="28"/>
          <w:lang w:val="lv-LV" w:eastAsia="lv-LV"/>
        </w:rPr>
        <w:lastRenderedPageBreak/>
        <w:t>Garantētā minimālā ienākuma līmeņa pabalsta saņēmēji</w:t>
      </w:r>
      <w:bookmarkEnd w:id="167"/>
      <w:bookmarkEnd w:id="168"/>
      <w:bookmarkEnd w:id="170"/>
      <w:r w:rsidRPr="001A40F5">
        <w:rPr>
          <w:rFonts w:ascii="Times New Roman" w:eastAsia="Times New Roman" w:hAnsi="Times New Roman" w:cs="Times New Roman"/>
          <w:b/>
          <w:color w:val="5B9BD5" w:themeColor="accent1"/>
          <w:sz w:val="28"/>
          <w:szCs w:val="28"/>
          <w:lang w:val="lv-LV" w:eastAsia="lv-LV"/>
        </w:rPr>
        <w:t xml:space="preserve"> </w:t>
      </w:r>
    </w:p>
    <w:p w14:paraId="7BE16EA6" w14:textId="77777777" w:rsidR="00E919D5" w:rsidRPr="001F64CA" w:rsidRDefault="00E919D5" w:rsidP="006D11CD">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 xml:space="preserve">2019. gadā Garantētā minimālā ienākumu (GMI) līmeni mēnesī noteica Ministru kabineta 2012. gada 18. decembra noteikumi Nr. 913 </w:t>
      </w:r>
      <w:r w:rsidR="00A76237">
        <w:rPr>
          <w:rFonts w:ascii="Times New Roman" w:hAnsi="Times New Roman" w:cs="Times New Roman"/>
          <w:sz w:val="24"/>
          <w:szCs w:val="24"/>
          <w:lang w:val="lv-LV"/>
        </w:rPr>
        <w:t>“</w:t>
      </w:r>
      <w:r w:rsidRPr="001F64CA">
        <w:rPr>
          <w:rFonts w:ascii="Times New Roman" w:hAnsi="Times New Roman" w:cs="Times New Roman"/>
          <w:sz w:val="24"/>
          <w:szCs w:val="24"/>
          <w:lang w:val="lv-LV"/>
        </w:rPr>
        <w:t>Noteikumi par gar</w:t>
      </w:r>
      <w:r w:rsidR="00A76237">
        <w:rPr>
          <w:rFonts w:ascii="Times New Roman" w:hAnsi="Times New Roman" w:cs="Times New Roman"/>
          <w:sz w:val="24"/>
          <w:szCs w:val="24"/>
          <w:lang w:val="lv-LV"/>
        </w:rPr>
        <w:t>antēto minimālo ienākumu līmeni”</w:t>
      </w:r>
      <w:r w:rsidRPr="00A76237">
        <w:rPr>
          <w:rFonts w:ascii="Times New Roman" w:hAnsi="Times New Roman" w:cs="Times New Roman"/>
          <w:vertAlign w:val="superscript"/>
          <w:lang w:val="lv-LV"/>
        </w:rPr>
        <w:footnoteReference w:id="18"/>
      </w:r>
      <w:r w:rsidRPr="001F64CA">
        <w:rPr>
          <w:rFonts w:ascii="Times New Roman" w:hAnsi="Times New Roman" w:cs="Times New Roman"/>
          <w:sz w:val="24"/>
          <w:szCs w:val="24"/>
          <w:lang w:val="lv-LV"/>
        </w:rPr>
        <w:t xml:space="preserve">. Minētie noteikumi nosaka gan GMI līmeni, gan pašvaldību tiesības noteikt citu GMI līmeni dažādām iedzīvotāju grupām, kas nav zemāks par valstī noteikto līmeni un nepārsniedz normatīvajos aktos par ģimenes vai atsevišķi dzīvojošas personas atzīšanu par trūcīgu noteikto ienākumu līmeni. Laika gaitā GMI līmenis ir mainījies, un 2019. gadā tā apjoms bija </w:t>
      </w:r>
      <w:r w:rsidR="00A76237" w:rsidRPr="001F64CA">
        <w:rPr>
          <w:rFonts w:ascii="Times New Roman" w:hAnsi="Times New Roman" w:cs="Times New Roman"/>
          <w:sz w:val="24"/>
          <w:szCs w:val="24"/>
          <w:lang w:val="lv-LV"/>
        </w:rPr>
        <w:t xml:space="preserve">EUR </w:t>
      </w:r>
      <w:r w:rsidRPr="001F64CA">
        <w:rPr>
          <w:rFonts w:ascii="Times New Roman" w:hAnsi="Times New Roman" w:cs="Times New Roman"/>
          <w:sz w:val="24"/>
          <w:szCs w:val="24"/>
          <w:lang w:val="lv-LV"/>
        </w:rPr>
        <w:t xml:space="preserve">53. </w:t>
      </w:r>
    </w:p>
    <w:p w14:paraId="125EC4AD" w14:textId="04BBE530" w:rsidR="00E919D5" w:rsidRPr="001F64CA" w:rsidRDefault="00A040D0" w:rsidP="006D11CD">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Pēc </w:t>
      </w:r>
      <w:r w:rsidR="00E919D5" w:rsidRPr="001F64CA">
        <w:rPr>
          <w:rFonts w:ascii="Times New Roman" w:hAnsi="Times New Roman" w:cs="Times New Roman"/>
          <w:sz w:val="24"/>
          <w:szCs w:val="24"/>
          <w:lang w:val="lv-LV"/>
        </w:rPr>
        <w:t>pašvaldību sniegtajiem datiem, kopš 2015. gada vērojama gan GMI pabalsta saņēmēju skaita, gan GMI pabalstiem izlietoto līdzekļu stabila samazinājuma tendence – laika posmā no 2015. gada līdz 2019. gadam GMI pabalstu saņēmēju skaits samazinājies gandrīz uz pusi (samazinājums par 49,6</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jeb 16 969 personām), bet </w:t>
      </w:r>
      <w:r w:rsidR="00E919D5" w:rsidRPr="006D11CD">
        <w:rPr>
          <w:rFonts w:ascii="Times New Roman" w:hAnsi="Times New Roman" w:cs="Times New Roman"/>
          <w:sz w:val="24"/>
          <w:szCs w:val="24"/>
          <w:lang w:val="lv-LV"/>
        </w:rPr>
        <w:t>GMI pabalstiem izlietoto līdzekļu apjoms samazinājies par 39,9</w:t>
      </w:r>
      <w:r w:rsidR="00A76237">
        <w:rPr>
          <w:rFonts w:ascii="Times New Roman" w:hAnsi="Times New Roman" w:cs="Times New Roman"/>
          <w:sz w:val="24"/>
          <w:szCs w:val="24"/>
          <w:lang w:val="lv-LV"/>
        </w:rPr>
        <w:t xml:space="preserve"> </w:t>
      </w:r>
      <w:r w:rsidR="00E919D5"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6D11CD">
        <w:rPr>
          <w:rFonts w:ascii="Times New Roman" w:hAnsi="Times New Roman" w:cs="Times New Roman"/>
          <w:sz w:val="24"/>
          <w:szCs w:val="24"/>
          <w:lang w:val="lv-LV"/>
        </w:rPr>
        <w:t xml:space="preserve">. Attiecīgi samazinājies arī </w:t>
      </w:r>
      <w:r w:rsidR="00E919D5" w:rsidRPr="001F64CA">
        <w:rPr>
          <w:rFonts w:ascii="Times New Roman" w:hAnsi="Times New Roman" w:cs="Times New Roman"/>
          <w:sz w:val="24"/>
          <w:szCs w:val="24"/>
          <w:lang w:val="lv-LV"/>
        </w:rPr>
        <w:t>GMI pabalstiem izlietoto līdzekļu īpatsvars no visiem sociālajai palīdzībai izlietotajiem līdzekļiem – 5 gadu laikā īpatsvars samazinājies par 4,7</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bet laikā no 2018.gada līdz 2019. gadam tas samazinājies par 1,7</w:t>
      </w:r>
      <w:r w:rsidR="00A76237">
        <w:rPr>
          <w:rFonts w:ascii="Times New Roman" w:hAnsi="Times New Roman" w:cs="Times New Roman"/>
          <w:sz w:val="24"/>
          <w:szCs w:val="24"/>
          <w:lang w:val="lv-LV"/>
        </w:rPr>
        <w:t xml:space="preserve"> </w:t>
      </w:r>
      <w:r w:rsidR="00E919D5" w:rsidRPr="001F64CA">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1F64CA">
        <w:rPr>
          <w:rFonts w:ascii="Times New Roman" w:hAnsi="Times New Roman" w:cs="Times New Roman"/>
          <w:sz w:val="24"/>
          <w:szCs w:val="24"/>
          <w:lang w:val="lv-LV"/>
        </w:rPr>
        <w:t xml:space="preserve"> jeb 776,5 tūkstošiem EUR </w:t>
      </w:r>
      <w:r w:rsidR="001F64CA" w:rsidRPr="001F64CA">
        <w:rPr>
          <w:rFonts w:ascii="Times New Roman" w:hAnsi="Times New Roman" w:cs="Times New Roman"/>
          <w:sz w:val="24"/>
          <w:szCs w:val="24"/>
          <w:lang w:val="lv-LV"/>
        </w:rPr>
        <w:t>(skatīt 1.1</w:t>
      </w:r>
      <w:r w:rsidR="001F64CA">
        <w:rPr>
          <w:rFonts w:ascii="Times New Roman" w:hAnsi="Times New Roman" w:cs="Times New Roman"/>
          <w:sz w:val="24"/>
          <w:szCs w:val="24"/>
          <w:lang w:val="lv-LV"/>
        </w:rPr>
        <w:t>7</w:t>
      </w:r>
      <w:r w:rsidR="001F64CA" w:rsidRPr="001F64CA">
        <w:rPr>
          <w:rFonts w:ascii="Times New Roman" w:hAnsi="Times New Roman" w:cs="Times New Roman"/>
          <w:sz w:val="24"/>
          <w:szCs w:val="24"/>
          <w:lang w:val="lv-LV"/>
        </w:rPr>
        <w:t>.tabulu)</w:t>
      </w:r>
      <w:r w:rsidR="00E919D5" w:rsidRPr="001F64CA">
        <w:rPr>
          <w:rFonts w:ascii="Times New Roman" w:hAnsi="Times New Roman" w:cs="Times New Roman"/>
          <w:sz w:val="24"/>
          <w:szCs w:val="24"/>
          <w:lang w:val="lv-LV"/>
        </w:rPr>
        <w:t xml:space="preserve">. </w:t>
      </w:r>
    </w:p>
    <w:p w14:paraId="58ABE9C0" w14:textId="32EF97EA"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1.17</w:t>
      </w:r>
      <w:r w:rsidR="00E919D5" w:rsidRPr="001A40F5">
        <w:rPr>
          <w:rFonts w:ascii="Times New Roman" w:hAnsi="Times New Roman"/>
          <w:i/>
          <w:iCs/>
          <w:color w:val="5B9BD5" w:themeColor="accent1"/>
          <w:kern w:val="20"/>
          <w:sz w:val="24"/>
          <w:szCs w:val="18"/>
          <w:lang w:val="lv-LV"/>
        </w:rPr>
        <w:t>. tabula. GMI pabalstu saņēmēju skaits un izlietoto līdzekļu un īpatsvara izmaiņas 2015</w:t>
      </w:r>
      <w:r w:rsidR="0063726F">
        <w:rPr>
          <w:rFonts w:ascii="Times New Roman" w:hAnsi="Times New Roman"/>
          <w:i/>
          <w:iCs/>
          <w:color w:val="5B9BD5" w:themeColor="accent1"/>
          <w:kern w:val="20"/>
          <w:sz w:val="24"/>
          <w:szCs w:val="18"/>
          <w:lang w:val="lv-LV"/>
        </w:rPr>
        <w:t>.</w:t>
      </w:r>
      <w:r w:rsidR="001B48C1" w:rsidRPr="0056212C">
        <w:rPr>
          <w:rFonts w:ascii="Times New Roman" w:hAnsi="Times New Roman"/>
          <w:i/>
          <w:iCs/>
          <w:color w:val="5B9BD5" w:themeColor="accent1"/>
          <w:kern w:val="20"/>
          <w:sz w:val="24"/>
          <w:szCs w:val="18"/>
          <w:lang w:val="lv-LV"/>
        </w:rPr>
        <w:t xml:space="preserve"> – </w:t>
      </w:r>
      <w:r w:rsidR="00E919D5" w:rsidRPr="001A40F5">
        <w:rPr>
          <w:rFonts w:ascii="Times New Roman" w:hAnsi="Times New Roman"/>
          <w:i/>
          <w:iCs/>
          <w:color w:val="5B9BD5" w:themeColor="accent1"/>
          <w:kern w:val="20"/>
          <w:sz w:val="24"/>
          <w:szCs w:val="18"/>
          <w:lang w:val="lv-LV"/>
        </w:rPr>
        <w:t>2019</w:t>
      </w:r>
      <w:r w:rsidR="0063726F">
        <w:rPr>
          <w:rFonts w:ascii="Times New Roman" w:hAnsi="Times New Roman"/>
          <w:i/>
          <w:iCs/>
          <w:color w:val="5B9BD5" w:themeColor="accent1"/>
          <w:kern w:val="20"/>
          <w:sz w:val="24"/>
          <w:szCs w:val="18"/>
          <w:lang w:val="lv-LV"/>
        </w:rPr>
        <w:t>.gadā</w:t>
      </w:r>
    </w:p>
    <w:tbl>
      <w:tblPr>
        <w:tblStyle w:val="TableGrid"/>
        <w:tblW w:w="0" w:type="auto"/>
        <w:jc w:val="center"/>
        <w:tblLook w:val="04A0" w:firstRow="1" w:lastRow="0" w:firstColumn="1" w:lastColumn="0" w:noHBand="0" w:noVBand="1"/>
      </w:tblPr>
      <w:tblGrid>
        <w:gridCol w:w="4033"/>
        <w:gridCol w:w="1047"/>
        <w:gridCol w:w="1157"/>
        <w:gridCol w:w="1096"/>
        <w:gridCol w:w="1081"/>
        <w:gridCol w:w="936"/>
      </w:tblGrid>
      <w:tr w:rsidR="00E919D5" w:rsidRPr="001F3B3F" w14:paraId="76916538" w14:textId="77777777" w:rsidTr="001F3B3F">
        <w:trPr>
          <w:jc w:val="center"/>
        </w:trPr>
        <w:tc>
          <w:tcPr>
            <w:tcW w:w="4287" w:type="dxa"/>
            <w:shd w:val="clear" w:color="auto" w:fill="E2EFD9" w:themeFill="accent6" w:themeFillTint="33"/>
            <w:vAlign w:val="center"/>
          </w:tcPr>
          <w:p w14:paraId="563360D6" w14:textId="77777777" w:rsidR="00E919D5" w:rsidRPr="001F3B3F" w:rsidRDefault="00E919D5" w:rsidP="000D3C64">
            <w:pPr>
              <w:rPr>
                <w:rFonts w:ascii="Times New Roman" w:hAnsi="Times New Roman" w:cs="Times New Roman"/>
                <w:b/>
                <w:bCs/>
                <w:i/>
                <w:sz w:val="24"/>
                <w:szCs w:val="24"/>
                <w:lang w:val="lv-LV"/>
              </w:rPr>
            </w:pPr>
          </w:p>
        </w:tc>
        <w:tc>
          <w:tcPr>
            <w:tcW w:w="1075" w:type="dxa"/>
            <w:shd w:val="clear" w:color="auto" w:fill="E2EFD9" w:themeFill="accent6" w:themeFillTint="33"/>
            <w:vAlign w:val="center"/>
          </w:tcPr>
          <w:p w14:paraId="0C16D5C6"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2015</w:t>
            </w:r>
          </w:p>
        </w:tc>
        <w:tc>
          <w:tcPr>
            <w:tcW w:w="1178" w:type="dxa"/>
            <w:shd w:val="clear" w:color="auto" w:fill="E2EFD9" w:themeFill="accent6" w:themeFillTint="33"/>
            <w:vAlign w:val="center"/>
          </w:tcPr>
          <w:p w14:paraId="6313D336"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2016</w:t>
            </w:r>
          </w:p>
        </w:tc>
        <w:tc>
          <w:tcPr>
            <w:tcW w:w="1111" w:type="dxa"/>
            <w:shd w:val="clear" w:color="auto" w:fill="E2EFD9" w:themeFill="accent6" w:themeFillTint="33"/>
            <w:vAlign w:val="center"/>
          </w:tcPr>
          <w:p w14:paraId="0A9AA6FF"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2017</w:t>
            </w:r>
          </w:p>
        </w:tc>
        <w:tc>
          <w:tcPr>
            <w:tcW w:w="1095" w:type="dxa"/>
            <w:shd w:val="clear" w:color="auto" w:fill="E2EFD9" w:themeFill="accent6" w:themeFillTint="33"/>
            <w:vAlign w:val="center"/>
          </w:tcPr>
          <w:p w14:paraId="6A053916"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2018</w:t>
            </w:r>
          </w:p>
        </w:tc>
        <w:tc>
          <w:tcPr>
            <w:tcW w:w="936" w:type="dxa"/>
            <w:shd w:val="clear" w:color="auto" w:fill="E2EFD9" w:themeFill="accent6" w:themeFillTint="33"/>
          </w:tcPr>
          <w:p w14:paraId="656BE086" w14:textId="77777777" w:rsidR="00E919D5" w:rsidRPr="001F3B3F" w:rsidRDefault="00E919D5" w:rsidP="000D3C64">
            <w:pPr>
              <w:jc w:val="center"/>
              <w:rPr>
                <w:rFonts w:ascii="Times New Roman" w:hAnsi="Times New Roman" w:cs="Times New Roman"/>
                <w:b/>
                <w:bCs/>
                <w:sz w:val="24"/>
                <w:szCs w:val="24"/>
                <w:lang w:val="lv-LV"/>
              </w:rPr>
            </w:pPr>
            <w:r w:rsidRPr="001F3B3F">
              <w:rPr>
                <w:rFonts w:ascii="Times New Roman" w:hAnsi="Times New Roman" w:cs="Times New Roman"/>
                <w:b/>
                <w:bCs/>
                <w:sz w:val="24"/>
                <w:szCs w:val="24"/>
                <w:lang w:val="lv-LV"/>
              </w:rPr>
              <w:t>2019</w:t>
            </w:r>
          </w:p>
        </w:tc>
      </w:tr>
      <w:tr w:rsidR="00E919D5" w:rsidRPr="001F3B3F" w14:paraId="1A8A97ED" w14:textId="77777777" w:rsidTr="001F3B3F">
        <w:trPr>
          <w:jc w:val="center"/>
        </w:trPr>
        <w:tc>
          <w:tcPr>
            <w:tcW w:w="4287" w:type="dxa"/>
            <w:shd w:val="clear" w:color="auto" w:fill="E2EFD9" w:themeFill="accent6" w:themeFillTint="33"/>
          </w:tcPr>
          <w:p w14:paraId="42E50ECD" w14:textId="77777777" w:rsidR="00E919D5" w:rsidRPr="001F3B3F" w:rsidRDefault="00E919D5" w:rsidP="000D3C64">
            <w:pPr>
              <w:spacing w:line="276" w:lineRule="auto"/>
              <w:rPr>
                <w:rFonts w:ascii="Times New Roman" w:eastAsia="Times New Roman" w:hAnsi="Times New Roman" w:cs="Times New Roman"/>
                <w:sz w:val="24"/>
                <w:szCs w:val="24"/>
                <w:lang w:val="lv-LV"/>
              </w:rPr>
            </w:pPr>
            <w:r w:rsidRPr="001F3B3F">
              <w:rPr>
                <w:rFonts w:ascii="Times New Roman" w:eastAsia="Times New Roman" w:hAnsi="Times New Roman" w:cs="Times New Roman"/>
                <w:sz w:val="24"/>
                <w:szCs w:val="24"/>
                <w:lang w:val="lv-LV"/>
              </w:rPr>
              <w:t>GMI pabalstu saņēmēju skaits</w:t>
            </w:r>
          </w:p>
        </w:tc>
        <w:tc>
          <w:tcPr>
            <w:tcW w:w="1075" w:type="dxa"/>
            <w:vAlign w:val="center"/>
          </w:tcPr>
          <w:p w14:paraId="6875B93E" w14:textId="77777777" w:rsidR="00E919D5" w:rsidRPr="001F3B3F" w:rsidRDefault="00E919D5" w:rsidP="001F3B3F">
            <w:pPr>
              <w:spacing w:line="276" w:lineRule="auto"/>
              <w:jc w:val="right"/>
              <w:rPr>
                <w:rFonts w:ascii="Times New Roman" w:eastAsia="Times New Roman" w:hAnsi="Times New Roman" w:cs="Times New Roman"/>
                <w:sz w:val="24"/>
                <w:szCs w:val="24"/>
                <w:lang w:val="lv-LV"/>
              </w:rPr>
            </w:pPr>
            <w:r w:rsidRPr="001F3B3F">
              <w:rPr>
                <w:rFonts w:ascii="Times New Roman" w:hAnsi="Times New Roman" w:cs="Times New Roman"/>
                <w:sz w:val="24"/>
                <w:szCs w:val="24"/>
                <w:lang w:val="lv-LV"/>
              </w:rPr>
              <w:t>34 218</w:t>
            </w:r>
          </w:p>
        </w:tc>
        <w:tc>
          <w:tcPr>
            <w:tcW w:w="1178" w:type="dxa"/>
            <w:vAlign w:val="center"/>
          </w:tcPr>
          <w:p w14:paraId="07507983" w14:textId="77777777" w:rsidR="00E919D5" w:rsidRPr="001F3B3F" w:rsidRDefault="00E919D5" w:rsidP="001F3B3F">
            <w:pPr>
              <w:spacing w:line="276" w:lineRule="auto"/>
              <w:jc w:val="right"/>
              <w:rPr>
                <w:rFonts w:ascii="Times New Roman" w:eastAsia="Times New Roman" w:hAnsi="Times New Roman" w:cs="Times New Roman"/>
                <w:sz w:val="24"/>
                <w:szCs w:val="24"/>
                <w:lang w:val="lv-LV"/>
              </w:rPr>
            </w:pPr>
            <w:r w:rsidRPr="001F3B3F">
              <w:rPr>
                <w:rFonts w:ascii="Times New Roman" w:hAnsi="Times New Roman" w:cs="Times New Roman"/>
                <w:sz w:val="24"/>
                <w:szCs w:val="24"/>
                <w:lang w:val="lv-LV"/>
              </w:rPr>
              <w:t>27 769</w:t>
            </w:r>
          </w:p>
        </w:tc>
        <w:tc>
          <w:tcPr>
            <w:tcW w:w="1111" w:type="dxa"/>
            <w:vAlign w:val="center"/>
          </w:tcPr>
          <w:p w14:paraId="35523EFA" w14:textId="77777777" w:rsidR="00E919D5" w:rsidRPr="001F3B3F" w:rsidRDefault="00E919D5" w:rsidP="001F3B3F">
            <w:pPr>
              <w:spacing w:line="276" w:lineRule="auto"/>
              <w:jc w:val="right"/>
              <w:rPr>
                <w:rFonts w:ascii="Times New Roman" w:eastAsia="Times New Roman" w:hAnsi="Times New Roman" w:cs="Times New Roman"/>
                <w:sz w:val="24"/>
                <w:szCs w:val="24"/>
                <w:lang w:val="lv-LV"/>
              </w:rPr>
            </w:pPr>
            <w:r w:rsidRPr="001F3B3F">
              <w:rPr>
                <w:rFonts w:ascii="Times New Roman" w:hAnsi="Times New Roman" w:cs="Times New Roman"/>
                <w:sz w:val="24"/>
                <w:szCs w:val="24"/>
                <w:lang w:val="lv-LV"/>
              </w:rPr>
              <w:t>25 823</w:t>
            </w:r>
          </w:p>
        </w:tc>
        <w:tc>
          <w:tcPr>
            <w:tcW w:w="1095" w:type="dxa"/>
            <w:vAlign w:val="center"/>
          </w:tcPr>
          <w:p w14:paraId="2F46D2FD" w14:textId="77777777" w:rsidR="00E919D5" w:rsidRPr="001F3B3F" w:rsidRDefault="00E919D5" w:rsidP="001F3B3F">
            <w:pPr>
              <w:spacing w:line="276" w:lineRule="auto"/>
              <w:jc w:val="right"/>
              <w:rPr>
                <w:rFonts w:ascii="Times New Roman" w:eastAsia="Times New Roman" w:hAnsi="Times New Roman" w:cs="Times New Roman"/>
                <w:sz w:val="24"/>
                <w:szCs w:val="24"/>
                <w:lang w:val="lv-LV"/>
              </w:rPr>
            </w:pPr>
            <w:r w:rsidRPr="001F3B3F">
              <w:rPr>
                <w:rFonts w:ascii="Times New Roman" w:hAnsi="Times New Roman" w:cs="Times New Roman"/>
                <w:sz w:val="24"/>
                <w:szCs w:val="24"/>
                <w:lang w:val="lv-LV"/>
              </w:rPr>
              <w:t>20 878</w:t>
            </w:r>
          </w:p>
        </w:tc>
        <w:tc>
          <w:tcPr>
            <w:tcW w:w="936" w:type="dxa"/>
            <w:vAlign w:val="center"/>
          </w:tcPr>
          <w:p w14:paraId="4B190967"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17 249</w:t>
            </w:r>
          </w:p>
        </w:tc>
      </w:tr>
      <w:tr w:rsidR="00E919D5" w:rsidRPr="001F3B3F" w14:paraId="5266AA1A" w14:textId="77777777" w:rsidTr="001F3B3F">
        <w:trPr>
          <w:jc w:val="center"/>
        </w:trPr>
        <w:tc>
          <w:tcPr>
            <w:tcW w:w="4287" w:type="dxa"/>
            <w:shd w:val="clear" w:color="auto" w:fill="E2EFD9" w:themeFill="accent6" w:themeFillTint="33"/>
          </w:tcPr>
          <w:p w14:paraId="51F31AF7" w14:textId="77777777" w:rsidR="00E919D5" w:rsidRPr="001F3B3F" w:rsidRDefault="00E919D5" w:rsidP="000D3C64">
            <w:pPr>
              <w:spacing w:line="276" w:lineRule="auto"/>
              <w:rPr>
                <w:rFonts w:ascii="Times New Roman" w:eastAsia="Times New Roman" w:hAnsi="Times New Roman" w:cs="Times New Roman"/>
                <w:sz w:val="24"/>
                <w:szCs w:val="24"/>
                <w:lang w:val="lv-LV"/>
              </w:rPr>
            </w:pPr>
            <w:r w:rsidRPr="001F3B3F">
              <w:rPr>
                <w:rFonts w:ascii="Times New Roman" w:eastAsia="Times New Roman" w:hAnsi="Times New Roman" w:cs="Times New Roman"/>
                <w:sz w:val="24"/>
                <w:szCs w:val="24"/>
                <w:lang w:val="lv-LV"/>
              </w:rPr>
              <w:t>GMI pabalstu saņēmušo personu īpatsvars trūcīgo personu skaitā, %</w:t>
            </w:r>
          </w:p>
        </w:tc>
        <w:tc>
          <w:tcPr>
            <w:tcW w:w="1075" w:type="dxa"/>
            <w:vAlign w:val="center"/>
          </w:tcPr>
          <w:p w14:paraId="765E5496" w14:textId="77777777" w:rsidR="00E919D5" w:rsidRPr="001F3B3F" w:rsidRDefault="00E919D5" w:rsidP="001F3B3F">
            <w:pPr>
              <w:spacing w:line="276" w:lineRule="auto"/>
              <w:jc w:val="right"/>
              <w:rPr>
                <w:rFonts w:ascii="Times New Roman" w:eastAsia="Times New Roman" w:hAnsi="Times New Roman" w:cs="Times New Roman"/>
                <w:iCs/>
                <w:sz w:val="24"/>
                <w:szCs w:val="24"/>
                <w:lang w:val="lv-LV"/>
              </w:rPr>
            </w:pPr>
            <w:r w:rsidRPr="001F3B3F">
              <w:rPr>
                <w:rFonts w:ascii="Times New Roman" w:hAnsi="Times New Roman" w:cs="Times New Roman"/>
                <w:iCs/>
                <w:sz w:val="24"/>
                <w:szCs w:val="24"/>
                <w:lang w:val="lv-LV"/>
              </w:rPr>
              <w:t>41,8</w:t>
            </w:r>
          </w:p>
        </w:tc>
        <w:tc>
          <w:tcPr>
            <w:tcW w:w="1178" w:type="dxa"/>
            <w:vAlign w:val="center"/>
          </w:tcPr>
          <w:p w14:paraId="1BDFFD0C" w14:textId="77777777" w:rsidR="00E919D5" w:rsidRPr="001F3B3F" w:rsidRDefault="00E919D5" w:rsidP="001F3B3F">
            <w:pPr>
              <w:spacing w:line="276" w:lineRule="auto"/>
              <w:jc w:val="right"/>
              <w:rPr>
                <w:rFonts w:ascii="Times New Roman" w:eastAsia="Times New Roman" w:hAnsi="Times New Roman" w:cs="Times New Roman"/>
                <w:iCs/>
                <w:sz w:val="24"/>
                <w:szCs w:val="24"/>
                <w:lang w:val="lv-LV"/>
              </w:rPr>
            </w:pPr>
            <w:r w:rsidRPr="001F3B3F">
              <w:rPr>
                <w:rFonts w:ascii="Times New Roman" w:hAnsi="Times New Roman" w:cs="Times New Roman"/>
                <w:iCs/>
                <w:sz w:val="24"/>
                <w:szCs w:val="24"/>
                <w:lang w:val="lv-LV"/>
              </w:rPr>
              <w:t>40,4</w:t>
            </w:r>
          </w:p>
        </w:tc>
        <w:tc>
          <w:tcPr>
            <w:tcW w:w="1111" w:type="dxa"/>
            <w:vAlign w:val="center"/>
          </w:tcPr>
          <w:p w14:paraId="7AFB8741" w14:textId="77777777" w:rsidR="00E919D5" w:rsidRPr="001F3B3F" w:rsidRDefault="00E919D5" w:rsidP="001F3B3F">
            <w:pPr>
              <w:spacing w:line="276" w:lineRule="auto"/>
              <w:jc w:val="right"/>
              <w:rPr>
                <w:rFonts w:ascii="Times New Roman" w:eastAsia="Times New Roman" w:hAnsi="Times New Roman" w:cs="Times New Roman"/>
                <w:iCs/>
                <w:sz w:val="24"/>
                <w:szCs w:val="24"/>
                <w:lang w:val="lv-LV"/>
              </w:rPr>
            </w:pPr>
            <w:r w:rsidRPr="001F3B3F">
              <w:rPr>
                <w:rFonts w:ascii="Times New Roman" w:hAnsi="Times New Roman" w:cs="Times New Roman"/>
                <w:iCs/>
                <w:sz w:val="24"/>
                <w:szCs w:val="24"/>
                <w:lang w:val="lv-LV"/>
              </w:rPr>
              <w:t>41,5</w:t>
            </w:r>
          </w:p>
        </w:tc>
        <w:tc>
          <w:tcPr>
            <w:tcW w:w="1095" w:type="dxa"/>
            <w:vAlign w:val="center"/>
          </w:tcPr>
          <w:p w14:paraId="1E80B6E9" w14:textId="77777777" w:rsidR="00E919D5" w:rsidRPr="001F3B3F" w:rsidRDefault="00E919D5" w:rsidP="001F3B3F">
            <w:pPr>
              <w:spacing w:line="276" w:lineRule="auto"/>
              <w:jc w:val="right"/>
              <w:rPr>
                <w:rFonts w:ascii="Times New Roman" w:eastAsia="Times New Roman" w:hAnsi="Times New Roman" w:cs="Times New Roman"/>
                <w:iCs/>
                <w:sz w:val="24"/>
                <w:szCs w:val="24"/>
                <w:lang w:val="lv-LV"/>
              </w:rPr>
            </w:pPr>
            <w:r w:rsidRPr="001F3B3F">
              <w:rPr>
                <w:rFonts w:ascii="Times New Roman" w:hAnsi="Times New Roman" w:cs="Times New Roman"/>
                <w:iCs/>
                <w:sz w:val="24"/>
                <w:szCs w:val="24"/>
                <w:lang w:val="lv-LV"/>
              </w:rPr>
              <w:t>41,4</w:t>
            </w:r>
          </w:p>
        </w:tc>
        <w:tc>
          <w:tcPr>
            <w:tcW w:w="936" w:type="dxa"/>
            <w:vAlign w:val="center"/>
          </w:tcPr>
          <w:p w14:paraId="4AF5CA82" w14:textId="77777777" w:rsidR="00E919D5" w:rsidRPr="001F3B3F" w:rsidRDefault="00E919D5" w:rsidP="001F3B3F">
            <w:pPr>
              <w:spacing w:line="276" w:lineRule="auto"/>
              <w:jc w:val="right"/>
              <w:rPr>
                <w:rFonts w:ascii="Times New Roman" w:hAnsi="Times New Roman" w:cs="Times New Roman"/>
                <w:iCs/>
                <w:sz w:val="24"/>
                <w:szCs w:val="24"/>
                <w:lang w:val="lv-LV"/>
              </w:rPr>
            </w:pPr>
            <w:r w:rsidRPr="001F3B3F">
              <w:rPr>
                <w:rFonts w:ascii="Times New Roman" w:hAnsi="Times New Roman" w:cs="Times New Roman"/>
                <w:iCs/>
                <w:sz w:val="24"/>
                <w:szCs w:val="24"/>
                <w:lang w:val="lv-LV"/>
              </w:rPr>
              <w:t>41,5</w:t>
            </w:r>
          </w:p>
        </w:tc>
      </w:tr>
      <w:tr w:rsidR="00E919D5" w:rsidRPr="001F3B3F" w14:paraId="56C3951A" w14:textId="77777777" w:rsidTr="001F3B3F">
        <w:trPr>
          <w:jc w:val="center"/>
        </w:trPr>
        <w:tc>
          <w:tcPr>
            <w:tcW w:w="4287" w:type="dxa"/>
            <w:shd w:val="clear" w:color="auto" w:fill="E2EFD9" w:themeFill="accent6" w:themeFillTint="33"/>
          </w:tcPr>
          <w:p w14:paraId="47988F39"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GMI pabalstiem izlietotie līdzekļi, tūkst.</w:t>
            </w:r>
            <w:r w:rsidR="000A166F">
              <w:rPr>
                <w:rFonts w:ascii="Times New Roman" w:eastAsia="Times New Roman" w:hAnsi="Times New Roman" w:cs="Times New Roman"/>
                <w:sz w:val="24"/>
                <w:szCs w:val="24"/>
                <w:lang w:val="lv-LV"/>
              </w:rPr>
              <w:t>,</w:t>
            </w:r>
            <w:r w:rsidRPr="001F3B3F">
              <w:rPr>
                <w:rFonts w:ascii="Times New Roman" w:eastAsia="Times New Roman" w:hAnsi="Times New Roman" w:cs="Times New Roman"/>
                <w:sz w:val="24"/>
                <w:szCs w:val="24"/>
                <w:lang w:val="lv-LV"/>
              </w:rPr>
              <w:t> EUR</w:t>
            </w:r>
          </w:p>
        </w:tc>
        <w:tc>
          <w:tcPr>
            <w:tcW w:w="1075" w:type="dxa"/>
            <w:vAlign w:val="center"/>
          </w:tcPr>
          <w:p w14:paraId="42BB4723"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7 849,9</w:t>
            </w:r>
          </w:p>
        </w:tc>
        <w:tc>
          <w:tcPr>
            <w:tcW w:w="1178" w:type="dxa"/>
            <w:vAlign w:val="center"/>
          </w:tcPr>
          <w:p w14:paraId="25A4E3DB"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6 728,9</w:t>
            </w:r>
          </w:p>
        </w:tc>
        <w:tc>
          <w:tcPr>
            <w:tcW w:w="1111" w:type="dxa"/>
            <w:vAlign w:val="center"/>
          </w:tcPr>
          <w:p w14:paraId="41C60FBE"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6 487,5</w:t>
            </w:r>
          </w:p>
        </w:tc>
        <w:tc>
          <w:tcPr>
            <w:tcW w:w="1095" w:type="dxa"/>
            <w:vAlign w:val="center"/>
          </w:tcPr>
          <w:p w14:paraId="6656B4E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5 497,6</w:t>
            </w:r>
          </w:p>
        </w:tc>
        <w:tc>
          <w:tcPr>
            <w:tcW w:w="936" w:type="dxa"/>
            <w:vAlign w:val="center"/>
          </w:tcPr>
          <w:p w14:paraId="2767DE30"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hAnsi="Times New Roman" w:cs="Times New Roman"/>
                <w:sz w:val="24"/>
                <w:szCs w:val="24"/>
                <w:lang w:val="lv-LV"/>
              </w:rPr>
              <w:t>4 721,1</w:t>
            </w:r>
          </w:p>
        </w:tc>
      </w:tr>
      <w:tr w:rsidR="00E919D5" w:rsidRPr="001F3B3F" w14:paraId="1F2CA625" w14:textId="77777777" w:rsidTr="001F3B3F">
        <w:trPr>
          <w:jc w:val="center"/>
        </w:trPr>
        <w:tc>
          <w:tcPr>
            <w:tcW w:w="4287" w:type="dxa"/>
            <w:shd w:val="clear" w:color="auto" w:fill="E2EFD9" w:themeFill="accent6" w:themeFillTint="33"/>
          </w:tcPr>
          <w:p w14:paraId="283BF318"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GMI pabalstiem izlietoto līdzekļu īpatsvars no visiem sociālajai palīdzībai izlietotajiem līdzekļiem, %</w:t>
            </w:r>
          </w:p>
        </w:tc>
        <w:tc>
          <w:tcPr>
            <w:tcW w:w="1075" w:type="dxa"/>
            <w:vAlign w:val="center"/>
          </w:tcPr>
          <w:p w14:paraId="1EE9A1BC"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20,4</w:t>
            </w:r>
          </w:p>
        </w:tc>
        <w:tc>
          <w:tcPr>
            <w:tcW w:w="1178" w:type="dxa"/>
            <w:vAlign w:val="center"/>
          </w:tcPr>
          <w:p w14:paraId="03EE5DC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19,7</w:t>
            </w:r>
          </w:p>
        </w:tc>
        <w:tc>
          <w:tcPr>
            <w:tcW w:w="1111" w:type="dxa"/>
            <w:vAlign w:val="center"/>
          </w:tcPr>
          <w:p w14:paraId="6A8F47EB"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19,4</w:t>
            </w:r>
          </w:p>
        </w:tc>
        <w:tc>
          <w:tcPr>
            <w:tcW w:w="1095" w:type="dxa"/>
            <w:vAlign w:val="center"/>
          </w:tcPr>
          <w:p w14:paraId="15C6F2EB"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eastAsia="Times New Roman" w:hAnsi="Times New Roman" w:cs="Times New Roman"/>
                <w:sz w:val="24"/>
                <w:szCs w:val="24"/>
                <w:lang w:val="lv-LV"/>
              </w:rPr>
              <w:t>17,4</w:t>
            </w:r>
          </w:p>
        </w:tc>
        <w:tc>
          <w:tcPr>
            <w:tcW w:w="936" w:type="dxa"/>
            <w:vAlign w:val="center"/>
          </w:tcPr>
          <w:p w14:paraId="0C61CE1B"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hAnsi="Times New Roman" w:cs="Times New Roman"/>
                <w:sz w:val="24"/>
                <w:szCs w:val="24"/>
                <w:lang w:val="lv-LV"/>
              </w:rPr>
              <w:t>15,7</w:t>
            </w:r>
          </w:p>
        </w:tc>
      </w:tr>
    </w:tbl>
    <w:p w14:paraId="0EEEA619" w14:textId="77777777"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Oficiālā statistika sociālo pakalpojumu un sociālās palīdzības jomā. Pabalsts garantētā minimālā ienākumu līmeņa nodrošināšanai.</w:t>
      </w:r>
    </w:p>
    <w:p w14:paraId="7466B996" w14:textId="01BD2C57" w:rsidR="00E919D5" w:rsidRPr="006D11CD" w:rsidRDefault="00E919D5" w:rsidP="006D11CD">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t>Analizējot GMI pabalsta saņēmēju skaita sadalījumu pa sociāli demogrāfiskajām grupām, jāatzīst, ka visās grupās novērojama pabalsta saņēmēju skaita samazinājuma tendence</w:t>
      </w:r>
      <w:r w:rsidR="001F64CA" w:rsidRPr="006D11CD">
        <w:rPr>
          <w:rFonts w:ascii="Times New Roman" w:hAnsi="Times New Roman" w:cs="Times New Roman"/>
          <w:sz w:val="24"/>
          <w:szCs w:val="24"/>
          <w:lang w:val="lv-LV"/>
        </w:rPr>
        <w:t xml:space="preserve"> (skatīt 1.18.tabulu)</w:t>
      </w:r>
      <w:r w:rsidRPr="006D11CD">
        <w:rPr>
          <w:rFonts w:ascii="Times New Roman" w:hAnsi="Times New Roman" w:cs="Times New Roman"/>
          <w:sz w:val="24"/>
          <w:szCs w:val="24"/>
          <w:lang w:val="lv-LV"/>
        </w:rPr>
        <w:t>. Laika periodā no 2015.gada līdz 2019. gadam skaitliski visvairāk samazinājusies nestrādājošo personu (samazinājums par 7 605 personām), bērnu bez invaliditātes (samazinājums par 5 529 personu) un strādājošo personu (samazinājums par 1 918 personām) grupas. Jā</w:t>
      </w:r>
      <w:r w:rsidR="004B51C2">
        <w:rPr>
          <w:rFonts w:ascii="Times New Roman" w:hAnsi="Times New Roman" w:cs="Times New Roman"/>
          <w:sz w:val="24"/>
          <w:szCs w:val="24"/>
          <w:lang w:val="lv-LV"/>
        </w:rPr>
        <w:t>at</w:t>
      </w:r>
      <w:r w:rsidRPr="006D11CD">
        <w:rPr>
          <w:rFonts w:ascii="Times New Roman" w:hAnsi="Times New Roman" w:cs="Times New Roman"/>
          <w:sz w:val="24"/>
          <w:szCs w:val="24"/>
          <w:lang w:val="lv-LV"/>
        </w:rPr>
        <w:t>zīmē, ka gada laikā no 2018. gada visievērojamāk samazinājusies nestrādājošo personu grupa, kurā GMI pabalsta saņēmēju skaits samazinājies par 1</w:t>
      </w:r>
      <w:r w:rsidR="00A040D0">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449 personām.</w:t>
      </w:r>
    </w:p>
    <w:p w14:paraId="23EAABA7" w14:textId="515AA41A"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bookmarkStart w:id="171" w:name="_Toc6220106"/>
      <w:r>
        <w:rPr>
          <w:rFonts w:ascii="Times New Roman" w:hAnsi="Times New Roman"/>
          <w:i/>
          <w:iCs/>
          <w:color w:val="5B9BD5" w:themeColor="accent1"/>
          <w:kern w:val="20"/>
          <w:sz w:val="24"/>
          <w:szCs w:val="18"/>
          <w:lang w:val="lv-LV"/>
        </w:rPr>
        <w:lastRenderedPageBreak/>
        <w:t>1.18</w:t>
      </w:r>
      <w:r w:rsidR="00E919D5" w:rsidRPr="001A40F5">
        <w:rPr>
          <w:rFonts w:ascii="Times New Roman" w:hAnsi="Times New Roman"/>
          <w:i/>
          <w:iCs/>
          <w:color w:val="5B9BD5" w:themeColor="accent1"/>
          <w:kern w:val="20"/>
          <w:sz w:val="24"/>
          <w:szCs w:val="18"/>
          <w:lang w:val="lv-LV"/>
        </w:rPr>
        <w:t xml:space="preserve">. tabula. GMI pabalsta saņēmēju (personu ģimenēs) skaits sadalījumā pa </w:t>
      </w:r>
      <w:r w:rsidR="0063726F">
        <w:rPr>
          <w:rFonts w:ascii="Times New Roman" w:hAnsi="Times New Roman"/>
          <w:i/>
          <w:iCs/>
          <w:color w:val="5B9BD5" w:themeColor="accent1"/>
          <w:kern w:val="20"/>
          <w:sz w:val="24"/>
          <w:szCs w:val="18"/>
          <w:lang w:val="lv-LV"/>
        </w:rPr>
        <w:t xml:space="preserve">sociāli demogrāfiskajām grupām </w:t>
      </w:r>
      <w:r w:rsidR="00E919D5" w:rsidRPr="001A40F5">
        <w:rPr>
          <w:rFonts w:ascii="Times New Roman" w:hAnsi="Times New Roman"/>
          <w:i/>
          <w:iCs/>
          <w:color w:val="5B9BD5" w:themeColor="accent1"/>
          <w:kern w:val="20"/>
          <w:sz w:val="24"/>
          <w:szCs w:val="18"/>
          <w:lang w:val="lv-LV"/>
        </w:rPr>
        <w:t>2015</w:t>
      </w:r>
      <w:r w:rsidR="0063726F">
        <w:rPr>
          <w:rFonts w:ascii="Times New Roman" w:hAnsi="Times New Roman"/>
          <w:i/>
          <w:iCs/>
          <w:color w:val="5B9BD5" w:themeColor="accent1"/>
          <w:kern w:val="20"/>
          <w:sz w:val="24"/>
          <w:szCs w:val="18"/>
          <w:lang w:val="lv-LV"/>
        </w:rPr>
        <w:t>.</w:t>
      </w:r>
      <w:r w:rsidR="004B51C2" w:rsidRPr="00E81443">
        <w:rPr>
          <w:rFonts w:ascii="Times New Roman" w:hAnsi="Times New Roman"/>
          <w:i/>
          <w:iCs/>
          <w:color w:val="5B9BD5" w:themeColor="accent1"/>
          <w:kern w:val="20"/>
          <w:sz w:val="24"/>
          <w:szCs w:val="18"/>
          <w:lang w:val="lv-LV"/>
        </w:rPr>
        <w:t xml:space="preserve"> – </w:t>
      </w:r>
      <w:r w:rsidR="00E919D5" w:rsidRPr="001A40F5">
        <w:rPr>
          <w:rFonts w:ascii="Times New Roman" w:hAnsi="Times New Roman"/>
          <w:i/>
          <w:iCs/>
          <w:color w:val="5B9BD5" w:themeColor="accent1"/>
          <w:kern w:val="20"/>
          <w:sz w:val="24"/>
          <w:szCs w:val="18"/>
          <w:lang w:val="lv-LV"/>
        </w:rPr>
        <w:t>201</w:t>
      </w:r>
      <w:r w:rsidR="0063726F">
        <w:rPr>
          <w:rFonts w:ascii="Times New Roman" w:hAnsi="Times New Roman"/>
          <w:i/>
          <w:iCs/>
          <w:color w:val="5B9BD5" w:themeColor="accent1"/>
          <w:kern w:val="20"/>
          <w:sz w:val="24"/>
          <w:szCs w:val="18"/>
          <w:lang w:val="lv-LV"/>
        </w:rPr>
        <w:t>9.gadā</w:t>
      </w:r>
    </w:p>
    <w:tbl>
      <w:tblPr>
        <w:tblStyle w:val="TableGrid"/>
        <w:tblW w:w="0" w:type="auto"/>
        <w:jc w:val="center"/>
        <w:tblLook w:val="04A0" w:firstRow="1" w:lastRow="0" w:firstColumn="1" w:lastColumn="0" w:noHBand="0" w:noVBand="1"/>
      </w:tblPr>
      <w:tblGrid>
        <w:gridCol w:w="4111"/>
        <w:gridCol w:w="1050"/>
        <w:gridCol w:w="1145"/>
        <w:gridCol w:w="1082"/>
        <w:gridCol w:w="1067"/>
        <w:gridCol w:w="895"/>
      </w:tblGrid>
      <w:tr w:rsidR="00E919D5" w:rsidRPr="001F3B3F" w14:paraId="3931AB30" w14:textId="77777777" w:rsidTr="001F3B3F">
        <w:trPr>
          <w:jc w:val="center"/>
        </w:trPr>
        <w:tc>
          <w:tcPr>
            <w:tcW w:w="4307" w:type="dxa"/>
            <w:shd w:val="clear" w:color="auto" w:fill="E2EFD9" w:themeFill="accent6" w:themeFillTint="33"/>
            <w:vAlign w:val="center"/>
          </w:tcPr>
          <w:p w14:paraId="7CC7D864" w14:textId="77777777" w:rsidR="00E919D5" w:rsidRPr="001F3B3F" w:rsidRDefault="00E919D5" w:rsidP="000D3C64">
            <w:pPr>
              <w:rPr>
                <w:rFonts w:ascii="Times New Roman" w:hAnsi="Times New Roman" w:cs="Times New Roman"/>
                <w:b/>
                <w:bCs/>
                <w:i/>
                <w:sz w:val="24"/>
                <w:szCs w:val="24"/>
                <w:lang w:val="lv-LV"/>
              </w:rPr>
            </w:pPr>
          </w:p>
        </w:tc>
        <w:tc>
          <w:tcPr>
            <w:tcW w:w="1077" w:type="dxa"/>
            <w:shd w:val="clear" w:color="auto" w:fill="E2EFD9" w:themeFill="accent6" w:themeFillTint="33"/>
            <w:vAlign w:val="center"/>
          </w:tcPr>
          <w:p w14:paraId="19C57369"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2015</w:t>
            </w:r>
          </w:p>
        </w:tc>
        <w:tc>
          <w:tcPr>
            <w:tcW w:w="1180" w:type="dxa"/>
            <w:shd w:val="clear" w:color="auto" w:fill="E2EFD9" w:themeFill="accent6" w:themeFillTint="33"/>
            <w:vAlign w:val="center"/>
          </w:tcPr>
          <w:p w14:paraId="46E93905"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2016</w:t>
            </w:r>
          </w:p>
        </w:tc>
        <w:tc>
          <w:tcPr>
            <w:tcW w:w="1112" w:type="dxa"/>
            <w:shd w:val="clear" w:color="auto" w:fill="E2EFD9" w:themeFill="accent6" w:themeFillTint="33"/>
            <w:vAlign w:val="center"/>
          </w:tcPr>
          <w:p w14:paraId="7C3D3F4B"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2017</w:t>
            </w:r>
          </w:p>
        </w:tc>
        <w:tc>
          <w:tcPr>
            <w:tcW w:w="1096" w:type="dxa"/>
            <w:shd w:val="clear" w:color="auto" w:fill="E2EFD9" w:themeFill="accent6" w:themeFillTint="33"/>
            <w:vAlign w:val="center"/>
          </w:tcPr>
          <w:p w14:paraId="54B20F37"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2018</w:t>
            </w:r>
          </w:p>
        </w:tc>
        <w:tc>
          <w:tcPr>
            <w:tcW w:w="910" w:type="dxa"/>
            <w:shd w:val="clear" w:color="auto" w:fill="E2EFD9" w:themeFill="accent6" w:themeFillTint="33"/>
          </w:tcPr>
          <w:p w14:paraId="4DFE8B45" w14:textId="77777777" w:rsidR="00E919D5" w:rsidRPr="001F3B3F" w:rsidRDefault="00E919D5" w:rsidP="000D3C64">
            <w:pPr>
              <w:jc w:val="center"/>
              <w:rPr>
                <w:rFonts w:ascii="Times New Roman" w:hAnsi="Times New Roman" w:cs="Times New Roman"/>
                <w:b/>
                <w:bCs/>
                <w:sz w:val="24"/>
                <w:szCs w:val="24"/>
                <w:lang w:val="lv-LV"/>
              </w:rPr>
            </w:pPr>
            <w:r w:rsidRPr="001F3B3F">
              <w:rPr>
                <w:rFonts w:ascii="Times New Roman" w:hAnsi="Times New Roman" w:cs="Times New Roman"/>
                <w:b/>
                <w:bCs/>
                <w:sz w:val="24"/>
                <w:szCs w:val="24"/>
                <w:lang w:val="lv-LV"/>
              </w:rPr>
              <w:t>2019</w:t>
            </w:r>
          </w:p>
        </w:tc>
      </w:tr>
      <w:tr w:rsidR="00E919D5" w:rsidRPr="001F3B3F" w14:paraId="0370A56F" w14:textId="77777777" w:rsidTr="001F3B3F">
        <w:trPr>
          <w:jc w:val="center"/>
        </w:trPr>
        <w:tc>
          <w:tcPr>
            <w:tcW w:w="4307" w:type="dxa"/>
            <w:shd w:val="clear" w:color="auto" w:fill="E2EFD9" w:themeFill="accent6" w:themeFillTint="33"/>
          </w:tcPr>
          <w:p w14:paraId="4181111A"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Bērni (bez invaliditātes)</w:t>
            </w:r>
          </w:p>
        </w:tc>
        <w:tc>
          <w:tcPr>
            <w:tcW w:w="1077" w:type="dxa"/>
            <w:vAlign w:val="center"/>
          </w:tcPr>
          <w:p w14:paraId="0F79E2EC"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8 486</w:t>
            </w:r>
          </w:p>
        </w:tc>
        <w:tc>
          <w:tcPr>
            <w:tcW w:w="1180" w:type="dxa"/>
            <w:vAlign w:val="center"/>
          </w:tcPr>
          <w:p w14:paraId="52032E5B"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5 760</w:t>
            </w:r>
          </w:p>
        </w:tc>
        <w:tc>
          <w:tcPr>
            <w:tcW w:w="1112" w:type="dxa"/>
            <w:vAlign w:val="center"/>
          </w:tcPr>
          <w:p w14:paraId="5F1642DB"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5 585</w:t>
            </w:r>
          </w:p>
        </w:tc>
        <w:tc>
          <w:tcPr>
            <w:tcW w:w="1096" w:type="dxa"/>
            <w:vAlign w:val="center"/>
          </w:tcPr>
          <w:p w14:paraId="740FB7A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4 038</w:t>
            </w:r>
          </w:p>
        </w:tc>
        <w:tc>
          <w:tcPr>
            <w:tcW w:w="910" w:type="dxa"/>
          </w:tcPr>
          <w:p w14:paraId="1A066C2C"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2 957</w:t>
            </w:r>
          </w:p>
        </w:tc>
      </w:tr>
      <w:tr w:rsidR="00E919D5" w:rsidRPr="001F3B3F" w14:paraId="4576E554" w14:textId="77777777" w:rsidTr="001F3B3F">
        <w:trPr>
          <w:jc w:val="center"/>
        </w:trPr>
        <w:tc>
          <w:tcPr>
            <w:tcW w:w="4307" w:type="dxa"/>
            <w:shd w:val="clear" w:color="auto" w:fill="E2EFD9" w:themeFill="accent6" w:themeFillTint="33"/>
          </w:tcPr>
          <w:p w14:paraId="138757D0"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Nestrādājošas personas</w:t>
            </w:r>
          </w:p>
        </w:tc>
        <w:tc>
          <w:tcPr>
            <w:tcW w:w="1077" w:type="dxa"/>
            <w:vAlign w:val="center"/>
          </w:tcPr>
          <w:p w14:paraId="4A407ACA"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14 083</w:t>
            </w:r>
          </w:p>
        </w:tc>
        <w:tc>
          <w:tcPr>
            <w:tcW w:w="1180" w:type="dxa"/>
            <w:vAlign w:val="center"/>
          </w:tcPr>
          <w:p w14:paraId="26B36203"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11 779</w:t>
            </w:r>
          </w:p>
        </w:tc>
        <w:tc>
          <w:tcPr>
            <w:tcW w:w="1112" w:type="dxa"/>
            <w:vAlign w:val="center"/>
          </w:tcPr>
          <w:p w14:paraId="4AC3E3A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10 286</w:t>
            </w:r>
          </w:p>
        </w:tc>
        <w:tc>
          <w:tcPr>
            <w:tcW w:w="1096" w:type="dxa"/>
            <w:vAlign w:val="center"/>
          </w:tcPr>
          <w:p w14:paraId="58008FD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7 927</w:t>
            </w:r>
          </w:p>
        </w:tc>
        <w:tc>
          <w:tcPr>
            <w:tcW w:w="910" w:type="dxa"/>
          </w:tcPr>
          <w:p w14:paraId="289A608E"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6 478</w:t>
            </w:r>
          </w:p>
        </w:tc>
      </w:tr>
      <w:tr w:rsidR="00E919D5" w:rsidRPr="001F3B3F" w14:paraId="0AEF4EED" w14:textId="77777777" w:rsidTr="001F3B3F">
        <w:trPr>
          <w:jc w:val="center"/>
        </w:trPr>
        <w:tc>
          <w:tcPr>
            <w:tcW w:w="4307" w:type="dxa"/>
            <w:shd w:val="clear" w:color="auto" w:fill="E2EFD9" w:themeFill="accent6" w:themeFillTint="33"/>
          </w:tcPr>
          <w:p w14:paraId="7D4894C3"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Pensijas vecuma personas</w:t>
            </w:r>
          </w:p>
        </w:tc>
        <w:tc>
          <w:tcPr>
            <w:tcW w:w="1077" w:type="dxa"/>
            <w:vAlign w:val="center"/>
          </w:tcPr>
          <w:p w14:paraId="64800775"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2 877</w:t>
            </w:r>
          </w:p>
        </w:tc>
        <w:tc>
          <w:tcPr>
            <w:tcW w:w="1180" w:type="dxa"/>
            <w:vAlign w:val="center"/>
          </w:tcPr>
          <w:p w14:paraId="1EAAEED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3 049</w:t>
            </w:r>
          </w:p>
        </w:tc>
        <w:tc>
          <w:tcPr>
            <w:tcW w:w="1112" w:type="dxa"/>
            <w:vAlign w:val="center"/>
          </w:tcPr>
          <w:p w14:paraId="1E99980E"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2 997</w:t>
            </w:r>
          </w:p>
        </w:tc>
        <w:tc>
          <w:tcPr>
            <w:tcW w:w="1096" w:type="dxa"/>
            <w:vAlign w:val="center"/>
          </w:tcPr>
          <w:p w14:paraId="056B24C9"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2 986</w:t>
            </w:r>
          </w:p>
        </w:tc>
        <w:tc>
          <w:tcPr>
            <w:tcW w:w="910" w:type="dxa"/>
          </w:tcPr>
          <w:p w14:paraId="7A6EE25F"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2 819</w:t>
            </w:r>
          </w:p>
        </w:tc>
      </w:tr>
      <w:tr w:rsidR="00E919D5" w:rsidRPr="001F3B3F" w14:paraId="428B4392" w14:textId="77777777" w:rsidTr="001F3B3F">
        <w:trPr>
          <w:jc w:val="center"/>
        </w:trPr>
        <w:tc>
          <w:tcPr>
            <w:tcW w:w="4307" w:type="dxa"/>
            <w:shd w:val="clear" w:color="auto" w:fill="E2EFD9" w:themeFill="accent6" w:themeFillTint="33"/>
          </w:tcPr>
          <w:p w14:paraId="19B389AE"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Personas ar invaliditāti</w:t>
            </w:r>
          </w:p>
        </w:tc>
        <w:tc>
          <w:tcPr>
            <w:tcW w:w="1077" w:type="dxa"/>
            <w:vAlign w:val="center"/>
          </w:tcPr>
          <w:p w14:paraId="17B598C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4 050</w:t>
            </w:r>
          </w:p>
        </w:tc>
        <w:tc>
          <w:tcPr>
            <w:tcW w:w="1180" w:type="dxa"/>
            <w:vAlign w:val="center"/>
          </w:tcPr>
          <w:p w14:paraId="2CB3B9FB"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3 743</w:t>
            </w:r>
          </w:p>
        </w:tc>
        <w:tc>
          <w:tcPr>
            <w:tcW w:w="1112" w:type="dxa"/>
            <w:vAlign w:val="center"/>
          </w:tcPr>
          <w:p w14:paraId="05F28CEE"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3 659</w:t>
            </w:r>
          </w:p>
        </w:tc>
        <w:tc>
          <w:tcPr>
            <w:tcW w:w="1096" w:type="dxa"/>
            <w:vAlign w:val="center"/>
          </w:tcPr>
          <w:p w14:paraId="45154986"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3 407</w:t>
            </w:r>
          </w:p>
        </w:tc>
        <w:tc>
          <w:tcPr>
            <w:tcW w:w="910" w:type="dxa"/>
          </w:tcPr>
          <w:p w14:paraId="5CB262F5" w14:textId="77777777" w:rsidR="00E919D5" w:rsidRPr="001F3B3F" w:rsidRDefault="00E919D5" w:rsidP="001F3B3F">
            <w:pPr>
              <w:spacing w:line="276" w:lineRule="auto"/>
              <w:jc w:val="right"/>
              <w:rPr>
                <w:rFonts w:ascii="Times New Roman" w:eastAsia="Times New Roman" w:hAnsi="Times New Roman" w:cs="Times New Roman"/>
                <w:bCs/>
                <w:sz w:val="24"/>
                <w:szCs w:val="24"/>
                <w:lang w:val="lv-LV"/>
              </w:rPr>
            </w:pPr>
            <w:r w:rsidRPr="001F3B3F">
              <w:rPr>
                <w:rFonts w:ascii="Times New Roman" w:eastAsia="Times New Roman" w:hAnsi="Times New Roman" w:cs="Times New Roman"/>
                <w:bCs/>
                <w:sz w:val="24"/>
                <w:szCs w:val="24"/>
                <w:lang w:val="lv-LV"/>
              </w:rPr>
              <w:t>3 097</w:t>
            </w:r>
          </w:p>
        </w:tc>
      </w:tr>
      <w:tr w:rsidR="00E919D5" w:rsidRPr="001F3B3F" w14:paraId="0E69191F" w14:textId="77777777" w:rsidTr="001F3B3F">
        <w:trPr>
          <w:jc w:val="center"/>
        </w:trPr>
        <w:tc>
          <w:tcPr>
            <w:tcW w:w="4307" w:type="dxa"/>
            <w:shd w:val="clear" w:color="auto" w:fill="E2EFD9" w:themeFill="accent6" w:themeFillTint="33"/>
          </w:tcPr>
          <w:p w14:paraId="73AC0776"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Strādājošas personas</w:t>
            </w:r>
          </w:p>
        </w:tc>
        <w:tc>
          <w:tcPr>
            <w:tcW w:w="1077" w:type="dxa"/>
            <w:vAlign w:val="center"/>
          </w:tcPr>
          <w:p w14:paraId="29A72863"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3 292</w:t>
            </w:r>
          </w:p>
        </w:tc>
        <w:tc>
          <w:tcPr>
            <w:tcW w:w="1180" w:type="dxa"/>
            <w:vAlign w:val="center"/>
          </w:tcPr>
          <w:p w14:paraId="0CC534CF"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2 430</w:t>
            </w:r>
          </w:p>
        </w:tc>
        <w:tc>
          <w:tcPr>
            <w:tcW w:w="1112" w:type="dxa"/>
            <w:vAlign w:val="center"/>
          </w:tcPr>
          <w:p w14:paraId="0487B0AF"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2 313</w:t>
            </w:r>
          </w:p>
        </w:tc>
        <w:tc>
          <w:tcPr>
            <w:tcW w:w="1096" w:type="dxa"/>
            <w:vAlign w:val="center"/>
          </w:tcPr>
          <w:p w14:paraId="6491E7F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1 767</w:t>
            </w:r>
          </w:p>
        </w:tc>
        <w:tc>
          <w:tcPr>
            <w:tcW w:w="910" w:type="dxa"/>
          </w:tcPr>
          <w:p w14:paraId="4C7DBA83"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1 374</w:t>
            </w:r>
          </w:p>
        </w:tc>
      </w:tr>
      <w:tr w:rsidR="00E919D5" w:rsidRPr="001F3B3F" w14:paraId="0CE170F5" w14:textId="77777777" w:rsidTr="001F3B3F">
        <w:trPr>
          <w:jc w:val="center"/>
        </w:trPr>
        <w:tc>
          <w:tcPr>
            <w:tcW w:w="4307" w:type="dxa"/>
            <w:shd w:val="clear" w:color="auto" w:fill="E2EFD9" w:themeFill="accent6" w:themeFillTint="33"/>
          </w:tcPr>
          <w:p w14:paraId="70F57275"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Personas bērna kopšanas atvaļinājumā</w:t>
            </w:r>
          </w:p>
        </w:tc>
        <w:tc>
          <w:tcPr>
            <w:tcW w:w="1077" w:type="dxa"/>
            <w:vAlign w:val="center"/>
          </w:tcPr>
          <w:p w14:paraId="1334D530"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922</w:t>
            </w:r>
          </w:p>
        </w:tc>
        <w:tc>
          <w:tcPr>
            <w:tcW w:w="1180" w:type="dxa"/>
            <w:vAlign w:val="center"/>
          </w:tcPr>
          <w:p w14:paraId="6CE34E74"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648</w:t>
            </w:r>
          </w:p>
        </w:tc>
        <w:tc>
          <w:tcPr>
            <w:tcW w:w="1112" w:type="dxa"/>
            <w:vAlign w:val="center"/>
          </w:tcPr>
          <w:p w14:paraId="6745A4EF"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615</w:t>
            </w:r>
          </w:p>
        </w:tc>
        <w:tc>
          <w:tcPr>
            <w:tcW w:w="1096" w:type="dxa"/>
            <w:vAlign w:val="center"/>
          </w:tcPr>
          <w:p w14:paraId="75D55B2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475</w:t>
            </w:r>
          </w:p>
        </w:tc>
        <w:tc>
          <w:tcPr>
            <w:tcW w:w="910" w:type="dxa"/>
          </w:tcPr>
          <w:p w14:paraId="1516204A"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316</w:t>
            </w:r>
          </w:p>
        </w:tc>
      </w:tr>
      <w:tr w:rsidR="00E919D5" w:rsidRPr="001F3B3F" w14:paraId="2FA3BC30" w14:textId="77777777" w:rsidTr="001F3B3F">
        <w:trPr>
          <w:jc w:val="center"/>
        </w:trPr>
        <w:tc>
          <w:tcPr>
            <w:tcW w:w="4307" w:type="dxa"/>
            <w:shd w:val="clear" w:color="auto" w:fill="E2EFD9" w:themeFill="accent6" w:themeFillTint="33"/>
          </w:tcPr>
          <w:p w14:paraId="3FB711B7"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hAnsi="Times New Roman" w:cs="Times New Roman"/>
                <w:sz w:val="24"/>
                <w:szCs w:val="24"/>
                <w:lang w:val="lv-LV"/>
              </w:rPr>
              <w:t>Bērni ar invaliditāti</w:t>
            </w:r>
          </w:p>
        </w:tc>
        <w:tc>
          <w:tcPr>
            <w:tcW w:w="1077" w:type="dxa"/>
            <w:vAlign w:val="center"/>
          </w:tcPr>
          <w:p w14:paraId="6D2F617C"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508</w:t>
            </w:r>
          </w:p>
        </w:tc>
        <w:tc>
          <w:tcPr>
            <w:tcW w:w="1180" w:type="dxa"/>
            <w:vAlign w:val="center"/>
          </w:tcPr>
          <w:p w14:paraId="4DBBC13D"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360</w:t>
            </w:r>
          </w:p>
        </w:tc>
        <w:tc>
          <w:tcPr>
            <w:tcW w:w="1112" w:type="dxa"/>
            <w:vAlign w:val="center"/>
          </w:tcPr>
          <w:p w14:paraId="36F1304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368</w:t>
            </w:r>
          </w:p>
        </w:tc>
        <w:tc>
          <w:tcPr>
            <w:tcW w:w="1096" w:type="dxa"/>
            <w:vAlign w:val="center"/>
          </w:tcPr>
          <w:p w14:paraId="5DD5FBF1"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278</w:t>
            </w:r>
          </w:p>
        </w:tc>
        <w:tc>
          <w:tcPr>
            <w:tcW w:w="910" w:type="dxa"/>
          </w:tcPr>
          <w:p w14:paraId="752F38D2"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208</w:t>
            </w:r>
          </w:p>
        </w:tc>
      </w:tr>
    </w:tbl>
    <w:bookmarkEnd w:id="171"/>
    <w:p w14:paraId="3777467E" w14:textId="77777777"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 xml:space="preserve">Oficiālā statistika sociālo pakalpojumu un sociālās palīdzības jomā. Pabalsts garantētā minimālā ienākumu līmeņa nodrošināšanai. </w:t>
      </w:r>
    </w:p>
    <w:p w14:paraId="75D82D6E" w14:textId="1D565084" w:rsidR="00E919D5" w:rsidRPr="001A40F5" w:rsidRDefault="001D0186" w:rsidP="001A40F5">
      <w:pPr>
        <w:spacing w:after="0" w:line="240" w:lineRule="auto"/>
        <w:ind w:right="-154"/>
        <w:jc w:val="center"/>
        <w:rPr>
          <w:rFonts w:ascii="Times New Roman" w:hAnsi="Times New Roman"/>
          <w:i/>
          <w:iCs/>
          <w:color w:val="5B9BD5" w:themeColor="accent1"/>
          <w:kern w:val="20"/>
          <w:sz w:val="24"/>
          <w:szCs w:val="18"/>
          <w:lang w:val="lv-LV"/>
        </w:rPr>
      </w:pPr>
      <w:bookmarkStart w:id="172" w:name="_Toc6220107"/>
      <w:bookmarkStart w:id="173" w:name="_Toc6855771"/>
      <w:r>
        <w:rPr>
          <w:rFonts w:ascii="Times New Roman" w:hAnsi="Times New Roman"/>
          <w:i/>
          <w:iCs/>
          <w:color w:val="5B9BD5" w:themeColor="accent1"/>
          <w:kern w:val="20"/>
          <w:sz w:val="24"/>
          <w:szCs w:val="18"/>
          <w:lang w:val="lv-LV"/>
        </w:rPr>
        <w:t>1.41</w:t>
      </w:r>
      <w:r w:rsidR="00E919D5" w:rsidRPr="001A40F5">
        <w:rPr>
          <w:rFonts w:ascii="Times New Roman" w:hAnsi="Times New Roman"/>
          <w:i/>
          <w:iCs/>
          <w:color w:val="5B9BD5" w:themeColor="accent1"/>
          <w:kern w:val="20"/>
          <w:sz w:val="24"/>
          <w:szCs w:val="18"/>
          <w:lang w:val="lv-LV"/>
        </w:rPr>
        <w:t>. attēls. GMI pabalsta saņēmēji (personas ģimenēs) sadalījumā pa sociāli demogrāfiskajām</w:t>
      </w:r>
      <w:r w:rsidR="00CF21F9">
        <w:rPr>
          <w:rFonts w:ascii="Times New Roman" w:hAnsi="Times New Roman"/>
          <w:i/>
          <w:iCs/>
          <w:color w:val="5B9BD5" w:themeColor="accent1"/>
          <w:kern w:val="20"/>
          <w:sz w:val="24"/>
          <w:szCs w:val="18"/>
          <w:lang w:val="lv-LV"/>
        </w:rPr>
        <w:t xml:space="preserve"> grupām </w:t>
      </w:r>
      <w:r w:rsidR="00E919D5" w:rsidRPr="001A40F5">
        <w:rPr>
          <w:rFonts w:ascii="Times New Roman" w:hAnsi="Times New Roman"/>
          <w:i/>
          <w:iCs/>
          <w:color w:val="5B9BD5" w:themeColor="accent1"/>
          <w:kern w:val="20"/>
          <w:sz w:val="24"/>
          <w:szCs w:val="18"/>
          <w:lang w:val="lv-LV"/>
        </w:rPr>
        <w:t>2015</w:t>
      </w:r>
      <w:r w:rsidR="00CF21F9">
        <w:rPr>
          <w:rFonts w:ascii="Times New Roman" w:hAnsi="Times New Roman"/>
          <w:i/>
          <w:iCs/>
          <w:color w:val="5B9BD5" w:themeColor="accent1"/>
          <w:kern w:val="20"/>
          <w:sz w:val="24"/>
          <w:szCs w:val="18"/>
          <w:lang w:val="lv-LV"/>
        </w:rPr>
        <w:t>.</w:t>
      </w:r>
      <w:r w:rsidR="004B51C2" w:rsidRPr="00E81443">
        <w:rPr>
          <w:rFonts w:ascii="Times New Roman" w:hAnsi="Times New Roman"/>
          <w:i/>
          <w:iCs/>
          <w:color w:val="5B9BD5" w:themeColor="accent1"/>
          <w:kern w:val="20"/>
          <w:sz w:val="24"/>
          <w:szCs w:val="18"/>
          <w:lang w:val="lv-LV"/>
        </w:rPr>
        <w:t xml:space="preserve"> – </w:t>
      </w:r>
      <w:r w:rsidR="00E919D5" w:rsidRPr="001A40F5">
        <w:rPr>
          <w:rFonts w:ascii="Times New Roman" w:hAnsi="Times New Roman"/>
          <w:i/>
          <w:iCs/>
          <w:color w:val="5B9BD5" w:themeColor="accent1"/>
          <w:kern w:val="20"/>
          <w:sz w:val="24"/>
          <w:szCs w:val="18"/>
          <w:lang w:val="lv-LV"/>
        </w:rPr>
        <w:t>2019</w:t>
      </w:r>
      <w:r w:rsidR="00CF21F9">
        <w:rPr>
          <w:rFonts w:ascii="Times New Roman" w:hAnsi="Times New Roman"/>
          <w:i/>
          <w:iCs/>
          <w:color w:val="5B9BD5" w:themeColor="accent1"/>
          <w:kern w:val="20"/>
          <w:sz w:val="24"/>
          <w:szCs w:val="18"/>
          <w:lang w:val="lv-LV"/>
        </w:rPr>
        <w:t>.gadā, procenti</w:t>
      </w:r>
      <w:r w:rsidR="00E919D5" w:rsidRPr="001A40F5">
        <w:rPr>
          <w:rFonts w:ascii="Times New Roman" w:hAnsi="Times New Roman"/>
          <w:i/>
          <w:iCs/>
          <w:color w:val="5B9BD5" w:themeColor="accent1"/>
          <w:kern w:val="20"/>
          <w:sz w:val="24"/>
          <w:szCs w:val="18"/>
          <w:lang w:val="lv-LV"/>
        </w:rPr>
        <w:t xml:space="preserve"> no kopējā skaita</w:t>
      </w:r>
      <w:bookmarkEnd w:id="172"/>
      <w:bookmarkEnd w:id="173"/>
    </w:p>
    <w:p w14:paraId="0153D71E" w14:textId="77777777" w:rsidR="00E919D5" w:rsidRPr="00E919D5" w:rsidRDefault="001F3B3F" w:rsidP="001F3B3F">
      <w:pPr>
        <w:spacing w:before="240" w:after="120" w:line="276" w:lineRule="auto"/>
        <w:ind w:hanging="540"/>
        <w:rPr>
          <w:rFonts w:ascii="Times New Roman" w:hAnsi="Times New Roman" w:cs="Times New Roman"/>
          <w:b/>
          <w:color w:val="002060"/>
          <w:lang w:val="lv-LV"/>
        </w:rPr>
      </w:pPr>
      <w:r>
        <w:rPr>
          <w:noProof/>
          <w:lang w:val="lv-LV" w:eastAsia="lv-LV"/>
        </w:rPr>
        <w:drawing>
          <wp:inline distT="0" distB="0" distL="0" distR="0" wp14:anchorId="0D6CCA37" wp14:editId="21965D0D">
            <wp:extent cx="6766396" cy="346009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780666" cy="3467387"/>
                    </a:xfrm>
                    <a:prstGeom prst="rect">
                      <a:avLst/>
                    </a:prstGeom>
                    <a:noFill/>
                  </pic:spPr>
                </pic:pic>
              </a:graphicData>
            </a:graphic>
          </wp:inline>
        </w:drawing>
      </w:r>
    </w:p>
    <w:p w14:paraId="08703AA5" w14:textId="77777777"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Oficiālā statistika sociālo pakalpojumu un sociālās palīdzības jomā. Pabalsts garantētā minimālā ienākumu līmeņa nodrošināšanai.</w:t>
      </w:r>
    </w:p>
    <w:p w14:paraId="54868DE1" w14:textId="230B8EAA" w:rsidR="000A166F" w:rsidRPr="006D11CD" w:rsidRDefault="000A166F" w:rsidP="000A166F">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t>Aplūkojot GMI pabalsta saņēmēju īpatsvara sadalījumu pēc sociāli demogrāfiskajām pazīmēm</w:t>
      </w:r>
      <w:r w:rsidR="001B2164">
        <w:rPr>
          <w:rFonts w:ascii="Times New Roman" w:hAnsi="Times New Roman" w:cs="Times New Roman"/>
          <w:sz w:val="24"/>
          <w:szCs w:val="24"/>
          <w:lang w:val="lv-LV"/>
        </w:rPr>
        <w:t>,</w:t>
      </w:r>
      <w:r w:rsidRPr="006D11CD">
        <w:rPr>
          <w:rFonts w:ascii="Times New Roman" w:hAnsi="Times New Roman" w:cs="Times New Roman"/>
          <w:sz w:val="24"/>
          <w:szCs w:val="24"/>
          <w:lang w:val="lv-LV"/>
        </w:rPr>
        <w:t xml:space="preserve"> secināms, ka laika posmā no 2015. gada līdz 2019. gadam gandrīz visās grupās turpinās GMI pabalsta saņēmēju īpatsvara samazinājuma tendence, bet divu grupu – pensijas vecuma personu un pilngadīgo personu ar invaliditāti – īpatsvars turpina pieaugt. Aplūkojamo piecu gadu periodā pensijas vecuma personu īpatsvars gandrīz dubultojies, no 8,4% 2015.gadā pieaugot līdz 16,3% 2019. gadā, savukārt personu ar invaliditāti īpatsvars pieaudzis attiecīgi no 11,8% līdz 18,0%. </w:t>
      </w:r>
    </w:p>
    <w:p w14:paraId="48FDD016" w14:textId="77777777" w:rsidR="000A166F" w:rsidRPr="006D11CD" w:rsidRDefault="000A166F" w:rsidP="000A166F">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lastRenderedPageBreak/>
        <w:t>Pašvaldību sniegtie dati par GMI pabalsta saņēmēju grupām liecina arī par to, ka pabalsta saņēmēju vidū piecu gadu perioda laikā vislielākais īpatsvara samazinājums bijis bērnu (samazinājums par 7,7</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un nestrādājošo personu (samazinājums par 3,6</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xml:space="preserve">) sociāli demogrāfiskajās grupās  (skatīt 1.41.attēlu). </w:t>
      </w:r>
    </w:p>
    <w:p w14:paraId="4C24A7F8" w14:textId="3DD50088" w:rsidR="00E919D5" w:rsidRPr="006D11CD" w:rsidRDefault="001B2164" w:rsidP="006D11CD">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Pēc </w:t>
      </w:r>
      <w:r w:rsidR="00E919D5" w:rsidRPr="006D11CD">
        <w:rPr>
          <w:rFonts w:ascii="Times New Roman" w:hAnsi="Times New Roman" w:cs="Times New Roman"/>
          <w:sz w:val="24"/>
          <w:szCs w:val="24"/>
          <w:lang w:val="lv-LV"/>
        </w:rPr>
        <w:t>pašvaldību apkopotajiem datiem par GMI pabalsta saņēmēju skaitu nav novērojamas būtiskas atšķirības starp pabalsta saņēmēju personu un ģimeņu skaita attiecībām starp lielajām pilsētām un novadiem. Nelielas atšķirības konstatējamas izmaiņās gada laikā no 2018. gada līdz 2019. gadam – novados vērojama straujāks GMI pabalstu saņēmēju persona skaita samazinājums nekā pilsētās (novados samazinājums par 19,6</w:t>
      </w:r>
      <w:r w:rsidR="00A76237">
        <w:rPr>
          <w:rFonts w:ascii="Times New Roman" w:hAnsi="Times New Roman" w:cs="Times New Roman"/>
          <w:sz w:val="24"/>
          <w:szCs w:val="24"/>
          <w:lang w:val="lv-LV"/>
        </w:rPr>
        <w:t xml:space="preserve"> </w:t>
      </w:r>
      <w:r w:rsidR="00E919D5"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6D11CD">
        <w:rPr>
          <w:rFonts w:ascii="Times New Roman" w:hAnsi="Times New Roman" w:cs="Times New Roman"/>
          <w:sz w:val="24"/>
          <w:szCs w:val="24"/>
          <w:lang w:val="lv-LV"/>
        </w:rPr>
        <w:t>, bet pilsētās par 15,1</w:t>
      </w:r>
      <w:r w:rsidR="00A76237">
        <w:rPr>
          <w:rFonts w:ascii="Times New Roman" w:hAnsi="Times New Roman" w:cs="Times New Roman"/>
          <w:sz w:val="24"/>
          <w:szCs w:val="24"/>
          <w:lang w:val="lv-LV"/>
        </w:rPr>
        <w:t xml:space="preserve"> </w:t>
      </w:r>
      <w:r w:rsidR="00E919D5"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6D11CD">
        <w:rPr>
          <w:rFonts w:ascii="Times New Roman" w:hAnsi="Times New Roman" w:cs="Times New Roman"/>
          <w:sz w:val="24"/>
          <w:szCs w:val="24"/>
          <w:lang w:val="lv-LV"/>
        </w:rPr>
        <w:t>), savukārt GMI pabalstu saņēmēju ģimeņu skaits straujāk sarucis lielajās pilsētās (samazinājums par 15,3</w:t>
      </w:r>
      <w:r w:rsidR="00A76237">
        <w:rPr>
          <w:rFonts w:ascii="Times New Roman" w:hAnsi="Times New Roman" w:cs="Times New Roman"/>
          <w:sz w:val="24"/>
          <w:szCs w:val="24"/>
          <w:lang w:val="lv-LV"/>
        </w:rPr>
        <w:t xml:space="preserve"> </w:t>
      </w:r>
      <w:r w:rsidR="00E919D5"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6D11CD">
        <w:rPr>
          <w:rFonts w:ascii="Times New Roman" w:hAnsi="Times New Roman" w:cs="Times New Roman"/>
          <w:sz w:val="24"/>
          <w:szCs w:val="24"/>
          <w:lang w:val="lv-LV"/>
        </w:rPr>
        <w:t>, kamēr novados par 11,4</w:t>
      </w:r>
      <w:r w:rsidR="00A76237">
        <w:rPr>
          <w:rFonts w:ascii="Times New Roman" w:hAnsi="Times New Roman" w:cs="Times New Roman"/>
          <w:sz w:val="24"/>
          <w:szCs w:val="24"/>
          <w:lang w:val="lv-LV"/>
        </w:rPr>
        <w:t xml:space="preserve"> </w:t>
      </w:r>
      <w:r w:rsidR="00E919D5"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E919D5" w:rsidRPr="006D11CD">
        <w:rPr>
          <w:rFonts w:ascii="Times New Roman" w:hAnsi="Times New Roman" w:cs="Times New Roman"/>
          <w:sz w:val="24"/>
          <w:szCs w:val="24"/>
          <w:lang w:val="lv-LV"/>
        </w:rPr>
        <w:t xml:space="preserve">). </w:t>
      </w:r>
    </w:p>
    <w:p w14:paraId="354CB5FA" w14:textId="77777777"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1.19</w:t>
      </w:r>
      <w:r w:rsidR="00E919D5" w:rsidRPr="001A40F5">
        <w:rPr>
          <w:rFonts w:ascii="Times New Roman" w:hAnsi="Times New Roman"/>
          <w:i/>
          <w:iCs/>
          <w:color w:val="5B9BD5" w:themeColor="accent1"/>
          <w:kern w:val="20"/>
          <w:sz w:val="24"/>
          <w:szCs w:val="18"/>
          <w:lang w:val="lv-LV"/>
        </w:rPr>
        <w:t xml:space="preserve">. tabula. GMI pabalsta saņēmēju personu un ģimeņu skaits un GMI pabalsta apmēra salīdzinājums starp lielo pilsētu un novadu pašvaldībām 2019. gadā </w:t>
      </w:r>
    </w:p>
    <w:tbl>
      <w:tblPr>
        <w:tblW w:w="10501"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0"/>
        <w:gridCol w:w="1260"/>
        <w:gridCol w:w="1260"/>
        <w:gridCol w:w="1231"/>
      </w:tblGrid>
      <w:tr w:rsidR="00E919D5" w:rsidRPr="001F3B3F" w14:paraId="30D5BD37" w14:textId="77777777" w:rsidTr="00A76237">
        <w:trPr>
          <w:trHeight w:val="600"/>
        </w:trPr>
        <w:tc>
          <w:tcPr>
            <w:tcW w:w="6750" w:type="dxa"/>
            <w:shd w:val="clear" w:color="auto" w:fill="E2EFD9" w:themeFill="accent6" w:themeFillTint="33"/>
            <w:noWrap/>
            <w:vAlign w:val="center"/>
            <w:hideMark/>
          </w:tcPr>
          <w:p w14:paraId="5AEE0C57" w14:textId="77777777" w:rsidR="00E919D5" w:rsidRPr="001F3B3F" w:rsidRDefault="00E919D5" w:rsidP="001F3B3F">
            <w:pPr>
              <w:spacing w:after="0" w:line="276" w:lineRule="auto"/>
              <w:rPr>
                <w:rFonts w:ascii="Times New Roman" w:eastAsia="Times New Roman" w:hAnsi="Times New Roman" w:cs="Times New Roman"/>
                <w:b/>
                <w:bCs/>
                <w:sz w:val="24"/>
                <w:szCs w:val="24"/>
                <w:lang w:val="lv-LV"/>
              </w:rPr>
            </w:pPr>
            <w:r w:rsidRPr="001F3B3F">
              <w:rPr>
                <w:rFonts w:ascii="Times New Roman" w:eastAsia="Times New Roman" w:hAnsi="Times New Roman" w:cs="Times New Roman"/>
                <w:b/>
                <w:bCs/>
                <w:sz w:val="24"/>
                <w:szCs w:val="24"/>
                <w:lang w:val="lv-LV"/>
              </w:rPr>
              <w:t>Rādītājs</w:t>
            </w:r>
          </w:p>
        </w:tc>
        <w:tc>
          <w:tcPr>
            <w:tcW w:w="1260" w:type="dxa"/>
            <w:shd w:val="clear" w:color="auto" w:fill="E2EFD9" w:themeFill="accent6" w:themeFillTint="33"/>
            <w:vAlign w:val="center"/>
            <w:hideMark/>
          </w:tcPr>
          <w:p w14:paraId="795C3B3F" w14:textId="77777777" w:rsidR="00E919D5" w:rsidRPr="001F3B3F" w:rsidRDefault="00E919D5" w:rsidP="001F3B3F">
            <w:pPr>
              <w:spacing w:after="0" w:line="276" w:lineRule="auto"/>
              <w:jc w:val="center"/>
              <w:rPr>
                <w:rFonts w:ascii="Times New Roman" w:eastAsia="Times New Roman" w:hAnsi="Times New Roman" w:cs="Times New Roman"/>
                <w:b/>
                <w:sz w:val="24"/>
                <w:szCs w:val="24"/>
                <w:lang w:val="lv-LV"/>
              </w:rPr>
            </w:pPr>
            <w:r w:rsidRPr="001F3B3F">
              <w:rPr>
                <w:rFonts w:ascii="Times New Roman" w:eastAsia="Times New Roman" w:hAnsi="Times New Roman" w:cs="Times New Roman"/>
                <w:b/>
                <w:sz w:val="24"/>
                <w:szCs w:val="24"/>
                <w:lang w:val="lv-LV"/>
              </w:rPr>
              <w:t>Valstī kopā</w:t>
            </w:r>
          </w:p>
        </w:tc>
        <w:tc>
          <w:tcPr>
            <w:tcW w:w="1260" w:type="dxa"/>
            <w:shd w:val="clear" w:color="auto" w:fill="E2EFD9" w:themeFill="accent6" w:themeFillTint="33"/>
            <w:vAlign w:val="center"/>
            <w:hideMark/>
          </w:tcPr>
          <w:p w14:paraId="6259D154" w14:textId="77777777" w:rsidR="00E919D5" w:rsidRPr="001F3B3F" w:rsidRDefault="00E919D5" w:rsidP="001F3B3F">
            <w:pPr>
              <w:spacing w:after="0" w:line="276" w:lineRule="auto"/>
              <w:jc w:val="center"/>
              <w:rPr>
                <w:rFonts w:ascii="Times New Roman" w:eastAsia="Times New Roman" w:hAnsi="Times New Roman" w:cs="Times New Roman"/>
                <w:b/>
                <w:sz w:val="24"/>
                <w:szCs w:val="24"/>
                <w:lang w:val="lv-LV"/>
              </w:rPr>
            </w:pPr>
            <w:r w:rsidRPr="001F3B3F">
              <w:rPr>
                <w:rFonts w:ascii="Times New Roman" w:eastAsia="Times New Roman" w:hAnsi="Times New Roman" w:cs="Times New Roman"/>
                <w:b/>
                <w:sz w:val="24"/>
                <w:szCs w:val="24"/>
                <w:lang w:val="lv-LV"/>
              </w:rPr>
              <w:t>Pilsētās</w:t>
            </w:r>
          </w:p>
        </w:tc>
        <w:tc>
          <w:tcPr>
            <w:tcW w:w="1231" w:type="dxa"/>
            <w:shd w:val="clear" w:color="auto" w:fill="E2EFD9" w:themeFill="accent6" w:themeFillTint="33"/>
            <w:vAlign w:val="center"/>
            <w:hideMark/>
          </w:tcPr>
          <w:p w14:paraId="2AC05DA8" w14:textId="77777777" w:rsidR="00E919D5" w:rsidRPr="001F3B3F" w:rsidRDefault="00E919D5" w:rsidP="001F3B3F">
            <w:pPr>
              <w:spacing w:after="0" w:line="276" w:lineRule="auto"/>
              <w:jc w:val="center"/>
              <w:rPr>
                <w:rFonts w:ascii="Times New Roman" w:eastAsia="Times New Roman" w:hAnsi="Times New Roman" w:cs="Times New Roman"/>
                <w:b/>
                <w:sz w:val="24"/>
                <w:szCs w:val="24"/>
                <w:lang w:val="lv-LV"/>
              </w:rPr>
            </w:pPr>
            <w:r w:rsidRPr="001F3B3F">
              <w:rPr>
                <w:rFonts w:ascii="Times New Roman" w:eastAsia="Times New Roman" w:hAnsi="Times New Roman" w:cs="Times New Roman"/>
                <w:b/>
                <w:sz w:val="24"/>
                <w:szCs w:val="24"/>
                <w:lang w:val="lv-LV"/>
              </w:rPr>
              <w:t>Novados</w:t>
            </w:r>
          </w:p>
        </w:tc>
      </w:tr>
      <w:tr w:rsidR="00E919D5" w:rsidRPr="001F3B3F" w14:paraId="151016C1" w14:textId="77777777" w:rsidTr="00A76237">
        <w:trPr>
          <w:trHeight w:val="300"/>
        </w:trPr>
        <w:tc>
          <w:tcPr>
            <w:tcW w:w="6750" w:type="dxa"/>
            <w:shd w:val="clear" w:color="auto" w:fill="E2EFD9" w:themeFill="accent6" w:themeFillTint="33"/>
            <w:noWrap/>
            <w:vAlign w:val="center"/>
          </w:tcPr>
          <w:p w14:paraId="12C8AFE4"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GMI pabalsta saņēmēju personu skaits 2019.g.</w:t>
            </w:r>
          </w:p>
        </w:tc>
        <w:tc>
          <w:tcPr>
            <w:tcW w:w="1260" w:type="dxa"/>
            <w:shd w:val="clear" w:color="auto" w:fill="auto"/>
            <w:noWrap/>
            <w:vAlign w:val="center"/>
          </w:tcPr>
          <w:p w14:paraId="38106730"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17 249</w:t>
            </w:r>
          </w:p>
        </w:tc>
        <w:tc>
          <w:tcPr>
            <w:tcW w:w="1260" w:type="dxa"/>
            <w:shd w:val="clear" w:color="auto" w:fill="auto"/>
            <w:noWrap/>
            <w:vAlign w:val="center"/>
          </w:tcPr>
          <w:p w14:paraId="68538077"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8 654</w:t>
            </w:r>
          </w:p>
        </w:tc>
        <w:tc>
          <w:tcPr>
            <w:tcW w:w="1231" w:type="dxa"/>
            <w:shd w:val="clear" w:color="auto" w:fill="auto"/>
            <w:noWrap/>
            <w:vAlign w:val="center"/>
          </w:tcPr>
          <w:p w14:paraId="667441E0"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8 595</w:t>
            </w:r>
          </w:p>
        </w:tc>
      </w:tr>
      <w:tr w:rsidR="00E919D5" w:rsidRPr="001F3B3F" w14:paraId="0D226784" w14:textId="77777777" w:rsidTr="00A76237">
        <w:trPr>
          <w:trHeight w:val="300"/>
        </w:trPr>
        <w:tc>
          <w:tcPr>
            <w:tcW w:w="6750" w:type="dxa"/>
            <w:shd w:val="clear" w:color="auto" w:fill="E2EFD9" w:themeFill="accent6" w:themeFillTint="33"/>
            <w:noWrap/>
            <w:vAlign w:val="center"/>
          </w:tcPr>
          <w:p w14:paraId="25459E91"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GMI pabalsta saņēmēju ģimeņu skaits 2019. g.</w:t>
            </w:r>
          </w:p>
        </w:tc>
        <w:tc>
          <w:tcPr>
            <w:tcW w:w="1260" w:type="dxa"/>
            <w:shd w:val="clear" w:color="auto" w:fill="auto"/>
            <w:noWrap/>
            <w:vAlign w:val="center"/>
          </w:tcPr>
          <w:p w14:paraId="7AE0D9D8"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11 844</w:t>
            </w:r>
          </w:p>
        </w:tc>
        <w:tc>
          <w:tcPr>
            <w:tcW w:w="1260" w:type="dxa"/>
            <w:shd w:val="clear" w:color="auto" w:fill="auto"/>
            <w:noWrap/>
            <w:vAlign w:val="center"/>
          </w:tcPr>
          <w:p w14:paraId="1F122403"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6 190</w:t>
            </w:r>
          </w:p>
        </w:tc>
        <w:tc>
          <w:tcPr>
            <w:tcW w:w="1231" w:type="dxa"/>
            <w:shd w:val="clear" w:color="auto" w:fill="auto"/>
            <w:noWrap/>
            <w:vAlign w:val="center"/>
          </w:tcPr>
          <w:p w14:paraId="15FC5A57"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5 654</w:t>
            </w:r>
          </w:p>
        </w:tc>
      </w:tr>
      <w:tr w:rsidR="00E919D5" w:rsidRPr="001F3B3F" w14:paraId="14BDD1E6" w14:textId="77777777" w:rsidTr="00A76237">
        <w:trPr>
          <w:trHeight w:val="300"/>
        </w:trPr>
        <w:tc>
          <w:tcPr>
            <w:tcW w:w="6750" w:type="dxa"/>
            <w:shd w:val="clear" w:color="auto" w:fill="E2EFD9" w:themeFill="accent6" w:themeFillTint="33"/>
            <w:noWrap/>
            <w:vAlign w:val="center"/>
          </w:tcPr>
          <w:p w14:paraId="7BE9F75C"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Izlietotie līdzekļi 2019.g., EUR</w:t>
            </w:r>
          </w:p>
        </w:tc>
        <w:tc>
          <w:tcPr>
            <w:tcW w:w="1260" w:type="dxa"/>
            <w:shd w:val="clear" w:color="auto" w:fill="auto"/>
            <w:noWrap/>
            <w:vAlign w:val="center"/>
          </w:tcPr>
          <w:p w14:paraId="59C37E67"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4 721 053</w:t>
            </w:r>
          </w:p>
        </w:tc>
        <w:tc>
          <w:tcPr>
            <w:tcW w:w="1260" w:type="dxa"/>
            <w:shd w:val="clear" w:color="auto" w:fill="auto"/>
            <w:noWrap/>
            <w:vAlign w:val="center"/>
          </w:tcPr>
          <w:p w14:paraId="3BD52A88"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2 489 662</w:t>
            </w:r>
          </w:p>
        </w:tc>
        <w:tc>
          <w:tcPr>
            <w:tcW w:w="1231" w:type="dxa"/>
            <w:shd w:val="clear" w:color="auto" w:fill="auto"/>
            <w:noWrap/>
            <w:vAlign w:val="center"/>
          </w:tcPr>
          <w:p w14:paraId="7BCD7992" w14:textId="77777777" w:rsidR="00E919D5" w:rsidRPr="001F3B3F" w:rsidRDefault="00E919D5" w:rsidP="001F3B3F">
            <w:pPr>
              <w:spacing w:after="0" w:line="276" w:lineRule="auto"/>
              <w:jc w:val="right"/>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2 231 392</w:t>
            </w:r>
          </w:p>
        </w:tc>
      </w:tr>
      <w:tr w:rsidR="00E919D5" w:rsidRPr="001F3B3F" w14:paraId="760A8332" w14:textId="77777777" w:rsidTr="00A76237">
        <w:trPr>
          <w:trHeight w:val="300"/>
        </w:trPr>
        <w:tc>
          <w:tcPr>
            <w:tcW w:w="6750" w:type="dxa"/>
            <w:shd w:val="clear" w:color="auto" w:fill="E2EFD9" w:themeFill="accent6" w:themeFillTint="33"/>
            <w:noWrap/>
            <w:vAlign w:val="center"/>
          </w:tcPr>
          <w:p w14:paraId="512A21C5"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GMI pabalsta saņēmēju personu skaita izmaiņas 2018.-2019.g., %</w:t>
            </w:r>
            <w:r w:rsidR="00A76237">
              <w:rPr>
                <w:rFonts w:ascii="Times New Roman" w:eastAsia="Times New Roman" w:hAnsi="Times New Roman" w:cs="Times New Roman"/>
                <w:color w:val="000000"/>
                <w:sz w:val="24"/>
                <w:szCs w:val="24"/>
                <w:lang w:val="lv-LV"/>
              </w:rPr>
              <w:t>p</w:t>
            </w:r>
          </w:p>
        </w:tc>
        <w:tc>
          <w:tcPr>
            <w:tcW w:w="1260" w:type="dxa"/>
            <w:shd w:val="clear" w:color="auto" w:fill="auto"/>
            <w:noWrap/>
            <w:vAlign w:val="center"/>
          </w:tcPr>
          <w:p w14:paraId="585E6BC4"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color w:val="000000"/>
                <w:sz w:val="24"/>
                <w:szCs w:val="24"/>
                <w:lang w:val="lv-LV"/>
              </w:rPr>
              <w:t>17,4</w:t>
            </w:r>
          </w:p>
        </w:tc>
        <w:tc>
          <w:tcPr>
            <w:tcW w:w="1260" w:type="dxa"/>
            <w:shd w:val="clear" w:color="auto" w:fill="auto"/>
            <w:noWrap/>
            <w:vAlign w:val="center"/>
          </w:tcPr>
          <w:p w14:paraId="395918F1"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15,1</w:t>
            </w:r>
          </w:p>
        </w:tc>
        <w:tc>
          <w:tcPr>
            <w:tcW w:w="1231" w:type="dxa"/>
            <w:shd w:val="clear" w:color="auto" w:fill="auto"/>
            <w:noWrap/>
            <w:vAlign w:val="center"/>
          </w:tcPr>
          <w:p w14:paraId="2A1EAE1E"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19,6</w:t>
            </w:r>
          </w:p>
        </w:tc>
      </w:tr>
      <w:tr w:rsidR="00E919D5" w:rsidRPr="001F3B3F" w14:paraId="59E6A662" w14:textId="77777777" w:rsidTr="00A76237">
        <w:trPr>
          <w:trHeight w:val="300"/>
        </w:trPr>
        <w:tc>
          <w:tcPr>
            <w:tcW w:w="6750" w:type="dxa"/>
            <w:shd w:val="clear" w:color="auto" w:fill="E2EFD9" w:themeFill="accent6" w:themeFillTint="33"/>
            <w:noWrap/>
            <w:vAlign w:val="center"/>
          </w:tcPr>
          <w:p w14:paraId="0C580E40"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GMI pabalsta saņēmēju ģimeņu skaita izmaiņas 2018.-2019.g., %</w:t>
            </w:r>
            <w:r w:rsidR="00A76237">
              <w:rPr>
                <w:rFonts w:ascii="Times New Roman" w:eastAsia="Times New Roman" w:hAnsi="Times New Roman" w:cs="Times New Roman"/>
                <w:color w:val="000000"/>
                <w:sz w:val="24"/>
                <w:szCs w:val="24"/>
                <w:lang w:val="lv-LV"/>
              </w:rPr>
              <w:t>p</w:t>
            </w:r>
          </w:p>
        </w:tc>
        <w:tc>
          <w:tcPr>
            <w:tcW w:w="1260" w:type="dxa"/>
            <w:shd w:val="clear" w:color="auto" w:fill="auto"/>
            <w:noWrap/>
            <w:vAlign w:val="center"/>
          </w:tcPr>
          <w:p w14:paraId="2927751C"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color w:val="000000"/>
                <w:sz w:val="24"/>
                <w:szCs w:val="24"/>
                <w:lang w:val="lv-LV"/>
              </w:rPr>
              <w:t>13,3</w:t>
            </w:r>
          </w:p>
        </w:tc>
        <w:tc>
          <w:tcPr>
            <w:tcW w:w="1260" w:type="dxa"/>
            <w:shd w:val="clear" w:color="auto" w:fill="auto"/>
            <w:noWrap/>
            <w:vAlign w:val="center"/>
          </w:tcPr>
          <w:p w14:paraId="69C46E10"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15,3</w:t>
            </w:r>
          </w:p>
        </w:tc>
        <w:tc>
          <w:tcPr>
            <w:tcW w:w="1231" w:type="dxa"/>
            <w:shd w:val="clear" w:color="auto" w:fill="auto"/>
            <w:noWrap/>
            <w:vAlign w:val="center"/>
          </w:tcPr>
          <w:p w14:paraId="2FBF532D"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11,4</w:t>
            </w:r>
          </w:p>
        </w:tc>
      </w:tr>
      <w:tr w:rsidR="00E919D5" w:rsidRPr="001F3B3F" w14:paraId="14817EB4" w14:textId="77777777" w:rsidTr="00A76237">
        <w:trPr>
          <w:trHeight w:val="300"/>
        </w:trPr>
        <w:tc>
          <w:tcPr>
            <w:tcW w:w="6750" w:type="dxa"/>
            <w:shd w:val="clear" w:color="auto" w:fill="E2EFD9" w:themeFill="accent6" w:themeFillTint="33"/>
            <w:noWrap/>
            <w:vAlign w:val="center"/>
            <w:hideMark/>
          </w:tcPr>
          <w:p w14:paraId="0089F0EC"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Izlietoto līdzekļu izmaiņas 2018.g.-2019.g., %</w:t>
            </w:r>
            <w:r w:rsidR="00A76237">
              <w:rPr>
                <w:rFonts w:ascii="Times New Roman" w:eastAsia="Times New Roman" w:hAnsi="Times New Roman" w:cs="Times New Roman"/>
                <w:color w:val="000000"/>
                <w:sz w:val="24"/>
                <w:szCs w:val="24"/>
                <w:lang w:val="lv-LV"/>
              </w:rPr>
              <w:t>p</w:t>
            </w:r>
          </w:p>
        </w:tc>
        <w:tc>
          <w:tcPr>
            <w:tcW w:w="1260" w:type="dxa"/>
            <w:shd w:val="clear" w:color="auto" w:fill="auto"/>
            <w:noWrap/>
            <w:vAlign w:val="center"/>
          </w:tcPr>
          <w:p w14:paraId="46EC2FC0"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14,1</w:t>
            </w:r>
          </w:p>
        </w:tc>
        <w:tc>
          <w:tcPr>
            <w:tcW w:w="1260" w:type="dxa"/>
            <w:shd w:val="clear" w:color="auto" w:fill="auto"/>
            <w:noWrap/>
            <w:vAlign w:val="center"/>
          </w:tcPr>
          <w:p w14:paraId="6DF0C46C"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14,3</w:t>
            </w:r>
          </w:p>
        </w:tc>
        <w:tc>
          <w:tcPr>
            <w:tcW w:w="1231" w:type="dxa"/>
            <w:shd w:val="clear" w:color="auto" w:fill="auto"/>
            <w:noWrap/>
            <w:vAlign w:val="center"/>
          </w:tcPr>
          <w:p w14:paraId="48AC4936" w14:textId="77777777" w:rsidR="00E919D5" w:rsidRPr="001F3B3F" w:rsidRDefault="00F61DB6" w:rsidP="001F3B3F">
            <w:pPr>
              <w:spacing w:after="0" w:line="276"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14,0</w:t>
            </w:r>
          </w:p>
        </w:tc>
      </w:tr>
      <w:tr w:rsidR="00E919D5" w:rsidRPr="001F3B3F" w14:paraId="40AB4B08" w14:textId="77777777" w:rsidTr="00A76237">
        <w:trPr>
          <w:trHeight w:val="300"/>
        </w:trPr>
        <w:tc>
          <w:tcPr>
            <w:tcW w:w="6750" w:type="dxa"/>
            <w:shd w:val="clear" w:color="auto" w:fill="E2EFD9" w:themeFill="accent6" w:themeFillTint="33"/>
            <w:noWrap/>
            <w:vAlign w:val="center"/>
          </w:tcPr>
          <w:p w14:paraId="46E669F3"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Vidējais GMI pabalsta apjoms vienai personai 2019.g., EUR gadā</w:t>
            </w:r>
          </w:p>
        </w:tc>
        <w:tc>
          <w:tcPr>
            <w:tcW w:w="1260" w:type="dxa"/>
            <w:shd w:val="clear" w:color="auto" w:fill="auto"/>
            <w:noWrap/>
            <w:vAlign w:val="center"/>
          </w:tcPr>
          <w:p w14:paraId="107B6FB7" w14:textId="77777777" w:rsidR="00E919D5" w:rsidRPr="001F3B3F" w:rsidRDefault="00E919D5" w:rsidP="001F3B3F">
            <w:pPr>
              <w:spacing w:after="0" w:line="276" w:lineRule="auto"/>
              <w:jc w:val="right"/>
              <w:rPr>
                <w:rFonts w:ascii="Times New Roman" w:hAnsi="Times New Roman" w:cs="Times New Roman"/>
                <w:color w:val="000000"/>
                <w:sz w:val="24"/>
                <w:szCs w:val="24"/>
                <w:lang w:val="lv-LV"/>
              </w:rPr>
            </w:pPr>
            <w:r w:rsidRPr="001F3B3F">
              <w:rPr>
                <w:rFonts w:ascii="Times New Roman" w:hAnsi="Times New Roman" w:cs="Times New Roman"/>
                <w:color w:val="000000"/>
                <w:sz w:val="24"/>
                <w:szCs w:val="24"/>
                <w:lang w:val="lv-LV"/>
              </w:rPr>
              <w:t>215,3</w:t>
            </w:r>
          </w:p>
        </w:tc>
        <w:tc>
          <w:tcPr>
            <w:tcW w:w="1260" w:type="dxa"/>
            <w:shd w:val="clear" w:color="auto" w:fill="auto"/>
            <w:noWrap/>
            <w:vAlign w:val="center"/>
          </w:tcPr>
          <w:p w14:paraId="6A796A30" w14:textId="77777777" w:rsidR="00E919D5" w:rsidRPr="001F3B3F" w:rsidRDefault="00E919D5" w:rsidP="001F3B3F">
            <w:pPr>
              <w:spacing w:after="0" w:line="276" w:lineRule="auto"/>
              <w:jc w:val="right"/>
              <w:rPr>
                <w:rFonts w:ascii="Times New Roman" w:hAnsi="Times New Roman" w:cs="Times New Roman"/>
                <w:color w:val="000000"/>
                <w:sz w:val="24"/>
                <w:szCs w:val="24"/>
                <w:lang w:val="lv-LV"/>
              </w:rPr>
            </w:pPr>
            <w:r w:rsidRPr="001F3B3F">
              <w:rPr>
                <w:rFonts w:ascii="Times New Roman" w:hAnsi="Times New Roman" w:cs="Times New Roman"/>
                <w:color w:val="000000"/>
                <w:sz w:val="24"/>
                <w:szCs w:val="24"/>
                <w:lang w:val="lv-LV"/>
              </w:rPr>
              <w:t>243,0</w:t>
            </w:r>
          </w:p>
        </w:tc>
        <w:tc>
          <w:tcPr>
            <w:tcW w:w="1231" w:type="dxa"/>
            <w:shd w:val="clear" w:color="auto" w:fill="auto"/>
            <w:noWrap/>
            <w:vAlign w:val="center"/>
          </w:tcPr>
          <w:p w14:paraId="4EEBA1CE" w14:textId="77777777" w:rsidR="00E919D5" w:rsidRPr="001F3B3F" w:rsidRDefault="00E919D5" w:rsidP="001F3B3F">
            <w:pPr>
              <w:spacing w:after="0" w:line="276" w:lineRule="auto"/>
              <w:jc w:val="right"/>
              <w:rPr>
                <w:rFonts w:ascii="Times New Roman" w:hAnsi="Times New Roman" w:cs="Times New Roman"/>
                <w:color w:val="000000"/>
                <w:sz w:val="24"/>
                <w:szCs w:val="24"/>
                <w:lang w:val="lv-LV"/>
              </w:rPr>
            </w:pPr>
            <w:r w:rsidRPr="001F3B3F">
              <w:rPr>
                <w:rFonts w:ascii="Times New Roman" w:hAnsi="Times New Roman" w:cs="Times New Roman"/>
                <w:color w:val="000000"/>
                <w:sz w:val="24"/>
                <w:szCs w:val="24"/>
                <w:lang w:val="lv-LV"/>
              </w:rPr>
              <w:t>212,9</w:t>
            </w:r>
          </w:p>
        </w:tc>
      </w:tr>
      <w:tr w:rsidR="00E919D5" w:rsidRPr="001F3B3F" w14:paraId="79B62E7F" w14:textId="77777777" w:rsidTr="00A76237">
        <w:trPr>
          <w:trHeight w:val="300"/>
        </w:trPr>
        <w:tc>
          <w:tcPr>
            <w:tcW w:w="6750" w:type="dxa"/>
            <w:shd w:val="clear" w:color="auto" w:fill="E2EFD9" w:themeFill="accent6" w:themeFillTint="33"/>
            <w:noWrap/>
            <w:vAlign w:val="center"/>
          </w:tcPr>
          <w:p w14:paraId="066A3AAA"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Vidējā GMI p</w:t>
            </w:r>
            <w:r w:rsidR="000A166F">
              <w:rPr>
                <w:rFonts w:ascii="Times New Roman" w:eastAsia="Times New Roman" w:hAnsi="Times New Roman" w:cs="Times New Roman"/>
                <w:color w:val="000000"/>
                <w:sz w:val="24"/>
                <w:szCs w:val="24"/>
                <w:lang w:val="lv-LV"/>
              </w:rPr>
              <w:t>abalsta lieluma izmaiņas 2018.</w:t>
            </w:r>
            <w:r w:rsidRPr="001F3B3F">
              <w:rPr>
                <w:rFonts w:ascii="Times New Roman" w:eastAsia="Times New Roman" w:hAnsi="Times New Roman" w:cs="Times New Roman"/>
                <w:color w:val="000000"/>
                <w:sz w:val="24"/>
                <w:szCs w:val="24"/>
                <w:lang w:val="lv-LV"/>
              </w:rPr>
              <w:t>-2019.g., EUR gadā</w:t>
            </w:r>
          </w:p>
        </w:tc>
        <w:tc>
          <w:tcPr>
            <w:tcW w:w="1260" w:type="dxa"/>
            <w:shd w:val="clear" w:color="auto" w:fill="auto"/>
            <w:noWrap/>
            <w:vAlign w:val="center"/>
          </w:tcPr>
          <w:p w14:paraId="34594D8C" w14:textId="77777777" w:rsidR="00E919D5" w:rsidRPr="001F3B3F" w:rsidRDefault="00F61DB6" w:rsidP="001F3B3F">
            <w:pPr>
              <w:spacing w:after="0" w:line="276" w:lineRule="auto"/>
              <w:jc w:val="right"/>
              <w:rPr>
                <w:rFonts w:ascii="Times New Roman" w:eastAsia="Times New Roman" w:hAnsi="Times New Roman" w:cs="Times New Roman"/>
                <w:sz w:val="24"/>
                <w:szCs w:val="24"/>
                <w:lang w:val="lv-LV"/>
              </w:rPr>
            </w:pPr>
            <w:r>
              <w:rPr>
                <w:rFonts w:ascii="Times New Roman" w:hAnsi="Times New Roman" w:cs="Times New Roman"/>
                <w:color w:val="00B050"/>
                <w:sz w:val="24"/>
                <w:szCs w:val="24"/>
                <w:lang w:val="lv-LV"/>
              </w:rPr>
              <w:t>▲</w:t>
            </w:r>
            <w:r w:rsidR="00E919D5" w:rsidRPr="001F3B3F">
              <w:rPr>
                <w:rFonts w:ascii="Times New Roman" w:hAnsi="Times New Roman" w:cs="Times New Roman"/>
                <w:sz w:val="24"/>
                <w:szCs w:val="24"/>
                <w:lang w:val="lv-LV"/>
              </w:rPr>
              <w:t xml:space="preserve"> 11,3</w:t>
            </w:r>
          </w:p>
        </w:tc>
        <w:tc>
          <w:tcPr>
            <w:tcW w:w="1260" w:type="dxa"/>
            <w:shd w:val="clear" w:color="auto" w:fill="auto"/>
            <w:noWrap/>
            <w:vAlign w:val="center"/>
          </w:tcPr>
          <w:p w14:paraId="6100B9C4" w14:textId="77777777" w:rsidR="00E919D5" w:rsidRPr="001F3B3F" w:rsidRDefault="00F61DB6" w:rsidP="001F3B3F">
            <w:pPr>
              <w:spacing w:after="0" w:line="276"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color w:val="FF0000"/>
                <w:sz w:val="24"/>
                <w:szCs w:val="24"/>
                <w:lang w:val="lv-LV"/>
              </w:rPr>
              <w:t>▼</w:t>
            </w:r>
            <w:r w:rsidR="00E919D5" w:rsidRPr="001F3B3F">
              <w:rPr>
                <w:rFonts w:ascii="Times New Roman" w:eastAsia="Times New Roman" w:hAnsi="Times New Roman" w:cs="Times New Roman"/>
                <w:color w:val="000000"/>
                <w:sz w:val="24"/>
                <w:szCs w:val="24"/>
                <w:lang w:val="lv-LV"/>
              </w:rPr>
              <w:t xml:space="preserve"> </w:t>
            </w:r>
            <w:r>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4,9</w:t>
            </w:r>
          </w:p>
        </w:tc>
        <w:tc>
          <w:tcPr>
            <w:tcW w:w="1231" w:type="dxa"/>
            <w:shd w:val="clear" w:color="auto" w:fill="auto"/>
            <w:noWrap/>
            <w:vAlign w:val="center"/>
          </w:tcPr>
          <w:p w14:paraId="73E38019" w14:textId="77777777" w:rsidR="00E919D5" w:rsidRPr="001F3B3F" w:rsidRDefault="00F61DB6" w:rsidP="001F3B3F">
            <w:pPr>
              <w:spacing w:after="0" w:line="276" w:lineRule="auto"/>
              <w:jc w:val="right"/>
              <w:rPr>
                <w:rFonts w:ascii="Times New Roman" w:eastAsia="Times New Roman" w:hAnsi="Times New Roman" w:cs="Times New Roman"/>
                <w:sz w:val="24"/>
                <w:szCs w:val="24"/>
                <w:lang w:val="lv-LV"/>
              </w:rPr>
            </w:pPr>
            <w:r>
              <w:rPr>
                <w:rFonts w:ascii="Times New Roman" w:hAnsi="Times New Roman" w:cs="Times New Roman"/>
                <w:color w:val="00B050"/>
                <w:sz w:val="24"/>
                <w:szCs w:val="24"/>
                <w:lang w:val="lv-LV"/>
              </w:rPr>
              <w:t>▲</w:t>
            </w:r>
            <w:r w:rsidR="00E919D5" w:rsidRPr="001F3B3F">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12,5</w:t>
            </w:r>
          </w:p>
        </w:tc>
      </w:tr>
      <w:tr w:rsidR="00E919D5" w:rsidRPr="001F3B3F" w14:paraId="1E9EC41E" w14:textId="77777777" w:rsidTr="00A76237">
        <w:trPr>
          <w:trHeight w:val="300"/>
        </w:trPr>
        <w:tc>
          <w:tcPr>
            <w:tcW w:w="6750" w:type="dxa"/>
            <w:shd w:val="clear" w:color="auto" w:fill="E2EFD9" w:themeFill="accent6" w:themeFillTint="33"/>
            <w:noWrap/>
            <w:vAlign w:val="center"/>
          </w:tcPr>
          <w:p w14:paraId="5D22C23C" w14:textId="77777777" w:rsidR="00E919D5" w:rsidRPr="001F3B3F" w:rsidRDefault="00E919D5" w:rsidP="001F3B3F">
            <w:pPr>
              <w:spacing w:after="0" w:line="276" w:lineRule="auto"/>
              <w:rPr>
                <w:rFonts w:ascii="Times New Roman" w:eastAsia="Times New Roman" w:hAnsi="Times New Roman" w:cs="Times New Roman"/>
                <w:color w:val="000000"/>
                <w:sz w:val="24"/>
                <w:szCs w:val="24"/>
                <w:lang w:val="lv-LV"/>
              </w:rPr>
            </w:pPr>
            <w:r w:rsidRPr="001F3B3F">
              <w:rPr>
                <w:rFonts w:ascii="Times New Roman" w:eastAsia="Times New Roman" w:hAnsi="Times New Roman" w:cs="Times New Roman"/>
                <w:color w:val="000000"/>
                <w:sz w:val="24"/>
                <w:szCs w:val="24"/>
                <w:lang w:val="lv-LV"/>
              </w:rPr>
              <w:t xml:space="preserve">Vidējā GMI pabalsta lieluma izmaiņas </w:t>
            </w:r>
            <w:r w:rsidR="000A166F">
              <w:rPr>
                <w:rFonts w:ascii="Times New Roman" w:eastAsia="Times New Roman" w:hAnsi="Times New Roman" w:cs="Times New Roman"/>
                <w:bCs/>
                <w:color w:val="000000"/>
                <w:sz w:val="24"/>
                <w:szCs w:val="24"/>
                <w:lang w:val="lv-LV"/>
              </w:rPr>
              <w:t>2018.</w:t>
            </w:r>
            <w:r w:rsidRPr="001F3B3F">
              <w:rPr>
                <w:rFonts w:ascii="Times New Roman" w:eastAsia="Times New Roman" w:hAnsi="Times New Roman" w:cs="Times New Roman"/>
                <w:bCs/>
                <w:color w:val="000000"/>
                <w:sz w:val="24"/>
                <w:szCs w:val="24"/>
                <w:lang w:val="lv-LV"/>
              </w:rPr>
              <w:t>-2019.g., %</w:t>
            </w:r>
            <w:r w:rsidR="00A76237">
              <w:rPr>
                <w:rFonts w:ascii="Times New Roman" w:eastAsia="Times New Roman" w:hAnsi="Times New Roman" w:cs="Times New Roman"/>
                <w:bCs/>
                <w:color w:val="000000"/>
                <w:sz w:val="24"/>
                <w:szCs w:val="24"/>
                <w:lang w:val="lv-LV"/>
              </w:rPr>
              <w:t>p</w:t>
            </w:r>
            <w:r w:rsidRPr="001F3B3F">
              <w:rPr>
                <w:rFonts w:ascii="Times New Roman" w:eastAsia="Times New Roman" w:hAnsi="Times New Roman" w:cs="Times New Roman"/>
                <w:bCs/>
                <w:color w:val="000000"/>
                <w:sz w:val="24"/>
                <w:szCs w:val="24"/>
                <w:lang w:val="lv-LV"/>
              </w:rPr>
              <w:t xml:space="preserve"> gadā</w:t>
            </w:r>
          </w:p>
        </w:tc>
        <w:tc>
          <w:tcPr>
            <w:tcW w:w="1260" w:type="dxa"/>
            <w:shd w:val="clear" w:color="auto" w:fill="auto"/>
            <w:noWrap/>
            <w:vAlign w:val="center"/>
          </w:tcPr>
          <w:p w14:paraId="19825AA1" w14:textId="77777777" w:rsidR="00E919D5" w:rsidRPr="001F3B3F" w:rsidRDefault="00F61DB6" w:rsidP="001F3B3F">
            <w:pPr>
              <w:spacing w:after="0" w:line="276" w:lineRule="auto"/>
              <w:jc w:val="right"/>
              <w:rPr>
                <w:rFonts w:ascii="Times New Roman" w:hAnsi="Times New Roman" w:cs="Times New Roman"/>
                <w:sz w:val="24"/>
                <w:szCs w:val="24"/>
                <w:lang w:val="lv-LV"/>
              </w:rPr>
            </w:pPr>
            <w:r>
              <w:rPr>
                <w:rFonts w:ascii="Times New Roman" w:hAnsi="Times New Roman" w:cs="Times New Roman"/>
                <w:color w:val="00B050"/>
                <w:sz w:val="24"/>
                <w:szCs w:val="24"/>
                <w:lang w:val="lv-LV"/>
              </w:rPr>
              <w:t xml:space="preserve">▲  </w:t>
            </w:r>
            <w:r w:rsidR="00E919D5" w:rsidRPr="001F3B3F">
              <w:rPr>
                <w:rFonts w:ascii="Times New Roman" w:hAnsi="Times New Roman" w:cs="Times New Roman"/>
                <w:sz w:val="24"/>
                <w:szCs w:val="24"/>
                <w:lang w:val="lv-LV"/>
              </w:rPr>
              <w:t xml:space="preserve"> 5,5</w:t>
            </w:r>
          </w:p>
        </w:tc>
        <w:tc>
          <w:tcPr>
            <w:tcW w:w="1260" w:type="dxa"/>
            <w:shd w:val="clear" w:color="auto" w:fill="auto"/>
            <w:noWrap/>
            <w:vAlign w:val="center"/>
          </w:tcPr>
          <w:p w14:paraId="38DB9C5E" w14:textId="77777777" w:rsidR="00E919D5" w:rsidRPr="001F3B3F" w:rsidRDefault="00F61DB6" w:rsidP="001F3B3F">
            <w:pPr>
              <w:spacing w:after="0" w:line="276" w:lineRule="auto"/>
              <w:jc w:val="right"/>
              <w:rPr>
                <w:rFonts w:ascii="Times New Roman" w:hAnsi="Times New Roman" w:cs="Times New Roman"/>
                <w:sz w:val="24"/>
                <w:szCs w:val="24"/>
                <w:lang w:val="lv-LV"/>
              </w:rPr>
            </w:pPr>
            <w:r>
              <w:rPr>
                <w:rFonts w:ascii="Times New Roman" w:eastAsia="Times New Roman" w:hAnsi="Times New Roman" w:cs="Times New Roman"/>
                <w:color w:val="FF0000"/>
                <w:sz w:val="24"/>
                <w:szCs w:val="24"/>
                <w:lang w:val="lv-LV"/>
              </w:rPr>
              <w:t xml:space="preserve">▼  </w:t>
            </w:r>
            <w:r w:rsidR="00E919D5" w:rsidRPr="001F3B3F">
              <w:rPr>
                <w:rFonts w:ascii="Times New Roman" w:eastAsia="Times New Roman" w:hAnsi="Times New Roman" w:cs="Times New Roman"/>
                <w:color w:val="000000"/>
                <w:sz w:val="24"/>
                <w:szCs w:val="24"/>
                <w:lang w:val="lv-LV"/>
              </w:rPr>
              <w:t xml:space="preserve"> </w:t>
            </w:r>
            <w:r w:rsidR="00E919D5" w:rsidRPr="001F3B3F">
              <w:rPr>
                <w:rFonts w:ascii="Times New Roman" w:hAnsi="Times New Roman" w:cs="Times New Roman"/>
                <w:sz w:val="24"/>
                <w:szCs w:val="24"/>
                <w:lang w:val="lv-LV"/>
              </w:rPr>
              <w:t>2,0</w:t>
            </w:r>
          </w:p>
        </w:tc>
        <w:tc>
          <w:tcPr>
            <w:tcW w:w="1231" w:type="dxa"/>
            <w:shd w:val="clear" w:color="auto" w:fill="auto"/>
            <w:noWrap/>
            <w:vAlign w:val="center"/>
          </w:tcPr>
          <w:p w14:paraId="5C0A9FBC" w14:textId="77777777" w:rsidR="00E919D5" w:rsidRPr="001F3B3F" w:rsidRDefault="00F61DB6" w:rsidP="001F3B3F">
            <w:pPr>
              <w:spacing w:after="0" w:line="276" w:lineRule="auto"/>
              <w:jc w:val="right"/>
              <w:rPr>
                <w:rFonts w:ascii="Times New Roman" w:hAnsi="Times New Roman" w:cs="Times New Roman"/>
                <w:sz w:val="24"/>
                <w:szCs w:val="24"/>
                <w:lang w:val="lv-LV"/>
              </w:rPr>
            </w:pPr>
            <w:r>
              <w:rPr>
                <w:rFonts w:ascii="Times New Roman" w:hAnsi="Times New Roman" w:cs="Times New Roman"/>
                <w:color w:val="00B050"/>
                <w:sz w:val="24"/>
                <w:szCs w:val="24"/>
                <w:lang w:val="lv-LV"/>
              </w:rPr>
              <w:t>▲</w:t>
            </w:r>
            <w:r w:rsidR="00E919D5" w:rsidRPr="001F3B3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00E919D5" w:rsidRPr="001F3B3F">
              <w:rPr>
                <w:rFonts w:ascii="Times New Roman" w:hAnsi="Times New Roman" w:cs="Times New Roman"/>
                <w:sz w:val="24"/>
                <w:szCs w:val="24"/>
                <w:lang w:val="lv-LV"/>
              </w:rPr>
              <w:t>6,2</w:t>
            </w:r>
          </w:p>
        </w:tc>
      </w:tr>
    </w:tbl>
    <w:p w14:paraId="4BD67E0D" w14:textId="77777777"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Oficiālā statistika sociālo pakalpojumu un sociālās palīdzības jomā. Pabalsts garantētā minimālā ienākumu līmeņa nodrošināšanai.</w:t>
      </w:r>
    </w:p>
    <w:p w14:paraId="7EAE99AD" w14:textId="3435B9E5" w:rsidR="000A166F" w:rsidRDefault="000A166F" w:rsidP="000A166F">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t>Vidējā GMI pabalsta apjoms vienai personai gadā 2019. gadā bija EUR 215,3</w:t>
      </w:r>
      <w:r w:rsidR="001B2164">
        <w:rPr>
          <w:rFonts w:ascii="Times New Roman" w:hAnsi="Times New Roman" w:cs="Times New Roman"/>
          <w:sz w:val="24"/>
          <w:szCs w:val="24"/>
          <w:lang w:val="lv-LV"/>
        </w:rPr>
        <w:t>,</w:t>
      </w:r>
      <w:r w:rsidRPr="006D11CD">
        <w:rPr>
          <w:rFonts w:ascii="Times New Roman" w:hAnsi="Times New Roman" w:cs="Times New Roman"/>
          <w:sz w:val="24"/>
          <w:szCs w:val="24"/>
          <w:lang w:val="lv-LV"/>
        </w:rPr>
        <w:t xml:space="preserve"> par EUR 11,3 jeb </w:t>
      </w:r>
      <w:r w:rsidR="00A76237">
        <w:rPr>
          <w:rFonts w:ascii="Times New Roman" w:hAnsi="Times New Roman" w:cs="Times New Roman"/>
          <w:sz w:val="24"/>
          <w:szCs w:val="24"/>
          <w:lang w:val="lv-LV"/>
        </w:rPr>
        <w:t xml:space="preserve">par </w:t>
      </w:r>
      <w:r w:rsidRPr="006D11CD">
        <w:rPr>
          <w:rFonts w:ascii="Times New Roman" w:hAnsi="Times New Roman" w:cs="Times New Roman"/>
          <w:sz w:val="24"/>
          <w:szCs w:val="24"/>
          <w:lang w:val="lv-LV"/>
        </w:rPr>
        <w:t>5,5</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xml:space="preserve"> lielāks nekā gadu iepriekš. Tomēr jākonstatē arī tas, ka, 2019. gadā vidējais GMI pabalsta apjoms vienai personai gadā pilsētās ir samazinājies par EUR 4,9 jeb 2,0</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xml:space="preserve"> salīdzinot ar situāciju 2018. gadā (skatīt 1.19.tabulu).</w:t>
      </w:r>
    </w:p>
    <w:p w14:paraId="0B4A83B4" w14:textId="77777777" w:rsidR="000A166F" w:rsidRDefault="000A166F">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4AB3BA0" w14:textId="77777777" w:rsidR="00E919D5" w:rsidRPr="001A40F5" w:rsidRDefault="00E919D5"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74" w:name="_Toc87542490"/>
      <w:bookmarkStart w:id="175" w:name="_Toc110003110"/>
      <w:r w:rsidRPr="001A40F5">
        <w:rPr>
          <w:rFonts w:ascii="Times New Roman" w:eastAsia="Times New Roman" w:hAnsi="Times New Roman" w:cs="Times New Roman"/>
          <w:b/>
          <w:color w:val="5B9BD5" w:themeColor="accent1"/>
          <w:sz w:val="28"/>
          <w:szCs w:val="28"/>
          <w:lang w:val="lv-LV" w:eastAsia="lv-LV"/>
        </w:rPr>
        <w:lastRenderedPageBreak/>
        <w:t>Maznodrošinātas personas</w:t>
      </w:r>
      <w:bookmarkEnd w:id="169"/>
      <w:bookmarkEnd w:id="174"/>
      <w:bookmarkEnd w:id="175"/>
    </w:p>
    <w:p w14:paraId="781B3B8B" w14:textId="0C294655" w:rsidR="00E919D5" w:rsidRPr="001F64CA" w:rsidRDefault="00E919D5" w:rsidP="006D11CD">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Noteikumi par maznodrošinātas personas statusa piešķiršanu un maznodrošināta</w:t>
      </w:r>
      <w:r w:rsidR="004B51C2">
        <w:rPr>
          <w:rFonts w:ascii="Times New Roman" w:hAnsi="Times New Roman" w:cs="Times New Roman"/>
          <w:sz w:val="24"/>
          <w:szCs w:val="24"/>
          <w:lang w:val="lv-LV"/>
        </w:rPr>
        <w:t>s</w:t>
      </w:r>
      <w:r w:rsidRPr="001F64CA">
        <w:rPr>
          <w:rFonts w:ascii="Times New Roman" w:hAnsi="Times New Roman" w:cs="Times New Roman"/>
          <w:sz w:val="24"/>
          <w:szCs w:val="24"/>
          <w:lang w:val="lv-LV"/>
        </w:rPr>
        <w:t xml:space="preserve"> personas ienākumu līmeni 2019. gadā noteica katra pašvaldība, un tie </w:t>
      </w:r>
      <w:r w:rsidR="008B19C9">
        <w:rPr>
          <w:rFonts w:ascii="Times New Roman" w:hAnsi="Times New Roman" w:cs="Times New Roman"/>
          <w:sz w:val="24"/>
          <w:szCs w:val="24"/>
          <w:lang w:val="lv-LV"/>
        </w:rPr>
        <w:t>bija</w:t>
      </w:r>
      <w:r w:rsidRPr="001F64CA">
        <w:rPr>
          <w:rFonts w:ascii="Times New Roman" w:hAnsi="Times New Roman" w:cs="Times New Roman"/>
          <w:sz w:val="24"/>
          <w:szCs w:val="24"/>
          <w:lang w:val="lv-LV"/>
        </w:rPr>
        <w:t xml:space="preserve"> atšķirīgi katrā pašvaldībā</w:t>
      </w:r>
      <w:r w:rsidR="001F64CA">
        <w:rPr>
          <w:rFonts w:ascii="Times New Roman" w:hAnsi="Times New Roman" w:cs="Times New Roman"/>
          <w:sz w:val="24"/>
          <w:szCs w:val="24"/>
          <w:lang w:val="lv-LV"/>
        </w:rPr>
        <w:t xml:space="preserve"> </w:t>
      </w:r>
      <w:r w:rsidR="001F64CA" w:rsidRPr="006D11CD">
        <w:rPr>
          <w:rFonts w:ascii="Times New Roman" w:hAnsi="Times New Roman" w:cs="Times New Roman"/>
          <w:sz w:val="24"/>
          <w:szCs w:val="24"/>
          <w:lang w:val="lv-LV"/>
        </w:rPr>
        <w:t>(skatīt 1.20.tabulu)</w:t>
      </w:r>
      <w:r w:rsidRPr="001F64CA">
        <w:rPr>
          <w:rFonts w:ascii="Times New Roman" w:hAnsi="Times New Roman" w:cs="Times New Roman"/>
          <w:sz w:val="24"/>
          <w:szCs w:val="24"/>
          <w:lang w:val="lv-LV"/>
        </w:rPr>
        <w:t xml:space="preserve">. </w:t>
      </w:r>
      <w:r w:rsidR="008B19C9">
        <w:rPr>
          <w:rFonts w:ascii="Times New Roman" w:hAnsi="Times New Roman" w:cs="Times New Roman"/>
          <w:sz w:val="24"/>
          <w:szCs w:val="24"/>
          <w:lang w:val="lv-LV"/>
        </w:rPr>
        <w:t>M</w:t>
      </w:r>
      <w:r w:rsidR="008B19C9" w:rsidRPr="008B19C9">
        <w:rPr>
          <w:rFonts w:ascii="Times New Roman" w:hAnsi="Times New Roman" w:cs="Times New Roman"/>
          <w:sz w:val="24"/>
          <w:szCs w:val="24"/>
          <w:lang w:val="lv-LV"/>
        </w:rPr>
        <w:t xml:space="preserve">aznodrošinātās personas ienākumu augstākais līmenis </w:t>
      </w:r>
      <w:r w:rsidR="008B19C9">
        <w:rPr>
          <w:rFonts w:ascii="Times New Roman" w:hAnsi="Times New Roman" w:cs="Times New Roman"/>
          <w:sz w:val="24"/>
          <w:szCs w:val="24"/>
          <w:lang w:val="lv-LV"/>
        </w:rPr>
        <w:t xml:space="preserve">valsts </w:t>
      </w:r>
      <w:r w:rsidR="008B19C9" w:rsidRPr="008B19C9">
        <w:rPr>
          <w:rFonts w:ascii="Times New Roman" w:hAnsi="Times New Roman" w:cs="Times New Roman"/>
          <w:sz w:val="24"/>
          <w:szCs w:val="24"/>
          <w:lang w:val="lv-LV"/>
        </w:rPr>
        <w:t>normatīvajos aktos n</w:t>
      </w:r>
      <w:r w:rsidR="008B19C9">
        <w:rPr>
          <w:rFonts w:ascii="Times New Roman" w:hAnsi="Times New Roman" w:cs="Times New Roman"/>
          <w:sz w:val="24"/>
          <w:szCs w:val="24"/>
          <w:lang w:val="lv-LV"/>
        </w:rPr>
        <w:t>ebija</w:t>
      </w:r>
      <w:r w:rsidR="008B19C9" w:rsidRPr="008B19C9">
        <w:rPr>
          <w:rFonts w:ascii="Times New Roman" w:hAnsi="Times New Roman" w:cs="Times New Roman"/>
          <w:sz w:val="24"/>
          <w:szCs w:val="24"/>
          <w:lang w:val="lv-LV"/>
        </w:rPr>
        <w:t xml:space="preserve"> noteikts</w:t>
      </w:r>
      <w:r w:rsidR="008B19C9">
        <w:rPr>
          <w:rFonts w:ascii="Times New Roman" w:hAnsi="Times New Roman" w:cs="Times New Roman"/>
          <w:sz w:val="24"/>
          <w:szCs w:val="24"/>
          <w:lang w:val="lv-LV"/>
        </w:rPr>
        <w:t>.</w:t>
      </w:r>
    </w:p>
    <w:p w14:paraId="47C83C35" w14:textId="21E427C4"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bookmarkStart w:id="176" w:name="_Toc6220099"/>
      <w:bookmarkStart w:id="177" w:name="_Toc6857664"/>
      <w:r>
        <w:rPr>
          <w:rFonts w:ascii="Times New Roman" w:hAnsi="Times New Roman"/>
          <w:i/>
          <w:iCs/>
          <w:color w:val="5B9BD5" w:themeColor="accent1"/>
          <w:kern w:val="20"/>
          <w:sz w:val="24"/>
          <w:szCs w:val="18"/>
          <w:lang w:val="lv-LV"/>
        </w:rPr>
        <w:t>1.20</w:t>
      </w:r>
      <w:r w:rsidR="00E919D5" w:rsidRPr="001A40F5">
        <w:rPr>
          <w:rFonts w:ascii="Times New Roman" w:hAnsi="Times New Roman"/>
          <w:i/>
          <w:iCs/>
          <w:color w:val="5B9BD5" w:themeColor="accent1"/>
          <w:kern w:val="20"/>
          <w:sz w:val="24"/>
          <w:szCs w:val="18"/>
          <w:lang w:val="lv-LV"/>
        </w:rPr>
        <w:t xml:space="preserve">. tabula. </w:t>
      </w:r>
      <w:r w:rsidR="008B19C9">
        <w:rPr>
          <w:rFonts w:ascii="Times New Roman" w:hAnsi="Times New Roman"/>
          <w:i/>
          <w:iCs/>
          <w:color w:val="5B9BD5" w:themeColor="accent1"/>
          <w:kern w:val="20"/>
          <w:sz w:val="24"/>
          <w:szCs w:val="18"/>
          <w:lang w:val="lv-LV"/>
        </w:rPr>
        <w:t>P</w:t>
      </w:r>
      <w:r w:rsidR="00E919D5" w:rsidRPr="001A40F5">
        <w:rPr>
          <w:rFonts w:ascii="Times New Roman" w:hAnsi="Times New Roman"/>
          <w:i/>
          <w:iCs/>
          <w:color w:val="5B9BD5" w:themeColor="accent1"/>
          <w:kern w:val="20"/>
          <w:sz w:val="24"/>
          <w:szCs w:val="18"/>
          <w:lang w:val="lv-LV"/>
        </w:rPr>
        <w:t>ašvaldību noteiktais maznodrošinātas ģimenes (personas) ienā</w:t>
      </w:r>
      <w:r w:rsidR="00CF21F9">
        <w:rPr>
          <w:rFonts w:ascii="Times New Roman" w:hAnsi="Times New Roman"/>
          <w:i/>
          <w:iCs/>
          <w:color w:val="5B9BD5" w:themeColor="accent1"/>
          <w:kern w:val="20"/>
          <w:sz w:val="24"/>
          <w:szCs w:val="18"/>
          <w:lang w:val="lv-LV"/>
        </w:rPr>
        <w:t xml:space="preserve">kumu līmenis </w:t>
      </w:r>
      <w:r w:rsidR="00E919D5" w:rsidRPr="001A40F5">
        <w:rPr>
          <w:rFonts w:ascii="Times New Roman" w:hAnsi="Times New Roman"/>
          <w:i/>
          <w:iCs/>
          <w:color w:val="5B9BD5" w:themeColor="accent1"/>
          <w:kern w:val="20"/>
          <w:sz w:val="24"/>
          <w:szCs w:val="18"/>
          <w:lang w:val="lv-LV"/>
        </w:rPr>
        <w:t>2015</w:t>
      </w:r>
      <w:r w:rsidR="00CF21F9">
        <w:rPr>
          <w:rFonts w:ascii="Times New Roman" w:hAnsi="Times New Roman"/>
          <w:i/>
          <w:iCs/>
          <w:color w:val="5B9BD5" w:themeColor="accent1"/>
          <w:kern w:val="20"/>
          <w:sz w:val="24"/>
          <w:szCs w:val="18"/>
          <w:lang w:val="lv-LV"/>
        </w:rPr>
        <w:t>.</w:t>
      </w:r>
      <w:r w:rsidR="001B48C1" w:rsidRPr="0056212C">
        <w:rPr>
          <w:rFonts w:ascii="Times New Roman" w:hAnsi="Times New Roman"/>
          <w:i/>
          <w:iCs/>
          <w:color w:val="5B9BD5" w:themeColor="accent1"/>
          <w:kern w:val="20"/>
          <w:sz w:val="24"/>
          <w:szCs w:val="18"/>
          <w:lang w:val="lv-LV"/>
        </w:rPr>
        <w:t xml:space="preserve"> – </w:t>
      </w:r>
      <w:r w:rsidR="00CF21F9">
        <w:rPr>
          <w:rFonts w:ascii="Times New Roman" w:hAnsi="Times New Roman"/>
          <w:i/>
          <w:iCs/>
          <w:color w:val="5B9BD5" w:themeColor="accent1"/>
          <w:kern w:val="20"/>
          <w:sz w:val="24"/>
          <w:szCs w:val="18"/>
          <w:lang w:val="lv-LV"/>
        </w:rPr>
        <w:t>2019.gadā, EUR</w:t>
      </w:r>
      <w:r w:rsidR="00E919D5" w:rsidRPr="001A40F5">
        <w:rPr>
          <w:rFonts w:ascii="Times New Roman" w:hAnsi="Times New Roman"/>
          <w:i/>
          <w:iCs/>
          <w:color w:val="5B9BD5" w:themeColor="accent1"/>
          <w:kern w:val="20"/>
          <w:sz w:val="24"/>
          <w:szCs w:val="18"/>
          <w:lang w:val="lv-LV"/>
        </w:rPr>
        <w:t xml:space="preserve"> mēnesī</w:t>
      </w:r>
      <w:bookmarkEnd w:id="176"/>
      <w:bookmarkEnd w:id="177"/>
    </w:p>
    <w:tbl>
      <w:tblPr>
        <w:tblW w:w="9360" w:type="dxa"/>
        <w:tblInd w:w="-5" w:type="dxa"/>
        <w:tblLayout w:type="fixed"/>
        <w:tblLook w:val="04A0" w:firstRow="1" w:lastRow="0" w:firstColumn="1" w:lastColumn="0" w:noHBand="0" w:noVBand="1"/>
      </w:tblPr>
      <w:tblGrid>
        <w:gridCol w:w="2430"/>
        <w:gridCol w:w="900"/>
        <w:gridCol w:w="810"/>
        <w:gridCol w:w="810"/>
        <w:gridCol w:w="900"/>
        <w:gridCol w:w="810"/>
        <w:gridCol w:w="990"/>
        <w:gridCol w:w="810"/>
        <w:gridCol w:w="900"/>
      </w:tblGrid>
      <w:tr w:rsidR="008B19C9" w:rsidRPr="008B19C9" w14:paraId="2799B665" w14:textId="77777777" w:rsidTr="008B19C9">
        <w:trPr>
          <w:cantSplit/>
          <w:trHeight w:val="315"/>
          <w:tblHeader/>
        </w:trPr>
        <w:tc>
          <w:tcPr>
            <w:tcW w:w="2430" w:type="dxa"/>
            <w:vMerge w:val="restart"/>
            <w:tcBorders>
              <w:top w:val="single" w:sz="4" w:space="0" w:color="000000"/>
              <w:left w:val="single" w:sz="4" w:space="0" w:color="000000"/>
              <w:right w:val="single" w:sz="4" w:space="0" w:color="000000"/>
            </w:tcBorders>
            <w:shd w:val="clear" w:color="auto" w:fill="E2EFD9" w:themeFill="accent6" w:themeFillTint="33"/>
            <w:vAlign w:val="center"/>
          </w:tcPr>
          <w:p w14:paraId="6A0BB6F6" w14:textId="5140DF6D" w:rsidR="008B19C9" w:rsidRPr="008B19C9" w:rsidRDefault="008B19C9" w:rsidP="008B19C9">
            <w:pPr>
              <w:spacing w:after="0" w:line="240" w:lineRule="auto"/>
              <w:rPr>
                <w:rFonts w:ascii="Times New Roman" w:hAnsi="Times New Roman" w:cs="Times New Roman"/>
                <w:sz w:val="24"/>
                <w:szCs w:val="24"/>
                <w:lang w:val="lv-LV"/>
              </w:rPr>
            </w:pPr>
            <w:r w:rsidRPr="001F3B3F">
              <w:rPr>
                <w:rFonts w:ascii="Times New Roman" w:hAnsi="Times New Roman" w:cs="Times New Roman"/>
                <w:b/>
                <w:bCs/>
                <w:sz w:val="24"/>
                <w:szCs w:val="24"/>
                <w:lang w:val="lv-LV"/>
              </w:rPr>
              <w:t>Pilsēta</w:t>
            </w:r>
          </w:p>
        </w:tc>
        <w:tc>
          <w:tcPr>
            <w:tcW w:w="900" w:type="dxa"/>
            <w:vMerge w:val="restart"/>
            <w:tcBorders>
              <w:top w:val="single" w:sz="4" w:space="0" w:color="000000"/>
              <w:left w:val="nil"/>
              <w:right w:val="single" w:sz="4" w:space="0" w:color="000000"/>
            </w:tcBorders>
            <w:shd w:val="clear" w:color="auto" w:fill="E2EFD9" w:themeFill="accent6" w:themeFillTint="33"/>
            <w:vAlign w:val="center"/>
          </w:tcPr>
          <w:p w14:paraId="5E76FD5E" w14:textId="5C81CE00" w:rsidR="008B19C9" w:rsidRPr="008B19C9" w:rsidRDefault="008B19C9" w:rsidP="008B19C9">
            <w:pPr>
              <w:spacing w:after="0" w:line="240" w:lineRule="auto"/>
              <w:jc w:val="center"/>
              <w:rPr>
                <w:rFonts w:ascii="Times New Roman" w:hAnsi="Times New Roman" w:cs="Times New Roman"/>
                <w:sz w:val="24"/>
                <w:szCs w:val="24"/>
                <w:lang w:val="lv-LV"/>
              </w:rPr>
            </w:pPr>
            <w:r w:rsidRPr="001F3B3F">
              <w:rPr>
                <w:rFonts w:ascii="Times New Roman" w:hAnsi="Times New Roman" w:cs="Times New Roman"/>
                <w:b/>
                <w:bCs/>
                <w:sz w:val="24"/>
                <w:szCs w:val="24"/>
                <w:lang w:val="lv-LV"/>
              </w:rPr>
              <w:t>2015</w:t>
            </w:r>
          </w:p>
        </w:tc>
        <w:tc>
          <w:tcPr>
            <w:tcW w:w="810" w:type="dxa"/>
            <w:vMerge w:val="restart"/>
            <w:tcBorders>
              <w:top w:val="single" w:sz="4" w:space="0" w:color="000000"/>
              <w:left w:val="nil"/>
              <w:right w:val="single" w:sz="4" w:space="0" w:color="000000"/>
            </w:tcBorders>
            <w:shd w:val="clear" w:color="auto" w:fill="E2EFD9" w:themeFill="accent6" w:themeFillTint="33"/>
            <w:vAlign w:val="center"/>
          </w:tcPr>
          <w:p w14:paraId="15E2DE9C" w14:textId="242A8DFA" w:rsidR="008B19C9" w:rsidRPr="008B19C9" w:rsidRDefault="008B19C9" w:rsidP="008B19C9">
            <w:pPr>
              <w:spacing w:after="0" w:line="240" w:lineRule="auto"/>
              <w:jc w:val="center"/>
              <w:rPr>
                <w:rFonts w:ascii="Times New Roman" w:hAnsi="Times New Roman" w:cs="Times New Roman"/>
                <w:sz w:val="24"/>
                <w:szCs w:val="24"/>
                <w:lang w:val="lv-LV"/>
              </w:rPr>
            </w:pPr>
            <w:r w:rsidRPr="001F3B3F">
              <w:rPr>
                <w:rFonts w:ascii="Times New Roman" w:hAnsi="Times New Roman" w:cs="Times New Roman"/>
                <w:b/>
                <w:bCs/>
                <w:sz w:val="24"/>
                <w:szCs w:val="24"/>
                <w:lang w:val="lv-LV"/>
              </w:rPr>
              <w:t>2016</w:t>
            </w:r>
          </w:p>
        </w:tc>
        <w:tc>
          <w:tcPr>
            <w:tcW w:w="1710" w:type="dxa"/>
            <w:gridSpan w:val="2"/>
            <w:tcBorders>
              <w:top w:val="single" w:sz="4" w:space="0" w:color="000000"/>
              <w:left w:val="nil"/>
              <w:bottom w:val="single" w:sz="4" w:space="0" w:color="000000"/>
              <w:right w:val="single" w:sz="4" w:space="0" w:color="000000"/>
            </w:tcBorders>
            <w:shd w:val="clear" w:color="auto" w:fill="E2EFD9" w:themeFill="accent6" w:themeFillTint="33"/>
          </w:tcPr>
          <w:p w14:paraId="2387BA52" w14:textId="38500D23" w:rsidR="008B19C9" w:rsidRPr="008B19C9" w:rsidRDefault="008B19C9" w:rsidP="008B19C9">
            <w:pPr>
              <w:spacing w:after="0" w:line="240" w:lineRule="auto"/>
              <w:jc w:val="center"/>
              <w:rPr>
                <w:rFonts w:ascii="Times New Roman" w:hAnsi="Times New Roman" w:cs="Times New Roman"/>
                <w:sz w:val="24"/>
                <w:szCs w:val="24"/>
                <w:lang w:val="lv-LV"/>
              </w:rPr>
            </w:pPr>
            <w:r w:rsidRPr="001F3B3F">
              <w:rPr>
                <w:rFonts w:ascii="Times New Roman" w:hAnsi="Times New Roman" w:cs="Times New Roman"/>
                <w:b/>
                <w:bCs/>
                <w:sz w:val="24"/>
                <w:szCs w:val="24"/>
                <w:lang w:val="lv-LV"/>
              </w:rPr>
              <w:t>2017</w:t>
            </w:r>
          </w:p>
        </w:tc>
        <w:tc>
          <w:tcPr>
            <w:tcW w:w="1800" w:type="dxa"/>
            <w:gridSpan w:val="2"/>
            <w:tcBorders>
              <w:top w:val="single" w:sz="4" w:space="0" w:color="000000"/>
              <w:left w:val="nil"/>
              <w:bottom w:val="single" w:sz="4" w:space="0" w:color="000000"/>
              <w:right w:val="single" w:sz="4" w:space="0" w:color="000000"/>
            </w:tcBorders>
            <w:shd w:val="clear" w:color="auto" w:fill="E2EFD9" w:themeFill="accent6" w:themeFillTint="33"/>
          </w:tcPr>
          <w:p w14:paraId="0B1458ED" w14:textId="6935B654" w:rsidR="008B19C9" w:rsidRPr="008B19C9" w:rsidRDefault="008B19C9" w:rsidP="008B19C9">
            <w:pPr>
              <w:spacing w:after="0" w:line="240" w:lineRule="auto"/>
              <w:jc w:val="center"/>
              <w:rPr>
                <w:rFonts w:ascii="Times New Roman" w:hAnsi="Times New Roman" w:cs="Times New Roman"/>
                <w:sz w:val="24"/>
                <w:szCs w:val="24"/>
                <w:lang w:val="lv-LV"/>
              </w:rPr>
            </w:pPr>
            <w:r w:rsidRPr="001F3B3F">
              <w:rPr>
                <w:rFonts w:ascii="Times New Roman" w:hAnsi="Times New Roman" w:cs="Times New Roman"/>
                <w:b/>
                <w:bCs/>
                <w:sz w:val="24"/>
                <w:szCs w:val="24"/>
                <w:lang w:val="lv-LV"/>
              </w:rPr>
              <w:t>2018</w:t>
            </w:r>
          </w:p>
        </w:tc>
        <w:tc>
          <w:tcPr>
            <w:tcW w:w="1710" w:type="dxa"/>
            <w:gridSpan w:val="2"/>
            <w:tcBorders>
              <w:top w:val="single" w:sz="4" w:space="0" w:color="000000"/>
              <w:left w:val="nil"/>
              <w:bottom w:val="single" w:sz="4" w:space="0" w:color="000000"/>
              <w:right w:val="single" w:sz="4" w:space="0" w:color="000000"/>
            </w:tcBorders>
            <w:shd w:val="clear" w:color="auto" w:fill="E2EFD9" w:themeFill="accent6" w:themeFillTint="33"/>
          </w:tcPr>
          <w:p w14:paraId="05CD148A" w14:textId="0C4F91B3" w:rsidR="008B19C9" w:rsidRPr="008B19C9" w:rsidRDefault="008B19C9" w:rsidP="008B19C9">
            <w:pPr>
              <w:spacing w:after="0" w:line="240" w:lineRule="auto"/>
              <w:jc w:val="center"/>
              <w:rPr>
                <w:rFonts w:ascii="Times New Roman" w:hAnsi="Times New Roman" w:cs="Times New Roman"/>
                <w:sz w:val="24"/>
                <w:szCs w:val="24"/>
                <w:lang w:val="lv-LV"/>
              </w:rPr>
            </w:pPr>
            <w:r w:rsidRPr="001F3B3F">
              <w:rPr>
                <w:rFonts w:ascii="Times New Roman" w:hAnsi="Times New Roman" w:cs="Times New Roman"/>
                <w:b/>
                <w:bCs/>
                <w:sz w:val="24"/>
                <w:szCs w:val="24"/>
                <w:lang w:val="lv-LV"/>
              </w:rPr>
              <w:t>2019</w:t>
            </w:r>
          </w:p>
        </w:tc>
      </w:tr>
      <w:tr w:rsidR="00253244" w:rsidRPr="008B19C9" w14:paraId="18BD6323" w14:textId="77777777" w:rsidTr="00253244">
        <w:trPr>
          <w:cantSplit/>
          <w:trHeight w:val="315"/>
          <w:tblHeader/>
        </w:trPr>
        <w:tc>
          <w:tcPr>
            <w:tcW w:w="2430" w:type="dxa"/>
            <w:vMerge/>
            <w:tcBorders>
              <w:left w:val="single" w:sz="4" w:space="0" w:color="000000"/>
              <w:bottom w:val="single" w:sz="4" w:space="0" w:color="000000"/>
              <w:right w:val="single" w:sz="4" w:space="0" w:color="000000"/>
            </w:tcBorders>
            <w:shd w:val="clear" w:color="auto" w:fill="E2EFD9" w:themeFill="accent6" w:themeFillTint="33"/>
            <w:vAlign w:val="center"/>
          </w:tcPr>
          <w:p w14:paraId="3D7E6A26" w14:textId="77777777" w:rsidR="00253244" w:rsidRPr="008B19C9" w:rsidRDefault="00253244" w:rsidP="00253244">
            <w:pPr>
              <w:spacing w:after="0" w:line="240" w:lineRule="auto"/>
              <w:rPr>
                <w:rFonts w:ascii="Times New Roman" w:hAnsi="Times New Roman" w:cs="Times New Roman"/>
                <w:sz w:val="24"/>
                <w:szCs w:val="24"/>
                <w:lang w:val="lv-LV"/>
              </w:rPr>
            </w:pPr>
          </w:p>
        </w:tc>
        <w:tc>
          <w:tcPr>
            <w:tcW w:w="900" w:type="dxa"/>
            <w:vMerge/>
            <w:tcBorders>
              <w:left w:val="nil"/>
              <w:bottom w:val="single" w:sz="4" w:space="0" w:color="000000"/>
              <w:right w:val="single" w:sz="4" w:space="0" w:color="000000"/>
            </w:tcBorders>
            <w:shd w:val="clear" w:color="auto" w:fill="E2EFD9" w:themeFill="accent6" w:themeFillTint="33"/>
            <w:vAlign w:val="center"/>
          </w:tcPr>
          <w:p w14:paraId="35BB1690" w14:textId="77777777" w:rsidR="00253244" w:rsidRPr="008B19C9" w:rsidRDefault="00253244" w:rsidP="00253244">
            <w:pPr>
              <w:spacing w:after="0" w:line="240" w:lineRule="auto"/>
              <w:jc w:val="center"/>
              <w:rPr>
                <w:rFonts w:ascii="Times New Roman" w:hAnsi="Times New Roman" w:cs="Times New Roman"/>
                <w:sz w:val="24"/>
                <w:szCs w:val="24"/>
                <w:lang w:val="lv-LV"/>
              </w:rPr>
            </w:pPr>
          </w:p>
        </w:tc>
        <w:tc>
          <w:tcPr>
            <w:tcW w:w="810" w:type="dxa"/>
            <w:vMerge/>
            <w:tcBorders>
              <w:left w:val="nil"/>
              <w:bottom w:val="single" w:sz="4" w:space="0" w:color="000000"/>
              <w:right w:val="single" w:sz="4" w:space="0" w:color="000000"/>
            </w:tcBorders>
            <w:shd w:val="clear" w:color="auto" w:fill="E2EFD9" w:themeFill="accent6" w:themeFillTint="33"/>
            <w:vAlign w:val="center"/>
          </w:tcPr>
          <w:p w14:paraId="655D5539" w14:textId="77777777" w:rsidR="00253244" w:rsidRPr="008B19C9" w:rsidRDefault="00253244" w:rsidP="00253244">
            <w:pPr>
              <w:spacing w:after="0" w:line="240" w:lineRule="auto"/>
              <w:jc w:val="center"/>
              <w:rPr>
                <w:rFonts w:ascii="Times New Roman" w:hAnsi="Times New Roman" w:cs="Times New Roman"/>
                <w:sz w:val="24"/>
                <w:szCs w:val="24"/>
                <w:lang w:val="lv-LV"/>
              </w:rPr>
            </w:pPr>
          </w:p>
        </w:tc>
        <w:tc>
          <w:tcPr>
            <w:tcW w:w="810" w:type="dxa"/>
            <w:tcBorders>
              <w:top w:val="single" w:sz="4" w:space="0" w:color="000000"/>
              <w:left w:val="nil"/>
              <w:bottom w:val="single" w:sz="4" w:space="0" w:color="000000"/>
              <w:right w:val="single" w:sz="4" w:space="0" w:color="000000"/>
            </w:tcBorders>
            <w:shd w:val="clear" w:color="auto" w:fill="E2EFD9" w:themeFill="accent6" w:themeFillTint="33"/>
          </w:tcPr>
          <w:p w14:paraId="489B4D6A" w14:textId="3EACFC79" w:rsidR="00253244" w:rsidRPr="00253244" w:rsidRDefault="00253244" w:rsidP="00253244">
            <w:pPr>
              <w:spacing w:after="0" w:line="240" w:lineRule="auto"/>
              <w:jc w:val="center"/>
              <w:rPr>
                <w:rFonts w:ascii="Times New Roman" w:hAnsi="Times New Roman" w:cs="Times New Roman"/>
                <w:b/>
                <w:bCs/>
                <w:sz w:val="24"/>
                <w:szCs w:val="24"/>
                <w:lang w:val="lv-LV"/>
              </w:rPr>
            </w:pPr>
            <w:r w:rsidRPr="00253244">
              <w:rPr>
                <w:rFonts w:ascii="Times New Roman" w:hAnsi="Times New Roman" w:cs="Times New Roman"/>
                <w:b/>
                <w:bCs/>
                <w:sz w:val="24"/>
                <w:szCs w:val="24"/>
                <w:lang w:val="lv-LV"/>
              </w:rPr>
              <w:t>Min.</w:t>
            </w:r>
          </w:p>
        </w:tc>
        <w:tc>
          <w:tcPr>
            <w:tcW w:w="900" w:type="dxa"/>
            <w:tcBorders>
              <w:top w:val="single" w:sz="4" w:space="0" w:color="000000"/>
              <w:left w:val="nil"/>
              <w:bottom w:val="single" w:sz="4" w:space="0" w:color="000000"/>
              <w:right w:val="single" w:sz="4" w:space="0" w:color="000000"/>
            </w:tcBorders>
            <w:shd w:val="clear" w:color="auto" w:fill="E2EFD9" w:themeFill="accent6" w:themeFillTint="33"/>
          </w:tcPr>
          <w:p w14:paraId="08F5AFF5" w14:textId="7E898EE8" w:rsidR="00253244" w:rsidRPr="00253244" w:rsidRDefault="00253244" w:rsidP="00253244">
            <w:pPr>
              <w:spacing w:after="0" w:line="240" w:lineRule="auto"/>
              <w:jc w:val="center"/>
              <w:rPr>
                <w:rFonts w:ascii="Times New Roman" w:hAnsi="Times New Roman" w:cs="Times New Roman"/>
                <w:b/>
                <w:bCs/>
                <w:sz w:val="24"/>
                <w:szCs w:val="24"/>
                <w:lang w:val="lv-LV"/>
              </w:rPr>
            </w:pPr>
            <w:r w:rsidRPr="00253244">
              <w:rPr>
                <w:rFonts w:ascii="Times New Roman" w:hAnsi="Times New Roman" w:cs="Times New Roman"/>
                <w:b/>
                <w:bCs/>
                <w:sz w:val="24"/>
                <w:szCs w:val="24"/>
                <w:lang w:val="lv-LV"/>
              </w:rPr>
              <w:t>Maks.</w:t>
            </w:r>
          </w:p>
        </w:tc>
        <w:tc>
          <w:tcPr>
            <w:tcW w:w="810" w:type="dxa"/>
            <w:tcBorders>
              <w:top w:val="single" w:sz="4" w:space="0" w:color="000000"/>
              <w:left w:val="nil"/>
              <w:bottom w:val="single" w:sz="4" w:space="0" w:color="000000"/>
              <w:right w:val="single" w:sz="4" w:space="0" w:color="000000"/>
            </w:tcBorders>
            <w:shd w:val="clear" w:color="auto" w:fill="E2EFD9" w:themeFill="accent6" w:themeFillTint="33"/>
          </w:tcPr>
          <w:p w14:paraId="546BF250" w14:textId="2C3B3759" w:rsidR="00253244" w:rsidRPr="008B19C9" w:rsidRDefault="00253244" w:rsidP="00253244">
            <w:pPr>
              <w:spacing w:after="0" w:line="240" w:lineRule="auto"/>
              <w:jc w:val="center"/>
              <w:rPr>
                <w:rFonts w:ascii="Times New Roman" w:hAnsi="Times New Roman" w:cs="Times New Roman"/>
                <w:sz w:val="24"/>
                <w:szCs w:val="24"/>
                <w:lang w:val="lv-LV"/>
              </w:rPr>
            </w:pPr>
            <w:r w:rsidRPr="00253244">
              <w:rPr>
                <w:rFonts w:ascii="Times New Roman" w:hAnsi="Times New Roman" w:cs="Times New Roman"/>
                <w:b/>
                <w:bCs/>
                <w:sz w:val="24"/>
                <w:szCs w:val="24"/>
                <w:lang w:val="lv-LV"/>
              </w:rPr>
              <w:t>Min.</w:t>
            </w:r>
          </w:p>
        </w:tc>
        <w:tc>
          <w:tcPr>
            <w:tcW w:w="990" w:type="dxa"/>
            <w:tcBorders>
              <w:top w:val="single" w:sz="4" w:space="0" w:color="000000"/>
              <w:left w:val="nil"/>
              <w:bottom w:val="single" w:sz="4" w:space="0" w:color="000000"/>
              <w:right w:val="single" w:sz="4" w:space="0" w:color="000000"/>
            </w:tcBorders>
            <w:shd w:val="clear" w:color="auto" w:fill="E2EFD9" w:themeFill="accent6" w:themeFillTint="33"/>
          </w:tcPr>
          <w:p w14:paraId="4C3BDCA0" w14:textId="76C7289F" w:rsidR="00253244" w:rsidRPr="008B19C9" w:rsidRDefault="00253244" w:rsidP="00253244">
            <w:pPr>
              <w:spacing w:after="0" w:line="240" w:lineRule="auto"/>
              <w:jc w:val="center"/>
              <w:rPr>
                <w:rFonts w:ascii="Times New Roman" w:hAnsi="Times New Roman" w:cs="Times New Roman"/>
                <w:sz w:val="24"/>
                <w:szCs w:val="24"/>
                <w:lang w:val="lv-LV"/>
              </w:rPr>
            </w:pPr>
            <w:r w:rsidRPr="00253244">
              <w:rPr>
                <w:rFonts w:ascii="Times New Roman" w:hAnsi="Times New Roman" w:cs="Times New Roman"/>
                <w:b/>
                <w:bCs/>
                <w:sz w:val="24"/>
                <w:szCs w:val="24"/>
                <w:lang w:val="lv-LV"/>
              </w:rPr>
              <w:t>Maks.</w:t>
            </w:r>
          </w:p>
        </w:tc>
        <w:tc>
          <w:tcPr>
            <w:tcW w:w="810" w:type="dxa"/>
            <w:tcBorders>
              <w:top w:val="single" w:sz="4" w:space="0" w:color="000000"/>
              <w:left w:val="nil"/>
              <w:bottom w:val="single" w:sz="4" w:space="0" w:color="000000"/>
              <w:right w:val="single" w:sz="4" w:space="0" w:color="000000"/>
            </w:tcBorders>
            <w:shd w:val="clear" w:color="auto" w:fill="E2EFD9" w:themeFill="accent6" w:themeFillTint="33"/>
          </w:tcPr>
          <w:p w14:paraId="2F8BBFBE" w14:textId="7DC659FE" w:rsidR="00253244" w:rsidRPr="008B19C9" w:rsidRDefault="00253244" w:rsidP="00253244">
            <w:pPr>
              <w:spacing w:after="0" w:line="240" w:lineRule="auto"/>
              <w:jc w:val="center"/>
              <w:rPr>
                <w:rFonts w:ascii="Times New Roman" w:hAnsi="Times New Roman" w:cs="Times New Roman"/>
                <w:sz w:val="24"/>
                <w:szCs w:val="24"/>
                <w:lang w:val="lv-LV"/>
              </w:rPr>
            </w:pPr>
            <w:r w:rsidRPr="00253244">
              <w:rPr>
                <w:rFonts w:ascii="Times New Roman" w:hAnsi="Times New Roman" w:cs="Times New Roman"/>
                <w:b/>
                <w:bCs/>
                <w:sz w:val="24"/>
                <w:szCs w:val="24"/>
                <w:lang w:val="lv-LV"/>
              </w:rPr>
              <w:t>Min.</w:t>
            </w:r>
          </w:p>
        </w:tc>
        <w:tc>
          <w:tcPr>
            <w:tcW w:w="900" w:type="dxa"/>
            <w:tcBorders>
              <w:top w:val="single" w:sz="4" w:space="0" w:color="000000"/>
              <w:left w:val="nil"/>
              <w:bottom w:val="single" w:sz="4" w:space="0" w:color="000000"/>
              <w:right w:val="single" w:sz="4" w:space="0" w:color="000000"/>
            </w:tcBorders>
            <w:shd w:val="clear" w:color="auto" w:fill="E2EFD9" w:themeFill="accent6" w:themeFillTint="33"/>
          </w:tcPr>
          <w:p w14:paraId="1F4798CB" w14:textId="3D775A3D" w:rsidR="00253244" w:rsidRPr="008B19C9" w:rsidRDefault="00253244" w:rsidP="00253244">
            <w:pPr>
              <w:spacing w:after="0" w:line="240" w:lineRule="auto"/>
              <w:jc w:val="center"/>
              <w:rPr>
                <w:rFonts w:ascii="Times New Roman" w:hAnsi="Times New Roman" w:cs="Times New Roman"/>
                <w:sz w:val="24"/>
                <w:szCs w:val="24"/>
                <w:lang w:val="lv-LV"/>
              </w:rPr>
            </w:pPr>
            <w:r w:rsidRPr="00253244">
              <w:rPr>
                <w:rFonts w:ascii="Times New Roman" w:hAnsi="Times New Roman" w:cs="Times New Roman"/>
                <w:b/>
                <w:bCs/>
                <w:sz w:val="24"/>
                <w:szCs w:val="24"/>
                <w:lang w:val="lv-LV"/>
              </w:rPr>
              <w:t>Maks.</w:t>
            </w:r>
          </w:p>
        </w:tc>
      </w:tr>
      <w:tr w:rsidR="00A615D6" w:rsidRPr="008B19C9" w14:paraId="11D3F35C" w14:textId="77777777" w:rsidTr="00A615D6">
        <w:trPr>
          <w:trHeight w:val="315"/>
        </w:trPr>
        <w:tc>
          <w:tcPr>
            <w:tcW w:w="243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4744B90" w14:textId="677CC1F5" w:rsidR="00A615D6" w:rsidRPr="00A615D6"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Salaspils novads</w:t>
            </w:r>
          </w:p>
        </w:tc>
        <w:tc>
          <w:tcPr>
            <w:tcW w:w="900" w:type="dxa"/>
            <w:tcBorders>
              <w:top w:val="single" w:sz="4" w:space="0" w:color="000000"/>
              <w:left w:val="nil"/>
              <w:bottom w:val="single" w:sz="4" w:space="0" w:color="000000"/>
              <w:right w:val="single" w:sz="4" w:space="0" w:color="000000"/>
            </w:tcBorders>
            <w:shd w:val="clear" w:color="auto" w:fill="auto"/>
            <w:vAlign w:val="center"/>
          </w:tcPr>
          <w:p w14:paraId="1C839DF2" w14:textId="3340FAA8"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360</w:t>
            </w:r>
          </w:p>
        </w:tc>
        <w:tc>
          <w:tcPr>
            <w:tcW w:w="810" w:type="dxa"/>
            <w:tcBorders>
              <w:top w:val="single" w:sz="4" w:space="0" w:color="000000"/>
              <w:left w:val="nil"/>
              <w:bottom w:val="single" w:sz="4" w:space="0" w:color="000000"/>
              <w:right w:val="single" w:sz="4" w:space="0" w:color="000000"/>
            </w:tcBorders>
            <w:shd w:val="clear" w:color="auto" w:fill="auto"/>
            <w:vAlign w:val="center"/>
          </w:tcPr>
          <w:p w14:paraId="004EFD19" w14:textId="59397787"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370</w:t>
            </w:r>
          </w:p>
        </w:tc>
        <w:tc>
          <w:tcPr>
            <w:tcW w:w="810" w:type="dxa"/>
            <w:tcBorders>
              <w:top w:val="single" w:sz="4" w:space="0" w:color="000000"/>
              <w:left w:val="nil"/>
              <w:bottom w:val="single" w:sz="4" w:space="0" w:color="000000"/>
              <w:right w:val="single" w:sz="4" w:space="0" w:color="000000"/>
            </w:tcBorders>
            <w:shd w:val="clear" w:color="auto" w:fill="auto"/>
            <w:vAlign w:val="center"/>
          </w:tcPr>
          <w:p w14:paraId="715053B0" w14:textId="2529CB7F"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380</w:t>
            </w:r>
          </w:p>
        </w:tc>
        <w:tc>
          <w:tcPr>
            <w:tcW w:w="900" w:type="dxa"/>
            <w:tcBorders>
              <w:top w:val="single" w:sz="4" w:space="0" w:color="000000"/>
              <w:left w:val="nil"/>
              <w:bottom w:val="single" w:sz="4" w:space="0" w:color="000000"/>
              <w:right w:val="single" w:sz="4" w:space="0" w:color="000000"/>
            </w:tcBorders>
            <w:shd w:val="clear" w:color="auto" w:fill="auto"/>
            <w:vAlign w:val="center"/>
          </w:tcPr>
          <w:p w14:paraId="31A77C34" w14:textId="2CDCBF83"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380</w:t>
            </w:r>
          </w:p>
        </w:tc>
        <w:tc>
          <w:tcPr>
            <w:tcW w:w="810" w:type="dxa"/>
            <w:tcBorders>
              <w:top w:val="single" w:sz="4" w:space="0" w:color="000000"/>
              <w:left w:val="nil"/>
              <w:bottom w:val="single" w:sz="4" w:space="0" w:color="000000"/>
              <w:right w:val="single" w:sz="4" w:space="0" w:color="000000"/>
            </w:tcBorders>
            <w:shd w:val="clear" w:color="auto" w:fill="auto"/>
            <w:vAlign w:val="center"/>
          </w:tcPr>
          <w:p w14:paraId="0154A319" w14:textId="7C21EC63"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430</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27019F25" w14:textId="2BAA0F2E"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430</w:t>
            </w:r>
          </w:p>
        </w:tc>
        <w:tc>
          <w:tcPr>
            <w:tcW w:w="810" w:type="dxa"/>
            <w:tcBorders>
              <w:top w:val="single" w:sz="4" w:space="0" w:color="000000"/>
              <w:left w:val="nil"/>
              <w:bottom w:val="single" w:sz="4" w:space="0" w:color="000000"/>
              <w:right w:val="single" w:sz="4" w:space="0" w:color="000000"/>
            </w:tcBorders>
            <w:shd w:val="clear" w:color="auto" w:fill="auto"/>
            <w:vAlign w:val="center"/>
          </w:tcPr>
          <w:p w14:paraId="0443169A" w14:textId="643AB57D"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430</w:t>
            </w:r>
          </w:p>
        </w:tc>
        <w:tc>
          <w:tcPr>
            <w:tcW w:w="900" w:type="dxa"/>
            <w:tcBorders>
              <w:top w:val="single" w:sz="4" w:space="0" w:color="000000"/>
              <w:left w:val="nil"/>
              <w:bottom w:val="single" w:sz="4" w:space="0" w:color="000000"/>
              <w:right w:val="single" w:sz="4" w:space="0" w:color="000000"/>
            </w:tcBorders>
            <w:shd w:val="clear" w:color="auto" w:fill="auto"/>
            <w:vAlign w:val="center"/>
          </w:tcPr>
          <w:p w14:paraId="1CC6CDDA" w14:textId="3FBC097E" w:rsidR="00A615D6" w:rsidRPr="00A615D6"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430</w:t>
            </w:r>
          </w:p>
        </w:tc>
      </w:tr>
      <w:tr w:rsidR="00A615D6" w:rsidRPr="008B19C9" w14:paraId="186C0D1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EF70660" w14:textId="3F7EBB2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Garkalnes novads</w:t>
            </w:r>
          </w:p>
        </w:tc>
        <w:tc>
          <w:tcPr>
            <w:tcW w:w="900" w:type="dxa"/>
            <w:tcBorders>
              <w:top w:val="nil"/>
              <w:left w:val="nil"/>
              <w:bottom w:val="single" w:sz="4" w:space="0" w:color="000000"/>
              <w:right w:val="single" w:sz="4" w:space="0" w:color="000000"/>
            </w:tcBorders>
            <w:shd w:val="clear" w:color="auto" w:fill="auto"/>
            <w:vAlign w:val="center"/>
            <w:hideMark/>
          </w:tcPr>
          <w:p w14:paraId="75BC67DD" w14:textId="383DF2D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324</w:t>
            </w:r>
          </w:p>
        </w:tc>
        <w:tc>
          <w:tcPr>
            <w:tcW w:w="810" w:type="dxa"/>
            <w:tcBorders>
              <w:top w:val="nil"/>
              <w:left w:val="nil"/>
              <w:bottom w:val="single" w:sz="4" w:space="0" w:color="000000"/>
              <w:right w:val="single" w:sz="4" w:space="0" w:color="000000"/>
            </w:tcBorders>
            <w:shd w:val="clear" w:color="auto" w:fill="auto"/>
            <w:vAlign w:val="center"/>
            <w:hideMark/>
          </w:tcPr>
          <w:p w14:paraId="57E98511" w14:textId="7752BAF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333</w:t>
            </w:r>
          </w:p>
        </w:tc>
        <w:tc>
          <w:tcPr>
            <w:tcW w:w="810" w:type="dxa"/>
            <w:tcBorders>
              <w:top w:val="nil"/>
              <w:left w:val="nil"/>
              <w:bottom w:val="single" w:sz="4" w:space="0" w:color="000000"/>
              <w:right w:val="single" w:sz="4" w:space="0" w:color="000000"/>
            </w:tcBorders>
            <w:shd w:val="clear" w:color="auto" w:fill="auto"/>
            <w:vAlign w:val="center"/>
            <w:hideMark/>
          </w:tcPr>
          <w:p w14:paraId="34A2B9B7" w14:textId="20EC28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342</w:t>
            </w:r>
          </w:p>
        </w:tc>
        <w:tc>
          <w:tcPr>
            <w:tcW w:w="900" w:type="dxa"/>
            <w:tcBorders>
              <w:top w:val="nil"/>
              <w:left w:val="nil"/>
              <w:bottom w:val="single" w:sz="4" w:space="0" w:color="000000"/>
              <w:right w:val="single" w:sz="4" w:space="0" w:color="000000"/>
            </w:tcBorders>
            <w:shd w:val="clear" w:color="auto" w:fill="auto"/>
            <w:vAlign w:val="center"/>
            <w:hideMark/>
          </w:tcPr>
          <w:p w14:paraId="61BB6178" w14:textId="048859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380</w:t>
            </w:r>
          </w:p>
        </w:tc>
        <w:tc>
          <w:tcPr>
            <w:tcW w:w="810" w:type="dxa"/>
            <w:tcBorders>
              <w:top w:val="nil"/>
              <w:left w:val="nil"/>
              <w:bottom w:val="single" w:sz="4" w:space="0" w:color="000000"/>
              <w:right w:val="single" w:sz="4" w:space="0" w:color="000000"/>
            </w:tcBorders>
            <w:shd w:val="clear" w:color="auto" w:fill="auto"/>
            <w:vAlign w:val="center"/>
            <w:hideMark/>
          </w:tcPr>
          <w:p w14:paraId="6C971713" w14:textId="0A5E7C4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387</w:t>
            </w:r>
          </w:p>
        </w:tc>
        <w:tc>
          <w:tcPr>
            <w:tcW w:w="990" w:type="dxa"/>
            <w:tcBorders>
              <w:top w:val="nil"/>
              <w:left w:val="nil"/>
              <w:bottom w:val="single" w:sz="4" w:space="0" w:color="000000"/>
              <w:right w:val="single" w:sz="4" w:space="0" w:color="000000"/>
            </w:tcBorders>
            <w:shd w:val="clear" w:color="auto" w:fill="auto"/>
            <w:vAlign w:val="center"/>
            <w:hideMark/>
          </w:tcPr>
          <w:p w14:paraId="7B5D35F9" w14:textId="0345F63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430</w:t>
            </w:r>
          </w:p>
        </w:tc>
        <w:tc>
          <w:tcPr>
            <w:tcW w:w="810" w:type="dxa"/>
            <w:tcBorders>
              <w:top w:val="nil"/>
              <w:left w:val="nil"/>
              <w:bottom w:val="single" w:sz="4" w:space="0" w:color="000000"/>
              <w:right w:val="single" w:sz="4" w:space="0" w:color="000000"/>
            </w:tcBorders>
            <w:shd w:val="clear" w:color="auto" w:fill="auto"/>
            <w:vAlign w:val="center"/>
            <w:hideMark/>
          </w:tcPr>
          <w:p w14:paraId="41EC9E3F" w14:textId="6292F7C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387</w:t>
            </w:r>
          </w:p>
        </w:tc>
        <w:tc>
          <w:tcPr>
            <w:tcW w:w="900" w:type="dxa"/>
            <w:tcBorders>
              <w:top w:val="nil"/>
              <w:left w:val="nil"/>
              <w:bottom w:val="single" w:sz="4" w:space="0" w:color="000000"/>
              <w:right w:val="single" w:sz="4" w:space="0" w:color="000000"/>
            </w:tcBorders>
            <w:shd w:val="clear" w:color="auto" w:fill="auto"/>
            <w:vAlign w:val="center"/>
            <w:hideMark/>
          </w:tcPr>
          <w:p w14:paraId="2D7FBC6A" w14:textId="110F97C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430</w:t>
            </w:r>
          </w:p>
        </w:tc>
      </w:tr>
      <w:tr w:rsidR="00A615D6" w:rsidRPr="008B19C9" w14:paraId="265A19B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43E27DC" w14:textId="32EBDA3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Rīga</w:t>
            </w:r>
          </w:p>
        </w:tc>
        <w:tc>
          <w:tcPr>
            <w:tcW w:w="900" w:type="dxa"/>
            <w:tcBorders>
              <w:top w:val="nil"/>
              <w:left w:val="nil"/>
              <w:bottom w:val="single" w:sz="4" w:space="0" w:color="000000"/>
              <w:right w:val="single" w:sz="4" w:space="0" w:color="000000"/>
            </w:tcBorders>
            <w:shd w:val="clear" w:color="auto" w:fill="auto"/>
            <w:vAlign w:val="center"/>
            <w:hideMark/>
          </w:tcPr>
          <w:p w14:paraId="5F8BDEDD" w14:textId="3AE5946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400</w:t>
            </w:r>
          </w:p>
        </w:tc>
        <w:tc>
          <w:tcPr>
            <w:tcW w:w="810" w:type="dxa"/>
            <w:tcBorders>
              <w:top w:val="nil"/>
              <w:left w:val="nil"/>
              <w:bottom w:val="single" w:sz="4" w:space="0" w:color="000000"/>
              <w:right w:val="single" w:sz="4" w:space="0" w:color="000000"/>
            </w:tcBorders>
            <w:shd w:val="clear" w:color="auto" w:fill="auto"/>
            <w:vAlign w:val="center"/>
            <w:hideMark/>
          </w:tcPr>
          <w:p w14:paraId="13F1AA1E" w14:textId="4E28E0A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400</w:t>
            </w:r>
          </w:p>
        </w:tc>
        <w:tc>
          <w:tcPr>
            <w:tcW w:w="810" w:type="dxa"/>
            <w:tcBorders>
              <w:top w:val="nil"/>
              <w:left w:val="nil"/>
              <w:bottom w:val="single" w:sz="4" w:space="0" w:color="000000"/>
              <w:right w:val="single" w:sz="4" w:space="0" w:color="000000"/>
            </w:tcBorders>
            <w:shd w:val="clear" w:color="auto" w:fill="auto"/>
            <w:vAlign w:val="center"/>
            <w:hideMark/>
          </w:tcPr>
          <w:p w14:paraId="3917EE9B" w14:textId="19E681B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900" w:type="dxa"/>
            <w:tcBorders>
              <w:top w:val="nil"/>
              <w:left w:val="nil"/>
              <w:bottom w:val="single" w:sz="4" w:space="0" w:color="000000"/>
              <w:right w:val="single" w:sz="4" w:space="0" w:color="000000"/>
            </w:tcBorders>
            <w:shd w:val="clear" w:color="auto" w:fill="auto"/>
            <w:vAlign w:val="center"/>
            <w:hideMark/>
          </w:tcPr>
          <w:p w14:paraId="66298281" w14:textId="26595F1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400</w:t>
            </w:r>
          </w:p>
        </w:tc>
        <w:tc>
          <w:tcPr>
            <w:tcW w:w="810" w:type="dxa"/>
            <w:tcBorders>
              <w:top w:val="nil"/>
              <w:left w:val="nil"/>
              <w:bottom w:val="single" w:sz="4" w:space="0" w:color="000000"/>
              <w:right w:val="single" w:sz="4" w:space="0" w:color="000000"/>
            </w:tcBorders>
            <w:shd w:val="clear" w:color="auto" w:fill="auto"/>
            <w:vAlign w:val="center"/>
            <w:hideMark/>
          </w:tcPr>
          <w:p w14:paraId="618072AB" w14:textId="729CBD8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990" w:type="dxa"/>
            <w:tcBorders>
              <w:top w:val="nil"/>
              <w:left w:val="nil"/>
              <w:bottom w:val="single" w:sz="4" w:space="0" w:color="000000"/>
              <w:right w:val="single" w:sz="4" w:space="0" w:color="000000"/>
            </w:tcBorders>
            <w:shd w:val="clear" w:color="auto" w:fill="auto"/>
            <w:vAlign w:val="center"/>
            <w:hideMark/>
          </w:tcPr>
          <w:p w14:paraId="17BBE1DD" w14:textId="7B10F7D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400</w:t>
            </w:r>
          </w:p>
        </w:tc>
        <w:tc>
          <w:tcPr>
            <w:tcW w:w="810" w:type="dxa"/>
            <w:tcBorders>
              <w:top w:val="nil"/>
              <w:left w:val="nil"/>
              <w:bottom w:val="single" w:sz="4" w:space="0" w:color="000000"/>
              <w:right w:val="single" w:sz="4" w:space="0" w:color="000000"/>
            </w:tcBorders>
            <w:shd w:val="clear" w:color="auto" w:fill="auto"/>
            <w:vAlign w:val="center"/>
            <w:hideMark/>
          </w:tcPr>
          <w:p w14:paraId="1DD4A9AA" w14:textId="7E01B3D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900" w:type="dxa"/>
            <w:tcBorders>
              <w:top w:val="nil"/>
              <w:left w:val="nil"/>
              <w:bottom w:val="single" w:sz="4" w:space="0" w:color="000000"/>
              <w:right w:val="single" w:sz="4" w:space="0" w:color="000000"/>
            </w:tcBorders>
            <w:shd w:val="clear" w:color="auto" w:fill="auto"/>
            <w:vAlign w:val="center"/>
            <w:hideMark/>
          </w:tcPr>
          <w:p w14:paraId="027D9216" w14:textId="110D5B5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400</w:t>
            </w:r>
          </w:p>
        </w:tc>
      </w:tr>
      <w:tr w:rsidR="00A615D6" w:rsidRPr="008B19C9" w14:paraId="67BC1B5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999D634" w14:textId="1697334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Jēkabpils</w:t>
            </w:r>
          </w:p>
        </w:tc>
        <w:tc>
          <w:tcPr>
            <w:tcW w:w="900" w:type="dxa"/>
            <w:tcBorders>
              <w:top w:val="nil"/>
              <w:left w:val="nil"/>
              <w:bottom w:val="single" w:sz="4" w:space="0" w:color="000000"/>
              <w:right w:val="single" w:sz="4" w:space="0" w:color="000000"/>
            </w:tcBorders>
            <w:shd w:val="clear" w:color="auto" w:fill="auto"/>
            <w:vAlign w:val="center"/>
            <w:hideMark/>
          </w:tcPr>
          <w:p w14:paraId="4DBB6D5E" w14:textId="7A65F2C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288</w:t>
            </w:r>
          </w:p>
        </w:tc>
        <w:tc>
          <w:tcPr>
            <w:tcW w:w="810" w:type="dxa"/>
            <w:tcBorders>
              <w:top w:val="nil"/>
              <w:left w:val="nil"/>
              <w:bottom w:val="single" w:sz="4" w:space="0" w:color="000000"/>
              <w:right w:val="single" w:sz="4" w:space="0" w:color="000000"/>
            </w:tcBorders>
            <w:shd w:val="clear" w:color="auto" w:fill="auto"/>
            <w:vAlign w:val="center"/>
            <w:hideMark/>
          </w:tcPr>
          <w:p w14:paraId="2A5F9F3E" w14:textId="2504033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304</w:t>
            </w:r>
          </w:p>
        </w:tc>
        <w:tc>
          <w:tcPr>
            <w:tcW w:w="810" w:type="dxa"/>
            <w:tcBorders>
              <w:top w:val="nil"/>
              <w:left w:val="nil"/>
              <w:bottom w:val="single" w:sz="4" w:space="0" w:color="000000"/>
              <w:right w:val="single" w:sz="4" w:space="0" w:color="000000"/>
            </w:tcBorders>
            <w:shd w:val="clear" w:color="auto" w:fill="auto"/>
            <w:vAlign w:val="center"/>
            <w:hideMark/>
          </w:tcPr>
          <w:p w14:paraId="316CDD2C" w14:textId="390C747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247</w:t>
            </w:r>
          </w:p>
        </w:tc>
        <w:tc>
          <w:tcPr>
            <w:tcW w:w="900" w:type="dxa"/>
            <w:tcBorders>
              <w:top w:val="nil"/>
              <w:left w:val="nil"/>
              <w:bottom w:val="single" w:sz="4" w:space="0" w:color="000000"/>
              <w:right w:val="single" w:sz="4" w:space="0" w:color="000000"/>
            </w:tcBorders>
            <w:shd w:val="clear" w:color="auto" w:fill="auto"/>
            <w:vAlign w:val="center"/>
            <w:hideMark/>
          </w:tcPr>
          <w:p w14:paraId="386DBE0C" w14:textId="1BDF4F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342</w:t>
            </w:r>
          </w:p>
        </w:tc>
        <w:tc>
          <w:tcPr>
            <w:tcW w:w="810" w:type="dxa"/>
            <w:tcBorders>
              <w:top w:val="nil"/>
              <w:left w:val="nil"/>
              <w:bottom w:val="single" w:sz="4" w:space="0" w:color="000000"/>
              <w:right w:val="single" w:sz="4" w:space="0" w:color="000000"/>
            </w:tcBorders>
            <w:shd w:val="clear" w:color="auto" w:fill="auto"/>
            <w:vAlign w:val="center"/>
            <w:hideMark/>
          </w:tcPr>
          <w:p w14:paraId="65209CC3" w14:textId="3B2B60C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90" w:type="dxa"/>
            <w:tcBorders>
              <w:top w:val="nil"/>
              <w:left w:val="nil"/>
              <w:bottom w:val="single" w:sz="4" w:space="0" w:color="000000"/>
              <w:right w:val="single" w:sz="4" w:space="0" w:color="000000"/>
            </w:tcBorders>
            <w:shd w:val="clear" w:color="auto" w:fill="auto"/>
            <w:vAlign w:val="center"/>
            <w:hideMark/>
          </w:tcPr>
          <w:p w14:paraId="2F2ACCD7" w14:textId="50D9481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387</w:t>
            </w:r>
          </w:p>
        </w:tc>
        <w:tc>
          <w:tcPr>
            <w:tcW w:w="810" w:type="dxa"/>
            <w:tcBorders>
              <w:top w:val="nil"/>
              <w:left w:val="nil"/>
              <w:bottom w:val="single" w:sz="4" w:space="0" w:color="000000"/>
              <w:right w:val="single" w:sz="4" w:space="0" w:color="000000"/>
            </w:tcBorders>
            <w:shd w:val="clear" w:color="auto" w:fill="auto"/>
            <w:vAlign w:val="center"/>
            <w:hideMark/>
          </w:tcPr>
          <w:p w14:paraId="18013271" w14:textId="08E9D1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00F8E6D5" w14:textId="08A2715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390</w:t>
            </w:r>
          </w:p>
        </w:tc>
      </w:tr>
      <w:tr w:rsidR="00A615D6" w:rsidRPr="008B19C9" w14:paraId="69371EC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670FD7F" w14:textId="477E0FA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Baldones novads</w:t>
            </w:r>
          </w:p>
        </w:tc>
        <w:tc>
          <w:tcPr>
            <w:tcW w:w="900" w:type="dxa"/>
            <w:tcBorders>
              <w:top w:val="nil"/>
              <w:left w:val="nil"/>
              <w:bottom w:val="single" w:sz="4" w:space="0" w:color="000000"/>
              <w:right w:val="single" w:sz="4" w:space="0" w:color="000000"/>
            </w:tcBorders>
            <w:shd w:val="clear" w:color="auto" w:fill="auto"/>
            <w:vAlign w:val="center"/>
            <w:hideMark/>
          </w:tcPr>
          <w:p w14:paraId="27B9B4E0" w14:textId="1B3862E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1A5CB0A5" w14:textId="4FE33FA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70F1776A" w14:textId="78CF60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7A7F16AA" w14:textId="66F54AD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342</w:t>
            </w:r>
          </w:p>
        </w:tc>
        <w:tc>
          <w:tcPr>
            <w:tcW w:w="810" w:type="dxa"/>
            <w:tcBorders>
              <w:top w:val="nil"/>
              <w:left w:val="nil"/>
              <w:bottom w:val="single" w:sz="4" w:space="0" w:color="000000"/>
              <w:right w:val="single" w:sz="4" w:space="0" w:color="000000"/>
            </w:tcBorders>
            <w:shd w:val="clear" w:color="auto" w:fill="auto"/>
            <w:vAlign w:val="center"/>
            <w:hideMark/>
          </w:tcPr>
          <w:p w14:paraId="78956D04" w14:textId="460BE74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17843D00" w14:textId="14A577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387</w:t>
            </w:r>
          </w:p>
        </w:tc>
        <w:tc>
          <w:tcPr>
            <w:tcW w:w="810" w:type="dxa"/>
            <w:tcBorders>
              <w:top w:val="nil"/>
              <w:left w:val="nil"/>
              <w:bottom w:val="single" w:sz="4" w:space="0" w:color="000000"/>
              <w:right w:val="single" w:sz="4" w:space="0" w:color="000000"/>
            </w:tcBorders>
            <w:shd w:val="clear" w:color="auto" w:fill="auto"/>
            <w:vAlign w:val="center"/>
            <w:hideMark/>
          </w:tcPr>
          <w:p w14:paraId="4724D6EE" w14:textId="4192366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6B564F8F" w14:textId="0BC1DB9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387</w:t>
            </w:r>
          </w:p>
        </w:tc>
      </w:tr>
      <w:tr w:rsidR="00A615D6" w:rsidRPr="008B19C9" w14:paraId="4033048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2A3AB0F" w14:textId="0E40DA8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Liepāja</w:t>
            </w:r>
          </w:p>
        </w:tc>
        <w:tc>
          <w:tcPr>
            <w:tcW w:w="900" w:type="dxa"/>
            <w:tcBorders>
              <w:top w:val="nil"/>
              <w:left w:val="nil"/>
              <w:bottom w:val="single" w:sz="4" w:space="0" w:color="000000"/>
              <w:right w:val="single" w:sz="4" w:space="0" w:color="000000"/>
            </w:tcBorders>
            <w:shd w:val="clear" w:color="auto" w:fill="auto"/>
            <w:vAlign w:val="center"/>
            <w:hideMark/>
          </w:tcPr>
          <w:p w14:paraId="5BE602DD" w14:textId="3764690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340</w:t>
            </w:r>
          </w:p>
        </w:tc>
        <w:tc>
          <w:tcPr>
            <w:tcW w:w="810" w:type="dxa"/>
            <w:tcBorders>
              <w:top w:val="nil"/>
              <w:left w:val="nil"/>
              <w:bottom w:val="single" w:sz="4" w:space="0" w:color="000000"/>
              <w:right w:val="single" w:sz="4" w:space="0" w:color="000000"/>
            </w:tcBorders>
            <w:shd w:val="clear" w:color="auto" w:fill="auto"/>
            <w:vAlign w:val="center"/>
            <w:hideMark/>
          </w:tcPr>
          <w:p w14:paraId="2208BCC5" w14:textId="2030166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340</w:t>
            </w:r>
          </w:p>
        </w:tc>
        <w:tc>
          <w:tcPr>
            <w:tcW w:w="810" w:type="dxa"/>
            <w:tcBorders>
              <w:top w:val="nil"/>
              <w:left w:val="nil"/>
              <w:bottom w:val="single" w:sz="4" w:space="0" w:color="000000"/>
              <w:right w:val="single" w:sz="4" w:space="0" w:color="000000"/>
            </w:tcBorders>
            <w:shd w:val="clear" w:color="auto" w:fill="auto"/>
            <w:vAlign w:val="center"/>
            <w:hideMark/>
          </w:tcPr>
          <w:p w14:paraId="443E8BF0" w14:textId="40A0C49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2E8B3CC5" w14:textId="6B4A785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350</w:t>
            </w:r>
          </w:p>
        </w:tc>
        <w:tc>
          <w:tcPr>
            <w:tcW w:w="810" w:type="dxa"/>
            <w:tcBorders>
              <w:top w:val="nil"/>
              <w:left w:val="nil"/>
              <w:bottom w:val="single" w:sz="4" w:space="0" w:color="000000"/>
              <w:right w:val="single" w:sz="4" w:space="0" w:color="000000"/>
            </w:tcBorders>
            <w:shd w:val="clear" w:color="auto" w:fill="auto"/>
            <w:vAlign w:val="center"/>
            <w:hideMark/>
          </w:tcPr>
          <w:p w14:paraId="2EA72F74" w14:textId="7AE2D2F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990" w:type="dxa"/>
            <w:tcBorders>
              <w:top w:val="nil"/>
              <w:left w:val="nil"/>
              <w:bottom w:val="single" w:sz="4" w:space="0" w:color="000000"/>
              <w:right w:val="single" w:sz="4" w:space="0" w:color="000000"/>
            </w:tcBorders>
            <w:shd w:val="clear" w:color="auto" w:fill="auto"/>
            <w:vAlign w:val="center"/>
            <w:hideMark/>
          </w:tcPr>
          <w:p w14:paraId="5ED43F78" w14:textId="1376B6D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360</w:t>
            </w:r>
          </w:p>
        </w:tc>
        <w:tc>
          <w:tcPr>
            <w:tcW w:w="810" w:type="dxa"/>
            <w:tcBorders>
              <w:top w:val="nil"/>
              <w:left w:val="nil"/>
              <w:bottom w:val="single" w:sz="4" w:space="0" w:color="000000"/>
              <w:right w:val="single" w:sz="4" w:space="0" w:color="000000"/>
            </w:tcBorders>
            <w:shd w:val="clear" w:color="auto" w:fill="auto"/>
            <w:vAlign w:val="center"/>
            <w:hideMark/>
          </w:tcPr>
          <w:p w14:paraId="0F93BFA1" w14:textId="5097ED2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900" w:type="dxa"/>
            <w:tcBorders>
              <w:top w:val="nil"/>
              <w:left w:val="nil"/>
              <w:bottom w:val="single" w:sz="4" w:space="0" w:color="000000"/>
              <w:right w:val="single" w:sz="4" w:space="0" w:color="000000"/>
            </w:tcBorders>
            <w:shd w:val="clear" w:color="auto" w:fill="auto"/>
            <w:vAlign w:val="center"/>
            <w:hideMark/>
          </w:tcPr>
          <w:p w14:paraId="322B3F95" w14:textId="0892072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370</w:t>
            </w:r>
          </w:p>
        </w:tc>
      </w:tr>
      <w:tr w:rsidR="00A615D6" w:rsidRPr="008B19C9" w14:paraId="329B521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041A13D" w14:textId="4D09CE4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Auces novads</w:t>
            </w:r>
          </w:p>
        </w:tc>
        <w:tc>
          <w:tcPr>
            <w:tcW w:w="900" w:type="dxa"/>
            <w:tcBorders>
              <w:top w:val="nil"/>
              <w:left w:val="nil"/>
              <w:bottom w:val="single" w:sz="4" w:space="0" w:color="000000"/>
              <w:right w:val="single" w:sz="4" w:space="0" w:color="000000"/>
            </w:tcBorders>
            <w:shd w:val="clear" w:color="auto" w:fill="auto"/>
            <w:vAlign w:val="center"/>
            <w:hideMark/>
          </w:tcPr>
          <w:p w14:paraId="70D34DBD" w14:textId="38520F2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810" w:type="dxa"/>
            <w:tcBorders>
              <w:top w:val="nil"/>
              <w:left w:val="nil"/>
              <w:bottom w:val="single" w:sz="4" w:space="0" w:color="000000"/>
              <w:right w:val="single" w:sz="4" w:space="0" w:color="000000"/>
            </w:tcBorders>
            <w:shd w:val="clear" w:color="auto" w:fill="auto"/>
            <w:vAlign w:val="center"/>
            <w:hideMark/>
          </w:tcPr>
          <w:p w14:paraId="755A4EC8" w14:textId="24125B3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259</w:t>
            </w:r>
          </w:p>
        </w:tc>
        <w:tc>
          <w:tcPr>
            <w:tcW w:w="810" w:type="dxa"/>
            <w:tcBorders>
              <w:top w:val="nil"/>
              <w:left w:val="nil"/>
              <w:bottom w:val="single" w:sz="4" w:space="0" w:color="000000"/>
              <w:right w:val="single" w:sz="4" w:space="0" w:color="000000"/>
            </w:tcBorders>
            <w:shd w:val="clear" w:color="auto" w:fill="auto"/>
            <w:vAlign w:val="center"/>
            <w:hideMark/>
          </w:tcPr>
          <w:p w14:paraId="248D584D" w14:textId="597BC51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900" w:type="dxa"/>
            <w:tcBorders>
              <w:top w:val="nil"/>
              <w:left w:val="nil"/>
              <w:bottom w:val="single" w:sz="4" w:space="0" w:color="000000"/>
              <w:right w:val="single" w:sz="4" w:space="0" w:color="000000"/>
            </w:tcBorders>
            <w:shd w:val="clear" w:color="auto" w:fill="auto"/>
            <w:vAlign w:val="center"/>
            <w:hideMark/>
          </w:tcPr>
          <w:p w14:paraId="5D814F5F" w14:textId="6967CB4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304</w:t>
            </w:r>
          </w:p>
        </w:tc>
        <w:tc>
          <w:tcPr>
            <w:tcW w:w="810" w:type="dxa"/>
            <w:tcBorders>
              <w:top w:val="nil"/>
              <w:left w:val="nil"/>
              <w:bottom w:val="single" w:sz="4" w:space="0" w:color="000000"/>
              <w:right w:val="single" w:sz="4" w:space="0" w:color="000000"/>
            </w:tcBorders>
            <w:shd w:val="clear" w:color="auto" w:fill="auto"/>
            <w:vAlign w:val="center"/>
            <w:hideMark/>
          </w:tcPr>
          <w:p w14:paraId="44CEE1B4" w14:textId="7130057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990" w:type="dxa"/>
            <w:tcBorders>
              <w:top w:val="nil"/>
              <w:left w:val="nil"/>
              <w:bottom w:val="single" w:sz="4" w:space="0" w:color="000000"/>
              <w:right w:val="single" w:sz="4" w:space="0" w:color="000000"/>
            </w:tcBorders>
            <w:shd w:val="clear" w:color="auto" w:fill="auto"/>
            <w:vAlign w:val="center"/>
            <w:hideMark/>
          </w:tcPr>
          <w:p w14:paraId="4FB58956" w14:textId="44E169E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02628502" w14:textId="456B865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900" w:type="dxa"/>
            <w:tcBorders>
              <w:top w:val="nil"/>
              <w:left w:val="nil"/>
              <w:bottom w:val="single" w:sz="4" w:space="0" w:color="000000"/>
              <w:right w:val="single" w:sz="4" w:space="0" w:color="000000"/>
            </w:tcBorders>
            <w:shd w:val="clear" w:color="auto" w:fill="auto"/>
            <w:vAlign w:val="center"/>
            <w:hideMark/>
          </w:tcPr>
          <w:p w14:paraId="18954C43" w14:textId="179FF73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366</w:t>
            </w:r>
          </w:p>
        </w:tc>
      </w:tr>
      <w:tr w:rsidR="00A615D6" w:rsidRPr="008B19C9" w14:paraId="265B333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BA97CED" w14:textId="253360D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Carnikavas novads</w:t>
            </w:r>
          </w:p>
        </w:tc>
        <w:tc>
          <w:tcPr>
            <w:tcW w:w="900" w:type="dxa"/>
            <w:tcBorders>
              <w:top w:val="nil"/>
              <w:left w:val="nil"/>
              <w:bottom w:val="single" w:sz="4" w:space="0" w:color="000000"/>
              <w:right w:val="single" w:sz="4" w:space="0" w:color="000000"/>
            </w:tcBorders>
            <w:shd w:val="clear" w:color="auto" w:fill="auto"/>
            <w:vAlign w:val="center"/>
            <w:hideMark/>
          </w:tcPr>
          <w:p w14:paraId="002A3C89" w14:textId="0071D19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c>
          <w:tcPr>
            <w:tcW w:w="810" w:type="dxa"/>
            <w:tcBorders>
              <w:top w:val="nil"/>
              <w:left w:val="nil"/>
              <w:bottom w:val="single" w:sz="4" w:space="0" w:color="000000"/>
              <w:right w:val="single" w:sz="4" w:space="0" w:color="000000"/>
            </w:tcBorders>
            <w:shd w:val="clear" w:color="auto" w:fill="auto"/>
            <w:vAlign w:val="center"/>
            <w:hideMark/>
          </w:tcPr>
          <w:p w14:paraId="6F60FC3A" w14:textId="12D54D0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315</w:t>
            </w:r>
          </w:p>
        </w:tc>
        <w:tc>
          <w:tcPr>
            <w:tcW w:w="810" w:type="dxa"/>
            <w:tcBorders>
              <w:top w:val="nil"/>
              <w:left w:val="nil"/>
              <w:bottom w:val="single" w:sz="4" w:space="0" w:color="000000"/>
              <w:right w:val="single" w:sz="4" w:space="0" w:color="000000"/>
            </w:tcBorders>
            <w:shd w:val="clear" w:color="auto" w:fill="auto"/>
            <w:vAlign w:val="center"/>
            <w:hideMark/>
          </w:tcPr>
          <w:p w14:paraId="76B94091" w14:textId="0B033F0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247</w:t>
            </w:r>
          </w:p>
        </w:tc>
        <w:tc>
          <w:tcPr>
            <w:tcW w:w="900" w:type="dxa"/>
            <w:tcBorders>
              <w:top w:val="nil"/>
              <w:left w:val="nil"/>
              <w:bottom w:val="single" w:sz="4" w:space="0" w:color="000000"/>
              <w:right w:val="single" w:sz="4" w:space="0" w:color="000000"/>
            </w:tcBorders>
            <w:shd w:val="clear" w:color="auto" w:fill="auto"/>
            <w:vAlign w:val="center"/>
            <w:hideMark/>
          </w:tcPr>
          <w:p w14:paraId="3BEF00DF" w14:textId="63B15F1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810" w:type="dxa"/>
            <w:tcBorders>
              <w:top w:val="nil"/>
              <w:left w:val="nil"/>
              <w:bottom w:val="single" w:sz="4" w:space="0" w:color="000000"/>
              <w:right w:val="single" w:sz="4" w:space="0" w:color="000000"/>
            </w:tcBorders>
            <w:shd w:val="clear" w:color="auto" w:fill="auto"/>
            <w:vAlign w:val="center"/>
            <w:hideMark/>
          </w:tcPr>
          <w:p w14:paraId="5B015123" w14:textId="1DAC064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90" w:type="dxa"/>
            <w:tcBorders>
              <w:top w:val="nil"/>
              <w:left w:val="nil"/>
              <w:bottom w:val="single" w:sz="4" w:space="0" w:color="000000"/>
              <w:right w:val="single" w:sz="4" w:space="0" w:color="000000"/>
            </w:tcBorders>
            <w:shd w:val="clear" w:color="auto" w:fill="auto"/>
            <w:vAlign w:val="center"/>
            <w:hideMark/>
          </w:tcPr>
          <w:p w14:paraId="5C929BA8" w14:textId="389456A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366</w:t>
            </w:r>
          </w:p>
        </w:tc>
        <w:tc>
          <w:tcPr>
            <w:tcW w:w="810" w:type="dxa"/>
            <w:tcBorders>
              <w:top w:val="nil"/>
              <w:left w:val="nil"/>
              <w:bottom w:val="single" w:sz="4" w:space="0" w:color="000000"/>
              <w:right w:val="single" w:sz="4" w:space="0" w:color="000000"/>
            </w:tcBorders>
            <w:shd w:val="clear" w:color="auto" w:fill="auto"/>
            <w:vAlign w:val="center"/>
            <w:hideMark/>
          </w:tcPr>
          <w:p w14:paraId="7F6A641A" w14:textId="51E1B94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2F8F451D" w14:textId="569D343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366</w:t>
            </w:r>
          </w:p>
        </w:tc>
      </w:tr>
      <w:tr w:rsidR="00A615D6" w:rsidRPr="008B19C9" w14:paraId="49FF441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3C7A77C" w14:textId="736FD229"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Baltinavas novads</w:t>
            </w:r>
          </w:p>
        </w:tc>
        <w:tc>
          <w:tcPr>
            <w:tcW w:w="900" w:type="dxa"/>
            <w:tcBorders>
              <w:top w:val="nil"/>
              <w:left w:val="nil"/>
              <w:bottom w:val="single" w:sz="4" w:space="0" w:color="000000"/>
              <w:right w:val="single" w:sz="4" w:space="0" w:color="000000"/>
            </w:tcBorders>
            <w:shd w:val="clear" w:color="auto" w:fill="auto"/>
            <w:vAlign w:val="center"/>
            <w:hideMark/>
          </w:tcPr>
          <w:p w14:paraId="6D70FADD" w14:textId="25FA339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315</w:t>
            </w:r>
          </w:p>
        </w:tc>
        <w:tc>
          <w:tcPr>
            <w:tcW w:w="810" w:type="dxa"/>
            <w:tcBorders>
              <w:top w:val="nil"/>
              <w:left w:val="nil"/>
              <w:bottom w:val="single" w:sz="4" w:space="0" w:color="000000"/>
              <w:right w:val="single" w:sz="4" w:space="0" w:color="000000"/>
            </w:tcBorders>
            <w:shd w:val="clear" w:color="auto" w:fill="auto"/>
            <w:vAlign w:val="center"/>
            <w:hideMark/>
          </w:tcPr>
          <w:p w14:paraId="2254E0AE" w14:textId="69D4203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315</w:t>
            </w:r>
          </w:p>
        </w:tc>
        <w:tc>
          <w:tcPr>
            <w:tcW w:w="810" w:type="dxa"/>
            <w:tcBorders>
              <w:top w:val="nil"/>
              <w:left w:val="nil"/>
              <w:bottom w:val="single" w:sz="4" w:space="0" w:color="000000"/>
              <w:right w:val="single" w:sz="4" w:space="0" w:color="000000"/>
            </w:tcBorders>
            <w:shd w:val="clear" w:color="auto" w:fill="auto"/>
            <w:vAlign w:val="center"/>
            <w:hideMark/>
          </w:tcPr>
          <w:p w14:paraId="2D3C385F" w14:textId="4DC21FE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7A4B6116" w14:textId="329458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810" w:type="dxa"/>
            <w:tcBorders>
              <w:top w:val="nil"/>
              <w:left w:val="nil"/>
              <w:bottom w:val="single" w:sz="4" w:space="0" w:color="000000"/>
              <w:right w:val="single" w:sz="4" w:space="0" w:color="000000"/>
            </w:tcBorders>
            <w:shd w:val="clear" w:color="auto" w:fill="auto"/>
            <w:vAlign w:val="center"/>
            <w:hideMark/>
          </w:tcPr>
          <w:p w14:paraId="38D87B42" w14:textId="6F21DFA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63FD6CF7" w14:textId="64EC53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366</w:t>
            </w:r>
          </w:p>
        </w:tc>
        <w:tc>
          <w:tcPr>
            <w:tcW w:w="810" w:type="dxa"/>
            <w:tcBorders>
              <w:top w:val="nil"/>
              <w:left w:val="nil"/>
              <w:bottom w:val="single" w:sz="4" w:space="0" w:color="000000"/>
              <w:right w:val="single" w:sz="4" w:space="0" w:color="000000"/>
            </w:tcBorders>
            <w:shd w:val="clear" w:color="auto" w:fill="auto"/>
            <w:vAlign w:val="center"/>
            <w:hideMark/>
          </w:tcPr>
          <w:p w14:paraId="0C4A1F58" w14:textId="36E9320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12A11DC2" w14:textId="3443213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366</w:t>
            </w:r>
          </w:p>
        </w:tc>
      </w:tr>
      <w:tr w:rsidR="00A615D6" w:rsidRPr="008B19C9" w14:paraId="2716DF07"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0E3EB10" w14:textId="4618BE9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Mārupes novads</w:t>
            </w:r>
          </w:p>
        </w:tc>
        <w:tc>
          <w:tcPr>
            <w:tcW w:w="900" w:type="dxa"/>
            <w:tcBorders>
              <w:top w:val="nil"/>
              <w:left w:val="nil"/>
              <w:bottom w:val="single" w:sz="4" w:space="0" w:color="000000"/>
              <w:right w:val="single" w:sz="4" w:space="0" w:color="000000"/>
            </w:tcBorders>
            <w:shd w:val="clear" w:color="auto" w:fill="auto"/>
            <w:vAlign w:val="center"/>
            <w:hideMark/>
          </w:tcPr>
          <w:p w14:paraId="22BDB44F" w14:textId="4747E7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62BAF8F6" w14:textId="64492E9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810" w:type="dxa"/>
            <w:tcBorders>
              <w:top w:val="nil"/>
              <w:left w:val="nil"/>
              <w:bottom w:val="single" w:sz="4" w:space="0" w:color="000000"/>
              <w:right w:val="single" w:sz="4" w:space="0" w:color="000000"/>
            </w:tcBorders>
            <w:shd w:val="clear" w:color="auto" w:fill="auto"/>
            <w:vAlign w:val="center"/>
            <w:hideMark/>
          </w:tcPr>
          <w:p w14:paraId="39EDF366" w14:textId="5C0EB58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00" w:type="dxa"/>
            <w:tcBorders>
              <w:top w:val="nil"/>
              <w:left w:val="nil"/>
              <w:bottom w:val="single" w:sz="4" w:space="0" w:color="000000"/>
              <w:right w:val="single" w:sz="4" w:space="0" w:color="000000"/>
            </w:tcBorders>
            <w:shd w:val="clear" w:color="auto" w:fill="auto"/>
            <w:vAlign w:val="center"/>
            <w:hideMark/>
          </w:tcPr>
          <w:p w14:paraId="789F5775" w14:textId="281CDC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13EB27AE" w14:textId="6DE8DC6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990" w:type="dxa"/>
            <w:tcBorders>
              <w:top w:val="nil"/>
              <w:left w:val="nil"/>
              <w:bottom w:val="single" w:sz="4" w:space="0" w:color="000000"/>
              <w:right w:val="single" w:sz="4" w:space="0" w:color="000000"/>
            </w:tcBorders>
            <w:shd w:val="clear" w:color="auto" w:fill="auto"/>
            <w:vAlign w:val="center"/>
            <w:hideMark/>
          </w:tcPr>
          <w:p w14:paraId="3F5E0192" w14:textId="0BBD004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810" w:type="dxa"/>
            <w:tcBorders>
              <w:top w:val="nil"/>
              <w:left w:val="nil"/>
              <w:bottom w:val="single" w:sz="4" w:space="0" w:color="000000"/>
              <w:right w:val="single" w:sz="4" w:space="0" w:color="000000"/>
            </w:tcBorders>
            <w:shd w:val="clear" w:color="auto" w:fill="auto"/>
            <w:vAlign w:val="center"/>
            <w:hideMark/>
          </w:tcPr>
          <w:p w14:paraId="146F2332" w14:textId="1751398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900" w:type="dxa"/>
            <w:tcBorders>
              <w:top w:val="nil"/>
              <w:left w:val="nil"/>
              <w:bottom w:val="single" w:sz="4" w:space="0" w:color="000000"/>
              <w:right w:val="single" w:sz="4" w:space="0" w:color="000000"/>
            </w:tcBorders>
            <w:shd w:val="clear" w:color="auto" w:fill="auto"/>
            <w:vAlign w:val="center"/>
            <w:hideMark/>
          </w:tcPr>
          <w:p w14:paraId="06A5F0E3" w14:textId="183CD8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360</w:t>
            </w:r>
          </w:p>
        </w:tc>
      </w:tr>
      <w:tr w:rsidR="00A615D6" w:rsidRPr="008B19C9" w14:paraId="2BE6D304"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376C99D" w14:textId="2867B7B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Olaines novads</w:t>
            </w:r>
          </w:p>
        </w:tc>
        <w:tc>
          <w:tcPr>
            <w:tcW w:w="900" w:type="dxa"/>
            <w:tcBorders>
              <w:top w:val="nil"/>
              <w:left w:val="nil"/>
              <w:bottom w:val="single" w:sz="4" w:space="0" w:color="000000"/>
              <w:right w:val="single" w:sz="4" w:space="0" w:color="000000"/>
            </w:tcBorders>
            <w:shd w:val="clear" w:color="auto" w:fill="auto"/>
            <w:vAlign w:val="center"/>
            <w:hideMark/>
          </w:tcPr>
          <w:p w14:paraId="6F215D1B" w14:textId="6C5A11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810" w:type="dxa"/>
            <w:tcBorders>
              <w:top w:val="nil"/>
              <w:left w:val="nil"/>
              <w:bottom w:val="single" w:sz="4" w:space="0" w:color="000000"/>
              <w:right w:val="single" w:sz="4" w:space="0" w:color="000000"/>
            </w:tcBorders>
            <w:shd w:val="clear" w:color="auto" w:fill="auto"/>
            <w:vAlign w:val="center"/>
            <w:hideMark/>
          </w:tcPr>
          <w:p w14:paraId="6DFDC32D" w14:textId="53F9E8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810" w:type="dxa"/>
            <w:tcBorders>
              <w:top w:val="nil"/>
              <w:left w:val="nil"/>
              <w:bottom w:val="single" w:sz="4" w:space="0" w:color="000000"/>
              <w:right w:val="single" w:sz="4" w:space="0" w:color="000000"/>
            </w:tcBorders>
            <w:shd w:val="clear" w:color="auto" w:fill="auto"/>
            <w:vAlign w:val="center"/>
            <w:hideMark/>
          </w:tcPr>
          <w:p w14:paraId="3B35849E" w14:textId="248AAA0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0F2D7133" w14:textId="124FA73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810" w:type="dxa"/>
            <w:tcBorders>
              <w:top w:val="nil"/>
              <w:left w:val="nil"/>
              <w:bottom w:val="single" w:sz="4" w:space="0" w:color="000000"/>
              <w:right w:val="single" w:sz="4" w:space="0" w:color="000000"/>
            </w:tcBorders>
            <w:shd w:val="clear" w:color="auto" w:fill="auto"/>
            <w:vAlign w:val="center"/>
            <w:hideMark/>
          </w:tcPr>
          <w:p w14:paraId="5D5C7629" w14:textId="49C44B6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90" w:type="dxa"/>
            <w:tcBorders>
              <w:top w:val="nil"/>
              <w:left w:val="nil"/>
              <w:bottom w:val="single" w:sz="4" w:space="0" w:color="000000"/>
              <w:right w:val="single" w:sz="4" w:space="0" w:color="000000"/>
            </w:tcBorders>
            <w:shd w:val="clear" w:color="auto" w:fill="auto"/>
            <w:vAlign w:val="center"/>
            <w:hideMark/>
          </w:tcPr>
          <w:p w14:paraId="3F2DEB6B" w14:textId="53D6010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c>
          <w:tcPr>
            <w:tcW w:w="810" w:type="dxa"/>
            <w:tcBorders>
              <w:top w:val="nil"/>
              <w:left w:val="nil"/>
              <w:bottom w:val="single" w:sz="4" w:space="0" w:color="000000"/>
              <w:right w:val="single" w:sz="4" w:space="0" w:color="000000"/>
            </w:tcBorders>
            <w:shd w:val="clear" w:color="auto" w:fill="auto"/>
            <w:vAlign w:val="center"/>
            <w:hideMark/>
          </w:tcPr>
          <w:p w14:paraId="5FAD509F" w14:textId="1C9D87B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00" w:type="dxa"/>
            <w:tcBorders>
              <w:top w:val="nil"/>
              <w:left w:val="nil"/>
              <w:bottom w:val="single" w:sz="4" w:space="0" w:color="000000"/>
              <w:right w:val="single" w:sz="4" w:space="0" w:color="000000"/>
            </w:tcBorders>
            <w:shd w:val="clear" w:color="auto" w:fill="auto"/>
            <w:vAlign w:val="center"/>
            <w:hideMark/>
          </w:tcPr>
          <w:p w14:paraId="16FABB0E" w14:textId="47995F3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350</w:t>
            </w:r>
          </w:p>
        </w:tc>
      </w:tr>
      <w:tr w:rsidR="00A615D6" w:rsidRPr="008B19C9" w14:paraId="1D97BBD3"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13A0C81" w14:textId="5B54802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Ogres novads</w:t>
            </w:r>
          </w:p>
        </w:tc>
        <w:tc>
          <w:tcPr>
            <w:tcW w:w="900" w:type="dxa"/>
            <w:tcBorders>
              <w:top w:val="nil"/>
              <w:left w:val="nil"/>
              <w:bottom w:val="single" w:sz="4" w:space="0" w:color="000000"/>
              <w:right w:val="single" w:sz="4" w:space="0" w:color="000000"/>
            </w:tcBorders>
            <w:shd w:val="clear" w:color="auto" w:fill="auto"/>
            <w:vAlign w:val="center"/>
            <w:hideMark/>
          </w:tcPr>
          <w:p w14:paraId="3AFE98B7" w14:textId="3110227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c>
          <w:tcPr>
            <w:tcW w:w="810" w:type="dxa"/>
            <w:tcBorders>
              <w:top w:val="nil"/>
              <w:left w:val="nil"/>
              <w:bottom w:val="single" w:sz="4" w:space="0" w:color="000000"/>
              <w:right w:val="single" w:sz="4" w:space="0" w:color="000000"/>
            </w:tcBorders>
            <w:shd w:val="clear" w:color="auto" w:fill="auto"/>
            <w:vAlign w:val="center"/>
            <w:hideMark/>
          </w:tcPr>
          <w:p w14:paraId="543574E1" w14:textId="5E08670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315</w:t>
            </w:r>
          </w:p>
        </w:tc>
        <w:tc>
          <w:tcPr>
            <w:tcW w:w="810" w:type="dxa"/>
            <w:tcBorders>
              <w:top w:val="nil"/>
              <w:left w:val="nil"/>
              <w:bottom w:val="single" w:sz="4" w:space="0" w:color="000000"/>
              <w:right w:val="single" w:sz="4" w:space="0" w:color="000000"/>
            </w:tcBorders>
            <w:shd w:val="clear" w:color="auto" w:fill="auto"/>
            <w:vAlign w:val="center"/>
            <w:hideMark/>
          </w:tcPr>
          <w:p w14:paraId="21D1B1C2" w14:textId="6E0D573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049D2709" w14:textId="46B04F6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810" w:type="dxa"/>
            <w:tcBorders>
              <w:top w:val="nil"/>
              <w:left w:val="nil"/>
              <w:bottom w:val="single" w:sz="4" w:space="0" w:color="000000"/>
              <w:right w:val="single" w:sz="4" w:space="0" w:color="000000"/>
            </w:tcBorders>
            <w:shd w:val="clear" w:color="auto" w:fill="auto"/>
            <w:vAlign w:val="center"/>
            <w:hideMark/>
          </w:tcPr>
          <w:p w14:paraId="1BEF49A8" w14:textId="5D5FF15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90" w:type="dxa"/>
            <w:tcBorders>
              <w:top w:val="nil"/>
              <w:left w:val="nil"/>
              <w:bottom w:val="single" w:sz="4" w:space="0" w:color="000000"/>
              <w:right w:val="single" w:sz="4" w:space="0" w:color="000000"/>
            </w:tcBorders>
            <w:shd w:val="clear" w:color="auto" w:fill="auto"/>
            <w:vAlign w:val="center"/>
            <w:hideMark/>
          </w:tcPr>
          <w:p w14:paraId="45E96D26" w14:textId="4685C5D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345</w:t>
            </w:r>
          </w:p>
        </w:tc>
        <w:tc>
          <w:tcPr>
            <w:tcW w:w="810" w:type="dxa"/>
            <w:tcBorders>
              <w:top w:val="nil"/>
              <w:left w:val="nil"/>
              <w:bottom w:val="single" w:sz="4" w:space="0" w:color="000000"/>
              <w:right w:val="single" w:sz="4" w:space="0" w:color="000000"/>
            </w:tcBorders>
            <w:shd w:val="clear" w:color="auto" w:fill="auto"/>
            <w:vAlign w:val="center"/>
            <w:hideMark/>
          </w:tcPr>
          <w:p w14:paraId="270D30B6" w14:textId="72D53D2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40126ACB" w14:textId="62E1E7D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345</w:t>
            </w:r>
          </w:p>
        </w:tc>
      </w:tr>
      <w:tr w:rsidR="00A615D6" w:rsidRPr="008B19C9" w14:paraId="3C59A69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10D4B77" w14:textId="11AC123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Daugavpils</w:t>
            </w:r>
          </w:p>
        </w:tc>
        <w:tc>
          <w:tcPr>
            <w:tcW w:w="900" w:type="dxa"/>
            <w:tcBorders>
              <w:top w:val="nil"/>
              <w:left w:val="nil"/>
              <w:bottom w:val="single" w:sz="4" w:space="0" w:color="000000"/>
              <w:right w:val="single" w:sz="4" w:space="0" w:color="000000"/>
            </w:tcBorders>
            <w:shd w:val="clear" w:color="auto" w:fill="auto"/>
            <w:vAlign w:val="center"/>
            <w:hideMark/>
          </w:tcPr>
          <w:p w14:paraId="56150ED0" w14:textId="7D6FAE7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288</w:t>
            </w:r>
          </w:p>
        </w:tc>
        <w:tc>
          <w:tcPr>
            <w:tcW w:w="810" w:type="dxa"/>
            <w:tcBorders>
              <w:top w:val="nil"/>
              <w:left w:val="nil"/>
              <w:bottom w:val="single" w:sz="4" w:space="0" w:color="000000"/>
              <w:right w:val="single" w:sz="4" w:space="0" w:color="000000"/>
            </w:tcBorders>
            <w:shd w:val="clear" w:color="auto" w:fill="auto"/>
            <w:vAlign w:val="center"/>
            <w:hideMark/>
          </w:tcPr>
          <w:p w14:paraId="00E621B3" w14:textId="4C05E83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296</w:t>
            </w:r>
          </w:p>
        </w:tc>
        <w:tc>
          <w:tcPr>
            <w:tcW w:w="810" w:type="dxa"/>
            <w:tcBorders>
              <w:top w:val="nil"/>
              <w:left w:val="nil"/>
              <w:bottom w:val="single" w:sz="4" w:space="0" w:color="000000"/>
              <w:right w:val="single" w:sz="4" w:space="0" w:color="000000"/>
            </w:tcBorders>
            <w:shd w:val="clear" w:color="auto" w:fill="auto"/>
            <w:vAlign w:val="center"/>
            <w:hideMark/>
          </w:tcPr>
          <w:p w14:paraId="17A7853B" w14:textId="2D82E7B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304</w:t>
            </w:r>
          </w:p>
        </w:tc>
        <w:tc>
          <w:tcPr>
            <w:tcW w:w="900" w:type="dxa"/>
            <w:tcBorders>
              <w:top w:val="nil"/>
              <w:left w:val="nil"/>
              <w:bottom w:val="single" w:sz="4" w:space="0" w:color="000000"/>
              <w:right w:val="single" w:sz="4" w:space="0" w:color="000000"/>
            </w:tcBorders>
            <w:shd w:val="clear" w:color="auto" w:fill="auto"/>
            <w:vAlign w:val="center"/>
            <w:hideMark/>
          </w:tcPr>
          <w:p w14:paraId="10AEDA91" w14:textId="098DDA4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304</w:t>
            </w:r>
          </w:p>
        </w:tc>
        <w:tc>
          <w:tcPr>
            <w:tcW w:w="810" w:type="dxa"/>
            <w:tcBorders>
              <w:top w:val="nil"/>
              <w:left w:val="nil"/>
              <w:bottom w:val="single" w:sz="4" w:space="0" w:color="000000"/>
              <w:right w:val="single" w:sz="4" w:space="0" w:color="000000"/>
            </w:tcBorders>
            <w:shd w:val="clear" w:color="auto" w:fill="auto"/>
            <w:vAlign w:val="center"/>
            <w:hideMark/>
          </w:tcPr>
          <w:p w14:paraId="1F039926" w14:textId="4E1ADC3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344</w:t>
            </w:r>
          </w:p>
        </w:tc>
        <w:tc>
          <w:tcPr>
            <w:tcW w:w="990" w:type="dxa"/>
            <w:tcBorders>
              <w:top w:val="nil"/>
              <w:left w:val="nil"/>
              <w:bottom w:val="single" w:sz="4" w:space="0" w:color="000000"/>
              <w:right w:val="single" w:sz="4" w:space="0" w:color="000000"/>
            </w:tcBorders>
            <w:shd w:val="clear" w:color="auto" w:fill="auto"/>
            <w:vAlign w:val="center"/>
            <w:hideMark/>
          </w:tcPr>
          <w:p w14:paraId="681705EE" w14:textId="525FCF9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344</w:t>
            </w:r>
          </w:p>
        </w:tc>
        <w:tc>
          <w:tcPr>
            <w:tcW w:w="810" w:type="dxa"/>
            <w:tcBorders>
              <w:top w:val="nil"/>
              <w:left w:val="nil"/>
              <w:bottom w:val="single" w:sz="4" w:space="0" w:color="000000"/>
              <w:right w:val="single" w:sz="4" w:space="0" w:color="000000"/>
            </w:tcBorders>
            <w:shd w:val="clear" w:color="auto" w:fill="auto"/>
            <w:vAlign w:val="center"/>
            <w:hideMark/>
          </w:tcPr>
          <w:p w14:paraId="564B69B8" w14:textId="2EEFAEE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344</w:t>
            </w:r>
          </w:p>
        </w:tc>
        <w:tc>
          <w:tcPr>
            <w:tcW w:w="900" w:type="dxa"/>
            <w:tcBorders>
              <w:top w:val="nil"/>
              <w:left w:val="nil"/>
              <w:bottom w:val="single" w:sz="4" w:space="0" w:color="000000"/>
              <w:right w:val="single" w:sz="4" w:space="0" w:color="000000"/>
            </w:tcBorders>
            <w:shd w:val="clear" w:color="auto" w:fill="auto"/>
            <w:vAlign w:val="center"/>
            <w:hideMark/>
          </w:tcPr>
          <w:p w14:paraId="2623895E" w14:textId="422EC0D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344</w:t>
            </w:r>
          </w:p>
        </w:tc>
      </w:tr>
      <w:tr w:rsidR="00A615D6" w:rsidRPr="008B19C9" w14:paraId="2EEFEC6E"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6593869" w14:textId="4465805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Jūrmala</w:t>
            </w:r>
          </w:p>
        </w:tc>
        <w:tc>
          <w:tcPr>
            <w:tcW w:w="900" w:type="dxa"/>
            <w:tcBorders>
              <w:top w:val="nil"/>
              <w:left w:val="nil"/>
              <w:bottom w:val="single" w:sz="4" w:space="0" w:color="000000"/>
              <w:right w:val="single" w:sz="4" w:space="0" w:color="000000"/>
            </w:tcBorders>
            <w:shd w:val="clear" w:color="auto" w:fill="auto"/>
            <w:vAlign w:val="center"/>
            <w:hideMark/>
          </w:tcPr>
          <w:p w14:paraId="37D60583" w14:textId="05F78EC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178</w:t>
            </w:r>
          </w:p>
        </w:tc>
        <w:tc>
          <w:tcPr>
            <w:tcW w:w="810" w:type="dxa"/>
            <w:tcBorders>
              <w:top w:val="nil"/>
              <w:left w:val="nil"/>
              <w:bottom w:val="single" w:sz="4" w:space="0" w:color="000000"/>
              <w:right w:val="single" w:sz="4" w:space="0" w:color="000000"/>
            </w:tcBorders>
            <w:shd w:val="clear" w:color="auto" w:fill="auto"/>
            <w:vAlign w:val="center"/>
            <w:hideMark/>
          </w:tcPr>
          <w:p w14:paraId="289E459D" w14:textId="1B1C863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259</w:t>
            </w:r>
          </w:p>
        </w:tc>
        <w:tc>
          <w:tcPr>
            <w:tcW w:w="810" w:type="dxa"/>
            <w:tcBorders>
              <w:top w:val="nil"/>
              <w:left w:val="nil"/>
              <w:bottom w:val="single" w:sz="4" w:space="0" w:color="000000"/>
              <w:right w:val="single" w:sz="4" w:space="0" w:color="000000"/>
            </w:tcBorders>
            <w:shd w:val="clear" w:color="auto" w:fill="auto"/>
            <w:vAlign w:val="center"/>
            <w:hideMark/>
          </w:tcPr>
          <w:p w14:paraId="5AE15566" w14:textId="7CD10F4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11962132" w14:textId="598CAC8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4784274C" w14:textId="39F09A8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251</w:t>
            </w:r>
          </w:p>
        </w:tc>
        <w:tc>
          <w:tcPr>
            <w:tcW w:w="990" w:type="dxa"/>
            <w:tcBorders>
              <w:top w:val="nil"/>
              <w:left w:val="nil"/>
              <w:bottom w:val="single" w:sz="4" w:space="0" w:color="000000"/>
              <w:right w:val="single" w:sz="4" w:space="0" w:color="000000"/>
            </w:tcBorders>
            <w:shd w:val="clear" w:color="auto" w:fill="auto"/>
            <w:vAlign w:val="center"/>
            <w:hideMark/>
          </w:tcPr>
          <w:p w14:paraId="33E467ED" w14:textId="4EB29C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344</w:t>
            </w:r>
          </w:p>
        </w:tc>
        <w:tc>
          <w:tcPr>
            <w:tcW w:w="810" w:type="dxa"/>
            <w:tcBorders>
              <w:top w:val="nil"/>
              <w:left w:val="nil"/>
              <w:bottom w:val="single" w:sz="4" w:space="0" w:color="000000"/>
              <w:right w:val="single" w:sz="4" w:space="0" w:color="000000"/>
            </w:tcBorders>
            <w:shd w:val="clear" w:color="auto" w:fill="auto"/>
            <w:vAlign w:val="center"/>
            <w:hideMark/>
          </w:tcPr>
          <w:p w14:paraId="5C73B65A" w14:textId="0BBCFF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5E2790EE" w14:textId="00377A2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344</w:t>
            </w:r>
          </w:p>
        </w:tc>
      </w:tr>
      <w:tr w:rsidR="00A615D6" w:rsidRPr="008B19C9" w14:paraId="2AD4696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54DF600" w14:textId="75F77D1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Bauskas novads</w:t>
            </w:r>
          </w:p>
        </w:tc>
        <w:tc>
          <w:tcPr>
            <w:tcW w:w="900" w:type="dxa"/>
            <w:tcBorders>
              <w:top w:val="nil"/>
              <w:left w:val="nil"/>
              <w:bottom w:val="single" w:sz="4" w:space="0" w:color="000000"/>
              <w:right w:val="single" w:sz="4" w:space="0" w:color="000000"/>
            </w:tcBorders>
            <w:shd w:val="clear" w:color="auto" w:fill="auto"/>
            <w:vAlign w:val="center"/>
            <w:hideMark/>
          </w:tcPr>
          <w:p w14:paraId="5AE34720" w14:textId="28EA799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5C2C6A65" w14:textId="623E0B1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2EFA8161" w14:textId="7CD660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5B42342A" w14:textId="60BC71D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15D80581" w14:textId="2D8C6A1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90" w:type="dxa"/>
            <w:tcBorders>
              <w:top w:val="nil"/>
              <w:left w:val="nil"/>
              <w:bottom w:val="single" w:sz="4" w:space="0" w:color="000000"/>
              <w:right w:val="single" w:sz="4" w:space="0" w:color="000000"/>
            </w:tcBorders>
            <w:shd w:val="clear" w:color="auto" w:fill="auto"/>
            <w:vAlign w:val="center"/>
            <w:hideMark/>
          </w:tcPr>
          <w:p w14:paraId="1B57DBF7" w14:textId="7083F9A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325</w:t>
            </w:r>
          </w:p>
        </w:tc>
        <w:tc>
          <w:tcPr>
            <w:tcW w:w="810" w:type="dxa"/>
            <w:tcBorders>
              <w:top w:val="nil"/>
              <w:left w:val="nil"/>
              <w:bottom w:val="single" w:sz="4" w:space="0" w:color="000000"/>
              <w:right w:val="single" w:sz="4" w:space="0" w:color="000000"/>
            </w:tcBorders>
            <w:shd w:val="clear" w:color="auto" w:fill="auto"/>
            <w:vAlign w:val="center"/>
            <w:hideMark/>
          </w:tcPr>
          <w:p w14:paraId="149E4BC1" w14:textId="0439E2B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00" w:type="dxa"/>
            <w:tcBorders>
              <w:top w:val="nil"/>
              <w:left w:val="nil"/>
              <w:bottom w:val="single" w:sz="4" w:space="0" w:color="000000"/>
              <w:right w:val="single" w:sz="4" w:space="0" w:color="000000"/>
            </w:tcBorders>
            <w:shd w:val="clear" w:color="auto" w:fill="auto"/>
            <w:vAlign w:val="center"/>
            <w:hideMark/>
          </w:tcPr>
          <w:p w14:paraId="17CCE75C" w14:textId="7A8AF8A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325</w:t>
            </w:r>
          </w:p>
        </w:tc>
      </w:tr>
      <w:tr w:rsidR="00A615D6" w:rsidRPr="008B19C9" w14:paraId="36F42E7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1DC31A4" w14:textId="763F358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Viļānu novads</w:t>
            </w:r>
          </w:p>
        </w:tc>
        <w:tc>
          <w:tcPr>
            <w:tcW w:w="900" w:type="dxa"/>
            <w:tcBorders>
              <w:top w:val="nil"/>
              <w:left w:val="nil"/>
              <w:bottom w:val="single" w:sz="4" w:space="0" w:color="000000"/>
              <w:right w:val="single" w:sz="4" w:space="0" w:color="000000"/>
            </w:tcBorders>
            <w:shd w:val="clear" w:color="auto" w:fill="auto"/>
            <w:vAlign w:val="center"/>
            <w:hideMark/>
          </w:tcPr>
          <w:p w14:paraId="67693445" w14:textId="569426C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4A073726" w14:textId="7B369B3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278</w:t>
            </w:r>
          </w:p>
        </w:tc>
        <w:tc>
          <w:tcPr>
            <w:tcW w:w="810" w:type="dxa"/>
            <w:tcBorders>
              <w:top w:val="nil"/>
              <w:left w:val="nil"/>
              <w:bottom w:val="single" w:sz="4" w:space="0" w:color="000000"/>
              <w:right w:val="single" w:sz="4" w:space="0" w:color="000000"/>
            </w:tcBorders>
            <w:shd w:val="clear" w:color="auto" w:fill="auto"/>
            <w:vAlign w:val="center"/>
            <w:hideMark/>
          </w:tcPr>
          <w:p w14:paraId="11DB7EDB" w14:textId="3B5999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2C9E4711" w14:textId="5502ED1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4F1910CC" w14:textId="28A6B05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990" w:type="dxa"/>
            <w:tcBorders>
              <w:top w:val="nil"/>
              <w:left w:val="nil"/>
              <w:bottom w:val="single" w:sz="4" w:space="0" w:color="000000"/>
              <w:right w:val="single" w:sz="4" w:space="0" w:color="000000"/>
            </w:tcBorders>
            <w:shd w:val="clear" w:color="auto" w:fill="auto"/>
            <w:vAlign w:val="center"/>
            <w:hideMark/>
          </w:tcPr>
          <w:p w14:paraId="0FA62FBD" w14:textId="37890C2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810" w:type="dxa"/>
            <w:tcBorders>
              <w:top w:val="nil"/>
              <w:left w:val="nil"/>
              <w:bottom w:val="single" w:sz="4" w:space="0" w:color="000000"/>
              <w:right w:val="single" w:sz="4" w:space="0" w:color="000000"/>
            </w:tcBorders>
            <w:shd w:val="clear" w:color="auto" w:fill="auto"/>
            <w:vAlign w:val="center"/>
            <w:hideMark/>
          </w:tcPr>
          <w:p w14:paraId="75822007" w14:textId="18C249E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900" w:type="dxa"/>
            <w:tcBorders>
              <w:top w:val="nil"/>
              <w:left w:val="nil"/>
              <w:bottom w:val="single" w:sz="4" w:space="0" w:color="000000"/>
              <w:right w:val="single" w:sz="4" w:space="0" w:color="000000"/>
            </w:tcBorders>
            <w:shd w:val="clear" w:color="auto" w:fill="auto"/>
            <w:vAlign w:val="center"/>
            <w:hideMark/>
          </w:tcPr>
          <w:p w14:paraId="1C13997E" w14:textId="401A4E5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r>
      <w:tr w:rsidR="00A615D6" w:rsidRPr="008B19C9" w14:paraId="141EE2E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0A6A3AE" w14:textId="5F52160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Ropažu novads</w:t>
            </w:r>
          </w:p>
        </w:tc>
        <w:tc>
          <w:tcPr>
            <w:tcW w:w="900" w:type="dxa"/>
            <w:tcBorders>
              <w:top w:val="nil"/>
              <w:left w:val="nil"/>
              <w:bottom w:val="single" w:sz="4" w:space="0" w:color="000000"/>
              <w:right w:val="single" w:sz="4" w:space="0" w:color="000000"/>
            </w:tcBorders>
            <w:shd w:val="clear" w:color="auto" w:fill="auto"/>
            <w:vAlign w:val="center"/>
            <w:hideMark/>
          </w:tcPr>
          <w:p w14:paraId="23E22301" w14:textId="6C424E5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35659A35" w14:textId="1D8D197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15D9A99D" w14:textId="6A8EBBB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5A4CB504" w14:textId="1529E28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287</w:t>
            </w:r>
          </w:p>
        </w:tc>
        <w:tc>
          <w:tcPr>
            <w:tcW w:w="810" w:type="dxa"/>
            <w:tcBorders>
              <w:top w:val="nil"/>
              <w:left w:val="nil"/>
              <w:bottom w:val="single" w:sz="4" w:space="0" w:color="000000"/>
              <w:right w:val="single" w:sz="4" w:space="0" w:color="000000"/>
            </w:tcBorders>
            <w:shd w:val="clear" w:color="auto" w:fill="auto"/>
            <w:vAlign w:val="center"/>
            <w:hideMark/>
          </w:tcPr>
          <w:p w14:paraId="4BC93125" w14:textId="238C475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006F385B" w14:textId="6234807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810" w:type="dxa"/>
            <w:tcBorders>
              <w:top w:val="nil"/>
              <w:left w:val="nil"/>
              <w:bottom w:val="single" w:sz="4" w:space="0" w:color="000000"/>
              <w:right w:val="single" w:sz="4" w:space="0" w:color="000000"/>
            </w:tcBorders>
            <w:shd w:val="clear" w:color="auto" w:fill="auto"/>
            <w:vAlign w:val="center"/>
            <w:hideMark/>
          </w:tcPr>
          <w:p w14:paraId="45D19B5A" w14:textId="078ABA3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1541B08E" w14:textId="1B8140A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r>
      <w:tr w:rsidR="00A615D6" w:rsidRPr="008B19C9" w14:paraId="57E1849E"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FF34494" w14:textId="773DF199"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Aknīstes novads</w:t>
            </w:r>
          </w:p>
        </w:tc>
        <w:tc>
          <w:tcPr>
            <w:tcW w:w="900" w:type="dxa"/>
            <w:tcBorders>
              <w:top w:val="nil"/>
              <w:left w:val="nil"/>
              <w:bottom w:val="single" w:sz="4" w:space="0" w:color="000000"/>
              <w:right w:val="single" w:sz="4" w:space="0" w:color="000000"/>
            </w:tcBorders>
            <w:shd w:val="clear" w:color="auto" w:fill="auto"/>
            <w:vAlign w:val="center"/>
            <w:hideMark/>
          </w:tcPr>
          <w:p w14:paraId="329AD65B" w14:textId="767F3C8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791E2CCF" w14:textId="4A6F1D4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810" w:type="dxa"/>
            <w:tcBorders>
              <w:top w:val="nil"/>
              <w:left w:val="nil"/>
              <w:bottom w:val="single" w:sz="4" w:space="0" w:color="000000"/>
              <w:right w:val="single" w:sz="4" w:space="0" w:color="000000"/>
            </w:tcBorders>
            <w:shd w:val="clear" w:color="auto" w:fill="auto"/>
            <w:vAlign w:val="center"/>
            <w:hideMark/>
          </w:tcPr>
          <w:p w14:paraId="15A9F38B" w14:textId="2C1373B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33F0D62A" w14:textId="655722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296</w:t>
            </w:r>
          </w:p>
        </w:tc>
        <w:tc>
          <w:tcPr>
            <w:tcW w:w="810" w:type="dxa"/>
            <w:tcBorders>
              <w:top w:val="nil"/>
              <w:left w:val="nil"/>
              <w:bottom w:val="single" w:sz="4" w:space="0" w:color="000000"/>
              <w:right w:val="single" w:sz="4" w:space="0" w:color="000000"/>
            </w:tcBorders>
            <w:shd w:val="clear" w:color="auto" w:fill="auto"/>
            <w:vAlign w:val="center"/>
            <w:hideMark/>
          </w:tcPr>
          <w:p w14:paraId="3954EBB7" w14:textId="2723693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990" w:type="dxa"/>
            <w:tcBorders>
              <w:top w:val="nil"/>
              <w:left w:val="nil"/>
              <w:bottom w:val="single" w:sz="4" w:space="0" w:color="000000"/>
              <w:right w:val="single" w:sz="4" w:space="0" w:color="000000"/>
            </w:tcBorders>
            <w:shd w:val="clear" w:color="auto" w:fill="auto"/>
            <w:vAlign w:val="center"/>
            <w:hideMark/>
          </w:tcPr>
          <w:p w14:paraId="09E398E3" w14:textId="439E9A8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322</w:t>
            </w:r>
          </w:p>
        </w:tc>
        <w:tc>
          <w:tcPr>
            <w:tcW w:w="810" w:type="dxa"/>
            <w:tcBorders>
              <w:top w:val="nil"/>
              <w:left w:val="nil"/>
              <w:bottom w:val="single" w:sz="4" w:space="0" w:color="000000"/>
              <w:right w:val="single" w:sz="4" w:space="0" w:color="000000"/>
            </w:tcBorders>
            <w:shd w:val="clear" w:color="auto" w:fill="auto"/>
            <w:vAlign w:val="center"/>
            <w:hideMark/>
          </w:tcPr>
          <w:p w14:paraId="7B6CE1ED" w14:textId="5172703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900" w:type="dxa"/>
            <w:tcBorders>
              <w:top w:val="nil"/>
              <w:left w:val="nil"/>
              <w:bottom w:val="single" w:sz="4" w:space="0" w:color="000000"/>
              <w:right w:val="single" w:sz="4" w:space="0" w:color="000000"/>
            </w:tcBorders>
            <w:shd w:val="clear" w:color="auto" w:fill="auto"/>
            <w:vAlign w:val="center"/>
            <w:hideMark/>
          </w:tcPr>
          <w:p w14:paraId="1B243A69" w14:textId="312BF70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322</w:t>
            </w:r>
          </w:p>
        </w:tc>
      </w:tr>
      <w:tr w:rsidR="00A615D6" w:rsidRPr="008B19C9" w14:paraId="450021EE"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1A97D44" w14:textId="386DF76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Ķekavas novads</w:t>
            </w:r>
          </w:p>
        </w:tc>
        <w:tc>
          <w:tcPr>
            <w:tcW w:w="900" w:type="dxa"/>
            <w:tcBorders>
              <w:top w:val="nil"/>
              <w:left w:val="nil"/>
              <w:bottom w:val="single" w:sz="4" w:space="0" w:color="000000"/>
              <w:right w:val="single" w:sz="4" w:space="0" w:color="000000"/>
            </w:tcBorders>
            <w:shd w:val="clear" w:color="auto" w:fill="auto"/>
            <w:vAlign w:val="center"/>
            <w:hideMark/>
          </w:tcPr>
          <w:p w14:paraId="5E374157" w14:textId="583F22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08D283D2" w14:textId="49CD99B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810" w:type="dxa"/>
            <w:tcBorders>
              <w:top w:val="nil"/>
              <w:left w:val="nil"/>
              <w:bottom w:val="single" w:sz="4" w:space="0" w:color="000000"/>
              <w:right w:val="single" w:sz="4" w:space="0" w:color="000000"/>
            </w:tcBorders>
            <w:shd w:val="clear" w:color="auto" w:fill="auto"/>
            <w:vAlign w:val="center"/>
            <w:hideMark/>
          </w:tcPr>
          <w:p w14:paraId="0F17CCBC" w14:textId="3C121AE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00" w:type="dxa"/>
            <w:tcBorders>
              <w:top w:val="nil"/>
              <w:left w:val="nil"/>
              <w:bottom w:val="single" w:sz="4" w:space="0" w:color="000000"/>
              <w:right w:val="single" w:sz="4" w:space="0" w:color="000000"/>
            </w:tcBorders>
            <w:shd w:val="clear" w:color="auto" w:fill="auto"/>
            <w:vAlign w:val="center"/>
            <w:hideMark/>
          </w:tcPr>
          <w:p w14:paraId="1F15F9AD" w14:textId="682C16E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29183039" w14:textId="3515FE2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90" w:type="dxa"/>
            <w:tcBorders>
              <w:top w:val="nil"/>
              <w:left w:val="nil"/>
              <w:bottom w:val="single" w:sz="4" w:space="0" w:color="000000"/>
              <w:right w:val="single" w:sz="4" w:space="0" w:color="000000"/>
            </w:tcBorders>
            <w:shd w:val="clear" w:color="auto" w:fill="auto"/>
            <w:vAlign w:val="center"/>
            <w:hideMark/>
          </w:tcPr>
          <w:p w14:paraId="1FFED466" w14:textId="2B32642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0E2710CB" w14:textId="69FFE49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0BBBF705" w14:textId="09543F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r>
      <w:tr w:rsidR="00A615D6" w:rsidRPr="008B19C9" w14:paraId="2B171AA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1227A42" w14:textId="647DBEA9"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Saldus novads</w:t>
            </w:r>
          </w:p>
        </w:tc>
        <w:tc>
          <w:tcPr>
            <w:tcW w:w="900" w:type="dxa"/>
            <w:tcBorders>
              <w:top w:val="nil"/>
              <w:left w:val="nil"/>
              <w:bottom w:val="single" w:sz="4" w:space="0" w:color="000000"/>
              <w:right w:val="single" w:sz="4" w:space="0" w:color="000000"/>
            </w:tcBorders>
            <w:shd w:val="clear" w:color="auto" w:fill="auto"/>
            <w:vAlign w:val="center"/>
            <w:hideMark/>
          </w:tcPr>
          <w:p w14:paraId="12B904CE" w14:textId="25B5A9A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5EFA099B" w14:textId="649DFF8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394F770B" w14:textId="3F42B26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3896C4E0" w14:textId="77D9D2A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c>
          <w:tcPr>
            <w:tcW w:w="810" w:type="dxa"/>
            <w:tcBorders>
              <w:top w:val="nil"/>
              <w:left w:val="nil"/>
              <w:bottom w:val="single" w:sz="4" w:space="0" w:color="000000"/>
              <w:right w:val="single" w:sz="4" w:space="0" w:color="000000"/>
            </w:tcBorders>
            <w:shd w:val="clear" w:color="auto" w:fill="auto"/>
            <w:vAlign w:val="center"/>
            <w:hideMark/>
          </w:tcPr>
          <w:p w14:paraId="0B0BA417" w14:textId="5A451EE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58A2AA3F" w14:textId="2E93B3B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c>
          <w:tcPr>
            <w:tcW w:w="810" w:type="dxa"/>
            <w:tcBorders>
              <w:top w:val="nil"/>
              <w:left w:val="nil"/>
              <w:bottom w:val="single" w:sz="4" w:space="0" w:color="000000"/>
              <w:right w:val="single" w:sz="4" w:space="0" w:color="000000"/>
            </w:tcBorders>
            <w:shd w:val="clear" w:color="auto" w:fill="auto"/>
            <w:vAlign w:val="center"/>
            <w:hideMark/>
          </w:tcPr>
          <w:p w14:paraId="736A0CF3" w14:textId="19CD7C0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900" w:type="dxa"/>
            <w:tcBorders>
              <w:top w:val="nil"/>
              <w:left w:val="nil"/>
              <w:bottom w:val="single" w:sz="4" w:space="0" w:color="000000"/>
              <w:right w:val="single" w:sz="4" w:space="0" w:color="000000"/>
            </w:tcBorders>
            <w:shd w:val="clear" w:color="auto" w:fill="auto"/>
            <w:vAlign w:val="center"/>
            <w:hideMark/>
          </w:tcPr>
          <w:p w14:paraId="467FACDB" w14:textId="04DEF02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320</w:t>
            </w:r>
          </w:p>
        </w:tc>
      </w:tr>
      <w:tr w:rsidR="00A615D6" w:rsidRPr="008B19C9" w14:paraId="4028AB1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0669BB7" w14:textId="35AB884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Inčukalna novads</w:t>
            </w:r>
          </w:p>
        </w:tc>
        <w:tc>
          <w:tcPr>
            <w:tcW w:w="900" w:type="dxa"/>
            <w:tcBorders>
              <w:top w:val="nil"/>
              <w:left w:val="nil"/>
              <w:bottom w:val="single" w:sz="4" w:space="0" w:color="000000"/>
              <w:right w:val="single" w:sz="4" w:space="0" w:color="000000"/>
            </w:tcBorders>
            <w:shd w:val="clear" w:color="auto" w:fill="auto"/>
            <w:vAlign w:val="center"/>
            <w:hideMark/>
          </w:tcPr>
          <w:p w14:paraId="6B70788B" w14:textId="3FBE80C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810" w:type="dxa"/>
            <w:tcBorders>
              <w:top w:val="nil"/>
              <w:left w:val="nil"/>
              <w:bottom w:val="single" w:sz="4" w:space="0" w:color="000000"/>
              <w:right w:val="single" w:sz="4" w:space="0" w:color="000000"/>
            </w:tcBorders>
            <w:shd w:val="clear" w:color="auto" w:fill="auto"/>
            <w:vAlign w:val="center"/>
            <w:hideMark/>
          </w:tcPr>
          <w:p w14:paraId="54CD6E1F" w14:textId="2FB782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810" w:type="dxa"/>
            <w:tcBorders>
              <w:top w:val="nil"/>
              <w:left w:val="nil"/>
              <w:bottom w:val="single" w:sz="4" w:space="0" w:color="000000"/>
              <w:right w:val="single" w:sz="4" w:space="0" w:color="000000"/>
            </w:tcBorders>
            <w:shd w:val="clear" w:color="auto" w:fill="auto"/>
            <w:vAlign w:val="center"/>
            <w:hideMark/>
          </w:tcPr>
          <w:p w14:paraId="68067E64" w14:textId="68B022C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5C2BA814" w14:textId="684B5A5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11DBFABC" w14:textId="069F469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990" w:type="dxa"/>
            <w:tcBorders>
              <w:top w:val="nil"/>
              <w:left w:val="nil"/>
              <w:bottom w:val="single" w:sz="4" w:space="0" w:color="000000"/>
              <w:right w:val="single" w:sz="4" w:space="0" w:color="000000"/>
            </w:tcBorders>
            <w:shd w:val="clear" w:color="auto" w:fill="auto"/>
            <w:vAlign w:val="center"/>
            <w:hideMark/>
          </w:tcPr>
          <w:p w14:paraId="3F2EAE40" w14:textId="6304E6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7CDFB0AD" w14:textId="40EA039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310</w:t>
            </w:r>
          </w:p>
        </w:tc>
        <w:tc>
          <w:tcPr>
            <w:tcW w:w="900" w:type="dxa"/>
            <w:tcBorders>
              <w:top w:val="nil"/>
              <w:left w:val="nil"/>
              <w:bottom w:val="single" w:sz="4" w:space="0" w:color="000000"/>
              <w:right w:val="single" w:sz="4" w:space="0" w:color="000000"/>
            </w:tcBorders>
            <w:shd w:val="clear" w:color="auto" w:fill="auto"/>
            <w:vAlign w:val="center"/>
            <w:hideMark/>
          </w:tcPr>
          <w:p w14:paraId="2C89DE7A" w14:textId="242E22B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310</w:t>
            </w:r>
          </w:p>
        </w:tc>
      </w:tr>
      <w:tr w:rsidR="00A615D6" w:rsidRPr="008B19C9" w14:paraId="6BF1153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33850BE" w14:textId="4FFCE48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Rēzekne</w:t>
            </w:r>
          </w:p>
        </w:tc>
        <w:tc>
          <w:tcPr>
            <w:tcW w:w="900" w:type="dxa"/>
            <w:tcBorders>
              <w:top w:val="nil"/>
              <w:left w:val="nil"/>
              <w:bottom w:val="single" w:sz="4" w:space="0" w:color="000000"/>
              <w:right w:val="single" w:sz="4" w:space="0" w:color="000000"/>
            </w:tcBorders>
            <w:shd w:val="clear" w:color="auto" w:fill="auto"/>
            <w:vAlign w:val="center"/>
            <w:hideMark/>
          </w:tcPr>
          <w:p w14:paraId="527E7C7D" w14:textId="2426F5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212</w:t>
            </w:r>
          </w:p>
        </w:tc>
        <w:tc>
          <w:tcPr>
            <w:tcW w:w="810" w:type="dxa"/>
            <w:tcBorders>
              <w:top w:val="nil"/>
              <w:left w:val="nil"/>
              <w:bottom w:val="single" w:sz="4" w:space="0" w:color="000000"/>
              <w:right w:val="single" w:sz="4" w:space="0" w:color="000000"/>
            </w:tcBorders>
            <w:shd w:val="clear" w:color="auto" w:fill="auto"/>
            <w:vAlign w:val="center"/>
            <w:hideMark/>
          </w:tcPr>
          <w:p w14:paraId="597A9DCD" w14:textId="6D963A0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272</w:t>
            </w:r>
          </w:p>
        </w:tc>
        <w:tc>
          <w:tcPr>
            <w:tcW w:w="810" w:type="dxa"/>
            <w:tcBorders>
              <w:top w:val="nil"/>
              <w:left w:val="nil"/>
              <w:bottom w:val="single" w:sz="4" w:space="0" w:color="000000"/>
              <w:right w:val="single" w:sz="4" w:space="0" w:color="000000"/>
            </w:tcBorders>
            <w:shd w:val="clear" w:color="auto" w:fill="auto"/>
            <w:vAlign w:val="center"/>
            <w:hideMark/>
          </w:tcPr>
          <w:p w14:paraId="5004ABDF" w14:textId="55CA8E8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00" w:type="dxa"/>
            <w:tcBorders>
              <w:top w:val="nil"/>
              <w:left w:val="nil"/>
              <w:bottom w:val="single" w:sz="4" w:space="0" w:color="000000"/>
              <w:right w:val="single" w:sz="4" w:space="0" w:color="000000"/>
            </w:tcBorders>
            <w:shd w:val="clear" w:color="auto" w:fill="auto"/>
            <w:vAlign w:val="center"/>
            <w:hideMark/>
          </w:tcPr>
          <w:p w14:paraId="5E426127" w14:textId="4000761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272</w:t>
            </w:r>
          </w:p>
        </w:tc>
        <w:tc>
          <w:tcPr>
            <w:tcW w:w="810" w:type="dxa"/>
            <w:tcBorders>
              <w:top w:val="nil"/>
              <w:left w:val="nil"/>
              <w:bottom w:val="single" w:sz="4" w:space="0" w:color="000000"/>
              <w:right w:val="single" w:sz="4" w:space="0" w:color="000000"/>
            </w:tcBorders>
            <w:shd w:val="clear" w:color="auto" w:fill="auto"/>
            <w:vAlign w:val="center"/>
            <w:hideMark/>
          </w:tcPr>
          <w:p w14:paraId="3395F886" w14:textId="704341C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90" w:type="dxa"/>
            <w:tcBorders>
              <w:top w:val="nil"/>
              <w:left w:val="nil"/>
              <w:bottom w:val="single" w:sz="4" w:space="0" w:color="000000"/>
              <w:right w:val="single" w:sz="4" w:space="0" w:color="000000"/>
            </w:tcBorders>
            <w:shd w:val="clear" w:color="auto" w:fill="auto"/>
            <w:vAlign w:val="center"/>
            <w:hideMark/>
          </w:tcPr>
          <w:p w14:paraId="1B6C00FA" w14:textId="17504CD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272</w:t>
            </w:r>
          </w:p>
        </w:tc>
        <w:tc>
          <w:tcPr>
            <w:tcW w:w="810" w:type="dxa"/>
            <w:tcBorders>
              <w:top w:val="nil"/>
              <w:left w:val="nil"/>
              <w:bottom w:val="single" w:sz="4" w:space="0" w:color="000000"/>
              <w:right w:val="single" w:sz="4" w:space="0" w:color="000000"/>
            </w:tcBorders>
            <w:shd w:val="clear" w:color="auto" w:fill="auto"/>
            <w:vAlign w:val="center"/>
            <w:hideMark/>
          </w:tcPr>
          <w:p w14:paraId="196E3790" w14:textId="7A48948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00" w:type="dxa"/>
            <w:tcBorders>
              <w:top w:val="nil"/>
              <w:left w:val="nil"/>
              <w:bottom w:val="single" w:sz="4" w:space="0" w:color="000000"/>
              <w:right w:val="single" w:sz="4" w:space="0" w:color="000000"/>
            </w:tcBorders>
            <w:shd w:val="clear" w:color="auto" w:fill="auto"/>
            <w:vAlign w:val="center"/>
            <w:hideMark/>
          </w:tcPr>
          <w:p w14:paraId="34564064" w14:textId="56873C5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310</w:t>
            </w:r>
          </w:p>
        </w:tc>
      </w:tr>
      <w:tr w:rsidR="00A615D6" w:rsidRPr="008B19C9" w14:paraId="7BD9943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AC6E2FA" w14:textId="3144C92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Smiltenes novads</w:t>
            </w:r>
          </w:p>
        </w:tc>
        <w:tc>
          <w:tcPr>
            <w:tcW w:w="900" w:type="dxa"/>
            <w:tcBorders>
              <w:top w:val="nil"/>
              <w:left w:val="nil"/>
              <w:bottom w:val="single" w:sz="4" w:space="0" w:color="000000"/>
              <w:right w:val="single" w:sz="4" w:space="0" w:color="000000"/>
            </w:tcBorders>
            <w:shd w:val="clear" w:color="auto" w:fill="auto"/>
            <w:vAlign w:val="center"/>
            <w:hideMark/>
          </w:tcPr>
          <w:p w14:paraId="5AFE5321" w14:textId="0351850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c>
          <w:tcPr>
            <w:tcW w:w="810" w:type="dxa"/>
            <w:tcBorders>
              <w:top w:val="nil"/>
              <w:left w:val="nil"/>
              <w:bottom w:val="single" w:sz="4" w:space="0" w:color="000000"/>
              <w:right w:val="single" w:sz="4" w:space="0" w:color="000000"/>
            </w:tcBorders>
            <w:shd w:val="clear" w:color="auto" w:fill="auto"/>
            <w:vAlign w:val="center"/>
            <w:hideMark/>
          </w:tcPr>
          <w:p w14:paraId="69C80FAC" w14:textId="656702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c>
          <w:tcPr>
            <w:tcW w:w="810" w:type="dxa"/>
            <w:tcBorders>
              <w:top w:val="nil"/>
              <w:left w:val="nil"/>
              <w:bottom w:val="single" w:sz="4" w:space="0" w:color="000000"/>
              <w:right w:val="single" w:sz="4" w:space="0" w:color="000000"/>
            </w:tcBorders>
            <w:shd w:val="clear" w:color="auto" w:fill="auto"/>
            <w:vAlign w:val="center"/>
            <w:hideMark/>
          </w:tcPr>
          <w:p w14:paraId="3B0E2EE6" w14:textId="2D48D75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234</w:t>
            </w:r>
          </w:p>
        </w:tc>
        <w:tc>
          <w:tcPr>
            <w:tcW w:w="900" w:type="dxa"/>
            <w:tcBorders>
              <w:top w:val="nil"/>
              <w:left w:val="nil"/>
              <w:bottom w:val="single" w:sz="4" w:space="0" w:color="000000"/>
              <w:right w:val="single" w:sz="4" w:space="0" w:color="000000"/>
            </w:tcBorders>
            <w:shd w:val="clear" w:color="auto" w:fill="auto"/>
            <w:vAlign w:val="center"/>
            <w:hideMark/>
          </w:tcPr>
          <w:p w14:paraId="2A29F93C" w14:textId="1976B10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c>
          <w:tcPr>
            <w:tcW w:w="810" w:type="dxa"/>
            <w:tcBorders>
              <w:top w:val="nil"/>
              <w:left w:val="nil"/>
              <w:bottom w:val="single" w:sz="4" w:space="0" w:color="000000"/>
              <w:right w:val="single" w:sz="4" w:space="0" w:color="000000"/>
            </w:tcBorders>
            <w:shd w:val="clear" w:color="auto" w:fill="auto"/>
            <w:vAlign w:val="center"/>
            <w:hideMark/>
          </w:tcPr>
          <w:p w14:paraId="274B37CF" w14:textId="48BDCA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234</w:t>
            </w:r>
          </w:p>
        </w:tc>
        <w:tc>
          <w:tcPr>
            <w:tcW w:w="990" w:type="dxa"/>
            <w:tcBorders>
              <w:top w:val="nil"/>
              <w:left w:val="nil"/>
              <w:bottom w:val="single" w:sz="4" w:space="0" w:color="000000"/>
              <w:right w:val="single" w:sz="4" w:space="0" w:color="000000"/>
            </w:tcBorders>
            <w:shd w:val="clear" w:color="auto" w:fill="auto"/>
            <w:vAlign w:val="center"/>
            <w:hideMark/>
          </w:tcPr>
          <w:p w14:paraId="0BA8BED8" w14:textId="0379FE4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c>
          <w:tcPr>
            <w:tcW w:w="810" w:type="dxa"/>
            <w:tcBorders>
              <w:top w:val="nil"/>
              <w:left w:val="nil"/>
              <w:bottom w:val="single" w:sz="4" w:space="0" w:color="000000"/>
              <w:right w:val="single" w:sz="4" w:space="0" w:color="000000"/>
            </w:tcBorders>
            <w:shd w:val="clear" w:color="auto" w:fill="auto"/>
            <w:vAlign w:val="center"/>
            <w:hideMark/>
          </w:tcPr>
          <w:p w14:paraId="63AE1240" w14:textId="1418015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234</w:t>
            </w:r>
          </w:p>
        </w:tc>
        <w:tc>
          <w:tcPr>
            <w:tcW w:w="900" w:type="dxa"/>
            <w:tcBorders>
              <w:top w:val="nil"/>
              <w:left w:val="nil"/>
              <w:bottom w:val="single" w:sz="4" w:space="0" w:color="000000"/>
              <w:right w:val="single" w:sz="4" w:space="0" w:color="000000"/>
            </w:tcBorders>
            <w:shd w:val="clear" w:color="auto" w:fill="auto"/>
            <w:vAlign w:val="center"/>
            <w:hideMark/>
          </w:tcPr>
          <w:p w14:paraId="27FEFA6B" w14:textId="2059236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306</w:t>
            </w:r>
          </w:p>
        </w:tc>
      </w:tr>
      <w:tr w:rsidR="00A615D6" w:rsidRPr="008B19C9" w14:paraId="407D26B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516F3EA" w14:textId="74F064B8"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Ozolnieku novads</w:t>
            </w:r>
          </w:p>
        </w:tc>
        <w:tc>
          <w:tcPr>
            <w:tcW w:w="900" w:type="dxa"/>
            <w:tcBorders>
              <w:top w:val="nil"/>
              <w:left w:val="nil"/>
              <w:bottom w:val="single" w:sz="4" w:space="0" w:color="000000"/>
              <w:right w:val="single" w:sz="4" w:space="0" w:color="000000"/>
            </w:tcBorders>
            <w:shd w:val="clear" w:color="auto" w:fill="auto"/>
            <w:vAlign w:val="center"/>
            <w:hideMark/>
          </w:tcPr>
          <w:p w14:paraId="3C98493A" w14:textId="65B4C32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393DFB28" w14:textId="0A37F20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810" w:type="dxa"/>
            <w:tcBorders>
              <w:top w:val="nil"/>
              <w:left w:val="nil"/>
              <w:bottom w:val="single" w:sz="4" w:space="0" w:color="000000"/>
              <w:right w:val="single" w:sz="4" w:space="0" w:color="000000"/>
            </w:tcBorders>
            <w:shd w:val="clear" w:color="auto" w:fill="auto"/>
            <w:vAlign w:val="center"/>
            <w:hideMark/>
          </w:tcPr>
          <w:p w14:paraId="19D8F324" w14:textId="05CB882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900" w:type="dxa"/>
            <w:tcBorders>
              <w:top w:val="nil"/>
              <w:left w:val="nil"/>
              <w:bottom w:val="single" w:sz="4" w:space="0" w:color="000000"/>
              <w:right w:val="single" w:sz="4" w:space="0" w:color="000000"/>
            </w:tcBorders>
            <w:shd w:val="clear" w:color="auto" w:fill="auto"/>
            <w:vAlign w:val="center"/>
            <w:hideMark/>
          </w:tcPr>
          <w:p w14:paraId="32F47C1A" w14:textId="2719A80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810" w:type="dxa"/>
            <w:tcBorders>
              <w:top w:val="nil"/>
              <w:left w:val="nil"/>
              <w:bottom w:val="single" w:sz="4" w:space="0" w:color="000000"/>
              <w:right w:val="single" w:sz="4" w:space="0" w:color="000000"/>
            </w:tcBorders>
            <w:shd w:val="clear" w:color="auto" w:fill="auto"/>
            <w:vAlign w:val="center"/>
            <w:hideMark/>
          </w:tcPr>
          <w:p w14:paraId="6849CAFC" w14:textId="5E24C91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990" w:type="dxa"/>
            <w:tcBorders>
              <w:top w:val="nil"/>
              <w:left w:val="nil"/>
              <w:bottom w:val="single" w:sz="4" w:space="0" w:color="000000"/>
              <w:right w:val="single" w:sz="4" w:space="0" w:color="000000"/>
            </w:tcBorders>
            <w:shd w:val="clear" w:color="auto" w:fill="auto"/>
            <w:vAlign w:val="center"/>
            <w:hideMark/>
          </w:tcPr>
          <w:p w14:paraId="71FD01B5" w14:textId="4C1D21E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810" w:type="dxa"/>
            <w:tcBorders>
              <w:top w:val="nil"/>
              <w:left w:val="nil"/>
              <w:bottom w:val="single" w:sz="4" w:space="0" w:color="000000"/>
              <w:right w:val="single" w:sz="4" w:space="0" w:color="000000"/>
            </w:tcBorders>
            <w:shd w:val="clear" w:color="auto" w:fill="auto"/>
            <w:vAlign w:val="center"/>
            <w:hideMark/>
          </w:tcPr>
          <w:p w14:paraId="123766A1" w14:textId="55A4F6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900" w:type="dxa"/>
            <w:tcBorders>
              <w:top w:val="nil"/>
              <w:left w:val="nil"/>
              <w:bottom w:val="single" w:sz="4" w:space="0" w:color="000000"/>
              <w:right w:val="single" w:sz="4" w:space="0" w:color="000000"/>
            </w:tcBorders>
            <w:shd w:val="clear" w:color="auto" w:fill="auto"/>
            <w:vAlign w:val="center"/>
            <w:hideMark/>
          </w:tcPr>
          <w:p w14:paraId="7268FB49" w14:textId="081E9E4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6791554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C4221DB" w14:textId="6BC3A0C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Alojas novads</w:t>
            </w:r>
          </w:p>
        </w:tc>
        <w:tc>
          <w:tcPr>
            <w:tcW w:w="900" w:type="dxa"/>
            <w:tcBorders>
              <w:top w:val="nil"/>
              <w:left w:val="nil"/>
              <w:bottom w:val="single" w:sz="4" w:space="0" w:color="000000"/>
              <w:right w:val="single" w:sz="4" w:space="0" w:color="000000"/>
            </w:tcBorders>
            <w:shd w:val="clear" w:color="auto" w:fill="auto"/>
            <w:vAlign w:val="center"/>
            <w:hideMark/>
          </w:tcPr>
          <w:p w14:paraId="301981F6" w14:textId="1848BCE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278</w:t>
            </w:r>
          </w:p>
        </w:tc>
        <w:tc>
          <w:tcPr>
            <w:tcW w:w="810" w:type="dxa"/>
            <w:tcBorders>
              <w:top w:val="nil"/>
              <w:left w:val="nil"/>
              <w:bottom w:val="single" w:sz="4" w:space="0" w:color="000000"/>
              <w:right w:val="single" w:sz="4" w:space="0" w:color="000000"/>
            </w:tcBorders>
            <w:shd w:val="clear" w:color="auto" w:fill="auto"/>
            <w:vAlign w:val="center"/>
            <w:hideMark/>
          </w:tcPr>
          <w:p w14:paraId="5D9B8512" w14:textId="74FB468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296</w:t>
            </w:r>
          </w:p>
        </w:tc>
        <w:tc>
          <w:tcPr>
            <w:tcW w:w="810" w:type="dxa"/>
            <w:tcBorders>
              <w:top w:val="nil"/>
              <w:left w:val="nil"/>
              <w:bottom w:val="single" w:sz="4" w:space="0" w:color="000000"/>
              <w:right w:val="single" w:sz="4" w:space="0" w:color="000000"/>
            </w:tcBorders>
            <w:shd w:val="clear" w:color="auto" w:fill="auto"/>
            <w:vAlign w:val="center"/>
            <w:hideMark/>
          </w:tcPr>
          <w:p w14:paraId="324CE10D" w14:textId="047C592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4A627D93" w14:textId="57C472F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3F783FAD" w14:textId="74A90C1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032FB06F" w14:textId="1E0D8A4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57904AF8" w14:textId="095AEA4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5598F239" w14:textId="0FA6BD7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208584B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D81D6E4" w14:textId="728715C8"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Kokneses novads</w:t>
            </w:r>
          </w:p>
        </w:tc>
        <w:tc>
          <w:tcPr>
            <w:tcW w:w="900" w:type="dxa"/>
            <w:tcBorders>
              <w:top w:val="nil"/>
              <w:left w:val="nil"/>
              <w:bottom w:val="single" w:sz="4" w:space="0" w:color="000000"/>
              <w:right w:val="single" w:sz="4" w:space="0" w:color="000000"/>
            </w:tcBorders>
            <w:shd w:val="clear" w:color="auto" w:fill="auto"/>
            <w:vAlign w:val="center"/>
            <w:hideMark/>
          </w:tcPr>
          <w:p w14:paraId="091DCEF6" w14:textId="2BA6249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c>
          <w:tcPr>
            <w:tcW w:w="810" w:type="dxa"/>
            <w:tcBorders>
              <w:top w:val="nil"/>
              <w:left w:val="nil"/>
              <w:bottom w:val="single" w:sz="4" w:space="0" w:color="000000"/>
              <w:right w:val="single" w:sz="4" w:space="0" w:color="000000"/>
            </w:tcBorders>
            <w:shd w:val="clear" w:color="auto" w:fill="auto"/>
            <w:vAlign w:val="center"/>
            <w:hideMark/>
          </w:tcPr>
          <w:p w14:paraId="57995695" w14:textId="2E0F1D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c>
          <w:tcPr>
            <w:tcW w:w="810" w:type="dxa"/>
            <w:tcBorders>
              <w:top w:val="nil"/>
              <w:left w:val="nil"/>
              <w:bottom w:val="single" w:sz="4" w:space="0" w:color="000000"/>
              <w:right w:val="single" w:sz="4" w:space="0" w:color="000000"/>
            </w:tcBorders>
            <w:shd w:val="clear" w:color="auto" w:fill="auto"/>
            <w:vAlign w:val="center"/>
            <w:hideMark/>
          </w:tcPr>
          <w:p w14:paraId="309B7A35" w14:textId="71EFC75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57AC0231" w14:textId="4D325E2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7CDD01D1" w14:textId="19853D0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459B9DF8" w14:textId="68E0E08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7E08146C" w14:textId="0C35554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17047191" w14:textId="29A6569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011D539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D424849" w14:textId="11A162A0"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Tukuma novads</w:t>
            </w:r>
          </w:p>
        </w:tc>
        <w:tc>
          <w:tcPr>
            <w:tcW w:w="900" w:type="dxa"/>
            <w:tcBorders>
              <w:top w:val="nil"/>
              <w:left w:val="nil"/>
              <w:bottom w:val="single" w:sz="4" w:space="0" w:color="000000"/>
              <w:right w:val="single" w:sz="4" w:space="0" w:color="000000"/>
            </w:tcBorders>
            <w:shd w:val="clear" w:color="auto" w:fill="auto"/>
            <w:vAlign w:val="center"/>
            <w:hideMark/>
          </w:tcPr>
          <w:p w14:paraId="32DBFB80" w14:textId="03B6365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3C4C3551" w14:textId="5589E86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52A639C5" w14:textId="5DE1857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4E031022" w14:textId="0E9DCB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668ED2D3" w14:textId="296976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103AC6C4" w14:textId="7857B74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39E80613" w14:textId="16B666D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900" w:type="dxa"/>
            <w:tcBorders>
              <w:top w:val="nil"/>
              <w:left w:val="nil"/>
              <w:bottom w:val="single" w:sz="4" w:space="0" w:color="000000"/>
              <w:right w:val="single" w:sz="4" w:space="0" w:color="000000"/>
            </w:tcBorders>
            <w:shd w:val="clear" w:color="auto" w:fill="auto"/>
            <w:vAlign w:val="center"/>
            <w:hideMark/>
          </w:tcPr>
          <w:p w14:paraId="153DDB93" w14:textId="6C2065D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21BDDEB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D1DBD99" w14:textId="6356770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Dobeles novads</w:t>
            </w:r>
          </w:p>
        </w:tc>
        <w:tc>
          <w:tcPr>
            <w:tcW w:w="900" w:type="dxa"/>
            <w:tcBorders>
              <w:top w:val="nil"/>
              <w:left w:val="nil"/>
              <w:bottom w:val="single" w:sz="4" w:space="0" w:color="000000"/>
              <w:right w:val="single" w:sz="4" w:space="0" w:color="000000"/>
            </w:tcBorders>
            <w:shd w:val="clear" w:color="auto" w:fill="auto"/>
            <w:vAlign w:val="center"/>
            <w:hideMark/>
          </w:tcPr>
          <w:p w14:paraId="58FF7152" w14:textId="47A7337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5AAB3AD1" w14:textId="5BF6640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75FC5092" w14:textId="221C8A8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6BABD969" w14:textId="48A1EBD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3AC09265" w14:textId="7B92449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08BD1346" w14:textId="206DB08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58990B17" w14:textId="3C0A436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024B6712" w14:textId="0929EA4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1461058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C166077" w14:textId="191CB15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Kocēnu novads</w:t>
            </w:r>
          </w:p>
        </w:tc>
        <w:tc>
          <w:tcPr>
            <w:tcW w:w="900" w:type="dxa"/>
            <w:tcBorders>
              <w:top w:val="nil"/>
              <w:left w:val="nil"/>
              <w:bottom w:val="single" w:sz="4" w:space="0" w:color="000000"/>
              <w:right w:val="single" w:sz="4" w:space="0" w:color="000000"/>
            </w:tcBorders>
            <w:shd w:val="clear" w:color="auto" w:fill="auto"/>
            <w:vAlign w:val="center"/>
            <w:hideMark/>
          </w:tcPr>
          <w:p w14:paraId="517F6602" w14:textId="578CCCA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F793E15" w14:textId="1C145F4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094F7FED" w14:textId="56EF8A3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49EB67D6" w14:textId="279358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66FB542E" w14:textId="49CC698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52D967F0" w14:textId="17781C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79754C5C" w14:textId="59795E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23FF4E06" w14:textId="10E6DED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563394A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91E2BF0" w14:textId="0188EFE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Siguldas novads</w:t>
            </w:r>
          </w:p>
        </w:tc>
        <w:tc>
          <w:tcPr>
            <w:tcW w:w="900" w:type="dxa"/>
            <w:tcBorders>
              <w:top w:val="nil"/>
              <w:left w:val="nil"/>
              <w:bottom w:val="single" w:sz="4" w:space="0" w:color="000000"/>
              <w:right w:val="single" w:sz="4" w:space="0" w:color="000000"/>
            </w:tcBorders>
            <w:shd w:val="clear" w:color="auto" w:fill="auto"/>
            <w:vAlign w:val="center"/>
            <w:hideMark/>
          </w:tcPr>
          <w:p w14:paraId="458887DB" w14:textId="0833124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c>
          <w:tcPr>
            <w:tcW w:w="810" w:type="dxa"/>
            <w:tcBorders>
              <w:top w:val="nil"/>
              <w:left w:val="nil"/>
              <w:bottom w:val="single" w:sz="4" w:space="0" w:color="000000"/>
              <w:right w:val="single" w:sz="4" w:space="0" w:color="000000"/>
            </w:tcBorders>
            <w:shd w:val="clear" w:color="auto" w:fill="auto"/>
            <w:vAlign w:val="center"/>
            <w:hideMark/>
          </w:tcPr>
          <w:p w14:paraId="21D0A517" w14:textId="65BA64C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c>
          <w:tcPr>
            <w:tcW w:w="810" w:type="dxa"/>
            <w:tcBorders>
              <w:top w:val="nil"/>
              <w:left w:val="nil"/>
              <w:bottom w:val="single" w:sz="4" w:space="0" w:color="000000"/>
              <w:right w:val="single" w:sz="4" w:space="0" w:color="000000"/>
            </w:tcBorders>
            <w:shd w:val="clear" w:color="auto" w:fill="auto"/>
            <w:vAlign w:val="center"/>
            <w:hideMark/>
          </w:tcPr>
          <w:p w14:paraId="5C5A3699" w14:textId="59C4BA1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195</w:t>
            </w:r>
          </w:p>
        </w:tc>
        <w:tc>
          <w:tcPr>
            <w:tcW w:w="900" w:type="dxa"/>
            <w:tcBorders>
              <w:top w:val="nil"/>
              <w:left w:val="nil"/>
              <w:bottom w:val="single" w:sz="4" w:space="0" w:color="000000"/>
              <w:right w:val="single" w:sz="4" w:space="0" w:color="000000"/>
            </w:tcBorders>
            <w:shd w:val="clear" w:color="auto" w:fill="auto"/>
            <w:vAlign w:val="center"/>
            <w:hideMark/>
          </w:tcPr>
          <w:p w14:paraId="0BED8438" w14:textId="5DD5CA6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c>
          <w:tcPr>
            <w:tcW w:w="810" w:type="dxa"/>
            <w:tcBorders>
              <w:top w:val="nil"/>
              <w:left w:val="nil"/>
              <w:bottom w:val="single" w:sz="4" w:space="0" w:color="000000"/>
              <w:right w:val="single" w:sz="4" w:space="0" w:color="000000"/>
            </w:tcBorders>
            <w:shd w:val="clear" w:color="auto" w:fill="auto"/>
            <w:vAlign w:val="center"/>
            <w:hideMark/>
          </w:tcPr>
          <w:p w14:paraId="31F61CC1" w14:textId="42DCA67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49B9EBBC" w14:textId="298F920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c>
          <w:tcPr>
            <w:tcW w:w="810" w:type="dxa"/>
            <w:tcBorders>
              <w:top w:val="nil"/>
              <w:left w:val="nil"/>
              <w:bottom w:val="single" w:sz="4" w:space="0" w:color="000000"/>
              <w:right w:val="single" w:sz="4" w:space="0" w:color="000000"/>
            </w:tcBorders>
            <w:shd w:val="clear" w:color="auto" w:fill="auto"/>
            <w:vAlign w:val="center"/>
            <w:hideMark/>
          </w:tcPr>
          <w:p w14:paraId="7C955A0B" w14:textId="6C6AF1E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08AC5488" w14:textId="559DC2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72E00D2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3DBEF05" w14:textId="00F49DD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Mālpils novads</w:t>
            </w:r>
          </w:p>
        </w:tc>
        <w:tc>
          <w:tcPr>
            <w:tcW w:w="900" w:type="dxa"/>
            <w:tcBorders>
              <w:top w:val="nil"/>
              <w:left w:val="nil"/>
              <w:bottom w:val="single" w:sz="4" w:space="0" w:color="000000"/>
              <w:right w:val="single" w:sz="4" w:space="0" w:color="000000"/>
            </w:tcBorders>
            <w:shd w:val="clear" w:color="auto" w:fill="auto"/>
            <w:vAlign w:val="center"/>
            <w:hideMark/>
          </w:tcPr>
          <w:p w14:paraId="776D4670" w14:textId="4E2D198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360</w:t>
            </w:r>
          </w:p>
        </w:tc>
        <w:tc>
          <w:tcPr>
            <w:tcW w:w="810" w:type="dxa"/>
            <w:tcBorders>
              <w:top w:val="nil"/>
              <w:left w:val="nil"/>
              <w:bottom w:val="single" w:sz="4" w:space="0" w:color="000000"/>
              <w:right w:val="single" w:sz="4" w:space="0" w:color="000000"/>
            </w:tcBorders>
            <w:shd w:val="clear" w:color="auto" w:fill="auto"/>
            <w:vAlign w:val="center"/>
            <w:hideMark/>
          </w:tcPr>
          <w:p w14:paraId="36343CA9" w14:textId="133C03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0D07F08C" w14:textId="20125EC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04A3D379" w14:textId="32619A9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380</w:t>
            </w:r>
          </w:p>
        </w:tc>
        <w:tc>
          <w:tcPr>
            <w:tcW w:w="810" w:type="dxa"/>
            <w:tcBorders>
              <w:top w:val="nil"/>
              <w:left w:val="nil"/>
              <w:bottom w:val="single" w:sz="4" w:space="0" w:color="000000"/>
              <w:right w:val="single" w:sz="4" w:space="0" w:color="000000"/>
            </w:tcBorders>
            <w:shd w:val="clear" w:color="auto" w:fill="auto"/>
            <w:vAlign w:val="center"/>
            <w:hideMark/>
          </w:tcPr>
          <w:p w14:paraId="1BF48DAB" w14:textId="2BF98F7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0FEBA241" w14:textId="79D01CE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5DBC55E1" w14:textId="4AA4980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00" w:type="dxa"/>
            <w:tcBorders>
              <w:top w:val="nil"/>
              <w:left w:val="nil"/>
              <w:bottom w:val="single" w:sz="4" w:space="0" w:color="000000"/>
              <w:right w:val="single" w:sz="4" w:space="0" w:color="000000"/>
            </w:tcBorders>
            <w:shd w:val="clear" w:color="auto" w:fill="auto"/>
            <w:vAlign w:val="center"/>
            <w:hideMark/>
          </w:tcPr>
          <w:p w14:paraId="1D377068" w14:textId="2E653EA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301</w:t>
            </w:r>
          </w:p>
        </w:tc>
      </w:tr>
      <w:tr w:rsidR="00A615D6" w:rsidRPr="008B19C9" w14:paraId="7CA4A88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866C840" w14:textId="5B539F7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lastRenderedPageBreak/>
              <w:t>Cēsu novads</w:t>
            </w:r>
          </w:p>
        </w:tc>
        <w:tc>
          <w:tcPr>
            <w:tcW w:w="900" w:type="dxa"/>
            <w:tcBorders>
              <w:top w:val="nil"/>
              <w:left w:val="nil"/>
              <w:bottom w:val="single" w:sz="4" w:space="0" w:color="000000"/>
              <w:right w:val="single" w:sz="4" w:space="0" w:color="000000"/>
            </w:tcBorders>
            <w:shd w:val="clear" w:color="auto" w:fill="auto"/>
            <w:vAlign w:val="center"/>
            <w:hideMark/>
          </w:tcPr>
          <w:p w14:paraId="3A1D029C" w14:textId="2F18C4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255</w:t>
            </w:r>
          </w:p>
        </w:tc>
        <w:tc>
          <w:tcPr>
            <w:tcW w:w="810" w:type="dxa"/>
            <w:tcBorders>
              <w:top w:val="nil"/>
              <w:left w:val="nil"/>
              <w:bottom w:val="single" w:sz="4" w:space="0" w:color="000000"/>
              <w:right w:val="single" w:sz="4" w:space="0" w:color="000000"/>
            </w:tcBorders>
            <w:shd w:val="clear" w:color="auto" w:fill="auto"/>
            <w:vAlign w:val="center"/>
            <w:hideMark/>
          </w:tcPr>
          <w:p w14:paraId="05F9FFD4" w14:textId="3D72592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255</w:t>
            </w:r>
          </w:p>
        </w:tc>
        <w:tc>
          <w:tcPr>
            <w:tcW w:w="810" w:type="dxa"/>
            <w:tcBorders>
              <w:top w:val="nil"/>
              <w:left w:val="nil"/>
              <w:bottom w:val="single" w:sz="4" w:space="0" w:color="000000"/>
              <w:right w:val="single" w:sz="4" w:space="0" w:color="000000"/>
            </w:tcBorders>
            <w:shd w:val="clear" w:color="auto" w:fill="auto"/>
            <w:vAlign w:val="center"/>
            <w:hideMark/>
          </w:tcPr>
          <w:p w14:paraId="62D823BB" w14:textId="2145F01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900" w:type="dxa"/>
            <w:tcBorders>
              <w:top w:val="nil"/>
              <w:left w:val="nil"/>
              <w:bottom w:val="single" w:sz="4" w:space="0" w:color="000000"/>
              <w:right w:val="single" w:sz="4" w:space="0" w:color="000000"/>
            </w:tcBorders>
            <w:shd w:val="clear" w:color="auto" w:fill="auto"/>
            <w:vAlign w:val="center"/>
            <w:hideMark/>
          </w:tcPr>
          <w:p w14:paraId="18DFB439" w14:textId="484E65B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810" w:type="dxa"/>
            <w:tcBorders>
              <w:top w:val="nil"/>
              <w:left w:val="nil"/>
              <w:bottom w:val="single" w:sz="4" w:space="0" w:color="000000"/>
              <w:right w:val="single" w:sz="4" w:space="0" w:color="000000"/>
            </w:tcBorders>
            <w:shd w:val="clear" w:color="auto" w:fill="auto"/>
            <w:vAlign w:val="center"/>
            <w:hideMark/>
          </w:tcPr>
          <w:p w14:paraId="5911A8C6" w14:textId="70BBFEC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990" w:type="dxa"/>
            <w:tcBorders>
              <w:top w:val="nil"/>
              <w:left w:val="nil"/>
              <w:bottom w:val="single" w:sz="4" w:space="0" w:color="000000"/>
              <w:right w:val="single" w:sz="4" w:space="0" w:color="000000"/>
            </w:tcBorders>
            <w:shd w:val="clear" w:color="auto" w:fill="auto"/>
            <w:vAlign w:val="center"/>
            <w:hideMark/>
          </w:tcPr>
          <w:p w14:paraId="1584AB5E" w14:textId="501E77F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810" w:type="dxa"/>
            <w:tcBorders>
              <w:top w:val="nil"/>
              <w:left w:val="nil"/>
              <w:bottom w:val="single" w:sz="4" w:space="0" w:color="000000"/>
              <w:right w:val="single" w:sz="4" w:space="0" w:color="000000"/>
            </w:tcBorders>
            <w:shd w:val="clear" w:color="auto" w:fill="auto"/>
            <w:vAlign w:val="center"/>
            <w:hideMark/>
          </w:tcPr>
          <w:p w14:paraId="1DAEFD28" w14:textId="6F8F756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900" w:type="dxa"/>
            <w:tcBorders>
              <w:top w:val="nil"/>
              <w:left w:val="nil"/>
              <w:bottom w:val="single" w:sz="4" w:space="0" w:color="000000"/>
              <w:right w:val="single" w:sz="4" w:space="0" w:color="000000"/>
            </w:tcBorders>
            <w:shd w:val="clear" w:color="auto" w:fill="auto"/>
            <w:vAlign w:val="center"/>
            <w:hideMark/>
          </w:tcPr>
          <w:p w14:paraId="5D32B05C" w14:textId="038A9BB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r>
      <w:tr w:rsidR="00A615D6" w:rsidRPr="008B19C9" w14:paraId="3664D3A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3E29E48" w14:textId="06468F7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Durbes novads</w:t>
            </w:r>
          </w:p>
        </w:tc>
        <w:tc>
          <w:tcPr>
            <w:tcW w:w="900" w:type="dxa"/>
            <w:tcBorders>
              <w:top w:val="nil"/>
              <w:left w:val="nil"/>
              <w:bottom w:val="single" w:sz="4" w:space="0" w:color="000000"/>
              <w:right w:val="single" w:sz="4" w:space="0" w:color="000000"/>
            </w:tcBorders>
            <w:shd w:val="clear" w:color="auto" w:fill="auto"/>
            <w:vAlign w:val="center"/>
            <w:hideMark/>
          </w:tcPr>
          <w:p w14:paraId="37DF1C94" w14:textId="4503D5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05582D3D" w14:textId="78514C1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22CC3DFA" w14:textId="737934F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107257DF" w14:textId="3772BFB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0DA1B465" w14:textId="3BD948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90" w:type="dxa"/>
            <w:tcBorders>
              <w:top w:val="nil"/>
              <w:left w:val="nil"/>
              <w:bottom w:val="single" w:sz="4" w:space="0" w:color="000000"/>
              <w:right w:val="single" w:sz="4" w:space="0" w:color="000000"/>
            </w:tcBorders>
            <w:shd w:val="clear" w:color="auto" w:fill="auto"/>
            <w:vAlign w:val="center"/>
            <w:hideMark/>
          </w:tcPr>
          <w:p w14:paraId="0F924AE1" w14:textId="316C53E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7A4F5873" w14:textId="1AA5636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00" w:type="dxa"/>
            <w:tcBorders>
              <w:top w:val="nil"/>
              <w:left w:val="nil"/>
              <w:bottom w:val="single" w:sz="4" w:space="0" w:color="000000"/>
              <w:right w:val="single" w:sz="4" w:space="0" w:color="000000"/>
            </w:tcBorders>
            <w:shd w:val="clear" w:color="auto" w:fill="auto"/>
            <w:vAlign w:val="center"/>
            <w:hideMark/>
          </w:tcPr>
          <w:p w14:paraId="51013541" w14:textId="7AD705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r>
      <w:tr w:rsidR="00A615D6" w:rsidRPr="008B19C9" w14:paraId="0982CDF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518B417" w14:textId="0CE808A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Aizputes novads</w:t>
            </w:r>
          </w:p>
        </w:tc>
        <w:tc>
          <w:tcPr>
            <w:tcW w:w="900" w:type="dxa"/>
            <w:tcBorders>
              <w:top w:val="nil"/>
              <w:left w:val="nil"/>
              <w:bottom w:val="single" w:sz="4" w:space="0" w:color="000000"/>
              <w:right w:val="single" w:sz="4" w:space="0" w:color="000000"/>
            </w:tcBorders>
            <w:shd w:val="clear" w:color="auto" w:fill="auto"/>
            <w:vAlign w:val="center"/>
            <w:hideMark/>
          </w:tcPr>
          <w:p w14:paraId="2FC1AAF3" w14:textId="16E1846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33C808E4" w14:textId="2234D15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1C09D9CA" w14:textId="3D79B93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40F4CE62" w14:textId="4E04FB0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0A9E61B1" w14:textId="52CF70D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90" w:type="dxa"/>
            <w:tcBorders>
              <w:top w:val="nil"/>
              <w:left w:val="nil"/>
              <w:bottom w:val="single" w:sz="4" w:space="0" w:color="000000"/>
              <w:right w:val="single" w:sz="4" w:space="0" w:color="000000"/>
            </w:tcBorders>
            <w:shd w:val="clear" w:color="auto" w:fill="auto"/>
            <w:vAlign w:val="center"/>
            <w:hideMark/>
          </w:tcPr>
          <w:p w14:paraId="79167FD7" w14:textId="6D81580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6F335250" w14:textId="4CA5231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1EE9C6F8" w14:textId="017F36D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r>
      <w:tr w:rsidR="00A615D6" w:rsidRPr="008B19C9" w14:paraId="58AF2CD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A246D92" w14:textId="196ED77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Zilupes novads</w:t>
            </w:r>
          </w:p>
        </w:tc>
        <w:tc>
          <w:tcPr>
            <w:tcW w:w="900" w:type="dxa"/>
            <w:tcBorders>
              <w:top w:val="nil"/>
              <w:left w:val="nil"/>
              <w:bottom w:val="single" w:sz="4" w:space="0" w:color="000000"/>
              <w:right w:val="single" w:sz="4" w:space="0" w:color="000000"/>
            </w:tcBorders>
            <w:shd w:val="clear" w:color="auto" w:fill="auto"/>
            <w:vAlign w:val="center"/>
            <w:hideMark/>
          </w:tcPr>
          <w:p w14:paraId="628C6902" w14:textId="544F7AF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3FA54C04" w14:textId="5D7D744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43620A92" w14:textId="671C240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233C6A11" w14:textId="0726297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5FBDDEA6" w14:textId="0DA541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1213634B" w14:textId="3F2F7A8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0CD4F7AF" w14:textId="38F834C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612EBA55" w14:textId="2A5E5CA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r>
      <w:tr w:rsidR="00A615D6" w:rsidRPr="008B19C9" w14:paraId="1C7E85C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3580567" w14:textId="490B597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Nīcas novads</w:t>
            </w:r>
          </w:p>
        </w:tc>
        <w:tc>
          <w:tcPr>
            <w:tcW w:w="900" w:type="dxa"/>
            <w:tcBorders>
              <w:top w:val="nil"/>
              <w:left w:val="nil"/>
              <w:bottom w:val="single" w:sz="4" w:space="0" w:color="000000"/>
              <w:right w:val="single" w:sz="4" w:space="0" w:color="000000"/>
            </w:tcBorders>
            <w:shd w:val="clear" w:color="auto" w:fill="auto"/>
            <w:vAlign w:val="center"/>
            <w:hideMark/>
          </w:tcPr>
          <w:p w14:paraId="72D41D54" w14:textId="406965A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810" w:type="dxa"/>
            <w:tcBorders>
              <w:top w:val="nil"/>
              <w:left w:val="nil"/>
              <w:bottom w:val="single" w:sz="4" w:space="0" w:color="000000"/>
              <w:right w:val="single" w:sz="4" w:space="0" w:color="000000"/>
            </w:tcBorders>
            <w:shd w:val="clear" w:color="auto" w:fill="auto"/>
            <w:vAlign w:val="center"/>
            <w:hideMark/>
          </w:tcPr>
          <w:p w14:paraId="4E760258" w14:textId="63910BD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810" w:type="dxa"/>
            <w:tcBorders>
              <w:top w:val="nil"/>
              <w:left w:val="nil"/>
              <w:bottom w:val="single" w:sz="4" w:space="0" w:color="000000"/>
              <w:right w:val="single" w:sz="4" w:space="0" w:color="000000"/>
            </w:tcBorders>
            <w:shd w:val="clear" w:color="auto" w:fill="auto"/>
            <w:vAlign w:val="center"/>
            <w:hideMark/>
          </w:tcPr>
          <w:p w14:paraId="2044DA4A" w14:textId="0D6254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900" w:type="dxa"/>
            <w:tcBorders>
              <w:top w:val="nil"/>
              <w:left w:val="nil"/>
              <w:bottom w:val="single" w:sz="4" w:space="0" w:color="000000"/>
              <w:right w:val="single" w:sz="4" w:space="0" w:color="000000"/>
            </w:tcBorders>
            <w:shd w:val="clear" w:color="auto" w:fill="auto"/>
            <w:vAlign w:val="center"/>
            <w:hideMark/>
          </w:tcPr>
          <w:p w14:paraId="0C770714" w14:textId="79AEEA6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4D57349A" w14:textId="0C3F6D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90" w:type="dxa"/>
            <w:tcBorders>
              <w:top w:val="nil"/>
              <w:left w:val="nil"/>
              <w:bottom w:val="single" w:sz="4" w:space="0" w:color="000000"/>
              <w:right w:val="single" w:sz="4" w:space="0" w:color="000000"/>
            </w:tcBorders>
            <w:shd w:val="clear" w:color="auto" w:fill="auto"/>
            <w:vAlign w:val="center"/>
            <w:hideMark/>
          </w:tcPr>
          <w:p w14:paraId="2589C37A" w14:textId="4C0912F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c>
          <w:tcPr>
            <w:tcW w:w="810" w:type="dxa"/>
            <w:tcBorders>
              <w:top w:val="nil"/>
              <w:left w:val="nil"/>
              <w:bottom w:val="single" w:sz="4" w:space="0" w:color="000000"/>
              <w:right w:val="single" w:sz="4" w:space="0" w:color="000000"/>
            </w:tcBorders>
            <w:shd w:val="clear" w:color="auto" w:fill="auto"/>
            <w:vAlign w:val="center"/>
            <w:hideMark/>
          </w:tcPr>
          <w:p w14:paraId="311CD665" w14:textId="1A03256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00" w:type="dxa"/>
            <w:tcBorders>
              <w:top w:val="nil"/>
              <w:left w:val="nil"/>
              <w:bottom w:val="single" w:sz="4" w:space="0" w:color="000000"/>
              <w:right w:val="single" w:sz="4" w:space="0" w:color="000000"/>
            </w:tcBorders>
            <w:shd w:val="clear" w:color="auto" w:fill="auto"/>
            <w:vAlign w:val="center"/>
            <w:hideMark/>
          </w:tcPr>
          <w:p w14:paraId="3A59A793" w14:textId="1EDA6F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300</w:t>
            </w:r>
          </w:p>
        </w:tc>
      </w:tr>
      <w:tr w:rsidR="00A615D6" w:rsidRPr="008B19C9" w14:paraId="10AF944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CDFC351" w14:textId="55C1CA3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Jelgava</w:t>
            </w:r>
          </w:p>
        </w:tc>
        <w:tc>
          <w:tcPr>
            <w:tcW w:w="900" w:type="dxa"/>
            <w:tcBorders>
              <w:top w:val="nil"/>
              <w:left w:val="nil"/>
              <w:bottom w:val="single" w:sz="4" w:space="0" w:color="000000"/>
              <w:right w:val="single" w:sz="4" w:space="0" w:color="000000"/>
            </w:tcBorders>
            <w:shd w:val="clear" w:color="auto" w:fill="auto"/>
            <w:vAlign w:val="center"/>
            <w:hideMark/>
          </w:tcPr>
          <w:p w14:paraId="6F54DCF4" w14:textId="61220F3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25AD7760" w14:textId="4FF09A4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261</w:t>
            </w:r>
          </w:p>
        </w:tc>
        <w:tc>
          <w:tcPr>
            <w:tcW w:w="810" w:type="dxa"/>
            <w:tcBorders>
              <w:top w:val="nil"/>
              <w:left w:val="nil"/>
              <w:bottom w:val="single" w:sz="4" w:space="0" w:color="000000"/>
              <w:right w:val="single" w:sz="4" w:space="0" w:color="000000"/>
            </w:tcBorders>
            <w:shd w:val="clear" w:color="auto" w:fill="auto"/>
            <w:vAlign w:val="center"/>
            <w:hideMark/>
          </w:tcPr>
          <w:p w14:paraId="0AC965BC" w14:textId="3705177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6B509830" w14:textId="4C5874D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0DEB60CD" w14:textId="5E4869C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19ED5997" w14:textId="3717699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276</w:t>
            </w:r>
          </w:p>
        </w:tc>
        <w:tc>
          <w:tcPr>
            <w:tcW w:w="810" w:type="dxa"/>
            <w:tcBorders>
              <w:top w:val="nil"/>
              <w:left w:val="nil"/>
              <w:bottom w:val="single" w:sz="4" w:space="0" w:color="000000"/>
              <w:right w:val="single" w:sz="4" w:space="0" w:color="000000"/>
            </w:tcBorders>
            <w:shd w:val="clear" w:color="auto" w:fill="auto"/>
            <w:vAlign w:val="center"/>
            <w:hideMark/>
          </w:tcPr>
          <w:p w14:paraId="4192A369" w14:textId="0F2F158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267</w:t>
            </w:r>
          </w:p>
        </w:tc>
        <w:tc>
          <w:tcPr>
            <w:tcW w:w="900" w:type="dxa"/>
            <w:tcBorders>
              <w:top w:val="nil"/>
              <w:left w:val="nil"/>
              <w:bottom w:val="single" w:sz="4" w:space="0" w:color="000000"/>
              <w:right w:val="single" w:sz="4" w:space="0" w:color="000000"/>
            </w:tcBorders>
            <w:shd w:val="clear" w:color="auto" w:fill="auto"/>
            <w:vAlign w:val="center"/>
            <w:hideMark/>
          </w:tcPr>
          <w:p w14:paraId="3193DDC5" w14:textId="502C61B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296</w:t>
            </w:r>
          </w:p>
        </w:tc>
      </w:tr>
      <w:tr w:rsidR="00A615D6" w:rsidRPr="008B19C9" w14:paraId="7B3BB16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AD7323E" w14:textId="7C1D0202"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Aizkraukles novads</w:t>
            </w:r>
          </w:p>
        </w:tc>
        <w:tc>
          <w:tcPr>
            <w:tcW w:w="900" w:type="dxa"/>
            <w:tcBorders>
              <w:top w:val="nil"/>
              <w:left w:val="nil"/>
              <w:bottom w:val="single" w:sz="4" w:space="0" w:color="000000"/>
              <w:right w:val="single" w:sz="4" w:space="0" w:color="000000"/>
            </w:tcBorders>
            <w:shd w:val="clear" w:color="auto" w:fill="auto"/>
            <w:vAlign w:val="center"/>
            <w:hideMark/>
          </w:tcPr>
          <w:p w14:paraId="6CAF49F0" w14:textId="44DB1B3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1BB47F17" w14:textId="7E0DEF8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767C556B" w14:textId="77A7A02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225</w:t>
            </w:r>
          </w:p>
        </w:tc>
        <w:tc>
          <w:tcPr>
            <w:tcW w:w="900" w:type="dxa"/>
            <w:tcBorders>
              <w:top w:val="nil"/>
              <w:left w:val="nil"/>
              <w:bottom w:val="single" w:sz="4" w:space="0" w:color="000000"/>
              <w:right w:val="single" w:sz="4" w:space="0" w:color="000000"/>
            </w:tcBorders>
            <w:shd w:val="clear" w:color="auto" w:fill="auto"/>
            <w:vAlign w:val="center"/>
            <w:hideMark/>
          </w:tcPr>
          <w:p w14:paraId="1AE5CF54" w14:textId="3091D8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295</w:t>
            </w:r>
          </w:p>
        </w:tc>
        <w:tc>
          <w:tcPr>
            <w:tcW w:w="810" w:type="dxa"/>
            <w:tcBorders>
              <w:top w:val="nil"/>
              <w:left w:val="nil"/>
              <w:bottom w:val="single" w:sz="4" w:space="0" w:color="000000"/>
              <w:right w:val="single" w:sz="4" w:space="0" w:color="000000"/>
            </w:tcBorders>
            <w:shd w:val="clear" w:color="auto" w:fill="auto"/>
            <w:vAlign w:val="center"/>
            <w:hideMark/>
          </w:tcPr>
          <w:p w14:paraId="7D4F7AE4" w14:textId="040BB2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225</w:t>
            </w:r>
          </w:p>
        </w:tc>
        <w:tc>
          <w:tcPr>
            <w:tcW w:w="990" w:type="dxa"/>
            <w:tcBorders>
              <w:top w:val="nil"/>
              <w:left w:val="nil"/>
              <w:bottom w:val="single" w:sz="4" w:space="0" w:color="000000"/>
              <w:right w:val="single" w:sz="4" w:space="0" w:color="000000"/>
            </w:tcBorders>
            <w:shd w:val="clear" w:color="auto" w:fill="auto"/>
            <w:vAlign w:val="center"/>
            <w:hideMark/>
          </w:tcPr>
          <w:p w14:paraId="6D2A7190" w14:textId="76B8C6A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295</w:t>
            </w:r>
          </w:p>
        </w:tc>
        <w:tc>
          <w:tcPr>
            <w:tcW w:w="810" w:type="dxa"/>
            <w:tcBorders>
              <w:top w:val="nil"/>
              <w:left w:val="nil"/>
              <w:bottom w:val="single" w:sz="4" w:space="0" w:color="000000"/>
              <w:right w:val="single" w:sz="4" w:space="0" w:color="000000"/>
            </w:tcBorders>
            <w:shd w:val="clear" w:color="auto" w:fill="auto"/>
            <w:vAlign w:val="center"/>
            <w:hideMark/>
          </w:tcPr>
          <w:p w14:paraId="1053A185" w14:textId="0729F3B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245</w:t>
            </w:r>
          </w:p>
        </w:tc>
        <w:tc>
          <w:tcPr>
            <w:tcW w:w="900" w:type="dxa"/>
            <w:tcBorders>
              <w:top w:val="nil"/>
              <w:left w:val="nil"/>
              <w:bottom w:val="single" w:sz="4" w:space="0" w:color="000000"/>
              <w:right w:val="single" w:sz="4" w:space="0" w:color="000000"/>
            </w:tcBorders>
            <w:shd w:val="clear" w:color="auto" w:fill="auto"/>
            <w:vAlign w:val="center"/>
            <w:hideMark/>
          </w:tcPr>
          <w:p w14:paraId="736816B2" w14:textId="60BBD52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295</w:t>
            </w:r>
          </w:p>
        </w:tc>
      </w:tr>
      <w:tr w:rsidR="00A615D6" w:rsidRPr="008B19C9" w14:paraId="5D1AA8C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C10ED38" w14:textId="3B36D38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Talsu novads</w:t>
            </w:r>
          </w:p>
        </w:tc>
        <w:tc>
          <w:tcPr>
            <w:tcW w:w="900" w:type="dxa"/>
            <w:tcBorders>
              <w:top w:val="nil"/>
              <w:left w:val="nil"/>
              <w:bottom w:val="single" w:sz="4" w:space="0" w:color="000000"/>
              <w:right w:val="single" w:sz="4" w:space="0" w:color="000000"/>
            </w:tcBorders>
            <w:shd w:val="clear" w:color="auto" w:fill="auto"/>
            <w:vAlign w:val="center"/>
            <w:hideMark/>
          </w:tcPr>
          <w:p w14:paraId="7069577B" w14:textId="2C40F02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44DF73B" w14:textId="0EE22A5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0E125B7E" w14:textId="70445D0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714CA811" w14:textId="6F295D9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275</w:t>
            </w:r>
          </w:p>
        </w:tc>
        <w:tc>
          <w:tcPr>
            <w:tcW w:w="810" w:type="dxa"/>
            <w:tcBorders>
              <w:top w:val="nil"/>
              <w:left w:val="nil"/>
              <w:bottom w:val="single" w:sz="4" w:space="0" w:color="000000"/>
              <w:right w:val="single" w:sz="4" w:space="0" w:color="000000"/>
            </w:tcBorders>
            <w:shd w:val="clear" w:color="auto" w:fill="auto"/>
            <w:vAlign w:val="center"/>
            <w:hideMark/>
          </w:tcPr>
          <w:p w14:paraId="24D89654" w14:textId="5FDF270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195</w:t>
            </w:r>
          </w:p>
        </w:tc>
        <w:tc>
          <w:tcPr>
            <w:tcW w:w="990" w:type="dxa"/>
            <w:tcBorders>
              <w:top w:val="nil"/>
              <w:left w:val="nil"/>
              <w:bottom w:val="single" w:sz="4" w:space="0" w:color="000000"/>
              <w:right w:val="single" w:sz="4" w:space="0" w:color="000000"/>
            </w:tcBorders>
            <w:shd w:val="clear" w:color="auto" w:fill="auto"/>
            <w:vAlign w:val="center"/>
            <w:hideMark/>
          </w:tcPr>
          <w:p w14:paraId="240BDBA0" w14:textId="3FE24B7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c>
          <w:tcPr>
            <w:tcW w:w="810" w:type="dxa"/>
            <w:tcBorders>
              <w:top w:val="nil"/>
              <w:left w:val="nil"/>
              <w:bottom w:val="single" w:sz="4" w:space="0" w:color="000000"/>
              <w:right w:val="single" w:sz="4" w:space="0" w:color="000000"/>
            </w:tcBorders>
            <w:shd w:val="clear" w:color="auto" w:fill="auto"/>
            <w:vAlign w:val="center"/>
            <w:hideMark/>
          </w:tcPr>
          <w:p w14:paraId="75F54B0F" w14:textId="2AB230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195</w:t>
            </w:r>
          </w:p>
        </w:tc>
        <w:tc>
          <w:tcPr>
            <w:tcW w:w="900" w:type="dxa"/>
            <w:tcBorders>
              <w:top w:val="nil"/>
              <w:left w:val="nil"/>
              <w:bottom w:val="single" w:sz="4" w:space="0" w:color="000000"/>
              <w:right w:val="single" w:sz="4" w:space="0" w:color="000000"/>
            </w:tcBorders>
            <w:shd w:val="clear" w:color="auto" w:fill="auto"/>
            <w:vAlign w:val="center"/>
            <w:hideMark/>
          </w:tcPr>
          <w:p w14:paraId="5E4D78A8" w14:textId="6948B9E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290</w:t>
            </w:r>
          </w:p>
        </w:tc>
      </w:tr>
      <w:tr w:rsidR="00A615D6" w:rsidRPr="008B19C9" w14:paraId="527FB4D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2C9119C" w14:textId="5E913572"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Krustpils novads</w:t>
            </w:r>
          </w:p>
        </w:tc>
        <w:tc>
          <w:tcPr>
            <w:tcW w:w="900" w:type="dxa"/>
            <w:tcBorders>
              <w:top w:val="nil"/>
              <w:left w:val="nil"/>
              <w:bottom w:val="single" w:sz="4" w:space="0" w:color="000000"/>
              <w:right w:val="single" w:sz="4" w:space="0" w:color="000000"/>
            </w:tcBorders>
            <w:shd w:val="clear" w:color="auto" w:fill="auto"/>
            <w:vAlign w:val="center"/>
            <w:hideMark/>
          </w:tcPr>
          <w:p w14:paraId="56B58688" w14:textId="67FE037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0CF6E8B9" w14:textId="0537507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278</w:t>
            </w:r>
          </w:p>
        </w:tc>
        <w:tc>
          <w:tcPr>
            <w:tcW w:w="810" w:type="dxa"/>
            <w:tcBorders>
              <w:top w:val="nil"/>
              <w:left w:val="nil"/>
              <w:bottom w:val="single" w:sz="4" w:space="0" w:color="000000"/>
              <w:right w:val="single" w:sz="4" w:space="0" w:color="000000"/>
            </w:tcBorders>
            <w:shd w:val="clear" w:color="auto" w:fill="auto"/>
            <w:vAlign w:val="center"/>
            <w:hideMark/>
          </w:tcPr>
          <w:p w14:paraId="774AC876" w14:textId="21148E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0AF94D1C" w14:textId="4EEE6C3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190FD090" w14:textId="17CC36A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288</w:t>
            </w:r>
          </w:p>
        </w:tc>
        <w:tc>
          <w:tcPr>
            <w:tcW w:w="990" w:type="dxa"/>
            <w:tcBorders>
              <w:top w:val="nil"/>
              <w:left w:val="nil"/>
              <w:bottom w:val="single" w:sz="4" w:space="0" w:color="000000"/>
              <w:right w:val="single" w:sz="4" w:space="0" w:color="000000"/>
            </w:tcBorders>
            <w:shd w:val="clear" w:color="auto" w:fill="auto"/>
            <w:vAlign w:val="center"/>
            <w:hideMark/>
          </w:tcPr>
          <w:p w14:paraId="0EC0F04B" w14:textId="2F859AF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288</w:t>
            </w:r>
          </w:p>
        </w:tc>
        <w:tc>
          <w:tcPr>
            <w:tcW w:w="810" w:type="dxa"/>
            <w:tcBorders>
              <w:top w:val="nil"/>
              <w:left w:val="nil"/>
              <w:bottom w:val="single" w:sz="4" w:space="0" w:color="000000"/>
              <w:right w:val="single" w:sz="4" w:space="0" w:color="000000"/>
            </w:tcBorders>
            <w:shd w:val="clear" w:color="auto" w:fill="auto"/>
            <w:vAlign w:val="center"/>
            <w:hideMark/>
          </w:tcPr>
          <w:p w14:paraId="1ACF27C5" w14:textId="3170FB4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288</w:t>
            </w:r>
          </w:p>
        </w:tc>
        <w:tc>
          <w:tcPr>
            <w:tcW w:w="900" w:type="dxa"/>
            <w:tcBorders>
              <w:top w:val="nil"/>
              <w:left w:val="nil"/>
              <w:bottom w:val="single" w:sz="4" w:space="0" w:color="000000"/>
              <w:right w:val="single" w:sz="4" w:space="0" w:color="000000"/>
            </w:tcBorders>
            <w:shd w:val="clear" w:color="auto" w:fill="auto"/>
            <w:vAlign w:val="center"/>
            <w:hideMark/>
          </w:tcPr>
          <w:p w14:paraId="18355EBA" w14:textId="61A6912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288</w:t>
            </w:r>
          </w:p>
        </w:tc>
      </w:tr>
      <w:tr w:rsidR="00A615D6" w:rsidRPr="008B19C9" w14:paraId="4F911C6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849DA47" w14:textId="7489C53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Līgatnes novads</w:t>
            </w:r>
          </w:p>
        </w:tc>
        <w:tc>
          <w:tcPr>
            <w:tcW w:w="900" w:type="dxa"/>
            <w:tcBorders>
              <w:top w:val="nil"/>
              <w:left w:val="nil"/>
              <w:bottom w:val="single" w:sz="4" w:space="0" w:color="000000"/>
              <w:right w:val="single" w:sz="4" w:space="0" w:color="000000"/>
            </w:tcBorders>
            <w:shd w:val="clear" w:color="auto" w:fill="auto"/>
            <w:vAlign w:val="center"/>
            <w:hideMark/>
          </w:tcPr>
          <w:p w14:paraId="1447896C" w14:textId="43B43F4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176FAD7B" w14:textId="315152D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325F18D5" w14:textId="797F6BE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0548725B" w14:textId="75DF91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4757D1C5" w14:textId="66D3DB3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90" w:type="dxa"/>
            <w:tcBorders>
              <w:top w:val="nil"/>
              <w:left w:val="nil"/>
              <w:bottom w:val="single" w:sz="4" w:space="0" w:color="000000"/>
              <w:right w:val="single" w:sz="4" w:space="0" w:color="000000"/>
            </w:tcBorders>
            <w:shd w:val="clear" w:color="auto" w:fill="auto"/>
            <w:vAlign w:val="center"/>
            <w:hideMark/>
          </w:tcPr>
          <w:p w14:paraId="0F173BB3" w14:textId="7F6490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095A004C" w14:textId="1A1DE22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5CCA14E9" w14:textId="54C827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r>
      <w:tr w:rsidR="00A615D6" w:rsidRPr="008B19C9" w14:paraId="5B8E383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CFBEC52" w14:textId="75193640"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Rugāju novads</w:t>
            </w:r>
          </w:p>
        </w:tc>
        <w:tc>
          <w:tcPr>
            <w:tcW w:w="900" w:type="dxa"/>
            <w:tcBorders>
              <w:top w:val="nil"/>
              <w:left w:val="nil"/>
              <w:bottom w:val="single" w:sz="4" w:space="0" w:color="000000"/>
              <w:right w:val="single" w:sz="4" w:space="0" w:color="000000"/>
            </w:tcBorders>
            <w:shd w:val="clear" w:color="auto" w:fill="auto"/>
            <w:vAlign w:val="center"/>
            <w:hideMark/>
          </w:tcPr>
          <w:p w14:paraId="37A5C927" w14:textId="25270C4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6E229BF5" w14:textId="0061B83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40C5E816" w14:textId="66B2D2D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036564FE" w14:textId="275E054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63E0254F" w14:textId="5127A49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90" w:type="dxa"/>
            <w:tcBorders>
              <w:top w:val="nil"/>
              <w:left w:val="nil"/>
              <w:bottom w:val="single" w:sz="4" w:space="0" w:color="000000"/>
              <w:right w:val="single" w:sz="4" w:space="0" w:color="000000"/>
            </w:tcBorders>
            <w:shd w:val="clear" w:color="auto" w:fill="auto"/>
            <w:vAlign w:val="center"/>
            <w:hideMark/>
          </w:tcPr>
          <w:p w14:paraId="29043B04" w14:textId="70DC219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2258D0D6" w14:textId="2F0BE5F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4450670D" w14:textId="2226718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r>
      <w:tr w:rsidR="00A615D6" w:rsidRPr="008B19C9" w14:paraId="4D233FC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A103FD1" w14:textId="3D597949"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Kuldīgas novads</w:t>
            </w:r>
          </w:p>
        </w:tc>
        <w:tc>
          <w:tcPr>
            <w:tcW w:w="900" w:type="dxa"/>
            <w:tcBorders>
              <w:top w:val="nil"/>
              <w:left w:val="nil"/>
              <w:bottom w:val="single" w:sz="4" w:space="0" w:color="000000"/>
              <w:right w:val="single" w:sz="4" w:space="0" w:color="000000"/>
            </w:tcBorders>
            <w:shd w:val="clear" w:color="auto" w:fill="auto"/>
            <w:vAlign w:val="center"/>
            <w:hideMark/>
          </w:tcPr>
          <w:p w14:paraId="5C6D35F3" w14:textId="7D49E75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252</w:t>
            </w:r>
          </w:p>
        </w:tc>
        <w:tc>
          <w:tcPr>
            <w:tcW w:w="810" w:type="dxa"/>
            <w:tcBorders>
              <w:top w:val="nil"/>
              <w:left w:val="nil"/>
              <w:bottom w:val="single" w:sz="4" w:space="0" w:color="000000"/>
              <w:right w:val="single" w:sz="4" w:space="0" w:color="000000"/>
            </w:tcBorders>
            <w:shd w:val="clear" w:color="auto" w:fill="auto"/>
            <w:vAlign w:val="center"/>
            <w:hideMark/>
          </w:tcPr>
          <w:p w14:paraId="64BBA363" w14:textId="07C1FC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255</w:t>
            </w:r>
          </w:p>
        </w:tc>
        <w:tc>
          <w:tcPr>
            <w:tcW w:w="810" w:type="dxa"/>
            <w:tcBorders>
              <w:top w:val="nil"/>
              <w:left w:val="nil"/>
              <w:bottom w:val="single" w:sz="4" w:space="0" w:color="000000"/>
              <w:right w:val="single" w:sz="4" w:space="0" w:color="000000"/>
            </w:tcBorders>
            <w:shd w:val="clear" w:color="auto" w:fill="auto"/>
            <w:vAlign w:val="center"/>
            <w:hideMark/>
          </w:tcPr>
          <w:p w14:paraId="0D77ED53" w14:textId="1327169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900" w:type="dxa"/>
            <w:tcBorders>
              <w:top w:val="nil"/>
              <w:left w:val="nil"/>
              <w:bottom w:val="single" w:sz="4" w:space="0" w:color="000000"/>
              <w:right w:val="single" w:sz="4" w:space="0" w:color="000000"/>
            </w:tcBorders>
            <w:shd w:val="clear" w:color="auto" w:fill="auto"/>
            <w:vAlign w:val="center"/>
            <w:hideMark/>
          </w:tcPr>
          <w:p w14:paraId="4CD85342" w14:textId="1A1AFDC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255</w:t>
            </w:r>
          </w:p>
        </w:tc>
        <w:tc>
          <w:tcPr>
            <w:tcW w:w="810" w:type="dxa"/>
            <w:tcBorders>
              <w:top w:val="nil"/>
              <w:left w:val="nil"/>
              <w:bottom w:val="single" w:sz="4" w:space="0" w:color="000000"/>
              <w:right w:val="single" w:sz="4" w:space="0" w:color="000000"/>
            </w:tcBorders>
            <w:shd w:val="clear" w:color="auto" w:fill="auto"/>
            <w:vAlign w:val="center"/>
            <w:hideMark/>
          </w:tcPr>
          <w:p w14:paraId="21FED71B" w14:textId="0D95B8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990" w:type="dxa"/>
            <w:tcBorders>
              <w:top w:val="nil"/>
              <w:left w:val="nil"/>
              <w:bottom w:val="single" w:sz="4" w:space="0" w:color="000000"/>
              <w:right w:val="single" w:sz="4" w:space="0" w:color="000000"/>
            </w:tcBorders>
            <w:shd w:val="clear" w:color="auto" w:fill="auto"/>
            <w:vAlign w:val="center"/>
            <w:hideMark/>
          </w:tcPr>
          <w:p w14:paraId="488EEF44" w14:textId="43035D4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255</w:t>
            </w:r>
          </w:p>
        </w:tc>
        <w:tc>
          <w:tcPr>
            <w:tcW w:w="810" w:type="dxa"/>
            <w:tcBorders>
              <w:top w:val="nil"/>
              <w:left w:val="nil"/>
              <w:bottom w:val="single" w:sz="4" w:space="0" w:color="000000"/>
              <w:right w:val="single" w:sz="4" w:space="0" w:color="000000"/>
            </w:tcBorders>
            <w:shd w:val="clear" w:color="auto" w:fill="auto"/>
            <w:vAlign w:val="center"/>
            <w:hideMark/>
          </w:tcPr>
          <w:p w14:paraId="2E7DCFFB" w14:textId="763BEB4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900" w:type="dxa"/>
            <w:tcBorders>
              <w:top w:val="nil"/>
              <w:left w:val="nil"/>
              <w:bottom w:val="single" w:sz="4" w:space="0" w:color="000000"/>
              <w:right w:val="single" w:sz="4" w:space="0" w:color="000000"/>
            </w:tcBorders>
            <w:shd w:val="clear" w:color="auto" w:fill="auto"/>
            <w:vAlign w:val="center"/>
            <w:hideMark/>
          </w:tcPr>
          <w:p w14:paraId="2BA0A694" w14:textId="53929DF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r>
      <w:tr w:rsidR="00A615D6" w:rsidRPr="008B19C9" w14:paraId="10EC65E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C53729D" w14:textId="46A2FCC9"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Brocēnu novads</w:t>
            </w:r>
          </w:p>
        </w:tc>
        <w:tc>
          <w:tcPr>
            <w:tcW w:w="900" w:type="dxa"/>
            <w:tcBorders>
              <w:top w:val="nil"/>
              <w:left w:val="nil"/>
              <w:bottom w:val="single" w:sz="4" w:space="0" w:color="000000"/>
              <w:right w:val="single" w:sz="4" w:space="0" w:color="000000"/>
            </w:tcBorders>
            <w:shd w:val="clear" w:color="auto" w:fill="auto"/>
            <w:vAlign w:val="center"/>
            <w:hideMark/>
          </w:tcPr>
          <w:p w14:paraId="0860D465" w14:textId="25E61CE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05C0D4A0" w14:textId="7E13E2D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278</w:t>
            </w:r>
          </w:p>
        </w:tc>
        <w:tc>
          <w:tcPr>
            <w:tcW w:w="810" w:type="dxa"/>
            <w:tcBorders>
              <w:top w:val="nil"/>
              <w:left w:val="nil"/>
              <w:bottom w:val="single" w:sz="4" w:space="0" w:color="000000"/>
              <w:right w:val="single" w:sz="4" w:space="0" w:color="000000"/>
            </w:tcBorders>
            <w:shd w:val="clear" w:color="auto" w:fill="auto"/>
            <w:vAlign w:val="center"/>
            <w:hideMark/>
          </w:tcPr>
          <w:p w14:paraId="51A9BEDD" w14:textId="626D456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780BFBB9" w14:textId="07D7E9F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7EC4E76F" w14:textId="3737606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90" w:type="dxa"/>
            <w:tcBorders>
              <w:top w:val="nil"/>
              <w:left w:val="nil"/>
              <w:bottom w:val="single" w:sz="4" w:space="0" w:color="000000"/>
              <w:right w:val="single" w:sz="4" w:space="0" w:color="000000"/>
            </w:tcBorders>
            <w:shd w:val="clear" w:color="auto" w:fill="auto"/>
            <w:vAlign w:val="center"/>
            <w:hideMark/>
          </w:tcPr>
          <w:p w14:paraId="62EF77A5" w14:textId="199E07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17CDEB8E" w14:textId="050A819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51D26EAB" w14:textId="3AACE5B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r>
      <w:tr w:rsidR="00A615D6" w:rsidRPr="008B19C9" w14:paraId="537964D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80ED35E" w14:textId="0A6A175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Iecavas novads</w:t>
            </w:r>
          </w:p>
        </w:tc>
        <w:tc>
          <w:tcPr>
            <w:tcW w:w="900" w:type="dxa"/>
            <w:tcBorders>
              <w:top w:val="nil"/>
              <w:left w:val="nil"/>
              <w:bottom w:val="single" w:sz="4" w:space="0" w:color="000000"/>
              <w:right w:val="single" w:sz="4" w:space="0" w:color="000000"/>
            </w:tcBorders>
            <w:shd w:val="clear" w:color="auto" w:fill="auto"/>
            <w:vAlign w:val="center"/>
            <w:hideMark/>
          </w:tcPr>
          <w:p w14:paraId="4BCFA5AC" w14:textId="033F832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7813A03B" w14:textId="63E72E4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23F6F517" w14:textId="4B395FE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54253E5C" w14:textId="555A3DF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33D62272" w14:textId="0861272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90" w:type="dxa"/>
            <w:tcBorders>
              <w:top w:val="nil"/>
              <w:left w:val="nil"/>
              <w:bottom w:val="single" w:sz="4" w:space="0" w:color="000000"/>
              <w:right w:val="single" w:sz="4" w:space="0" w:color="000000"/>
            </w:tcBorders>
            <w:shd w:val="clear" w:color="auto" w:fill="auto"/>
            <w:vAlign w:val="center"/>
            <w:hideMark/>
          </w:tcPr>
          <w:p w14:paraId="38F42CC8" w14:textId="42E5D94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0A66C56F" w14:textId="3988BC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23B0DF76" w14:textId="1A2AE9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6C9E0E7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31D938B" w14:textId="1DA555A5"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Viesītes novads</w:t>
            </w:r>
          </w:p>
        </w:tc>
        <w:tc>
          <w:tcPr>
            <w:tcW w:w="900" w:type="dxa"/>
            <w:tcBorders>
              <w:top w:val="nil"/>
              <w:left w:val="nil"/>
              <w:bottom w:val="single" w:sz="4" w:space="0" w:color="000000"/>
              <w:right w:val="single" w:sz="4" w:space="0" w:color="000000"/>
            </w:tcBorders>
            <w:shd w:val="clear" w:color="auto" w:fill="auto"/>
            <w:vAlign w:val="center"/>
            <w:hideMark/>
          </w:tcPr>
          <w:p w14:paraId="50B231BB" w14:textId="4843273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5F2AC50C" w14:textId="153EAA0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06D64FB4" w14:textId="4BA793B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66BC66E8" w14:textId="582DC97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64C4CD29" w14:textId="7BAAC2B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90" w:type="dxa"/>
            <w:tcBorders>
              <w:top w:val="nil"/>
              <w:left w:val="nil"/>
              <w:bottom w:val="single" w:sz="4" w:space="0" w:color="000000"/>
              <w:right w:val="single" w:sz="4" w:space="0" w:color="000000"/>
            </w:tcBorders>
            <w:shd w:val="clear" w:color="auto" w:fill="auto"/>
            <w:vAlign w:val="center"/>
            <w:hideMark/>
          </w:tcPr>
          <w:p w14:paraId="6CFF99E6" w14:textId="7EFD41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24BFFE00" w14:textId="4B99F99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747FF9C6" w14:textId="22FBDBA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326E945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69E2761" w14:textId="035A7D4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Priekuļu novads</w:t>
            </w:r>
          </w:p>
        </w:tc>
        <w:tc>
          <w:tcPr>
            <w:tcW w:w="900" w:type="dxa"/>
            <w:tcBorders>
              <w:top w:val="nil"/>
              <w:left w:val="nil"/>
              <w:bottom w:val="single" w:sz="4" w:space="0" w:color="000000"/>
              <w:right w:val="single" w:sz="4" w:space="0" w:color="000000"/>
            </w:tcBorders>
            <w:shd w:val="clear" w:color="auto" w:fill="auto"/>
            <w:vAlign w:val="center"/>
            <w:hideMark/>
          </w:tcPr>
          <w:p w14:paraId="7C596B9B" w14:textId="3094052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0D82226E" w14:textId="358149D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546F9905" w14:textId="75669C3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584E4475" w14:textId="6C6E16C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4DA52F12" w14:textId="47373C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90" w:type="dxa"/>
            <w:tcBorders>
              <w:top w:val="nil"/>
              <w:left w:val="nil"/>
              <w:bottom w:val="single" w:sz="4" w:space="0" w:color="000000"/>
              <w:right w:val="single" w:sz="4" w:space="0" w:color="000000"/>
            </w:tcBorders>
            <w:shd w:val="clear" w:color="auto" w:fill="auto"/>
            <w:vAlign w:val="center"/>
            <w:hideMark/>
          </w:tcPr>
          <w:p w14:paraId="550B94F6" w14:textId="1F600C2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385E8FE3" w14:textId="5C6E9FE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1EC2CE3C" w14:textId="05956DF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76D9978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73C8399" w14:textId="7A0D7617"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Salacgrīvas novads</w:t>
            </w:r>
          </w:p>
        </w:tc>
        <w:tc>
          <w:tcPr>
            <w:tcW w:w="900" w:type="dxa"/>
            <w:tcBorders>
              <w:top w:val="nil"/>
              <w:left w:val="nil"/>
              <w:bottom w:val="single" w:sz="4" w:space="0" w:color="000000"/>
              <w:right w:val="single" w:sz="4" w:space="0" w:color="000000"/>
            </w:tcBorders>
            <w:shd w:val="clear" w:color="auto" w:fill="auto"/>
            <w:vAlign w:val="center"/>
            <w:hideMark/>
          </w:tcPr>
          <w:p w14:paraId="479169CF" w14:textId="2F97B10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225</w:t>
            </w:r>
          </w:p>
        </w:tc>
        <w:tc>
          <w:tcPr>
            <w:tcW w:w="810" w:type="dxa"/>
            <w:tcBorders>
              <w:top w:val="nil"/>
              <w:left w:val="nil"/>
              <w:bottom w:val="single" w:sz="4" w:space="0" w:color="000000"/>
              <w:right w:val="single" w:sz="4" w:space="0" w:color="000000"/>
            </w:tcBorders>
            <w:shd w:val="clear" w:color="auto" w:fill="auto"/>
            <w:vAlign w:val="center"/>
            <w:hideMark/>
          </w:tcPr>
          <w:p w14:paraId="30951340" w14:textId="020EF40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62104B0D" w14:textId="3C00FDA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195</w:t>
            </w:r>
          </w:p>
        </w:tc>
        <w:tc>
          <w:tcPr>
            <w:tcW w:w="900" w:type="dxa"/>
            <w:tcBorders>
              <w:top w:val="nil"/>
              <w:left w:val="nil"/>
              <w:bottom w:val="single" w:sz="4" w:space="0" w:color="000000"/>
              <w:right w:val="single" w:sz="4" w:space="0" w:color="000000"/>
            </w:tcBorders>
            <w:shd w:val="clear" w:color="auto" w:fill="auto"/>
            <w:vAlign w:val="center"/>
            <w:hideMark/>
          </w:tcPr>
          <w:p w14:paraId="261C1288" w14:textId="0A57373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1DFFB8F6" w14:textId="7339A47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195</w:t>
            </w:r>
          </w:p>
        </w:tc>
        <w:tc>
          <w:tcPr>
            <w:tcW w:w="990" w:type="dxa"/>
            <w:tcBorders>
              <w:top w:val="nil"/>
              <w:left w:val="nil"/>
              <w:bottom w:val="single" w:sz="4" w:space="0" w:color="000000"/>
              <w:right w:val="single" w:sz="4" w:space="0" w:color="000000"/>
            </w:tcBorders>
            <w:shd w:val="clear" w:color="auto" w:fill="auto"/>
            <w:vAlign w:val="center"/>
            <w:hideMark/>
          </w:tcPr>
          <w:p w14:paraId="766768C4" w14:textId="4536EF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782B1844" w14:textId="095917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195</w:t>
            </w:r>
          </w:p>
        </w:tc>
        <w:tc>
          <w:tcPr>
            <w:tcW w:w="900" w:type="dxa"/>
            <w:tcBorders>
              <w:top w:val="nil"/>
              <w:left w:val="nil"/>
              <w:bottom w:val="single" w:sz="4" w:space="0" w:color="000000"/>
              <w:right w:val="single" w:sz="4" w:space="0" w:color="000000"/>
            </w:tcBorders>
            <w:shd w:val="clear" w:color="auto" w:fill="auto"/>
            <w:vAlign w:val="center"/>
            <w:hideMark/>
          </w:tcPr>
          <w:p w14:paraId="284EECA7" w14:textId="4376099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5FEB1E0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4984170" w14:textId="7B1A606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Ķeguma novads</w:t>
            </w:r>
          </w:p>
        </w:tc>
        <w:tc>
          <w:tcPr>
            <w:tcW w:w="900" w:type="dxa"/>
            <w:tcBorders>
              <w:top w:val="nil"/>
              <w:left w:val="nil"/>
              <w:bottom w:val="single" w:sz="4" w:space="0" w:color="000000"/>
              <w:right w:val="single" w:sz="4" w:space="0" w:color="000000"/>
            </w:tcBorders>
            <w:shd w:val="clear" w:color="auto" w:fill="auto"/>
            <w:vAlign w:val="center"/>
            <w:hideMark/>
          </w:tcPr>
          <w:p w14:paraId="30131C29" w14:textId="06339C4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682C2CC1" w14:textId="74114F2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01BDDC7B" w14:textId="3EE9A0A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160</w:t>
            </w:r>
          </w:p>
        </w:tc>
        <w:tc>
          <w:tcPr>
            <w:tcW w:w="900" w:type="dxa"/>
            <w:tcBorders>
              <w:top w:val="nil"/>
              <w:left w:val="nil"/>
              <w:bottom w:val="single" w:sz="4" w:space="0" w:color="000000"/>
              <w:right w:val="single" w:sz="4" w:space="0" w:color="000000"/>
            </w:tcBorders>
            <w:shd w:val="clear" w:color="auto" w:fill="auto"/>
            <w:vAlign w:val="center"/>
            <w:hideMark/>
          </w:tcPr>
          <w:p w14:paraId="6BC01187" w14:textId="5A54CE8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426D66C0" w14:textId="7B9F6DC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160</w:t>
            </w:r>
          </w:p>
        </w:tc>
        <w:tc>
          <w:tcPr>
            <w:tcW w:w="990" w:type="dxa"/>
            <w:tcBorders>
              <w:top w:val="nil"/>
              <w:left w:val="nil"/>
              <w:bottom w:val="single" w:sz="4" w:space="0" w:color="000000"/>
              <w:right w:val="single" w:sz="4" w:space="0" w:color="000000"/>
            </w:tcBorders>
            <w:shd w:val="clear" w:color="auto" w:fill="auto"/>
            <w:vAlign w:val="center"/>
            <w:hideMark/>
          </w:tcPr>
          <w:p w14:paraId="7A0BA425" w14:textId="7758677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2BA51BD3" w14:textId="3B5C795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78293535" w14:textId="5AFA958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076DBA1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9EAC7A1" w14:textId="74B50145"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Naukšēnu novads</w:t>
            </w:r>
          </w:p>
        </w:tc>
        <w:tc>
          <w:tcPr>
            <w:tcW w:w="900" w:type="dxa"/>
            <w:tcBorders>
              <w:top w:val="nil"/>
              <w:left w:val="nil"/>
              <w:bottom w:val="single" w:sz="4" w:space="0" w:color="000000"/>
              <w:right w:val="single" w:sz="4" w:space="0" w:color="000000"/>
            </w:tcBorders>
            <w:shd w:val="clear" w:color="auto" w:fill="auto"/>
            <w:vAlign w:val="center"/>
            <w:hideMark/>
          </w:tcPr>
          <w:p w14:paraId="1EF95F54" w14:textId="68265D2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5FCAEC4F" w14:textId="0D37A11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810" w:type="dxa"/>
            <w:tcBorders>
              <w:top w:val="nil"/>
              <w:left w:val="nil"/>
              <w:bottom w:val="single" w:sz="4" w:space="0" w:color="000000"/>
              <w:right w:val="single" w:sz="4" w:space="0" w:color="000000"/>
            </w:tcBorders>
            <w:shd w:val="clear" w:color="auto" w:fill="auto"/>
            <w:vAlign w:val="center"/>
            <w:hideMark/>
          </w:tcPr>
          <w:p w14:paraId="06D887E4" w14:textId="77B3B78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247</w:t>
            </w:r>
          </w:p>
        </w:tc>
        <w:tc>
          <w:tcPr>
            <w:tcW w:w="900" w:type="dxa"/>
            <w:tcBorders>
              <w:top w:val="nil"/>
              <w:left w:val="nil"/>
              <w:bottom w:val="single" w:sz="4" w:space="0" w:color="000000"/>
              <w:right w:val="single" w:sz="4" w:space="0" w:color="000000"/>
            </w:tcBorders>
            <w:shd w:val="clear" w:color="auto" w:fill="auto"/>
            <w:vAlign w:val="center"/>
            <w:hideMark/>
          </w:tcPr>
          <w:p w14:paraId="3BE1EC9A" w14:textId="0648CE3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247</w:t>
            </w:r>
          </w:p>
        </w:tc>
        <w:tc>
          <w:tcPr>
            <w:tcW w:w="810" w:type="dxa"/>
            <w:tcBorders>
              <w:top w:val="nil"/>
              <w:left w:val="nil"/>
              <w:bottom w:val="single" w:sz="4" w:space="0" w:color="000000"/>
              <w:right w:val="single" w:sz="4" w:space="0" w:color="000000"/>
            </w:tcBorders>
            <w:shd w:val="clear" w:color="auto" w:fill="auto"/>
            <w:vAlign w:val="center"/>
            <w:hideMark/>
          </w:tcPr>
          <w:p w14:paraId="653EA151" w14:textId="6942046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90" w:type="dxa"/>
            <w:tcBorders>
              <w:top w:val="nil"/>
              <w:left w:val="nil"/>
              <w:bottom w:val="single" w:sz="4" w:space="0" w:color="000000"/>
              <w:right w:val="single" w:sz="4" w:space="0" w:color="000000"/>
            </w:tcBorders>
            <w:shd w:val="clear" w:color="auto" w:fill="auto"/>
            <w:vAlign w:val="center"/>
            <w:hideMark/>
          </w:tcPr>
          <w:p w14:paraId="2EBF844E" w14:textId="193555B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0443830D" w14:textId="22BDBB1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900" w:type="dxa"/>
            <w:tcBorders>
              <w:top w:val="nil"/>
              <w:left w:val="nil"/>
              <w:bottom w:val="single" w:sz="4" w:space="0" w:color="000000"/>
              <w:right w:val="single" w:sz="4" w:space="0" w:color="000000"/>
            </w:tcBorders>
            <w:shd w:val="clear" w:color="auto" w:fill="auto"/>
            <w:vAlign w:val="center"/>
            <w:hideMark/>
          </w:tcPr>
          <w:p w14:paraId="2D072D9D" w14:textId="1F53559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137AB88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78937A9" w14:textId="5C099C54"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Babītes novads</w:t>
            </w:r>
          </w:p>
        </w:tc>
        <w:tc>
          <w:tcPr>
            <w:tcW w:w="900" w:type="dxa"/>
            <w:tcBorders>
              <w:top w:val="nil"/>
              <w:left w:val="nil"/>
              <w:bottom w:val="single" w:sz="4" w:space="0" w:color="000000"/>
              <w:right w:val="single" w:sz="4" w:space="0" w:color="000000"/>
            </w:tcBorders>
            <w:shd w:val="clear" w:color="auto" w:fill="auto"/>
            <w:vAlign w:val="center"/>
            <w:hideMark/>
          </w:tcPr>
          <w:p w14:paraId="06291B6D" w14:textId="7AF4721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720DCD95" w14:textId="12C3283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1694B4AF" w14:textId="59AC4BC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c>
          <w:tcPr>
            <w:tcW w:w="900" w:type="dxa"/>
            <w:tcBorders>
              <w:top w:val="nil"/>
              <w:left w:val="nil"/>
              <w:bottom w:val="single" w:sz="4" w:space="0" w:color="000000"/>
              <w:right w:val="single" w:sz="4" w:space="0" w:color="000000"/>
            </w:tcBorders>
            <w:shd w:val="clear" w:color="auto" w:fill="auto"/>
            <w:vAlign w:val="center"/>
            <w:hideMark/>
          </w:tcPr>
          <w:p w14:paraId="61E4523F" w14:textId="57D0047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0F342F54" w14:textId="7897E3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60086754" w14:textId="3EBAD4A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3D70FC19" w14:textId="4DEA44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32842B37" w14:textId="2F40F05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0C6F737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60684FC" w14:textId="0B4F24D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Ventspils novads</w:t>
            </w:r>
          </w:p>
        </w:tc>
        <w:tc>
          <w:tcPr>
            <w:tcW w:w="900" w:type="dxa"/>
            <w:tcBorders>
              <w:top w:val="nil"/>
              <w:left w:val="nil"/>
              <w:bottom w:val="single" w:sz="4" w:space="0" w:color="000000"/>
              <w:right w:val="single" w:sz="4" w:space="0" w:color="000000"/>
            </w:tcBorders>
            <w:shd w:val="clear" w:color="auto" w:fill="auto"/>
            <w:vAlign w:val="center"/>
            <w:hideMark/>
          </w:tcPr>
          <w:p w14:paraId="2328A53E" w14:textId="770FC78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6958125D" w14:textId="729A01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254</w:t>
            </w:r>
          </w:p>
        </w:tc>
        <w:tc>
          <w:tcPr>
            <w:tcW w:w="810" w:type="dxa"/>
            <w:tcBorders>
              <w:top w:val="nil"/>
              <w:left w:val="nil"/>
              <w:bottom w:val="single" w:sz="4" w:space="0" w:color="000000"/>
              <w:right w:val="single" w:sz="4" w:space="0" w:color="000000"/>
            </w:tcBorders>
            <w:shd w:val="clear" w:color="auto" w:fill="auto"/>
            <w:vAlign w:val="center"/>
            <w:hideMark/>
          </w:tcPr>
          <w:p w14:paraId="72C567A1" w14:textId="7D3258F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900" w:type="dxa"/>
            <w:tcBorders>
              <w:top w:val="nil"/>
              <w:left w:val="nil"/>
              <w:bottom w:val="single" w:sz="4" w:space="0" w:color="000000"/>
              <w:right w:val="single" w:sz="4" w:space="0" w:color="000000"/>
            </w:tcBorders>
            <w:shd w:val="clear" w:color="auto" w:fill="auto"/>
            <w:vAlign w:val="center"/>
            <w:hideMark/>
          </w:tcPr>
          <w:p w14:paraId="1A257045" w14:textId="7DDE69C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259</w:t>
            </w:r>
          </w:p>
        </w:tc>
        <w:tc>
          <w:tcPr>
            <w:tcW w:w="810" w:type="dxa"/>
            <w:tcBorders>
              <w:top w:val="nil"/>
              <w:left w:val="nil"/>
              <w:bottom w:val="single" w:sz="4" w:space="0" w:color="000000"/>
              <w:right w:val="single" w:sz="4" w:space="0" w:color="000000"/>
            </w:tcBorders>
            <w:shd w:val="clear" w:color="auto" w:fill="auto"/>
            <w:vAlign w:val="center"/>
            <w:hideMark/>
          </w:tcPr>
          <w:p w14:paraId="2950C662" w14:textId="3F56A6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179</w:t>
            </w:r>
          </w:p>
        </w:tc>
        <w:tc>
          <w:tcPr>
            <w:tcW w:w="990" w:type="dxa"/>
            <w:tcBorders>
              <w:top w:val="nil"/>
              <w:left w:val="nil"/>
              <w:bottom w:val="single" w:sz="4" w:space="0" w:color="000000"/>
              <w:right w:val="single" w:sz="4" w:space="0" w:color="000000"/>
            </w:tcBorders>
            <w:shd w:val="clear" w:color="auto" w:fill="auto"/>
            <w:vAlign w:val="center"/>
            <w:hideMark/>
          </w:tcPr>
          <w:p w14:paraId="1AD763BD" w14:textId="291F6BB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5419FDBC" w14:textId="3136225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00" w:type="dxa"/>
            <w:tcBorders>
              <w:top w:val="nil"/>
              <w:left w:val="nil"/>
              <w:bottom w:val="single" w:sz="4" w:space="0" w:color="000000"/>
              <w:right w:val="single" w:sz="4" w:space="0" w:color="000000"/>
            </w:tcBorders>
            <w:shd w:val="clear" w:color="auto" w:fill="auto"/>
            <w:vAlign w:val="center"/>
            <w:hideMark/>
          </w:tcPr>
          <w:p w14:paraId="0427F85B" w14:textId="6A21D6D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50E4650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AAE06E8" w14:textId="105272A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Rūjienas novads</w:t>
            </w:r>
          </w:p>
        </w:tc>
        <w:tc>
          <w:tcPr>
            <w:tcW w:w="900" w:type="dxa"/>
            <w:tcBorders>
              <w:top w:val="nil"/>
              <w:left w:val="nil"/>
              <w:bottom w:val="single" w:sz="4" w:space="0" w:color="000000"/>
              <w:right w:val="single" w:sz="4" w:space="0" w:color="000000"/>
            </w:tcBorders>
            <w:shd w:val="clear" w:color="auto" w:fill="auto"/>
            <w:vAlign w:val="center"/>
            <w:hideMark/>
          </w:tcPr>
          <w:p w14:paraId="714BC839" w14:textId="67B44C5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034D19AA" w14:textId="69E8236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3FDE320D" w14:textId="352F4B7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900" w:type="dxa"/>
            <w:tcBorders>
              <w:top w:val="nil"/>
              <w:left w:val="nil"/>
              <w:bottom w:val="single" w:sz="4" w:space="0" w:color="000000"/>
              <w:right w:val="single" w:sz="4" w:space="0" w:color="000000"/>
            </w:tcBorders>
            <w:shd w:val="clear" w:color="auto" w:fill="auto"/>
            <w:vAlign w:val="center"/>
            <w:hideMark/>
          </w:tcPr>
          <w:p w14:paraId="4A32E568" w14:textId="00A4D95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1D97989B" w14:textId="7246471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90" w:type="dxa"/>
            <w:tcBorders>
              <w:top w:val="nil"/>
              <w:left w:val="nil"/>
              <w:bottom w:val="single" w:sz="4" w:space="0" w:color="000000"/>
              <w:right w:val="single" w:sz="4" w:space="0" w:color="000000"/>
            </w:tcBorders>
            <w:shd w:val="clear" w:color="auto" w:fill="auto"/>
            <w:vAlign w:val="center"/>
            <w:hideMark/>
          </w:tcPr>
          <w:p w14:paraId="5BC63345" w14:textId="56946E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c>
          <w:tcPr>
            <w:tcW w:w="810" w:type="dxa"/>
            <w:tcBorders>
              <w:top w:val="nil"/>
              <w:left w:val="nil"/>
              <w:bottom w:val="single" w:sz="4" w:space="0" w:color="000000"/>
              <w:right w:val="single" w:sz="4" w:space="0" w:color="000000"/>
            </w:tcBorders>
            <w:shd w:val="clear" w:color="auto" w:fill="auto"/>
            <w:vAlign w:val="center"/>
            <w:hideMark/>
          </w:tcPr>
          <w:p w14:paraId="5DA9CA69" w14:textId="061BBA8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55C71102" w14:textId="663700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280</w:t>
            </w:r>
          </w:p>
        </w:tc>
      </w:tr>
      <w:tr w:rsidR="00A615D6" w:rsidRPr="008B19C9" w14:paraId="7DA30603"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5047536" w14:textId="6B1C06E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Ventspils</w:t>
            </w:r>
          </w:p>
        </w:tc>
        <w:tc>
          <w:tcPr>
            <w:tcW w:w="900" w:type="dxa"/>
            <w:tcBorders>
              <w:top w:val="nil"/>
              <w:left w:val="nil"/>
              <w:bottom w:val="single" w:sz="4" w:space="0" w:color="000000"/>
              <w:right w:val="single" w:sz="4" w:space="0" w:color="000000"/>
            </w:tcBorders>
            <w:shd w:val="clear" w:color="auto" w:fill="auto"/>
            <w:vAlign w:val="center"/>
            <w:hideMark/>
          </w:tcPr>
          <w:p w14:paraId="7711973E" w14:textId="7ACEE8D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225</w:t>
            </w:r>
          </w:p>
        </w:tc>
        <w:tc>
          <w:tcPr>
            <w:tcW w:w="810" w:type="dxa"/>
            <w:tcBorders>
              <w:top w:val="nil"/>
              <w:left w:val="nil"/>
              <w:bottom w:val="single" w:sz="4" w:space="0" w:color="000000"/>
              <w:right w:val="single" w:sz="4" w:space="0" w:color="000000"/>
            </w:tcBorders>
            <w:shd w:val="clear" w:color="auto" w:fill="auto"/>
            <w:vAlign w:val="center"/>
            <w:hideMark/>
          </w:tcPr>
          <w:p w14:paraId="78E424AC" w14:textId="138D3A9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229</w:t>
            </w:r>
          </w:p>
        </w:tc>
        <w:tc>
          <w:tcPr>
            <w:tcW w:w="810" w:type="dxa"/>
            <w:tcBorders>
              <w:top w:val="nil"/>
              <w:left w:val="nil"/>
              <w:bottom w:val="single" w:sz="4" w:space="0" w:color="000000"/>
              <w:right w:val="single" w:sz="4" w:space="0" w:color="000000"/>
            </w:tcBorders>
            <w:shd w:val="clear" w:color="auto" w:fill="auto"/>
            <w:vAlign w:val="center"/>
            <w:hideMark/>
          </w:tcPr>
          <w:p w14:paraId="635FE420" w14:textId="11D4F0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900" w:type="dxa"/>
            <w:tcBorders>
              <w:top w:val="nil"/>
              <w:left w:val="nil"/>
              <w:bottom w:val="single" w:sz="4" w:space="0" w:color="000000"/>
              <w:right w:val="single" w:sz="4" w:space="0" w:color="000000"/>
            </w:tcBorders>
            <w:shd w:val="clear" w:color="auto" w:fill="auto"/>
            <w:vAlign w:val="center"/>
            <w:hideMark/>
          </w:tcPr>
          <w:p w14:paraId="70BF9363" w14:textId="25469FD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239</w:t>
            </w:r>
          </w:p>
        </w:tc>
        <w:tc>
          <w:tcPr>
            <w:tcW w:w="810" w:type="dxa"/>
            <w:tcBorders>
              <w:top w:val="nil"/>
              <w:left w:val="nil"/>
              <w:bottom w:val="single" w:sz="4" w:space="0" w:color="000000"/>
              <w:right w:val="single" w:sz="4" w:space="0" w:color="000000"/>
            </w:tcBorders>
            <w:shd w:val="clear" w:color="auto" w:fill="auto"/>
            <w:vAlign w:val="center"/>
            <w:hideMark/>
          </w:tcPr>
          <w:p w14:paraId="00862F29" w14:textId="5CD6C25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990" w:type="dxa"/>
            <w:tcBorders>
              <w:top w:val="nil"/>
              <w:left w:val="nil"/>
              <w:bottom w:val="single" w:sz="4" w:space="0" w:color="000000"/>
              <w:right w:val="single" w:sz="4" w:space="0" w:color="000000"/>
            </w:tcBorders>
            <w:shd w:val="clear" w:color="auto" w:fill="auto"/>
            <w:vAlign w:val="center"/>
            <w:hideMark/>
          </w:tcPr>
          <w:p w14:paraId="36CBE47A" w14:textId="6170173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4708F915" w14:textId="7375301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900" w:type="dxa"/>
            <w:tcBorders>
              <w:top w:val="nil"/>
              <w:left w:val="nil"/>
              <w:bottom w:val="single" w:sz="4" w:space="0" w:color="000000"/>
              <w:right w:val="single" w:sz="4" w:space="0" w:color="000000"/>
            </w:tcBorders>
            <w:shd w:val="clear" w:color="auto" w:fill="auto"/>
            <w:vAlign w:val="center"/>
            <w:hideMark/>
          </w:tcPr>
          <w:p w14:paraId="3E487AFD" w14:textId="79DFC71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277</w:t>
            </w:r>
          </w:p>
        </w:tc>
      </w:tr>
      <w:tr w:rsidR="00A615D6" w:rsidRPr="008B19C9" w14:paraId="168D5D4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22A9394" w14:textId="688DDD12"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Pāvilostas novads</w:t>
            </w:r>
          </w:p>
        </w:tc>
        <w:tc>
          <w:tcPr>
            <w:tcW w:w="900" w:type="dxa"/>
            <w:tcBorders>
              <w:top w:val="nil"/>
              <w:left w:val="nil"/>
              <w:bottom w:val="single" w:sz="4" w:space="0" w:color="000000"/>
              <w:right w:val="single" w:sz="4" w:space="0" w:color="000000"/>
            </w:tcBorders>
            <w:shd w:val="clear" w:color="auto" w:fill="auto"/>
            <w:vAlign w:val="center"/>
            <w:hideMark/>
          </w:tcPr>
          <w:p w14:paraId="666C8395" w14:textId="775681E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6C00DDD7" w14:textId="69C1276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784B84D4" w14:textId="600817C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00" w:type="dxa"/>
            <w:tcBorders>
              <w:top w:val="nil"/>
              <w:left w:val="nil"/>
              <w:bottom w:val="single" w:sz="4" w:space="0" w:color="000000"/>
              <w:right w:val="single" w:sz="4" w:space="0" w:color="000000"/>
            </w:tcBorders>
            <w:shd w:val="clear" w:color="auto" w:fill="auto"/>
            <w:vAlign w:val="center"/>
            <w:hideMark/>
          </w:tcPr>
          <w:p w14:paraId="04339F72" w14:textId="5D4911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4B789794" w14:textId="6AAE28E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90" w:type="dxa"/>
            <w:tcBorders>
              <w:top w:val="nil"/>
              <w:left w:val="nil"/>
              <w:bottom w:val="single" w:sz="4" w:space="0" w:color="000000"/>
              <w:right w:val="single" w:sz="4" w:space="0" w:color="000000"/>
            </w:tcBorders>
            <w:shd w:val="clear" w:color="auto" w:fill="auto"/>
            <w:vAlign w:val="center"/>
            <w:hideMark/>
          </w:tcPr>
          <w:p w14:paraId="6C5BE753" w14:textId="39FAB1B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1CC63DD6" w14:textId="3CF42E2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7C3EF6C2" w14:textId="0C9823F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r>
      <w:tr w:rsidR="00A615D6" w:rsidRPr="008B19C9" w14:paraId="62264AE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8401661" w14:textId="375DDF6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Skrīveru novads</w:t>
            </w:r>
          </w:p>
        </w:tc>
        <w:tc>
          <w:tcPr>
            <w:tcW w:w="900" w:type="dxa"/>
            <w:tcBorders>
              <w:top w:val="nil"/>
              <w:left w:val="nil"/>
              <w:bottom w:val="single" w:sz="4" w:space="0" w:color="000000"/>
              <w:right w:val="single" w:sz="4" w:space="0" w:color="000000"/>
            </w:tcBorders>
            <w:shd w:val="clear" w:color="auto" w:fill="auto"/>
            <w:vAlign w:val="center"/>
            <w:hideMark/>
          </w:tcPr>
          <w:p w14:paraId="5DA759CF" w14:textId="7A8896F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231</w:t>
            </w:r>
          </w:p>
        </w:tc>
        <w:tc>
          <w:tcPr>
            <w:tcW w:w="810" w:type="dxa"/>
            <w:tcBorders>
              <w:top w:val="nil"/>
              <w:left w:val="nil"/>
              <w:bottom w:val="single" w:sz="4" w:space="0" w:color="000000"/>
              <w:right w:val="single" w:sz="4" w:space="0" w:color="000000"/>
            </w:tcBorders>
            <w:shd w:val="clear" w:color="auto" w:fill="auto"/>
            <w:vAlign w:val="center"/>
            <w:hideMark/>
          </w:tcPr>
          <w:p w14:paraId="782D3A7B" w14:textId="42ABC36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231</w:t>
            </w:r>
          </w:p>
        </w:tc>
        <w:tc>
          <w:tcPr>
            <w:tcW w:w="810" w:type="dxa"/>
            <w:tcBorders>
              <w:top w:val="nil"/>
              <w:left w:val="nil"/>
              <w:bottom w:val="single" w:sz="4" w:space="0" w:color="000000"/>
              <w:right w:val="single" w:sz="4" w:space="0" w:color="000000"/>
            </w:tcBorders>
            <w:shd w:val="clear" w:color="auto" w:fill="auto"/>
            <w:vAlign w:val="center"/>
            <w:hideMark/>
          </w:tcPr>
          <w:p w14:paraId="7A296A2E" w14:textId="4CE96B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900" w:type="dxa"/>
            <w:tcBorders>
              <w:top w:val="nil"/>
              <w:left w:val="nil"/>
              <w:bottom w:val="single" w:sz="4" w:space="0" w:color="000000"/>
              <w:right w:val="single" w:sz="4" w:space="0" w:color="000000"/>
            </w:tcBorders>
            <w:shd w:val="clear" w:color="auto" w:fill="auto"/>
            <w:vAlign w:val="center"/>
            <w:hideMark/>
          </w:tcPr>
          <w:p w14:paraId="21DB5D53" w14:textId="5E982C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231</w:t>
            </w:r>
          </w:p>
        </w:tc>
        <w:tc>
          <w:tcPr>
            <w:tcW w:w="810" w:type="dxa"/>
            <w:tcBorders>
              <w:top w:val="nil"/>
              <w:left w:val="nil"/>
              <w:bottom w:val="single" w:sz="4" w:space="0" w:color="000000"/>
              <w:right w:val="single" w:sz="4" w:space="0" w:color="000000"/>
            </w:tcBorders>
            <w:shd w:val="clear" w:color="auto" w:fill="auto"/>
            <w:vAlign w:val="center"/>
            <w:hideMark/>
          </w:tcPr>
          <w:p w14:paraId="7798014E" w14:textId="00F8EFB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990" w:type="dxa"/>
            <w:tcBorders>
              <w:top w:val="nil"/>
              <w:left w:val="nil"/>
              <w:bottom w:val="single" w:sz="4" w:space="0" w:color="000000"/>
              <w:right w:val="single" w:sz="4" w:space="0" w:color="000000"/>
            </w:tcBorders>
            <w:shd w:val="clear" w:color="auto" w:fill="auto"/>
            <w:vAlign w:val="center"/>
            <w:hideMark/>
          </w:tcPr>
          <w:p w14:paraId="1D770A78" w14:textId="50418DB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231</w:t>
            </w:r>
          </w:p>
        </w:tc>
        <w:tc>
          <w:tcPr>
            <w:tcW w:w="810" w:type="dxa"/>
            <w:tcBorders>
              <w:top w:val="nil"/>
              <w:left w:val="nil"/>
              <w:bottom w:val="single" w:sz="4" w:space="0" w:color="000000"/>
              <w:right w:val="single" w:sz="4" w:space="0" w:color="000000"/>
            </w:tcBorders>
            <w:shd w:val="clear" w:color="auto" w:fill="auto"/>
            <w:vAlign w:val="center"/>
            <w:hideMark/>
          </w:tcPr>
          <w:p w14:paraId="7AD95E41" w14:textId="3CDB2AA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900" w:type="dxa"/>
            <w:tcBorders>
              <w:top w:val="nil"/>
              <w:left w:val="nil"/>
              <w:bottom w:val="single" w:sz="4" w:space="0" w:color="000000"/>
              <w:right w:val="single" w:sz="4" w:space="0" w:color="000000"/>
            </w:tcBorders>
            <w:shd w:val="clear" w:color="auto" w:fill="auto"/>
            <w:vAlign w:val="center"/>
            <w:hideMark/>
          </w:tcPr>
          <w:p w14:paraId="0001DA74" w14:textId="2189C9B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r>
      <w:tr w:rsidR="00A615D6" w:rsidRPr="008B19C9" w14:paraId="487CC53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214C461" w14:textId="7E275B9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Jēkabpils novads</w:t>
            </w:r>
          </w:p>
        </w:tc>
        <w:tc>
          <w:tcPr>
            <w:tcW w:w="900" w:type="dxa"/>
            <w:tcBorders>
              <w:top w:val="nil"/>
              <w:left w:val="nil"/>
              <w:bottom w:val="single" w:sz="4" w:space="0" w:color="000000"/>
              <w:right w:val="single" w:sz="4" w:space="0" w:color="000000"/>
            </w:tcBorders>
            <w:shd w:val="clear" w:color="auto" w:fill="auto"/>
            <w:vAlign w:val="center"/>
            <w:hideMark/>
          </w:tcPr>
          <w:p w14:paraId="21BEAEFB" w14:textId="56B906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2B4BA2D5" w14:textId="3A33565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0FB2A271" w14:textId="0D93C92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530E9374" w14:textId="5138BA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713BB123" w14:textId="0C2952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90" w:type="dxa"/>
            <w:tcBorders>
              <w:top w:val="nil"/>
              <w:left w:val="nil"/>
              <w:bottom w:val="single" w:sz="4" w:space="0" w:color="000000"/>
              <w:right w:val="single" w:sz="4" w:space="0" w:color="000000"/>
            </w:tcBorders>
            <w:shd w:val="clear" w:color="auto" w:fill="auto"/>
            <w:vAlign w:val="center"/>
            <w:hideMark/>
          </w:tcPr>
          <w:p w14:paraId="1A07906A" w14:textId="700211F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2F3C005C" w14:textId="01CE75C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2BE698B3" w14:textId="75D0F24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r>
      <w:tr w:rsidR="00A615D6" w:rsidRPr="008B19C9" w14:paraId="7EC7155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5A7E0E5" w14:textId="35F84214"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Stopiņu novads</w:t>
            </w:r>
          </w:p>
        </w:tc>
        <w:tc>
          <w:tcPr>
            <w:tcW w:w="900" w:type="dxa"/>
            <w:tcBorders>
              <w:top w:val="nil"/>
              <w:left w:val="nil"/>
              <w:bottom w:val="single" w:sz="4" w:space="0" w:color="000000"/>
              <w:right w:val="single" w:sz="4" w:space="0" w:color="000000"/>
            </w:tcBorders>
            <w:shd w:val="clear" w:color="auto" w:fill="auto"/>
            <w:vAlign w:val="center"/>
            <w:hideMark/>
          </w:tcPr>
          <w:p w14:paraId="446B9752" w14:textId="3201B53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6E98EE71" w14:textId="2BC36B0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7C005417" w14:textId="1DD30FF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900" w:type="dxa"/>
            <w:tcBorders>
              <w:top w:val="nil"/>
              <w:left w:val="nil"/>
              <w:bottom w:val="single" w:sz="4" w:space="0" w:color="000000"/>
              <w:right w:val="single" w:sz="4" w:space="0" w:color="000000"/>
            </w:tcBorders>
            <w:shd w:val="clear" w:color="auto" w:fill="auto"/>
            <w:vAlign w:val="center"/>
            <w:hideMark/>
          </w:tcPr>
          <w:p w14:paraId="33A6FE0D" w14:textId="4AC79F8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286D10C4" w14:textId="3866AD6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990" w:type="dxa"/>
            <w:tcBorders>
              <w:top w:val="nil"/>
              <w:left w:val="nil"/>
              <w:bottom w:val="single" w:sz="4" w:space="0" w:color="000000"/>
              <w:right w:val="single" w:sz="4" w:space="0" w:color="000000"/>
            </w:tcBorders>
            <w:shd w:val="clear" w:color="auto" w:fill="auto"/>
            <w:vAlign w:val="center"/>
            <w:hideMark/>
          </w:tcPr>
          <w:p w14:paraId="7B28F316" w14:textId="4072E8F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810" w:type="dxa"/>
            <w:tcBorders>
              <w:top w:val="nil"/>
              <w:left w:val="nil"/>
              <w:bottom w:val="single" w:sz="4" w:space="0" w:color="000000"/>
              <w:right w:val="single" w:sz="4" w:space="0" w:color="000000"/>
            </w:tcBorders>
            <w:shd w:val="clear" w:color="auto" w:fill="auto"/>
            <w:vAlign w:val="center"/>
            <w:hideMark/>
          </w:tcPr>
          <w:p w14:paraId="6D02828F" w14:textId="759D845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c>
          <w:tcPr>
            <w:tcW w:w="900" w:type="dxa"/>
            <w:tcBorders>
              <w:top w:val="nil"/>
              <w:left w:val="nil"/>
              <w:bottom w:val="single" w:sz="4" w:space="0" w:color="000000"/>
              <w:right w:val="single" w:sz="4" w:space="0" w:color="000000"/>
            </w:tcBorders>
            <w:shd w:val="clear" w:color="auto" w:fill="auto"/>
            <w:vAlign w:val="center"/>
            <w:hideMark/>
          </w:tcPr>
          <w:p w14:paraId="145793A0" w14:textId="545E9F5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266</w:t>
            </w:r>
          </w:p>
        </w:tc>
      </w:tr>
      <w:tr w:rsidR="00A615D6" w:rsidRPr="008B19C9" w14:paraId="2E4A661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68AE853" w14:textId="723637C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Ādažu novads</w:t>
            </w:r>
          </w:p>
        </w:tc>
        <w:tc>
          <w:tcPr>
            <w:tcW w:w="900" w:type="dxa"/>
            <w:tcBorders>
              <w:top w:val="nil"/>
              <w:left w:val="nil"/>
              <w:bottom w:val="single" w:sz="4" w:space="0" w:color="000000"/>
              <w:right w:val="single" w:sz="4" w:space="0" w:color="000000"/>
            </w:tcBorders>
            <w:shd w:val="clear" w:color="auto" w:fill="auto"/>
            <w:vAlign w:val="center"/>
            <w:hideMark/>
          </w:tcPr>
          <w:p w14:paraId="09FF8EB3" w14:textId="23FD58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2C1214A3" w14:textId="76049D8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4CAE801D" w14:textId="3992E48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5D75BCA3" w14:textId="4DD51CF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08D2ACD5" w14:textId="1C5122A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990" w:type="dxa"/>
            <w:tcBorders>
              <w:top w:val="nil"/>
              <w:left w:val="nil"/>
              <w:bottom w:val="single" w:sz="4" w:space="0" w:color="000000"/>
              <w:right w:val="single" w:sz="4" w:space="0" w:color="000000"/>
            </w:tcBorders>
            <w:shd w:val="clear" w:color="auto" w:fill="auto"/>
            <w:vAlign w:val="center"/>
            <w:hideMark/>
          </w:tcPr>
          <w:p w14:paraId="153D2546" w14:textId="1C00C49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810" w:type="dxa"/>
            <w:tcBorders>
              <w:top w:val="nil"/>
              <w:left w:val="nil"/>
              <w:bottom w:val="single" w:sz="4" w:space="0" w:color="000000"/>
              <w:right w:val="single" w:sz="4" w:space="0" w:color="000000"/>
            </w:tcBorders>
            <w:shd w:val="clear" w:color="auto" w:fill="auto"/>
            <w:vAlign w:val="center"/>
            <w:hideMark/>
          </w:tcPr>
          <w:p w14:paraId="65CBA341" w14:textId="6AD51B7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c>
          <w:tcPr>
            <w:tcW w:w="900" w:type="dxa"/>
            <w:tcBorders>
              <w:top w:val="nil"/>
              <w:left w:val="nil"/>
              <w:bottom w:val="single" w:sz="4" w:space="0" w:color="000000"/>
              <w:right w:val="single" w:sz="4" w:space="0" w:color="000000"/>
            </w:tcBorders>
            <w:shd w:val="clear" w:color="auto" w:fill="auto"/>
            <w:vAlign w:val="center"/>
            <w:hideMark/>
          </w:tcPr>
          <w:p w14:paraId="5042D0A0" w14:textId="53A8C67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265</w:t>
            </w:r>
          </w:p>
        </w:tc>
      </w:tr>
      <w:tr w:rsidR="00A615D6" w:rsidRPr="008B19C9" w14:paraId="765F295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73A48C7" w14:textId="6054692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Mērsraga novads</w:t>
            </w:r>
          </w:p>
        </w:tc>
        <w:tc>
          <w:tcPr>
            <w:tcW w:w="900" w:type="dxa"/>
            <w:tcBorders>
              <w:top w:val="nil"/>
              <w:left w:val="nil"/>
              <w:bottom w:val="single" w:sz="4" w:space="0" w:color="000000"/>
              <w:right w:val="single" w:sz="4" w:space="0" w:color="000000"/>
            </w:tcBorders>
            <w:shd w:val="clear" w:color="auto" w:fill="auto"/>
            <w:vAlign w:val="center"/>
            <w:hideMark/>
          </w:tcPr>
          <w:p w14:paraId="1206F9C0" w14:textId="3476D4D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30A7ED2E" w14:textId="58955CD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3542BA8E" w14:textId="3B79B0D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227</w:t>
            </w:r>
          </w:p>
        </w:tc>
        <w:tc>
          <w:tcPr>
            <w:tcW w:w="900" w:type="dxa"/>
            <w:tcBorders>
              <w:top w:val="nil"/>
              <w:left w:val="nil"/>
              <w:bottom w:val="single" w:sz="4" w:space="0" w:color="000000"/>
              <w:right w:val="single" w:sz="4" w:space="0" w:color="000000"/>
            </w:tcBorders>
            <w:shd w:val="clear" w:color="auto" w:fill="auto"/>
            <w:vAlign w:val="center"/>
            <w:hideMark/>
          </w:tcPr>
          <w:p w14:paraId="5BFB9FF1" w14:textId="2EF78A4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227</w:t>
            </w:r>
          </w:p>
        </w:tc>
        <w:tc>
          <w:tcPr>
            <w:tcW w:w="810" w:type="dxa"/>
            <w:tcBorders>
              <w:top w:val="nil"/>
              <w:left w:val="nil"/>
              <w:bottom w:val="single" w:sz="4" w:space="0" w:color="000000"/>
              <w:right w:val="single" w:sz="4" w:space="0" w:color="000000"/>
            </w:tcBorders>
            <w:shd w:val="clear" w:color="auto" w:fill="auto"/>
            <w:vAlign w:val="center"/>
            <w:hideMark/>
          </w:tcPr>
          <w:p w14:paraId="5F33CFE5" w14:textId="605152F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990" w:type="dxa"/>
            <w:tcBorders>
              <w:top w:val="nil"/>
              <w:left w:val="nil"/>
              <w:bottom w:val="single" w:sz="4" w:space="0" w:color="000000"/>
              <w:right w:val="single" w:sz="4" w:space="0" w:color="000000"/>
            </w:tcBorders>
            <w:shd w:val="clear" w:color="auto" w:fill="auto"/>
            <w:vAlign w:val="center"/>
            <w:hideMark/>
          </w:tcPr>
          <w:p w14:paraId="61BB5AE2" w14:textId="45FC58C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6B9A7002" w14:textId="236AA1E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900" w:type="dxa"/>
            <w:tcBorders>
              <w:top w:val="nil"/>
              <w:left w:val="nil"/>
              <w:bottom w:val="single" w:sz="4" w:space="0" w:color="000000"/>
              <w:right w:val="single" w:sz="4" w:space="0" w:color="000000"/>
            </w:tcBorders>
            <w:shd w:val="clear" w:color="auto" w:fill="auto"/>
            <w:vAlign w:val="center"/>
            <w:hideMark/>
          </w:tcPr>
          <w:p w14:paraId="1EC7E9C0" w14:textId="23AEFA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r>
      <w:tr w:rsidR="00A615D6" w:rsidRPr="008B19C9" w14:paraId="3D112EF7"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BC0D59A" w14:textId="40AE5F55"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Rojas novads</w:t>
            </w:r>
          </w:p>
        </w:tc>
        <w:tc>
          <w:tcPr>
            <w:tcW w:w="900" w:type="dxa"/>
            <w:tcBorders>
              <w:top w:val="nil"/>
              <w:left w:val="nil"/>
              <w:bottom w:val="single" w:sz="4" w:space="0" w:color="000000"/>
              <w:right w:val="single" w:sz="4" w:space="0" w:color="000000"/>
            </w:tcBorders>
            <w:shd w:val="clear" w:color="auto" w:fill="auto"/>
            <w:vAlign w:val="center"/>
            <w:hideMark/>
          </w:tcPr>
          <w:p w14:paraId="6FCF5261" w14:textId="269DEFB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810" w:type="dxa"/>
            <w:tcBorders>
              <w:top w:val="nil"/>
              <w:left w:val="nil"/>
              <w:bottom w:val="single" w:sz="4" w:space="0" w:color="000000"/>
              <w:right w:val="single" w:sz="4" w:space="0" w:color="000000"/>
            </w:tcBorders>
            <w:shd w:val="clear" w:color="auto" w:fill="auto"/>
            <w:vAlign w:val="center"/>
            <w:hideMark/>
          </w:tcPr>
          <w:p w14:paraId="7F98407B" w14:textId="06570B5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810" w:type="dxa"/>
            <w:tcBorders>
              <w:top w:val="nil"/>
              <w:left w:val="nil"/>
              <w:bottom w:val="single" w:sz="4" w:space="0" w:color="000000"/>
              <w:right w:val="single" w:sz="4" w:space="0" w:color="000000"/>
            </w:tcBorders>
            <w:shd w:val="clear" w:color="auto" w:fill="auto"/>
            <w:vAlign w:val="center"/>
            <w:hideMark/>
          </w:tcPr>
          <w:p w14:paraId="0EEEA898" w14:textId="45F761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74C69712" w14:textId="7AD1ED7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019E952A" w14:textId="4614319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990" w:type="dxa"/>
            <w:tcBorders>
              <w:top w:val="nil"/>
              <w:left w:val="nil"/>
              <w:bottom w:val="single" w:sz="4" w:space="0" w:color="000000"/>
              <w:right w:val="single" w:sz="4" w:space="0" w:color="000000"/>
            </w:tcBorders>
            <w:shd w:val="clear" w:color="auto" w:fill="auto"/>
            <w:vAlign w:val="center"/>
            <w:hideMark/>
          </w:tcPr>
          <w:p w14:paraId="3BCD170B" w14:textId="1DBCD9E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45F9CFF9" w14:textId="2D9CE4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900" w:type="dxa"/>
            <w:tcBorders>
              <w:top w:val="nil"/>
              <w:left w:val="nil"/>
              <w:bottom w:val="single" w:sz="4" w:space="0" w:color="000000"/>
              <w:right w:val="single" w:sz="4" w:space="0" w:color="000000"/>
            </w:tcBorders>
            <w:shd w:val="clear" w:color="auto" w:fill="auto"/>
            <w:vAlign w:val="center"/>
            <w:hideMark/>
          </w:tcPr>
          <w:p w14:paraId="1BAC53A2" w14:textId="525D6FF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r>
      <w:tr w:rsidR="00A615D6" w:rsidRPr="008B19C9" w14:paraId="62FA499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7438DA6" w14:textId="08D98B4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Ikšķiles novads</w:t>
            </w:r>
          </w:p>
        </w:tc>
        <w:tc>
          <w:tcPr>
            <w:tcW w:w="900" w:type="dxa"/>
            <w:tcBorders>
              <w:top w:val="nil"/>
              <w:left w:val="nil"/>
              <w:bottom w:val="single" w:sz="4" w:space="0" w:color="000000"/>
              <w:right w:val="single" w:sz="4" w:space="0" w:color="000000"/>
            </w:tcBorders>
            <w:shd w:val="clear" w:color="auto" w:fill="auto"/>
            <w:vAlign w:val="center"/>
            <w:hideMark/>
          </w:tcPr>
          <w:p w14:paraId="559E03ED" w14:textId="56A845E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810" w:type="dxa"/>
            <w:tcBorders>
              <w:top w:val="nil"/>
              <w:left w:val="nil"/>
              <w:bottom w:val="single" w:sz="4" w:space="0" w:color="000000"/>
              <w:right w:val="single" w:sz="4" w:space="0" w:color="000000"/>
            </w:tcBorders>
            <w:shd w:val="clear" w:color="auto" w:fill="auto"/>
            <w:vAlign w:val="center"/>
            <w:hideMark/>
          </w:tcPr>
          <w:p w14:paraId="2A098725" w14:textId="4A8B24D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4A926D6F" w14:textId="3E52B50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6E7D10BD" w14:textId="0D0A7C2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4EF8258F" w14:textId="47729BF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20C5C561" w14:textId="1DC31BE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c>
          <w:tcPr>
            <w:tcW w:w="810" w:type="dxa"/>
            <w:tcBorders>
              <w:top w:val="nil"/>
              <w:left w:val="nil"/>
              <w:bottom w:val="single" w:sz="4" w:space="0" w:color="000000"/>
              <w:right w:val="single" w:sz="4" w:space="0" w:color="000000"/>
            </w:tcBorders>
            <w:shd w:val="clear" w:color="auto" w:fill="auto"/>
            <w:vAlign w:val="center"/>
            <w:hideMark/>
          </w:tcPr>
          <w:p w14:paraId="5E31D954" w14:textId="39AF6DD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396B431C" w14:textId="4B8860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260</w:t>
            </w:r>
          </w:p>
        </w:tc>
      </w:tr>
      <w:tr w:rsidR="00A615D6" w:rsidRPr="008B19C9" w14:paraId="271AE31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6E6C79B" w14:textId="2357548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Alūksnes novads</w:t>
            </w:r>
          </w:p>
        </w:tc>
        <w:tc>
          <w:tcPr>
            <w:tcW w:w="900" w:type="dxa"/>
            <w:tcBorders>
              <w:top w:val="nil"/>
              <w:left w:val="nil"/>
              <w:bottom w:val="single" w:sz="4" w:space="0" w:color="000000"/>
              <w:right w:val="single" w:sz="4" w:space="0" w:color="000000"/>
            </w:tcBorders>
            <w:shd w:val="clear" w:color="auto" w:fill="auto"/>
            <w:vAlign w:val="center"/>
            <w:hideMark/>
          </w:tcPr>
          <w:p w14:paraId="4E84484B" w14:textId="5447296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43D64DEC" w14:textId="784DF27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0F782710" w14:textId="31B62C9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0F7F3980" w14:textId="114D2E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1ECDAF2E" w14:textId="6CE7BE3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53C63CB8" w14:textId="5971E55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771443D8" w14:textId="7422E8B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5F7BAFFA" w14:textId="6C30FEE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2E814E1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D859D1A" w14:textId="52EB541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Apes novads</w:t>
            </w:r>
          </w:p>
        </w:tc>
        <w:tc>
          <w:tcPr>
            <w:tcW w:w="900" w:type="dxa"/>
            <w:tcBorders>
              <w:top w:val="nil"/>
              <w:left w:val="nil"/>
              <w:bottom w:val="single" w:sz="4" w:space="0" w:color="000000"/>
              <w:right w:val="single" w:sz="4" w:space="0" w:color="000000"/>
            </w:tcBorders>
            <w:shd w:val="clear" w:color="auto" w:fill="auto"/>
            <w:vAlign w:val="center"/>
            <w:hideMark/>
          </w:tcPr>
          <w:p w14:paraId="19E8C271" w14:textId="4B67A24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1783448" w14:textId="102EC98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4B7A6FB8" w14:textId="1D2ACA1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331CBD36" w14:textId="3574CB0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70939283" w14:textId="222168D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686899E2" w14:textId="466FD0F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0FE45B54" w14:textId="52D17DF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46907264" w14:textId="46A98F4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74B268E4"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19E2B3D" w14:textId="6C79BAB7"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Burtnieku novads</w:t>
            </w:r>
          </w:p>
        </w:tc>
        <w:tc>
          <w:tcPr>
            <w:tcW w:w="900" w:type="dxa"/>
            <w:tcBorders>
              <w:top w:val="nil"/>
              <w:left w:val="nil"/>
              <w:bottom w:val="single" w:sz="4" w:space="0" w:color="000000"/>
              <w:right w:val="single" w:sz="4" w:space="0" w:color="000000"/>
            </w:tcBorders>
            <w:shd w:val="clear" w:color="auto" w:fill="auto"/>
            <w:vAlign w:val="center"/>
            <w:hideMark/>
          </w:tcPr>
          <w:p w14:paraId="1BED9D4D" w14:textId="463F6E4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05B85A29" w14:textId="0FD4297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0C677971" w14:textId="4DB48D5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78AA8D68" w14:textId="5126842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41FFD92D" w14:textId="48AD93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0F3B59B5" w14:textId="3409E19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72ED3DBB" w14:textId="34FEE3D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12662BFE" w14:textId="57C6B8C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4E5CEF13"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B6EE6D0" w14:textId="428CA43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Daugavpils novads</w:t>
            </w:r>
          </w:p>
        </w:tc>
        <w:tc>
          <w:tcPr>
            <w:tcW w:w="900" w:type="dxa"/>
            <w:tcBorders>
              <w:top w:val="nil"/>
              <w:left w:val="nil"/>
              <w:bottom w:val="single" w:sz="4" w:space="0" w:color="000000"/>
              <w:right w:val="single" w:sz="4" w:space="0" w:color="000000"/>
            </w:tcBorders>
            <w:shd w:val="clear" w:color="auto" w:fill="auto"/>
            <w:vAlign w:val="center"/>
            <w:hideMark/>
          </w:tcPr>
          <w:p w14:paraId="6899C0A8" w14:textId="6C967F4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128</w:t>
            </w:r>
          </w:p>
        </w:tc>
        <w:tc>
          <w:tcPr>
            <w:tcW w:w="810" w:type="dxa"/>
            <w:tcBorders>
              <w:top w:val="nil"/>
              <w:left w:val="nil"/>
              <w:bottom w:val="single" w:sz="4" w:space="0" w:color="000000"/>
              <w:right w:val="single" w:sz="4" w:space="0" w:color="000000"/>
            </w:tcBorders>
            <w:shd w:val="clear" w:color="auto" w:fill="auto"/>
            <w:vAlign w:val="center"/>
            <w:hideMark/>
          </w:tcPr>
          <w:p w14:paraId="6D80DA0D" w14:textId="0394726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033A0995" w14:textId="3BBD39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160</w:t>
            </w:r>
          </w:p>
        </w:tc>
        <w:tc>
          <w:tcPr>
            <w:tcW w:w="900" w:type="dxa"/>
            <w:tcBorders>
              <w:top w:val="nil"/>
              <w:left w:val="nil"/>
              <w:bottom w:val="single" w:sz="4" w:space="0" w:color="000000"/>
              <w:right w:val="single" w:sz="4" w:space="0" w:color="000000"/>
            </w:tcBorders>
            <w:shd w:val="clear" w:color="auto" w:fill="auto"/>
            <w:vAlign w:val="center"/>
            <w:hideMark/>
          </w:tcPr>
          <w:p w14:paraId="648E391F" w14:textId="33B628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160</w:t>
            </w:r>
          </w:p>
        </w:tc>
        <w:tc>
          <w:tcPr>
            <w:tcW w:w="810" w:type="dxa"/>
            <w:tcBorders>
              <w:top w:val="nil"/>
              <w:left w:val="nil"/>
              <w:bottom w:val="single" w:sz="4" w:space="0" w:color="000000"/>
              <w:right w:val="single" w:sz="4" w:space="0" w:color="000000"/>
            </w:tcBorders>
            <w:shd w:val="clear" w:color="auto" w:fill="auto"/>
            <w:vAlign w:val="center"/>
            <w:hideMark/>
          </w:tcPr>
          <w:p w14:paraId="3F32499C" w14:textId="4D231B7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990" w:type="dxa"/>
            <w:tcBorders>
              <w:top w:val="nil"/>
              <w:left w:val="nil"/>
              <w:bottom w:val="single" w:sz="4" w:space="0" w:color="000000"/>
              <w:right w:val="single" w:sz="4" w:space="0" w:color="000000"/>
            </w:tcBorders>
            <w:shd w:val="clear" w:color="auto" w:fill="auto"/>
            <w:vAlign w:val="center"/>
            <w:hideMark/>
          </w:tcPr>
          <w:p w14:paraId="073EAD02" w14:textId="46E4B4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810" w:type="dxa"/>
            <w:tcBorders>
              <w:top w:val="nil"/>
              <w:left w:val="nil"/>
              <w:bottom w:val="single" w:sz="4" w:space="0" w:color="000000"/>
              <w:right w:val="single" w:sz="4" w:space="0" w:color="000000"/>
            </w:tcBorders>
            <w:shd w:val="clear" w:color="auto" w:fill="auto"/>
            <w:vAlign w:val="center"/>
            <w:hideMark/>
          </w:tcPr>
          <w:p w14:paraId="0A7FD635" w14:textId="5ABF3DD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654976BC" w14:textId="0BA27E4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4AC11BF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E4C9181" w14:textId="7B632179"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Dundagas novads</w:t>
            </w:r>
          </w:p>
        </w:tc>
        <w:tc>
          <w:tcPr>
            <w:tcW w:w="900" w:type="dxa"/>
            <w:tcBorders>
              <w:top w:val="nil"/>
              <w:left w:val="nil"/>
              <w:bottom w:val="single" w:sz="4" w:space="0" w:color="000000"/>
              <w:right w:val="single" w:sz="4" w:space="0" w:color="000000"/>
            </w:tcBorders>
            <w:shd w:val="clear" w:color="auto" w:fill="auto"/>
            <w:vAlign w:val="center"/>
            <w:hideMark/>
          </w:tcPr>
          <w:p w14:paraId="3A76E764" w14:textId="4280C69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7E97C5E2" w14:textId="26EFF50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1F8F7826" w14:textId="724F9EA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5E0105D2" w14:textId="33AD96C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68493615" w14:textId="5F299D9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90" w:type="dxa"/>
            <w:tcBorders>
              <w:top w:val="nil"/>
              <w:left w:val="nil"/>
              <w:bottom w:val="single" w:sz="4" w:space="0" w:color="000000"/>
              <w:right w:val="single" w:sz="4" w:space="0" w:color="000000"/>
            </w:tcBorders>
            <w:shd w:val="clear" w:color="auto" w:fill="auto"/>
            <w:vAlign w:val="center"/>
            <w:hideMark/>
          </w:tcPr>
          <w:p w14:paraId="5BACB9F0" w14:textId="63BB637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810" w:type="dxa"/>
            <w:tcBorders>
              <w:top w:val="nil"/>
              <w:left w:val="nil"/>
              <w:bottom w:val="single" w:sz="4" w:space="0" w:color="000000"/>
              <w:right w:val="single" w:sz="4" w:space="0" w:color="000000"/>
            </w:tcBorders>
            <w:shd w:val="clear" w:color="auto" w:fill="auto"/>
            <w:vAlign w:val="center"/>
            <w:hideMark/>
          </w:tcPr>
          <w:p w14:paraId="0C662520" w14:textId="3505B94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45AAF68B" w14:textId="28E853D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32D223C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D5BD5E2" w14:textId="38DB0F3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Engures novads</w:t>
            </w:r>
          </w:p>
        </w:tc>
        <w:tc>
          <w:tcPr>
            <w:tcW w:w="900" w:type="dxa"/>
            <w:tcBorders>
              <w:top w:val="nil"/>
              <w:left w:val="nil"/>
              <w:bottom w:val="single" w:sz="4" w:space="0" w:color="000000"/>
              <w:right w:val="single" w:sz="4" w:space="0" w:color="000000"/>
            </w:tcBorders>
            <w:shd w:val="clear" w:color="auto" w:fill="auto"/>
            <w:vAlign w:val="center"/>
            <w:hideMark/>
          </w:tcPr>
          <w:p w14:paraId="77292D8B" w14:textId="1C1EB35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01C523D0" w14:textId="239C11C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02FB8ED9" w14:textId="28316D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07A3DBBA" w14:textId="13A4811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34311E39" w14:textId="6A3AE6C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5B6130A3" w14:textId="5D41029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3A93D33A" w14:textId="529C310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541B3521" w14:textId="40D5865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1C3B0D8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2B28B1D" w14:textId="2F7813E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Grobiņas novads</w:t>
            </w:r>
          </w:p>
        </w:tc>
        <w:tc>
          <w:tcPr>
            <w:tcW w:w="900" w:type="dxa"/>
            <w:tcBorders>
              <w:top w:val="nil"/>
              <w:left w:val="nil"/>
              <w:bottom w:val="single" w:sz="4" w:space="0" w:color="000000"/>
              <w:right w:val="single" w:sz="4" w:space="0" w:color="000000"/>
            </w:tcBorders>
            <w:shd w:val="clear" w:color="auto" w:fill="auto"/>
            <w:vAlign w:val="center"/>
            <w:hideMark/>
          </w:tcPr>
          <w:p w14:paraId="568FB5DE" w14:textId="40D0490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6240F9C9" w14:textId="0EF9A13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71BB82B0" w14:textId="52DC75F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41917EA4" w14:textId="1FAF665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05B43837" w14:textId="296C28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6DDD5943" w14:textId="52B5DE9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5FB663E3" w14:textId="3FF016F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7322E1BD" w14:textId="3E661D6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1001159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08346F8" w14:textId="14A78A10"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Ilūkstes novads</w:t>
            </w:r>
          </w:p>
        </w:tc>
        <w:tc>
          <w:tcPr>
            <w:tcW w:w="900" w:type="dxa"/>
            <w:tcBorders>
              <w:top w:val="nil"/>
              <w:left w:val="nil"/>
              <w:bottom w:val="single" w:sz="4" w:space="0" w:color="000000"/>
              <w:right w:val="single" w:sz="4" w:space="0" w:color="000000"/>
            </w:tcBorders>
            <w:shd w:val="clear" w:color="auto" w:fill="auto"/>
            <w:vAlign w:val="center"/>
            <w:hideMark/>
          </w:tcPr>
          <w:p w14:paraId="674657C8" w14:textId="0D5544E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10A27CA2" w14:textId="597910F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449418AF" w14:textId="11CF737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0083D682" w14:textId="5766AB3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5CC8E00A" w14:textId="15A7961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2147BCEC" w14:textId="230A99B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58276E25" w14:textId="4233FE8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7BB9550F" w14:textId="2151B20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3D6C8BE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4A50B8F" w14:textId="3CFF02D2"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lastRenderedPageBreak/>
              <w:t>Jaunpils novads</w:t>
            </w:r>
          </w:p>
        </w:tc>
        <w:tc>
          <w:tcPr>
            <w:tcW w:w="900" w:type="dxa"/>
            <w:tcBorders>
              <w:top w:val="nil"/>
              <w:left w:val="nil"/>
              <w:bottom w:val="single" w:sz="4" w:space="0" w:color="000000"/>
              <w:right w:val="single" w:sz="4" w:space="0" w:color="000000"/>
            </w:tcBorders>
            <w:shd w:val="clear" w:color="auto" w:fill="auto"/>
            <w:vAlign w:val="center"/>
            <w:hideMark/>
          </w:tcPr>
          <w:p w14:paraId="1AB9230D" w14:textId="36CA8B7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4B8262BE" w14:textId="63E71FE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6412F5A1" w14:textId="13FA30F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4665FCD3" w14:textId="1108BB1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51A1149A" w14:textId="5A1F815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2BA02BA4" w14:textId="72E155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3AB7084C" w14:textId="4731C52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1AC61DA9" w14:textId="5287066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5281987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83FD68B" w14:textId="2C2C5DC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Saulkrastu novads</w:t>
            </w:r>
          </w:p>
        </w:tc>
        <w:tc>
          <w:tcPr>
            <w:tcW w:w="900" w:type="dxa"/>
            <w:tcBorders>
              <w:top w:val="nil"/>
              <w:left w:val="nil"/>
              <w:bottom w:val="single" w:sz="4" w:space="0" w:color="000000"/>
              <w:right w:val="single" w:sz="4" w:space="0" w:color="000000"/>
            </w:tcBorders>
            <w:shd w:val="clear" w:color="auto" w:fill="auto"/>
            <w:vAlign w:val="center"/>
            <w:hideMark/>
          </w:tcPr>
          <w:p w14:paraId="141639C3" w14:textId="3547685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33B2A836" w14:textId="4BB748B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810" w:type="dxa"/>
            <w:tcBorders>
              <w:top w:val="nil"/>
              <w:left w:val="nil"/>
              <w:bottom w:val="single" w:sz="4" w:space="0" w:color="000000"/>
              <w:right w:val="single" w:sz="4" w:space="0" w:color="000000"/>
            </w:tcBorders>
            <w:shd w:val="clear" w:color="auto" w:fill="auto"/>
            <w:vAlign w:val="center"/>
            <w:hideMark/>
          </w:tcPr>
          <w:p w14:paraId="67EBE633" w14:textId="6C87847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900" w:type="dxa"/>
            <w:tcBorders>
              <w:top w:val="nil"/>
              <w:left w:val="nil"/>
              <w:bottom w:val="single" w:sz="4" w:space="0" w:color="000000"/>
              <w:right w:val="single" w:sz="4" w:space="0" w:color="000000"/>
            </w:tcBorders>
            <w:shd w:val="clear" w:color="auto" w:fill="auto"/>
            <w:vAlign w:val="center"/>
            <w:hideMark/>
          </w:tcPr>
          <w:p w14:paraId="5FEB1069" w14:textId="4C44658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810" w:type="dxa"/>
            <w:tcBorders>
              <w:top w:val="nil"/>
              <w:left w:val="nil"/>
              <w:bottom w:val="single" w:sz="4" w:space="0" w:color="000000"/>
              <w:right w:val="single" w:sz="4" w:space="0" w:color="000000"/>
            </w:tcBorders>
            <w:shd w:val="clear" w:color="auto" w:fill="auto"/>
            <w:vAlign w:val="center"/>
            <w:hideMark/>
          </w:tcPr>
          <w:p w14:paraId="57E17CD6" w14:textId="343FB77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007EFEC7" w14:textId="0B39CB0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2300D463" w14:textId="0953495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71E0A75D" w14:textId="1380581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46EC844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0C361F4" w14:textId="70C319E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Vecumnieku novads</w:t>
            </w:r>
          </w:p>
        </w:tc>
        <w:tc>
          <w:tcPr>
            <w:tcW w:w="900" w:type="dxa"/>
            <w:tcBorders>
              <w:top w:val="nil"/>
              <w:left w:val="nil"/>
              <w:bottom w:val="single" w:sz="4" w:space="0" w:color="000000"/>
              <w:right w:val="single" w:sz="4" w:space="0" w:color="000000"/>
            </w:tcBorders>
            <w:shd w:val="clear" w:color="auto" w:fill="auto"/>
            <w:vAlign w:val="center"/>
            <w:hideMark/>
          </w:tcPr>
          <w:p w14:paraId="72919B1D" w14:textId="5963E3F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56F8A0B1" w14:textId="2E6592F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1B399B91" w14:textId="351D085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0C11C76C" w14:textId="5A400C7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211C2120" w14:textId="0E87C22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90" w:type="dxa"/>
            <w:tcBorders>
              <w:top w:val="nil"/>
              <w:left w:val="nil"/>
              <w:bottom w:val="single" w:sz="4" w:space="0" w:color="000000"/>
              <w:right w:val="single" w:sz="4" w:space="0" w:color="000000"/>
            </w:tcBorders>
            <w:shd w:val="clear" w:color="auto" w:fill="auto"/>
            <w:vAlign w:val="center"/>
            <w:hideMark/>
          </w:tcPr>
          <w:p w14:paraId="4F2F8684" w14:textId="182379C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810" w:type="dxa"/>
            <w:tcBorders>
              <w:top w:val="nil"/>
              <w:left w:val="nil"/>
              <w:bottom w:val="single" w:sz="4" w:space="0" w:color="000000"/>
              <w:right w:val="single" w:sz="4" w:space="0" w:color="000000"/>
            </w:tcBorders>
            <w:shd w:val="clear" w:color="auto" w:fill="auto"/>
            <w:vAlign w:val="center"/>
            <w:hideMark/>
          </w:tcPr>
          <w:p w14:paraId="6D485123" w14:textId="14A338A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c>
          <w:tcPr>
            <w:tcW w:w="900" w:type="dxa"/>
            <w:tcBorders>
              <w:top w:val="nil"/>
              <w:left w:val="nil"/>
              <w:bottom w:val="single" w:sz="4" w:space="0" w:color="000000"/>
              <w:right w:val="single" w:sz="4" w:space="0" w:color="000000"/>
            </w:tcBorders>
            <w:shd w:val="clear" w:color="auto" w:fill="auto"/>
            <w:vAlign w:val="center"/>
            <w:hideMark/>
          </w:tcPr>
          <w:p w14:paraId="0A5DAE18" w14:textId="14A1796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258</w:t>
            </w:r>
          </w:p>
        </w:tc>
      </w:tr>
      <w:tr w:rsidR="00A615D6" w:rsidRPr="008B19C9" w14:paraId="0679EDB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A9C0636" w14:textId="42C6C830"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Jaunjelgavas novads</w:t>
            </w:r>
          </w:p>
        </w:tc>
        <w:tc>
          <w:tcPr>
            <w:tcW w:w="900" w:type="dxa"/>
            <w:tcBorders>
              <w:top w:val="nil"/>
              <w:left w:val="nil"/>
              <w:bottom w:val="single" w:sz="4" w:space="0" w:color="000000"/>
              <w:right w:val="single" w:sz="4" w:space="0" w:color="000000"/>
            </w:tcBorders>
            <w:shd w:val="clear" w:color="auto" w:fill="auto"/>
            <w:vAlign w:val="center"/>
            <w:hideMark/>
          </w:tcPr>
          <w:p w14:paraId="4EA74512" w14:textId="4FA600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02119C55" w14:textId="19AD0C3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78A725B8" w14:textId="0284327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00" w:type="dxa"/>
            <w:tcBorders>
              <w:top w:val="nil"/>
              <w:left w:val="nil"/>
              <w:bottom w:val="single" w:sz="4" w:space="0" w:color="000000"/>
              <w:right w:val="single" w:sz="4" w:space="0" w:color="000000"/>
            </w:tcBorders>
            <w:shd w:val="clear" w:color="auto" w:fill="auto"/>
            <w:vAlign w:val="center"/>
            <w:hideMark/>
          </w:tcPr>
          <w:p w14:paraId="3F5EF091" w14:textId="627D09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383FCAA9" w14:textId="5F9CD7E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90" w:type="dxa"/>
            <w:tcBorders>
              <w:top w:val="nil"/>
              <w:left w:val="nil"/>
              <w:bottom w:val="single" w:sz="4" w:space="0" w:color="000000"/>
              <w:right w:val="single" w:sz="4" w:space="0" w:color="000000"/>
            </w:tcBorders>
            <w:shd w:val="clear" w:color="auto" w:fill="auto"/>
            <w:vAlign w:val="center"/>
            <w:hideMark/>
          </w:tcPr>
          <w:p w14:paraId="024E8306" w14:textId="4DB565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c>
          <w:tcPr>
            <w:tcW w:w="810" w:type="dxa"/>
            <w:tcBorders>
              <w:top w:val="nil"/>
              <w:left w:val="nil"/>
              <w:bottom w:val="single" w:sz="4" w:space="0" w:color="000000"/>
              <w:right w:val="single" w:sz="4" w:space="0" w:color="000000"/>
            </w:tcBorders>
            <w:shd w:val="clear" w:color="auto" w:fill="auto"/>
            <w:vAlign w:val="center"/>
            <w:hideMark/>
          </w:tcPr>
          <w:p w14:paraId="1905378D" w14:textId="2A61F72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00" w:type="dxa"/>
            <w:tcBorders>
              <w:top w:val="nil"/>
              <w:left w:val="nil"/>
              <w:bottom w:val="single" w:sz="4" w:space="0" w:color="000000"/>
              <w:right w:val="single" w:sz="4" w:space="0" w:color="000000"/>
            </w:tcBorders>
            <w:shd w:val="clear" w:color="auto" w:fill="auto"/>
            <w:vAlign w:val="center"/>
            <w:hideMark/>
          </w:tcPr>
          <w:p w14:paraId="7830E2CE" w14:textId="3F4710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257</w:t>
            </w:r>
          </w:p>
        </w:tc>
      </w:tr>
      <w:tr w:rsidR="00A615D6" w:rsidRPr="008B19C9" w14:paraId="2BCA2E2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EA1B9D6" w14:textId="53FF0417"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Jelgavas novads</w:t>
            </w:r>
          </w:p>
        </w:tc>
        <w:tc>
          <w:tcPr>
            <w:tcW w:w="900" w:type="dxa"/>
            <w:tcBorders>
              <w:top w:val="nil"/>
              <w:left w:val="nil"/>
              <w:bottom w:val="single" w:sz="4" w:space="0" w:color="000000"/>
              <w:right w:val="single" w:sz="4" w:space="0" w:color="000000"/>
            </w:tcBorders>
            <w:shd w:val="clear" w:color="auto" w:fill="auto"/>
            <w:vAlign w:val="center"/>
            <w:hideMark/>
          </w:tcPr>
          <w:p w14:paraId="6D63023C" w14:textId="12087DB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0A599A2E" w14:textId="39CBA8B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2A7C9D38" w14:textId="7915925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900" w:type="dxa"/>
            <w:tcBorders>
              <w:top w:val="nil"/>
              <w:left w:val="nil"/>
              <w:bottom w:val="single" w:sz="4" w:space="0" w:color="000000"/>
              <w:right w:val="single" w:sz="4" w:space="0" w:color="000000"/>
            </w:tcBorders>
            <w:shd w:val="clear" w:color="auto" w:fill="auto"/>
            <w:vAlign w:val="center"/>
            <w:hideMark/>
          </w:tcPr>
          <w:p w14:paraId="09A84444" w14:textId="3B83170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174F8CCB" w14:textId="35C1F93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990" w:type="dxa"/>
            <w:tcBorders>
              <w:top w:val="nil"/>
              <w:left w:val="nil"/>
              <w:bottom w:val="single" w:sz="4" w:space="0" w:color="000000"/>
              <w:right w:val="single" w:sz="4" w:space="0" w:color="000000"/>
            </w:tcBorders>
            <w:shd w:val="clear" w:color="auto" w:fill="auto"/>
            <w:vAlign w:val="center"/>
            <w:hideMark/>
          </w:tcPr>
          <w:p w14:paraId="61D9020A" w14:textId="2A3A73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810" w:type="dxa"/>
            <w:tcBorders>
              <w:top w:val="nil"/>
              <w:left w:val="nil"/>
              <w:bottom w:val="single" w:sz="4" w:space="0" w:color="000000"/>
              <w:right w:val="single" w:sz="4" w:space="0" w:color="000000"/>
            </w:tcBorders>
            <w:shd w:val="clear" w:color="auto" w:fill="auto"/>
            <w:vAlign w:val="center"/>
            <w:hideMark/>
          </w:tcPr>
          <w:p w14:paraId="5D301F9C" w14:textId="5F91435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c>
          <w:tcPr>
            <w:tcW w:w="900" w:type="dxa"/>
            <w:tcBorders>
              <w:top w:val="nil"/>
              <w:left w:val="nil"/>
              <w:bottom w:val="single" w:sz="4" w:space="0" w:color="000000"/>
              <w:right w:val="single" w:sz="4" w:space="0" w:color="000000"/>
            </w:tcBorders>
            <w:shd w:val="clear" w:color="auto" w:fill="auto"/>
            <w:vAlign w:val="center"/>
            <w:hideMark/>
          </w:tcPr>
          <w:p w14:paraId="1A3985AE" w14:textId="00542A8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256</w:t>
            </w:r>
          </w:p>
        </w:tc>
      </w:tr>
      <w:tr w:rsidR="00A615D6" w:rsidRPr="008B19C9" w14:paraId="694219F5"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659E5D1" w14:textId="10E499A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Beverīnas novads</w:t>
            </w:r>
          </w:p>
        </w:tc>
        <w:tc>
          <w:tcPr>
            <w:tcW w:w="900" w:type="dxa"/>
            <w:tcBorders>
              <w:top w:val="nil"/>
              <w:left w:val="nil"/>
              <w:bottom w:val="single" w:sz="4" w:space="0" w:color="000000"/>
              <w:right w:val="single" w:sz="4" w:space="0" w:color="000000"/>
            </w:tcBorders>
            <w:shd w:val="clear" w:color="auto" w:fill="auto"/>
            <w:vAlign w:val="center"/>
            <w:hideMark/>
          </w:tcPr>
          <w:p w14:paraId="41D22D43" w14:textId="29901C1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371F2EDE" w14:textId="325C8B3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4255D816" w14:textId="0217E01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724F8ADF" w14:textId="62F67DC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708F86C4" w14:textId="39D870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90" w:type="dxa"/>
            <w:tcBorders>
              <w:top w:val="nil"/>
              <w:left w:val="nil"/>
              <w:bottom w:val="single" w:sz="4" w:space="0" w:color="000000"/>
              <w:right w:val="single" w:sz="4" w:space="0" w:color="000000"/>
            </w:tcBorders>
            <w:shd w:val="clear" w:color="auto" w:fill="auto"/>
            <w:vAlign w:val="center"/>
            <w:hideMark/>
          </w:tcPr>
          <w:p w14:paraId="4D3213D9" w14:textId="4BC4B79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15305569" w14:textId="5BE919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7A494DFF" w14:textId="4DEAF7C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6085560F"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7EAC29E" w14:textId="595FB914"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Lielvārdes novads</w:t>
            </w:r>
          </w:p>
        </w:tc>
        <w:tc>
          <w:tcPr>
            <w:tcW w:w="900" w:type="dxa"/>
            <w:tcBorders>
              <w:top w:val="nil"/>
              <w:left w:val="nil"/>
              <w:bottom w:val="single" w:sz="4" w:space="0" w:color="000000"/>
              <w:right w:val="single" w:sz="4" w:space="0" w:color="000000"/>
            </w:tcBorders>
            <w:shd w:val="clear" w:color="auto" w:fill="auto"/>
            <w:vAlign w:val="center"/>
            <w:hideMark/>
          </w:tcPr>
          <w:p w14:paraId="7438EF7A" w14:textId="2BF92EA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4748117B" w14:textId="3AE4E3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32D386C2" w14:textId="3153545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77E5899A" w14:textId="317E0D9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3BDCE3F0" w14:textId="4509338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90" w:type="dxa"/>
            <w:tcBorders>
              <w:top w:val="nil"/>
              <w:left w:val="nil"/>
              <w:bottom w:val="single" w:sz="4" w:space="0" w:color="000000"/>
              <w:right w:val="single" w:sz="4" w:space="0" w:color="000000"/>
            </w:tcBorders>
            <w:shd w:val="clear" w:color="auto" w:fill="auto"/>
            <w:vAlign w:val="center"/>
            <w:hideMark/>
          </w:tcPr>
          <w:p w14:paraId="242145EE" w14:textId="127A389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2B8489D6" w14:textId="335D1F2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16A8B06F" w14:textId="4B2A1CA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36707D5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6435F14" w14:textId="13F5FEE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Mazsalacas novads</w:t>
            </w:r>
          </w:p>
        </w:tc>
        <w:tc>
          <w:tcPr>
            <w:tcW w:w="900" w:type="dxa"/>
            <w:tcBorders>
              <w:top w:val="nil"/>
              <w:left w:val="nil"/>
              <w:bottom w:val="single" w:sz="4" w:space="0" w:color="000000"/>
              <w:right w:val="single" w:sz="4" w:space="0" w:color="000000"/>
            </w:tcBorders>
            <w:shd w:val="clear" w:color="auto" w:fill="auto"/>
            <w:vAlign w:val="center"/>
            <w:hideMark/>
          </w:tcPr>
          <w:p w14:paraId="11A3761C" w14:textId="366DC7A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810" w:type="dxa"/>
            <w:tcBorders>
              <w:top w:val="nil"/>
              <w:left w:val="nil"/>
              <w:bottom w:val="single" w:sz="4" w:space="0" w:color="000000"/>
              <w:right w:val="single" w:sz="4" w:space="0" w:color="000000"/>
            </w:tcBorders>
            <w:shd w:val="clear" w:color="auto" w:fill="auto"/>
            <w:vAlign w:val="center"/>
            <w:hideMark/>
          </w:tcPr>
          <w:p w14:paraId="46F6BCC1" w14:textId="709C934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810" w:type="dxa"/>
            <w:tcBorders>
              <w:top w:val="nil"/>
              <w:left w:val="nil"/>
              <w:bottom w:val="single" w:sz="4" w:space="0" w:color="000000"/>
              <w:right w:val="single" w:sz="4" w:space="0" w:color="000000"/>
            </w:tcBorders>
            <w:shd w:val="clear" w:color="auto" w:fill="auto"/>
            <w:vAlign w:val="center"/>
            <w:hideMark/>
          </w:tcPr>
          <w:p w14:paraId="02B414E1" w14:textId="08067D3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5191AA45" w14:textId="712A413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5C3DEB30" w14:textId="2AC95F8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90" w:type="dxa"/>
            <w:tcBorders>
              <w:top w:val="nil"/>
              <w:left w:val="nil"/>
              <w:bottom w:val="single" w:sz="4" w:space="0" w:color="000000"/>
              <w:right w:val="single" w:sz="4" w:space="0" w:color="000000"/>
            </w:tcBorders>
            <w:shd w:val="clear" w:color="auto" w:fill="auto"/>
            <w:vAlign w:val="center"/>
            <w:hideMark/>
          </w:tcPr>
          <w:p w14:paraId="4E748447" w14:textId="76B95CE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67036A96" w14:textId="492EBDF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091CF1AF" w14:textId="5AAB9ED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016CAC2E"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48590B5" w14:textId="7754ED34"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Pļaviņu novads</w:t>
            </w:r>
          </w:p>
        </w:tc>
        <w:tc>
          <w:tcPr>
            <w:tcW w:w="900" w:type="dxa"/>
            <w:tcBorders>
              <w:top w:val="nil"/>
              <w:left w:val="nil"/>
              <w:bottom w:val="single" w:sz="4" w:space="0" w:color="000000"/>
              <w:right w:val="single" w:sz="4" w:space="0" w:color="000000"/>
            </w:tcBorders>
            <w:shd w:val="clear" w:color="auto" w:fill="auto"/>
            <w:vAlign w:val="center"/>
            <w:hideMark/>
          </w:tcPr>
          <w:p w14:paraId="630D2D45" w14:textId="3F86DD1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0B8E8EC7" w14:textId="598CB61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7708328B" w14:textId="49934DE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900" w:type="dxa"/>
            <w:tcBorders>
              <w:top w:val="nil"/>
              <w:left w:val="nil"/>
              <w:bottom w:val="single" w:sz="4" w:space="0" w:color="000000"/>
              <w:right w:val="single" w:sz="4" w:space="0" w:color="000000"/>
            </w:tcBorders>
            <w:shd w:val="clear" w:color="auto" w:fill="auto"/>
            <w:vAlign w:val="center"/>
            <w:hideMark/>
          </w:tcPr>
          <w:p w14:paraId="1087FEED" w14:textId="2A8839D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4C4B8A76" w14:textId="25DB893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990" w:type="dxa"/>
            <w:tcBorders>
              <w:top w:val="nil"/>
              <w:left w:val="nil"/>
              <w:bottom w:val="single" w:sz="4" w:space="0" w:color="000000"/>
              <w:right w:val="single" w:sz="4" w:space="0" w:color="000000"/>
            </w:tcBorders>
            <w:shd w:val="clear" w:color="auto" w:fill="auto"/>
            <w:vAlign w:val="center"/>
            <w:hideMark/>
          </w:tcPr>
          <w:p w14:paraId="090BABD5" w14:textId="1EF0035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1FCBD17D" w14:textId="6A21AD2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69306A58" w14:textId="696AECD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006B830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1161E01" w14:textId="7034FD6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Raunas novads</w:t>
            </w:r>
          </w:p>
        </w:tc>
        <w:tc>
          <w:tcPr>
            <w:tcW w:w="900" w:type="dxa"/>
            <w:tcBorders>
              <w:top w:val="nil"/>
              <w:left w:val="nil"/>
              <w:bottom w:val="single" w:sz="4" w:space="0" w:color="000000"/>
              <w:right w:val="single" w:sz="4" w:space="0" w:color="000000"/>
            </w:tcBorders>
            <w:shd w:val="clear" w:color="auto" w:fill="auto"/>
            <w:vAlign w:val="center"/>
            <w:hideMark/>
          </w:tcPr>
          <w:p w14:paraId="0889D62C" w14:textId="21DEE80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2AEA11B4" w14:textId="189C23C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277</w:t>
            </w:r>
          </w:p>
        </w:tc>
        <w:tc>
          <w:tcPr>
            <w:tcW w:w="810" w:type="dxa"/>
            <w:tcBorders>
              <w:top w:val="nil"/>
              <w:left w:val="nil"/>
              <w:bottom w:val="single" w:sz="4" w:space="0" w:color="000000"/>
              <w:right w:val="single" w:sz="4" w:space="0" w:color="000000"/>
            </w:tcBorders>
            <w:shd w:val="clear" w:color="auto" w:fill="auto"/>
            <w:vAlign w:val="center"/>
            <w:hideMark/>
          </w:tcPr>
          <w:p w14:paraId="70B5F74F" w14:textId="2A03F15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0FDD9880" w14:textId="771E80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43301149" w14:textId="737BD8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990" w:type="dxa"/>
            <w:tcBorders>
              <w:top w:val="nil"/>
              <w:left w:val="nil"/>
              <w:bottom w:val="single" w:sz="4" w:space="0" w:color="000000"/>
              <w:right w:val="single" w:sz="4" w:space="0" w:color="000000"/>
            </w:tcBorders>
            <w:shd w:val="clear" w:color="auto" w:fill="auto"/>
            <w:vAlign w:val="center"/>
            <w:hideMark/>
          </w:tcPr>
          <w:p w14:paraId="2613EC7F" w14:textId="548C98F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323</w:t>
            </w:r>
          </w:p>
        </w:tc>
        <w:tc>
          <w:tcPr>
            <w:tcW w:w="810" w:type="dxa"/>
            <w:tcBorders>
              <w:top w:val="nil"/>
              <w:left w:val="nil"/>
              <w:bottom w:val="single" w:sz="4" w:space="0" w:color="000000"/>
              <w:right w:val="single" w:sz="4" w:space="0" w:color="000000"/>
            </w:tcBorders>
            <w:shd w:val="clear" w:color="auto" w:fill="auto"/>
            <w:vAlign w:val="center"/>
            <w:hideMark/>
          </w:tcPr>
          <w:p w14:paraId="656488D8" w14:textId="725728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5CE2B5F6" w14:textId="7C2A735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2C695BFE"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78D484E" w14:textId="5388280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Salas novads</w:t>
            </w:r>
          </w:p>
        </w:tc>
        <w:tc>
          <w:tcPr>
            <w:tcW w:w="900" w:type="dxa"/>
            <w:tcBorders>
              <w:top w:val="nil"/>
              <w:left w:val="nil"/>
              <w:bottom w:val="single" w:sz="4" w:space="0" w:color="000000"/>
              <w:right w:val="single" w:sz="4" w:space="0" w:color="000000"/>
            </w:tcBorders>
            <w:shd w:val="clear" w:color="auto" w:fill="auto"/>
            <w:vAlign w:val="center"/>
            <w:hideMark/>
          </w:tcPr>
          <w:p w14:paraId="421B9FBE" w14:textId="22C76DE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38CC254C" w14:textId="4F06872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0ABFB652" w14:textId="4D1A726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77C215DE" w14:textId="3490DB6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6BCDDAAF" w14:textId="461F30C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90" w:type="dxa"/>
            <w:tcBorders>
              <w:top w:val="nil"/>
              <w:left w:val="nil"/>
              <w:bottom w:val="single" w:sz="4" w:space="0" w:color="000000"/>
              <w:right w:val="single" w:sz="4" w:space="0" w:color="000000"/>
            </w:tcBorders>
            <w:shd w:val="clear" w:color="auto" w:fill="auto"/>
            <w:vAlign w:val="center"/>
            <w:hideMark/>
          </w:tcPr>
          <w:p w14:paraId="534B6149" w14:textId="6235E2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0DE01526" w14:textId="755DEA3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68980E4C" w14:textId="4E66EAA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477EA0E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0FAE5B4" w14:textId="53853AEB"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Sējas novads</w:t>
            </w:r>
          </w:p>
        </w:tc>
        <w:tc>
          <w:tcPr>
            <w:tcW w:w="900" w:type="dxa"/>
            <w:tcBorders>
              <w:top w:val="nil"/>
              <w:left w:val="nil"/>
              <w:bottom w:val="single" w:sz="4" w:space="0" w:color="000000"/>
              <w:right w:val="single" w:sz="4" w:space="0" w:color="000000"/>
            </w:tcBorders>
            <w:shd w:val="clear" w:color="auto" w:fill="auto"/>
            <w:vAlign w:val="center"/>
            <w:hideMark/>
          </w:tcPr>
          <w:p w14:paraId="144B20B5" w14:textId="54D970A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21326BF7" w14:textId="3C3E043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26649CA7" w14:textId="7FABD5A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7CDA75CD" w14:textId="3F5376A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63E63015" w14:textId="21C6EF3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10CF8427" w14:textId="4EFCFA3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040D7C93" w14:textId="7440E1D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900" w:type="dxa"/>
            <w:tcBorders>
              <w:top w:val="nil"/>
              <w:left w:val="nil"/>
              <w:bottom w:val="single" w:sz="4" w:space="0" w:color="000000"/>
              <w:right w:val="single" w:sz="4" w:space="0" w:color="000000"/>
            </w:tcBorders>
            <w:shd w:val="clear" w:color="auto" w:fill="auto"/>
            <w:vAlign w:val="center"/>
            <w:hideMark/>
          </w:tcPr>
          <w:p w14:paraId="1470D3EB" w14:textId="462FBE5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5326FA13"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FEFC982" w14:textId="0BC56FC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Krimuldas novads</w:t>
            </w:r>
          </w:p>
        </w:tc>
        <w:tc>
          <w:tcPr>
            <w:tcW w:w="900" w:type="dxa"/>
            <w:tcBorders>
              <w:top w:val="nil"/>
              <w:left w:val="nil"/>
              <w:bottom w:val="single" w:sz="4" w:space="0" w:color="000000"/>
              <w:right w:val="single" w:sz="4" w:space="0" w:color="000000"/>
            </w:tcBorders>
            <w:shd w:val="clear" w:color="auto" w:fill="auto"/>
            <w:vAlign w:val="center"/>
            <w:hideMark/>
          </w:tcPr>
          <w:p w14:paraId="0D126948" w14:textId="3B18A1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235</w:t>
            </w:r>
          </w:p>
        </w:tc>
        <w:tc>
          <w:tcPr>
            <w:tcW w:w="810" w:type="dxa"/>
            <w:tcBorders>
              <w:top w:val="nil"/>
              <w:left w:val="nil"/>
              <w:bottom w:val="single" w:sz="4" w:space="0" w:color="000000"/>
              <w:right w:val="single" w:sz="4" w:space="0" w:color="000000"/>
            </w:tcBorders>
            <w:shd w:val="clear" w:color="auto" w:fill="auto"/>
            <w:vAlign w:val="center"/>
            <w:hideMark/>
          </w:tcPr>
          <w:p w14:paraId="165D9599" w14:textId="7559FD4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1F40C907" w14:textId="44CBF0B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900" w:type="dxa"/>
            <w:tcBorders>
              <w:top w:val="nil"/>
              <w:left w:val="nil"/>
              <w:bottom w:val="single" w:sz="4" w:space="0" w:color="000000"/>
              <w:right w:val="single" w:sz="4" w:space="0" w:color="000000"/>
            </w:tcBorders>
            <w:shd w:val="clear" w:color="auto" w:fill="auto"/>
            <w:vAlign w:val="center"/>
            <w:hideMark/>
          </w:tcPr>
          <w:p w14:paraId="136CDF19" w14:textId="6C97C6D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52B7757B" w14:textId="344C65C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157</w:t>
            </w:r>
          </w:p>
        </w:tc>
        <w:tc>
          <w:tcPr>
            <w:tcW w:w="990" w:type="dxa"/>
            <w:tcBorders>
              <w:top w:val="nil"/>
              <w:left w:val="nil"/>
              <w:bottom w:val="single" w:sz="4" w:space="0" w:color="000000"/>
              <w:right w:val="single" w:sz="4" w:space="0" w:color="000000"/>
            </w:tcBorders>
            <w:shd w:val="clear" w:color="auto" w:fill="auto"/>
            <w:vAlign w:val="center"/>
            <w:hideMark/>
          </w:tcPr>
          <w:p w14:paraId="6322E0C0" w14:textId="3E8D7AA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c>
          <w:tcPr>
            <w:tcW w:w="810" w:type="dxa"/>
            <w:tcBorders>
              <w:top w:val="nil"/>
              <w:left w:val="nil"/>
              <w:bottom w:val="single" w:sz="4" w:space="0" w:color="000000"/>
              <w:right w:val="single" w:sz="4" w:space="0" w:color="000000"/>
            </w:tcBorders>
            <w:shd w:val="clear" w:color="auto" w:fill="auto"/>
            <w:vAlign w:val="center"/>
            <w:hideMark/>
          </w:tcPr>
          <w:p w14:paraId="4C150343" w14:textId="0A5DC9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157</w:t>
            </w:r>
          </w:p>
        </w:tc>
        <w:tc>
          <w:tcPr>
            <w:tcW w:w="900" w:type="dxa"/>
            <w:tcBorders>
              <w:top w:val="nil"/>
              <w:left w:val="nil"/>
              <w:bottom w:val="single" w:sz="4" w:space="0" w:color="000000"/>
              <w:right w:val="single" w:sz="4" w:space="0" w:color="000000"/>
            </w:tcBorders>
            <w:shd w:val="clear" w:color="auto" w:fill="auto"/>
            <w:vAlign w:val="center"/>
            <w:hideMark/>
          </w:tcPr>
          <w:p w14:paraId="5D2AEF30" w14:textId="44F6718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250</w:t>
            </w:r>
          </w:p>
        </w:tc>
      </w:tr>
      <w:tr w:rsidR="00A615D6" w:rsidRPr="008B19C9" w14:paraId="672997F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9548B7D" w14:textId="5148605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Cesvaines novads</w:t>
            </w:r>
          </w:p>
        </w:tc>
        <w:tc>
          <w:tcPr>
            <w:tcW w:w="900" w:type="dxa"/>
            <w:tcBorders>
              <w:top w:val="nil"/>
              <w:left w:val="nil"/>
              <w:bottom w:val="single" w:sz="4" w:space="0" w:color="000000"/>
              <w:right w:val="single" w:sz="4" w:space="0" w:color="000000"/>
            </w:tcBorders>
            <w:shd w:val="clear" w:color="auto" w:fill="auto"/>
            <w:vAlign w:val="center"/>
            <w:hideMark/>
          </w:tcPr>
          <w:p w14:paraId="5B77F30E" w14:textId="16CEB13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23B44637" w14:textId="289F1FA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55F6758F" w14:textId="6FED456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900" w:type="dxa"/>
            <w:tcBorders>
              <w:top w:val="nil"/>
              <w:left w:val="nil"/>
              <w:bottom w:val="single" w:sz="4" w:space="0" w:color="000000"/>
              <w:right w:val="single" w:sz="4" w:space="0" w:color="000000"/>
            </w:tcBorders>
            <w:shd w:val="clear" w:color="auto" w:fill="auto"/>
            <w:vAlign w:val="center"/>
            <w:hideMark/>
          </w:tcPr>
          <w:p w14:paraId="6B08D706" w14:textId="5FAC3C2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4D2DE67B" w14:textId="2EBFBFB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90" w:type="dxa"/>
            <w:tcBorders>
              <w:top w:val="nil"/>
              <w:left w:val="nil"/>
              <w:bottom w:val="single" w:sz="4" w:space="0" w:color="000000"/>
              <w:right w:val="single" w:sz="4" w:space="0" w:color="000000"/>
            </w:tcBorders>
            <w:shd w:val="clear" w:color="auto" w:fill="auto"/>
            <w:vAlign w:val="center"/>
            <w:hideMark/>
          </w:tcPr>
          <w:p w14:paraId="74EFECB3" w14:textId="5675A97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810" w:type="dxa"/>
            <w:tcBorders>
              <w:top w:val="nil"/>
              <w:left w:val="nil"/>
              <w:bottom w:val="single" w:sz="4" w:space="0" w:color="000000"/>
              <w:right w:val="single" w:sz="4" w:space="0" w:color="000000"/>
            </w:tcBorders>
            <w:shd w:val="clear" w:color="auto" w:fill="auto"/>
            <w:vAlign w:val="center"/>
            <w:hideMark/>
          </w:tcPr>
          <w:p w14:paraId="33587E12" w14:textId="7D6F73E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900" w:type="dxa"/>
            <w:tcBorders>
              <w:top w:val="nil"/>
              <w:left w:val="nil"/>
              <w:bottom w:val="single" w:sz="4" w:space="0" w:color="000000"/>
              <w:right w:val="single" w:sz="4" w:space="0" w:color="000000"/>
            </w:tcBorders>
            <w:shd w:val="clear" w:color="auto" w:fill="auto"/>
            <w:vAlign w:val="center"/>
            <w:hideMark/>
          </w:tcPr>
          <w:p w14:paraId="64E959DE" w14:textId="4D4C09E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r>
      <w:tr w:rsidR="00A615D6" w:rsidRPr="008B19C9" w14:paraId="0529A21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1B8351A" w14:textId="685A2917"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Dagdas novads</w:t>
            </w:r>
          </w:p>
        </w:tc>
        <w:tc>
          <w:tcPr>
            <w:tcW w:w="900" w:type="dxa"/>
            <w:tcBorders>
              <w:top w:val="nil"/>
              <w:left w:val="nil"/>
              <w:bottom w:val="single" w:sz="4" w:space="0" w:color="000000"/>
              <w:right w:val="single" w:sz="4" w:space="0" w:color="000000"/>
            </w:tcBorders>
            <w:shd w:val="clear" w:color="auto" w:fill="auto"/>
            <w:vAlign w:val="center"/>
            <w:hideMark/>
          </w:tcPr>
          <w:p w14:paraId="52D9F3C5" w14:textId="761FA5B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0E69B7CB" w14:textId="5353B8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08BC9774" w14:textId="06F2F85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460AF32A" w14:textId="17CC3D1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2D1F6AAD" w14:textId="00B40CC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294C2F36" w14:textId="314D3C8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6ABC0594" w14:textId="65CAA7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900" w:type="dxa"/>
            <w:tcBorders>
              <w:top w:val="nil"/>
              <w:left w:val="nil"/>
              <w:bottom w:val="single" w:sz="4" w:space="0" w:color="000000"/>
              <w:right w:val="single" w:sz="4" w:space="0" w:color="000000"/>
            </w:tcBorders>
            <w:shd w:val="clear" w:color="auto" w:fill="auto"/>
            <w:vAlign w:val="center"/>
            <w:hideMark/>
          </w:tcPr>
          <w:p w14:paraId="4A2EEC3C" w14:textId="692BF29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r>
      <w:tr w:rsidR="00A615D6" w:rsidRPr="008B19C9" w14:paraId="33EB4C49"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93C6CEE" w14:textId="71997BF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Jaunpiebalgas novads</w:t>
            </w:r>
          </w:p>
        </w:tc>
        <w:tc>
          <w:tcPr>
            <w:tcW w:w="900" w:type="dxa"/>
            <w:tcBorders>
              <w:top w:val="nil"/>
              <w:left w:val="nil"/>
              <w:bottom w:val="single" w:sz="4" w:space="0" w:color="000000"/>
              <w:right w:val="single" w:sz="4" w:space="0" w:color="000000"/>
            </w:tcBorders>
            <w:shd w:val="clear" w:color="auto" w:fill="auto"/>
            <w:vAlign w:val="center"/>
            <w:hideMark/>
          </w:tcPr>
          <w:p w14:paraId="0E2BA3C1" w14:textId="544EA03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192</w:t>
            </w:r>
          </w:p>
        </w:tc>
        <w:tc>
          <w:tcPr>
            <w:tcW w:w="810" w:type="dxa"/>
            <w:tcBorders>
              <w:top w:val="nil"/>
              <w:left w:val="nil"/>
              <w:bottom w:val="single" w:sz="4" w:space="0" w:color="000000"/>
              <w:right w:val="single" w:sz="4" w:space="0" w:color="000000"/>
            </w:tcBorders>
            <w:shd w:val="clear" w:color="auto" w:fill="auto"/>
            <w:vAlign w:val="center"/>
            <w:hideMark/>
          </w:tcPr>
          <w:p w14:paraId="3B35ECEB" w14:textId="5B957BB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192</w:t>
            </w:r>
          </w:p>
        </w:tc>
        <w:tc>
          <w:tcPr>
            <w:tcW w:w="810" w:type="dxa"/>
            <w:tcBorders>
              <w:top w:val="nil"/>
              <w:left w:val="nil"/>
              <w:bottom w:val="single" w:sz="4" w:space="0" w:color="000000"/>
              <w:right w:val="single" w:sz="4" w:space="0" w:color="000000"/>
            </w:tcBorders>
            <w:shd w:val="clear" w:color="auto" w:fill="auto"/>
            <w:vAlign w:val="center"/>
            <w:hideMark/>
          </w:tcPr>
          <w:p w14:paraId="1ECEC9FE" w14:textId="058E91C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192</w:t>
            </w:r>
          </w:p>
        </w:tc>
        <w:tc>
          <w:tcPr>
            <w:tcW w:w="900" w:type="dxa"/>
            <w:tcBorders>
              <w:top w:val="nil"/>
              <w:left w:val="nil"/>
              <w:bottom w:val="single" w:sz="4" w:space="0" w:color="000000"/>
              <w:right w:val="single" w:sz="4" w:space="0" w:color="000000"/>
            </w:tcBorders>
            <w:shd w:val="clear" w:color="auto" w:fill="auto"/>
            <w:vAlign w:val="center"/>
            <w:hideMark/>
          </w:tcPr>
          <w:p w14:paraId="7E27C7D9" w14:textId="0CF18D7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192</w:t>
            </w:r>
          </w:p>
        </w:tc>
        <w:tc>
          <w:tcPr>
            <w:tcW w:w="810" w:type="dxa"/>
            <w:tcBorders>
              <w:top w:val="nil"/>
              <w:left w:val="nil"/>
              <w:bottom w:val="single" w:sz="4" w:space="0" w:color="000000"/>
              <w:right w:val="single" w:sz="4" w:space="0" w:color="000000"/>
            </w:tcBorders>
            <w:shd w:val="clear" w:color="auto" w:fill="auto"/>
            <w:vAlign w:val="center"/>
            <w:hideMark/>
          </w:tcPr>
          <w:p w14:paraId="572AC0F9" w14:textId="511BE7B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192</w:t>
            </w:r>
          </w:p>
        </w:tc>
        <w:tc>
          <w:tcPr>
            <w:tcW w:w="990" w:type="dxa"/>
            <w:tcBorders>
              <w:top w:val="nil"/>
              <w:left w:val="nil"/>
              <w:bottom w:val="single" w:sz="4" w:space="0" w:color="000000"/>
              <w:right w:val="single" w:sz="4" w:space="0" w:color="000000"/>
            </w:tcBorders>
            <w:shd w:val="clear" w:color="auto" w:fill="auto"/>
            <w:vAlign w:val="center"/>
            <w:hideMark/>
          </w:tcPr>
          <w:p w14:paraId="1E39F517" w14:textId="2E3FE0B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192</w:t>
            </w:r>
          </w:p>
        </w:tc>
        <w:tc>
          <w:tcPr>
            <w:tcW w:w="810" w:type="dxa"/>
            <w:tcBorders>
              <w:top w:val="nil"/>
              <w:left w:val="nil"/>
              <w:bottom w:val="single" w:sz="4" w:space="0" w:color="000000"/>
              <w:right w:val="single" w:sz="4" w:space="0" w:color="000000"/>
            </w:tcBorders>
            <w:shd w:val="clear" w:color="auto" w:fill="auto"/>
            <w:vAlign w:val="center"/>
            <w:hideMark/>
          </w:tcPr>
          <w:p w14:paraId="307C24A9" w14:textId="6AF5C1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900" w:type="dxa"/>
            <w:tcBorders>
              <w:top w:val="nil"/>
              <w:left w:val="nil"/>
              <w:bottom w:val="single" w:sz="4" w:space="0" w:color="000000"/>
              <w:right w:val="single" w:sz="4" w:space="0" w:color="000000"/>
            </w:tcBorders>
            <w:shd w:val="clear" w:color="auto" w:fill="auto"/>
            <w:vAlign w:val="center"/>
            <w:hideMark/>
          </w:tcPr>
          <w:p w14:paraId="25972ECE" w14:textId="16FE8D1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r>
      <w:tr w:rsidR="00A615D6" w:rsidRPr="008B19C9" w14:paraId="3AE9510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4DA4FE1" w14:textId="16FF0DE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Rucavas novads</w:t>
            </w:r>
          </w:p>
        </w:tc>
        <w:tc>
          <w:tcPr>
            <w:tcW w:w="900" w:type="dxa"/>
            <w:tcBorders>
              <w:top w:val="nil"/>
              <w:left w:val="nil"/>
              <w:bottom w:val="single" w:sz="4" w:space="0" w:color="000000"/>
              <w:right w:val="single" w:sz="4" w:space="0" w:color="000000"/>
            </w:tcBorders>
            <w:shd w:val="clear" w:color="auto" w:fill="auto"/>
            <w:vAlign w:val="center"/>
            <w:hideMark/>
          </w:tcPr>
          <w:p w14:paraId="26374FE5" w14:textId="316BCBE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3300BFE9" w14:textId="7797E20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810" w:type="dxa"/>
            <w:tcBorders>
              <w:top w:val="nil"/>
              <w:left w:val="nil"/>
              <w:bottom w:val="single" w:sz="4" w:space="0" w:color="000000"/>
              <w:right w:val="single" w:sz="4" w:space="0" w:color="000000"/>
            </w:tcBorders>
            <w:shd w:val="clear" w:color="auto" w:fill="auto"/>
            <w:vAlign w:val="center"/>
            <w:hideMark/>
          </w:tcPr>
          <w:p w14:paraId="3ECF1E91" w14:textId="0C67E13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00" w:type="dxa"/>
            <w:tcBorders>
              <w:top w:val="nil"/>
              <w:left w:val="nil"/>
              <w:bottom w:val="single" w:sz="4" w:space="0" w:color="000000"/>
              <w:right w:val="single" w:sz="4" w:space="0" w:color="000000"/>
            </w:tcBorders>
            <w:shd w:val="clear" w:color="auto" w:fill="auto"/>
            <w:vAlign w:val="center"/>
            <w:hideMark/>
          </w:tcPr>
          <w:p w14:paraId="2AD4811C" w14:textId="73D7D40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810" w:type="dxa"/>
            <w:tcBorders>
              <w:top w:val="nil"/>
              <w:left w:val="nil"/>
              <w:bottom w:val="single" w:sz="4" w:space="0" w:color="000000"/>
              <w:right w:val="single" w:sz="4" w:space="0" w:color="000000"/>
            </w:tcBorders>
            <w:shd w:val="clear" w:color="auto" w:fill="auto"/>
            <w:vAlign w:val="center"/>
            <w:hideMark/>
          </w:tcPr>
          <w:p w14:paraId="3569E03F" w14:textId="13EA598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90" w:type="dxa"/>
            <w:tcBorders>
              <w:top w:val="nil"/>
              <w:left w:val="nil"/>
              <w:bottom w:val="single" w:sz="4" w:space="0" w:color="000000"/>
              <w:right w:val="single" w:sz="4" w:space="0" w:color="000000"/>
            </w:tcBorders>
            <w:shd w:val="clear" w:color="auto" w:fill="auto"/>
            <w:vAlign w:val="center"/>
            <w:hideMark/>
          </w:tcPr>
          <w:p w14:paraId="39CC98E5" w14:textId="57B5688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810" w:type="dxa"/>
            <w:tcBorders>
              <w:top w:val="nil"/>
              <w:left w:val="nil"/>
              <w:bottom w:val="single" w:sz="4" w:space="0" w:color="000000"/>
              <w:right w:val="single" w:sz="4" w:space="0" w:color="000000"/>
            </w:tcBorders>
            <w:shd w:val="clear" w:color="auto" w:fill="auto"/>
            <w:vAlign w:val="center"/>
            <w:hideMark/>
          </w:tcPr>
          <w:p w14:paraId="79125205" w14:textId="67A04EC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c>
          <w:tcPr>
            <w:tcW w:w="900" w:type="dxa"/>
            <w:tcBorders>
              <w:top w:val="nil"/>
              <w:left w:val="nil"/>
              <w:bottom w:val="single" w:sz="4" w:space="0" w:color="000000"/>
              <w:right w:val="single" w:sz="4" w:space="0" w:color="000000"/>
            </w:tcBorders>
            <w:shd w:val="clear" w:color="auto" w:fill="auto"/>
            <w:vAlign w:val="center"/>
            <w:hideMark/>
          </w:tcPr>
          <w:p w14:paraId="4EE178EF" w14:textId="58264C9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240</w:t>
            </w:r>
          </w:p>
        </w:tc>
      </w:tr>
      <w:tr w:rsidR="00A615D6" w:rsidRPr="008B19C9" w14:paraId="755611F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3D72C9A" w14:textId="6C2652E5"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Balvu novads</w:t>
            </w:r>
          </w:p>
        </w:tc>
        <w:tc>
          <w:tcPr>
            <w:tcW w:w="900" w:type="dxa"/>
            <w:tcBorders>
              <w:top w:val="nil"/>
              <w:left w:val="nil"/>
              <w:bottom w:val="single" w:sz="4" w:space="0" w:color="000000"/>
              <w:right w:val="single" w:sz="4" w:space="0" w:color="000000"/>
            </w:tcBorders>
            <w:shd w:val="clear" w:color="auto" w:fill="auto"/>
            <w:vAlign w:val="center"/>
            <w:hideMark/>
          </w:tcPr>
          <w:p w14:paraId="10D6D15C" w14:textId="5F0A9C0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216</w:t>
            </w:r>
          </w:p>
        </w:tc>
        <w:tc>
          <w:tcPr>
            <w:tcW w:w="810" w:type="dxa"/>
            <w:tcBorders>
              <w:top w:val="nil"/>
              <w:left w:val="nil"/>
              <w:bottom w:val="single" w:sz="4" w:space="0" w:color="000000"/>
              <w:right w:val="single" w:sz="4" w:space="0" w:color="000000"/>
            </w:tcBorders>
            <w:shd w:val="clear" w:color="auto" w:fill="auto"/>
            <w:vAlign w:val="center"/>
            <w:hideMark/>
          </w:tcPr>
          <w:p w14:paraId="1C2A7FDB" w14:textId="597E97B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222</w:t>
            </w:r>
          </w:p>
        </w:tc>
        <w:tc>
          <w:tcPr>
            <w:tcW w:w="810" w:type="dxa"/>
            <w:tcBorders>
              <w:top w:val="nil"/>
              <w:left w:val="nil"/>
              <w:bottom w:val="single" w:sz="4" w:space="0" w:color="000000"/>
              <w:right w:val="single" w:sz="4" w:space="0" w:color="000000"/>
            </w:tcBorders>
            <w:shd w:val="clear" w:color="auto" w:fill="auto"/>
            <w:vAlign w:val="center"/>
            <w:hideMark/>
          </w:tcPr>
          <w:p w14:paraId="2577A856" w14:textId="02A5F62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900" w:type="dxa"/>
            <w:tcBorders>
              <w:top w:val="nil"/>
              <w:left w:val="nil"/>
              <w:bottom w:val="single" w:sz="4" w:space="0" w:color="000000"/>
              <w:right w:val="single" w:sz="4" w:space="0" w:color="000000"/>
            </w:tcBorders>
            <w:shd w:val="clear" w:color="auto" w:fill="auto"/>
            <w:vAlign w:val="center"/>
            <w:hideMark/>
          </w:tcPr>
          <w:p w14:paraId="7A81B26C" w14:textId="3E20E89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228</w:t>
            </w:r>
          </w:p>
        </w:tc>
        <w:tc>
          <w:tcPr>
            <w:tcW w:w="810" w:type="dxa"/>
            <w:tcBorders>
              <w:top w:val="nil"/>
              <w:left w:val="nil"/>
              <w:bottom w:val="single" w:sz="4" w:space="0" w:color="000000"/>
              <w:right w:val="single" w:sz="4" w:space="0" w:color="000000"/>
            </w:tcBorders>
            <w:shd w:val="clear" w:color="auto" w:fill="auto"/>
            <w:vAlign w:val="center"/>
            <w:hideMark/>
          </w:tcPr>
          <w:p w14:paraId="5CA6C880" w14:textId="7E29E52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90" w:type="dxa"/>
            <w:tcBorders>
              <w:top w:val="nil"/>
              <w:left w:val="nil"/>
              <w:bottom w:val="single" w:sz="4" w:space="0" w:color="000000"/>
              <w:right w:val="single" w:sz="4" w:space="0" w:color="000000"/>
            </w:tcBorders>
            <w:shd w:val="clear" w:color="auto" w:fill="auto"/>
            <w:vAlign w:val="center"/>
            <w:hideMark/>
          </w:tcPr>
          <w:p w14:paraId="0566CCAA" w14:textId="6EFFC8A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53C65A64" w14:textId="38547E9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900" w:type="dxa"/>
            <w:tcBorders>
              <w:top w:val="nil"/>
              <w:left w:val="nil"/>
              <w:bottom w:val="single" w:sz="4" w:space="0" w:color="000000"/>
              <w:right w:val="single" w:sz="4" w:space="0" w:color="000000"/>
            </w:tcBorders>
            <w:shd w:val="clear" w:color="auto" w:fill="auto"/>
            <w:vAlign w:val="center"/>
            <w:hideMark/>
          </w:tcPr>
          <w:p w14:paraId="7B8696DA" w14:textId="591657B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r>
      <w:tr w:rsidR="00A615D6" w:rsidRPr="008B19C9" w14:paraId="510532E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1FB485C" w14:textId="7250896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Līvānu novads</w:t>
            </w:r>
          </w:p>
        </w:tc>
        <w:tc>
          <w:tcPr>
            <w:tcW w:w="900" w:type="dxa"/>
            <w:tcBorders>
              <w:top w:val="nil"/>
              <w:left w:val="nil"/>
              <w:bottom w:val="single" w:sz="4" w:space="0" w:color="000000"/>
              <w:right w:val="single" w:sz="4" w:space="0" w:color="000000"/>
            </w:tcBorders>
            <w:shd w:val="clear" w:color="auto" w:fill="auto"/>
            <w:vAlign w:val="center"/>
            <w:hideMark/>
          </w:tcPr>
          <w:p w14:paraId="2013A400" w14:textId="2B4AE62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145</w:t>
            </w:r>
          </w:p>
        </w:tc>
        <w:tc>
          <w:tcPr>
            <w:tcW w:w="810" w:type="dxa"/>
            <w:tcBorders>
              <w:top w:val="nil"/>
              <w:left w:val="nil"/>
              <w:bottom w:val="single" w:sz="4" w:space="0" w:color="000000"/>
              <w:right w:val="single" w:sz="4" w:space="0" w:color="000000"/>
            </w:tcBorders>
            <w:shd w:val="clear" w:color="auto" w:fill="auto"/>
            <w:vAlign w:val="center"/>
            <w:hideMark/>
          </w:tcPr>
          <w:p w14:paraId="2C875EC8" w14:textId="37D5B0D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145</w:t>
            </w:r>
          </w:p>
        </w:tc>
        <w:tc>
          <w:tcPr>
            <w:tcW w:w="810" w:type="dxa"/>
            <w:tcBorders>
              <w:top w:val="nil"/>
              <w:left w:val="nil"/>
              <w:bottom w:val="single" w:sz="4" w:space="0" w:color="000000"/>
              <w:right w:val="single" w:sz="4" w:space="0" w:color="000000"/>
            </w:tcBorders>
            <w:shd w:val="clear" w:color="auto" w:fill="auto"/>
            <w:vAlign w:val="center"/>
            <w:hideMark/>
          </w:tcPr>
          <w:p w14:paraId="604BF3C6" w14:textId="3CC0E67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145</w:t>
            </w:r>
          </w:p>
        </w:tc>
        <w:tc>
          <w:tcPr>
            <w:tcW w:w="900" w:type="dxa"/>
            <w:tcBorders>
              <w:top w:val="nil"/>
              <w:left w:val="nil"/>
              <w:bottom w:val="single" w:sz="4" w:space="0" w:color="000000"/>
              <w:right w:val="single" w:sz="4" w:space="0" w:color="000000"/>
            </w:tcBorders>
            <w:shd w:val="clear" w:color="auto" w:fill="auto"/>
            <w:vAlign w:val="center"/>
            <w:hideMark/>
          </w:tcPr>
          <w:p w14:paraId="5CD3D9F4" w14:textId="1C7106C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145</w:t>
            </w:r>
          </w:p>
        </w:tc>
        <w:tc>
          <w:tcPr>
            <w:tcW w:w="810" w:type="dxa"/>
            <w:tcBorders>
              <w:top w:val="nil"/>
              <w:left w:val="nil"/>
              <w:bottom w:val="single" w:sz="4" w:space="0" w:color="000000"/>
              <w:right w:val="single" w:sz="4" w:space="0" w:color="000000"/>
            </w:tcBorders>
            <w:shd w:val="clear" w:color="auto" w:fill="auto"/>
            <w:vAlign w:val="center"/>
            <w:hideMark/>
          </w:tcPr>
          <w:p w14:paraId="465D5C7A" w14:textId="03E35F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145</w:t>
            </w:r>
          </w:p>
        </w:tc>
        <w:tc>
          <w:tcPr>
            <w:tcW w:w="990" w:type="dxa"/>
            <w:tcBorders>
              <w:top w:val="nil"/>
              <w:left w:val="nil"/>
              <w:bottom w:val="single" w:sz="4" w:space="0" w:color="000000"/>
              <w:right w:val="single" w:sz="4" w:space="0" w:color="000000"/>
            </w:tcBorders>
            <w:shd w:val="clear" w:color="auto" w:fill="auto"/>
            <w:vAlign w:val="center"/>
            <w:hideMark/>
          </w:tcPr>
          <w:p w14:paraId="06B1914F" w14:textId="0DED60A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c>
          <w:tcPr>
            <w:tcW w:w="810" w:type="dxa"/>
            <w:tcBorders>
              <w:top w:val="nil"/>
              <w:left w:val="nil"/>
              <w:bottom w:val="single" w:sz="4" w:space="0" w:color="000000"/>
              <w:right w:val="single" w:sz="4" w:space="0" w:color="000000"/>
            </w:tcBorders>
            <w:shd w:val="clear" w:color="auto" w:fill="auto"/>
            <w:vAlign w:val="center"/>
            <w:hideMark/>
          </w:tcPr>
          <w:p w14:paraId="65204722" w14:textId="703EDB5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145</w:t>
            </w:r>
          </w:p>
        </w:tc>
        <w:tc>
          <w:tcPr>
            <w:tcW w:w="900" w:type="dxa"/>
            <w:tcBorders>
              <w:top w:val="nil"/>
              <w:left w:val="nil"/>
              <w:bottom w:val="single" w:sz="4" w:space="0" w:color="000000"/>
              <w:right w:val="single" w:sz="4" w:space="0" w:color="000000"/>
            </w:tcBorders>
            <w:shd w:val="clear" w:color="auto" w:fill="auto"/>
            <w:vAlign w:val="center"/>
            <w:hideMark/>
          </w:tcPr>
          <w:p w14:paraId="2255CF7A" w14:textId="489CA03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230</w:t>
            </w:r>
          </w:p>
        </w:tc>
      </w:tr>
      <w:tr w:rsidR="00A615D6" w:rsidRPr="008B19C9" w14:paraId="0C573FE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F7F32AB" w14:textId="41D6871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Amatas novads</w:t>
            </w:r>
          </w:p>
        </w:tc>
        <w:tc>
          <w:tcPr>
            <w:tcW w:w="900" w:type="dxa"/>
            <w:tcBorders>
              <w:top w:val="nil"/>
              <w:left w:val="nil"/>
              <w:bottom w:val="single" w:sz="4" w:space="0" w:color="000000"/>
              <w:right w:val="single" w:sz="4" w:space="0" w:color="000000"/>
            </w:tcBorders>
            <w:shd w:val="clear" w:color="auto" w:fill="auto"/>
            <w:vAlign w:val="center"/>
            <w:hideMark/>
          </w:tcPr>
          <w:p w14:paraId="5DC7A708" w14:textId="3900FF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810" w:type="dxa"/>
            <w:tcBorders>
              <w:top w:val="nil"/>
              <w:left w:val="nil"/>
              <w:bottom w:val="single" w:sz="4" w:space="0" w:color="000000"/>
              <w:right w:val="single" w:sz="4" w:space="0" w:color="000000"/>
            </w:tcBorders>
            <w:shd w:val="clear" w:color="auto" w:fill="auto"/>
            <w:vAlign w:val="center"/>
            <w:hideMark/>
          </w:tcPr>
          <w:p w14:paraId="4F5FC0BC" w14:textId="65688DB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810" w:type="dxa"/>
            <w:tcBorders>
              <w:top w:val="nil"/>
              <w:left w:val="nil"/>
              <w:bottom w:val="single" w:sz="4" w:space="0" w:color="000000"/>
              <w:right w:val="single" w:sz="4" w:space="0" w:color="000000"/>
            </w:tcBorders>
            <w:shd w:val="clear" w:color="auto" w:fill="auto"/>
            <w:vAlign w:val="center"/>
            <w:hideMark/>
          </w:tcPr>
          <w:p w14:paraId="2771DC8B" w14:textId="78C9565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900" w:type="dxa"/>
            <w:tcBorders>
              <w:top w:val="nil"/>
              <w:left w:val="nil"/>
              <w:bottom w:val="single" w:sz="4" w:space="0" w:color="000000"/>
              <w:right w:val="single" w:sz="4" w:space="0" w:color="000000"/>
            </w:tcBorders>
            <w:shd w:val="clear" w:color="auto" w:fill="auto"/>
            <w:vAlign w:val="center"/>
            <w:hideMark/>
          </w:tcPr>
          <w:p w14:paraId="562677B8" w14:textId="1BFBE72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810" w:type="dxa"/>
            <w:tcBorders>
              <w:top w:val="nil"/>
              <w:left w:val="nil"/>
              <w:bottom w:val="single" w:sz="4" w:space="0" w:color="000000"/>
              <w:right w:val="single" w:sz="4" w:space="0" w:color="000000"/>
            </w:tcBorders>
            <w:shd w:val="clear" w:color="auto" w:fill="auto"/>
            <w:vAlign w:val="center"/>
            <w:hideMark/>
          </w:tcPr>
          <w:p w14:paraId="1CCBA2AA" w14:textId="67E67AC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990" w:type="dxa"/>
            <w:tcBorders>
              <w:top w:val="nil"/>
              <w:left w:val="nil"/>
              <w:bottom w:val="single" w:sz="4" w:space="0" w:color="000000"/>
              <w:right w:val="single" w:sz="4" w:space="0" w:color="000000"/>
            </w:tcBorders>
            <w:shd w:val="clear" w:color="auto" w:fill="auto"/>
            <w:vAlign w:val="center"/>
            <w:hideMark/>
          </w:tcPr>
          <w:p w14:paraId="4B2C1EE9" w14:textId="3B462AA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810" w:type="dxa"/>
            <w:tcBorders>
              <w:top w:val="nil"/>
              <w:left w:val="nil"/>
              <w:bottom w:val="single" w:sz="4" w:space="0" w:color="000000"/>
              <w:right w:val="single" w:sz="4" w:space="0" w:color="000000"/>
            </w:tcBorders>
            <w:shd w:val="clear" w:color="auto" w:fill="auto"/>
            <w:vAlign w:val="center"/>
            <w:hideMark/>
          </w:tcPr>
          <w:p w14:paraId="76AAB199" w14:textId="54868B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900" w:type="dxa"/>
            <w:tcBorders>
              <w:top w:val="nil"/>
              <w:left w:val="nil"/>
              <w:bottom w:val="single" w:sz="4" w:space="0" w:color="000000"/>
              <w:right w:val="single" w:sz="4" w:space="0" w:color="000000"/>
            </w:tcBorders>
            <w:shd w:val="clear" w:color="auto" w:fill="auto"/>
            <w:vAlign w:val="center"/>
            <w:hideMark/>
          </w:tcPr>
          <w:p w14:paraId="0D6C3C70" w14:textId="292F0E5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r>
      <w:tr w:rsidR="00A615D6" w:rsidRPr="008B19C9" w14:paraId="4153B1A3"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A3C1329" w14:textId="643F989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Pārgaujas novads</w:t>
            </w:r>
          </w:p>
        </w:tc>
        <w:tc>
          <w:tcPr>
            <w:tcW w:w="900" w:type="dxa"/>
            <w:tcBorders>
              <w:top w:val="nil"/>
              <w:left w:val="nil"/>
              <w:bottom w:val="single" w:sz="4" w:space="0" w:color="000000"/>
              <w:right w:val="single" w:sz="4" w:space="0" w:color="000000"/>
            </w:tcBorders>
            <w:shd w:val="clear" w:color="auto" w:fill="auto"/>
            <w:vAlign w:val="center"/>
            <w:hideMark/>
          </w:tcPr>
          <w:p w14:paraId="3DB7B7E1" w14:textId="5DBD3F7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4C15FE1E" w14:textId="7E7833D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270</w:t>
            </w:r>
          </w:p>
        </w:tc>
        <w:tc>
          <w:tcPr>
            <w:tcW w:w="810" w:type="dxa"/>
            <w:tcBorders>
              <w:top w:val="nil"/>
              <w:left w:val="nil"/>
              <w:bottom w:val="single" w:sz="4" w:space="0" w:color="000000"/>
              <w:right w:val="single" w:sz="4" w:space="0" w:color="000000"/>
            </w:tcBorders>
            <w:shd w:val="clear" w:color="auto" w:fill="auto"/>
            <w:vAlign w:val="center"/>
            <w:hideMark/>
          </w:tcPr>
          <w:p w14:paraId="02C29467" w14:textId="47A94DC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900" w:type="dxa"/>
            <w:tcBorders>
              <w:top w:val="nil"/>
              <w:left w:val="nil"/>
              <w:bottom w:val="single" w:sz="4" w:space="0" w:color="000000"/>
              <w:right w:val="single" w:sz="4" w:space="0" w:color="000000"/>
            </w:tcBorders>
            <w:shd w:val="clear" w:color="auto" w:fill="auto"/>
            <w:vAlign w:val="center"/>
            <w:hideMark/>
          </w:tcPr>
          <w:p w14:paraId="7DC3DC2D" w14:textId="7EB9766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285</w:t>
            </w:r>
          </w:p>
        </w:tc>
        <w:tc>
          <w:tcPr>
            <w:tcW w:w="810" w:type="dxa"/>
            <w:tcBorders>
              <w:top w:val="nil"/>
              <w:left w:val="nil"/>
              <w:bottom w:val="single" w:sz="4" w:space="0" w:color="000000"/>
              <w:right w:val="single" w:sz="4" w:space="0" w:color="000000"/>
            </w:tcBorders>
            <w:shd w:val="clear" w:color="auto" w:fill="auto"/>
            <w:vAlign w:val="center"/>
            <w:hideMark/>
          </w:tcPr>
          <w:p w14:paraId="5DE2A35C" w14:textId="01E2385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90" w:type="dxa"/>
            <w:tcBorders>
              <w:top w:val="nil"/>
              <w:left w:val="nil"/>
              <w:bottom w:val="single" w:sz="4" w:space="0" w:color="000000"/>
              <w:right w:val="single" w:sz="4" w:space="0" w:color="000000"/>
            </w:tcBorders>
            <w:shd w:val="clear" w:color="auto" w:fill="auto"/>
            <w:vAlign w:val="center"/>
            <w:hideMark/>
          </w:tcPr>
          <w:p w14:paraId="5AA1D850" w14:textId="17ADAB3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c>
          <w:tcPr>
            <w:tcW w:w="810" w:type="dxa"/>
            <w:tcBorders>
              <w:top w:val="nil"/>
              <w:left w:val="nil"/>
              <w:bottom w:val="single" w:sz="4" w:space="0" w:color="000000"/>
              <w:right w:val="single" w:sz="4" w:space="0" w:color="000000"/>
            </w:tcBorders>
            <w:shd w:val="clear" w:color="auto" w:fill="auto"/>
            <w:vAlign w:val="center"/>
            <w:hideMark/>
          </w:tcPr>
          <w:p w14:paraId="0DF45161" w14:textId="6D99528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70E2A152" w14:textId="4941F67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220</w:t>
            </w:r>
          </w:p>
        </w:tc>
      </w:tr>
      <w:tr w:rsidR="00A615D6" w:rsidRPr="008B19C9" w14:paraId="6D6E305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2D294F4" w14:textId="1DBA9CC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Kandavas novads</w:t>
            </w:r>
          </w:p>
        </w:tc>
        <w:tc>
          <w:tcPr>
            <w:tcW w:w="900" w:type="dxa"/>
            <w:tcBorders>
              <w:top w:val="nil"/>
              <w:left w:val="nil"/>
              <w:bottom w:val="single" w:sz="4" w:space="0" w:color="000000"/>
              <w:right w:val="single" w:sz="4" w:space="0" w:color="000000"/>
            </w:tcBorders>
            <w:shd w:val="clear" w:color="auto" w:fill="auto"/>
            <w:vAlign w:val="center"/>
            <w:hideMark/>
          </w:tcPr>
          <w:p w14:paraId="23A92D35" w14:textId="7C7E562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2C38188E" w14:textId="0ECCB7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7F12D24E" w14:textId="4CC2A73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101AE88F" w14:textId="07D243D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735870EA" w14:textId="2043A1F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22F0BF57" w14:textId="52E264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08E929AD" w14:textId="60BAFAD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73F086BF" w14:textId="5838CB9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6AC146B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7425E0A" w14:textId="1366EFC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Krāslavas novads</w:t>
            </w:r>
          </w:p>
        </w:tc>
        <w:tc>
          <w:tcPr>
            <w:tcW w:w="900" w:type="dxa"/>
            <w:tcBorders>
              <w:top w:val="nil"/>
              <w:left w:val="nil"/>
              <w:bottom w:val="single" w:sz="4" w:space="0" w:color="000000"/>
              <w:right w:val="single" w:sz="4" w:space="0" w:color="000000"/>
            </w:tcBorders>
            <w:shd w:val="clear" w:color="auto" w:fill="auto"/>
            <w:vAlign w:val="center"/>
            <w:hideMark/>
          </w:tcPr>
          <w:p w14:paraId="081E8206" w14:textId="7D87181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156ED23C" w14:textId="2411121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57840829" w14:textId="19E6A5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7F39E7DB" w14:textId="3EB221B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6B80AA07" w14:textId="4295D9D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4207B6EB" w14:textId="201497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3D013042" w14:textId="17FEDCE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71A53A7A" w14:textId="02B3C6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6F56A0A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3C3BA92" w14:textId="1C009DF7"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Preiļu novads</w:t>
            </w:r>
          </w:p>
        </w:tc>
        <w:tc>
          <w:tcPr>
            <w:tcW w:w="900" w:type="dxa"/>
            <w:tcBorders>
              <w:top w:val="nil"/>
              <w:left w:val="nil"/>
              <w:bottom w:val="single" w:sz="4" w:space="0" w:color="000000"/>
              <w:right w:val="single" w:sz="4" w:space="0" w:color="000000"/>
            </w:tcBorders>
            <w:shd w:val="clear" w:color="auto" w:fill="auto"/>
            <w:vAlign w:val="center"/>
            <w:hideMark/>
          </w:tcPr>
          <w:p w14:paraId="56D93AD2" w14:textId="72EBA95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160</w:t>
            </w:r>
          </w:p>
        </w:tc>
        <w:tc>
          <w:tcPr>
            <w:tcW w:w="810" w:type="dxa"/>
            <w:tcBorders>
              <w:top w:val="nil"/>
              <w:left w:val="nil"/>
              <w:bottom w:val="single" w:sz="4" w:space="0" w:color="000000"/>
              <w:right w:val="single" w:sz="4" w:space="0" w:color="000000"/>
            </w:tcBorders>
            <w:shd w:val="clear" w:color="auto" w:fill="auto"/>
            <w:vAlign w:val="center"/>
            <w:hideMark/>
          </w:tcPr>
          <w:p w14:paraId="66B26493" w14:textId="7AA76CD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64C956E2" w14:textId="41F0FB9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0</w:t>
            </w:r>
          </w:p>
        </w:tc>
        <w:tc>
          <w:tcPr>
            <w:tcW w:w="900" w:type="dxa"/>
            <w:tcBorders>
              <w:top w:val="nil"/>
              <w:left w:val="nil"/>
              <w:bottom w:val="single" w:sz="4" w:space="0" w:color="000000"/>
              <w:right w:val="single" w:sz="4" w:space="0" w:color="000000"/>
            </w:tcBorders>
            <w:shd w:val="clear" w:color="auto" w:fill="auto"/>
            <w:vAlign w:val="center"/>
            <w:hideMark/>
          </w:tcPr>
          <w:p w14:paraId="1B170321" w14:textId="2B35B6A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5CDFD976" w14:textId="1BD13B9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12A660DB" w14:textId="7F2E04E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13DE74FF" w14:textId="09BCDC8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583B2065" w14:textId="22ACC7D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6AE39BC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95DF7F7" w14:textId="7E6A151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Rēzeknes novads</w:t>
            </w:r>
          </w:p>
        </w:tc>
        <w:tc>
          <w:tcPr>
            <w:tcW w:w="900" w:type="dxa"/>
            <w:tcBorders>
              <w:top w:val="nil"/>
              <w:left w:val="nil"/>
              <w:bottom w:val="single" w:sz="4" w:space="0" w:color="000000"/>
              <w:right w:val="single" w:sz="4" w:space="0" w:color="000000"/>
            </w:tcBorders>
            <w:shd w:val="clear" w:color="auto" w:fill="auto"/>
            <w:vAlign w:val="center"/>
            <w:hideMark/>
          </w:tcPr>
          <w:p w14:paraId="54FE9BB7" w14:textId="47F46D0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46A8A547" w14:textId="6766BF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4ED980EA" w14:textId="1ACE196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900" w:type="dxa"/>
            <w:tcBorders>
              <w:top w:val="nil"/>
              <w:left w:val="nil"/>
              <w:bottom w:val="single" w:sz="4" w:space="0" w:color="000000"/>
              <w:right w:val="single" w:sz="4" w:space="0" w:color="000000"/>
            </w:tcBorders>
            <w:shd w:val="clear" w:color="auto" w:fill="auto"/>
            <w:vAlign w:val="center"/>
            <w:hideMark/>
          </w:tcPr>
          <w:p w14:paraId="09336EF9" w14:textId="1F0A92A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1534F165" w14:textId="2510667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990" w:type="dxa"/>
            <w:tcBorders>
              <w:top w:val="nil"/>
              <w:left w:val="nil"/>
              <w:bottom w:val="single" w:sz="4" w:space="0" w:color="000000"/>
              <w:right w:val="single" w:sz="4" w:space="0" w:color="000000"/>
            </w:tcBorders>
            <w:shd w:val="clear" w:color="auto" w:fill="auto"/>
            <w:vAlign w:val="center"/>
            <w:hideMark/>
          </w:tcPr>
          <w:p w14:paraId="2B1D663E" w14:textId="577BF23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170</w:t>
            </w:r>
          </w:p>
        </w:tc>
        <w:tc>
          <w:tcPr>
            <w:tcW w:w="810" w:type="dxa"/>
            <w:tcBorders>
              <w:top w:val="nil"/>
              <w:left w:val="nil"/>
              <w:bottom w:val="single" w:sz="4" w:space="0" w:color="000000"/>
              <w:right w:val="single" w:sz="4" w:space="0" w:color="000000"/>
            </w:tcBorders>
            <w:shd w:val="clear" w:color="auto" w:fill="auto"/>
            <w:vAlign w:val="center"/>
            <w:hideMark/>
          </w:tcPr>
          <w:p w14:paraId="21E814FE" w14:textId="75BEE4E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5F7A1E27" w14:textId="5F47AD4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17CA3C2B"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8DB0FEF" w14:textId="3BE7FA4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Rundāles novads</w:t>
            </w:r>
          </w:p>
        </w:tc>
        <w:tc>
          <w:tcPr>
            <w:tcW w:w="900" w:type="dxa"/>
            <w:tcBorders>
              <w:top w:val="nil"/>
              <w:left w:val="nil"/>
              <w:bottom w:val="single" w:sz="4" w:space="0" w:color="000000"/>
              <w:right w:val="single" w:sz="4" w:space="0" w:color="000000"/>
            </w:tcBorders>
            <w:shd w:val="clear" w:color="auto" w:fill="auto"/>
            <w:vAlign w:val="center"/>
            <w:hideMark/>
          </w:tcPr>
          <w:p w14:paraId="46FF0EFA" w14:textId="3CC966E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41EE6DC7" w14:textId="70748CB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72F646C7" w14:textId="1FE7AF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6D06382D" w14:textId="525BA7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22A6082A" w14:textId="7600C8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569409CD" w14:textId="0752AF4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0848CF73" w14:textId="5BA4CCD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6C4B1750" w14:textId="2CC3B4F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4892A96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4730ADF" w14:textId="645A8C3A"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Strenču novads</w:t>
            </w:r>
          </w:p>
        </w:tc>
        <w:tc>
          <w:tcPr>
            <w:tcW w:w="900" w:type="dxa"/>
            <w:tcBorders>
              <w:top w:val="nil"/>
              <w:left w:val="nil"/>
              <w:bottom w:val="single" w:sz="4" w:space="0" w:color="000000"/>
              <w:right w:val="single" w:sz="4" w:space="0" w:color="000000"/>
            </w:tcBorders>
            <w:shd w:val="clear" w:color="auto" w:fill="auto"/>
            <w:vAlign w:val="center"/>
            <w:hideMark/>
          </w:tcPr>
          <w:p w14:paraId="0C74F145" w14:textId="3D2687F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7D5898E3" w14:textId="33C7F54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4AEE3ED7" w14:textId="6F8C544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30ED9A0B" w14:textId="6A5F659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263B6CF7" w14:textId="0AC6048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50D018D2" w14:textId="61304D0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5A550901" w14:textId="4D5E4E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0B47479B" w14:textId="2DAE62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0331072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3D7A8334" w14:textId="7749B5D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Tērvetes novads</w:t>
            </w:r>
          </w:p>
        </w:tc>
        <w:tc>
          <w:tcPr>
            <w:tcW w:w="900" w:type="dxa"/>
            <w:tcBorders>
              <w:top w:val="nil"/>
              <w:left w:val="nil"/>
              <w:bottom w:val="single" w:sz="4" w:space="0" w:color="000000"/>
              <w:right w:val="single" w:sz="4" w:space="0" w:color="000000"/>
            </w:tcBorders>
            <w:shd w:val="clear" w:color="auto" w:fill="auto"/>
            <w:vAlign w:val="center"/>
            <w:hideMark/>
          </w:tcPr>
          <w:p w14:paraId="20083C1B" w14:textId="740237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76F6A5F5" w14:textId="7C07724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6F499326" w14:textId="51CA33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900" w:type="dxa"/>
            <w:tcBorders>
              <w:top w:val="nil"/>
              <w:left w:val="nil"/>
              <w:bottom w:val="single" w:sz="4" w:space="0" w:color="000000"/>
              <w:right w:val="single" w:sz="4" w:space="0" w:color="000000"/>
            </w:tcBorders>
            <w:shd w:val="clear" w:color="auto" w:fill="auto"/>
            <w:vAlign w:val="center"/>
            <w:hideMark/>
          </w:tcPr>
          <w:p w14:paraId="749F0F6A" w14:textId="7036B4A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190</w:t>
            </w:r>
          </w:p>
        </w:tc>
        <w:tc>
          <w:tcPr>
            <w:tcW w:w="810" w:type="dxa"/>
            <w:tcBorders>
              <w:top w:val="nil"/>
              <w:left w:val="nil"/>
              <w:bottom w:val="single" w:sz="4" w:space="0" w:color="000000"/>
              <w:right w:val="single" w:sz="4" w:space="0" w:color="000000"/>
            </w:tcBorders>
            <w:shd w:val="clear" w:color="auto" w:fill="auto"/>
            <w:vAlign w:val="center"/>
            <w:hideMark/>
          </w:tcPr>
          <w:p w14:paraId="151F4408" w14:textId="0616357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90" w:type="dxa"/>
            <w:tcBorders>
              <w:top w:val="nil"/>
              <w:left w:val="nil"/>
              <w:bottom w:val="single" w:sz="4" w:space="0" w:color="000000"/>
              <w:right w:val="single" w:sz="4" w:space="0" w:color="000000"/>
            </w:tcBorders>
            <w:shd w:val="clear" w:color="auto" w:fill="auto"/>
            <w:vAlign w:val="center"/>
            <w:hideMark/>
          </w:tcPr>
          <w:p w14:paraId="6B819762" w14:textId="4BC5702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810" w:type="dxa"/>
            <w:tcBorders>
              <w:top w:val="nil"/>
              <w:left w:val="nil"/>
              <w:bottom w:val="single" w:sz="4" w:space="0" w:color="000000"/>
              <w:right w:val="single" w:sz="4" w:space="0" w:color="000000"/>
            </w:tcBorders>
            <w:shd w:val="clear" w:color="auto" w:fill="auto"/>
            <w:vAlign w:val="center"/>
            <w:hideMark/>
          </w:tcPr>
          <w:p w14:paraId="65997872" w14:textId="09C1EF5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c>
          <w:tcPr>
            <w:tcW w:w="900" w:type="dxa"/>
            <w:tcBorders>
              <w:top w:val="nil"/>
              <w:left w:val="nil"/>
              <w:bottom w:val="single" w:sz="4" w:space="0" w:color="000000"/>
              <w:right w:val="single" w:sz="4" w:space="0" w:color="000000"/>
            </w:tcBorders>
            <w:shd w:val="clear" w:color="auto" w:fill="auto"/>
            <w:vAlign w:val="center"/>
            <w:hideMark/>
          </w:tcPr>
          <w:p w14:paraId="4BAE9258" w14:textId="7B60A3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215</w:t>
            </w:r>
          </w:p>
        </w:tc>
      </w:tr>
      <w:tr w:rsidR="00A615D6" w:rsidRPr="008B19C9" w14:paraId="79B1934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AEBF3BB" w14:textId="7504341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Vārkavas novads</w:t>
            </w:r>
          </w:p>
        </w:tc>
        <w:tc>
          <w:tcPr>
            <w:tcW w:w="900" w:type="dxa"/>
            <w:tcBorders>
              <w:top w:val="nil"/>
              <w:left w:val="nil"/>
              <w:bottom w:val="single" w:sz="4" w:space="0" w:color="000000"/>
              <w:right w:val="single" w:sz="4" w:space="0" w:color="000000"/>
            </w:tcBorders>
            <w:shd w:val="clear" w:color="auto" w:fill="auto"/>
            <w:vAlign w:val="center"/>
            <w:hideMark/>
          </w:tcPr>
          <w:p w14:paraId="18F205E2" w14:textId="533B28A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810" w:type="dxa"/>
            <w:tcBorders>
              <w:top w:val="nil"/>
              <w:left w:val="nil"/>
              <w:bottom w:val="single" w:sz="4" w:space="0" w:color="000000"/>
              <w:right w:val="single" w:sz="4" w:space="0" w:color="000000"/>
            </w:tcBorders>
            <w:shd w:val="clear" w:color="auto" w:fill="auto"/>
            <w:vAlign w:val="center"/>
            <w:hideMark/>
          </w:tcPr>
          <w:p w14:paraId="17D87B5F" w14:textId="58E579E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810" w:type="dxa"/>
            <w:tcBorders>
              <w:top w:val="nil"/>
              <w:left w:val="nil"/>
              <w:bottom w:val="single" w:sz="4" w:space="0" w:color="000000"/>
              <w:right w:val="single" w:sz="4" w:space="0" w:color="000000"/>
            </w:tcBorders>
            <w:shd w:val="clear" w:color="auto" w:fill="auto"/>
            <w:vAlign w:val="center"/>
            <w:hideMark/>
          </w:tcPr>
          <w:p w14:paraId="6701B2A7" w14:textId="78BA889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900" w:type="dxa"/>
            <w:tcBorders>
              <w:top w:val="nil"/>
              <w:left w:val="nil"/>
              <w:bottom w:val="single" w:sz="4" w:space="0" w:color="000000"/>
              <w:right w:val="single" w:sz="4" w:space="0" w:color="000000"/>
            </w:tcBorders>
            <w:shd w:val="clear" w:color="auto" w:fill="auto"/>
            <w:vAlign w:val="center"/>
            <w:hideMark/>
          </w:tcPr>
          <w:p w14:paraId="472FAFA2" w14:textId="301B456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810" w:type="dxa"/>
            <w:tcBorders>
              <w:top w:val="nil"/>
              <w:left w:val="nil"/>
              <w:bottom w:val="single" w:sz="4" w:space="0" w:color="000000"/>
              <w:right w:val="single" w:sz="4" w:space="0" w:color="000000"/>
            </w:tcBorders>
            <w:shd w:val="clear" w:color="auto" w:fill="auto"/>
            <w:vAlign w:val="center"/>
            <w:hideMark/>
          </w:tcPr>
          <w:p w14:paraId="0B71BEDC" w14:textId="1DFA1C6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990" w:type="dxa"/>
            <w:tcBorders>
              <w:top w:val="nil"/>
              <w:left w:val="nil"/>
              <w:bottom w:val="single" w:sz="4" w:space="0" w:color="000000"/>
              <w:right w:val="single" w:sz="4" w:space="0" w:color="000000"/>
            </w:tcBorders>
            <w:shd w:val="clear" w:color="auto" w:fill="auto"/>
            <w:vAlign w:val="center"/>
            <w:hideMark/>
          </w:tcPr>
          <w:p w14:paraId="25B3ABB4" w14:textId="3EA06FB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810" w:type="dxa"/>
            <w:tcBorders>
              <w:top w:val="nil"/>
              <w:left w:val="nil"/>
              <w:bottom w:val="single" w:sz="4" w:space="0" w:color="000000"/>
              <w:right w:val="single" w:sz="4" w:space="0" w:color="000000"/>
            </w:tcBorders>
            <w:shd w:val="clear" w:color="auto" w:fill="auto"/>
            <w:vAlign w:val="center"/>
            <w:hideMark/>
          </w:tcPr>
          <w:p w14:paraId="78CEF18D" w14:textId="6B8B62E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c>
          <w:tcPr>
            <w:tcW w:w="900" w:type="dxa"/>
            <w:tcBorders>
              <w:top w:val="nil"/>
              <w:left w:val="nil"/>
              <w:bottom w:val="single" w:sz="4" w:space="0" w:color="000000"/>
              <w:right w:val="single" w:sz="4" w:space="0" w:color="000000"/>
            </w:tcBorders>
            <w:shd w:val="clear" w:color="auto" w:fill="auto"/>
            <w:vAlign w:val="center"/>
            <w:hideMark/>
          </w:tcPr>
          <w:p w14:paraId="3615B445" w14:textId="199DA5F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214</w:t>
            </w:r>
          </w:p>
        </w:tc>
      </w:tr>
      <w:tr w:rsidR="00A615D6" w:rsidRPr="008B19C9" w14:paraId="16B4C3A4"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C6B1CCD" w14:textId="60377BA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Vecpiebalgas novads</w:t>
            </w:r>
          </w:p>
        </w:tc>
        <w:tc>
          <w:tcPr>
            <w:tcW w:w="900" w:type="dxa"/>
            <w:tcBorders>
              <w:top w:val="nil"/>
              <w:left w:val="nil"/>
              <w:bottom w:val="single" w:sz="4" w:space="0" w:color="000000"/>
              <w:right w:val="single" w:sz="4" w:space="0" w:color="000000"/>
            </w:tcBorders>
            <w:shd w:val="clear" w:color="auto" w:fill="auto"/>
            <w:vAlign w:val="center"/>
            <w:hideMark/>
          </w:tcPr>
          <w:p w14:paraId="243CA570" w14:textId="7D5C30F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45A37FAC" w14:textId="64F3688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2C65B5FD" w14:textId="7CD391B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900" w:type="dxa"/>
            <w:tcBorders>
              <w:top w:val="nil"/>
              <w:left w:val="nil"/>
              <w:bottom w:val="single" w:sz="4" w:space="0" w:color="000000"/>
              <w:right w:val="single" w:sz="4" w:space="0" w:color="000000"/>
            </w:tcBorders>
            <w:shd w:val="clear" w:color="auto" w:fill="auto"/>
            <w:vAlign w:val="center"/>
            <w:hideMark/>
          </w:tcPr>
          <w:p w14:paraId="55036FD8" w14:textId="4EF916A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810" w:type="dxa"/>
            <w:tcBorders>
              <w:top w:val="nil"/>
              <w:left w:val="nil"/>
              <w:bottom w:val="single" w:sz="4" w:space="0" w:color="000000"/>
              <w:right w:val="single" w:sz="4" w:space="0" w:color="000000"/>
            </w:tcBorders>
            <w:shd w:val="clear" w:color="auto" w:fill="auto"/>
            <w:vAlign w:val="center"/>
            <w:hideMark/>
          </w:tcPr>
          <w:p w14:paraId="7FE68F80" w14:textId="677D183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90" w:type="dxa"/>
            <w:tcBorders>
              <w:top w:val="nil"/>
              <w:left w:val="nil"/>
              <w:bottom w:val="single" w:sz="4" w:space="0" w:color="000000"/>
              <w:right w:val="single" w:sz="4" w:space="0" w:color="000000"/>
            </w:tcBorders>
            <w:shd w:val="clear" w:color="auto" w:fill="auto"/>
            <w:vAlign w:val="center"/>
            <w:hideMark/>
          </w:tcPr>
          <w:p w14:paraId="4B1C2021" w14:textId="02724B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c>
          <w:tcPr>
            <w:tcW w:w="810" w:type="dxa"/>
            <w:tcBorders>
              <w:top w:val="nil"/>
              <w:left w:val="nil"/>
              <w:bottom w:val="single" w:sz="4" w:space="0" w:color="000000"/>
              <w:right w:val="single" w:sz="4" w:space="0" w:color="000000"/>
            </w:tcBorders>
            <w:shd w:val="clear" w:color="auto" w:fill="auto"/>
            <w:vAlign w:val="center"/>
            <w:hideMark/>
          </w:tcPr>
          <w:p w14:paraId="11096AEE" w14:textId="587AB43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00" w:type="dxa"/>
            <w:tcBorders>
              <w:top w:val="nil"/>
              <w:left w:val="nil"/>
              <w:bottom w:val="single" w:sz="4" w:space="0" w:color="000000"/>
              <w:right w:val="single" w:sz="4" w:space="0" w:color="000000"/>
            </w:tcBorders>
            <w:shd w:val="clear" w:color="auto" w:fill="auto"/>
            <w:vAlign w:val="center"/>
            <w:hideMark/>
          </w:tcPr>
          <w:p w14:paraId="3157F73E" w14:textId="507A528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213</w:t>
            </w:r>
          </w:p>
        </w:tc>
      </w:tr>
      <w:tr w:rsidR="00A615D6" w:rsidRPr="008B19C9" w14:paraId="6E1208E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FC2344F" w14:textId="006258A8"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Alsungas novads</w:t>
            </w:r>
          </w:p>
        </w:tc>
        <w:tc>
          <w:tcPr>
            <w:tcW w:w="900" w:type="dxa"/>
            <w:tcBorders>
              <w:top w:val="nil"/>
              <w:left w:val="nil"/>
              <w:bottom w:val="single" w:sz="4" w:space="0" w:color="000000"/>
              <w:right w:val="single" w:sz="4" w:space="0" w:color="000000"/>
            </w:tcBorders>
            <w:shd w:val="clear" w:color="auto" w:fill="auto"/>
            <w:vAlign w:val="center"/>
            <w:hideMark/>
          </w:tcPr>
          <w:p w14:paraId="485D8A59" w14:textId="259CD88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47915565" w14:textId="07004E7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2D85CE19" w14:textId="10474A8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014056B9" w14:textId="62D08FC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1C4BAF2E" w14:textId="291E852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1E8C457D" w14:textId="1C6376F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0652A039" w14:textId="797ED9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2AD95156" w14:textId="0446BF2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096D962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4ED4287" w14:textId="413F7BC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Ciblas novads</w:t>
            </w:r>
          </w:p>
        </w:tc>
        <w:tc>
          <w:tcPr>
            <w:tcW w:w="900" w:type="dxa"/>
            <w:tcBorders>
              <w:top w:val="nil"/>
              <w:left w:val="nil"/>
              <w:bottom w:val="single" w:sz="4" w:space="0" w:color="000000"/>
              <w:right w:val="single" w:sz="4" w:space="0" w:color="000000"/>
            </w:tcBorders>
            <w:shd w:val="clear" w:color="auto" w:fill="auto"/>
            <w:vAlign w:val="center"/>
            <w:hideMark/>
          </w:tcPr>
          <w:p w14:paraId="5D1E0FC8" w14:textId="09766F8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65504438" w14:textId="5DE6E5F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53560D02" w14:textId="7605DC8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273DD873" w14:textId="10D1FB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0AA57BA3" w14:textId="17F0542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0984D71D" w14:textId="21ED635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483D1E2B" w14:textId="33BBE2E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6BBB3F05" w14:textId="21EDFEC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65F35032"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C255ECF" w14:textId="49D35F9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Kārsavas novads</w:t>
            </w:r>
          </w:p>
        </w:tc>
        <w:tc>
          <w:tcPr>
            <w:tcW w:w="900" w:type="dxa"/>
            <w:tcBorders>
              <w:top w:val="nil"/>
              <w:left w:val="nil"/>
              <w:bottom w:val="single" w:sz="4" w:space="0" w:color="000000"/>
              <w:right w:val="single" w:sz="4" w:space="0" w:color="000000"/>
            </w:tcBorders>
            <w:shd w:val="clear" w:color="auto" w:fill="auto"/>
            <w:vAlign w:val="center"/>
            <w:hideMark/>
          </w:tcPr>
          <w:p w14:paraId="50B2F77A" w14:textId="7B87CE3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7CCCD9B6" w14:textId="1E70C91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59C90584" w14:textId="142B54A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0FE57019" w14:textId="6B32EF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700A2C12" w14:textId="30CECA4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5149A932" w14:textId="46F61A3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11ECCA58" w14:textId="3B5F28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441B4A04" w14:textId="13D9591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7F4BD32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25878B6" w14:textId="2AB84A8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Lubānas novads</w:t>
            </w:r>
          </w:p>
        </w:tc>
        <w:tc>
          <w:tcPr>
            <w:tcW w:w="900" w:type="dxa"/>
            <w:tcBorders>
              <w:top w:val="nil"/>
              <w:left w:val="nil"/>
              <w:bottom w:val="single" w:sz="4" w:space="0" w:color="000000"/>
              <w:right w:val="single" w:sz="4" w:space="0" w:color="000000"/>
            </w:tcBorders>
            <w:shd w:val="clear" w:color="auto" w:fill="auto"/>
            <w:vAlign w:val="center"/>
            <w:hideMark/>
          </w:tcPr>
          <w:p w14:paraId="571BC332" w14:textId="4EDE38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5F1C3046" w14:textId="6F11B67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5774E8D6" w14:textId="0EFD47C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900" w:type="dxa"/>
            <w:tcBorders>
              <w:top w:val="nil"/>
              <w:left w:val="nil"/>
              <w:bottom w:val="single" w:sz="4" w:space="0" w:color="000000"/>
              <w:right w:val="single" w:sz="4" w:space="0" w:color="000000"/>
            </w:tcBorders>
            <w:shd w:val="clear" w:color="auto" w:fill="auto"/>
            <w:vAlign w:val="center"/>
            <w:hideMark/>
          </w:tcPr>
          <w:p w14:paraId="3B1539CD" w14:textId="0AA4420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810" w:type="dxa"/>
            <w:tcBorders>
              <w:top w:val="nil"/>
              <w:left w:val="nil"/>
              <w:bottom w:val="single" w:sz="4" w:space="0" w:color="000000"/>
              <w:right w:val="single" w:sz="4" w:space="0" w:color="000000"/>
            </w:tcBorders>
            <w:shd w:val="clear" w:color="auto" w:fill="auto"/>
            <w:vAlign w:val="center"/>
            <w:hideMark/>
          </w:tcPr>
          <w:p w14:paraId="38574211" w14:textId="7CB653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068E62CA" w14:textId="1FFE3A7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810" w:type="dxa"/>
            <w:tcBorders>
              <w:top w:val="nil"/>
              <w:left w:val="nil"/>
              <w:bottom w:val="single" w:sz="4" w:space="0" w:color="000000"/>
              <w:right w:val="single" w:sz="4" w:space="0" w:color="000000"/>
            </w:tcBorders>
            <w:shd w:val="clear" w:color="auto" w:fill="auto"/>
            <w:vAlign w:val="center"/>
            <w:hideMark/>
          </w:tcPr>
          <w:p w14:paraId="1F70A658" w14:textId="2DB8AE1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3FAA31F8" w14:textId="5AB8CDE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08FB480D"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AF16E9E" w14:textId="1818E330"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Ludzas novads</w:t>
            </w:r>
          </w:p>
        </w:tc>
        <w:tc>
          <w:tcPr>
            <w:tcW w:w="900" w:type="dxa"/>
            <w:tcBorders>
              <w:top w:val="nil"/>
              <w:left w:val="nil"/>
              <w:bottom w:val="single" w:sz="4" w:space="0" w:color="000000"/>
              <w:right w:val="single" w:sz="4" w:space="0" w:color="000000"/>
            </w:tcBorders>
            <w:shd w:val="clear" w:color="auto" w:fill="auto"/>
            <w:vAlign w:val="center"/>
            <w:hideMark/>
          </w:tcPr>
          <w:p w14:paraId="3B2D743F" w14:textId="0C37FF2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59D16E5A" w14:textId="45EB421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528347E3" w14:textId="2441B65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1169BD76" w14:textId="390C6D5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20962439" w14:textId="1549B4E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3AF855B4" w14:textId="6B2956F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63FCC0AA" w14:textId="570639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727837A2" w14:textId="207385B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299C498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B07DA7D" w14:textId="005F710F"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Madonas novads</w:t>
            </w:r>
          </w:p>
        </w:tc>
        <w:tc>
          <w:tcPr>
            <w:tcW w:w="900" w:type="dxa"/>
            <w:tcBorders>
              <w:top w:val="nil"/>
              <w:left w:val="nil"/>
              <w:bottom w:val="single" w:sz="4" w:space="0" w:color="000000"/>
              <w:right w:val="single" w:sz="4" w:space="0" w:color="000000"/>
            </w:tcBorders>
            <w:shd w:val="clear" w:color="auto" w:fill="auto"/>
            <w:vAlign w:val="center"/>
            <w:hideMark/>
          </w:tcPr>
          <w:p w14:paraId="6755B6FD" w14:textId="3593F38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5E59EFFC" w14:textId="0C6D70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3B587BDA" w14:textId="675CFCB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4C9423D9" w14:textId="4204A9C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6A302AE0" w14:textId="50093E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54E9B48E" w14:textId="4EE6C26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24C09BFB" w14:textId="433D2FA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0C2CB159" w14:textId="16B2F20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38A598F5"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6BBE4BC2" w14:textId="1A4E7987"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Vaiņodes novads</w:t>
            </w:r>
          </w:p>
        </w:tc>
        <w:tc>
          <w:tcPr>
            <w:tcW w:w="900" w:type="dxa"/>
            <w:tcBorders>
              <w:top w:val="nil"/>
              <w:left w:val="nil"/>
              <w:bottom w:val="single" w:sz="4" w:space="0" w:color="000000"/>
              <w:right w:val="single" w:sz="4" w:space="0" w:color="000000"/>
            </w:tcBorders>
            <w:shd w:val="clear" w:color="auto" w:fill="auto"/>
            <w:vAlign w:val="center"/>
            <w:hideMark/>
          </w:tcPr>
          <w:p w14:paraId="7E6D51C0" w14:textId="3A03987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42E631C1" w14:textId="22E2850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810" w:type="dxa"/>
            <w:tcBorders>
              <w:top w:val="nil"/>
              <w:left w:val="nil"/>
              <w:bottom w:val="single" w:sz="4" w:space="0" w:color="000000"/>
              <w:right w:val="single" w:sz="4" w:space="0" w:color="000000"/>
            </w:tcBorders>
            <w:shd w:val="clear" w:color="auto" w:fill="auto"/>
            <w:vAlign w:val="center"/>
            <w:hideMark/>
          </w:tcPr>
          <w:p w14:paraId="140F8E76" w14:textId="7CA7F10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00" w:type="dxa"/>
            <w:tcBorders>
              <w:top w:val="nil"/>
              <w:left w:val="nil"/>
              <w:bottom w:val="single" w:sz="4" w:space="0" w:color="000000"/>
              <w:right w:val="single" w:sz="4" w:space="0" w:color="000000"/>
            </w:tcBorders>
            <w:shd w:val="clear" w:color="auto" w:fill="auto"/>
            <w:vAlign w:val="center"/>
            <w:hideMark/>
          </w:tcPr>
          <w:p w14:paraId="33D8F413" w14:textId="51A44C3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25184104" w14:textId="573A4EB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90" w:type="dxa"/>
            <w:tcBorders>
              <w:top w:val="nil"/>
              <w:left w:val="nil"/>
              <w:bottom w:val="single" w:sz="4" w:space="0" w:color="000000"/>
              <w:right w:val="single" w:sz="4" w:space="0" w:color="000000"/>
            </w:tcBorders>
            <w:shd w:val="clear" w:color="auto" w:fill="auto"/>
            <w:vAlign w:val="center"/>
            <w:hideMark/>
          </w:tcPr>
          <w:p w14:paraId="2E82EE33" w14:textId="1E9B12D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6FF8F9C2" w14:textId="7C801C6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3D928282" w14:textId="671AEA2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0EEA00A0"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3E9BFC7" w14:textId="2EF6F7D2"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Limbažu novads</w:t>
            </w:r>
          </w:p>
        </w:tc>
        <w:tc>
          <w:tcPr>
            <w:tcW w:w="900" w:type="dxa"/>
            <w:tcBorders>
              <w:top w:val="nil"/>
              <w:left w:val="nil"/>
              <w:bottom w:val="single" w:sz="4" w:space="0" w:color="000000"/>
              <w:right w:val="single" w:sz="4" w:space="0" w:color="000000"/>
            </w:tcBorders>
            <w:shd w:val="clear" w:color="auto" w:fill="auto"/>
            <w:vAlign w:val="center"/>
            <w:hideMark/>
          </w:tcPr>
          <w:p w14:paraId="796F07C9" w14:textId="07928B1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193</w:t>
            </w:r>
          </w:p>
        </w:tc>
        <w:tc>
          <w:tcPr>
            <w:tcW w:w="810" w:type="dxa"/>
            <w:tcBorders>
              <w:top w:val="nil"/>
              <w:left w:val="nil"/>
              <w:bottom w:val="single" w:sz="4" w:space="0" w:color="000000"/>
              <w:right w:val="single" w:sz="4" w:space="0" w:color="000000"/>
            </w:tcBorders>
            <w:shd w:val="clear" w:color="auto" w:fill="auto"/>
            <w:vAlign w:val="center"/>
            <w:hideMark/>
          </w:tcPr>
          <w:p w14:paraId="338AA9B3" w14:textId="3063CC7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178</w:t>
            </w:r>
          </w:p>
        </w:tc>
        <w:tc>
          <w:tcPr>
            <w:tcW w:w="810" w:type="dxa"/>
            <w:tcBorders>
              <w:top w:val="nil"/>
              <w:left w:val="nil"/>
              <w:bottom w:val="single" w:sz="4" w:space="0" w:color="000000"/>
              <w:right w:val="single" w:sz="4" w:space="0" w:color="000000"/>
            </w:tcBorders>
            <w:shd w:val="clear" w:color="auto" w:fill="auto"/>
            <w:vAlign w:val="center"/>
            <w:hideMark/>
          </w:tcPr>
          <w:p w14:paraId="699CFF48" w14:textId="4F88852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900" w:type="dxa"/>
            <w:tcBorders>
              <w:top w:val="nil"/>
              <w:left w:val="nil"/>
              <w:bottom w:val="single" w:sz="4" w:space="0" w:color="000000"/>
              <w:right w:val="single" w:sz="4" w:space="0" w:color="000000"/>
            </w:tcBorders>
            <w:shd w:val="clear" w:color="auto" w:fill="auto"/>
            <w:vAlign w:val="center"/>
            <w:hideMark/>
          </w:tcPr>
          <w:p w14:paraId="46FA6365" w14:textId="212BD09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0EC3E54C" w14:textId="4E81E75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990" w:type="dxa"/>
            <w:tcBorders>
              <w:top w:val="nil"/>
              <w:left w:val="nil"/>
              <w:bottom w:val="single" w:sz="4" w:space="0" w:color="000000"/>
              <w:right w:val="single" w:sz="4" w:space="0" w:color="000000"/>
            </w:tcBorders>
            <w:shd w:val="clear" w:color="auto" w:fill="auto"/>
            <w:vAlign w:val="center"/>
            <w:hideMark/>
          </w:tcPr>
          <w:p w14:paraId="0C4052A7" w14:textId="11CB962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c>
          <w:tcPr>
            <w:tcW w:w="810" w:type="dxa"/>
            <w:tcBorders>
              <w:top w:val="nil"/>
              <w:left w:val="nil"/>
              <w:bottom w:val="single" w:sz="4" w:space="0" w:color="000000"/>
              <w:right w:val="single" w:sz="4" w:space="0" w:color="000000"/>
            </w:tcBorders>
            <w:shd w:val="clear" w:color="auto" w:fill="auto"/>
            <w:vAlign w:val="center"/>
            <w:hideMark/>
          </w:tcPr>
          <w:p w14:paraId="1AAF936F" w14:textId="430076D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185</w:t>
            </w:r>
          </w:p>
        </w:tc>
        <w:tc>
          <w:tcPr>
            <w:tcW w:w="900" w:type="dxa"/>
            <w:tcBorders>
              <w:top w:val="nil"/>
              <w:left w:val="nil"/>
              <w:bottom w:val="single" w:sz="4" w:space="0" w:color="000000"/>
              <w:right w:val="single" w:sz="4" w:space="0" w:color="000000"/>
            </w:tcBorders>
            <w:shd w:val="clear" w:color="auto" w:fill="auto"/>
            <w:vAlign w:val="center"/>
            <w:hideMark/>
          </w:tcPr>
          <w:p w14:paraId="5CB7B6BB" w14:textId="3075822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200</w:t>
            </w:r>
          </w:p>
        </w:tc>
      </w:tr>
      <w:tr w:rsidR="00A615D6" w:rsidRPr="008B19C9" w14:paraId="1FAE894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226A1B0" w14:textId="0D7C1BEC"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Gulbenes novads</w:t>
            </w:r>
          </w:p>
        </w:tc>
        <w:tc>
          <w:tcPr>
            <w:tcW w:w="900" w:type="dxa"/>
            <w:tcBorders>
              <w:top w:val="nil"/>
              <w:left w:val="nil"/>
              <w:bottom w:val="single" w:sz="4" w:space="0" w:color="000000"/>
              <w:right w:val="single" w:sz="4" w:space="0" w:color="000000"/>
            </w:tcBorders>
            <w:shd w:val="clear" w:color="auto" w:fill="auto"/>
            <w:vAlign w:val="center"/>
            <w:hideMark/>
          </w:tcPr>
          <w:p w14:paraId="5F15B32E" w14:textId="7909CDF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5E87C82C" w14:textId="7D8B452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148</w:t>
            </w:r>
          </w:p>
        </w:tc>
        <w:tc>
          <w:tcPr>
            <w:tcW w:w="810" w:type="dxa"/>
            <w:tcBorders>
              <w:top w:val="nil"/>
              <w:left w:val="nil"/>
              <w:bottom w:val="single" w:sz="4" w:space="0" w:color="000000"/>
              <w:right w:val="single" w:sz="4" w:space="0" w:color="000000"/>
            </w:tcBorders>
            <w:shd w:val="clear" w:color="auto" w:fill="auto"/>
            <w:vAlign w:val="center"/>
            <w:hideMark/>
          </w:tcPr>
          <w:p w14:paraId="1A171F5F" w14:textId="32BFD0D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900" w:type="dxa"/>
            <w:tcBorders>
              <w:top w:val="nil"/>
              <w:left w:val="nil"/>
              <w:bottom w:val="single" w:sz="4" w:space="0" w:color="000000"/>
              <w:right w:val="single" w:sz="4" w:space="0" w:color="000000"/>
            </w:tcBorders>
            <w:shd w:val="clear" w:color="auto" w:fill="auto"/>
            <w:vAlign w:val="center"/>
            <w:hideMark/>
          </w:tcPr>
          <w:p w14:paraId="041B3BC2" w14:textId="25CC1B9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152</w:t>
            </w:r>
          </w:p>
        </w:tc>
        <w:tc>
          <w:tcPr>
            <w:tcW w:w="810" w:type="dxa"/>
            <w:tcBorders>
              <w:top w:val="nil"/>
              <w:left w:val="nil"/>
              <w:bottom w:val="single" w:sz="4" w:space="0" w:color="000000"/>
              <w:right w:val="single" w:sz="4" w:space="0" w:color="000000"/>
            </w:tcBorders>
            <w:shd w:val="clear" w:color="auto" w:fill="auto"/>
            <w:vAlign w:val="center"/>
            <w:hideMark/>
          </w:tcPr>
          <w:p w14:paraId="23D03674" w14:textId="1BB5E6A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90" w:type="dxa"/>
            <w:tcBorders>
              <w:top w:val="nil"/>
              <w:left w:val="nil"/>
              <w:bottom w:val="single" w:sz="4" w:space="0" w:color="000000"/>
              <w:right w:val="single" w:sz="4" w:space="0" w:color="000000"/>
            </w:tcBorders>
            <w:shd w:val="clear" w:color="auto" w:fill="auto"/>
            <w:vAlign w:val="center"/>
            <w:hideMark/>
          </w:tcPr>
          <w:p w14:paraId="05C5C3BB" w14:textId="53206CC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810" w:type="dxa"/>
            <w:tcBorders>
              <w:top w:val="nil"/>
              <w:left w:val="nil"/>
              <w:bottom w:val="single" w:sz="4" w:space="0" w:color="000000"/>
              <w:right w:val="single" w:sz="4" w:space="0" w:color="000000"/>
            </w:tcBorders>
            <w:shd w:val="clear" w:color="auto" w:fill="auto"/>
            <w:vAlign w:val="center"/>
            <w:hideMark/>
          </w:tcPr>
          <w:p w14:paraId="0EF28A45" w14:textId="2BC9260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00" w:type="dxa"/>
            <w:tcBorders>
              <w:top w:val="nil"/>
              <w:left w:val="nil"/>
              <w:bottom w:val="single" w:sz="4" w:space="0" w:color="000000"/>
              <w:right w:val="single" w:sz="4" w:space="0" w:color="000000"/>
            </w:tcBorders>
            <w:shd w:val="clear" w:color="auto" w:fill="auto"/>
            <w:vAlign w:val="center"/>
            <w:hideMark/>
          </w:tcPr>
          <w:p w14:paraId="09AF286D" w14:textId="1877165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r>
      <w:tr w:rsidR="00A615D6" w:rsidRPr="008B19C9" w14:paraId="2964C645"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5D56507" w14:textId="2E4FCCBD"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lastRenderedPageBreak/>
              <w:t>Skrundas novads</w:t>
            </w:r>
          </w:p>
        </w:tc>
        <w:tc>
          <w:tcPr>
            <w:tcW w:w="900" w:type="dxa"/>
            <w:tcBorders>
              <w:top w:val="nil"/>
              <w:left w:val="nil"/>
              <w:bottom w:val="single" w:sz="4" w:space="0" w:color="000000"/>
              <w:right w:val="single" w:sz="4" w:space="0" w:color="000000"/>
            </w:tcBorders>
            <w:shd w:val="clear" w:color="auto" w:fill="auto"/>
            <w:vAlign w:val="center"/>
            <w:hideMark/>
          </w:tcPr>
          <w:p w14:paraId="66917729" w14:textId="0BD276D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759553E1" w14:textId="79DB8CE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7CBFE5D5" w14:textId="3D7EBA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68E10966" w14:textId="6CD07A5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C3272FC" w14:textId="0A1E629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90" w:type="dxa"/>
            <w:tcBorders>
              <w:top w:val="nil"/>
              <w:left w:val="nil"/>
              <w:bottom w:val="single" w:sz="4" w:space="0" w:color="000000"/>
              <w:right w:val="single" w:sz="4" w:space="0" w:color="000000"/>
            </w:tcBorders>
            <w:shd w:val="clear" w:color="auto" w:fill="auto"/>
            <w:vAlign w:val="center"/>
            <w:hideMark/>
          </w:tcPr>
          <w:p w14:paraId="5671FAB9" w14:textId="19A90F6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6DAC687E" w14:textId="6C2346A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c>
          <w:tcPr>
            <w:tcW w:w="900" w:type="dxa"/>
            <w:tcBorders>
              <w:top w:val="nil"/>
              <w:left w:val="nil"/>
              <w:bottom w:val="single" w:sz="4" w:space="0" w:color="000000"/>
              <w:right w:val="single" w:sz="4" w:space="0" w:color="000000"/>
            </w:tcBorders>
            <w:shd w:val="clear" w:color="auto" w:fill="auto"/>
            <w:vAlign w:val="center"/>
            <w:hideMark/>
          </w:tcPr>
          <w:p w14:paraId="0A318916" w14:textId="593708E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188</w:t>
            </w:r>
          </w:p>
        </w:tc>
      </w:tr>
      <w:tr w:rsidR="00A615D6" w:rsidRPr="008B19C9" w14:paraId="1CD2706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A16FE2A" w14:textId="39A5EC1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Priekules novads</w:t>
            </w:r>
          </w:p>
        </w:tc>
        <w:tc>
          <w:tcPr>
            <w:tcW w:w="900" w:type="dxa"/>
            <w:tcBorders>
              <w:top w:val="nil"/>
              <w:left w:val="nil"/>
              <w:bottom w:val="single" w:sz="4" w:space="0" w:color="000000"/>
              <w:right w:val="single" w:sz="4" w:space="0" w:color="000000"/>
            </w:tcBorders>
            <w:shd w:val="clear" w:color="auto" w:fill="auto"/>
            <w:vAlign w:val="center"/>
            <w:hideMark/>
          </w:tcPr>
          <w:p w14:paraId="7F215477" w14:textId="2D214D8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3CB256D0" w14:textId="37EF706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20B92D86" w14:textId="0E93ACF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7B143DDA" w14:textId="5626449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5295BBAC" w14:textId="0B1ECEB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90" w:type="dxa"/>
            <w:tcBorders>
              <w:top w:val="nil"/>
              <w:left w:val="nil"/>
              <w:bottom w:val="single" w:sz="4" w:space="0" w:color="000000"/>
              <w:right w:val="single" w:sz="4" w:space="0" w:color="000000"/>
            </w:tcBorders>
            <w:shd w:val="clear" w:color="auto" w:fill="auto"/>
            <w:vAlign w:val="center"/>
            <w:hideMark/>
          </w:tcPr>
          <w:p w14:paraId="554D897A" w14:textId="09F4B2D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A9FFEEA" w14:textId="68FAA82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07031893" w14:textId="1F63BB3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r>
      <w:tr w:rsidR="00A615D6" w:rsidRPr="008B19C9" w14:paraId="70FF42A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502F17AD" w14:textId="43B52DD3"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Riebiņu novads</w:t>
            </w:r>
          </w:p>
        </w:tc>
        <w:tc>
          <w:tcPr>
            <w:tcW w:w="900" w:type="dxa"/>
            <w:tcBorders>
              <w:top w:val="nil"/>
              <w:left w:val="nil"/>
              <w:bottom w:val="single" w:sz="4" w:space="0" w:color="000000"/>
              <w:right w:val="single" w:sz="4" w:space="0" w:color="000000"/>
            </w:tcBorders>
            <w:shd w:val="clear" w:color="auto" w:fill="auto"/>
            <w:vAlign w:val="center"/>
            <w:hideMark/>
          </w:tcPr>
          <w:p w14:paraId="39AC3625" w14:textId="14B2C7E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EA5EB4E" w14:textId="12B0499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5E40DC36" w14:textId="7FCF16E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794CEB64" w14:textId="0850963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16EF4B20" w14:textId="76B89B6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90" w:type="dxa"/>
            <w:tcBorders>
              <w:top w:val="nil"/>
              <w:left w:val="nil"/>
              <w:bottom w:val="single" w:sz="4" w:space="0" w:color="000000"/>
              <w:right w:val="single" w:sz="4" w:space="0" w:color="000000"/>
            </w:tcBorders>
            <w:shd w:val="clear" w:color="auto" w:fill="auto"/>
            <w:vAlign w:val="center"/>
            <w:hideMark/>
          </w:tcPr>
          <w:p w14:paraId="7521BE66" w14:textId="6473463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810" w:type="dxa"/>
            <w:tcBorders>
              <w:top w:val="nil"/>
              <w:left w:val="nil"/>
              <w:bottom w:val="single" w:sz="4" w:space="0" w:color="000000"/>
              <w:right w:val="single" w:sz="4" w:space="0" w:color="000000"/>
            </w:tcBorders>
            <w:shd w:val="clear" w:color="auto" w:fill="auto"/>
            <w:vAlign w:val="center"/>
            <w:hideMark/>
          </w:tcPr>
          <w:p w14:paraId="2A923C9A" w14:textId="41A9F1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c>
          <w:tcPr>
            <w:tcW w:w="900" w:type="dxa"/>
            <w:tcBorders>
              <w:top w:val="nil"/>
              <w:left w:val="nil"/>
              <w:bottom w:val="single" w:sz="4" w:space="0" w:color="000000"/>
              <w:right w:val="single" w:sz="4" w:space="0" w:color="000000"/>
            </w:tcBorders>
            <w:shd w:val="clear" w:color="auto" w:fill="auto"/>
            <w:vAlign w:val="center"/>
            <w:hideMark/>
          </w:tcPr>
          <w:p w14:paraId="472BA900" w14:textId="7BDDC28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180</w:t>
            </w:r>
          </w:p>
        </w:tc>
      </w:tr>
      <w:tr w:rsidR="00A615D6" w:rsidRPr="008B19C9" w14:paraId="2EA00A0A"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0BAD292F" w14:textId="1479FD5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Valkas novads</w:t>
            </w:r>
          </w:p>
        </w:tc>
        <w:tc>
          <w:tcPr>
            <w:tcW w:w="900" w:type="dxa"/>
            <w:tcBorders>
              <w:top w:val="nil"/>
              <w:left w:val="nil"/>
              <w:bottom w:val="single" w:sz="4" w:space="0" w:color="000000"/>
              <w:right w:val="single" w:sz="4" w:space="0" w:color="000000"/>
            </w:tcBorders>
            <w:shd w:val="clear" w:color="auto" w:fill="auto"/>
            <w:vAlign w:val="center"/>
            <w:hideMark/>
          </w:tcPr>
          <w:p w14:paraId="0D11B72F" w14:textId="251AB51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7BAD4802" w14:textId="472A94E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41B06EEF" w14:textId="4453E12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900" w:type="dxa"/>
            <w:tcBorders>
              <w:top w:val="nil"/>
              <w:left w:val="nil"/>
              <w:bottom w:val="single" w:sz="4" w:space="0" w:color="000000"/>
              <w:right w:val="single" w:sz="4" w:space="0" w:color="000000"/>
            </w:tcBorders>
            <w:shd w:val="clear" w:color="auto" w:fill="auto"/>
            <w:vAlign w:val="center"/>
            <w:hideMark/>
          </w:tcPr>
          <w:p w14:paraId="289CAA8E" w14:textId="464E829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1D47DA5C" w14:textId="4B0B139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c>
          <w:tcPr>
            <w:tcW w:w="990" w:type="dxa"/>
            <w:tcBorders>
              <w:top w:val="nil"/>
              <w:left w:val="nil"/>
              <w:bottom w:val="single" w:sz="4" w:space="0" w:color="000000"/>
              <w:right w:val="single" w:sz="4" w:space="0" w:color="000000"/>
            </w:tcBorders>
            <w:shd w:val="clear" w:color="auto" w:fill="auto"/>
            <w:vAlign w:val="center"/>
            <w:hideMark/>
          </w:tcPr>
          <w:p w14:paraId="6890CDEA" w14:textId="11F3D6A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c>
          <w:tcPr>
            <w:tcW w:w="810" w:type="dxa"/>
            <w:tcBorders>
              <w:top w:val="nil"/>
              <w:left w:val="nil"/>
              <w:bottom w:val="single" w:sz="4" w:space="0" w:color="000000"/>
              <w:right w:val="single" w:sz="4" w:space="0" w:color="000000"/>
            </w:tcBorders>
            <w:shd w:val="clear" w:color="auto" w:fill="auto"/>
            <w:vAlign w:val="center"/>
            <w:hideMark/>
          </w:tcPr>
          <w:p w14:paraId="163889B0" w14:textId="3F87CF7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c>
          <w:tcPr>
            <w:tcW w:w="900" w:type="dxa"/>
            <w:tcBorders>
              <w:top w:val="nil"/>
              <w:left w:val="nil"/>
              <w:bottom w:val="single" w:sz="4" w:space="0" w:color="000000"/>
              <w:right w:val="single" w:sz="4" w:space="0" w:color="000000"/>
            </w:tcBorders>
            <w:shd w:val="clear" w:color="auto" w:fill="auto"/>
            <w:vAlign w:val="center"/>
            <w:hideMark/>
          </w:tcPr>
          <w:p w14:paraId="1206EC33" w14:textId="3AD49F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175</w:t>
            </w:r>
          </w:p>
        </w:tc>
      </w:tr>
      <w:tr w:rsidR="00A615D6" w:rsidRPr="008B19C9" w14:paraId="2933346E"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CADED3C" w14:textId="71B9CD54"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Viļakas novads</w:t>
            </w:r>
          </w:p>
        </w:tc>
        <w:tc>
          <w:tcPr>
            <w:tcW w:w="900" w:type="dxa"/>
            <w:tcBorders>
              <w:top w:val="nil"/>
              <w:left w:val="nil"/>
              <w:bottom w:val="single" w:sz="4" w:space="0" w:color="000000"/>
              <w:right w:val="single" w:sz="4" w:space="0" w:color="000000"/>
            </w:tcBorders>
            <w:shd w:val="clear" w:color="auto" w:fill="auto"/>
            <w:vAlign w:val="center"/>
            <w:hideMark/>
          </w:tcPr>
          <w:p w14:paraId="4772FB33" w14:textId="25D1072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211BBCA7" w14:textId="1FD3771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171</w:t>
            </w:r>
          </w:p>
        </w:tc>
        <w:tc>
          <w:tcPr>
            <w:tcW w:w="810" w:type="dxa"/>
            <w:tcBorders>
              <w:top w:val="nil"/>
              <w:left w:val="nil"/>
              <w:bottom w:val="single" w:sz="4" w:space="0" w:color="000000"/>
              <w:right w:val="single" w:sz="4" w:space="0" w:color="000000"/>
            </w:tcBorders>
            <w:shd w:val="clear" w:color="auto" w:fill="auto"/>
            <w:vAlign w:val="center"/>
            <w:hideMark/>
          </w:tcPr>
          <w:p w14:paraId="40212670" w14:textId="5430943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00" w:type="dxa"/>
            <w:tcBorders>
              <w:top w:val="nil"/>
              <w:left w:val="nil"/>
              <w:bottom w:val="single" w:sz="4" w:space="0" w:color="000000"/>
              <w:right w:val="single" w:sz="4" w:space="0" w:color="000000"/>
            </w:tcBorders>
            <w:shd w:val="clear" w:color="auto" w:fill="auto"/>
            <w:vAlign w:val="center"/>
            <w:hideMark/>
          </w:tcPr>
          <w:p w14:paraId="52CC735F" w14:textId="2743891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810" w:type="dxa"/>
            <w:tcBorders>
              <w:top w:val="nil"/>
              <w:left w:val="nil"/>
              <w:bottom w:val="single" w:sz="4" w:space="0" w:color="000000"/>
              <w:right w:val="single" w:sz="4" w:space="0" w:color="000000"/>
            </w:tcBorders>
            <w:shd w:val="clear" w:color="auto" w:fill="auto"/>
            <w:vAlign w:val="center"/>
            <w:hideMark/>
          </w:tcPr>
          <w:p w14:paraId="0872F7CE" w14:textId="5EF5D47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90" w:type="dxa"/>
            <w:tcBorders>
              <w:top w:val="nil"/>
              <w:left w:val="nil"/>
              <w:bottom w:val="single" w:sz="4" w:space="0" w:color="000000"/>
              <w:right w:val="single" w:sz="4" w:space="0" w:color="000000"/>
            </w:tcBorders>
            <w:shd w:val="clear" w:color="auto" w:fill="auto"/>
            <w:vAlign w:val="center"/>
            <w:hideMark/>
          </w:tcPr>
          <w:p w14:paraId="3D9949B7" w14:textId="4E5D1466"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810" w:type="dxa"/>
            <w:tcBorders>
              <w:top w:val="nil"/>
              <w:left w:val="nil"/>
              <w:bottom w:val="single" w:sz="4" w:space="0" w:color="000000"/>
              <w:right w:val="single" w:sz="4" w:space="0" w:color="000000"/>
            </w:tcBorders>
            <w:shd w:val="clear" w:color="auto" w:fill="auto"/>
            <w:vAlign w:val="center"/>
            <w:hideMark/>
          </w:tcPr>
          <w:p w14:paraId="3CADCDF1" w14:textId="4F852BB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c>
          <w:tcPr>
            <w:tcW w:w="900" w:type="dxa"/>
            <w:tcBorders>
              <w:top w:val="nil"/>
              <w:left w:val="nil"/>
              <w:bottom w:val="single" w:sz="4" w:space="0" w:color="000000"/>
              <w:right w:val="single" w:sz="4" w:space="0" w:color="000000"/>
            </w:tcBorders>
            <w:shd w:val="clear" w:color="auto" w:fill="auto"/>
            <w:vAlign w:val="center"/>
            <w:hideMark/>
          </w:tcPr>
          <w:p w14:paraId="72C275EF" w14:textId="7753104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172</w:t>
            </w:r>
          </w:p>
        </w:tc>
      </w:tr>
      <w:tr w:rsidR="00A615D6" w:rsidRPr="008B19C9" w14:paraId="327A3F48"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C6F3B4D" w14:textId="52AA654E"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Varakļānu novads</w:t>
            </w:r>
          </w:p>
        </w:tc>
        <w:tc>
          <w:tcPr>
            <w:tcW w:w="900" w:type="dxa"/>
            <w:tcBorders>
              <w:top w:val="nil"/>
              <w:left w:val="nil"/>
              <w:bottom w:val="single" w:sz="4" w:space="0" w:color="000000"/>
              <w:right w:val="single" w:sz="4" w:space="0" w:color="000000"/>
            </w:tcBorders>
            <w:shd w:val="clear" w:color="auto" w:fill="auto"/>
            <w:vAlign w:val="center"/>
            <w:hideMark/>
          </w:tcPr>
          <w:p w14:paraId="4242BC8F" w14:textId="2A0CF9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15488DA6" w14:textId="6702558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141</w:t>
            </w:r>
          </w:p>
        </w:tc>
        <w:tc>
          <w:tcPr>
            <w:tcW w:w="810" w:type="dxa"/>
            <w:tcBorders>
              <w:top w:val="nil"/>
              <w:left w:val="nil"/>
              <w:bottom w:val="single" w:sz="4" w:space="0" w:color="000000"/>
              <w:right w:val="single" w:sz="4" w:space="0" w:color="000000"/>
            </w:tcBorders>
            <w:shd w:val="clear" w:color="auto" w:fill="auto"/>
            <w:vAlign w:val="center"/>
            <w:hideMark/>
          </w:tcPr>
          <w:p w14:paraId="1B6EC8A9" w14:textId="7BC81C0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166</w:t>
            </w:r>
          </w:p>
        </w:tc>
        <w:tc>
          <w:tcPr>
            <w:tcW w:w="900" w:type="dxa"/>
            <w:tcBorders>
              <w:top w:val="nil"/>
              <w:left w:val="nil"/>
              <w:bottom w:val="single" w:sz="4" w:space="0" w:color="000000"/>
              <w:right w:val="single" w:sz="4" w:space="0" w:color="000000"/>
            </w:tcBorders>
            <w:shd w:val="clear" w:color="auto" w:fill="auto"/>
            <w:vAlign w:val="center"/>
            <w:hideMark/>
          </w:tcPr>
          <w:p w14:paraId="0414CD72" w14:textId="3F720B0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166</w:t>
            </w:r>
          </w:p>
        </w:tc>
        <w:tc>
          <w:tcPr>
            <w:tcW w:w="810" w:type="dxa"/>
            <w:tcBorders>
              <w:top w:val="nil"/>
              <w:left w:val="nil"/>
              <w:bottom w:val="single" w:sz="4" w:space="0" w:color="000000"/>
              <w:right w:val="single" w:sz="4" w:space="0" w:color="000000"/>
            </w:tcBorders>
            <w:shd w:val="clear" w:color="auto" w:fill="auto"/>
            <w:vAlign w:val="center"/>
            <w:hideMark/>
          </w:tcPr>
          <w:p w14:paraId="2D1A3DEC" w14:textId="1C5644E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166</w:t>
            </w:r>
          </w:p>
        </w:tc>
        <w:tc>
          <w:tcPr>
            <w:tcW w:w="990" w:type="dxa"/>
            <w:tcBorders>
              <w:top w:val="nil"/>
              <w:left w:val="nil"/>
              <w:bottom w:val="single" w:sz="4" w:space="0" w:color="000000"/>
              <w:right w:val="single" w:sz="4" w:space="0" w:color="000000"/>
            </w:tcBorders>
            <w:shd w:val="clear" w:color="auto" w:fill="auto"/>
            <w:vAlign w:val="center"/>
            <w:hideMark/>
          </w:tcPr>
          <w:p w14:paraId="62C6405A" w14:textId="36F275C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166</w:t>
            </w:r>
          </w:p>
        </w:tc>
        <w:tc>
          <w:tcPr>
            <w:tcW w:w="810" w:type="dxa"/>
            <w:tcBorders>
              <w:top w:val="nil"/>
              <w:left w:val="nil"/>
              <w:bottom w:val="single" w:sz="4" w:space="0" w:color="000000"/>
              <w:right w:val="single" w:sz="4" w:space="0" w:color="000000"/>
            </w:tcBorders>
            <w:shd w:val="clear" w:color="auto" w:fill="auto"/>
            <w:vAlign w:val="center"/>
            <w:hideMark/>
          </w:tcPr>
          <w:p w14:paraId="6A9FB0AF" w14:textId="1DFB9D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166</w:t>
            </w:r>
          </w:p>
        </w:tc>
        <w:tc>
          <w:tcPr>
            <w:tcW w:w="900" w:type="dxa"/>
            <w:tcBorders>
              <w:top w:val="nil"/>
              <w:left w:val="nil"/>
              <w:bottom w:val="single" w:sz="4" w:space="0" w:color="000000"/>
              <w:right w:val="single" w:sz="4" w:space="0" w:color="000000"/>
            </w:tcBorders>
            <w:shd w:val="clear" w:color="auto" w:fill="auto"/>
            <w:vAlign w:val="center"/>
            <w:hideMark/>
          </w:tcPr>
          <w:p w14:paraId="0B4A0A4F" w14:textId="7FFEABC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166</w:t>
            </w:r>
          </w:p>
        </w:tc>
      </w:tr>
      <w:tr w:rsidR="00A615D6" w:rsidRPr="008B19C9" w14:paraId="012CA03C"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16DA8B0B" w14:textId="57E8BA54"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Ērgļu novads</w:t>
            </w:r>
          </w:p>
        </w:tc>
        <w:tc>
          <w:tcPr>
            <w:tcW w:w="900" w:type="dxa"/>
            <w:tcBorders>
              <w:top w:val="nil"/>
              <w:left w:val="nil"/>
              <w:bottom w:val="single" w:sz="4" w:space="0" w:color="000000"/>
              <w:right w:val="single" w:sz="4" w:space="0" w:color="000000"/>
            </w:tcBorders>
            <w:shd w:val="clear" w:color="auto" w:fill="auto"/>
            <w:vAlign w:val="center"/>
            <w:hideMark/>
          </w:tcPr>
          <w:p w14:paraId="5914EF53" w14:textId="58883D4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132E2430" w14:textId="0188AAC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6C2F0187" w14:textId="18101F7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154</w:t>
            </w:r>
          </w:p>
        </w:tc>
        <w:tc>
          <w:tcPr>
            <w:tcW w:w="900" w:type="dxa"/>
            <w:tcBorders>
              <w:top w:val="nil"/>
              <w:left w:val="nil"/>
              <w:bottom w:val="single" w:sz="4" w:space="0" w:color="000000"/>
              <w:right w:val="single" w:sz="4" w:space="0" w:color="000000"/>
            </w:tcBorders>
            <w:shd w:val="clear" w:color="auto" w:fill="auto"/>
            <w:vAlign w:val="center"/>
            <w:hideMark/>
          </w:tcPr>
          <w:p w14:paraId="625A8BCE" w14:textId="17CAA0C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154</w:t>
            </w:r>
          </w:p>
        </w:tc>
        <w:tc>
          <w:tcPr>
            <w:tcW w:w="810" w:type="dxa"/>
            <w:tcBorders>
              <w:top w:val="nil"/>
              <w:left w:val="nil"/>
              <w:bottom w:val="single" w:sz="4" w:space="0" w:color="000000"/>
              <w:right w:val="single" w:sz="4" w:space="0" w:color="000000"/>
            </w:tcBorders>
            <w:shd w:val="clear" w:color="auto" w:fill="auto"/>
            <w:vAlign w:val="center"/>
            <w:hideMark/>
          </w:tcPr>
          <w:p w14:paraId="46B2501A" w14:textId="73A2D96B"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154</w:t>
            </w:r>
          </w:p>
        </w:tc>
        <w:tc>
          <w:tcPr>
            <w:tcW w:w="990" w:type="dxa"/>
            <w:tcBorders>
              <w:top w:val="nil"/>
              <w:left w:val="nil"/>
              <w:bottom w:val="single" w:sz="4" w:space="0" w:color="000000"/>
              <w:right w:val="single" w:sz="4" w:space="0" w:color="000000"/>
            </w:tcBorders>
            <w:shd w:val="clear" w:color="auto" w:fill="auto"/>
            <w:vAlign w:val="center"/>
            <w:hideMark/>
          </w:tcPr>
          <w:p w14:paraId="41B7CF5C" w14:textId="3098C9E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154</w:t>
            </w:r>
          </w:p>
        </w:tc>
        <w:tc>
          <w:tcPr>
            <w:tcW w:w="810" w:type="dxa"/>
            <w:tcBorders>
              <w:top w:val="nil"/>
              <w:left w:val="nil"/>
              <w:bottom w:val="single" w:sz="4" w:space="0" w:color="000000"/>
              <w:right w:val="single" w:sz="4" w:space="0" w:color="000000"/>
            </w:tcBorders>
            <w:shd w:val="clear" w:color="auto" w:fill="auto"/>
            <w:vAlign w:val="center"/>
            <w:hideMark/>
          </w:tcPr>
          <w:p w14:paraId="439AD510" w14:textId="12871E6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153</w:t>
            </w:r>
          </w:p>
        </w:tc>
        <w:tc>
          <w:tcPr>
            <w:tcW w:w="900" w:type="dxa"/>
            <w:tcBorders>
              <w:top w:val="nil"/>
              <w:left w:val="nil"/>
              <w:bottom w:val="single" w:sz="4" w:space="0" w:color="000000"/>
              <w:right w:val="single" w:sz="4" w:space="0" w:color="000000"/>
            </w:tcBorders>
            <w:shd w:val="clear" w:color="auto" w:fill="auto"/>
            <w:vAlign w:val="center"/>
            <w:hideMark/>
          </w:tcPr>
          <w:p w14:paraId="25EC9C15" w14:textId="5B71CEF8"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153</w:t>
            </w:r>
          </w:p>
        </w:tc>
      </w:tr>
      <w:tr w:rsidR="00A615D6" w:rsidRPr="008B19C9" w14:paraId="68DC8FE6"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280BBFAB" w14:textId="6CB17252"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Aglonas novads</w:t>
            </w:r>
          </w:p>
        </w:tc>
        <w:tc>
          <w:tcPr>
            <w:tcW w:w="900" w:type="dxa"/>
            <w:tcBorders>
              <w:top w:val="nil"/>
              <w:left w:val="nil"/>
              <w:bottom w:val="single" w:sz="4" w:space="0" w:color="000000"/>
              <w:right w:val="single" w:sz="4" w:space="0" w:color="000000"/>
            </w:tcBorders>
            <w:shd w:val="clear" w:color="auto" w:fill="auto"/>
            <w:vAlign w:val="center"/>
            <w:hideMark/>
          </w:tcPr>
          <w:p w14:paraId="65C4BA7E" w14:textId="18EEBD75"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47336208" w14:textId="4ABFF94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19449E6E" w14:textId="2D83FB8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787EAD69" w14:textId="336F9C7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2ECF91FA" w14:textId="1D92674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90" w:type="dxa"/>
            <w:tcBorders>
              <w:top w:val="nil"/>
              <w:left w:val="nil"/>
              <w:bottom w:val="single" w:sz="4" w:space="0" w:color="000000"/>
              <w:right w:val="single" w:sz="4" w:space="0" w:color="000000"/>
            </w:tcBorders>
            <w:shd w:val="clear" w:color="auto" w:fill="auto"/>
            <w:vAlign w:val="center"/>
            <w:hideMark/>
          </w:tcPr>
          <w:p w14:paraId="6C1FEEF9" w14:textId="3F63466A"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810" w:type="dxa"/>
            <w:tcBorders>
              <w:top w:val="nil"/>
              <w:left w:val="nil"/>
              <w:bottom w:val="single" w:sz="4" w:space="0" w:color="000000"/>
              <w:right w:val="single" w:sz="4" w:space="0" w:color="000000"/>
            </w:tcBorders>
            <w:shd w:val="clear" w:color="auto" w:fill="auto"/>
            <w:vAlign w:val="center"/>
            <w:hideMark/>
          </w:tcPr>
          <w:p w14:paraId="201FA76B" w14:textId="031ADE1C"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c>
          <w:tcPr>
            <w:tcW w:w="900" w:type="dxa"/>
            <w:tcBorders>
              <w:top w:val="nil"/>
              <w:left w:val="nil"/>
              <w:bottom w:val="single" w:sz="4" w:space="0" w:color="000000"/>
              <w:right w:val="single" w:sz="4" w:space="0" w:color="000000"/>
            </w:tcBorders>
            <w:shd w:val="clear" w:color="auto" w:fill="auto"/>
            <w:vAlign w:val="center"/>
            <w:hideMark/>
          </w:tcPr>
          <w:p w14:paraId="79666924" w14:textId="5AE069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150</w:t>
            </w:r>
          </w:p>
        </w:tc>
      </w:tr>
      <w:tr w:rsidR="00A615D6" w:rsidRPr="008B19C9" w14:paraId="1142CA85"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70895447" w14:textId="6E8A0916"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Neretas novads</w:t>
            </w:r>
          </w:p>
        </w:tc>
        <w:tc>
          <w:tcPr>
            <w:tcW w:w="900" w:type="dxa"/>
            <w:tcBorders>
              <w:top w:val="nil"/>
              <w:left w:val="nil"/>
              <w:bottom w:val="single" w:sz="4" w:space="0" w:color="000000"/>
              <w:right w:val="single" w:sz="4" w:space="0" w:color="000000"/>
            </w:tcBorders>
            <w:shd w:val="clear" w:color="auto" w:fill="auto"/>
            <w:vAlign w:val="center"/>
            <w:hideMark/>
          </w:tcPr>
          <w:p w14:paraId="5F730CF2" w14:textId="439350D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810" w:type="dxa"/>
            <w:tcBorders>
              <w:top w:val="nil"/>
              <w:left w:val="nil"/>
              <w:bottom w:val="single" w:sz="4" w:space="0" w:color="000000"/>
              <w:right w:val="single" w:sz="4" w:space="0" w:color="000000"/>
            </w:tcBorders>
            <w:shd w:val="clear" w:color="auto" w:fill="auto"/>
            <w:vAlign w:val="center"/>
            <w:hideMark/>
          </w:tcPr>
          <w:p w14:paraId="5BC48225" w14:textId="18EA4C3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810" w:type="dxa"/>
            <w:tcBorders>
              <w:top w:val="nil"/>
              <w:left w:val="nil"/>
              <w:bottom w:val="single" w:sz="4" w:space="0" w:color="000000"/>
              <w:right w:val="single" w:sz="4" w:space="0" w:color="000000"/>
            </w:tcBorders>
            <w:shd w:val="clear" w:color="auto" w:fill="auto"/>
            <w:vAlign w:val="center"/>
            <w:hideMark/>
          </w:tcPr>
          <w:p w14:paraId="1CC1A44E" w14:textId="784AB01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900" w:type="dxa"/>
            <w:tcBorders>
              <w:top w:val="nil"/>
              <w:left w:val="nil"/>
              <w:bottom w:val="single" w:sz="4" w:space="0" w:color="000000"/>
              <w:right w:val="single" w:sz="4" w:space="0" w:color="000000"/>
            </w:tcBorders>
            <w:shd w:val="clear" w:color="auto" w:fill="auto"/>
            <w:vAlign w:val="center"/>
            <w:hideMark/>
          </w:tcPr>
          <w:p w14:paraId="4BC8F62A" w14:textId="25DB1E7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810" w:type="dxa"/>
            <w:tcBorders>
              <w:top w:val="nil"/>
              <w:left w:val="nil"/>
              <w:bottom w:val="single" w:sz="4" w:space="0" w:color="000000"/>
              <w:right w:val="single" w:sz="4" w:space="0" w:color="000000"/>
            </w:tcBorders>
            <w:shd w:val="clear" w:color="auto" w:fill="auto"/>
            <w:vAlign w:val="center"/>
            <w:hideMark/>
          </w:tcPr>
          <w:p w14:paraId="77987B14" w14:textId="4CD688C4"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990" w:type="dxa"/>
            <w:tcBorders>
              <w:top w:val="nil"/>
              <w:left w:val="nil"/>
              <w:bottom w:val="single" w:sz="4" w:space="0" w:color="000000"/>
              <w:right w:val="single" w:sz="4" w:space="0" w:color="000000"/>
            </w:tcBorders>
            <w:shd w:val="clear" w:color="auto" w:fill="auto"/>
            <w:vAlign w:val="center"/>
            <w:hideMark/>
          </w:tcPr>
          <w:p w14:paraId="2FB69598" w14:textId="700F6DFF"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242</w:t>
            </w:r>
          </w:p>
        </w:tc>
        <w:tc>
          <w:tcPr>
            <w:tcW w:w="810" w:type="dxa"/>
            <w:tcBorders>
              <w:top w:val="nil"/>
              <w:left w:val="nil"/>
              <w:bottom w:val="single" w:sz="4" w:space="0" w:color="000000"/>
              <w:right w:val="single" w:sz="4" w:space="0" w:color="000000"/>
            </w:tcBorders>
            <w:shd w:val="clear" w:color="auto" w:fill="auto"/>
            <w:vAlign w:val="center"/>
            <w:hideMark/>
          </w:tcPr>
          <w:p w14:paraId="0A95AE48" w14:textId="48A0A57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c>
          <w:tcPr>
            <w:tcW w:w="900" w:type="dxa"/>
            <w:tcBorders>
              <w:top w:val="nil"/>
              <w:left w:val="nil"/>
              <w:bottom w:val="single" w:sz="4" w:space="0" w:color="000000"/>
              <w:right w:val="single" w:sz="4" w:space="0" w:color="000000"/>
            </w:tcBorders>
            <w:shd w:val="clear" w:color="auto" w:fill="auto"/>
            <w:vAlign w:val="center"/>
            <w:hideMark/>
          </w:tcPr>
          <w:p w14:paraId="2B4BAD44" w14:textId="1CB44537"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143</w:t>
            </w:r>
          </w:p>
        </w:tc>
      </w:tr>
      <w:tr w:rsidR="00A615D6" w:rsidRPr="008B19C9" w14:paraId="44E5D701" w14:textId="77777777" w:rsidTr="00A615D6">
        <w:trPr>
          <w:trHeight w:val="300"/>
        </w:trPr>
        <w:tc>
          <w:tcPr>
            <w:tcW w:w="2430"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A60085D" w14:textId="2D7BC051" w:rsidR="00A615D6" w:rsidRPr="008B19C9" w:rsidRDefault="00A615D6" w:rsidP="00A615D6">
            <w:pPr>
              <w:spacing w:after="0" w:line="240" w:lineRule="auto"/>
              <w:rPr>
                <w:rFonts w:ascii="Times New Roman" w:hAnsi="Times New Roman" w:cs="Times New Roman"/>
                <w:sz w:val="24"/>
                <w:szCs w:val="24"/>
                <w:lang w:val="lv-LV"/>
              </w:rPr>
            </w:pPr>
            <w:r w:rsidRPr="00A615D6">
              <w:rPr>
                <w:rFonts w:ascii="Times New Roman" w:hAnsi="Times New Roman" w:cs="Times New Roman"/>
                <w:sz w:val="24"/>
                <w:szCs w:val="24"/>
                <w:lang w:val="lv-LV"/>
              </w:rPr>
              <w:t>Valmiera</w:t>
            </w:r>
          </w:p>
        </w:tc>
        <w:tc>
          <w:tcPr>
            <w:tcW w:w="900" w:type="dxa"/>
            <w:tcBorders>
              <w:top w:val="nil"/>
              <w:left w:val="nil"/>
              <w:bottom w:val="single" w:sz="4" w:space="0" w:color="000000"/>
              <w:right w:val="single" w:sz="4" w:space="0" w:color="000000"/>
            </w:tcBorders>
            <w:shd w:val="clear" w:color="auto" w:fill="auto"/>
            <w:vAlign w:val="center"/>
            <w:hideMark/>
          </w:tcPr>
          <w:p w14:paraId="612DAC87" w14:textId="7B215131"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w:t>
            </w:r>
          </w:p>
        </w:tc>
        <w:tc>
          <w:tcPr>
            <w:tcW w:w="810" w:type="dxa"/>
            <w:tcBorders>
              <w:top w:val="nil"/>
              <w:left w:val="nil"/>
              <w:bottom w:val="single" w:sz="4" w:space="0" w:color="000000"/>
              <w:right w:val="single" w:sz="4" w:space="0" w:color="000000"/>
            </w:tcBorders>
            <w:shd w:val="clear" w:color="auto" w:fill="auto"/>
            <w:vAlign w:val="center"/>
            <w:hideMark/>
          </w:tcPr>
          <w:p w14:paraId="3040A198" w14:textId="2A73D4C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c>
          <w:tcPr>
            <w:tcW w:w="810" w:type="dxa"/>
            <w:tcBorders>
              <w:top w:val="nil"/>
              <w:left w:val="nil"/>
              <w:bottom w:val="single" w:sz="4" w:space="0" w:color="000000"/>
              <w:right w:val="single" w:sz="4" w:space="0" w:color="000000"/>
            </w:tcBorders>
            <w:shd w:val="clear" w:color="auto" w:fill="auto"/>
            <w:vAlign w:val="center"/>
            <w:hideMark/>
          </w:tcPr>
          <w:p w14:paraId="3A8402EF" w14:textId="2A631443"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c>
          <w:tcPr>
            <w:tcW w:w="900" w:type="dxa"/>
            <w:tcBorders>
              <w:top w:val="nil"/>
              <w:left w:val="nil"/>
              <w:bottom w:val="single" w:sz="4" w:space="0" w:color="000000"/>
              <w:right w:val="single" w:sz="4" w:space="0" w:color="000000"/>
            </w:tcBorders>
            <w:shd w:val="clear" w:color="auto" w:fill="auto"/>
            <w:vAlign w:val="center"/>
            <w:hideMark/>
          </w:tcPr>
          <w:p w14:paraId="757165EF" w14:textId="313E64B9"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c>
          <w:tcPr>
            <w:tcW w:w="810" w:type="dxa"/>
            <w:tcBorders>
              <w:top w:val="nil"/>
              <w:left w:val="nil"/>
              <w:bottom w:val="single" w:sz="4" w:space="0" w:color="000000"/>
              <w:right w:val="single" w:sz="4" w:space="0" w:color="000000"/>
            </w:tcBorders>
            <w:shd w:val="clear" w:color="auto" w:fill="auto"/>
            <w:vAlign w:val="center"/>
            <w:hideMark/>
          </w:tcPr>
          <w:p w14:paraId="1A607D3C" w14:textId="50219A90"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c>
          <w:tcPr>
            <w:tcW w:w="990" w:type="dxa"/>
            <w:tcBorders>
              <w:top w:val="nil"/>
              <w:left w:val="nil"/>
              <w:bottom w:val="single" w:sz="4" w:space="0" w:color="000000"/>
              <w:right w:val="single" w:sz="4" w:space="0" w:color="000000"/>
            </w:tcBorders>
            <w:shd w:val="clear" w:color="auto" w:fill="auto"/>
            <w:vAlign w:val="center"/>
            <w:hideMark/>
          </w:tcPr>
          <w:p w14:paraId="02B12092" w14:textId="32BD212D"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c>
          <w:tcPr>
            <w:tcW w:w="810" w:type="dxa"/>
            <w:tcBorders>
              <w:top w:val="nil"/>
              <w:left w:val="nil"/>
              <w:bottom w:val="single" w:sz="4" w:space="0" w:color="000000"/>
              <w:right w:val="single" w:sz="4" w:space="0" w:color="000000"/>
            </w:tcBorders>
            <w:shd w:val="clear" w:color="auto" w:fill="auto"/>
            <w:vAlign w:val="center"/>
            <w:hideMark/>
          </w:tcPr>
          <w:p w14:paraId="603B363D" w14:textId="6F6A91F2"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c>
          <w:tcPr>
            <w:tcW w:w="900" w:type="dxa"/>
            <w:tcBorders>
              <w:top w:val="nil"/>
              <w:left w:val="nil"/>
              <w:bottom w:val="single" w:sz="4" w:space="0" w:color="000000"/>
              <w:right w:val="single" w:sz="4" w:space="0" w:color="000000"/>
            </w:tcBorders>
            <w:shd w:val="clear" w:color="auto" w:fill="auto"/>
            <w:vAlign w:val="center"/>
            <w:hideMark/>
          </w:tcPr>
          <w:p w14:paraId="5A9C9AA7" w14:textId="1FCE1FFE" w:rsidR="00A615D6" w:rsidRPr="008B19C9" w:rsidRDefault="00A615D6" w:rsidP="00A615D6">
            <w:pPr>
              <w:spacing w:after="0" w:line="240" w:lineRule="auto"/>
              <w:jc w:val="center"/>
              <w:rPr>
                <w:rFonts w:ascii="Times New Roman" w:hAnsi="Times New Roman" w:cs="Times New Roman"/>
                <w:sz w:val="24"/>
                <w:szCs w:val="24"/>
                <w:lang w:val="lv-LV"/>
              </w:rPr>
            </w:pPr>
            <w:r w:rsidRPr="00A615D6">
              <w:rPr>
                <w:rFonts w:ascii="Times New Roman" w:hAnsi="Times New Roman" w:cs="Times New Roman"/>
                <w:sz w:val="24"/>
                <w:szCs w:val="24"/>
                <w:lang w:val="lv-LV"/>
              </w:rPr>
              <w:t>135</w:t>
            </w:r>
          </w:p>
        </w:tc>
      </w:tr>
    </w:tbl>
    <w:p w14:paraId="6D829D11" w14:textId="77777777"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 xml:space="preserve">Oficiālā statistika sociālo pakalpojumu un sociālās palīdzības jomā.  Ienākumu testēto pašvaldības sociālās palīdzības pabalstu saņēmēju raksturojums pēc ienākumu līmeņa uz vienu ģimenes locekli mēnesī. </w:t>
      </w:r>
    </w:p>
    <w:p w14:paraId="46D08A97" w14:textId="77777777" w:rsidR="00E919D5" w:rsidRPr="001A40F5" w:rsidRDefault="001D0186" w:rsidP="001A40F5">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1.42</w:t>
      </w:r>
      <w:r w:rsidR="00E919D5" w:rsidRPr="001A40F5">
        <w:rPr>
          <w:rFonts w:ascii="Times New Roman" w:hAnsi="Times New Roman"/>
          <w:i/>
          <w:iCs/>
          <w:color w:val="5B9BD5" w:themeColor="accent1"/>
          <w:kern w:val="20"/>
          <w:sz w:val="24"/>
          <w:szCs w:val="18"/>
          <w:lang w:val="lv-LV"/>
        </w:rPr>
        <w:t>. attēls. Maznodrošināto ģimeņu un personu ģimenēs skaits pa sociāli demogrāfiskajām grupām, t.sk. salīdzinājums starp lielo pilsētu un novadu pašvaldībām</w:t>
      </w:r>
      <w:r w:rsidR="00CF21F9">
        <w:rPr>
          <w:rFonts w:ascii="Times New Roman" w:hAnsi="Times New Roman"/>
          <w:i/>
          <w:iCs/>
          <w:color w:val="5B9BD5" w:themeColor="accent1"/>
          <w:kern w:val="20"/>
          <w:sz w:val="24"/>
          <w:szCs w:val="18"/>
          <w:lang w:val="lv-LV"/>
        </w:rPr>
        <w:t xml:space="preserve"> 2019.gadā</w:t>
      </w:r>
    </w:p>
    <w:p w14:paraId="49618E9C" w14:textId="77777777" w:rsidR="00E919D5" w:rsidRPr="00E919D5" w:rsidRDefault="00E919D5" w:rsidP="00A615D6">
      <w:pPr>
        <w:spacing w:after="0" w:line="276" w:lineRule="auto"/>
        <w:ind w:hanging="180"/>
        <w:jc w:val="center"/>
        <w:rPr>
          <w:rFonts w:ascii="Times New Roman" w:hAnsi="Times New Roman" w:cs="Times New Roman"/>
          <w:lang w:val="lv-LV"/>
        </w:rPr>
      </w:pPr>
      <w:r w:rsidRPr="00E919D5">
        <w:rPr>
          <w:rFonts w:ascii="Times New Roman" w:hAnsi="Times New Roman" w:cs="Times New Roman"/>
          <w:noProof/>
          <w:lang w:val="lv-LV" w:eastAsia="lv-LV"/>
        </w:rPr>
        <w:drawing>
          <wp:inline distT="0" distB="0" distL="0" distR="0" wp14:anchorId="207C70A0" wp14:editId="52598CDE">
            <wp:extent cx="5969204" cy="397927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08969" cy="4005782"/>
                    </a:xfrm>
                    <a:prstGeom prst="rect">
                      <a:avLst/>
                    </a:prstGeom>
                    <a:noFill/>
                  </pic:spPr>
                </pic:pic>
              </a:graphicData>
            </a:graphic>
          </wp:inline>
        </w:drawing>
      </w:r>
    </w:p>
    <w:p w14:paraId="3EA8C2A6" w14:textId="267BF0F0" w:rsidR="00E919D5" w:rsidRPr="006D11CD" w:rsidRDefault="00E919D5" w:rsidP="006D11CD">
      <w:pPr>
        <w:spacing w:after="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Oficiālā statistika sociālo pakalpojumu un sociālās palīdzības jomā. Ienākumu testēto pašvaldības sociālās palīdzības pabalstu saņēmēju raksturojums pēc ienākumu līmeņa uz vienu ģimenes locekli mēnesī</w:t>
      </w:r>
      <w:r w:rsidR="006D11CD">
        <w:rPr>
          <w:rFonts w:ascii="Times New Roman" w:hAnsi="Times New Roman" w:cs="Times New Roman"/>
          <w:sz w:val="20"/>
          <w:szCs w:val="20"/>
          <w:lang w:val="lv-LV"/>
        </w:rPr>
        <w:t>.</w:t>
      </w:r>
    </w:p>
    <w:p w14:paraId="57B162A3" w14:textId="77777777" w:rsidR="008B19C9" w:rsidRDefault="008B19C9" w:rsidP="000A166F">
      <w:pPr>
        <w:spacing w:after="200" w:line="276" w:lineRule="auto"/>
        <w:jc w:val="both"/>
        <w:rPr>
          <w:rFonts w:ascii="Times New Roman" w:hAnsi="Times New Roman" w:cs="Times New Roman"/>
          <w:sz w:val="24"/>
          <w:szCs w:val="24"/>
          <w:lang w:val="lv-LV"/>
        </w:rPr>
      </w:pPr>
    </w:p>
    <w:p w14:paraId="6B403B2F" w14:textId="03B71D9D" w:rsidR="000A166F" w:rsidRDefault="000A166F" w:rsidP="000A166F">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Sākot ar 2017. gadu, ir pieejami dati par maznodrošinātas personas ienākumu līmeņa augstāko un zemāko slieksni pašvaldībās.</w:t>
      </w:r>
      <w:r>
        <w:rPr>
          <w:rFonts w:ascii="Times New Roman" w:hAnsi="Times New Roman" w:cs="Times New Roman"/>
          <w:sz w:val="24"/>
          <w:szCs w:val="24"/>
          <w:lang w:val="lv-LV"/>
        </w:rPr>
        <w:t xml:space="preserve"> </w:t>
      </w:r>
      <w:r w:rsidRPr="001F64CA">
        <w:rPr>
          <w:rFonts w:ascii="Times New Roman" w:hAnsi="Times New Roman" w:cs="Times New Roman"/>
          <w:sz w:val="24"/>
          <w:szCs w:val="24"/>
          <w:lang w:val="lv-LV"/>
        </w:rPr>
        <w:t xml:space="preserve">2019. gadā maznodrošinātas ģimenes (personas) ienākumu līmeņa </w:t>
      </w:r>
      <w:r w:rsidRPr="001F64CA">
        <w:rPr>
          <w:rFonts w:ascii="Times New Roman" w:hAnsi="Times New Roman" w:cs="Times New Roman"/>
          <w:sz w:val="24"/>
          <w:szCs w:val="24"/>
          <w:lang w:val="lv-LV"/>
        </w:rPr>
        <w:lastRenderedPageBreak/>
        <w:t>augstākā sliekšņa zemākā vērtība bija EUR 135 (Valmieras pašval</w:t>
      </w:r>
      <w:r w:rsidR="008B19C9">
        <w:rPr>
          <w:rFonts w:ascii="Times New Roman" w:hAnsi="Times New Roman" w:cs="Times New Roman"/>
          <w:sz w:val="24"/>
          <w:szCs w:val="24"/>
          <w:lang w:val="lv-LV"/>
        </w:rPr>
        <w:t>dība), bet augstākā vērtība EUR</w:t>
      </w:r>
      <w:r w:rsidR="0048127A">
        <w:rPr>
          <w:rFonts w:ascii="Times New Roman" w:hAnsi="Times New Roman" w:cs="Times New Roman"/>
          <w:sz w:val="24"/>
          <w:szCs w:val="24"/>
          <w:lang w:val="lv-LV"/>
        </w:rPr>
        <w:t> </w:t>
      </w:r>
      <w:r w:rsidRPr="001F64CA">
        <w:rPr>
          <w:rFonts w:ascii="Times New Roman" w:hAnsi="Times New Roman" w:cs="Times New Roman"/>
          <w:sz w:val="24"/>
          <w:szCs w:val="24"/>
          <w:lang w:val="lv-LV"/>
        </w:rPr>
        <w:t>430 (Salaspils novads) mēnesī vien</w:t>
      </w:r>
      <w:r w:rsidR="001B2164">
        <w:rPr>
          <w:rFonts w:ascii="Times New Roman" w:hAnsi="Times New Roman" w:cs="Times New Roman"/>
          <w:sz w:val="24"/>
          <w:szCs w:val="24"/>
          <w:lang w:val="lv-LV"/>
        </w:rPr>
        <w:t>ai</w:t>
      </w:r>
      <w:r w:rsidRPr="001F64CA">
        <w:rPr>
          <w:rFonts w:ascii="Times New Roman" w:hAnsi="Times New Roman" w:cs="Times New Roman"/>
          <w:sz w:val="24"/>
          <w:szCs w:val="24"/>
          <w:lang w:val="lv-LV"/>
        </w:rPr>
        <w:t xml:space="preserve"> person</w:t>
      </w:r>
      <w:r w:rsidR="001B2164">
        <w:rPr>
          <w:rFonts w:ascii="Times New Roman" w:hAnsi="Times New Roman" w:cs="Times New Roman"/>
          <w:sz w:val="24"/>
          <w:szCs w:val="24"/>
          <w:lang w:val="lv-LV"/>
        </w:rPr>
        <w:t>ai</w:t>
      </w:r>
      <w:r w:rsidRPr="001F64CA">
        <w:rPr>
          <w:rFonts w:ascii="Times New Roman" w:hAnsi="Times New Roman" w:cs="Times New Roman"/>
          <w:sz w:val="24"/>
          <w:szCs w:val="24"/>
          <w:lang w:val="lv-LV"/>
        </w:rPr>
        <w:t>. No lielajām pilsētām visaugstākais maznodrošinātas personas ienākumu līmeņa augstākā sliekšņa vērtība 2019. gadā konstatē</w:t>
      </w:r>
      <w:r w:rsidR="001B2164">
        <w:rPr>
          <w:rFonts w:ascii="Times New Roman" w:hAnsi="Times New Roman" w:cs="Times New Roman"/>
          <w:sz w:val="24"/>
          <w:szCs w:val="24"/>
          <w:lang w:val="lv-LV"/>
        </w:rPr>
        <w:t>ta</w:t>
      </w:r>
      <w:r w:rsidRPr="001F64CA">
        <w:rPr>
          <w:rFonts w:ascii="Times New Roman" w:hAnsi="Times New Roman" w:cs="Times New Roman"/>
          <w:sz w:val="24"/>
          <w:szCs w:val="24"/>
          <w:lang w:val="lv-LV"/>
        </w:rPr>
        <w:t xml:space="preserve"> Rīgā (EUR 400).</w:t>
      </w:r>
    </w:p>
    <w:p w14:paraId="1A2B74F6" w14:textId="16C6823F" w:rsidR="000A166F" w:rsidRPr="001F64CA" w:rsidRDefault="000A166F" w:rsidP="000A166F">
      <w:pPr>
        <w:spacing w:after="200" w:line="276" w:lineRule="auto"/>
        <w:jc w:val="both"/>
        <w:rPr>
          <w:rFonts w:ascii="Times New Roman" w:hAnsi="Times New Roman" w:cs="Times New Roman"/>
          <w:sz w:val="24"/>
          <w:szCs w:val="24"/>
          <w:lang w:val="lv-LV"/>
        </w:rPr>
      </w:pPr>
      <w:r w:rsidRPr="001F64CA">
        <w:rPr>
          <w:rFonts w:ascii="Times New Roman" w:hAnsi="Times New Roman" w:cs="Times New Roman"/>
          <w:sz w:val="24"/>
          <w:szCs w:val="24"/>
          <w:lang w:val="lv-LV"/>
        </w:rPr>
        <w:t>Kop</w:t>
      </w:r>
      <w:r w:rsidR="004B51C2">
        <w:rPr>
          <w:rFonts w:ascii="Times New Roman" w:hAnsi="Times New Roman" w:cs="Times New Roman"/>
          <w:sz w:val="24"/>
          <w:szCs w:val="24"/>
          <w:lang w:val="lv-LV"/>
        </w:rPr>
        <w:t xml:space="preserve">ā </w:t>
      </w:r>
      <w:r w:rsidRPr="001F64CA">
        <w:rPr>
          <w:rFonts w:ascii="Times New Roman" w:hAnsi="Times New Roman" w:cs="Times New Roman"/>
          <w:sz w:val="24"/>
          <w:szCs w:val="24"/>
          <w:lang w:val="lv-LV"/>
        </w:rPr>
        <w:t>2019. gadā maznodrošinātas personas statuss piešķirts 31 313 ģimenei (45 564 personām ģimenēs). Analizējot maznodrošinātās personas pa sociāli demogrāfiskajām grupām, jāsecina, ka visvairāk šo personu vidū pārstāvētas pensijas vecuma personas, kam seko tādas grupas kā bērni un personas ar invaliditāti. Jāatzīmē, ka dzīvesvietas griezumā pensijas vecuma personas ar maznodrošinātas personas statusu visvairāk konstatējamas pilsētās, līdzīgi arī strādājošas personas, savukārt personas ar invaliditāti, bērni un nestrādājošas personas biežāk ir pārstāvētas novados (skatīt 1.</w:t>
      </w:r>
      <w:r>
        <w:rPr>
          <w:rFonts w:ascii="Times New Roman" w:hAnsi="Times New Roman" w:cs="Times New Roman"/>
          <w:sz w:val="24"/>
          <w:szCs w:val="24"/>
          <w:lang w:val="lv-LV"/>
        </w:rPr>
        <w:t>42.attēlu</w:t>
      </w:r>
      <w:r w:rsidRPr="001F64CA">
        <w:rPr>
          <w:rFonts w:ascii="Times New Roman" w:hAnsi="Times New Roman" w:cs="Times New Roman"/>
          <w:sz w:val="24"/>
          <w:szCs w:val="24"/>
          <w:lang w:val="lv-LV"/>
        </w:rPr>
        <w:t>).</w:t>
      </w:r>
    </w:p>
    <w:p w14:paraId="1032B0A6" w14:textId="587F6AF3" w:rsidR="00E919D5" w:rsidRPr="001A40F5" w:rsidRDefault="001F64CA" w:rsidP="001A40F5">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1.21</w:t>
      </w:r>
      <w:r w:rsidR="00E919D5" w:rsidRPr="001A40F5">
        <w:rPr>
          <w:rFonts w:ascii="Times New Roman" w:hAnsi="Times New Roman"/>
          <w:i/>
          <w:iCs/>
          <w:color w:val="5B9BD5" w:themeColor="accent1"/>
          <w:kern w:val="20"/>
          <w:sz w:val="24"/>
          <w:szCs w:val="18"/>
          <w:lang w:val="lv-LV"/>
        </w:rPr>
        <w:t>. tabula. Izlietotie līdzekļi maznodrošināto personu atbalstam liela</w:t>
      </w:r>
      <w:r w:rsidR="00CF21F9">
        <w:rPr>
          <w:rFonts w:ascii="Times New Roman" w:hAnsi="Times New Roman"/>
          <w:i/>
          <w:iCs/>
          <w:color w:val="5B9BD5" w:themeColor="accent1"/>
          <w:kern w:val="20"/>
          <w:sz w:val="24"/>
          <w:szCs w:val="18"/>
          <w:lang w:val="lv-LV"/>
        </w:rPr>
        <w:t>jās pilsētās un novados, 2018.</w:t>
      </w:r>
      <w:r w:rsidR="004B51C2" w:rsidRPr="005B0A40">
        <w:rPr>
          <w:rFonts w:ascii="Times New Roman" w:hAnsi="Times New Roman"/>
          <w:i/>
          <w:iCs/>
          <w:color w:val="5B9BD5" w:themeColor="accent1"/>
          <w:kern w:val="20"/>
          <w:sz w:val="24"/>
          <w:szCs w:val="18"/>
          <w:lang w:val="lv-LV"/>
        </w:rPr>
        <w:t xml:space="preserve"> – </w:t>
      </w:r>
      <w:r w:rsidR="00CF21F9">
        <w:rPr>
          <w:rFonts w:ascii="Times New Roman" w:hAnsi="Times New Roman"/>
          <w:i/>
          <w:iCs/>
          <w:color w:val="5B9BD5" w:themeColor="accent1"/>
          <w:kern w:val="20"/>
          <w:sz w:val="24"/>
          <w:szCs w:val="18"/>
          <w:lang w:val="lv-LV"/>
        </w:rPr>
        <w:t>2019.gadā</w:t>
      </w:r>
    </w:p>
    <w:tbl>
      <w:tblPr>
        <w:tblStyle w:val="TableGrid"/>
        <w:tblW w:w="5000" w:type="pct"/>
        <w:jc w:val="center"/>
        <w:tblLook w:val="04A0" w:firstRow="1" w:lastRow="0" w:firstColumn="1" w:lastColumn="0" w:noHBand="0" w:noVBand="1"/>
      </w:tblPr>
      <w:tblGrid>
        <w:gridCol w:w="5394"/>
        <w:gridCol w:w="1440"/>
        <w:gridCol w:w="1244"/>
        <w:gridCol w:w="1272"/>
      </w:tblGrid>
      <w:tr w:rsidR="000A166F" w:rsidRPr="001F3B3F" w14:paraId="058D7538" w14:textId="77777777" w:rsidTr="001F3B3F">
        <w:trPr>
          <w:jc w:val="center"/>
        </w:trPr>
        <w:tc>
          <w:tcPr>
            <w:tcW w:w="2885" w:type="pct"/>
            <w:shd w:val="clear" w:color="auto" w:fill="E2EFD9" w:themeFill="accent6" w:themeFillTint="33"/>
            <w:vAlign w:val="center"/>
          </w:tcPr>
          <w:p w14:paraId="03AF9B63" w14:textId="77777777" w:rsidR="00E919D5" w:rsidRPr="001F3B3F" w:rsidRDefault="00E919D5" w:rsidP="000D3C64">
            <w:pPr>
              <w:rPr>
                <w:rFonts w:ascii="Times New Roman" w:hAnsi="Times New Roman" w:cs="Times New Roman"/>
                <w:b/>
                <w:bCs/>
                <w:i/>
                <w:sz w:val="24"/>
                <w:szCs w:val="24"/>
                <w:lang w:val="lv-LV"/>
              </w:rPr>
            </w:pPr>
          </w:p>
        </w:tc>
        <w:tc>
          <w:tcPr>
            <w:tcW w:w="770" w:type="pct"/>
            <w:shd w:val="clear" w:color="auto" w:fill="E2EFD9" w:themeFill="accent6" w:themeFillTint="33"/>
            <w:vAlign w:val="center"/>
          </w:tcPr>
          <w:p w14:paraId="02E8D898"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2018</w:t>
            </w:r>
          </w:p>
        </w:tc>
        <w:tc>
          <w:tcPr>
            <w:tcW w:w="665" w:type="pct"/>
            <w:shd w:val="clear" w:color="auto" w:fill="E2EFD9" w:themeFill="accent6" w:themeFillTint="33"/>
            <w:vAlign w:val="center"/>
          </w:tcPr>
          <w:p w14:paraId="39C9F877" w14:textId="77777777" w:rsidR="00E919D5" w:rsidRPr="001F3B3F" w:rsidRDefault="00E919D5" w:rsidP="000D3C64">
            <w:pPr>
              <w:jc w:val="center"/>
              <w:rPr>
                <w:rFonts w:ascii="Times New Roman" w:hAnsi="Times New Roman" w:cs="Times New Roman"/>
                <w:b/>
                <w:bCs/>
                <w:i/>
                <w:sz w:val="24"/>
                <w:szCs w:val="24"/>
                <w:lang w:val="lv-LV"/>
              </w:rPr>
            </w:pPr>
            <w:r w:rsidRPr="001F3B3F">
              <w:rPr>
                <w:rFonts w:ascii="Times New Roman" w:hAnsi="Times New Roman" w:cs="Times New Roman"/>
                <w:b/>
                <w:bCs/>
                <w:sz w:val="24"/>
                <w:szCs w:val="24"/>
                <w:lang w:val="lv-LV"/>
              </w:rPr>
              <w:t>2019</w:t>
            </w:r>
          </w:p>
        </w:tc>
        <w:tc>
          <w:tcPr>
            <w:tcW w:w="680" w:type="pct"/>
            <w:shd w:val="clear" w:color="auto" w:fill="E2EFD9" w:themeFill="accent6" w:themeFillTint="33"/>
          </w:tcPr>
          <w:p w14:paraId="144DBE62" w14:textId="77777777" w:rsidR="00E919D5" w:rsidRPr="001F3B3F" w:rsidRDefault="00E919D5" w:rsidP="000D3C64">
            <w:pPr>
              <w:jc w:val="center"/>
              <w:rPr>
                <w:rFonts w:ascii="Times New Roman" w:hAnsi="Times New Roman" w:cs="Times New Roman"/>
                <w:b/>
                <w:bCs/>
                <w:sz w:val="24"/>
                <w:szCs w:val="24"/>
                <w:lang w:val="lv-LV"/>
              </w:rPr>
            </w:pPr>
            <w:r w:rsidRPr="001F3B3F">
              <w:rPr>
                <w:rFonts w:ascii="Times New Roman" w:hAnsi="Times New Roman" w:cs="Times New Roman"/>
                <w:b/>
                <w:bCs/>
                <w:sz w:val="24"/>
                <w:szCs w:val="24"/>
                <w:lang w:val="lv-LV"/>
              </w:rPr>
              <w:t>Izmaiņas</w:t>
            </w:r>
          </w:p>
        </w:tc>
      </w:tr>
      <w:tr w:rsidR="00E919D5" w:rsidRPr="001F3B3F" w14:paraId="2ABF435E" w14:textId="77777777" w:rsidTr="001F3B3F">
        <w:trPr>
          <w:jc w:val="center"/>
        </w:trPr>
        <w:tc>
          <w:tcPr>
            <w:tcW w:w="2885" w:type="pct"/>
            <w:shd w:val="clear" w:color="auto" w:fill="E2EFD9" w:themeFill="accent6" w:themeFillTint="33"/>
          </w:tcPr>
          <w:p w14:paraId="1ED6A0FD"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Izlietotie līdzekļi maznodrošināto personu atbalstam kopā valstī, EUR</w:t>
            </w:r>
          </w:p>
        </w:tc>
        <w:tc>
          <w:tcPr>
            <w:tcW w:w="770" w:type="pct"/>
            <w:vAlign w:val="center"/>
          </w:tcPr>
          <w:p w14:paraId="2AEAD3DE"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10 301 855</w:t>
            </w:r>
          </w:p>
        </w:tc>
        <w:tc>
          <w:tcPr>
            <w:tcW w:w="665" w:type="pct"/>
            <w:vAlign w:val="center"/>
          </w:tcPr>
          <w:p w14:paraId="0DCEA9D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9 096 040</w:t>
            </w:r>
          </w:p>
        </w:tc>
        <w:tc>
          <w:tcPr>
            <w:tcW w:w="680" w:type="pct"/>
            <w:vAlign w:val="center"/>
          </w:tcPr>
          <w:p w14:paraId="4C566DCE" w14:textId="77777777" w:rsidR="00E919D5" w:rsidRPr="001F3B3F" w:rsidRDefault="00E919D5" w:rsidP="001F3B3F">
            <w:pPr>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-1 205 815</w:t>
            </w:r>
          </w:p>
        </w:tc>
      </w:tr>
      <w:tr w:rsidR="00E919D5" w:rsidRPr="001F3B3F" w14:paraId="5CBFB308" w14:textId="77777777" w:rsidTr="001F3B3F">
        <w:trPr>
          <w:jc w:val="center"/>
        </w:trPr>
        <w:tc>
          <w:tcPr>
            <w:tcW w:w="2885" w:type="pct"/>
            <w:shd w:val="clear" w:color="auto" w:fill="E2EFD9" w:themeFill="accent6" w:themeFillTint="33"/>
          </w:tcPr>
          <w:p w14:paraId="06882439"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Izlietotie līdzekļi maznodrošināto personu atbalstam pilsētās, EUR</w:t>
            </w:r>
          </w:p>
        </w:tc>
        <w:tc>
          <w:tcPr>
            <w:tcW w:w="770" w:type="pct"/>
            <w:vAlign w:val="center"/>
          </w:tcPr>
          <w:p w14:paraId="2FE26597"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6 306 086</w:t>
            </w:r>
          </w:p>
        </w:tc>
        <w:tc>
          <w:tcPr>
            <w:tcW w:w="665" w:type="pct"/>
            <w:vAlign w:val="center"/>
          </w:tcPr>
          <w:p w14:paraId="1B602541"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6 173 805</w:t>
            </w:r>
          </w:p>
        </w:tc>
        <w:tc>
          <w:tcPr>
            <w:tcW w:w="680" w:type="pct"/>
            <w:vAlign w:val="center"/>
          </w:tcPr>
          <w:p w14:paraId="5281E875" w14:textId="77777777" w:rsidR="00E919D5" w:rsidRPr="001F3B3F" w:rsidRDefault="00E919D5" w:rsidP="001F3B3F">
            <w:pPr>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-132 281</w:t>
            </w:r>
          </w:p>
        </w:tc>
      </w:tr>
      <w:tr w:rsidR="00E919D5" w:rsidRPr="001F3B3F" w14:paraId="6A0B999E" w14:textId="77777777" w:rsidTr="001F3B3F">
        <w:trPr>
          <w:jc w:val="center"/>
        </w:trPr>
        <w:tc>
          <w:tcPr>
            <w:tcW w:w="2885" w:type="pct"/>
            <w:shd w:val="clear" w:color="auto" w:fill="E2EFD9" w:themeFill="accent6" w:themeFillTint="33"/>
          </w:tcPr>
          <w:p w14:paraId="414434A4" w14:textId="77777777" w:rsidR="00E919D5" w:rsidRPr="001F3B3F" w:rsidRDefault="00E919D5" w:rsidP="000D3C64">
            <w:pPr>
              <w:spacing w:line="276" w:lineRule="auto"/>
              <w:rPr>
                <w:rFonts w:ascii="Times New Roman" w:hAnsi="Times New Roman" w:cs="Times New Roman"/>
                <w:b/>
                <w:bCs/>
                <w:sz w:val="24"/>
                <w:szCs w:val="24"/>
                <w:lang w:val="lv-LV"/>
              </w:rPr>
            </w:pPr>
            <w:r w:rsidRPr="001F3B3F">
              <w:rPr>
                <w:rFonts w:ascii="Times New Roman" w:eastAsia="Times New Roman" w:hAnsi="Times New Roman" w:cs="Times New Roman"/>
                <w:sz w:val="24"/>
                <w:szCs w:val="24"/>
                <w:lang w:val="lv-LV"/>
              </w:rPr>
              <w:t>Izlietotie līdzekļi maznodrošināto personu atbalstam novados, EUR</w:t>
            </w:r>
          </w:p>
        </w:tc>
        <w:tc>
          <w:tcPr>
            <w:tcW w:w="770" w:type="pct"/>
            <w:vAlign w:val="center"/>
          </w:tcPr>
          <w:p w14:paraId="70A43F48"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3 995 768</w:t>
            </w:r>
          </w:p>
        </w:tc>
        <w:tc>
          <w:tcPr>
            <w:tcW w:w="665" w:type="pct"/>
            <w:vAlign w:val="center"/>
          </w:tcPr>
          <w:p w14:paraId="681CA6D6" w14:textId="77777777" w:rsidR="00E919D5" w:rsidRPr="001F3B3F" w:rsidRDefault="00E919D5" w:rsidP="001F3B3F">
            <w:pPr>
              <w:spacing w:line="276" w:lineRule="auto"/>
              <w:jc w:val="right"/>
              <w:rPr>
                <w:rFonts w:ascii="Times New Roman" w:hAnsi="Times New Roman" w:cs="Times New Roman"/>
                <w:sz w:val="24"/>
                <w:szCs w:val="24"/>
                <w:lang w:val="lv-LV"/>
              </w:rPr>
            </w:pPr>
            <w:r w:rsidRPr="001F3B3F">
              <w:rPr>
                <w:rFonts w:ascii="Times New Roman" w:hAnsi="Times New Roman" w:cs="Times New Roman"/>
                <w:sz w:val="24"/>
                <w:szCs w:val="24"/>
                <w:lang w:val="lv-LV"/>
              </w:rPr>
              <w:t>2 922 235</w:t>
            </w:r>
          </w:p>
        </w:tc>
        <w:tc>
          <w:tcPr>
            <w:tcW w:w="680" w:type="pct"/>
            <w:vAlign w:val="center"/>
          </w:tcPr>
          <w:p w14:paraId="2E395F59" w14:textId="77777777" w:rsidR="00E919D5" w:rsidRPr="001F3B3F" w:rsidRDefault="00E919D5" w:rsidP="001F3B3F">
            <w:pPr>
              <w:jc w:val="right"/>
              <w:rPr>
                <w:rFonts w:ascii="Times New Roman" w:eastAsia="Times New Roman" w:hAnsi="Times New Roman" w:cs="Times New Roman"/>
                <w:sz w:val="24"/>
                <w:szCs w:val="24"/>
                <w:lang w:val="lv-LV"/>
              </w:rPr>
            </w:pPr>
            <w:r w:rsidRPr="001F3B3F">
              <w:rPr>
                <w:rFonts w:ascii="Times New Roman" w:hAnsi="Times New Roman" w:cs="Times New Roman"/>
                <w:sz w:val="24"/>
                <w:szCs w:val="24"/>
                <w:lang w:val="lv-LV"/>
              </w:rPr>
              <w:t>-1 073 534</w:t>
            </w:r>
          </w:p>
        </w:tc>
      </w:tr>
    </w:tbl>
    <w:p w14:paraId="5A113CC1" w14:textId="2B36D1BB" w:rsidR="00E919D5" w:rsidRPr="006D11CD" w:rsidRDefault="00E919D5" w:rsidP="000A166F">
      <w:pPr>
        <w:spacing w:after="120" w:line="276" w:lineRule="auto"/>
        <w:jc w:val="right"/>
        <w:rPr>
          <w:rFonts w:ascii="Times New Roman" w:hAnsi="Times New Roman" w:cs="Times New Roman"/>
          <w:sz w:val="20"/>
          <w:szCs w:val="20"/>
          <w:lang w:val="lv-LV"/>
        </w:rPr>
      </w:pPr>
      <w:r w:rsidRPr="00E919D5">
        <w:rPr>
          <w:rFonts w:ascii="Times New Roman" w:hAnsi="Times New Roman" w:cs="Times New Roman"/>
          <w:sz w:val="20"/>
          <w:szCs w:val="20"/>
          <w:lang w:val="lv-LV"/>
        </w:rPr>
        <w:t xml:space="preserve">Avots: LM, </w:t>
      </w:r>
      <w:r w:rsidRPr="006D11CD">
        <w:rPr>
          <w:rFonts w:ascii="Times New Roman" w:hAnsi="Times New Roman" w:cs="Times New Roman"/>
          <w:sz w:val="20"/>
          <w:szCs w:val="20"/>
          <w:lang w:val="lv-LV"/>
        </w:rPr>
        <w:t>Oficiālā statistika sociālo pakalpojumu un sociālās palīdzības jomā. Ienākumu testēto pašvaldības sociālās palīdzības pabalstu saņēmēju raksturojums pēc ienākumu līmeņa uz vienu ģimenes locekli mēnesī</w:t>
      </w:r>
      <w:r w:rsidR="006D11CD">
        <w:rPr>
          <w:rFonts w:ascii="Times New Roman" w:hAnsi="Times New Roman" w:cs="Times New Roman"/>
          <w:sz w:val="20"/>
          <w:szCs w:val="20"/>
          <w:lang w:val="lv-LV"/>
        </w:rPr>
        <w:t>.</w:t>
      </w:r>
    </w:p>
    <w:p w14:paraId="6254A9B4" w14:textId="7118CA86" w:rsidR="000A166F" w:rsidRPr="006D11CD" w:rsidRDefault="000A166F" w:rsidP="000A166F">
      <w:pPr>
        <w:spacing w:after="200" w:line="276" w:lineRule="auto"/>
        <w:jc w:val="both"/>
        <w:rPr>
          <w:rFonts w:ascii="Times New Roman" w:hAnsi="Times New Roman" w:cs="Times New Roman"/>
          <w:sz w:val="24"/>
          <w:szCs w:val="24"/>
          <w:lang w:val="lv-LV"/>
        </w:rPr>
      </w:pPr>
      <w:r w:rsidRPr="006D11CD">
        <w:rPr>
          <w:rFonts w:ascii="Times New Roman" w:hAnsi="Times New Roman" w:cs="Times New Roman"/>
          <w:sz w:val="24"/>
          <w:szCs w:val="24"/>
          <w:lang w:val="lv-LV"/>
        </w:rPr>
        <w:t xml:space="preserve">Izlietoto naudas līdzekļu apjoms maznodrošināto personu atbalstam periodā no 2018. gada līdz 2019. gadam ir samazinājies par </w:t>
      </w:r>
      <w:r w:rsidRPr="001F64CA">
        <w:rPr>
          <w:rFonts w:ascii="Times New Roman" w:hAnsi="Times New Roman" w:cs="Times New Roman"/>
          <w:sz w:val="24"/>
          <w:szCs w:val="24"/>
          <w:lang w:val="lv-LV"/>
        </w:rPr>
        <w:t xml:space="preserve">EUR 1 205 815 jeb </w:t>
      </w:r>
      <w:r w:rsidRPr="006D11CD">
        <w:rPr>
          <w:rFonts w:ascii="Times New Roman" w:hAnsi="Times New Roman" w:cs="Times New Roman"/>
          <w:sz w:val="24"/>
          <w:szCs w:val="24"/>
          <w:lang w:val="lv-LV"/>
        </w:rPr>
        <w:t>11,7</w:t>
      </w:r>
      <w:r w:rsidR="00A76237">
        <w:rPr>
          <w:rFonts w:ascii="Times New Roman" w:hAnsi="Times New Roman" w:cs="Times New Roman"/>
          <w:sz w:val="24"/>
          <w:szCs w:val="24"/>
          <w:lang w:val="lv-LV"/>
        </w:rPr>
        <w:t xml:space="preserve"> </w:t>
      </w:r>
      <w:r w:rsidRPr="006D11C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D11CD">
        <w:rPr>
          <w:rFonts w:ascii="Times New Roman" w:hAnsi="Times New Roman" w:cs="Times New Roman"/>
          <w:sz w:val="24"/>
          <w:szCs w:val="24"/>
          <w:lang w:val="lv-LV"/>
        </w:rPr>
        <w:t xml:space="preserve"> valstī kopumā. Tomēr pašvaldību sniegtie dati lieci</w:t>
      </w:r>
      <w:r w:rsidR="008B49FD">
        <w:rPr>
          <w:rFonts w:ascii="Times New Roman" w:hAnsi="Times New Roman" w:cs="Times New Roman"/>
          <w:sz w:val="24"/>
          <w:szCs w:val="24"/>
          <w:lang w:val="lv-LV"/>
        </w:rPr>
        <w:t>na, ka šis samazinājums noticis</w:t>
      </w:r>
      <w:r w:rsidRPr="006D11CD">
        <w:rPr>
          <w:rFonts w:ascii="Times New Roman" w:hAnsi="Times New Roman" w:cs="Times New Roman"/>
          <w:sz w:val="24"/>
          <w:szCs w:val="24"/>
          <w:lang w:val="lv-LV"/>
        </w:rPr>
        <w:t xml:space="preserve"> galvenokārt uz novadu rēķina, kur līdzekļu apjoms samazinājies par </w:t>
      </w:r>
      <w:r w:rsidRPr="001F64CA">
        <w:rPr>
          <w:rFonts w:ascii="Times New Roman" w:hAnsi="Times New Roman" w:cs="Times New Roman"/>
          <w:sz w:val="24"/>
          <w:szCs w:val="24"/>
          <w:lang w:val="lv-LV"/>
        </w:rPr>
        <w:t xml:space="preserve">EUR 1 073 534 jeb 89% </w:t>
      </w:r>
      <w:r w:rsidRPr="006D11CD">
        <w:rPr>
          <w:rFonts w:ascii="Times New Roman" w:hAnsi="Times New Roman" w:cs="Times New Roman"/>
          <w:sz w:val="24"/>
          <w:szCs w:val="24"/>
          <w:lang w:val="lv-LV"/>
        </w:rPr>
        <w:t xml:space="preserve">no visa izlietoto līdzekļu samazinājuma gada laikā (skatīt 1.21.tabulu). </w:t>
      </w:r>
    </w:p>
    <w:p w14:paraId="64FF4650" w14:textId="77777777" w:rsidR="00E919D5" w:rsidRDefault="00E919D5" w:rsidP="00E919D5">
      <w:pPr>
        <w:spacing w:line="276" w:lineRule="auto"/>
        <w:rPr>
          <w:rFonts w:ascii="Times New Roman" w:eastAsia="Times New Roman" w:hAnsi="Times New Roman" w:cs="Times New Roman"/>
          <w:lang w:val="lv-LV"/>
        </w:rPr>
      </w:pPr>
    </w:p>
    <w:p w14:paraId="303968CB" w14:textId="77777777" w:rsidR="008B49FD" w:rsidRDefault="008B49FD">
      <w:pPr>
        <w:rPr>
          <w:rFonts w:ascii="Times New Roman" w:eastAsia="Times New Roman" w:hAnsi="Times New Roman" w:cs="Times New Roman"/>
          <w:lang w:val="lv-LV"/>
        </w:rPr>
      </w:pPr>
      <w:r>
        <w:rPr>
          <w:rFonts w:ascii="Times New Roman" w:eastAsia="Times New Roman" w:hAnsi="Times New Roman" w:cs="Times New Roman"/>
          <w:lang w:val="lv-LV"/>
        </w:rPr>
        <w:br w:type="page"/>
      </w:r>
    </w:p>
    <w:p w14:paraId="257605A5" w14:textId="77777777" w:rsidR="008B49FD" w:rsidRDefault="008B49FD"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78" w:name="_Toc110003111"/>
      <w:r>
        <w:rPr>
          <w:rFonts w:ascii="Times New Roman" w:eastAsia="MS Gothic" w:hAnsi="Times New Roman" w:cs="Times New Roman"/>
          <w:bCs/>
          <w:caps/>
          <w:color w:val="1E2975"/>
          <w:sz w:val="32"/>
          <w:szCs w:val="32"/>
          <w:lang w:val="lv-LV"/>
        </w:rPr>
        <w:lastRenderedPageBreak/>
        <w:t>Secinājumi</w:t>
      </w:r>
      <w:bookmarkEnd w:id="178"/>
    </w:p>
    <w:p w14:paraId="3BC352E0" w14:textId="77777777" w:rsidR="008B49FD" w:rsidRPr="00E919D5" w:rsidRDefault="008B49FD" w:rsidP="00E919D5">
      <w:pPr>
        <w:spacing w:line="276" w:lineRule="auto"/>
        <w:rPr>
          <w:rFonts w:ascii="Times New Roman" w:eastAsia="Times New Roman" w:hAnsi="Times New Roman" w:cs="Times New Roman"/>
          <w:lang w:val="lv-LV"/>
        </w:rPr>
      </w:pPr>
    </w:p>
    <w:p w14:paraId="4F4F1D3D" w14:textId="17E48563"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Ienākumu nevienlīdzība Latvijā</w:t>
      </w:r>
      <w:r w:rsidR="008E4F8A">
        <w:rPr>
          <w:rFonts w:ascii="Times New Roman" w:hAnsi="Times New Roman" w:cs="Times New Roman"/>
          <w:sz w:val="24"/>
          <w:szCs w:val="24"/>
          <w:lang w:val="lv-LV"/>
        </w:rPr>
        <w:t>,</w:t>
      </w:r>
      <w:r w:rsidRPr="008B49FD">
        <w:rPr>
          <w:rFonts w:ascii="Times New Roman" w:hAnsi="Times New Roman" w:cs="Times New Roman"/>
          <w:sz w:val="24"/>
          <w:szCs w:val="24"/>
          <w:lang w:val="lv-LV"/>
        </w:rPr>
        <w:t xml:space="preserve"> salīdzinot ar citām ES dalībvalstīm</w:t>
      </w:r>
      <w:r w:rsidR="008E4F8A">
        <w:rPr>
          <w:rFonts w:ascii="Times New Roman" w:hAnsi="Times New Roman" w:cs="Times New Roman"/>
          <w:sz w:val="24"/>
          <w:szCs w:val="24"/>
          <w:lang w:val="lv-LV"/>
        </w:rPr>
        <w:t>,</w:t>
      </w:r>
      <w:r>
        <w:rPr>
          <w:rFonts w:ascii="Times New Roman" w:hAnsi="Times New Roman" w:cs="Times New Roman"/>
          <w:sz w:val="24"/>
          <w:szCs w:val="24"/>
          <w:lang w:val="lv-LV"/>
        </w:rPr>
        <w:t xml:space="preserve"> ir relatīvi </w:t>
      </w:r>
      <w:r w:rsidRPr="008B49FD">
        <w:rPr>
          <w:rFonts w:ascii="Times New Roman" w:hAnsi="Times New Roman" w:cs="Times New Roman"/>
          <w:sz w:val="24"/>
          <w:szCs w:val="24"/>
          <w:lang w:val="lv-LV"/>
        </w:rPr>
        <w:t>augsta, taču 2019.gadā novērojama tendence nevienlīdzībai samazināties. Proporcionāli lielāks ienākumu pieaugums pret iepriekšējo gadu novērojams zemākajās trīs kvintilēs (par 8,1</w:t>
      </w:r>
      <w:r w:rsidR="004B51C2">
        <w:rPr>
          <w:rFonts w:ascii="Times New Roman" w:hAnsi="Times New Roman" w:cs="Times New Roman"/>
          <w:sz w:val="24"/>
          <w:szCs w:val="24"/>
          <w:lang w:val="lv-LV"/>
        </w:rPr>
        <w:t xml:space="preserve"> –</w:t>
      </w:r>
      <w:r w:rsidR="004B51C2" w:rsidRPr="00F86C74">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9,3</w:t>
      </w:r>
      <w:r w:rsidR="00A76237">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8B49FD">
        <w:rPr>
          <w:rFonts w:ascii="Times New Roman" w:hAnsi="Times New Roman" w:cs="Times New Roman"/>
          <w:sz w:val="24"/>
          <w:szCs w:val="24"/>
          <w:lang w:val="lv-LV"/>
        </w:rPr>
        <w:t xml:space="preserve">, rēķinot uz vienu mājsaimniecības locekli), kamēr divās augstākajās </w:t>
      </w:r>
      <w:r>
        <w:rPr>
          <w:rFonts w:ascii="Times New Roman" w:hAnsi="Times New Roman" w:cs="Times New Roman"/>
          <w:sz w:val="24"/>
          <w:szCs w:val="24"/>
          <w:lang w:val="lv-LV"/>
        </w:rPr>
        <w:t>tas nav bijis tik straujš (6,0</w:t>
      </w:r>
      <w:r w:rsidR="004B51C2">
        <w:rPr>
          <w:rFonts w:ascii="Times New Roman" w:hAnsi="Times New Roman" w:cs="Times New Roman"/>
          <w:sz w:val="24"/>
          <w:szCs w:val="24"/>
          <w:lang w:val="lv-LV"/>
        </w:rPr>
        <w:t xml:space="preserve"> –</w:t>
      </w:r>
      <w:r w:rsidR="004B51C2" w:rsidRPr="00F86C74">
        <w:rPr>
          <w:rFonts w:ascii="Times New Roman" w:hAnsi="Times New Roman" w:cs="Times New Roman"/>
          <w:sz w:val="24"/>
          <w:szCs w:val="24"/>
          <w:lang w:val="lv-LV"/>
        </w:rPr>
        <w:t xml:space="preserve"> </w:t>
      </w:r>
      <w:r>
        <w:rPr>
          <w:rFonts w:ascii="Times New Roman" w:hAnsi="Times New Roman" w:cs="Times New Roman"/>
          <w:sz w:val="24"/>
          <w:szCs w:val="24"/>
          <w:lang w:val="lv-LV"/>
        </w:rPr>
        <w:t>6,2</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T</w:t>
      </w:r>
      <w:r w:rsidR="0001219D">
        <w:rPr>
          <w:rFonts w:ascii="Times New Roman" w:hAnsi="Times New Roman" w:cs="Times New Roman"/>
          <w:sz w:val="24"/>
          <w:szCs w:val="24"/>
          <w:lang w:val="lv-LV"/>
        </w:rPr>
        <w:t>omēr absolūtos skaitļos</w:t>
      </w:r>
      <w:r w:rsidRPr="008B49FD">
        <w:rPr>
          <w:rFonts w:ascii="Times New Roman" w:hAnsi="Times New Roman" w:cs="Times New Roman"/>
          <w:sz w:val="24"/>
          <w:szCs w:val="24"/>
          <w:lang w:val="lv-LV"/>
        </w:rPr>
        <w:t xml:space="preserve"> ienākumu pieaugums </w:t>
      </w:r>
      <w:r>
        <w:rPr>
          <w:rFonts w:ascii="Times New Roman" w:hAnsi="Times New Roman" w:cs="Times New Roman"/>
          <w:sz w:val="24"/>
          <w:szCs w:val="24"/>
          <w:lang w:val="lv-LV"/>
        </w:rPr>
        <w:t>augstākajās kvintilēs novērojams</w:t>
      </w:r>
      <w:r w:rsidRPr="008B49FD">
        <w:rPr>
          <w:rFonts w:ascii="Times New Roman" w:hAnsi="Times New Roman" w:cs="Times New Roman"/>
          <w:sz w:val="24"/>
          <w:szCs w:val="24"/>
          <w:lang w:val="lv-LV"/>
        </w:rPr>
        <w:t xml:space="preserve"> lielāks.</w:t>
      </w:r>
    </w:p>
    <w:p w14:paraId="29217A0A" w14:textId="77777777"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Pieaudzis arī ienākumu līmenis uz ekvivalento patērētāju (pret 2018.gadu pieaugums ir 6,5</w:t>
      </w:r>
      <w:r w:rsidR="00A76237">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8B49FD">
        <w:rPr>
          <w:rFonts w:ascii="Times New Roman" w:hAnsi="Times New Roman" w:cs="Times New Roman"/>
          <w:sz w:val="24"/>
          <w:szCs w:val="24"/>
          <w:lang w:val="lv-LV"/>
        </w:rPr>
        <w:t>). Lielāki ienākumi, kā arī lielāks ienākumu pieaugums novērojums pilsētās. Nozīmīgas izmaiņas iedzīvotāju ienākumu struktūrā nav novērojamas.</w:t>
      </w:r>
    </w:p>
    <w:p w14:paraId="0453930D" w14:textId="3DA54A0A"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 xml:space="preserve">Tā kā </w:t>
      </w:r>
      <w:r w:rsidR="006526D1">
        <w:rPr>
          <w:rFonts w:ascii="Times New Roman" w:hAnsi="Times New Roman" w:cs="Times New Roman"/>
          <w:sz w:val="24"/>
          <w:szCs w:val="24"/>
          <w:lang w:val="lv-LV"/>
        </w:rPr>
        <w:t>trūcīgo minimālais ienākumu</w:t>
      </w:r>
      <w:r w:rsidRPr="008B49FD">
        <w:rPr>
          <w:rFonts w:ascii="Times New Roman" w:hAnsi="Times New Roman" w:cs="Times New Roman"/>
          <w:sz w:val="24"/>
          <w:szCs w:val="24"/>
          <w:lang w:val="lv-LV"/>
        </w:rPr>
        <w:t xml:space="preserve"> slieksnis valstī nav mainījies kopš 2011.gada, bet ienākumu līmenis pieaudzis, tad 2019.gadā turpināja samazināties trūcīgo personu skaits un īpatsvars. Līdz ar to pakāpeniski mainīj</w:t>
      </w:r>
      <w:r>
        <w:rPr>
          <w:rFonts w:ascii="Times New Roman" w:hAnsi="Times New Roman" w:cs="Times New Roman"/>
          <w:sz w:val="24"/>
          <w:szCs w:val="24"/>
          <w:lang w:val="lv-LV"/>
        </w:rPr>
        <w:t>usies</w:t>
      </w:r>
      <w:r w:rsidRPr="008B49FD">
        <w:rPr>
          <w:rFonts w:ascii="Times New Roman" w:hAnsi="Times New Roman" w:cs="Times New Roman"/>
          <w:sz w:val="24"/>
          <w:szCs w:val="24"/>
          <w:lang w:val="lv-LV"/>
        </w:rPr>
        <w:t xml:space="preserve"> arī šīs personu grupas iekšējā struktūra, </w:t>
      </w:r>
      <w:r w:rsidR="00C926EA">
        <w:rPr>
          <w:rFonts w:ascii="Times New Roman" w:hAnsi="Times New Roman" w:cs="Times New Roman"/>
          <w:sz w:val="24"/>
          <w:szCs w:val="24"/>
          <w:lang w:val="lv-LV"/>
        </w:rPr>
        <w:t xml:space="preserve">jo trūcīgo </w:t>
      </w:r>
      <w:r w:rsidR="0048168A">
        <w:rPr>
          <w:rFonts w:ascii="Times New Roman" w:hAnsi="Times New Roman" w:cs="Times New Roman"/>
          <w:sz w:val="24"/>
          <w:szCs w:val="24"/>
          <w:lang w:val="lv-LV"/>
        </w:rPr>
        <w:t xml:space="preserve">personu </w:t>
      </w:r>
      <w:r w:rsidR="00C926EA">
        <w:rPr>
          <w:rFonts w:ascii="Times New Roman" w:hAnsi="Times New Roman" w:cs="Times New Roman"/>
          <w:sz w:val="24"/>
          <w:szCs w:val="24"/>
          <w:lang w:val="lv-LV"/>
        </w:rPr>
        <w:t>statusu saglabāja</w:t>
      </w:r>
      <w:r w:rsidRPr="008B49FD">
        <w:rPr>
          <w:rFonts w:ascii="Times New Roman" w:hAnsi="Times New Roman" w:cs="Times New Roman"/>
          <w:sz w:val="24"/>
          <w:szCs w:val="24"/>
          <w:lang w:val="lv-LV"/>
        </w:rPr>
        <w:t xml:space="preserve"> </w:t>
      </w:r>
      <w:r w:rsidR="00C926EA" w:rsidRPr="008B49FD">
        <w:rPr>
          <w:rFonts w:ascii="Times New Roman" w:hAnsi="Times New Roman" w:cs="Times New Roman"/>
          <w:sz w:val="24"/>
          <w:szCs w:val="24"/>
          <w:lang w:val="lv-LV"/>
        </w:rPr>
        <w:t>tā</w:t>
      </w:r>
      <w:r w:rsidR="00C926EA">
        <w:rPr>
          <w:rFonts w:ascii="Times New Roman" w:hAnsi="Times New Roman" w:cs="Times New Roman"/>
          <w:sz w:val="24"/>
          <w:szCs w:val="24"/>
          <w:lang w:val="lv-LV"/>
        </w:rPr>
        <w:t>s</w:t>
      </w:r>
      <w:r w:rsidR="00C926EA" w:rsidRPr="008B49FD">
        <w:rPr>
          <w:rFonts w:ascii="Times New Roman" w:hAnsi="Times New Roman" w:cs="Times New Roman"/>
          <w:sz w:val="24"/>
          <w:szCs w:val="24"/>
          <w:lang w:val="lv-LV"/>
        </w:rPr>
        <w:t xml:space="preserve"> </w:t>
      </w:r>
      <w:r w:rsidR="00C926EA">
        <w:rPr>
          <w:rFonts w:ascii="Times New Roman" w:hAnsi="Times New Roman" w:cs="Times New Roman"/>
          <w:sz w:val="24"/>
          <w:szCs w:val="24"/>
          <w:lang w:val="lv-LV"/>
        </w:rPr>
        <w:t>sociāli demogrāfiskās grupas, starp kurām bija</w:t>
      </w:r>
      <w:r w:rsidR="00C926EA" w:rsidRPr="008B49FD">
        <w:rPr>
          <w:rFonts w:ascii="Times New Roman" w:hAnsi="Times New Roman" w:cs="Times New Roman"/>
          <w:sz w:val="24"/>
          <w:szCs w:val="24"/>
          <w:lang w:val="lv-LV"/>
        </w:rPr>
        <w:t xml:space="preserve"> vairāk visnabadzīgāko iedzīvotāju</w:t>
      </w:r>
      <w:r w:rsidR="00C926EA">
        <w:rPr>
          <w:rFonts w:ascii="Times New Roman" w:hAnsi="Times New Roman" w:cs="Times New Roman"/>
          <w:sz w:val="24"/>
          <w:szCs w:val="24"/>
          <w:lang w:val="lv-LV"/>
        </w:rPr>
        <w:t xml:space="preserve">, kamēr tie, kuru ienākumi bija nedaudz lielāki, trūcīgo </w:t>
      </w:r>
      <w:r w:rsidR="0048168A">
        <w:rPr>
          <w:rFonts w:ascii="Times New Roman" w:hAnsi="Times New Roman" w:cs="Times New Roman"/>
          <w:sz w:val="24"/>
          <w:szCs w:val="24"/>
          <w:lang w:val="lv-LV"/>
        </w:rPr>
        <w:t xml:space="preserve">personu </w:t>
      </w:r>
      <w:r w:rsidR="00C926EA">
        <w:rPr>
          <w:rFonts w:ascii="Times New Roman" w:hAnsi="Times New Roman" w:cs="Times New Roman"/>
          <w:sz w:val="24"/>
          <w:szCs w:val="24"/>
          <w:lang w:val="lv-LV"/>
        </w:rPr>
        <w:t>statusu zaudēja. Sociāli demogrāfiskās g</w:t>
      </w:r>
      <w:r w:rsidRPr="008B49FD">
        <w:rPr>
          <w:rFonts w:ascii="Times New Roman" w:hAnsi="Times New Roman" w:cs="Times New Roman"/>
          <w:sz w:val="24"/>
          <w:szCs w:val="24"/>
          <w:lang w:val="lv-LV"/>
        </w:rPr>
        <w:t>rupas</w:t>
      </w:r>
      <w:r w:rsidR="00C926EA">
        <w:rPr>
          <w:rFonts w:ascii="Times New Roman" w:hAnsi="Times New Roman" w:cs="Times New Roman"/>
          <w:sz w:val="24"/>
          <w:szCs w:val="24"/>
          <w:lang w:val="lv-LV"/>
        </w:rPr>
        <w:t>, kuru īpatsvars trūcīgo personu vidū tādējādi pieauga,</w:t>
      </w:r>
      <w:r w:rsidRPr="008B49FD">
        <w:rPr>
          <w:rFonts w:ascii="Times New Roman" w:hAnsi="Times New Roman" w:cs="Times New Roman"/>
          <w:sz w:val="24"/>
          <w:szCs w:val="24"/>
          <w:lang w:val="lv-LV"/>
        </w:rPr>
        <w:t xml:space="preserve"> ir v</w:t>
      </w:r>
      <w:r w:rsidR="006526D1">
        <w:rPr>
          <w:rFonts w:ascii="Times New Roman" w:hAnsi="Times New Roman" w:cs="Times New Roman"/>
          <w:sz w:val="24"/>
          <w:szCs w:val="24"/>
          <w:lang w:val="lv-LV"/>
        </w:rPr>
        <w:t>ecuma pensionāri, kā arī personas</w:t>
      </w:r>
      <w:r w:rsidRPr="008B49FD">
        <w:rPr>
          <w:rFonts w:ascii="Times New Roman" w:hAnsi="Times New Roman" w:cs="Times New Roman"/>
          <w:sz w:val="24"/>
          <w:szCs w:val="24"/>
          <w:lang w:val="lv-LV"/>
        </w:rPr>
        <w:t xml:space="preserve"> ar invaliditāti. Vienlaikus novērojams, ka pieaudzis līdzekļu apjoms, ko pašvaldības tērējušas vienam trūcīgajam. Līdzīgi procesi notikuši arī ar garantētā minimālā ienākuma </w:t>
      </w:r>
      <w:r w:rsidR="006526D1">
        <w:rPr>
          <w:rFonts w:ascii="Times New Roman" w:hAnsi="Times New Roman" w:cs="Times New Roman"/>
          <w:sz w:val="24"/>
          <w:szCs w:val="24"/>
          <w:lang w:val="lv-LV"/>
        </w:rPr>
        <w:t xml:space="preserve">pabalsta </w:t>
      </w:r>
      <w:r w:rsidRPr="008B49FD">
        <w:rPr>
          <w:rFonts w:ascii="Times New Roman" w:hAnsi="Times New Roman" w:cs="Times New Roman"/>
          <w:sz w:val="24"/>
          <w:szCs w:val="24"/>
          <w:lang w:val="lv-LV"/>
        </w:rPr>
        <w:t xml:space="preserve">saņēmējiem. </w:t>
      </w:r>
      <w:r>
        <w:rPr>
          <w:rFonts w:ascii="Times New Roman" w:hAnsi="Times New Roman" w:cs="Times New Roman"/>
          <w:sz w:val="24"/>
          <w:szCs w:val="24"/>
          <w:lang w:val="lv-LV"/>
        </w:rPr>
        <w:t>Samazinājies</w:t>
      </w:r>
      <w:r w:rsidRPr="008B49FD">
        <w:rPr>
          <w:rFonts w:ascii="Times New Roman" w:hAnsi="Times New Roman" w:cs="Times New Roman"/>
          <w:sz w:val="24"/>
          <w:szCs w:val="24"/>
          <w:lang w:val="lv-LV"/>
        </w:rPr>
        <w:t xml:space="preserve"> </w:t>
      </w:r>
      <w:r w:rsidR="00C926EA">
        <w:rPr>
          <w:rFonts w:ascii="Times New Roman" w:hAnsi="Times New Roman" w:cs="Times New Roman"/>
          <w:sz w:val="24"/>
          <w:szCs w:val="24"/>
          <w:lang w:val="lv-LV"/>
        </w:rPr>
        <w:t xml:space="preserve">arī </w:t>
      </w:r>
      <w:r w:rsidRPr="008B49FD">
        <w:rPr>
          <w:rFonts w:ascii="Times New Roman" w:hAnsi="Times New Roman" w:cs="Times New Roman"/>
          <w:sz w:val="24"/>
          <w:szCs w:val="24"/>
          <w:lang w:val="lv-LV"/>
        </w:rPr>
        <w:t xml:space="preserve">maznodrošināto personu skaits, kā arī tām tērētie naudas līdzekļi, tomēr, ņemot vērā atšķirīgos nosacījumus maznodrošinātas personas statusa iegūšanai starp dažādām pašvaldībām, viennozīmīgus secinājumus izdarīt nevar. Taču pilsētas maznodrošināto personu atbalstam tērējušas vairāk, kas </w:t>
      </w:r>
      <w:r w:rsidR="00EF2598">
        <w:rPr>
          <w:rFonts w:ascii="Times New Roman" w:hAnsi="Times New Roman" w:cs="Times New Roman"/>
          <w:sz w:val="24"/>
          <w:szCs w:val="24"/>
          <w:lang w:val="lv-LV"/>
        </w:rPr>
        <w:t xml:space="preserve">visbiežāk </w:t>
      </w:r>
      <w:r w:rsidRPr="008B49FD">
        <w:rPr>
          <w:rFonts w:ascii="Times New Roman" w:hAnsi="Times New Roman" w:cs="Times New Roman"/>
          <w:sz w:val="24"/>
          <w:szCs w:val="24"/>
          <w:lang w:val="lv-LV"/>
        </w:rPr>
        <w:t>skaidrojams ar dažādām trūcīgo/maznodrošināto proporcijām – pilsētās</w:t>
      </w:r>
      <w:r w:rsidR="00C874F5">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 xml:space="preserve">maznodrošināto ir vairāk, savukārt novados </w:t>
      </w:r>
      <w:r w:rsidR="00C874F5">
        <w:rPr>
          <w:rFonts w:ascii="Times New Roman" w:hAnsi="Times New Roman" w:cs="Times New Roman"/>
          <w:sz w:val="24"/>
          <w:szCs w:val="24"/>
          <w:lang w:val="lv-LV"/>
        </w:rPr>
        <w:t xml:space="preserve">vairāk ir </w:t>
      </w:r>
      <w:r w:rsidRPr="008B49FD">
        <w:rPr>
          <w:rFonts w:ascii="Times New Roman" w:hAnsi="Times New Roman" w:cs="Times New Roman"/>
          <w:sz w:val="24"/>
          <w:szCs w:val="24"/>
          <w:lang w:val="lv-LV"/>
        </w:rPr>
        <w:t>trūcīgo.</w:t>
      </w:r>
    </w:p>
    <w:p w14:paraId="153CFCCB" w14:textId="464E9445"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Minimālā ienākuma līmenis pieaudzis, bet personu īpatsvars, kas dzīvo zem tā</w:t>
      </w:r>
      <w:r w:rsidR="00C874F5">
        <w:rPr>
          <w:rFonts w:ascii="Times New Roman" w:hAnsi="Times New Roman" w:cs="Times New Roman"/>
          <w:sz w:val="24"/>
          <w:szCs w:val="24"/>
          <w:lang w:val="lv-LV"/>
        </w:rPr>
        <w:t>,</w:t>
      </w:r>
      <w:r w:rsidRPr="008B49F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2019.gadā </w:t>
      </w:r>
      <w:r w:rsidRPr="008B49FD">
        <w:rPr>
          <w:rFonts w:ascii="Times New Roman" w:hAnsi="Times New Roman" w:cs="Times New Roman"/>
          <w:sz w:val="24"/>
          <w:szCs w:val="24"/>
          <w:lang w:val="lv-LV"/>
        </w:rPr>
        <w:t>samazinājies nebūtiski (par 0,1</w:t>
      </w:r>
      <w:r w:rsidR="00A76237">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8B49FD">
        <w:rPr>
          <w:rFonts w:ascii="Times New Roman" w:hAnsi="Times New Roman" w:cs="Times New Roman"/>
          <w:sz w:val="24"/>
          <w:szCs w:val="24"/>
          <w:lang w:val="lv-LV"/>
        </w:rPr>
        <w:t xml:space="preserve">). </w:t>
      </w:r>
      <w:r w:rsidR="00A023AD">
        <w:rPr>
          <w:rFonts w:ascii="Times New Roman" w:hAnsi="Times New Roman" w:cs="Times New Roman"/>
          <w:sz w:val="24"/>
          <w:szCs w:val="24"/>
          <w:lang w:val="lv-LV"/>
        </w:rPr>
        <w:t>P</w:t>
      </w:r>
      <w:r>
        <w:rPr>
          <w:rFonts w:ascii="Times New Roman" w:hAnsi="Times New Roman" w:cs="Times New Roman"/>
          <w:sz w:val="24"/>
          <w:szCs w:val="24"/>
          <w:lang w:val="lv-LV"/>
        </w:rPr>
        <w:t>erson</w:t>
      </w:r>
      <w:r w:rsidR="00A023AD">
        <w:rPr>
          <w:rFonts w:ascii="Times New Roman" w:hAnsi="Times New Roman" w:cs="Times New Roman"/>
          <w:sz w:val="24"/>
          <w:szCs w:val="24"/>
          <w:lang w:val="lv-LV"/>
        </w:rPr>
        <w:t>u</w:t>
      </w:r>
      <w:r>
        <w:rPr>
          <w:rFonts w:ascii="Times New Roman" w:hAnsi="Times New Roman" w:cs="Times New Roman"/>
          <w:sz w:val="24"/>
          <w:szCs w:val="24"/>
          <w:lang w:val="lv-LV"/>
        </w:rPr>
        <w:t xml:space="preserve"> vecumā virs 64 gadiem</w:t>
      </w:r>
      <w:r w:rsidRPr="008B49FD">
        <w:rPr>
          <w:rFonts w:ascii="Times New Roman" w:hAnsi="Times New Roman" w:cs="Times New Roman"/>
          <w:sz w:val="24"/>
          <w:szCs w:val="24"/>
          <w:lang w:val="lv-LV"/>
        </w:rPr>
        <w:t xml:space="preserve"> īpatsvars</w:t>
      </w:r>
      <w:r>
        <w:rPr>
          <w:rFonts w:ascii="Times New Roman" w:hAnsi="Times New Roman" w:cs="Times New Roman"/>
          <w:sz w:val="24"/>
          <w:szCs w:val="24"/>
          <w:lang w:val="lv-LV"/>
        </w:rPr>
        <w:t>, kas dzīvo</w:t>
      </w:r>
      <w:r w:rsidRPr="008B49FD">
        <w:rPr>
          <w:rFonts w:ascii="Times New Roman" w:hAnsi="Times New Roman" w:cs="Times New Roman"/>
          <w:sz w:val="24"/>
          <w:szCs w:val="24"/>
          <w:lang w:val="lv-LV"/>
        </w:rPr>
        <w:t xml:space="preserve"> zem minimālā ienākumu līmeņa</w:t>
      </w:r>
      <w:r>
        <w:rPr>
          <w:rFonts w:ascii="Times New Roman" w:hAnsi="Times New Roman" w:cs="Times New Roman"/>
          <w:sz w:val="24"/>
          <w:szCs w:val="24"/>
          <w:lang w:val="lv-LV"/>
        </w:rPr>
        <w:t>, pieaudzis</w:t>
      </w:r>
      <w:r w:rsidRPr="008B49FD">
        <w:rPr>
          <w:rFonts w:ascii="Times New Roman" w:hAnsi="Times New Roman" w:cs="Times New Roman"/>
          <w:sz w:val="24"/>
          <w:szCs w:val="24"/>
          <w:lang w:val="lv-LV"/>
        </w:rPr>
        <w:t xml:space="preserve"> (no 4,7% 2016.gadā līdz 7,1% 2019.gadā), tomēr jāņem vērā, ka </w:t>
      </w:r>
      <w:r w:rsidR="00A023AD">
        <w:rPr>
          <w:rFonts w:ascii="Times New Roman" w:hAnsi="Times New Roman" w:cs="Times New Roman"/>
          <w:sz w:val="24"/>
          <w:szCs w:val="24"/>
          <w:lang w:val="lv-LV"/>
        </w:rPr>
        <w:t xml:space="preserve">šis </w:t>
      </w:r>
      <w:r w:rsidRPr="008B49FD">
        <w:rPr>
          <w:rFonts w:ascii="Times New Roman" w:hAnsi="Times New Roman" w:cs="Times New Roman"/>
          <w:sz w:val="24"/>
          <w:szCs w:val="24"/>
          <w:lang w:val="lv-LV"/>
        </w:rPr>
        <w:t xml:space="preserve">rādītājs ir relatīvs – personu pensijas vecumā faktiskā pirktspēja ir uzlabojusies, tomēr pārējai sabiedrībai tā pieaugusi ievērojamāk, bet to pensijas vecuma </w:t>
      </w:r>
      <w:r>
        <w:rPr>
          <w:rFonts w:ascii="Times New Roman" w:hAnsi="Times New Roman" w:cs="Times New Roman"/>
          <w:sz w:val="24"/>
          <w:szCs w:val="24"/>
          <w:lang w:val="lv-LV"/>
        </w:rPr>
        <w:t>iedzīvotāju</w:t>
      </w:r>
      <w:r w:rsidRPr="008B49FD">
        <w:rPr>
          <w:rFonts w:ascii="Times New Roman" w:hAnsi="Times New Roman" w:cs="Times New Roman"/>
          <w:sz w:val="24"/>
          <w:szCs w:val="24"/>
          <w:lang w:val="lv-LV"/>
        </w:rPr>
        <w:t xml:space="preserve"> īpatsvars, kuru ienākumi nepārsniedz 40% no mājsaimniecību rīcībā esošo ienākumu mediānas, pieaudzis. Visvairāk cilvēku zem minimālā ienākumu līmeņa dzīvo Latgalē, </w:t>
      </w:r>
      <w:r w:rsidR="00A023AD">
        <w:rPr>
          <w:rFonts w:ascii="Times New Roman" w:hAnsi="Times New Roman" w:cs="Times New Roman"/>
          <w:sz w:val="24"/>
          <w:szCs w:val="24"/>
          <w:lang w:val="lv-LV"/>
        </w:rPr>
        <w:t>bet tu</w:t>
      </w:r>
      <w:r w:rsidR="004B51C2">
        <w:rPr>
          <w:rFonts w:ascii="Times New Roman" w:hAnsi="Times New Roman" w:cs="Times New Roman"/>
          <w:sz w:val="24"/>
          <w:szCs w:val="24"/>
          <w:lang w:val="lv-LV"/>
        </w:rPr>
        <w:t>r</w:t>
      </w:r>
      <w:r w:rsidRPr="008B49FD">
        <w:rPr>
          <w:rFonts w:ascii="Times New Roman" w:hAnsi="Times New Roman" w:cs="Times New Roman"/>
          <w:sz w:val="24"/>
          <w:szCs w:val="24"/>
          <w:lang w:val="lv-LV"/>
        </w:rPr>
        <w:t xml:space="preserve"> šis īpatsvars visstraujāk</w:t>
      </w:r>
      <w:r w:rsidR="00F8194F">
        <w:rPr>
          <w:rFonts w:ascii="Times New Roman" w:hAnsi="Times New Roman" w:cs="Times New Roman"/>
          <w:sz w:val="24"/>
          <w:szCs w:val="24"/>
          <w:lang w:val="lv-LV"/>
        </w:rPr>
        <w:t xml:space="preserve"> arī</w:t>
      </w:r>
      <w:r w:rsidRPr="008B49FD">
        <w:rPr>
          <w:rFonts w:ascii="Times New Roman" w:hAnsi="Times New Roman" w:cs="Times New Roman"/>
          <w:sz w:val="24"/>
          <w:szCs w:val="24"/>
          <w:lang w:val="lv-LV"/>
        </w:rPr>
        <w:t xml:space="preserve"> samazinā</w:t>
      </w:r>
      <w:r>
        <w:rPr>
          <w:rFonts w:ascii="Times New Roman" w:hAnsi="Times New Roman" w:cs="Times New Roman"/>
          <w:sz w:val="24"/>
          <w:szCs w:val="24"/>
          <w:lang w:val="lv-LV"/>
        </w:rPr>
        <w:t>jie</w:t>
      </w:r>
      <w:r w:rsidRPr="008B49FD">
        <w:rPr>
          <w:rFonts w:ascii="Times New Roman" w:hAnsi="Times New Roman" w:cs="Times New Roman"/>
          <w:sz w:val="24"/>
          <w:szCs w:val="24"/>
          <w:lang w:val="lv-LV"/>
        </w:rPr>
        <w:t>s.</w:t>
      </w:r>
    </w:p>
    <w:p w14:paraId="5FBAAB85" w14:textId="1A34E13F"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Nedaudz vairāk (par 1,2</w:t>
      </w:r>
      <w:r w:rsidR="00A76237">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8B49FD">
        <w:rPr>
          <w:rFonts w:ascii="Times New Roman" w:hAnsi="Times New Roman" w:cs="Times New Roman"/>
          <w:sz w:val="24"/>
          <w:szCs w:val="24"/>
          <w:lang w:val="lv-LV"/>
        </w:rPr>
        <w:t xml:space="preserve">) samazinājies nabadzības riska indekss. </w:t>
      </w:r>
      <w:r w:rsidR="00A023AD">
        <w:rPr>
          <w:rFonts w:ascii="Times New Roman" w:hAnsi="Times New Roman" w:cs="Times New Roman"/>
          <w:sz w:val="24"/>
          <w:szCs w:val="24"/>
          <w:lang w:val="lv-LV"/>
        </w:rPr>
        <w:t xml:space="preserve">Salīdzinot ar </w:t>
      </w:r>
      <w:r w:rsidRPr="008B49FD">
        <w:rPr>
          <w:rFonts w:ascii="Times New Roman" w:hAnsi="Times New Roman" w:cs="Times New Roman"/>
          <w:sz w:val="24"/>
          <w:szCs w:val="24"/>
          <w:lang w:val="lv-LV"/>
        </w:rPr>
        <w:t>iepriekšējiem gadiem</w:t>
      </w:r>
      <w:r w:rsidR="00A023AD">
        <w:rPr>
          <w:rFonts w:ascii="Times New Roman" w:hAnsi="Times New Roman" w:cs="Times New Roman"/>
          <w:sz w:val="24"/>
          <w:szCs w:val="24"/>
          <w:lang w:val="lv-LV"/>
        </w:rPr>
        <w:t>,</w:t>
      </w:r>
      <w:r w:rsidRPr="008B49FD">
        <w:rPr>
          <w:rFonts w:ascii="Times New Roman" w:hAnsi="Times New Roman" w:cs="Times New Roman"/>
          <w:sz w:val="24"/>
          <w:szCs w:val="24"/>
          <w:lang w:val="lv-LV"/>
        </w:rPr>
        <w:t xml:space="preserve"> nav mainījušās tās grupas, kas lielākā mērā nekā citas pakļautas nabadzības riskam (pensionāru mājsaimniecības, mājsaimniecības, kur</w:t>
      </w:r>
      <w:r w:rsidR="00A023AD">
        <w:rPr>
          <w:rFonts w:ascii="Times New Roman" w:hAnsi="Times New Roman" w:cs="Times New Roman"/>
          <w:sz w:val="24"/>
          <w:szCs w:val="24"/>
          <w:lang w:val="lv-LV"/>
        </w:rPr>
        <w:t>ās</w:t>
      </w:r>
      <w:r w:rsidRPr="008B49FD">
        <w:rPr>
          <w:rFonts w:ascii="Times New Roman" w:hAnsi="Times New Roman" w:cs="Times New Roman"/>
          <w:sz w:val="24"/>
          <w:szCs w:val="24"/>
          <w:lang w:val="lv-LV"/>
        </w:rPr>
        <w:t xml:space="preserve"> viens pieaugušais audzina bērnus). Ja pensijas vecuma personu mājsaimniecībām novērojams indeksa kritums, tad mājsaimniecībās ar bērniem (īpaši, ja tajās ir tikai vie</w:t>
      </w:r>
      <w:r>
        <w:rPr>
          <w:rFonts w:ascii="Times New Roman" w:hAnsi="Times New Roman" w:cs="Times New Roman"/>
          <w:sz w:val="24"/>
          <w:szCs w:val="24"/>
          <w:lang w:val="lv-LV"/>
        </w:rPr>
        <w:t>ns pieaugušais) vērojams</w:t>
      </w:r>
      <w:r w:rsidRPr="008B49FD">
        <w:rPr>
          <w:rFonts w:ascii="Times New Roman" w:hAnsi="Times New Roman" w:cs="Times New Roman"/>
          <w:sz w:val="24"/>
          <w:szCs w:val="24"/>
          <w:lang w:val="lv-LV"/>
        </w:rPr>
        <w:t xml:space="preserve"> kāpums. Līdzīgi kā ar minimālā </w:t>
      </w:r>
      <w:r w:rsidRPr="008B49FD">
        <w:rPr>
          <w:rFonts w:ascii="Times New Roman" w:hAnsi="Times New Roman" w:cs="Times New Roman"/>
          <w:sz w:val="24"/>
          <w:szCs w:val="24"/>
          <w:lang w:val="lv-LV"/>
        </w:rPr>
        <w:lastRenderedPageBreak/>
        <w:t xml:space="preserve">ienākumu līmeni arī attiecībā uz nabadzības risku vērojams, ka visaugstākās indeksa vērtības konstatējamas Latgalē, tomēr arī indeksa vērtību kritums </w:t>
      </w:r>
      <w:r w:rsidR="00A023AD">
        <w:rPr>
          <w:rFonts w:ascii="Times New Roman" w:hAnsi="Times New Roman" w:cs="Times New Roman"/>
          <w:sz w:val="24"/>
          <w:szCs w:val="24"/>
          <w:lang w:val="lv-LV"/>
        </w:rPr>
        <w:t>te</w:t>
      </w:r>
      <w:r w:rsidR="00A023AD" w:rsidRPr="008B49FD">
        <w:rPr>
          <w:rFonts w:ascii="Times New Roman" w:hAnsi="Times New Roman" w:cs="Times New Roman"/>
          <w:sz w:val="24"/>
          <w:szCs w:val="24"/>
          <w:lang w:val="lv-LV"/>
        </w:rPr>
        <w:t xml:space="preserve"> ir </w:t>
      </w:r>
      <w:r w:rsidRPr="008B49FD">
        <w:rPr>
          <w:rFonts w:ascii="Times New Roman" w:hAnsi="Times New Roman" w:cs="Times New Roman"/>
          <w:sz w:val="24"/>
          <w:szCs w:val="24"/>
          <w:lang w:val="lv-LV"/>
        </w:rPr>
        <w:t>visstraujākais</w:t>
      </w:r>
      <w:r w:rsidR="00A023AD">
        <w:rPr>
          <w:rFonts w:ascii="Times New Roman" w:hAnsi="Times New Roman" w:cs="Times New Roman"/>
          <w:sz w:val="24"/>
          <w:szCs w:val="24"/>
          <w:lang w:val="lv-LV"/>
        </w:rPr>
        <w:t>.</w:t>
      </w:r>
    </w:p>
    <w:p w14:paraId="1752FADD" w14:textId="7F98D9F5"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Nabadzības riskam kopš 2017.gada ir tendence mazināties drīzāk ekonomiskās situācijas uzlabošanās</w:t>
      </w:r>
      <w:r w:rsidR="00A023AD">
        <w:rPr>
          <w:rFonts w:ascii="Times New Roman" w:hAnsi="Times New Roman" w:cs="Times New Roman"/>
          <w:sz w:val="24"/>
          <w:szCs w:val="24"/>
          <w:lang w:val="lv-LV"/>
        </w:rPr>
        <w:t xml:space="preserve"> dēļ</w:t>
      </w:r>
      <w:r w:rsidRPr="008B49FD">
        <w:rPr>
          <w:rFonts w:ascii="Times New Roman" w:hAnsi="Times New Roman" w:cs="Times New Roman"/>
          <w:sz w:val="24"/>
          <w:szCs w:val="24"/>
          <w:lang w:val="lv-LV"/>
        </w:rPr>
        <w:t xml:space="preserve">, nevis uz sociālo transfertu rēķina. Vislielāko ietekmi nabadzības riska indeksa vērtības pazemināšanā sociālie transferti to saņēmējiem </w:t>
      </w:r>
      <w:r>
        <w:rPr>
          <w:rFonts w:ascii="Times New Roman" w:hAnsi="Times New Roman" w:cs="Times New Roman"/>
          <w:sz w:val="24"/>
          <w:szCs w:val="24"/>
          <w:lang w:val="lv-LV"/>
        </w:rPr>
        <w:t>radījuši</w:t>
      </w:r>
      <w:r w:rsidRPr="008B49FD">
        <w:rPr>
          <w:rFonts w:ascii="Times New Roman" w:hAnsi="Times New Roman" w:cs="Times New Roman"/>
          <w:sz w:val="24"/>
          <w:szCs w:val="24"/>
          <w:lang w:val="lv-LV"/>
        </w:rPr>
        <w:t xml:space="preserve"> </w:t>
      </w:r>
      <w:r w:rsidR="00EC42E4">
        <w:rPr>
          <w:rFonts w:ascii="Times New Roman" w:hAnsi="Times New Roman" w:cs="Times New Roman"/>
          <w:sz w:val="24"/>
          <w:szCs w:val="24"/>
          <w:lang w:val="lv-LV"/>
        </w:rPr>
        <w:t xml:space="preserve">personām </w:t>
      </w:r>
      <w:r w:rsidRPr="008B49FD">
        <w:rPr>
          <w:rFonts w:ascii="Times New Roman" w:hAnsi="Times New Roman" w:cs="Times New Roman"/>
          <w:sz w:val="24"/>
          <w:szCs w:val="24"/>
          <w:lang w:val="lv-LV"/>
        </w:rPr>
        <w:t>vecumā no 65 gadiem.</w:t>
      </w:r>
    </w:p>
    <w:p w14:paraId="656EB930" w14:textId="3726082F"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Sociālās atstumtības rādītājiem 2019.gadā bija tendence samazināties,</w:t>
      </w:r>
      <w:r w:rsidR="00EC42E4">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 xml:space="preserve">šī tendence ir pastāvīga kopš 2015.gada </w:t>
      </w:r>
      <w:r w:rsidR="00EC42E4">
        <w:rPr>
          <w:rFonts w:ascii="Times New Roman" w:hAnsi="Times New Roman" w:cs="Times New Roman"/>
          <w:sz w:val="24"/>
          <w:szCs w:val="24"/>
          <w:lang w:val="lv-LV"/>
        </w:rPr>
        <w:t xml:space="preserve">un </w:t>
      </w:r>
      <w:r w:rsidRPr="008B49FD">
        <w:rPr>
          <w:rFonts w:ascii="Times New Roman" w:hAnsi="Times New Roman" w:cs="Times New Roman"/>
          <w:sz w:val="24"/>
          <w:szCs w:val="24"/>
          <w:lang w:val="lv-LV"/>
        </w:rPr>
        <w:t xml:space="preserve">novērojama visos ienākumu līmeņos. Tomēr īpaši straujš sociālās atstumtības samazinājums konstatējams zemākajā ienākumu kvintilē, kā arī Latgales reģionā, savukārt </w:t>
      </w:r>
      <w:r>
        <w:rPr>
          <w:rFonts w:ascii="Times New Roman" w:hAnsi="Times New Roman" w:cs="Times New Roman"/>
          <w:sz w:val="24"/>
          <w:szCs w:val="24"/>
          <w:lang w:val="lv-LV"/>
        </w:rPr>
        <w:t xml:space="preserve">visai </w:t>
      </w:r>
      <w:r w:rsidRPr="008B49FD">
        <w:rPr>
          <w:rFonts w:ascii="Times New Roman" w:hAnsi="Times New Roman" w:cs="Times New Roman"/>
          <w:sz w:val="24"/>
          <w:szCs w:val="24"/>
          <w:lang w:val="lv-LV"/>
        </w:rPr>
        <w:t>neliels samazinājums ir ģimenē</w:t>
      </w:r>
      <w:r w:rsidR="00EC42E4">
        <w:rPr>
          <w:rFonts w:ascii="Times New Roman" w:hAnsi="Times New Roman" w:cs="Times New Roman"/>
          <w:sz w:val="24"/>
          <w:szCs w:val="24"/>
          <w:lang w:val="lv-LV"/>
        </w:rPr>
        <w:t>m</w:t>
      </w:r>
      <w:r w:rsidRPr="008B49FD">
        <w:rPr>
          <w:rFonts w:ascii="Times New Roman" w:hAnsi="Times New Roman" w:cs="Times New Roman"/>
          <w:sz w:val="24"/>
          <w:szCs w:val="24"/>
          <w:lang w:val="lv-LV"/>
        </w:rPr>
        <w:t>, kur</w:t>
      </w:r>
      <w:r w:rsidR="00EC42E4">
        <w:rPr>
          <w:rFonts w:ascii="Times New Roman" w:hAnsi="Times New Roman" w:cs="Times New Roman"/>
          <w:sz w:val="24"/>
          <w:szCs w:val="24"/>
          <w:lang w:val="lv-LV"/>
        </w:rPr>
        <w:t>ās</w:t>
      </w:r>
      <w:r w:rsidRPr="008B49FD">
        <w:rPr>
          <w:rFonts w:ascii="Times New Roman" w:hAnsi="Times New Roman" w:cs="Times New Roman"/>
          <w:sz w:val="24"/>
          <w:szCs w:val="24"/>
          <w:lang w:val="lv-LV"/>
        </w:rPr>
        <w:t xml:space="preserve"> viens pieaugušais audzina bērnus.</w:t>
      </w:r>
    </w:p>
    <w:p w14:paraId="63C35C86" w14:textId="54EB3EEE"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 xml:space="preserve">Personu ar invaliditāti, kam invaliditāte bijusi </w:t>
      </w:r>
      <w:r w:rsidR="00EC42E4">
        <w:rPr>
          <w:rFonts w:ascii="Times New Roman" w:hAnsi="Times New Roman" w:cs="Times New Roman"/>
          <w:sz w:val="24"/>
          <w:szCs w:val="24"/>
          <w:lang w:val="lv-LV"/>
        </w:rPr>
        <w:t xml:space="preserve">visu </w:t>
      </w:r>
      <w:r w:rsidRPr="008B49FD">
        <w:rPr>
          <w:rFonts w:ascii="Times New Roman" w:hAnsi="Times New Roman" w:cs="Times New Roman"/>
          <w:sz w:val="24"/>
          <w:szCs w:val="24"/>
          <w:lang w:val="lv-LV"/>
        </w:rPr>
        <w:t>gadu, skaits 2019.gadā pieaudzis par aptuveni 1%</w:t>
      </w:r>
      <w:r w:rsidR="00A76237">
        <w:rPr>
          <w:rFonts w:ascii="Times New Roman" w:hAnsi="Times New Roman" w:cs="Times New Roman"/>
          <w:sz w:val="24"/>
          <w:szCs w:val="24"/>
          <w:lang w:val="lv-LV"/>
        </w:rPr>
        <w:t>p</w:t>
      </w:r>
      <w:r w:rsidRPr="008B49FD">
        <w:rPr>
          <w:rFonts w:ascii="Times New Roman" w:hAnsi="Times New Roman" w:cs="Times New Roman"/>
          <w:sz w:val="24"/>
          <w:szCs w:val="24"/>
          <w:lang w:val="lv-LV"/>
        </w:rPr>
        <w:t>. Straujāk</w:t>
      </w:r>
      <w:r>
        <w:rPr>
          <w:rFonts w:ascii="Times New Roman" w:hAnsi="Times New Roman" w:cs="Times New Roman"/>
          <w:sz w:val="24"/>
          <w:szCs w:val="24"/>
          <w:lang w:val="lv-LV"/>
        </w:rPr>
        <w:t xml:space="preserve"> pieaudzis</w:t>
      </w:r>
      <w:r w:rsidR="00EC42E4">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to person</w:t>
      </w:r>
      <w:r>
        <w:rPr>
          <w:rFonts w:ascii="Times New Roman" w:hAnsi="Times New Roman" w:cs="Times New Roman"/>
          <w:sz w:val="24"/>
          <w:szCs w:val="24"/>
          <w:lang w:val="lv-LV"/>
        </w:rPr>
        <w:t>u skaits, kam</w:t>
      </w:r>
      <w:r w:rsidRPr="008B49FD">
        <w:rPr>
          <w:rFonts w:ascii="Times New Roman" w:hAnsi="Times New Roman" w:cs="Times New Roman"/>
          <w:sz w:val="24"/>
          <w:szCs w:val="24"/>
          <w:lang w:val="lv-LV"/>
        </w:rPr>
        <w:t xml:space="preserve"> inval</w:t>
      </w:r>
      <w:r>
        <w:rPr>
          <w:rFonts w:ascii="Times New Roman" w:hAnsi="Times New Roman" w:cs="Times New Roman"/>
          <w:sz w:val="24"/>
          <w:szCs w:val="24"/>
          <w:lang w:val="lv-LV"/>
        </w:rPr>
        <w:t>iditāte</w:t>
      </w:r>
      <w:r w:rsidRPr="008B49FD">
        <w:rPr>
          <w:rFonts w:ascii="Times New Roman" w:hAnsi="Times New Roman" w:cs="Times New Roman"/>
          <w:sz w:val="24"/>
          <w:szCs w:val="24"/>
          <w:lang w:val="lv-LV"/>
        </w:rPr>
        <w:t xml:space="preserve"> bijusi vismaz vienu mēnesi gadā – par 5,5</w:t>
      </w:r>
      <w:r w:rsidR="00A76237">
        <w:rPr>
          <w:rFonts w:ascii="Times New Roman" w:hAnsi="Times New Roman" w:cs="Times New Roman"/>
          <w:sz w:val="24"/>
          <w:szCs w:val="24"/>
          <w:lang w:val="lv-LV"/>
        </w:rPr>
        <w:t xml:space="preserve"> </w:t>
      </w:r>
      <w:r w:rsidRPr="008B49FD">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8B49FD">
        <w:rPr>
          <w:rFonts w:ascii="Times New Roman" w:hAnsi="Times New Roman" w:cs="Times New Roman"/>
          <w:sz w:val="24"/>
          <w:szCs w:val="24"/>
          <w:lang w:val="lv-LV"/>
        </w:rPr>
        <w:t>. Ir tendence, ka I invaliditātes grupa tiek piešķirta uz īsāku laiku. Salīdzinot ar 2018.gadu</w:t>
      </w:r>
      <w:r>
        <w:rPr>
          <w:rFonts w:ascii="Times New Roman" w:hAnsi="Times New Roman" w:cs="Times New Roman"/>
          <w:sz w:val="24"/>
          <w:szCs w:val="24"/>
          <w:lang w:val="lv-LV"/>
        </w:rPr>
        <w:t>,</w:t>
      </w:r>
      <w:r w:rsidRPr="008B49FD">
        <w:rPr>
          <w:rFonts w:ascii="Times New Roman" w:hAnsi="Times New Roman" w:cs="Times New Roman"/>
          <w:sz w:val="24"/>
          <w:szCs w:val="24"/>
          <w:lang w:val="lv-LV"/>
        </w:rPr>
        <w:t xml:space="preserve"> </w:t>
      </w:r>
      <w:r w:rsidR="00EC42E4" w:rsidRPr="008B49FD">
        <w:rPr>
          <w:rFonts w:ascii="Times New Roman" w:hAnsi="Times New Roman" w:cs="Times New Roman"/>
          <w:sz w:val="24"/>
          <w:szCs w:val="24"/>
          <w:lang w:val="lv-LV"/>
        </w:rPr>
        <w:t xml:space="preserve">starp personām ar invaliditāti </w:t>
      </w:r>
      <w:r w:rsidRPr="008B49FD">
        <w:rPr>
          <w:rFonts w:ascii="Times New Roman" w:hAnsi="Times New Roman" w:cs="Times New Roman"/>
          <w:sz w:val="24"/>
          <w:szCs w:val="24"/>
          <w:lang w:val="lv-LV"/>
        </w:rPr>
        <w:t>palielinājies III invaliditātes grupai piederošo personu īpatsvars. Tāpat ir neliels īpatsvara pieaugums personām, kam invaliditāte saistās ar kustību traucējumiem.</w:t>
      </w:r>
    </w:p>
    <w:p w14:paraId="58C164B5" w14:textId="04EED26E"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 xml:space="preserve">Starp personām ar invaliditāti vairāk ir sieviešu, tomēr, ņemot vērā, ka gandrīz puse personu ar invaliditāti 2019.gadā bija vecumā virs 64 gadiem </w:t>
      </w:r>
      <w:r w:rsidR="00EC42E4">
        <w:rPr>
          <w:rFonts w:ascii="Times New Roman" w:hAnsi="Times New Roman" w:cs="Times New Roman"/>
          <w:sz w:val="24"/>
          <w:szCs w:val="24"/>
          <w:lang w:val="lv-LV"/>
        </w:rPr>
        <w:t xml:space="preserve">un </w:t>
      </w:r>
      <w:r w:rsidRPr="008B49FD">
        <w:rPr>
          <w:rFonts w:ascii="Times New Roman" w:hAnsi="Times New Roman" w:cs="Times New Roman"/>
          <w:sz w:val="24"/>
          <w:szCs w:val="24"/>
          <w:lang w:val="lv-LV"/>
        </w:rPr>
        <w:t xml:space="preserve">šajā vecumgrupā sieviešu īpatsvars </w:t>
      </w:r>
      <w:r>
        <w:rPr>
          <w:rFonts w:ascii="Times New Roman" w:hAnsi="Times New Roman" w:cs="Times New Roman"/>
          <w:sz w:val="24"/>
          <w:szCs w:val="24"/>
          <w:lang w:val="lv-LV"/>
        </w:rPr>
        <w:t xml:space="preserve">Latvijā </w:t>
      </w:r>
      <w:r w:rsidRPr="008B49FD">
        <w:rPr>
          <w:rFonts w:ascii="Times New Roman" w:hAnsi="Times New Roman" w:cs="Times New Roman"/>
          <w:sz w:val="24"/>
          <w:szCs w:val="24"/>
          <w:lang w:val="lv-LV"/>
        </w:rPr>
        <w:t>ievērojami pārsniedz vīriešu īpatsvaru, faktiski</w:t>
      </w:r>
      <w:r w:rsidR="00EC42E4">
        <w:rPr>
          <w:rFonts w:ascii="Times New Roman" w:hAnsi="Times New Roman" w:cs="Times New Roman"/>
          <w:sz w:val="24"/>
          <w:szCs w:val="24"/>
          <w:lang w:val="lv-LV"/>
        </w:rPr>
        <w:t xml:space="preserve"> – </w:t>
      </w:r>
      <w:r w:rsidRPr="008B49FD">
        <w:rPr>
          <w:rFonts w:ascii="Times New Roman" w:hAnsi="Times New Roman" w:cs="Times New Roman"/>
          <w:sz w:val="24"/>
          <w:szCs w:val="24"/>
          <w:lang w:val="lv-LV"/>
        </w:rPr>
        <w:t>personu ar invaliditāti starp vīriešiem ir vairāk, nekā sieviešu vidū.</w:t>
      </w:r>
    </w:p>
    <w:p w14:paraId="0E416067" w14:textId="5663DE9C" w:rsidR="008B49FD" w:rsidRPr="008B49FD" w:rsidRDefault="008B49FD" w:rsidP="008B49FD">
      <w:pPr>
        <w:spacing w:after="200" w:line="276" w:lineRule="auto"/>
        <w:jc w:val="both"/>
        <w:rPr>
          <w:rFonts w:ascii="Times New Roman" w:hAnsi="Times New Roman" w:cs="Times New Roman"/>
          <w:sz w:val="24"/>
          <w:szCs w:val="24"/>
          <w:lang w:val="lv-LV"/>
        </w:rPr>
      </w:pPr>
      <w:r w:rsidRPr="008B49FD">
        <w:rPr>
          <w:rFonts w:ascii="Times New Roman" w:hAnsi="Times New Roman" w:cs="Times New Roman"/>
          <w:sz w:val="24"/>
          <w:szCs w:val="24"/>
          <w:lang w:val="lv-LV"/>
        </w:rPr>
        <w:t>Vairums personu ar invaliditāti saņem vecuma pensij</w:t>
      </w:r>
      <w:r w:rsidR="00EC42E4">
        <w:rPr>
          <w:rFonts w:ascii="Times New Roman" w:hAnsi="Times New Roman" w:cs="Times New Roman"/>
          <w:sz w:val="24"/>
          <w:szCs w:val="24"/>
          <w:lang w:val="lv-LV"/>
        </w:rPr>
        <w:t>u</w:t>
      </w:r>
      <w:r w:rsidRPr="008B49FD">
        <w:rPr>
          <w:rFonts w:ascii="Times New Roman" w:hAnsi="Times New Roman" w:cs="Times New Roman"/>
          <w:sz w:val="24"/>
          <w:szCs w:val="24"/>
          <w:lang w:val="lv-LV"/>
        </w:rPr>
        <w:t>, invaliditātes pensij</w:t>
      </w:r>
      <w:r w:rsidR="00EC42E4">
        <w:rPr>
          <w:rFonts w:ascii="Times New Roman" w:hAnsi="Times New Roman" w:cs="Times New Roman"/>
          <w:sz w:val="24"/>
          <w:szCs w:val="24"/>
          <w:lang w:val="lv-LV"/>
        </w:rPr>
        <w:t>u</w:t>
      </w:r>
      <w:r w:rsidRPr="008B49FD">
        <w:rPr>
          <w:rFonts w:ascii="Times New Roman" w:hAnsi="Times New Roman" w:cs="Times New Roman"/>
          <w:sz w:val="24"/>
          <w:szCs w:val="24"/>
          <w:lang w:val="lv-LV"/>
        </w:rPr>
        <w:t xml:space="preserve"> vai ienākumus no darba, tomēr ienākumu struktūra ir visai atšķirīga</w:t>
      </w:r>
      <w:r w:rsidR="00EC42E4">
        <w:rPr>
          <w:rFonts w:ascii="Times New Roman" w:hAnsi="Times New Roman" w:cs="Times New Roman"/>
          <w:sz w:val="24"/>
          <w:szCs w:val="24"/>
          <w:lang w:val="lv-LV"/>
        </w:rPr>
        <w:t xml:space="preserve"> un </w:t>
      </w:r>
      <w:r w:rsidRPr="008B49FD">
        <w:rPr>
          <w:rFonts w:ascii="Times New Roman" w:hAnsi="Times New Roman" w:cs="Times New Roman"/>
          <w:sz w:val="24"/>
          <w:szCs w:val="24"/>
          <w:lang w:val="lv-LV"/>
        </w:rPr>
        <w:t xml:space="preserve"> atkarī</w:t>
      </w:r>
      <w:r w:rsidR="00EC42E4">
        <w:rPr>
          <w:rFonts w:ascii="Times New Roman" w:hAnsi="Times New Roman" w:cs="Times New Roman"/>
          <w:sz w:val="24"/>
          <w:szCs w:val="24"/>
          <w:lang w:val="lv-LV"/>
        </w:rPr>
        <w:t>ga</w:t>
      </w:r>
      <w:r w:rsidRPr="008B49FD">
        <w:rPr>
          <w:rFonts w:ascii="Times New Roman" w:hAnsi="Times New Roman" w:cs="Times New Roman"/>
          <w:sz w:val="24"/>
          <w:szCs w:val="24"/>
          <w:lang w:val="lv-LV"/>
        </w:rPr>
        <w:t xml:space="preserve"> no invaliditātes grupas – vairāk </w:t>
      </w:r>
      <w:r w:rsidR="00EC42E4">
        <w:rPr>
          <w:rFonts w:ascii="Times New Roman" w:hAnsi="Times New Roman" w:cs="Times New Roman"/>
          <w:sz w:val="24"/>
          <w:szCs w:val="24"/>
          <w:lang w:val="lv-LV"/>
        </w:rPr>
        <w:t xml:space="preserve">nekā puse </w:t>
      </w:r>
      <w:r w:rsidR="0037495B" w:rsidRPr="008B49FD">
        <w:rPr>
          <w:rFonts w:ascii="Times New Roman" w:hAnsi="Times New Roman" w:cs="Times New Roman"/>
          <w:sz w:val="24"/>
          <w:szCs w:val="24"/>
          <w:lang w:val="lv-LV"/>
        </w:rPr>
        <w:t xml:space="preserve">personu </w:t>
      </w:r>
      <w:r w:rsidR="0037495B">
        <w:rPr>
          <w:rFonts w:ascii="Times New Roman" w:hAnsi="Times New Roman" w:cs="Times New Roman"/>
          <w:sz w:val="24"/>
          <w:szCs w:val="24"/>
          <w:lang w:val="lv-LV"/>
        </w:rPr>
        <w:t xml:space="preserve">ar </w:t>
      </w:r>
      <w:r w:rsidR="00EC42E4" w:rsidRPr="008B49FD">
        <w:rPr>
          <w:rFonts w:ascii="Times New Roman" w:hAnsi="Times New Roman" w:cs="Times New Roman"/>
          <w:sz w:val="24"/>
          <w:szCs w:val="24"/>
          <w:lang w:val="lv-LV"/>
        </w:rPr>
        <w:t xml:space="preserve">III invaliditātes </w:t>
      </w:r>
      <w:r w:rsidR="00EC42E4">
        <w:rPr>
          <w:rFonts w:ascii="Times New Roman" w:hAnsi="Times New Roman" w:cs="Times New Roman"/>
          <w:sz w:val="24"/>
          <w:szCs w:val="24"/>
          <w:lang w:val="lv-LV"/>
        </w:rPr>
        <w:t xml:space="preserve">grupu </w:t>
      </w:r>
      <w:r w:rsidRPr="008B49FD">
        <w:rPr>
          <w:rFonts w:ascii="Times New Roman" w:hAnsi="Times New Roman" w:cs="Times New Roman"/>
          <w:sz w:val="24"/>
          <w:szCs w:val="24"/>
          <w:lang w:val="lv-LV"/>
        </w:rPr>
        <w:t xml:space="preserve"> </w:t>
      </w:r>
      <w:r w:rsidR="00DE5BEF">
        <w:rPr>
          <w:rFonts w:ascii="Times New Roman" w:hAnsi="Times New Roman" w:cs="Times New Roman"/>
          <w:sz w:val="24"/>
          <w:szCs w:val="24"/>
          <w:lang w:val="lv-LV"/>
        </w:rPr>
        <w:t>saņēmušas</w:t>
      </w:r>
      <w:r w:rsidRPr="008B49FD">
        <w:rPr>
          <w:rFonts w:ascii="Times New Roman" w:hAnsi="Times New Roman" w:cs="Times New Roman"/>
          <w:sz w:val="24"/>
          <w:szCs w:val="24"/>
          <w:lang w:val="lv-LV"/>
        </w:rPr>
        <w:t xml:space="preserve"> ienākumus no darba (turklāt īpatsvars ir ar pieaugošu tendenci), kamēr ar II invaliditāt</w:t>
      </w:r>
      <w:r w:rsidR="00DE5BEF">
        <w:rPr>
          <w:rFonts w:ascii="Times New Roman" w:hAnsi="Times New Roman" w:cs="Times New Roman"/>
          <w:sz w:val="24"/>
          <w:szCs w:val="24"/>
          <w:lang w:val="lv-LV"/>
        </w:rPr>
        <w:t>es grupu tā bija</w:t>
      </w:r>
      <w:r w:rsidRPr="008B49FD">
        <w:rPr>
          <w:rFonts w:ascii="Times New Roman" w:hAnsi="Times New Roman" w:cs="Times New Roman"/>
          <w:sz w:val="24"/>
          <w:szCs w:val="24"/>
          <w:lang w:val="lv-LV"/>
        </w:rPr>
        <w:t xml:space="preserve"> aptuveni </w:t>
      </w:r>
      <w:r w:rsidR="00BE7288">
        <w:rPr>
          <w:rFonts w:ascii="Times New Roman" w:hAnsi="Times New Roman" w:cs="Times New Roman"/>
          <w:sz w:val="24"/>
          <w:szCs w:val="24"/>
          <w:lang w:val="lv-LV"/>
        </w:rPr>
        <w:t xml:space="preserve">tikai </w:t>
      </w:r>
      <w:r w:rsidRPr="008B49FD">
        <w:rPr>
          <w:rFonts w:ascii="Times New Roman" w:hAnsi="Times New Roman" w:cs="Times New Roman"/>
          <w:sz w:val="24"/>
          <w:szCs w:val="24"/>
          <w:lang w:val="lv-LV"/>
        </w:rPr>
        <w:t>ceturtdaļa (arī pieaugoša tendence), bet ar I invaliditātes grupu – zem 6% (un tendence ir šim īpatsvaram samazināties). Visās invaliditātes grupās ir pieaugošs vecuma pensijas saņēmēju īpatsvars, savukārt samazinā</w:t>
      </w:r>
      <w:r w:rsidR="00DE5BEF">
        <w:rPr>
          <w:rFonts w:ascii="Times New Roman" w:hAnsi="Times New Roman" w:cs="Times New Roman"/>
          <w:sz w:val="24"/>
          <w:szCs w:val="24"/>
          <w:lang w:val="lv-LV"/>
        </w:rPr>
        <w:t>jie</w:t>
      </w:r>
      <w:r w:rsidRPr="008B49FD">
        <w:rPr>
          <w:rFonts w:ascii="Times New Roman" w:hAnsi="Times New Roman" w:cs="Times New Roman"/>
          <w:sz w:val="24"/>
          <w:szCs w:val="24"/>
          <w:lang w:val="lv-LV"/>
        </w:rPr>
        <w:t>s invaliditātes pensijas saņēmēju īpatsvars. Personas ar I invaliditātes grupu vairāk ne</w:t>
      </w:r>
      <w:r w:rsidR="00DE5BEF">
        <w:rPr>
          <w:rFonts w:ascii="Times New Roman" w:hAnsi="Times New Roman" w:cs="Times New Roman"/>
          <w:sz w:val="24"/>
          <w:szCs w:val="24"/>
          <w:lang w:val="lv-LV"/>
        </w:rPr>
        <w:t>kā divās trešdaļās gadījumu saņē</w:t>
      </w:r>
      <w:r w:rsidRPr="008B49FD">
        <w:rPr>
          <w:rFonts w:ascii="Times New Roman" w:hAnsi="Times New Roman" w:cs="Times New Roman"/>
          <w:sz w:val="24"/>
          <w:szCs w:val="24"/>
          <w:lang w:val="lv-LV"/>
        </w:rPr>
        <w:t>m</w:t>
      </w:r>
      <w:r w:rsidR="00DE5BEF">
        <w:rPr>
          <w:rFonts w:ascii="Times New Roman" w:hAnsi="Times New Roman" w:cs="Times New Roman"/>
          <w:sz w:val="24"/>
          <w:szCs w:val="24"/>
          <w:lang w:val="lv-LV"/>
        </w:rPr>
        <w:t>ušas</w:t>
      </w:r>
      <w:r w:rsidRPr="008B49FD">
        <w:rPr>
          <w:rFonts w:ascii="Times New Roman" w:hAnsi="Times New Roman" w:cs="Times New Roman"/>
          <w:sz w:val="24"/>
          <w:szCs w:val="24"/>
          <w:lang w:val="lv-LV"/>
        </w:rPr>
        <w:t xml:space="preserve"> vecuma pensiju, b</w:t>
      </w:r>
      <w:r w:rsidR="00DE5BEF">
        <w:rPr>
          <w:rFonts w:ascii="Times New Roman" w:hAnsi="Times New Roman" w:cs="Times New Roman"/>
          <w:sz w:val="24"/>
          <w:szCs w:val="24"/>
          <w:lang w:val="lv-LV"/>
        </w:rPr>
        <w:t>et ar III invaliditātes grupu –</w:t>
      </w:r>
      <w:r w:rsidRPr="008B49FD">
        <w:rPr>
          <w:rFonts w:ascii="Times New Roman" w:hAnsi="Times New Roman" w:cs="Times New Roman"/>
          <w:sz w:val="24"/>
          <w:szCs w:val="24"/>
          <w:lang w:val="lv-LV"/>
        </w:rPr>
        <w:t xml:space="preserve"> mazāk par vienu trešdaļu. Savukārt invaliditātes pensija ir gandrīz pusei</w:t>
      </w:r>
      <w:r w:rsidR="00BE7288">
        <w:rPr>
          <w:rFonts w:ascii="Times New Roman" w:hAnsi="Times New Roman" w:cs="Times New Roman"/>
          <w:sz w:val="24"/>
          <w:szCs w:val="24"/>
          <w:lang w:val="lv-LV"/>
        </w:rPr>
        <w:t xml:space="preserve"> personu</w:t>
      </w:r>
      <w:r w:rsidRPr="008B49FD">
        <w:rPr>
          <w:rFonts w:ascii="Times New Roman" w:hAnsi="Times New Roman" w:cs="Times New Roman"/>
          <w:sz w:val="24"/>
          <w:szCs w:val="24"/>
          <w:lang w:val="lv-LV"/>
        </w:rPr>
        <w:t xml:space="preserve">, kam </w:t>
      </w:r>
      <w:r w:rsidR="00DE5BEF">
        <w:rPr>
          <w:rFonts w:ascii="Times New Roman" w:hAnsi="Times New Roman" w:cs="Times New Roman"/>
          <w:sz w:val="24"/>
          <w:szCs w:val="24"/>
          <w:lang w:val="lv-LV"/>
        </w:rPr>
        <w:t xml:space="preserve">bijusi </w:t>
      </w:r>
      <w:r w:rsidRPr="008B49FD">
        <w:rPr>
          <w:rFonts w:ascii="Times New Roman" w:hAnsi="Times New Roman" w:cs="Times New Roman"/>
          <w:sz w:val="24"/>
          <w:szCs w:val="24"/>
          <w:lang w:val="lv-LV"/>
        </w:rPr>
        <w:t>III invaliditātes grupa, bet maz</w:t>
      </w:r>
      <w:r w:rsidR="00DE5BEF">
        <w:rPr>
          <w:rFonts w:ascii="Times New Roman" w:hAnsi="Times New Roman" w:cs="Times New Roman"/>
          <w:sz w:val="24"/>
          <w:szCs w:val="24"/>
          <w:lang w:val="lv-LV"/>
        </w:rPr>
        <w:t>āk nekā piektdaļai to, kam</w:t>
      </w:r>
      <w:r w:rsidRPr="008B49FD">
        <w:rPr>
          <w:rFonts w:ascii="Times New Roman" w:hAnsi="Times New Roman" w:cs="Times New Roman"/>
          <w:sz w:val="24"/>
          <w:szCs w:val="24"/>
          <w:lang w:val="lv-LV"/>
        </w:rPr>
        <w:t xml:space="preserve"> I invaliditātes grupa.</w:t>
      </w:r>
    </w:p>
    <w:p w14:paraId="3C713620" w14:textId="7AC6433D" w:rsidR="008F4466" w:rsidRDefault="0037495B" w:rsidP="0001219D">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8B49FD" w:rsidRPr="008B49FD">
        <w:rPr>
          <w:rFonts w:ascii="Times New Roman" w:hAnsi="Times New Roman" w:cs="Times New Roman"/>
          <w:sz w:val="24"/>
          <w:szCs w:val="24"/>
          <w:lang w:val="lv-LV"/>
        </w:rPr>
        <w:t>ī situācija ir nelabvēlīga II invaliditātes grupai – ja personas ar III invaliditātes grupu bieži gūst ienākumus no darba vai saimnieciskās darbības, bet I invaliditātes grupai šo ienākumu līmeni gandrīz kompensē sociālie transferti, tad II invaliditātes grupai ienākumi no</w:t>
      </w:r>
      <w:r w:rsidR="00DE5BEF">
        <w:rPr>
          <w:rFonts w:ascii="Times New Roman" w:hAnsi="Times New Roman" w:cs="Times New Roman"/>
          <w:sz w:val="24"/>
          <w:szCs w:val="24"/>
          <w:lang w:val="lv-LV"/>
        </w:rPr>
        <w:t xml:space="preserve"> sociālajiem transfertiem bijuši</w:t>
      </w:r>
      <w:r w:rsidR="008B49FD" w:rsidRPr="008B49FD">
        <w:rPr>
          <w:rFonts w:ascii="Times New Roman" w:hAnsi="Times New Roman" w:cs="Times New Roman"/>
          <w:sz w:val="24"/>
          <w:szCs w:val="24"/>
          <w:lang w:val="lv-LV"/>
        </w:rPr>
        <w:t xml:space="preserve"> ievērojami mazāki nekā I grupai</w:t>
      </w:r>
      <w:r w:rsidR="00DE5BEF">
        <w:rPr>
          <w:rFonts w:ascii="Times New Roman" w:hAnsi="Times New Roman" w:cs="Times New Roman"/>
          <w:sz w:val="24"/>
          <w:szCs w:val="24"/>
          <w:lang w:val="lv-LV"/>
        </w:rPr>
        <w:t>, savukārt</w:t>
      </w:r>
      <w:r w:rsidR="008B49FD" w:rsidRPr="008B49FD">
        <w:rPr>
          <w:rFonts w:ascii="Times New Roman" w:hAnsi="Times New Roman" w:cs="Times New Roman"/>
          <w:sz w:val="24"/>
          <w:szCs w:val="24"/>
          <w:lang w:val="lv-LV"/>
        </w:rPr>
        <w:t xml:space="preserve"> iespēja gūt ienākumus no darba </w:t>
      </w:r>
      <w:r w:rsidR="00DE5BEF">
        <w:rPr>
          <w:rFonts w:ascii="Times New Roman" w:hAnsi="Times New Roman" w:cs="Times New Roman"/>
          <w:sz w:val="24"/>
          <w:szCs w:val="24"/>
          <w:lang w:val="lv-LV"/>
        </w:rPr>
        <w:t xml:space="preserve">– </w:t>
      </w:r>
      <w:r w:rsidR="008B49FD" w:rsidRPr="008B49FD">
        <w:rPr>
          <w:rFonts w:ascii="Times New Roman" w:hAnsi="Times New Roman" w:cs="Times New Roman"/>
          <w:sz w:val="24"/>
          <w:szCs w:val="24"/>
          <w:lang w:val="lv-LV"/>
        </w:rPr>
        <w:t xml:space="preserve">ievērojami </w:t>
      </w:r>
      <w:r w:rsidR="00A55EE9">
        <w:rPr>
          <w:rFonts w:ascii="Times New Roman" w:hAnsi="Times New Roman" w:cs="Times New Roman"/>
          <w:sz w:val="24"/>
          <w:szCs w:val="24"/>
          <w:lang w:val="lv-LV"/>
        </w:rPr>
        <w:t>ierobežotākas</w:t>
      </w:r>
      <w:r w:rsidR="008B49FD" w:rsidRPr="008B49FD">
        <w:rPr>
          <w:rFonts w:ascii="Times New Roman" w:hAnsi="Times New Roman" w:cs="Times New Roman"/>
          <w:sz w:val="24"/>
          <w:szCs w:val="24"/>
          <w:lang w:val="lv-LV"/>
        </w:rPr>
        <w:t>, salīdzinot ar III grupu. Vidējie ienākumi mēnesī 2019.gadā personām ar I invaliditātes grupu</w:t>
      </w:r>
      <w:r w:rsidR="00BE7288">
        <w:rPr>
          <w:rFonts w:ascii="Times New Roman" w:hAnsi="Times New Roman" w:cs="Times New Roman"/>
          <w:sz w:val="24"/>
          <w:szCs w:val="24"/>
          <w:lang w:val="lv-LV"/>
        </w:rPr>
        <w:t xml:space="preserve"> </w:t>
      </w:r>
      <w:r w:rsidR="008B49FD" w:rsidRPr="008B49FD">
        <w:rPr>
          <w:rFonts w:ascii="Times New Roman" w:hAnsi="Times New Roman" w:cs="Times New Roman"/>
          <w:sz w:val="24"/>
          <w:szCs w:val="24"/>
          <w:lang w:val="lv-LV"/>
        </w:rPr>
        <w:t>bija EUR 470, ar II invaliditātes grupu –</w:t>
      </w:r>
      <w:r w:rsidR="00DE5BEF">
        <w:rPr>
          <w:rFonts w:ascii="Times New Roman" w:hAnsi="Times New Roman" w:cs="Times New Roman"/>
          <w:sz w:val="24"/>
          <w:szCs w:val="24"/>
          <w:lang w:val="lv-LV"/>
        </w:rPr>
        <w:t xml:space="preserve"> EUR</w:t>
      </w:r>
      <w:r w:rsidR="008B49FD" w:rsidRPr="008B49FD">
        <w:rPr>
          <w:rFonts w:ascii="Times New Roman" w:hAnsi="Times New Roman" w:cs="Times New Roman"/>
          <w:sz w:val="24"/>
          <w:szCs w:val="24"/>
          <w:lang w:val="lv-LV"/>
        </w:rPr>
        <w:t xml:space="preserve"> 434, bet ar III invaliditātes grupu – EUR 569. </w:t>
      </w:r>
      <w:r w:rsidR="00E20E09">
        <w:rPr>
          <w:rFonts w:ascii="Times New Roman" w:hAnsi="Times New Roman" w:cs="Times New Roman"/>
          <w:sz w:val="24"/>
          <w:szCs w:val="24"/>
          <w:lang w:val="lv-LV"/>
        </w:rPr>
        <w:t>S</w:t>
      </w:r>
      <w:r w:rsidR="008B49FD" w:rsidRPr="008B49FD">
        <w:rPr>
          <w:rFonts w:ascii="Times New Roman" w:hAnsi="Times New Roman" w:cs="Times New Roman"/>
          <w:sz w:val="24"/>
          <w:szCs w:val="24"/>
          <w:lang w:val="lv-LV"/>
        </w:rPr>
        <w:t>ituācija pēc būtības nav mainījusies kopš 2018.</w:t>
      </w:r>
      <w:r w:rsidR="003E0E32" w:rsidRPr="008B49FD">
        <w:rPr>
          <w:rFonts w:ascii="Times New Roman" w:hAnsi="Times New Roman" w:cs="Times New Roman"/>
          <w:sz w:val="24"/>
          <w:szCs w:val="24"/>
          <w:lang w:val="lv-LV"/>
        </w:rPr>
        <w:t>gad</w:t>
      </w:r>
      <w:r w:rsidR="003E0E32">
        <w:rPr>
          <w:rFonts w:ascii="Times New Roman" w:hAnsi="Times New Roman" w:cs="Times New Roman"/>
          <w:sz w:val="24"/>
          <w:szCs w:val="24"/>
          <w:lang w:val="lv-LV"/>
        </w:rPr>
        <w:t>a</w:t>
      </w:r>
      <w:r w:rsidR="008B49FD" w:rsidRPr="008B49FD">
        <w:rPr>
          <w:rFonts w:ascii="Times New Roman" w:hAnsi="Times New Roman" w:cs="Times New Roman"/>
          <w:sz w:val="24"/>
          <w:szCs w:val="24"/>
          <w:lang w:val="lv-LV"/>
        </w:rPr>
        <w:t xml:space="preserve">, lai arī ienākumi visās invaliditātes grupās pieauguši. Līdzīgas tendences ir arī, vērtējot pret nabadzības riska slieksni </w:t>
      </w:r>
      <w:r w:rsidR="00E20E09">
        <w:rPr>
          <w:rFonts w:ascii="Times New Roman" w:hAnsi="Times New Roman" w:cs="Times New Roman"/>
          <w:sz w:val="24"/>
          <w:szCs w:val="24"/>
          <w:lang w:val="lv-LV"/>
        </w:rPr>
        <w:t>vienas personas mājsaimniecībai (to interpretējot</w:t>
      </w:r>
      <w:r w:rsidR="002D6DDC">
        <w:rPr>
          <w:rFonts w:ascii="Times New Roman" w:hAnsi="Times New Roman" w:cs="Times New Roman"/>
          <w:sz w:val="24"/>
          <w:szCs w:val="24"/>
          <w:lang w:val="lv-LV"/>
        </w:rPr>
        <w:t>,</w:t>
      </w:r>
      <w:r w:rsidR="00E20E09">
        <w:rPr>
          <w:rFonts w:ascii="Times New Roman" w:hAnsi="Times New Roman" w:cs="Times New Roman"/>
          <w:sz w:val="24"/>
          <w:szCs w:val="24"/>
          <w:lang w:val="lv-LV"/>
        </w:rPr>
        <w:t xml:space="preserve"> jāņem vērā, ka tikai daļa personu ar invaliditāti </w:t>
      </w:r>
      <w:r w:rsidR="00E20E09">
        <w:rPr>
          <w:rFonts w:ascii="Times New Roman" w:hAnsi="Times New Roman" w:cs="Times New Roman"/>
          <w:sz w:val="24"/>
          <w:szCs w:val="24"/>
          <w:lang w:val="lv-LV"/>
        </w:rPr>
        <w:lastRenderedPageBreak/>
        <w:t>dzīvo vienas personas mājsaimniecībā, taču tieši tad, ja šī persona dzīvo viena, atšķirības invaliditātes grupu starpā izpaužas visspilgtāk, jo tās neabsorbē citu personu ienākumi, kuri var person</w:t>
      </w:r>
      <w:r w:rsidR="000B745D">
        <w:rPr>
          <w:rFonts w:ascii="Times New Roman" w:hAnsi="Times New Roman" w:cs="Times New Roman"/>
          <w:sz w:val="24"/>
          <w:szCs w:val="24"/>
          <w:lang w:val="lv-LV"/>
        </w:rPr>
        <w:t>as</w:t>
      </w:r>
      <w:r w:rsidR="00E20E09">
        <w:rPr>
          <w:rFonts w:ascii="Times New Roman" w:hAnsi="Times New Roman" w:cs="Times New Roman"/>
          <w:sz w:val="24"/>
          <w:szCs w:val="24"/>
          <w:lang w:val="lv-LV"/>
        </w:rPr>
        <w:t xml:space="preserve"> ar invaliditāti materiālo stāvokli gan uzlabot, gan pasliktināt) </w:t>
      </w:r>
      <w:r w:rsidR="008B49FD" w:rsidRPr="008B49FD">
        <w:rPr>
          <w:rFonts w:ascii="Times New Roman" w:hAnsi="Times New Roman" w:cs="Times New Roman"/>
          <w:sz w:val="24"/>
          <w:szCs w:val="24"/>
          <w:lang w:val="lv-LV"/>
        </w:rPr>
        <w:t xml:space="preserve">– no personām ar I invaliditātes grupu šo slieksni </w:t>
      </w:r>
      <w:r w:rsidR="00DE5BEF">
        <w:rPr>
          <w:rFonts w:ascii="Times New Roman" w:hAnsi="Times New Roman" w:cs="Times New Roman"/>
          <w:sz w:val="24"/>
          <w:szCs w:val="24"/>
          <w:lang w:val="lv-LV"/>
        </w:rPr>
        <w:t>2019.gadā pārsnieguši 53</w:t>
      </w:r>
      <w:r w:rsidR="008B49FD" w:rsidRPr="008B49FD">
        <w:rPr>
          <w:rFonts w:ascii="Times New Roman" w:hAnsi="Times New Roman" w:cs="Times New Roman"/>
          <w:sz w:val="24"/>
          <w:szCs w:val="24"/>
          <w:lang w:val="lv-LV"/>
        </w:rPr>
        <w:t>%, ar II invaliditātes grupu –</w:t>
      </w:r>
      <w:r w:rsidR="00DE5BEF">
        <w:rPr>
          <w:rFonts w:ascii="Times New Roman" w:hAnsi="Times New Roman" w:cs="Times New Roman"/>
          <w:sz w:val="24"/>
          <w:szCs w:val="24"/>
          <w:lang w:val="lv-LV"/>
        </w:rPr>
        <w:t xml:space="preserve"> 26</w:t>
      </w:r>
      <w:r w:rsidR="008B49FD" w:rsidRPr="008B49FD">
        <w:rPr>
          <w:rFonts w:ascii="Times New Roman" w:hAnsi="Times New Roman" w:cs="Times New Roman"/>
          <w:sz w:val="24"/>
          <w:szCs w:val="24"/>
          <w:lang w:val="lv-LV"/>
        </w:rPr>
        <w:t>%, bet ar III invaliditātes grupu –</w:t>
      </w:r>
      <w:r w:rsidR="00DE5BEF">
        <w:rPr>
          <w:rFonts w:ascii="Times New Roman" w:hAnsi="Times New Roman" w:cs="Times New Roman"/>
          <w:sz w:val="24"/>
          <w:szCs w:val="24"/>
          <w:lang w:val="lv-LV"/>
        </w:rPr>
        <w:t xml:space="preserve"> 45</w:t>
      </w:r>
      <w:r w:rsidR="008B49FD" w:rsidRPr="008B49FD">
        <w:rPr>
          <w:rFonts w:ascii="Times New Roman" w:hAnsi="Times New Roman" w:cs="Times New Roman"/>
          <w:sz w:val="24"/>
          <w:szCs w:val="24"/>
          <w:lang w:val="lv-LV"/>
        </w:rPr>
        <w:t>%.</w:t>
      </w:r>
    </w:p>
    <w:p w14:paraId="79B723DB" w14:textId="77777777" w:rsidR="008F4466" w:rsidRDefault="008F446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01E791D5" w14:textId="177561A6" w:rsidR="008F4466" w:rsidRDefault="008F4466" w:rsidP="008F4466">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79" w:name="_Toc110003112"/>
      <w:r>
        <w:rPr>
          <w:rFonts w:ascii="Times New Roman" w:eastAsia="MS Gothic" w:hAnsi="Times New Roman" w:cs="Times New Roman"/>
          <w:bCs/>
          <w:caps/>
          <w:color w:val="1E2975"/>
          <w:sz w:val="32"/>
          <w:szCs w:val="32"/>
          <w:lang w:val="lv-LV"/>
        </w:rPr>
        <w:lastRenderedPageBreak/>
        <w:t>Metodoloģiskas rekomendācijas</w:t>
      </w:r>
      <w:bookmarkEnd w:id="179"/>
    </w:p>
    <w:p w14:paraId="13E1337B" w14:textId="77777777" w:rsidR="002975D7" w:rsidRDefault="002975D7" w:rsidP="0001219D">
      <w:pPr>
        <w:spacing w:after="200" w:line="276" w:lineRule="auto"/>
        <w:jc w:val="both"/>
        <w:rPr>
          <w:rFonts w:ascii="Times New Roman" w:hAnsi="Times New Roman" w:cs="Times New Roman"/>
          <w:sz w:val="24"/>
          <w:szCs w:val="24"/>
          <w:lang w:val="lv-LV"/>
        </w:rPr>
      </w:pPr>
    </w:p>
    <w:p w14:paraId="0F872031" w14:textId="3D88E22C" w:rsidR="002975D7" w:rsidRDefault="002975D7" w:rsidP="0001219D">
      <w:pPr>
        <w:spacing w:after="200" w:line="276" w:lineRule="auto"/>
        <w:jc w:val="both"/>
        <w:rPr>
          <w:rFonts w:ascii="Times New Roman" w:hAnsi="Times New Roman" w:cs="Times New Roman"/>
          <w:sz w:val="24"/>
          <w:szCs w:val="24"/>
          <w:lang w:val="lv-LV"/>
        </w:rPr>
      </w:pPr>
      <w:r w:rsidRPr="002975D7">
        <w:rPr>
          <w:rFonts w:ascii="Times New Roman" w:hAnsi="Times New Roman" w:cs="Times New Roman"/>
          <w:sz w:val="24"/>
          <w:szCs w:val="24"/>
          <w:lang w:val="lv-LV"/>
        </w:rPr>
        <w:t>Veicot</w:t>
      </w:r>
      <w:r>
        <w:rPr>
          <w:rFonts w:ascii="Times New Roman" w:hAnsi="Times New Roman" w:cs="Times New Roman"/>
          <w:sz w:val="24"/>
          <w:szCs w:val="24"/>
          <w:lang w:val="lv-LV"/>
        </w:rPr>
        <w:t xml:space="preserve"> pētījuma datu analīzi pēc analoģijas ar iepriekšējos gados veiktajiem pētījumiem, tika konstatēta virkne metodoloģisku aspektu, kam ir svarīgi pievērst uzmanību, analizējot datus vai izstrādājot nākamos ziņojumus:</w:t>
      </w:r>
    </w:p>
    <w:p w14:paraId="47599A36" w14:textId="6A6C92E5" w:rsidR="002975D7" w:rsidRDefault="00F46D1D" w:rsidP="005C0EF9">
      <w:pPr>
        <w:pStyle w:val="ListParagraph"/>
        <w:numPr>
          <w:ilvl w:val="0"/>
          <w:numId w:val="120"/>
        </w:numPr>
        <w:spacing w:after="200" w:line="276"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Situācija pasaulē un valstī nereti mainās ļoti strauji – šis pētījums galvenokārt koncentrējas uz 2019.gada situācijas izvērtējumu, taču pēc tam sekojuši ļoti ievērojami satricinājumi – vispirms COVID pandēmija, pēc tam karadarbība Ukrainā. Līdz ar to brīdī, kad pieejami nepieciešamie statistikas dati, lai pilnvērtīgi izvērtētu 2019.gada notikumus, šāda izvērtējuma pievienotā vērtība ir ievērojami samazinājusies, bet rekomendācijas, ko būtu iespējams piedāvāt, balstoties </w:t>
      </w:r>
      <w:r w:rsidR="00A21527">
        <w:rPr>
          <w:rFonts w:ascii="Times New Roman" w:hAnsi="Times New Roman" w:cs="Times New Roman"/>
          <w:sz w:val="24"/>
          <w:szCs w:val="24"/>
          <w:lang w:val="lv-LV"/>
        </w:rPr>
        <w:t xml:space="preserve">šajos </w:t>
      </w:r>
      <w:r>
        <w:rPr>
          <w:rFonts w:ascii="Times New Roman" w:hAnsi="Times New Roman" w:cs="Times New Roman"/>
          <w:sz w:val="24"/>
          <w:szCs w:val="24"/>
          <w:lang w:val="lv-LV"/>
        </w:rPr>
        <w:t>datos</w:t>
      </w:r>
      <w:r w:rsidR="0037495B">
        <w:rPr>
          <w:rFonts w:ascii="Times New Roman" w:hAnsi="Times New Roman" w:cs="Times New Roman"/>
          <w:sz w:val="24"/>
          <w:szCs w:val="24"/>
          <w:lang w:val="lv-LV"/>
        </w:rPr>
        <w:t>, –</w:t>
      </w:r>
      <w:r w:rsidR="0037495B" w:rsidRPr="00F86C74">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nereti novecojušas. Lai šo problēmu iespēju robežās risinātu, </w:t>
      </w:r>
      <w:r w:rsidR="0037495B">
        <w:rPr>
          <w:rFonts w:ascii="Times New Roman" w:hAnsi="Times New Roman" w:cs="Times New Roman"/>
          <w:sz w:val="24"/>
          <w:szCs w:val="24"/>
          <w:lang w:val="lv-LV"/>
        </w:rPr>
        <w:t>ieteikums –</w:t>
      </w:r>
      <w:r w:rsidR="0037495B" w:rsidRPr="00F86C74">
        <w:rPr>
          <w:rFonts w:ascii="Times New Roman" w:hAnsi="Times New Roman" w:cs="Times New Roman"/>
          <w:sz w:val="24"/>
          <w:szCs w:val="24"/>
          <w:lang w:val="lv-LV"/>
        </w:rPr>
        <w:t xml:space="preserve"> </w:t>
      </w:r>
      <w:r>
        <w:rPr>
          <w:rFonts w:ascii="Times New Roman" w:hAnsi="Times New Roman" w:cs="Times New Roman"/>
          <w:sz w:val="24"/>
          <w:szCs w:val="24"/>
          <w:lang w:val="lv-LV"/>
        </w:rPr>
        <w:t>nākam</w:t>
      </w:r>
      <w:r w:rsidR="0037495B">
        <w:rPr>
          <w:rFonts w:ascii="Times New Roman" w:hAnsi="Times New Roman" w:cs="Times New Roman"/>
          <w:sz w:val="24"/>
          <w:szCs w:val="24"/>
          <w:lang w:val="lv-LV"/>
        </w:rPr>
        <w:t>o</w:t>
      </w:r>
      <w:r>
        <w:rPr>
          <w:rFonts w:ascii="Times New Roman" w:hAnsi="Times New Roman" w:cs="Times New Roman"/>
          <w:sz w:val="24"/>
          <w:szCs w:val="24"/>
          <w:lang w:val="lv-LV"/>
        </w:rPr>
        <w:t xml:space="preserve"> ziņojum</w:t>
      </w:r>
      <w:r w:rsidR="0037495B">
        <w:rPr>
          <w:rFonts w:ascii="Times New Roman" w:hAnsi="Times New Roman" w:cs="Times New Roman"/>
          <w:sz w:val="24"/>
          <w:szCs w:val="24"/>
          <w:lang w:val="lv-LV"/>
        </w:rPr>
        <w:t>a</w:t>
      </w:r>
      <w:r>
        <w:rPr>
          <w:rFonts w:ascii="Times New Roman" w:hAnsi="Times New Roman" w:cs="Times New Roman"/>
          <w:sz w:val="24"/>
          <w:szCs w:val="24"/>
          <w:lang w:val="lv-LV"/>
        </w:rPr>
        <w:t xml:space="preserve"> analīzi, kur tas iespējams, papildināt ar iespējami jaunākiem datiem.</w:t>
      </w:r>
    </w:p>
    <w:p w14:paraId="7AB27E5F" w14:textId="700C33DF" w:rsidR="00FC066D" w:rsidRDefault="00A430A5" w:rsidP="005C0EF9">
      <w:pPr>
        <w:pStyle w:val="ListParagraph"/>
        <w:numPr>
          <w:ilvl w:val="0"/>
          <w:numId w:val="120"/>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Bez padziļinātas analīzes i</w:t>
      </w:r>
      <w:r w:rsidR="00F46D1D">
        <w:rPr>
          <w:rFonts w:ascii="Times New Roman" w:hAnsi="Times New Roman" w:cs="Times New Roman"/>
          <w:sz w:val="24"/>
          <w:szCs w:val="24"/>
          <w:lang w:val="lv-LV"/>
        </w:rPr>
        <w:t xml:space="preserve">r problemātiski </w:t>
      </w:r>
      <w:r w:rsidR="00A21527">
        <w:rPr>
          <w:rFonts w:ascii="Times New Roman" w:hAnsi="Times New Roman" w:cs="Times New Roman"/>
          <w:sz w:val="24"/>
          <w:szCs w:val="24"/>
          <w:lang w:val="lv-LV"/>
        </w:rPr>
        <w:t>no</w:t>
      </w:r>
      <w:r w:rsidR="00F46D1D">
        <w:rPr>
          <w:rFonts w:ascii="Times New Roman" w:hAnsi="Times New Roman" w:cs="Times New Roman"/>
          <w:sz w:val="24"/>
          <w:szCs w:val="24"/>
          <w:lang w:val="lv-LV"/>
        </w:rPr>
        <w:t>vērtēt rīcībpolitiku, ja tā ir vērsta tajā pašā virzienā, kur kopējais sociāli politiskais process, jo metodoloģiskā līmenī nereti nav iespējams nodalīt to ietekmi, ko atst</w:t>
      </w:r>
      <w:r>
        <w:rPr>
          <w:rFonts w:ascii="Times New Roman" w:hAnsi="Times New Roman" w:cs="Times New Roman"/>
          <w:sz w:val="24"/>
          <w:szCs w:val="24"/>
          <w:lang w:val="lv-LV"/>
        </w:rPr>
        <w:t>ājušas</w:t>
      </w:r>
      <w:r w:rsidR="00F46D1D">
        <w:rPr>
          <w:rFonts w:ascii="Times New Roman" w:hAnsi="Times New Roman" w:cs="Times New Roman"/>
          <w:sz w:val="24"/>
          <w:szCs w:val="24"/>
          <w:lang w:val="lv-LV"/>
        </w:rPr>
        <w:t xml:space="preserve"> politika</w:t>
      </w:r>
      <w:r>
        <w:rPr>
          <w:rFonts w:ascii="Times New Roman" w:hAnsi="Times New Roman" w:cs="Times New Roman"/>
          <w:sz w:val="24"/>
          <w:szCs w:val="24"/>
          <w:lang w:val="lv-LV"/>
        </w:rPr>
        <w:t>s izmaiņas</w:t>
      </w:r>
      <w:r w:rsidR="00F46D1D">
        <w:rPr>
          <w:rFonts w:ascii="Times New Roman" w:hAnsi="Times New Roman" w:cs="Times New Roman"/>
          <w:sz w:val="24"/>
          <w:szCs w:val="24"/>
          <w:lang w:val="lv-LV"/>
        </w:rPr>
        <w:t xml:space="preserve"> no tā, kā situācija main</w:t>
      </w:r>
      <w:r>
        <w:rPr>
          <w:rFonts w:ascii="Times New Roman" w:hAnsi="Times New Roman" w:cs="Times New Roman"/>
          <w:sz w:val="24"/>
          <w:szCs w:val="24"/>
          <w:lang w:val="lv-LV"/>
        </w:rPr>
        <w:t xml:space="preserve">ītos, </w:t>
      </w:r>
      <w:r w:rsidR="00A21527">
        <w:rPr>
          <w:rFonts w:ascii="Times New Roman" w:hAnsi="Times New Roman" w:cs="Times New Roman"/>
          <w:sz w:val="24"/>
          <w:szCs w:val="24"/>
          <w:lang w:val="lv-LV"/>
        </w:rPr>
        <w:t xml:space="preserve">ja </w:t>
      </w:r>
      <w:r>
        <w:rPr>
          <w:rFonts w:ascii="Times New Roman" w:hAnsi="Times New Roman" w:cs="Times New Roman"/>
          <w:sz w:val="24"/>
          <w:szCs w:val="24"/>
          <w:lang w:val="lv-LV"/>
        </w:rPr>
        <w:t>izmaiņas</w:t>
      </w:r>
      <w:r w:rsidR="00F46D1D">
        <w:rPr>
          <w:rFonts w:ascii="Times New Roman" w:hAnsi="Times New Roman" w:cs="Times New Roman"/>
          <w:sz w:val="24"/>
          <w:szCs w:val="24"/>
          <w:lang w:val="lv-LV"/>
        </w:rPr>
        <w:t xml:space="preserve"> nebūtu ieviesta</w:t>
      </w:r>
      <w:r>
        <w:rPr>
          <w:rFonts w:ascii="Times New Roman" w:hAnsi="Times New Roman" w:cs="Times New Roman"/>
          <w:sz w:val="24"/>
          <w:szCs w:val="24"/>
          <w:lang w:val="lv-LV"/>
        </w:rPr>
        <w:t>s</w:t>
      </w:r>
      <w:r w:rsidR="00F46D1D">
        <w:rPr>
          <w:rFonts w:ascii="Times New Roman" w:hAnsi="Times New Roman" w:cs="Times New Roman"/>
          <w:sz w:val="24"/>
          <w:szCs w:val="24"/>
          <w:lang w:val="lv-LV"/>
        </w:rPr>
        <w:t xml:space="preserve">. Tā kā </w:t>
      </w:r>
      <w:r w:rsidR="00FC77A0">
        <w:rPr>
          <w:rFonts w:ascii="Times New Roman" w:hAnsi="Times New Roman" w:cs="Times New Roman"/>
          <w:sz w:val="24"/>
          <w:szCs w:val="24"/>
          <w:lang w:val="lv-LV"/>
        </w:rPr>
        <w:t>procesi nereti ir objektīvi vērsti vienā virzien</w:t>
      </w:r>
      <w:r w:rsidR="00FC066D">
        <w:rPr>
          <w:rFonts w:ascii="Times New Roman" w:hAnsi="Times New Roman" w:cs="Times New Roman"/>
          <w:sz w:val="24"/>
          <w:szCs w:val="24"/>
          <w:lang w:val="lv-LV"/>
        </w:rPr>
        <w:t>ā</w:t>
      </w:r>
      <w:r w:rsidR="00A21527">
        <w:rPr>
          <w:rFonts w:ascii="Times New Roman" w:hAnsi="Times New Roman" w:cs="Times New Roman"/>
          <w:sz w:val="24"/>
          <w:szCs w:val="24"/>
          <w:lang w:val="lv-LV"/>
        </w:rPr>
        <w:t>, tad</w:t>
      </w:r>
      <w:r w:rsidR="00FC066D">
        <w:rPr>
          <w:rFonts w:ascii="Times New Roman" w:hAnsi="Times New Roman" w:cs="Times New Roman"/>
          <w:sz w:val="24"/>
          <w:szCs w:val="24"/>
          <w:lang w:val="lv-LV"/>
        </w:rPr>
        <w:t>:</w:t>
      </w:r>
    </w:p>
    <w:p w14:paraId="6FA761AD" w14:textId="1F2ED871" w:rsidR="00F46D1D" w:rsidRDefault="00FC066D" w:rsidP="005C0EF9">
      <w:pPr>
        <w:pStyle w:val="ListParagraph"/>
        <w:numPr>
          <w:ilvl w:val="1"/>
          <w:numId w:val="120"/>
        </w:num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valstij un pašvaldībām finanšu ir visvairāk tajos ekonomisko ciklu posmos, kad finanšu vairāk ir arī sabiedrībai – līdz ar to sniegtā finanšu palīdzība rezonē ar dabiskajiem procesiem, savukārt brīžos, kad sabiedrībai finansiāli ir visgrūtāk, arī valstij un </w:t>
      </w:r>
      <w:r w:rsidR="00E06ADE">
        <w:rPr>
          <w:rFonts w:ascii="Times New Roman" w:hAnsi="Times New Roman" w:cs="Times New Roman"/>
          <w:sz w:val="24"/>
          <w:szCs w:val="24"/>
          <w:lang w:val="lv-LV"/>
        </w:rPr>
        <w:t xml:space="preserve">pašvaldībām finanšu līdzekļu </w:t>
      </w:r>
      <w:r>
        <w:rPr>
          <w:rFonts w:ascii="Times New Roman" w:hAnsi="Times New Roman" w:cs="Times New Roman"/>
          <w:sz w:val="24"/>
          <w:szCs w:val="24"/>
          <w:lang w:val="lv-LV"/>
        </w:rPr>
        <w:t>mēdz būt ierobežoti (pirmais nozīmīgais izņēmums te varētu būt COVID-19 pandēmijas seku mazināšana);</w:t>
      </w:r>
    </w:p>
    <w:p w14:paraId="7ABDBAF6" w14:textId="15F0EA8B" w:rsidR="00FC066D" w:rsidRDefault="00FC066D" w:rsidP="005C0EF9">
      <w:pPr>
        <w:pStyle w:val="ListParagraph"/>
        <w:numPr>
          <w:ilvl w:val="1"/>
          <w:numId w:val="120"/>
        </w:num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demokrātiskās sabiedrībās </w:t>
      </w:r>
      <w:r w:rsidR="009E7471">
        <w:rPr>
          <w:rFonts w:ascii="Times New Roman" w:hAnsi="Times New Roman" w:cs="Times New Roman"/>
          <w:sz w:val="24"/>
          <w:szCs w:val="24"/>
          <w:lang w:val="lv-LV"/>
        </w:rPr>
        <w:t>valsts realizē sabiedrības vajadzības un aktualitātes, līdz ar to situācijas, kad tiem vai citiem procesiem veltīta valsts politika, nereti paralēli papildu resursus tām pašām vajadzībām virza arī privātpersonas un dažādas organizācijas</w:t>
      </w:r>
      <w:r w:rsidR="007C3949">
        <w:rPr>
          <w:rFonts w:ascii="Times New Roman" w:hAnsi="Times New Roman" w:cs="Times New Roman"/>
          <w:sz w:val="24"/>
          <w:szCs w:val="24"/>
          <w:lang w:val="lv-LV"/>
        </w:rPr>
        <w:t>.</w:t>
      </w:r>
    </w:p>
    <w:p w14:paraId="33434A09" w14:textId="2EC1F65C" w:rsidR="009E7471" w:rsidRPr="005C0EF9" w:rsidRDefault="00042E84" w:rsidP="005C0EF9">
      <w:pPr>
        <w:pStyle w:val="ListParagraph"/>
        <w:numPr>
          <w:ilvl w:val="1"/>
          <w:numId w:val="120"/>
        </w:numPr>
        <w:spacing w:after="200" w:line="276" w:lineRule="auto"/>
        <w:jc w:val="both"/>
        <w:rPr>
          <w:rFonts w:ascii="Times New Roman" w:hAnsi="Times New Roman" w:cs="Times New Roman"/>
          <w:sz w:val="24"/>
          <w:szCs w:val="24"/>
          <w:lang w:val="lv-LV"/>
        </w:rPr>
      </w:pPr>
      <w:r w:rsidRPr="00042E84">
        <w:rPr>
          <w:rFonts w:ascii="Times New Roman" w:hAnsi="Times New Roman" w:cs="Times New Roman"/>
          <w:sz w:val="24"/>
          <w:szCs w:val="24"/>
          <w:lang w:val="lv-LV"/>
        </w:rPr>
        <w:t>r</w:t>
      </w:r>
      <w:r w:rsidR="006E01D5" w:rsidRPr="005C0EF9">
        <w:rPr>
          <w:rFonts w:ascii="Times New Roman" w:hAnsi="Times New Roman" w:cs="Times New Roman"/>
          <w:sz w:val="24"/>
          <w:szCs w:val="24"/>
          <w:lang w:val="lv-LV"/>
        </w:rPr>
        <w:t xml:space="preserve">ekomendējam arī turpmāk nozīmīgāko izmaiņu </w:t>
      </w:r>
      <w:r w:rsidR="00266A97" w:rsidRPr="005C0EF9">
        <w:rPr>
          <w:rFonts w:ascii="Times New Roman" w:hAnsi="Times New Roman" w:cs="Times New Roman"/>
          <w:sz w:val="24"/>
          <w:szCs w:val="24"/>
          <w:lang w:val="lv-LV"/>
        </w:rPr>
        <w:t>izvērtēšanai</w:t>
      </w:r>
      <w:r w:rsidR="006E01D5" w:rsidRPr="005C0EF9">
        <w:rPr>
          <w:rFonts w:ascii="Times New Roman" w:hAnsi="Times New Roman" w:cs="Times New Roman"/>
          <w:sz w:val="24"/>
          <w:szCs w:val="24"/>
          <w:lang w:val="lv-LV"/>
        </w:rPr>
        <w:t xml:space="preserve"> izmantot gadījumu analīzi.</w:t>
      </w:r>
      <w:r w:rsidR="00391FDC" w:rsidRPr="005C0EF9">
        <w:rPr>
          <w:rFonts w:ascii="Times New Roman" w:hAnsi="Times New Roman" w:cs="Times New Roman"/>
          <w:sz w:val="24"/>
          <w:szCs w:val="24"/>
          <w:lang w:val="lv-LV"/>
        </w:rPr>
        <w:t xml:space="preserve"> Ja gadījumu analīzē nepieciešami valsts vai pašvaldību iestāžu dati </w:t>
      </w:r>
      <w:r w:rsidR="005C0EF9">
        <w:rPr>
          <w:rFonts w:ascii="Times New Roman" w:hAnsi="Times New Roman" w:cs="Times New Roman"/>
          <w:sz w:val="24"/>
          <w:szCs w:val="24"/>
          <w:lang w:val="lv-LV"/>
        </w:rPr>
        <w:t xml:space="preserve">par </w:t>
      </w:r>
      <w:r w:rsidR="00391FDC" w:rsidRPr="005C0EF9">
        <w:rPr>
          <w:rFonts w:ascii="Times New Roman" w:hAnsi="Times New Roman" w:cs="Times New Roman"/>
          <w:sz w:val="24"/>
          <w:szCs w:val="24"/>
          <w:lang w:val="lv-LV"/>
        </w:rPr>
        <w:t>personām, ir būtiski tos iegūt anonimizētu personu līmenī, nevis kā apkopotus vidējos par personu grupām, jo daļa hipotēžu pētniekiem mēdz rasties analīzes gaitā un nav uzreiz paredzamas, veicot datu pieprasījumu.</w:t>
      </w:r>
    </w:p>
    <w:p w14:paraId="4F259C3E" w14:textId="6214ECCE" w:rsidR="002975D7" w:rsidRDefault="000E306C" w:rsidP="005C0EF9">
      <w:pPr>
        <w:pStyle w:val="ListParagraph"/>
        <w:numPr>
          <w:ilvl w:val="0"/>
          <w:numId w:val="120"/>
        </w:numPr>
        <w:spacing w:after="200" w:line="276"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Izvērtējums koncentrējas uz relatīvās nabadzības analīzi, abstrahējoties no objektīvajiem sociāli ekonomiskajiem procesiem. Tas ir pozitīvi, ja izvērtējumā ir svarīgi novērtēt sociālo nevienlīdzību, tomēr nabadzībai ir arī citi aspekti – piemēram, objektīvu ekonomiskās labklājībās pieaugumu visā sabiedrībā (tai skaitā sabiedrības nabadzīgākajā daļā) var pavadīt nevienlīdzības pieaugums. Līdzīgi nevienlīdzība var mazināties brīdī, kad sabiedrībā objektīvi pasliktinās dzīves līmenis. Līdz ar to izvērtējumā turpmāk būtu svarīgi lielākā mērā ņemt vērā sociāli politisko kontekstu.</w:t>
      </w:r>
    </w:p>
    <w:p w14:paraId="7D572A2A" w14:textId="77777777" w:rsidR="0068059D" w:rsidRDefault="0068059D" w:rsidP="0068059D">
      <w:pPr>
        <w:spacing w:after="200" w:line="276" w:lineRule="auto"/>
        <w:jc w:val="both"/>
        <w:rPr>
          <w:rFonts w:ascii="Times New Roman" w:hAnsi="Times New Roman" w:cs="Times New Roman"/>
          <w:sz w:val="24"/>
          <w:szCs w:val="24"/>
          <w:lang w:val="lv-LV"/>
        </w:rPr>
      </w:pPr>
    </w:p>
    <w:p w14:paraId="087C3563" w14:textId="3F95BA80" w:rsidR="0068059D" w:rsidRDefault="0068059D" w:rsidP="0068059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80" w:name="_Toc110003113"/>
      <w:r w:rsidRPr="0068059D">
        <w:rPr>
          <w:rFonts w:ascii="Times New Roman" w:eastAsia="MS Gothic" w:hAnsi="Times New Roman" w:cs="Times New Roman"/>
          <w:bCs/>
          <w:caps/>
          <w:color w:val="1E2975"/>
          <w:sz w:val="32"/>
          <w:szCs w:val="32"/>
          <w:lang w:val="lv-LV"/>
        </w:rPr>
        <w:t>dati, kas turpmāk būtu izmantojami nabadzības, sociālās atstumtības un ienākumu nevienlīdzības samazināšanas izvērtēšanai</w:t>
      </w:r>
      <w:bookmarkEnd w:id="180"/>
    </w:p>
    <w:p w14:paraId="17BEC50B" w14:textId="77777777" w:rsidR="0068059D" w:rsidRPr="0068059D" w:rsidRDefault="0068059D" w:rsidP="0068059D">
      <w:pPr>
        <w:spacing w:after="200" w:line="276" w:lineRule="auto"/>
        <w:jc w:val="both"/>
        <w:rPr>
          <w:rFonts w:ascii="Times New Roman" w:hAnsi="Times New Roman" w:cs="Times New Roman"/>
          <w:sz w:val="24"/>
          <w:szCs w:val="24"/>
          <w:lang w:val="lv-LV"/>
        </w:rPr>
      </w:pPr>
    </w:p>
    <w:p w14:paraId="0B2194B9" w14:textId="1DF5A0AE" w:rsidR="00E06ADE" w:rsidRDefault="00E06ADE" w:rsidP="002151D3">
      <w:pPr>
        <w:spacing w:after="200" w:line="276" w:lineRule="auto"/>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 xml:space="preserve">Tā kā šis ir kārtējais izvērtējums citu līdzīgu izvērtējumu rindā, tad jau ir nostabilizējies apkopojamo indikatoru kopums. </w:t>
      </w:r>
      <w:r w:rsidR="00463DF9">
        <w:rPr>
          <w:rFonts w:ascii="Times New Roman" w:hAnsi="Times New Roman" w:cs="Times New Roman"/>
          <w:sz w:val="24"/>
          <w:szCs w:val="24"/>
          <w:lang w:val="lv-LV"/>
        </w:rPr>
        <w:t>Līdz ar to arī turpmāk iespēju robežās izvērtējumā izmantojami dati, kas izmantoti iepriekš. I</w:t>
      </w:r>
      <w:r w:rsidRPr="002151D3">
        <w:rPr>
          <w:rFonts w:ascii="Times New Roman" w:hAnsi="Times New Roman" w:cs="Times New Roman"/>
          <w:sz w:val="24"/>
          <w:szCs w:val="24"/>
          <w:lang w:val="lv-LV"/>
        </w:rPr>
        <w:t>r svarīgāk koncentrēties uz datu salīdzināmību, nevis inovācijām indikatoros (ja vien pēc šīm inovācijām nav būtiskas nepieciešamības), jo pētījums tiek veikts ar mērķi novērtēt realitāti, ne tik daudz pilnveidot pētniecības metodoloģiju un instrumentus.</w:t>
      </w:r>
    </w:p>
    <w:p w14:paraId="73CF9E28" w14:textId="5F7D1317" w:rsidR="001F1318" w:rsidRDefault="001F1318" w:rsidP="00673ABE">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Šai saistībā ir svarīgi apzināties tos ierobežojumus, ko iepriekš izmantoto indikatoru kopums uzliek analīzei. </w:t>
      </w:r>
      <w:r w:rsidR="007B3C0C">
        <w:rPr>
          <w:rFonts w:ascii="Times New Roman" w:hAnsi="Times New Roman" w:cs="Times New Roman"/>
          <w:sz w:val="24"/>
          <w:szCs w:val="24"/>
          <w:lang w:val="lv-LV"/>
        </w:rPr>
        <w:t xml:space="preserve">Viens no tiem saistās ar </w:t>
      </w:r>
      <w:r w:rsidR="00673ABE">
        <w:rPr>
          <w:rFonts w:ascii="Times New Roman" w:hAnsi="Times New Roman" w:cs="Times New Roman"/>
          <w:sz w:val="24"/>
          <w:szCs w:val="24"/>
          <w:lang w:val="lv-LV"/>
        </w:rPr>
        <w:t xml:space="preserve">modificētās </w:t>
      </w:r>
      <w:r w:rsidR="007B3C0C">
        <w:rPr>
          <w:rFonts w:ascii="Times New Roman" w:hAnsi="Times New Roman" w:cs="Times New Roman"/>
          <w:sz w:val="24"/>
          <w:szCs w:val="24"/>
          <w:lang w:val="lv-LV"/>
        </w:rPr>
        <w:t>OECD ek</w:t>
      </w:r>
      <w:r w:rsidR="00673ABE">
        <w:rPr>
          <w:rFonts w:ascii="Times New Roman" w:hAnsi="Times New Roman" w:cs="Times New Roman"/>
          <w:sz w:val="24"/>
          <w:szCs w:val="24"/>
          <w:lang w:val="lv-LV"/>
        </w:rPr>
        <w:t xml:space="preserve">vivalences skalas izmantošanu. </w:t>
      </w:r>
      <w:r w:rsidRPr="00673ABE">
        <w:rPr>
          <w:rFonts w:ascii="Times New Roman" w:hAnsi="Times New Roman" w:cs="Times New Roman"/>
          <w:sz w:val="24"/>
          <w:szCs w:val="24"/>
          <w:lang w:val="lv-LV"/>
        </w:rPr>
        <w:t>Izmantojot šo skalu, vienas personas mājsaimniecībai, kā arī divu pieaugušo mājsaimniecībai iespējas nokļūt zem nabadzības riska līmeņa matemātiski ir augstākas, salīdzinot ar mājsaimniecībām, kurās ir bērni, kā arī lielām mājsaimniecībām.</w:t>
      </w:r>
      <w:r w:rsidR="00673ABE">
        <w:rPr>
          <w:rFonts w:ascii="Times New Roman" w:hAnsi="Times New Roman" w:cs="Times New Roman"/>
          <w:sz w:val="24"/>
          <w:szCs w:val="24"/>
          <w:lang w:val="lv-LV"/>
        </w:rPr>
        <w:t xml:space="preserve"> Tas vienmēr jāņem vērā, ja tiek izdarīti, piemēram, secinājumi par pensionāru (t.i., viena vai divu pieaugušo) mājsaimniecību vai arī mājsaimniecību ar bērniem dzīves līmeni un nabadzības risk</w:t>
      </w:r>
      <w:r w:rsidR="00F37EB7">
        <w:rPr>
          <w:rFonts w:ascii="Times New Roman" w:hAnsi="Times New Roman" w:cs="Times New Roman"/>
          <w:sz w:val="24"/>
          <w:szCs w:val="24"/>
          <w:lang w:val="lv-LV"/>
        </w:rPr>
        <w:t>u</w:t>
      </w:r>
      <w:r w:rsidR="00673ABE">
        <w:rPr>
          <w:rFonts w:ascii="Times New Roman" w:hAnsi="Times New Roman" w:cs="Times New Roman"/>
          <w:sz w:val="24"/>
          <w:szCs w:val="24"/>
          <w:lang w:val="lv-LV"/>
        </w:rPr>
        <w:t xml:space="preserve"> – pirmajiem risks, pielietojot šo ekvivalences skalu, matemātiski būs proporcionāli augstāks, otrajiem – zemāks.</w:t>
      </w:r>
    </w:p>
    <w:p w14:paraId="5C52403B" w14:textId="12AD77BF" w:rsidR="006226E8" w:rsidRPr="00673ABE" w:rsidRDefault="006226E8" w:rsidP="00673ABE">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Tāpat, analizējot nabadzības risku, svarīgi apzināties, ka tas ir relatīvs rādītājs pret sabiedrības dzīves līmeni. Līdz ar to iespējama gan situācija, kad nabadzības risks pieaug, jo sabiedrības nabadzīgākās daļas dzīves līmenis objektīvi uzlabojas, taču pārējais sabiedrībai tas uzlabojas straujāk, gan arī situācija, kad nabadzības risks mazinās, lai arī sabiedrības nabadzīgākās daļas dzīves līmenis krītas, taču ne tik strauji kā pārējai sabiedrībai. Tāpēc svarīgi </w:t>
      </w:r>
      <w:r w:rsidR="00DA630D">
        <w:rPr>
          <w:rFonts w:ascii="Times New Roman" w:hAnsi="Times New Roman" w:cs="Times New Roman"/>
          <w:sz w:val="24"/>
          <w:szCs w:val="24"/>
          <w:lang w:val="lv-LV"/>
        </w:rPr>
        <w:t>relatīvos nabadzības rādītājus skatīt faktiskās pirktspējas izmaiņu kontekstā.</w:t>
      </w:r>
    </w:p>
    <w:p w14:paraId="7A50DA27" w14:textId="6D03964F" w:rsidR="0031064A" w:rsidRDefault="007248E6" w:rsidP="002504E1">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To datu analīzē, kuru avots ir EU-SILC apsekojums, savukārt jāatceras, ka tas ir izlases veida</w:t>
      </w:r>
      <w:r w:rsidR="00B73AE6">
        <w:rPr>
          <w:rFonts w:ascii="Times New Roman" w:hAnsi="Times New Roman" w:cs="Times New Roman"/>
          <w:sz w:val="24"/>
          <w:szCs w:val="24"/>
          <w:lang w:val="lv-LV"/>
        </w:rPr>
        <w:t xml:space="preserve"> apsekojums, tāpēc</w:t>
      </w:r>
      <w:r>
        <w:rPr>
          <w:rFonts w:ascii="Times New Roman" w:hAnsi="Times New Roman" w:cs="Times New Roman"/>
          <w:sz w:val="24"/>
          <w:szCs w:val="24"/>
          <w:lang w:val="lv-LV"/>
        </w:rPr>
        <w:t xml:space="preserve"> relatīvi nelielu un specifisku grupu </w:t>
      </w:r>
      <w:r w:rsidR="00B73AE6">
        <w:rPr>
          <w:rFonts w:ascii="Times New Roman" w:hAnsi="Times New Roman" w:cs="Times New Roman"/>
          <w:sz w:val="24"/>
          <w:szCs w:val="24"/>
          <w:lang w:val="lv-LV"/>
        </w:rPr>
        <w:t>analīze atsevišķās reizēs var sniegt būtiskas rezultātu fluktuācijas</w:t>
      </w:r>
      <w:r w:rsidR="00095E09">
        <w:rPr>
          <w:rFonts w:ascii="Times New Roman" w:hAnsi="Times New Roman" w:cs="Times New Roman"/>
          <w:sz w:val="24"/>
          <w:szCs w:val="24"/>
          <w:lang w:val="lv-LV"/>
        </w:rPr>
        <w:t xml:space="preserve"> (skatīt Latgales reģiona datus 1.1. un 1.2.attēlā, kā arī </w:t>
      </w:r>
      <w:r w:rsidR="00C504C5">
        <w:rPr>
          <w:rFonts w:ascii="Times New Roman" w:hAnsi="Times New Roman" w:cs="Times New Roman"/>
          <w:sz w:val="24"/>
          <w:szCs w:val="24"/>
          <w:lang w:val="lv-LV"/>
        </w:rPr>
        <w:t>datus par mājsaimniecībām, kur kopā dzīvo viens pieaugušais ar bērniem</w:t>
      </w:r>
      <w:r w:rsidR="00A158C6">
        <w:rPr>
          <w:rFonts w:ascii="Times New Roman" w:hAnsi="Times New Roman" w:cs="Times New Roman"/>
          <w:sz w:val="24"/>
          <w:szCs w:val="24"/>
          <w:lang w:val="lv-LV"/>
        </w:rPr>
        <w:t>,</w:t>
      </w:r>
      <w:r w:rsidR="00C504C5">
        <w:rPr>
          <w:rFonts w:ascii="Times New Roman" w:hAnsi="Times New Roman" w:cs="Times New Roman"/>
          <w:sz w:val="24"/>
          <w:szCs w:val="24"/>
          <w:lang w:val="lv-LV"/>
        </w:rPr>
        <w:t xml:space="preserve"> 1.4.attēlā).</w:t>
      </w:r>
      <w:r w:rsidR="00B5295B">
        <w:rPr>
          <w:rFonts w:ascii="Times New Roman" w:hAnsi="Times New Roman" w:cs="Times New Roman"/>
          <w:sz w:val="24"/>
          <w:szCs w:val="24"/>
          <w:lang w:val="lv-LV"/>
        </w:rPr>
        <w:t xml:space="preserve"> Konstatējot datos netipiski būtiskas izmaiņas, pirms izdarīt secinājumus par procesu virzību vai politikas veiksmēm vai neveiksmēm, nepieciešams pārliecināties par to, vai konstatētā tendence saglabājas arī nākamajā gadā.</w:t>
      </w:r>
    </w:p>
    <w:p w14:paraId="4734C43D" w14:textId="66342A8A" w:rsidR="0068059D" w:rsidRPr="002151D3" w:rsidRDefault="0031064A" w:rsidP="002504E1">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2504E1">
        <w:rPr>
          <w:rFonts w:ascii="Times New Roman" w:hAnsi="Times New Roman" w:cs="Times New Roman"/>
          <w:sz w:val="24"/>
          <w:szCs w:val="24"/>
          <w:lang w:val="lv-LV"/>
        </w:rPr>
        <w:t>nalizējot nabadzības risku, svarīgi paturēt prātā</w:t>
      </w:r>
      <w:r>
        <w:rPr>
          <w:rFonts w:ascii="Times New Roman" w:hAnsi="Times New Roman" w:cs="Times New Roman"/>
          <w:sz w:val="24"/>
          <w:szCs w:val="24"/>
          <w:lang w:val="lv-LV"/>
        </w:rPr>
        <w:t xml:space="preserve"> arī to</w:t>
      </w:r>
      <w:r w:rsidR="002504E1">
        <w:rPr>
          <w:rFonts w:ascii="Times New Roman" w:hAnsi="Times New Roman" w:cs="Times New Roman"/>
          <w:sz w:val="24"/>
          <w:szCs w:val="24"/>
          <w:lang w:val="lv-LV"/>
        </w:rPr>
        <w:t>, ka c</w:t>
      </w:r>
      <w:r w:rsidR="0068059D" w:rsidRPr="002151D3">
        <w:rPr>
          <w:rFonts w:ascii="Times New Roman" w:hAnsi="Times New Roman" w:cs="Times New Roman"/>
          <w:sz w:val="24"/>
          <w:szCs w:val="24"/>
          <w:lang w:val="lv-LV"/>
        </w:rPr>
        <w:t>ilvēki dzīvo mājsaimniecībās, bet šo mājsaimniecību iekšienē notiek ienākumu pārdale</w:t>
      </w:r>
      <w:r w:rsidR="002504E1">
        <w:rPr>
          <w:rFonts w:ascii="Times New Roman" w:hAnsi="Times New Roman" w:cs="Times New Roman"/>
          <w:sz w:val="24"/>
          <w:szCs w:val="24"/>
          <w:lang w:val="lv-LV"/>
        </w:rPr>
        <w:t>.</w:t>
      </w:r>
      <w:r w:rsidR="0068059D" w:rsidRPr="002151D3">
        <w:rPr>
          <w:rFonts w:ascii="Times New Roman" w:hAnsi="Times New Roman" w:cs="Times New Roman"/>
          <w:sz w:val="24"/>
          <w:szCs w:val="24"/>
          <w:lang w:val="lv-LV"/>
        </w:rPr>
        <w:t xml:space="preserve"> </w:t>
      </w:r>
      <w:r w:rsidR="002504E1">
        <w:rPr>
          <w:rFonts w:ascii="Times New Roman" w:hAnsi="Times New Roman" w:cs="Times New Roman"/>
          <w:sz w:val="24"/>
          <w:szCs w:val="24"/>
          <w:lang w:val="lv-LV"/>
        </w:rPr>
        <w:t>T</w:t>
      </w:r>
      <w:r w:rsidR="00F47D9D" w:rsidRPr="002151D3">
        <w:rPr>
          <w:rFonts w:ascii="Times New Roman" w:hAnsi="Times New Roman" w:cs="Times New Roman"/>
          <w:sz w:val="24"/>
          <w:szCs w:val="24"/>
          <w:lang w:val="lv-LV"/>
        </w:rPr>
        <w:t xml:space="preserve">āpēc </w:t>
      </w:r>
      <w:r w:rsidR="0068059D" w:rsidRPr="002151D3">
        <w:rPr>
          <w:rFonts w:ascii="Times New Roman" w:hAnsi="Times New Roman" w:cs="Times New Roman"/>
          <w:sz w:val="24"/>
          <w:szCs w:val="24"/>
          <w:lang w:val="lv-LV"/>
        </w:rPr>
        <w:t>ir būtiski nevienlīdzības analīzē iespējami koncentrēties uz mājsaimniecību līmenī</w:t>
      </w:r>
      <w:r w:rsidR="002504E1">
        <w:rPr>
          <w:rFonts w:ascii="Times New Roman" w:hAnsi="Times New Roman" w:cs="Times New Roman"/>
          <w:sz w:val="24"/>
          <w:szCs w:val="24"/>
          <w:lang w:val="lv-LV"/>
        </w:rPr>
        <w:t xml:space="preserve">, kas ņemts vērā </w:t>
      </w:r>
      <w:r w:rsidR="004F43E0" w:rsidRPr="002151D3">
        <w:rPr>
          <w:rFonts w:ascii="Times New Roman" w:hAnsi="Times New Roman" w:cs="Times New Roman"/>
          <w:sz w:val="24"/>
          <w:szCs w:val="24"/>
          <w:lang w:val="lv-LV"/>
        </w:rPr>
        <w:t>nesen izstrādāt</w:t>
      </w:r>
      <w:r w:rsidR="002504E1">
        <w:rPr>
          <w:rFonts w:ascii="Times New Roman" w:hAnsi="Times New Roman" w:cs="Times New Roman"/>
          <w:sz w:val="24"/>
          <w:szCs w:val="24"/>
          <w:lang w:val="lv-LV"/>
        </w:rPr>
        <w:t>ajā</w:t>
      </w:r>
      <w:r w:rsidR="004F43E0" w:rsidRPr="002151D3">
        <w:rPr>
          <w:rFonts w:ascii="Times New Roman" w:hAnsi="Times New Roman" w:cs="Times New Roman"/>
          <w:sz w:val="24"/>
          <w:szCs w:val="24"/>
          <w:lang w:val="lv-LV"/>
        </w:rPr>
        <w:t xml:space="preserve"> </w:t>
      </w:r>
      <w:r w:rsidR="004F43E0" w:rsidRPr="002151D3">
        <w:rPr>
          <w:rFonts w:ascii="Times New Roman" w:eastAsia="MS Mincho" w:hAnsi="Times New Roman" w:cs="Times New Roman"/>
          <w:bCs/>
          <w:sz w:val="24"/>
          <w:szCs w:val="24"/>
          <w:lang w:val="lv-LV"/>
        </w:rPr>
        <w:t>mājsaimniecību relatīvo izdevumu budžet</w:t>
      </w:r>
      <w:r w:rsidR="002504E1">
        <w:rPr>
          <w:rFonts w:ascii="Times New Roman" w:eastAsia="MS Mincho" w:hAnsi="Times New Roman" w:cs="Times New Roman"/>
          <w:bCs/>
          <w:sz w:val="24"/>
          <w:szCs w:val="24"/>
          <w:lang w:val="lv-LV"/>
        </w:rPr>
        <w:t>ā. R</w:t>
      </w:r>
      <w:r w:rsidR="004F43E0" w:rsidRPr="002151D3">
        <w:rPr>
          <w:rFonts w:ascii="Times New Roman" w:eastAsia="MS Mincho" w:hAnsi="Times New Roman" w:cs="Times New Roman"/>
          <w:bCs/>
          <w:sz w:val="24"/>
          <w:szCs w:val="24"/>
          <w:lang w:val="lv-LV"/>
        </w:rPr>
        <w:t xml:space="preserve">ekomendējam </w:t>
      </w:r>
      <w:r w:rsidR="00463DF9">
        <w:rPr>
          <w:rFonts w:ascii="Times New Roman" w:eastAsia="MS Mincho" w:hAnsi="Times New Roman" w:cs="Times New Roman"/>
          <w:bCs/>
          <w:sz w:val="24"/>
          <w:szCs w:val="24"/>
          <w:lang w:val="lv-LV"/>
        </w:rPr>
        <w:t xml:space="preserve">pašvaldībām darbā </w:t>
      </w:r>
      <w:r w:rsidR="002504E1">
        <w:rPr>
          <w:rFonts w:ascii="Times New Roman" w:eastAsia="MS Mincho" w:hAnsi="Times New Roman" w:cs="Times New Roman"/>
          <w:bCs/>
          <w:sz w:val="24"/>
          <w:szCs w:val="24"/>
          <w:lang w:val="lv-LV"/>
        </w:rPr>
        <w:t xml:space="preserve">ar sociālo dienestu </w:t>
      </w:r>
      <w:r w:rsidR="002504E1">
        <w:rPr>
          <w:rFonts w:ascii="Times New Roman" w:eastAsia="MS Mincho" w:hAnsi="Times New Roman" w:cs="Times New Roman"/>
          <w:bCs/>
          <w:sz w:val="24"/>
          <w:szCs w:val="24"/>
          <w:lang w:val="lv-LV"/>
        </w:rPr>
        <w:lastRenderedPageBreak/>
        <w:t xml:space="preserve">klientiem </w:t>
      </w:r>
      <w:r w:rsidR="004F43E0" w:rsidRPr="002151D3">
        <w:rPr>
          <w:rFonts w:ascii="Times New Roman" w:eastAsia="MS Mincho" w:hAnsi="Times New Roman" w:cs="Times New Roman"/>
          <w:bCs/>
          <w:sz w:val="24"/>
          <w:szCs w:val="24"/>
          <w:lang w:val="lv-LV"/>
        </w:rPr>
        <w:t xml:space="preserve">izmantot mājsaimniecību klasifikāciju, kas tiek izmantota </w:t>
      </w:r>
      <w:r w:rsidR="00EE4501" w:rsidRPr="002151D3">
        <w:rPr>
          <w:rFonts w:ascii="Times New Roman" w:eastAsia="MS Mincho" w:hAnsi="Times New Roman" w:cs="Times New Roman"/>
          <w:bCs/>
          <w:sz w:val="24"/>
          <w:szCs w:val="24"/>
          <w:lang w:val="lv-LV"/>
        </w:rPr>
        <w:t>mājsaimniecību relatīvo izdevumu budžet</w:t>
      </w:r>
      <w:r w:rsidR="00EE4501">
        <w:rPr>
          <w:rFonts w:ascii="Times New Roman" w:eastAsia="MS Mincho" w:hAnsi="Times New Roman" w:cs="Times New Roman"/>
          <w:bCs/>
          <w:sz w:val="24"/>
          <w:szCs w:val="24"/>
          <w:lang w:val="lv-LV"/>
        </w:rPr>
        <w:t>a vajadzībām</w:t>
      </w:r>
      <w:r w:rsidR="004F43E0" w:rsidRPr="002151D3">
        <w:rPr>
          <w:rFonts w:ascii="Times New Roman" w:eastAsia="MS Mincho" w:hAnsi="Times New Roman" w:cs="Times New Roman"/>
          <w:bCs/>
          <w:sz w:val="24"/>
          <w:szCs w:val="24"/>
          <w:lang w:val="lv-LV"/>
        </w:rPr>
        <w:t>, mājsaimniecības sadalot 7 grupās, no kurām katrai ir specifiska izdevumu struktūra:</w:t>
      </w:r>
    </w:p>
    <w:p w14:paraId="003680ED" w14:textId="77777777" w:rsidR="004F43E0" w:rsidRPr="002151D3" w:rsidRDefault="004F43E0" w:rsidP="002151D3">
      <w:pPr>
        <w:pStyle w:val="ListParagraph"/>
        <w:numPr>
          <w:ilvl w:val="0"/>
          <w:numId w:val="106"/>
        </w:numPr>
        <w:spacing w:after="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viena darbspējīgā mājsaimniecība;</w:t>
      </w:r>
    </w:p>
    <w:p w14:paraId="45FCC0A4" w14:textId="77777777" w:rsidR="004F43E0" w:rsidRPr="002151D3" w:rsidRDefault="004F43E0" w:rsidP="002151D3">
      <w:pPr>
        <w:pStyle w:val="ListParagraph"/>
        <w:numPr>
          <w:ilvl w:val="0"/>
          <w:numId w:val="106"/>
        </w:numPr>
        <w:spacing w:after="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divu darbspējīgo mājsaimniecība;</w:t>
      </w:r>
    </w:p>
    <w:p w14:paraId="0C77246E" w14:textId="77777777" w:rsidR="004F43E0" w:rsidRPr="002151D3" w:rsidRDefault="004F43E0" w:rsidP="002151D3">
      <w:pPr>
        <w:pStyle w:val="ListParagraph"/>
        <w:numPr>
          <w:ilvl w:val="0"/>
          <w:numId w:val="106"/>
        </w:numPr>
        <w:spacing w:after="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viena pensionāra mājsaimniecība;</w:t>
      </w:r>
    </w:p>
    <w:p w14:paraId="51BD5173" w14:textId="77777777" w:rsidR="004F43E0" w:rsidRPr="002151D3" w:rsidRDefault="004F43E0" w:rsidP="002151D3">
      <w:pPr>
        <w:pStyle w:val="ListParagraph"/>
        <w:numPr>
          <w:ilvl w:val="0"/>
          <w:numId w:val="106"/>
        </w:numPr>
        <w:spacing w:after="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cita divu pieaugušo mājsaimniecība;</w:t>
      </w:r>
    </w:p>
    <w:p w14:paraId="66EA792C" w14:textId="77777777" w:rsidR="004F43E0" w:rsidRPr="002151D3" w:rsidRDefault="004F43E0" w:rsidP="002151D3">
      <w:pPr>
        <w:pStyle w:val="ListParagraph"/>
        <w:numPr>
          <w:ilvl w:val="0"/>
          <w:numId w:val="106"/>
        </w:numPr>
        <w:spacing w:after="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trīs un vairāku pieaugušo mājsaimniecība;</w:t>
      </w:r>
    </w:p>
    <w:p w14:paraId="4C37895D" w14:textId="77777777" w:rsidR="004F43E0" w:rsidRPr="002151D3" w:rsidRDefault="004F43E0" w:rsidP="002151D3">
      <w:pPr>
        <w:pStyle w:val="ListParagraph"/>
        <w:numPr>
          <w:ilvl w:val="0"/>
          <w:numId w:val="106"/>
        </w:numPr>
        <w:spacing w:after="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mājsaimniecības ar vienu bērnu;</w:t>
      </w:r>
    </w:p>
    <w:p w14:paraId="099DA2B5" w14:textId="77777777" w:rsidR="004F43E0" w:rsidRPr="002151D3" w:rsidRDefault="004F43E0" w:rsidP="002151D3">
      <w:pPr>
        <w:pStyle w:val="ListParagraph"/>
        <w:numPr>
          <w:ilvl w:val="0"/>
          <w:numId w:val="106"/>
        </w:numPr>
        <w:spacing w:after="120" w:line="276" w:lineRule="auto"/>
        <w:ind w:left="714" w:hanging="357"/>
        <w:contextualSpacing w:val="0"/>
        <w:jc w:val="both"/>
        <w:rPr>
          <w:rFonts w:ascii="Times New Roman" w:hAnsi="Times New Roman" w:cs="Times New Roman"/>
          <w:sz w:val="24"/>
          <w:szCs w:val="24"/>
          <w:lang w:val="lv-LV"/>
        </w:rPr>
      </w:pPr>
      <w:r w:rsidRPr="002151D3">
        <w:rPr>
          <w:rFonts w:ascii="Times New Roman" w:hAnsi="Times New Roman" w:cs="Times New Roman"/>
          <w:sz w:val="24"/>
          <w:szCs w:val="24"/>
          <w:lang w:val="lv-LV"/>
        </w:rPr>
        <w:t>mājsaimniecības ar diviem un vairāk bērniem.</w:t>
      </w:r>
    </w:p>
    <w:p w14:paraId="67BCB0B3" w14:textId="16AD0CCE" w:rsidR="00E06ADE" w:rsidRPr="002151D3" w:rsidRDefault="002504E1" w:rsidP="002151D3">
      <w:pPr>
        <w:spacing w:after="20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Tāpat r</w:t>
      </w:r>
      <w:r w:rsidR="00E06ADE" w:rsidRPr="002151D3">
        <w:rPr>
          <w:rFonts w:ascii="Times New Roman" w:hAnsi="Times New Roman" w:cs="Times New Roman"/>
          <w:sz w:val="24"/>
          <w:szCs w:val="24"/>
          <w:lang w:val="lv-LV"/>
        </w:rPr>
        <w:t xml:space="preserve">ekomendējam Labklājības ministrijai </w:t>
      </w:r>
      <w:r w:rsidR="00FD1FCC" w:rsidRPr="002151D3">
        <w:rPr>
          <w:rFonts w:ascii="Times New Roman" w:hAnsi="Times New Roman" w:cs="Times New Roman"/>
          <w:sz w:val="24"/>
          <w:szCs w:val="24"/>
          <w:lang w:val="lv-LV"/>
        </w:rPr>
        <w:t xml:space="preserve">reizi gadā </w:t>
      </w:r>
      <w:r w:rsidR="00E06ADE" w:rsidRPr="002151D3">
        <w:rPr>
          <w:rFonts w:ascii="Times New Roman" w:hAnsi="Times New Roman" w:cs="Times New Roman"/>
          <w:sz w:val="24"/>
          <w:szCs w:val="24"/>
          <w:lang w:val="lv-LV"/>
        </w:rPr>
        <w:t xml:space="preserve">patstāvīgi </w:t>
      </w:r>
      <w:r w:rsidR="00FD1FCC" w:rsidRPr="002151D3">
        <w:rPr>
          <w:rFonts w:ascii="Times New Roman" w:hAnsi="Times New Roman" w:cs="Times New Roman"/>
          <w:sz w:val="24"/>
          <w:szCs w:val="24"/>
          <w:lang w:val="lv-LV"/>
        </w:rPr>
        <w:t>apkopot</w:t>
      </w:r>
      <w:r w:rsidR="00E06ADE" w:rsidRPr="002151D3">
        <w:rPr>
          <w:rFonts w:ascii="Times New Roman" w:hAnsi="Times New Roman" w:cs="Times New Roman"/>
          <w:sz w:val="24"/>
          <w:szCs w:val="24"/>
          <w:lang w:val="lv-LV"/>
        </w:rPr>
        <w:t xml:space="preserve"> pašvaldību sociālās palīdzības datus</w:t>
      </w:r>
      <w:r w:rsidR="00FD1FCC" w:rsidRPr="002151D3">
        <w:rPr>
          <w:rFonts w:ascii="Times New Roman" w:hAnsi="Times New Roman" w:cs="Times New Roman"/>
          <w:sz w:val="24"/>
          <w:szCs w:val="24"/>
          <w:lang w:val="lv-LV"/>
        </w:rPr>
        <w:t>, tikko tie kļuvuši pieejami</w:t>
      </w:r>
      <w:r w:rsidR="00E06ADE" w:rsidRPr="002151D3">
        <w:rPr>
          <w:rFonts w:ascii="Times New Roman" w:hAnsi="Times New Roman" w:cs="Times New Roman"/>
          <w:sz w:val="24"/>
          <w:szCs w:val="24"/>
          <w:lang w:val="lv-LV"/>
        </w:rPr>
        <w:t xml:space="preserve">. Šobrīd tie </w:t>
      </w:r>
      <w:r w:rsidR="00FD1FCC" w:rsidRPr="002151D3">
        <w:rPr>
          <w:rFonts w:ascii="Times New Roman" w:hAnsi="Times New Roman" w:cs="Times New Roman"/>
          <w:sz w:val="24"/>
          <w:szCs w:val="24"/>
          <w:lang w:val="lv-LV"/>
        </w:rPr>
        <w:t>ir brīvi pieejami</w:t>
      </w:r>
      <w:r w:rsidR="00E06ADE" w:rsidRPr="002151D3">
        <w:rPr>
          <w:rFonts w:ascii="Times New Roman" w:hAnsi="Times New Roman" w:cs="Times New Roman"/>
          <w:sz w:val="24"/>
          <w:szCs w:val="24"/>
          <w:lang w:val="lv-LV"/>
        </w:rPr>
        <w:t xml:space="preserve"> neapstrādātu datu veidā. Taču publisku datu apkopojumu sagatavošana (līdzīgi, kā to veic, piemēram, Nodarbinātības valsts aģentūra</w:t>
      </w:r>
      <w:r w:rsidR="00E06ADE" w:rsidRPr="00A76237">
        <w:rPr>
          <w:vertAlign w:val="superscript"/>
          <w:lang w:val="lv-LV"/>
        </w:rPr>
        <w:footnoteReference w:id="19"/>
      </w:r>
      <w:r w:rsidR="00E06ADE" w:rsidRPr="002151D3">
        <w:rPr>
          <w:rFonts w:ascii="Times New Roman" w:hAnsi="Times New Roman" w:cs="Times New Roman"/>
          <w:sz w:val="24"/>
          <w:szCs w:val="24"/>
          <w:lang w:val="lv-LV"/>
        </w:rPr>
        <w:t>) ļautu sekot līdzi notiekošajiem procesiem pašai ministrijai, pašvaldību sociālajiem dienestiem un arī citiem interesentiem.</w:t>
      </w:r>
    </w:p>
    <w:p w14:paraId="70E7CB6A" w14:textId="77777777" w:rsidR="002975D7" w:rsidRDefault="002975D7" w:rsidP="0001219D">
      <w:pPr>
        <w:spacing w:after="200" w:line="276" w:lineRule="auto"/>
        <w:jc w:val="both"/>
        <w:rPr>
          <w:rFonts w:ascii="Times New Roman" w:hAnsi="Times New Roman" w:cs="Times New Roman"/>
          <w:sz w:val="24"/>
          <w:szCs w:val="24"/>
          <w:lang w:val="lv-LV"/>
        </w:rPr>
      </w:pPr>
    </w:p>
    <w:p w14:paraId="7D1C116D" w14:textId="65176FB7" w:rsidR="00AC0E0B" w:rsidRPr="002975D7" w:rsidRDefault="00AC0E0B" w:rsidP="0001219D">
      <w:pPr>
        <w:spacing w:after="200" w:line="276" w:lineRule="auto"/>
        <w:jc w:val="both"/>
        <w:rPr>
          <w:rFonts w:ascii="Times New Roman" w:hAnsi="Times New Roman" w:cs="Times New Roman"/>
          <w:sz w:val="24"/>
          <w:szCs w:val="24"/>
          <w:lang w:val="lv-LV"/>
        </w:rPr>
      </w:pPr>
      <w:r w:rsidRPr="002975D7">
        <w:rPr>
          <w:rFonts w:ascii="Times New Roman" w:hAnsi="Times New Roman" w:cs="Times New Roman"/>
          <w:sz w:val="24"/>
          <w:szCs w:val="24"/>
          <w:lang w:val="lv-LV"/>
        </w:rPr>
        <w:br w:type="page"/>
      </w:r>
    </w:p>
    <w:p w14:paraId="38D583C6" w14:textId="77777777" w:rsidR="00E919D5" w:rsidRPr="00A159A8" w:rsidRDefault="00E919D5" w:rsidP="008C71D7">
      <w:pPr>
        <w:pStyle w:val="Heading1"/>
        <w:keepNext w:val="0"/>
        <w:keepLines w:val="0"/>
        <w:numPr>
          <w:ilvl w:val="0"/>
          <w:numId w:val="14"/>
        </w:numPr>
        <w:ind w:right="-180"/>
        <w:contextualSpacing/>
        <w:jc w:val="center"/>
        <w:rPr>
          <w:rFonts w:ascii="Times New Roman" w:eastAsia="MS Gothic" w:hAnsi="Times New Roman" w:cs="Times New Roman"/>
          <w:b/>
          <w:caps/>
          <w:color w:val="E31E38"/>
          <w:sz w:val="36"/>
          <w:szCs w:val="36"/>
          <w:lang w:val="lv-LV"/>
        </w:rPr>
      </w:pPr>
      <w:bookmarkStart w:id="181" w:name="_Toc110003114"/>
      <w:r w:rsidRPr="00A159A8">
        <w:rPr>
          <w:rFonts w:ascii="Times New Roman" w:eastAsia="MS Gothic" w:hAnsi="Times New Roman" w:cs="Times New Roman"/>
          <w:b/>
          <w:caps/>
          <w:color w:val="E31E38"/>
          <w:sz w:val="36"/>
          <w:szCs w:val="36"/>
          <w:lang w:val="lv-LV"/>
        </w:rPr>
        <w:lastRenderedPageBreak/>
        <w:t>Tiesību aktu un rīcībpolitikas izmaiņas 201</w:t>
      </w:r>
      <w:r>
        <w:rPr>
          <w:rFonts w:ascii="Times New Roman" w:eastAsia="MS Gothic" w:hAnsi="Times New Roman" w:cs="Times New Roman"/>
          <w:b/>
          <w:caps/>
          <w:color w:val="E31E38"/>
          <w:sz w:val="36"/>
          <w:szCs w:val="36"/>
          <w:lang w:val="lv-LV"/>
        </w:rPr>
        <w:t>9.gad</w:t>
      </w:r>
      <w:r w:rsidRPr="00A159A8">
        <w:rPr>
          <w:rFonts w:ascii="Times New Roman" w:eastAsia="MS Gothic" w:hAnsi="Times New Roman" w:cs="Times New Roman"/>
          <w:b/>
          <w:caps/>
          <w:color w:val="E31E38"/>
          <w:sz w:val="36"/>
          <w:szCs w:val="36"/>
          <w:lang w:val="lv-LV"/>
        </w:rPr>
        <w:t>ā sociālās atstumtības un nabadzības, kā arī ienākumu nevienlīdzības mazināšanas jomā</w:t>
      </w:r>
      <w:bookmarkEnd w:id="181"/>
    </w:p>
    <w:p w14:paraId="722D2276" w14:textId="77777777" w:rsidR="00E919D5" w:rsidRDefault="00E919D5" w:rsidP="00E919D5">
      <w:pPr>
        <w:spacing w:after="200" w:line="276" w:lineRule="auto"/>
        <w:jc w:val="both"/>
        <w:rPr>
          <w:rFonts w:ascii="Times New Roman" w:hAnsi="Times New Roman" w:cs="Times New Roman"/>
          <w:sz w:val="24"/>
          <w:szCs w:val="24"/>
          <w:lang w:val="lv-LV"/>
        </w:rPr>
      </w:pPr>
    </w:p>
    <w:p w14:paraId="488FF969" w14:textId="77777777" w:rsidR="00572D72" w:rsidRPr="00B93650" w:rsidRDefault="00572D72"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82" w:name="_Toc110003115"/>
      <w:r>
        <w:rPr>
          <w:rFonts w:ascii="Times New Roman" w:eastAsia="MS Gothic" w:hAnsi="Times New Roman" w:cs="Times New Roman"/>
          <w:bCs/>
          <w:caps/>
          <w:color w:val="1E2975"/>
          <w:sz w:val="32"/>
          <w:szCs w:val="32"/>
          <w:lang w:val="lv-LV"/>
        </w:rPr>
        <w:t>Atlases un analīzes metodoloģija</w:t>
      </w:r>
      <w:bookmarkEnd w:id="182"/>
    </w:p>
    <w:p w14:paraId="56600464" w14:textId="77777777" w:rsidR="00572D72" w:rsidRDefault="00572D72" w:rsidP="00572D72">
      <w:pPr>
        <w:spacing w:after="200" w:line="276" w:lineRule="auto"/>
        <w:jc w:val="both"/>
        <w:rPr>
          <w:rFonts w:ascii="Times New Roman" w:hAnsi="Times New Roman" w:cs="Times New Roman"/>
          <w:sz w:val="24"/>
          <w:szCs w:val="24"/>
          <w:lang w:val="lv-LV"/>
        </w:rPr>
      </w:pPr>
    </w:p>
    <w:p w14:paraId="70D2B74F" w14:textId="77777777" w:rsidR="006373FE" w:rsidRPr="00572D72" w:rsidRDefault="006373FE" w:rsidP="006373FE">
      <w:pPr>
        <w:spacing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Pr="00572D72">
        <w:rPr>
          <w:rFonts w:ascii="Times New Roman" w:hAnsi="Times New Roman" w:cs="Times New Roman"/>
          <w:sz w:val="24"/>
          <w:szCs w:val="24"/>
          <w:lang w:val="lv-LV"/>
        </w:rPr>
        <w:t xml:space="preserve">odaļas ietvaros aprakstīti uz sociālās atstumtības un nabadzības, kā arī ienākumu nevienlīdzības mazināšanas jomu attiecināmie likumi un MK noteikumi, kas periodā no 01.01.2019. līdz 31.12.2019. stājušies spēkā, izmantojot interneta vietnē </w:t>
      </w:r>
      <w:r w:rsidRPr="00572D72">
        <w:rPr>
          <w:rFonts w:ascii="Times New Roman" w:hAnsi="Times New Roman" w:cs="Times New Roman"/>
          <w:color w:val="808080" w:themeColor="background1" w:themeShade="80"/>
          <w:sz w:val="24"/>
          <w:szCs w:val="24"/>
          <w:lang w:val="lv-LV"/>
        </w:rPr>
        <w:t>http://www.likumi.lv</w:t>
      </w:r>
      <w:r w:rsidRPr="00572D72">
        <w:rPr>
          <w:rFonts w:ascii="Times New Roman" w:hAnsi="Times New Roman" w:cs="Times New Roman"/>
          <w:sz w:val="24"/>
          <w:szCs w:val="24"/>
          <w:lang w:val="lv-LV"/>
        </w:rPr>
        <w:t xml:space="preserve"> pieejamo informāciju.</w:t>
      </w:r>
    </w:p>
    <w:p w14:paraId="5ECF4516" w14:textId="77777777" w:rsidR="006373FE" w:rsidRPr="00572D72" w:rsidRDefault="006373FE" w:rsidP="006373FE">
      <w:pPr>
        <w:spacing w:after="120" w:line="276" w:lineRule="auto"/>
        <w:jc w:val="both"/>
        <w:rPr>
          <w:rFonts w:ascii="Times New Roman" w:hAnsi="Times New Roman" w:cs="Times New Roman"/>
          <w:sz w:val="24"/>
          <w:szCs w:val="24"/>
          <w:lang w:val="lv-LV"/>
        </w:rPr>
      </w:pPr>
      <w:r w:rsidRPr="00572D72">
        <w:rPr>
          <w:rFonts w:ascii="Times New Roman" w:hAnsi="Times New Roman" w:cs="Times New Roman"/>
          <w:sz w:val="24"/>
          <w:szCs w:val="24"/>
          <w:lang w:val="lv-LV"/>
        </w:rPr>
        <w:t>Tiesību aktu analīzē, ievērojot Izvērtējuma darba uzdevumus, netiek iekļauti MK noteikumi un to grozījumi, kas regulē Darbības programmas „Izaugsme un nodarbinātība” specifiskā atbalsta mērķu īstenošanas nosacījumus.</w:t>
      </w:r>
    </w:p>
    <w:p w14:paraId="509A52B4" w14:textId="48494B05" w:rsidR="006373FE" w:rsidRPr="00572D72" w:rsidRDefault="006373FE" w:rsidP="006373FE">
      <w:pPr>
        <w:spacing w:after="120" w:line="276" w:lineRule="auto"/>
        <w:jc w:val="both"/>
        <w:rPr>
          <w:rFonts w:ascii="Times New Roman" w:hAnsi="Times New Roman" w:cs="Times New Roman"/>
          <w:sz w:val="24"/>
          <w:szCs w:val="24"/>
          <w:lang w:val="lv-LV"/>
        </w:rPr>
      </w:pPr>
      <w:r w:rsidRPr="00572D72">
        <w:rPr>
          <w:rFonts w:ascii="Times New Roman" w:hAnsi="Times New Roman" w:cs="Times New Roman"/>
          <w:sz w:val="24"/>
          <w:szCs w:val="24"/>
          <w:lang w:val="lv-LV"/>
        </w:rPr>
        <w:t>Tiesību aktu analīze pamat</w:t>
      </w:r>
      <w:r w:rsidR="00B07A9B">
        <w:rPr>
          <w:rFonts w:ascii="Times New Roman" w:hAnsi="Times New Roman" w:cs="Times New Roman"/>
          <w:sz w:val="24"/>
          <w:szCs w:val="24"/>
          <w:lang w:val="lv-LV"/>
        </w:rPr>
        <w:t>ota</w:t>
      </w:r>
      <w:r w:rsidRPr="00572D72">
        <w:rPr>
          <w:rFonts w:ascii="Times New Roman" w:hAnsi="Times New Roman" w:cs="Times New Roman"/>
          <w:sz w:val="24"/>
          <w:szCs w:val="24"/>
          <w:lang w:val="lv-LV"/>
        </w:rPr>
        <w:t xml:space="preserve"> </w:t>
      </w:r>
      <w:r w:rsidR="00B07A9B">
        <w:rPr>
          <w:rFonts w:ascii="Times New Roman" w:hAnsi="Times New Roman" w:cs="Times New Roman"/>
          <w:sz w:val="24"/>
          <w:szCs w:val="24"/>
          <w:lang w:val="lv-LV"/>
        </w:rPr>
        <w:t xml:space="preserve">ar </w:t>
      </w:r>
      <w:r w:rsidRPr="00572D72">
        <w:rPr>
          <w:rFonts w:ascii="Times New Roman" w:hAnsi="Times New Roman" w:cs="Times New Roman"/>
          <w:sz w:val="24"/>
          <w:szCs w:val="24"/>
          <w:lang w:val="lv-LV"/>
        </w:rPr>
        <w:t>tiesību aktu projektu sākotnējās ietekmes novērtējuma ziņojumu (anotāciju) analīzi, aptverot šādus aspektus: identificētās problēmas, plānotie pasākumi to mazināšanai, izmaiņu ietekme uz mērķa grupas tiešajiem un/vai netiešajiem ienākumiem, ir/nav mērķēts atbalsts un mērķētā atbalsta veids.</w:t>
      </w:r>
    </w:p>
    <w:p w14:paraId="4B63AAF1" w14:textId="0F378533" w:rsidR="006373FE" w:rsidRDefault="00042E84" w:rsidP="006373FE">
      <w:pPr>
        <w:spacing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006373FE" w:rsidRPr="00572D72">
        <w:rPr>
          <w:rFonts w:ascii="Times New Roman" w:hAnsi="Times New Roman" w:cs="Times New Roman"/>
          <w:sz w:val="24"/>
          <w:szCs w:val="24"/>
          <w:lang w:val="lv-LV"/>
        </w:rPr>
        <w:t xml:space="preserve">ika atlasīti 932 tiesību akti, kas stājušies spēkā 2019.gadā, no tiem 872 tiesību akti tika atzīti kā tādi, kas </w:t>
      </w:r>
      <w:r w:rsidR="006373FE" w:rsidRPr="00572D72">
        <w:rPr>
          <w:rFonts w:ascii="Times New Roman" w:hAnsi="Times New Roman" w:cs="Times New Roman"/>
          <w:i/>
          <w:sz w:val="24"/>
          <w:szCs w:val="24"/>
          <w:lang w:val="lv-LV"/>
        </w:rPr>
        <w:t>nav ne tieši, ne netieši saistīti</w:t>
      </w:r>
      <w:r w:rsidR="006373FE" w:rsidRPr="00572D72">
        <w:rPr>
          <w:rFonts w:ascii="Times New Roman" w:hAnsi="Times New Roman" w:cs="Times New Roman"/>
          <w:sz w:val="24"/>
          <w:szCs w:val="24"/>
          <w:lang w:val="lv-LV"/>
        </w:rPr>
        <w:t xml:space="preserve"> ar sociālās atstumtības, nabadzības vai ienākumu nevienlīdzības mazināšanas jomu, bet 60 tiesību akti tika atlasīti ar </w:t>
      </w:r>
      <w:r w:rsidR="006373FE" w:rsidRPr="00572D72">
        <w:rPr>
          <w:rFonts w:ascii="Times New Roman" w:hAnsi="Times New Roman" w:cs="Times New Roman"/>
          <w:i/>
          <w:sz w:val="24"/>
          <w:szCs w:val="24"/>
          <w:lang w:val="lv-LV"/>
        </w:rPr>
        <w:t>iespējamu</w:t>
      </w:r>
      <w:r w:rsidR="006373FE" w:rsidRPr="00572D72">
        <w:rPr>
          <w:rFonts w:ascii="Times New Roman" w:hAnsi="Times New Roman" w:cs="Times New Roman"/>
          <w:sz w:val="24"/>
          <w:szCs w:val="24"/>
          <w:lang w:val="lv-LV"/>
        </w:rPr>
        <w:t xml:space="preserve"> ietekmi uz sociālās atstumtības, nabadzības vai ienākumu nevienlīdzības mazināšanas jomu un tika analizēti padziļināti, izmantojot Pasūtītāja Tehniskās specifikācijas nosacījumos ietvertos kritērijus </w:t>
      </w:r>
      <w:r w:rsidR="006373FE" w:rsidRPr="00EB6971">
        <w:rPr>
          <w:rFonts w:ascii="Times New Roman" w:hAnsi="Times New Roman" w:cs="Times New Roman"/>
          <w:sz w:val="24"/>
          <w:szCs w:val="24"/>
          <w:lang w:val="lv-LV"/>
        </w:rPr>
        <w:t>(</w:t>
      </w:r>
      <w:r w:rsidR="006373FE">
        <w:rPr>
          <w:rFonts w:ascii="Times New Roman" w:hAnsi="Times New Roman" w:cs="Times New Roman"/>
          <w:sz w:val="24"/>
          <w:szCs w:val="24"/>
          <w:lang w:val="lv-LV"/>
        </w:rPr>
        <w:t>t</w:t>
      </w:r>
      <w:r w:rsidR="006373FE" w:rsidRPr="00EB6971">
        <w:rPr>
          <w:rFonts w:ascii="Times New Roman" w:hAnsi="Times New Roman" w:cs="Times New Roman"/>
          <w:sz w:val="24"/>
          <w:szCs w:val="24"/>
          <w:lang w:val="lv-LV"/>
        </w:rPr>
        <w:t>iesību aktu izlase iekļauta 3.pielikumā). Analīzes rezultātā konstatēts, ka no 60 tiesību aktiem</w:t>
      </w:r>
      <w:r w:rsidR="006373FE" w:rsidRPr="00572D72">
        <w:rPr>
          <w:rFonts w:ascii="Times New Roman" w:hAnsi="Times New Roman" w:cs="Times New Roman"/>
          <w:sz w:val="24"/>
          <w:szCs w:val="24"/>
          <w:lang w:val="lv-LV"/>
        </w:rPr>
        <w:t xml:space="preserve"> ar iespējamu ietekmi 14 tiesību akti attiecas uz ES fondu darbības programmu specifisko atbalsta mērķu īstenošanu un netiek analizēti saskaņā ar Pasūtītāja Tehniskās specifikācijas nosacījumiem, bet 31 tiesību akt</w:t>
      </w:r>
      <w:r w:rsidR="000C4878">
        <w:rPr>
          <w:rFonts w:ascii="Times New Roman" w:hAnsi="Times New Roman" w:cs="Times New Roman"/>
          <w:sz w:val="24"/>
          <w:szCs w:val="24"/>
          <w:lang w:val="lv-LV"/>
        </w:rPr>
        <w:t>a</w:t>
      </w:r>
      <w:r w:rsidR="006373FE" w:rsidRPr="00572D72">
        <w:rPr>
          <w:rFonts w:ascii="Times New Roman" w:hAnsi="Times New Roman" w:cs="Times New Roman"/>
          <w:sz w:val="24"/>
          <w:szCs w:val="24"/>
          <w:lang w:val="lv-LV"/>
        </w:rPr>
        <w:t>m nav ietekmes uz Iepirkuma priekšmetu, tai skaitā 10 tiesību akti attiecas uz labklājības nozari, 4 tiesību akti attiecas uz veselības nozari, 5 tiesību akti attiecas uz izglītības nozari, 7 tiesību akti attiecas uz finanšu, ekonomikas nozarēm, 3 tiesību akts attiecas uz tieslietu nozari, 1 tiesību akts attiecas uz aizsardzības nozari, 1 tiesību akts attiecas uz visām tautsaimniecības nozarēm. Savukārt 15 tiesību aktiem ir ietekme uz iepirkuma priekšmetu un to analīze atspoguļota turpmāk tekstā.</w:t>
      </w:r>
    </w:p>
    <w:p w14:paraId="6C783088" w14:textId="77777777" w:rsidR="00572D72" w:rsidRDefault="00572D72">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9EACD69" w14:textId="77777777" w:rsidR="00E919D5" w:rsidRPr="00B93650" w:rsidRDefault="00E919D5"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83" w:name="_Toc110003116"/>
      <w:r w:rsidRPr="00B93650">
        <w:rPr>
          <w:rFonts w:ascii="Times New Roman" w:eastAsia="MS Gothic" w:hAnsi="Times New Roman" w:cs="Times New Roman"/>
          <w:bCs/>
          <w:caps/>
          <w:color w:val="1E2975"/>
          <w:sz w:val="32"/>
          <w:szCs w:val="32"/>
          <w:lang w:val="lv-LV"/>
        </w:rPr>
        <w:lastRenderedPageBreak/>
        <w:t>DARBA POLITIKA</w:t>
      </w:r>
      <w:bookmarkEnd w:id="183"/>
    </w:p>
    <w:p w14:paraId="1FD726AA" w14:textId="77777777" w:rsidR="00E919D5" w:rsidRPr="00B93650" w:rsidRDefault="00E919D5" w:rsidP="00E919D5">
      <w:pPr>
        <w:spacing w:after="0" w:line="240" w:lineRule="auto"/>
        <w:jc w:val="both"/>
        <w:rPr>
          <w:rFonts w:ascii="Times New Roman" w:eastAsia="Calibri" w:hAnsi="Times New Roman" w:cs="Times New Roman"/>
          <w:sz w:val="24"/>
          <w:szCs w:val="24"/>
          <w:lang w:val="lv-LV" w:eastAsia="lv-LV"/>
        </w:rPr>
      </w:pPr>
    </w:p>
    <w:p w14:paraId="79A3C2C8" w14:textId="77777777" w:rsidR="006373FE" w:rsidRPr="00572D72" w:rsidRDefault="006373FE" w:rsidP="006373FE">
      <w:pPr>
        <w:spacing w:after="120" w:line="240" w:lineRule="auto"/>
        <w:jc w:val="both"/>
        <w:rPr>
          <w:rFonts w:ascii="Times New Roman" w:eastAsia="Calibri" w:hAnsi="Times New Roman" w:cs="Times New Roman"/>
          <w:b/>
          <w:bCs/>
          <w:sz w:val="24"/>
          <w:szCs w:val="24"/>
          <w:lang w:val="lv-LV" w:eastAsia="lv-LV"/>
        </w:rPr>
      </w:pPr>
      <w:r w:rsidRPr="00572D72">
        <w:rPr>
          <w:rFonts w:ascii="Times New Roman" w:eastAsia="Calibri" w:hAnsi="Times New Roman" w:cs="Times New Roman"/>
          <w:sz w:val="24"/>
          <w:szCs w:val="24"/>
          <w:lang w:val="lv-LV" w:eastAsia="lv-LV"/>
        </w:rPr>
        <w:t xml:space="preserve">2019.gadā pieņemti un stājušies spēkā vairāki grozījumi </w:t>
      </w:r>
      <w:r w:rsidRPr="00572D72">
        <w:rPr>
          <w:rFonts w:ascii="Times New Roman" w:eastAsia="Calibri" w:hAnsi="Times New Roman" w:cs="Times New Roman"/>
          <w:b/>
          <w:bCs/>
          <w:sz w:val="24"/>
          <w:szCs w:val="24"/>
          <w:lang w:val="lv-LV" w:eastAsia="lv-LV"/>
        </w:rPr>
        <w:t>Darba likumā un Darba aizsardzības likumā.</w:t>
      </w:r>
    </w:p>
    <w:p w14:paraId="1A747449" w14:textId="3413E628" w:rsidR="006373FE" w:rsidRPr="00572D72" w:rsidRDefault="006373FE" w:rsidP="006373FE">
      <w:pPr>
        <w:spacing w:after="120" w:line="240" w:lineRule="auto"/>
        <w:jc w:val="both"/>
        <w:rPr>
          <w:rFonts w:ascii="Times New Roman" w:eastAsia="Calibri" w:hAnsi="Times New Roman" w:cs="Times New Roman"/>
          <w:i/>
          <w:iCs/>
          <w:sz w:val="24"/>
          <w:szCs w:val="24"/>
          <w:lang w:val="lv-LV" w:eastAsia="lv-LV"/>
        </w:rPr>
      </w:pPr>
      <w:r w:rsidRPr="00572D72">
        <w:rPr>
          <w:rFonts w:ascii="Times New Roman" w:eastAsia="Calibri" w:hAnsi="Times New Roman" w:cs="Times New Roman"/>
          <w:i/>
          <w:iCs/>
          <w:sz w:val="24"/>
          <w:szCs w:val="24"/>
          <w:lang w:val="lv-LV" w:eastAsia="lv-LV"/>
        </w:rPr>
        <w:t>Tiesību akta spēkā stāšanās datums:</w:t>
      </w:r>
      <w:r w:rsidRPr="00572D72">
        <w:rPr>
          <w:rFonts w:ascii="Times New Roman" w:eastAsia="Calibri" w:hAnsi="Times New Roman" w:cs="Times New Roman"/>
          <w:sz w:val="24"/>
          <w:szCs w:val="24"/>
          <w:lang w:val="lv-LV" w:eastAsia="lv-LV"/>
        </w:rPr>
        <w:t xml:space="preserve"> </w:t>
      </w:r>
      <w:r w:rsidR="002C7189">
        <w:rPr>
          <w:rFonts w:ascii="Times New Roman" w:eastAsia="Calibri" w:hAnsi="Times New Roman" w:cs="Times New Roman"/>
          <w:sz w:val="24"/>
          <w:szCs w:val="24"/>
          <w:lang w:val="lv-LV" w:eastAsia="lv-LV"/>
        </w:rPr>
        <w:t>19.11</w:t>
      </w:r>
      <w:r w:rsidRPr="00572D72">
        <w:rPr>
          <w:rFonts w:ascii="Times New Roman" w:eastAsia="Calibri" w:hAnsi="Times New Roman" w:cs="Times New Roman"/>
          <w:sz w:val="24"/>
          <w:szCs w:val="24"/>
          <w:lang w:val="lv-LV" w:eastAsia="lv-LV"/>
        </w:rPr>
        <w:t>.2019. (Darba likums)</w:t>
      </w:r>
    </w:p>
    <w:p w14:paraId="009DD14A" w14:textId="77777777" w:rsidR="006373FE" w:rsidRPr="00572D72" w:rsidRDefault="006373FE" w:rsidP="006373FE">
      <w:pPr>
        <w:spacing w:after="120" w:line="240" w:lineRule="auto"/>
        <w:jc w:val="both"/>
        <w:rPr>
          <w:rFonts w:ascii="Times New Roman" w:eastAsia="Calibri" w:hAnsi="Times New Roman" w:cs="Times New Roman"/>
          <w:i/>
          <w:iCs/>
          <w:sz w:val="24"/>
          <w:szCs w:val="24"/>
          <w:lang w:val="lv-LV" w:eastAsia="lv-LV"/>
        </w:rPr>
      </w:pPr>
      <w:r w:rsidRPr="00572D72">
        <w:rPr>
          <w:rFonts w:ascii="Times New Roman" w:eastAsia="Calibri" w:hAnsi="Times New Roman" w:cs="Times New Roman"/>
          <w:i/>
          <w:iCs/>
          <w:sz w:val="24"/>
          <w:szCs w:val="24"/>
          <w:lang w:val="lv-LV" w:eastAsia="lv-LV"/>
        </w:rPr>
        <w:t xml:space="preserve">Tiesību akta spēkā stāšanās datums: </w:t>
      </w:r>
      <w:r w:rsidRPr="00572D72">
        <w:rPr>
          <w:rFonts w:ascii="Times New Roman" w:eastAsia="Calibri" w:hAnsi="Times New Roman" w:cs="Times New Roman"/>
          <w:sz w:val="24"/>
          <w:szCs w:val="24"/>
          <w:lang w:val="lv-LV" w:eastAsia="lv-LV"/>
        </w:rPr>
        <w:t>03.12.2019. (Darba aizsardzības likums)</w:t>
      </w:r>
    </w:p>
    <w:p w14:paraId="4172C346" w14:textId="77777777" w:rsidR="006373FE" w:rsidRPr="00572D72" w:rsidRDefault="006373FE" w:rsidP="006373FE">
      <w:pPr>
        <w:spacing w:after="120" w:line="240" w:lineRule="auto"/>
        <w:jc w:val="both"/>
        <w:rPr>
          <w:rFonts w:ascii="Times New Roman" w:eastAsia="Calibri" w:hAnsi="Times New Roman" w:cs="Times New Roman"/>
          <w:b/>
          <w:bCs/>
          <w:sz w:val="24"/>
          <w:szCs w:val="24"/>
          <w:lang w:val="lv-LV" w:eastAsia="lv-LV"/>
        </w:rPr>
      </w:pPr>
      <w:r w:rsidRPr="00572D72">
        <w:rPr>
          <w:rFonts w:ascii="Times New Roman" w:eastAsia="Calibri" w:hAnsi="Times New Roman" w:cs="Times New Roman"/>
          <w:sz w:val="24"/>
          <w:szCs w:val="24"/>
          <w:lang w:val="lv-LV" w:eastAsia="lv-LV"/>
        </w:rPr>
        <w:t xml:space="preserve">Tiesību aktu grozījumu </w:t>
      </w:r>
      <w:r w:rsidRPr="00572D72">
        <w:rPr>
          <w:rFonts w:ascii="Times New Roman" w:eastAsia="Calibri" w:hAnsi="Times New Roman" w:cs="Times New Roman"/>
          <w:i/>
          <w:iCs/>
          <w:sz w:val="24"/>
          <w:szCs w:val="24"/>
          <w:lang w:val="lv-LV" w:eastAsia="lv-LV"/>
        </w:rPr>
        <w:t>mērķis</w:t>
      </w:r>
      <w:r w:rsidRPr="00572D72">
        <w:rPr>
          <w:rFonts w:ascii="Times New Roman" w:eastAsia="Calibri" w:hAnsi="Times New Roman" w:cs="Times New Roman"/>
          <w:sz w:val="24"/>
          <w:szCs w:val="24"/>
          <w:lang w:val="lv-LV" w:eastAsia="lv-LV"/>
        </w:rPr>
        <w:t xml:space="preserve"> ir s</w:t>
      </w:r>
      <w:r w:rsidRPr="00572D72">
        <w:rPr>
          <w:rFonts w:ascii="Times New Roman" w:eastAsia="Calibri" w:hAnsi="Times New Roman" w:cs="Times New Roman"/>
          <w:bCs/>
          <w:sz w:val="24"/>
          <w:szCs w:val="24"/>
          <w:lang w:val="lv-LV" w:eastAsia="lv-LV"/>
        </w:rPr>
        <w:t>ekmēt darba ņēmēju tiesisko aizsardzību.</w:t>
      </w:r>
      <w:r w:rsidRPr="00572D72">
        <w:rPr>
          <w:rFonts w:ascii="Times New Roman" w:eastAsia="Calibri" w:hAnsi="Times New Roman" w:cs="Times New Roman"/>
          <w:bCs/>
          <w:sz w:val="24"/>
          <w:szCs w:val="24"/>
          <w:vertAlign w:val="superscript"/>
          <w:lang w:val="lv-LV" w:eastAsia="lv-LV"/>
        </w:rPr>
        <w:footnoteReference w:id="20"/>
      </w:r>
      <w:r w:rsidRPr="00572D72">
        <w:rPr>
          <w:rFonts w:ascii="Times New Roman" w:eastAsia="Calibri" w:hAnsi="Times New Roman" w:cs="Times New Roman"/>
          <w:bCs/>
          <w:sz w:val="24"/>
          <w:szCs w:val="24"/>
          <w:lang w:val="lv-LV" w:eastAsia="lv-LV"/>
        </w:rPr>
        <w:t>;</w:t>
      </w:r>
      <w:r w:rsidRPr="00572D72">
        <w:rPr>
          <w:rFonts w:ascii="Times New Roman" w:eastAsia="Calibri" w:hAnsi="Times New Roman" w:cs="Times New Roman"/>
          <w:bCs/>
          <w:sz w:val="24"/>
          <w:szCs w:val="24"/>
          <w:vertAlign w:val="superscript"/>
          <w:lang w:val="lv-LV" w:eastAsia="lv-LV"/>
        </w:rPr>
        <w:footnoteReference w:id="21"/>
      </w:r>
    </w:p>
    <w:p w14:paraId="6ABA2188" w14:textId="18A819F0" w:rsidR="006373FE" w:rsidRPr="00572D72" w:rsidRDefault="006373FE" w:rsidP="006373FE">
      <w:pPr>
        <w:pStyle w:val="tv213"/>
        <w:shd w:val="clear" w:color="auto" w:fill="FFFFFF"/>
        <w:spacing w:before="0" w:beforeAutospacing="0" w:after="0" w:afterAutospacing="0"/>
        <w:jc w:val="both"/>
        <w:rPr>
          <w:rFonts w:eastAsia="Calibri"/>
          <w:bCs/>
        </w:rPr>
      </w:pPr>
      <w:r w:rsidRPr="00572D72">
        <w:rPr>
          <w:rFonts w:eastAsia="Calibri"/>
          <w:bCs/>
        </w:rPr>
        <w:t xml:space="preserve">Grozījumi, kuru </w:t>
      </w:r>
      <w:r w:rsidRPr="00572D72">
        <w:rPr>
          <w:rFonts w:eastAsia="Calibri"/>
          <w:bCs/>
          <w:i/>
          <w:iCs/>
        </w:rPr>
        <w:t>mērķa grupa</w:t>
      </w:r>
      <w:r w:rsidRPr="00572D72">
        <w:rPr>
          <w:rFonts w:eastAsia="Calibri"/>
          <w:bCs/>
        </w:rPr>
        <w:t xml:space="preserve"> ir darba ņēmēji, paredz šādus </w:t>
      </w:r>
      <w:r w:rsidRPr="00572D72">
        <w:rPr>
          <w:rFonts w:eastAsia="Calibri"/>
          <w:bCs/>
          <w:i/>
          <w:iCs/>
        </w:rPr>
        <w:t>pasākumu veidus iedzīvotāju tiešo vai netiešo ienākumu atbalsta palielināšanai</w:t>
      </w:r>
      <w:r w:rsidRPr="00FC203A">
        <w:rPr>
          <w:rFonts w:eastAsia="Calibri"/>
        </w:rPr>
        <w:t>:</w:t>
      </w:r>
      <w:r w:rsidRPr="00572D72">
        <w:rPr>
          <w:rFonts w:eastAsia="Calibri"/>
          <w:bCs/>
        </w:rPr>
        <w:t xml:space="preserve"> administratīvo pārkāpumu regulēšana darba tiesisko attiecību jomā, piemērojot sodus par pārkāpumiem (</w:t>
      </w:r>
      <w:r w:rsidRPr="004D406F">
        <w:rPr>
          <w:rFonts w:eastAsia="Calibri"/>
          <w:bCs/>
        </w:rPr>
        <w:t>naudas sodus darba devējam par darba līguma nenoslēgšanu rakstveida formā, par valsts noteiktās minimālās mēneša darba algas nenodrošināšanu, par darba devēja, darba devēju organizācijas vai darba devēju organizāciju apvienības atteikšanos vest sarunas par darba koplīguma slēgšanu; kā arī brīdinājumu vai naudas sodu darba devējam par atšķirīgas attieksmes aizlieguma pārkāpšanu darba tiesisko attiecību jomā).</w:t>
      </w:r>
    </w:p>
    <w:p w14:paraId="01A54031" w14:textId="0CCFCAD4" w:rsidR="006373FE" w:rsidRPr="00FD1BB8" w:rsidRDefault="00C21F03" w:rsidP="006373FE">
      <w:pPr>
        <w:spacing w:after="12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Tā kā</w:t>
      </w:r>
      <w:r w:rsidR="006373FE" w:rsidRPr="00FD1BB8">
        <w:rPr>
          <w:rFonts w:ascii="Times New Roman" w:hAnsi="Times New Roman" w:cs="Times New Roman"/>
          <w:sz w:val="24"/>
          <w:szCs w:val="24"/>
          <w:lang w:val="lv-LV"/>
        </w:rPr>
        <w:t xml:space="preserve"> administratīvā soda mērķis ir aizsargāt sabiedrisko kārtību, atjaunot taisnīgumu, sodīt par izdarīto pārkāpumu, kā arī atturēt administratīvo pārkāpumu izdarījušo personu un citas personas no turpmākas administratīvo pārkāpumu izdarīšanas, tādā veidā mazin</w:t>
      </w:r>
      <w:r>
        <w:rPr>
          <w:rFonts w:ascii="Times New Roman" w:hAnsi="Times New Roman" w:cs="Times New Roman"/>
          <w:sz w:val="24"/>
          <w:szCs w:val="24"/>
          <w:lang w:val="lv-LV"/>
        </w:rPr>
        <w:t>ot</w:t>
      </w:r>
      <w:r w:rsidR="006373FE" w:rsidRPr="00FD1BB8">
        <w:rPr>
          <w:rFonts w:ascii="Times New Roman" w:hAnsi="Times New Roman" w:cs="Times New Roman"/>
          <w:sz w:val="24"/>
          <w:szCs w:val="24"/>
          <w:lang w:val="lv-LV"/>
        </w:rPr>
        <w:t xml:space="preserve"> pārkāpumus darba tiesisko attiecību jomā, </w:t>
      </w:r>
      <w:r w:rsidR="006373FE" w:rsidRPr="00FD1BB8">
        <w:rPr>
          <w:rFonts w:ascii="Times New Roman" w:hAnsi="Times New Roman" w:cs="Times New Roman"/>
          <w:i/>
          <w:iCs/>
          <w:sz w:val="24"/>
          <w:szCs w:val="24"/>
          <w:lang w:val="lv-LV"/>
        </w:rPr>
        <w:t>grozījumi rada netiešu ietekmi uz ienākumu nevienlīdzības samazināšanu un tiešu ietekmi uz nabadzības samazināšanu</w:t>
      </w:r>
      <w:r w:rsidR="006373FE" w:rsidRPr="00FD1BB8">
        <w:rPr>
          <w:rFonts w:ascii="Times New Roman" w:hAnsi="Times New Roman" w:cs="Times New Roman"/>
          <w:sz w:val="24"/>
          <w:szCs w:val="24"/>
          <w:lang w:val="lv-LV"/>
        </w:rPr>
        <w:t xml:space="preserve">. </w:t>
      </w:r>
    </w:p>
    <w:p w14:paraId="3B9C4CDA" w14:textId="2F68BC9F" w:rsidR="006373FE" w:rsidRPr="00572D72" w:rsidRDefault="006373FE" w:rsidP="006373FE">
      <w:pPr>
        <w:spacing w:after="120" w:line="240" w:lineRule="auto"/>
        <w:jc w:val="both"/>
        <w:rPr>
          <w:rFonts w:ascii="Times New Roman" w:eastAsia="Calibri" w:hAnsi="Times New Roman" w:cs="Times New Roman"/>
          <w:sz w:val="24"/>
          <w:szCs w:val="24"/>
          <w:lang w:val="lv-LV" w:eastAsia="lv-LV"/>
        </w:rPr>
      </w:pPr>
      <w:r w:rsidRPr="00572D72">
        <w:rPr>
          <w:rFonts w:ascii="Times New Roman" w:eastAsia="Calibri" w:hAnsi="Times New Roman" w:cs="Times New Roman"/>
          <w:sz w:val="24"/>
          <w:szCs w:val="24"/>
          <w:shd w:val="clear" w:color="auto" w:fill="FFFFFF"/>
          <w:lang w:val="lv-LV" w:eastAsia="lv-LV"/>
        </w:rPr>
        <w:t xml:space="preserve">Izvērtējot grozījumu mērķa </w:t>
      </w:r>
      <w:r w:rsidR="00B533CC">
        <w:rPr>
          <w:rFonts w:ascii="Times New Roman" w:eastAsia="Calibri" w:hAnsi="Times New Roman" w:cs="Times New Roman"/>
          <w:sz w:val="24"/>
          <w:szCs w:val="24"/>
          <w:shd w:val="clear" w:color="auto" w:fill="FFFFFF"/>
          <w:lang w:val="lv-LV" w:eastAsia="lv-LV"/>
        </w:rPr>
        <w:t>–</w:t>
      </w:r>
      <w:r w:rsidRPr="00572D72">
        <w:rPr>
          <w:rFonts w:ascii="Times New Roman" w:eastAsia="Calibri" w:hAnsi="Times New Roman" w:cs="Times New Roman"/>
          <w:sz w:val="24"/>
          <w:szCs w:val="24"/>
          <w:shd w:val="clear" w:color="auto" w:fill="FFFFFF"/>
          <w:lang w:val="lv-LV" w:eastAsia="lv-LV"/>
        </w:rPr>
        <w:t xml:space="preserve"> </w:t>
      </w:r>
      <w:r w:rsidRPr="00572D72">
        <w:rPr>
          <w:rFonts w:ascii="Times New Roman" w:eastAsia="Calibri" w:hAnsi="Times New Roman" w:cs="Times New Roman"/>
          <w:sz w:val="24"/>
          <w:szCs w:val="24"/>
          <w:lang w:val="lv-LV" w:eastAsia="lv-LV"/>
        </w:rPr>
        <w:t xml:space="preserve">sekmēt darba ņēmēju tiesisko aizsardzību – sasniegšanu, analizēti šādi </w:t>
      </w:r>
      <w:r w:rsidRPr="00572D72">
        <w:rPr>
          <w:rFonts w:ascii="Times New Roman" w:eastAsia="Calibri" w:hAnsi="Times New Roman" w:cs="Times New Roman"/>
          <w:i/>
          <w:iCs/>
          <w:sz w:val="24"/>
          <w:szCs w:val="24"/>
          <w:lang w:val="lv-LV" w:eastAsia="lv-LV"/>
        </w:rPr>
        <w:t>statistikas dati</w:t>
      </w:r>
      <w:r w:rsidRPr="00572D72">
        <w:rPr>
          <w:rFonts w:ascii="Times New Roman" w:eastAsia="Calibri" w:hAnsi="Times New Roman" w:cs="Times New Roman"/>
          <w:sz w:val="24"/>
          <w:szCs w:val="24"/>
          <w:lang w:val="lv-LV" w:eastAsia="lv-LV"/>
        </w:rPr>
        <w:t>: 2020. gadā Valsts darba inspekcijas inspektori darba devējiem par darba tiesisko attiecību un darba aizsardzības normatīvo aktu prasību pārkāpumiem izsniedza 1 402 rīkojumus (2019. gadā – 1 777), kuros kopā tika konstatēti 6 252 pārkāpumi (2019. gadā – 10 197).</w:t>
      </w:r>
      <w:r w:rsidRPr="00572D72">
        <w:rPr>
          <w:rFonts w:ascii="Times New Roman" w:eastAsia="Calibri" w:hAnsi="Times New Roman" w:cs="Times New Roman"/>
          <w:sz w:val="24"/>
          <w:szCs w:val="24"/>
          <w:vertAlign w:val="superscript"/>
          <w:lang w:val="lv-LV" w:eastAsia="lv-LV"/>
        </w:rPr>
        <w:footnoteReference w:id="22"/>
      </w:r>
      <w:r w:rsidRPr="00572D72">
        <w:rPr>
          <w:rFonts w:ascii="Times New Roman" w:eastAsia="Calibri" w:hAnsi="Times New Roman" w:cs="Times New Roman"/>
          <w:sz w:val="24"/>
          <w:szCs w:val="24"/>
          <w:lang w:val="lv-LV" w:eastAsia="lv-LV"/>
        </w:rPr>
        <w:t xml:space="preserve"> </w:t>
      </w:r>
    </w:p>
    <w:p w14:paraId="763D11BF" w14:textId="1AA4DAB8" w:rsidR="006373FE" w:rsidRPr="00572D72" w:rsidRDefault="006373FE" w:rsidP="006373FE">
      <w:pPr>
        <w:spacing w:after="120" w:line="240" w:lineRule="auto"/>
        <w:jc w:val="both"/>
        <w:rPr>
          <w:rFonts w:ascii="Times New Roman" w:eastAsia="Calibri" w:hAnsi="Times New Roman" w:cs="Times New Roman"/>
          <w:sz w:val="24"/>
          <w:szCs w:val="24"/>
          <w:lang w:val="lv-LV" w:eastAsia="lv-LV"/>
        </w:rPr>
      </w:pPr>
      <w:r w:rsidRPr="00572D72">
        <w:rPr>
          <w:rFonts w:ascii="Times New Roman" w:eastAsia="Calibri" w:hAnsi="Times New Roman" w:cs="Times New Roman"/>
          <w:sz w:val="24"/>
          <w:szCs w:val="24"/>
          <w:lang w:val="lv-LV" w:eastAsia="lv-LV"/>
        </w:rPr>
        <w:t>Savukārt attiecībā uz Valsts darba inspekcijas piemēroto naudas soda darba devējiem apmēru, jāmin, ka 2020.gadā piemērots naudas sods 352 813,50 EUR apmērā (2019.gadā – 697035,50 EUR) par darba attiecību, darba aizsardzības normatīvo aktu un Valsts darba inspekcijas likuma pārkāpumiem.</w:t>
      </w:r>
      <w:r w:rsidRPr="00572D72">
        <w:rPr>
          <w:rFonts w:ascii="Times New Roman" w:eastAsia="Calibri" w:hAnsi="Times New Roman" w:cs="Times New Roman"/>
          <w:sz w:val="24"/>
          <w:szCs w:val="24"/>
          <w:vertAlign w:val="superscript"/>
          <w:lang w:val="lv-LV" w:eastAsia="lv-LV"/>
        </w:rPr>
        <w:footnoteReference w:id="23"/>
      </w:r>
    </w:p>
    <w:p w14:paraId="1FDECDCA" w14:textId="77777777" w:rsidR="006373FE" w:rsidRPr="00572D72" w:rsidRDefault="006373FE" w:rsidP="006373FE">
      <w:pPr>
        <w:spacing w:after="120" w:line="240" w:lineRule="auto"/>
        <w:jc w:val="both"/>
        <w:rPr>
          <w:rFonts w:ascii="Times New Roman" w:eastAsia="Calibri" w:hAnsi="Times New Roman" w:cs="Times New Roman"/>
          <w:b/>
          <w:bCs/>
          <w:sz w:val="24"/>
          <w:szCs w:val="24"/>
          <w:lang w:val="lv-LV" w:eastAsia="lv-LV"/>
        </w:rPr>
      </w:pPr>
      <w:r w:rsidRPr="00572D72">
        <w:rPr>
          <w:rFonts w:ascii="Times New Roman" w:eastAsia="Calibri" w:hAnsi="Times New Roman" w:cs="Times New Roman"/>
          <w:sz w:val="24"/>
          <w:szCs w:val="24"/>
          <w:lang w:val="lv-LV" w:eastAsia="lv-LV"/>
        </w:rPr>
        <w:t xml:space="preserve">Ņemot vērā iepriekš minēto, </w:t>
      </w:r>
      <w:r w:rsidRPr="00572D72">
        <w:rPr>
          <w:rFonts w:ascii="Times New Roman" w:eastAsia="Calibri" w:hAnsi="Times New Roman" w:cs="Times New Roman"/>
          <w:i/>
          <w:iCs/>
          <w:sz w:val="24"/>
          <w:szCs w:val="24"/>
          <w:lang w:val="lv-LV" w:eastAsia="lv-LV"/>
        </w:rPr>
        <w:t>grozījumu mērķis ir sasniegts</w:t>
      </w:r>
      <w:r w:rsidRPr="00572D72">
        <w:rPr>
          <w:rFonts w:ascii="Times New Roman" w:eastAsia="Calibri" w:hAnsi="Times New Roman" w:cs="Times New Roman"/>
          <w:sz w:val="24"/>
          <w:szCs w:val="24"/>
          <w:lang w:val="lv-LV" w:eastAsia="lv-LV"/>
        </w:rPr>
        <w:t xml:space="preserve">, tomēr jāmin, ka 2020. gadā konstatēto pārkāpumu skaita samazinājumu, salīdzinot ar iepriekšējo gadu, būtiski ietekmēja Covid-19 </w:t>
      </w:r>
      <w:r w:rsidRPr="00572D72">
        <w:rPr>
          <w:rFonts w:ascii="Times New Roman" w:eastAsia="Calibri" w:hAnsi="Times New Roman" w:cs="Times New Roman"/>
          <w:sz w:val="24"/>
          <w:szCs w:val="24"/>
          <w:lang w:val="lv-LV" w:eastAsia="lv-LV"/>
        </w:rPr>
        <w:lastRenderedPageBreak/>
        <w:t>pandēmijas ierobežošanai noteiktie epidemioloģiskās drošības pasākumi, t.sk. vairāku nozaru uzņēmumu pilnīga vai daļēja dīkstāve.</w:t>
      </w:r>
    </w:p>
    <w:p w14:paraId="41898C89" w14:textId="77777777" w:rsidR="006373FE" w:rsidRPr="00572D72" w:rsidRDefault="006373FE" w:rsidP="006373FE">
      <w:pPr>
        <w:spacing w:after="120"/>
        <w:jc w:val="both"/>
        <w:rPr>
          <w:rFonts w:ascii="Times New Roman" w:eastAsia="Calibri" w:hAnsi="Times New Roman" w:cs="Times New Roman"/>
          <w:bCs/>
          <w:sz w:val="24"/>
          <w:szCs w:val="24"/>
          <w:lang w:val="lv-LV" w:eastAsia="lv-LV"/>
        </w:rPr>
      </w:pPr>
      <w:r w:rsidRPr="00572D72">
        <w:rPr>
          <w:rFonts w:ascii="Times New Roman" w:eastAsia="Calibri" w:hAnsi="Times New Roman" w:cs="Times New Roman"/>
          <w:sz w:val="24"/>
          <w:szCs w:val="24"/>
          <w:lang w:val="lv-LV" w:eastAsia="lv-LV"/>
        </w:rPr>
        <w:t xml:space="preserve">Papildus 2019.gadā pieņemti un stājušies spēkā grozījumi </w:t>
      </w:r>
      <w:r w:rsidRPr="00572D72">
        <w:rPr>
          <w:rFonts w:ascii="Times New Roman" w:eastAsia="Calibri" w:hAnsi="Times New Roman" w:cs="Times New Roman"/>
          <w:b/>
          <w:bCs/>
          <w:sz w:val="24"/>
          <w:szCs w:val="24"/>
          <w:lang w:val="lv-LV" w:eastAsia="lv-LV"/>
        </w:rPr>
        <w:t xml:space="preserve">Darba likumā, </w:t>
      </w:r>
      <w:r w:rsidRPr="00572D72">
        <w:rPr>
          <w:rFonts w:ascii="Times New Roman" w:eastAsia="Calibri" w:hAnsi="Times New Roman" w:cs="Times New Roman"/>
          <w:bCs/>
          <w:sz w:val="24"/>
          <w:szCs w:val="24"/>
          <w:lang w:val="lv-LV" w:eastAsia="lv-LV"/>
        </w:rPr>
        <w:t xml:space="preserve">kuru </w:t>
      </w:r>
      <w:r w:rsidRPr="00572D72">
        <w:rPr>
          <w:rFonts w:ascii="Times New Roman" w:eastAsia="Calibri" w:hAnsi="Times New Roman" w:cs="Times New Roman"/>
          <w:bCs/>
          <w:i/>
          <w:iCs/>
          <w:sz w:val="24"/>
          <w:szCs w:val="24"/>
          <w:lang w:val="lv-LV" w:eastAsia="lv-LV"/>
        </w:rPr>
        <w:t>mērķis</w:t>
      </w:r>
      <w:r w:rsidRPr="00572D72">
        <w:rPr>
          <w:rFonts w:ascii="Times New Roman" w:eastAsia="Calibri" w:hAnsi="Times New Roman" w:cs="Times New Roman"/>
          <w:bCs/>
          <w:sz w:val="24"/>
          <w:szCs w:val="24"/>
          <w:lang w:val="lv-LV" w:eastAsia="lv-LV"/>
        </w:rPr>
        <w:t xml:space="preserve"> ir paplašināt to personu loku, kam pienākas atvaļinājums, nodrošinot, ka adoptētāja laiks kopā ar bērnu, neatkarīgi no tā vecuma, palīdzēs bērnam ātrāk iejusties ģimenē un stiprināt ģimenes saites.</w:t>
      </w:r>
      <w:r w:rsidRPr="00572D72">
        <w:rPr>
          <w:rFonts w:ascii="Times New Roman" w:eastAsia="Calibri" w:hAnsi="Times New Roman" w:cs="Times New Roman"/>
          <w:bCs/>
          <w:sz w:val="24"/>
          <w:szCs w:val="24"/>
          <w:vertAlign w:val="superscript"/>
          <w:lang w:val="lv-LV" w:eastAsia="lv-LV"/>
        </w:rPr>
        <w:footnoteReference w:id="24"/>
      </w:r>
    </w:p>
    <w:p w14:paraId="54E1288E" w14:textId="77777777" w:rsidR="006373FE" w:rsidRPr="00572D72" w:rsidRDefault="006373FE" w:rsidP="006373FE">
      <w:pPr>
        <w:spacing w:after="120" w:line="240" w:lineRule="auto"/>
        <w:jc w:val="both"/>
        <w:rPr>
          <w:rFonts w:ascii="Times New Roman" w:eastAsia="Calibri" w:hAnsi="Times New Roman" w:cs="Times New Roman"/>
          <w:i/>
          <w:iCs/>
          <w:sz w:val="24"/>
          <w:szCs w:val="24"/>
          <w:lang w:val="lv-LV" w:eastAsia="lv-LV"/>
        </w:rPr>
      </w:pPr>
      <w:r w:rsidRPr="00572D72">
        <w:rPr>
          <w:rFonts w:ascii="Times New Roman" w:eastAsia="Calibri" w:hAnsi="Times New Roman" w:cs="Times New Roman"/>
          <w:i/>
          <w:iCs/>
          <w:sz w:val="24"/>
          <w:szCs w:val="24"/>
          <w:lang w:val="lv-LV" w:eastAsia="lv-LV"/>
        </w:rPr>
        <w:t xml:space="preserve">Tiesību akta spēkā stāšanās datums: </w:t>
      </w:r>
      <w:r>
        <w:rPr>
          <w:rFonts w:ascii="Times New Roman" w:eastAsia="Calibri" w:hAnsi="Times New Roman" w:cs="Times New Roman"/>
          <w:sz w:val="24"/>
          <w:szCs w:val="24"/>
          <w:lang w:val="lv-LV" w:eastAsia="lv-LV"/>
        </w:rPr>
        <w:t>01</w:t>
      </w:r>
      <w:r w:rsidRPr="00572D72">
        <w:rPr>
          <w:rFonts w:ascii="Times New Roman" w:eastAsia="Calibri" w:hAnsi="Times New Roman" w:cs="Times New Roman"/>
          <w:sz w:val="24"/>
          <w:szCs w:val="24"/>
          <w:lang w:val="lv-LV" w:eastAsia="lv-LV"/>
        </w:rPr>
        <w:t>.</w:t>
      </w:r>
      <w:r>
        <w:rPr>
          <w:rFonts w:ascii="Times New Roman" w:eastAsia="Calibri" w:hAnsi="Times New Roman" w:cs="Times New Roman"/>
          <w:sz w:val="24"/>
          <w:szCs w:val="24"/>
          <w:lang w:val="lv-LV" w:eastAsia="lv-LV"/>
        </w:rPr>
        <w:t>09</w:t>
      </w:r>
      <w:r w:rsidRPr="00572D72">
        <w:rPr>
          <w:rFonts w:ascii="Times New Roman" w:eastAsia="Calibri" w:hAnsi="Times New Roman" w:cs="Times New Roman"/>
          <w:sz w:val="24"/>
          <w:szCs w:val="24"/>
          <w:lang w:val="lv-LV" w:eastAsia="lv-LV"/>
        </w:rPr>
        <w:t>.2019.</w:t>
      </w:r>
    </w:p>
    <w:p w14:paraId="5CDD9FAF" w14:textId="77777777" w:rsidR="006373FE" w:rsidRPr="00572D72" w:rsidRDefault="006373FE" w:rsidP="006373FE">
      <w:pPr>
        <w:spacing w:after="120" w:line="240" w:lineRule="auto"/>
        <w:jc w:val="both"/>
        <w:rPr>
          <w:rFonts w:ascii="Times New Roman" w:eastAsia="Calibri" w:hAnsi="Times New Roman" w:cs="Times New Roman"/>
          <w:bCs/>
          <w:sz w:val="24"/>
          <w:szCs w:val="24"/>
          <w:lang w:val="lv-LV" w:eastAsia="lv-LV"/>
        </w:rPr>
      </w:pPr>
      <w:r w:rsidRPr="00572D72">
        <w:rPr>
          <w:rFonts w:ascii="Times New Roman" w:eastAsia="Calibri" w:hAnsi="Times New Roman" w:cs="Times New Roman"/>
          <w:bCs/>
          <w:sz w:val="24"/>
          <w:szCs w:val="24"/>
          <w:lang w:val="lv-LV" w:eastAsia="lv-LV"/>
        </w:rPr>
        <w:t xml:space="preserve">Grozījumu </w:t>
      </w:r>
      <w:r w:rsidRPr="00572D72">
        <w:rPr>
          <w:rFonts w:ascii="Times New Roman" w:eastAsia="Calibri" w:hAnsi="Times New Roman" w:cs="Times New Roman"/>
          <w:bCs/>
          <w:i/>
          <w:iCs/>
          <w:sz w:val="24"/>
          <w:szCs w:val="24"/>
          <w:lang w:val="lv-LV" w:eastAsia="lv-LV"/>
        </w:rPr>
        <w:t>tiešā mērķa grupa</w:t>
      </w:r>
      <w:r w:rsidRPr="00572D72">
        <w:rPr>
          <w:rFonts w:ascii="Times New Roman" w:eastAsia="Calibri" w:hAnsi="Times New Roman" w:cs="Times New Roman"/>
          <w:bCs/>
          <w:sz w:val="24"/>
          <w:szCs w:val="24"/>
          <w:lang w:val="lv-LV" w:eastAsia="lv-LV"/>
        </w:rPr>
        <w:t xml:space="preserve"> ir ārpusģimenes aprūpes esoša bērna adoptētāji, bet </w:t>
      </w:r>
      <w:r w:rsidRPr="00572D72">
        <w:rPr>
          <w:rFonts w:ascii="Times New Roman" w:eastAsia="Calibri" w:hAnsi="Times New Roman" w:cs="Times New Roman"/>
          <w:bCs/>
          <w:i/>
          <w:iCs/>
          <w:sz w:val="24"/>
          <w:szCs w:val="24"/>
          <w:lang w:val="lv-LV" w:eastAsia="lv-LV"/>
        </w:rPr>
        <w:t>netiešā mērķa grupa</w:t>
      </w:r>
      <w:r w:rsidRPr="00572D72">
        <w:rPr>
          <w:rFonts w:ascii="Times New Roman" w:eastAsia="Calibri" w:hAnsi="Times New Roman" w:cs="Times New Roman"/>
          <w:bCs/>
          <w:sz w:val="24"/>
          <w:szCs w:val="24"/>
          <w:lang w:val="lv-LV" w:eastAsia="lv-LV"/>
        </w:rPr>
        <w:t xml:space="preserve"> ir ārpusģimenes aprūpes esoši bērni.</w:t>
      </w:r>
    </w:p>
    <w:p w14:paraId="3D43DD15" w14:textId="06E1E343" w:rsidR="006373FE" w:rsidRPr="00572D72" w:rsidRDefault="006373FE" w:rsidP="006373FE">
      <w:pPr>
        <w:spacing w:after="120" w:line="240" w:lineRule="auto"/>
        <w:jc w:val="both"/>
        <w:rPr>
          <w:rFonts w:ascii="Times New Roman" w:eastAsia="Calibri" w:hAnsi="Times New Roman" w:cs="Times New Roman"/>
          <w:sz w:val="24"/>
          <w:szCs w:val="24"/>
          <w:lang w:val="lv-LV" w:eastAsia="lv-LV"/>
        </w:rPr>
      </w:pPr>
      <w:r w:rsidRPr="00572D72">
        <w:rPr>
          <w:rFonts w:ascii="Times New Roman" w:eastAsia="Calibri" w:hAnsi="Times New Roman" w:cs="Times New Roman"/>
          <w:bCs/>
          <w:sz w:val="24"/>
          <w:szCs w:val="24"/>
          <w:lang w:val="lv-LV" w:eastAsia="lv-LV"/>
        </w:rPr>
        <w:t xml:space="preserve">Grozījumi paredz šādus </w:t>
      </w:r>
      <w:r w:rsidRPr="00572D72">
        <w:rPr>
          <w:rFonts w:ascii="Times New Roman" w:eastAsia="Calibri" w:hAnsi="Times New Roman" w:cs="Times New Roman"/>
          <w:bCs/>
          <w:i/>
          <w:iCs/>
          <w:sz w:val="24"/>
          <w:szCs w:val="24"/>
          <w:lang w:val="lv-LV" w:eastAsia="lv-LV"/>
        </w:rPr>
        <w:t>pasākumu veidus iedzīvotāju tiešo vai netiešo ienākumu atbalsta palielināšanai</w:t>
      </w:r>
      <w:r w:rsidRPr="00FC203A">
        <w:rPr>
          <w:rFonts w:ascii="Times New Roman" w:eastAsia="Calibri" w:hAnsi="Times New Roman" w:cs="Times New Roman"/>
          <w:sz w:val="24"/>
          <w:szCs w:val="24"/>
          <w:lang w:val="lv-LV" w:eastAsia="lv-LV"/>
        </w:rPr>
        <w:t>:</w:t>
      </w:r>
      <w:r w:rsidRPr="00572D72">
        <w:rPr>
          <w:rFonts w:ascii="Times New Roman" w:eastAsia="Calibri" w:hAnsi="Times New Roman" w:cs="Times New Roman"/>
          <w:b/>
          <w:sz w:val="24"/>
          <w:szCs w:val="24"/>
          <w:lang w:val="lv-LV" w:eastAsia="lv-LV"/>
        </w:rPr>
        <w:t xml:space="preserve"> </w:t>
      </w:r>
      <w:r w:rsidRPr="00572D72">
        <w:rPr>
          <w:rFonts w:ascii="Times New Roman" w:eastAsia="Calibri" w:hAnsi="Times New Roman" w:cs="Times New Roman"/>
          <w:bCs/>
          <w:sz w:val="24"/>
          <w:szCs w:val="24"/>
          <w:lang w:val="lv-LV" w:eastAsia="lv-LV"/>
        </w:rPr>
        <w:t>ģimenē, kura adoptējusi bērnu vecumā līdz 18 gadiem, vienam no adoptētājiem tiks piešķirts 10 kalendāra dienas ilgs atvaļinājums (līdz šim tika noteikts, ka vienam no adoptētājiem tiek piešķirts 10 kalendāra dien</w:t>
      </w:r>
      <w:r w:rsidR="003900E9">
        <w:rPr>
          <w:rFonts w:ascii="Times New Roman" w:eastAsia="Calibri" w:hAnsi="Times New Roman" w:cs="Times New Roman"/>
          <w:bCs/>
          <w:sz w:val="24"/>
          <w:szCs w:val="24"/>
          <w:lang w:val="lv-LV" w:eastAsia="lv-LV"/>
        </w:rPr>
        <w:t>u</w:t>
      </w:r>
      <w:r w:rsidRPr="00572D72">
        <w:rPr>
          <w:rFonts w:ascii="Times New Roman" w:eastAsia="Calibri" w:hAnsi="Times New Roman" w:cs="Times New Roman"/>
          <w:bCs/>
          <w:sz w:val="24"/>
          <w:szCs w:val="24"/>
          <w:lang w:val="lv-LV" w:eastAsia="lv-LV"/>
        </w:rPr>
        <w:t xml:space="preserve"> ilgs atvaļinājums tikai tajās ģimenēs, kuras adoptējušas bērnu vecumā līdz trim gadiem)</w:t>
      </w:r>
      <w:r w:rsidRPr="00572D72">
        <w:rPr>
          <w:rFonts w:ascii="Times New Roman" w:eastAsia="Calibri" w:hAnsi="Times New Roman" w:cs="Times New Roman"/>
          <w:sz w:val="24"/>
          <w:szCs w:val="24"/>
          <w:lang w:val="lv-LV" w:eastAsia="lv-LV"/>
        </w:rPr>
        <w:t>.</w:t>
      </w:r>
    </w:p>
    <w:p w14:paraId="6F8546AB" w14:textId="22D83A23" w:rsidR="006373FE" w:rsidRPr="00572D72" w:rsidRDefault="00FF2FC7" w:rsidP="006373FE">
      <w:pPr>
        <w:spacing w:after="120" w:line="240" w:lineRule="auto"/>
        <w:jc w:val="both"/>
        <w:rPr>
          <w:rFonts w:ascii="Times New Roman" w:eastAsia="Calibri" w:hAnsi="Times New Roman" w:cs="Times New Roman"/>
          <w:i/>
          <w:iCs/>
          <w:sz w:val="24"/>
          <w:szCs w:val="24"/>
          <w:lang w:val="lv-LV" w:eastAsia="lv-LV"/>
        </w:rPr>
      </w:pPr>
      <w:r>
        <w:rPr>
          <w:rFonts w:ascii="Times New Roman" w:eastAsia="Calibri" w:hAnsi="Times New Roman" w:cs="Times New Roman"/>
          <w:sz w:val="24"/>
          <w:szCs w:val="24"/>
          <w:lang w:val="lv-LV" w:eastAsia="lv-LV"/>
        </w:rPr>
        <w:t xml:space="preserve">Tā kā </w:t>
      </w:r>
      <w:r w:rsidR="006373FE" w:rsidRPr="00572D72">
        <w:rPr>
          <w:rFonts w:ascii="Times New Roman" w:eastAsia="Calibri" w:hAnsi="Times New Roman" w:cs="Times New Roman"/>
          <w:sz w:val="24"/>
          <w:szCs w:val="24"/>
          <w:lang w:val="lv-LV" w:eastAsia="lv-LV"/>
        </w:rPr>
        <w:t xml:space="preserve">paredzēts sekmēt papildus adoptētāja laiku kopā ar bērnu pēc adopcijas, kas palīdzēs bērnam ātrāk iejusties ģimenē un stiprināt ģimenes saites, grozījumi rada </w:t>
      </w:r>
      <w:r w:rsidR="006373FE" w:rsidRPr="00572D72">
        <w:rPr>
          <w:rFonts w:ascii="Times New Roman" w:eastAsia="Calibri" w:hAnsi="Times New Roman" w:cs="Times New Roman"/>
          <w:i/>
          <w:iCs/>
          <w:sz w:val="24"/>
          <w:szCs w:val="24"/>
          <w:lang w:val="lv-LV" w:eastAsia="lv-LV"/>
        </w:rPr>
        <w:t>tiešu ietekmi uz sociālās atstumtības samazināšanu.</w:t>
      </w:r>
    </w:p>
    <w:p w14:paraId="66F4F85E" w14:textId="5D304B9F" w:rsidR="006373FE" w:rsidRPr="00572D72" w:rsidRDefault="006373FE" w:rsidP="006373FE">
      <w:pPr>
        <w:spacing w:after="120" w:line="240" w:lineRule="auto"/>
        <w:jc w:val="both"/>
        <w:rPr>
          <w:rFonts w:ascii="Times New Roman" w:eastAsia="Calibri" w:hAnsi="Times New Roman" w:cs="Times New Roman"/>
          <w:sz w:val="24"/>
          <w:szCs w:val="24"/>
          <w:lang w:val="lv-LV"/>
        </w:rPr>
      </w:pPr>
      <w:r w:rsidRPr="00572D72">
        <w:rPr>
          <w:rFonts w:ascii="Times New Roman" w:eastAsia="Calibri" w:hAnsi="Times New Roman" w:cs="Times New Roman"/>
          <w:sz w:val="24"/>
          <w:szCs w:val="24"/>
          <w:shd w:val="clear" w:color="auto" w:fill="FFFFFF"/>
          <w:lang w:val="lv-LV" w:eastAsia="lv-LV"/>
        </w:rPr>
        <w:t>Izvērtējot grozījumu mērķa</w:t>
      </w:r>
      <w:r w:rsidRPr="00572D72">
        <w:rPr>
          <w:rFonts w:ascii="Times New Roman" w:eastAsia="Calibri" w:hAnsi="Times New Roman" w:cs="Times New Roman"/>
          <w:sz w:val="24"/>
          <w:szCs w:val="24"/>
          <w:lang w:val="lv-LV" w:eastAsia="lv-LV"/>
        </w:rPr>
        <w:t xml:space="preserve"> sasniegšanu, analizēti šādi </w:t>
      </w:r>
      <w:r w:rsidRPr="00572D72">
        <w:rPr>
          <w:rFonts w:ascii="Times New Roman" w:eastAsia="Calibri" w:hAnsi="Times New Roman" w:cs="Times New Roman"/>
          <w:i/>
          <w:iCs/>
          <w:sz w:val="24"/>
          <w:szCs w:val="24"/>
          <w:lang w:val="lv-LV" w:eastAsia="lv-LV"/>
        </w:rPr>
        <w:t>statistikas dati</w:t>
      </w:r>
      <w:r w:rsidRPr="00572D72">
        <w:rPr>
          <w:rFonts w:ascii="Times New Roman" w:eastAsia="Calibri" w:hAnsi="Times New Roman" w:cs="Times New Roman"/>
          <w:sz w:val="24"/>
          <w:szCs w:val="24"/>
          <w:lang w:val="lv-LV" w:eastAsia="lv-LV"/>
        </w:rPr>
        <w:t xml:space="preserve">: saskaņā ar Labklājības ministrijas publiskoto informāciju </w:t>
      </w:r>
      <w:bookmarkStart w:id="184" w:name="_Hlk97354169"/>
      <w:r w:rsidRPr="00572D72">
        <w:rPr>
          <w:rFonts w:ascii="Times New Roman" w:eastAsia="Calibri" w:hAnsi="Times New Roman" w:cs="Times New Roman"/>
          <w:sz w:val="24"/>
          <w:szCs w:val="24"/>
          <w:lang w:val="lv-LV"/>
        </w:rPr>
        <w:t>2019.un 2020.gadā bija vērojama tendence Latvijā adoptēto bērnu skaitam palielināties</w:t>
      </w:r>
      <w:r w:rsidR="003900E9">
        <w:rPr>
          <w:rFonts w:ascii="Times New Roman" w:eastAsia="Calibri" w:hAnsi="Times New Roman" w:cs="Times New Roman"/>
          <w:sz w:val="24"/>
          <w:szCs w:val="24"/>
          <w:lang w:val="lv-LV"/>
        </w:rPr>
        <w:t>,</w:t>
      </w:r>
      <w:r w:rsidRPr="00572D72">
        <w:rPr>
          <w:rFonts w:ascii="Times New Roman" w:eastAsia="Calibri" w:hAnsi="Times New Roman" w:cs="Times New Roman"/>
          <w:sz w:val="24"/>
          <w:szCs w:val="24"/>
          <w:lang w:val="lv-LV"/>
        </w:rPr>
        <w:t xml:space="preserve"> </w:t>
      </w:r>
      <w:r w:rsidR="003900E9">
        <w:rPr>
          <w:rFonts w:ascii="Times New Roman" w:eastAsia="Calibri" w:hAnsi="Times New Roman" w:cs="Times New Roman"/>
          <w:sz w:val="24"/>
          <w:szCs w:val="24"/>
          <w:lang w:val="lv-LV"/>
        </w:rPr>
        <w:t xml:space="preserve">bet </w:t>
      </w:r>
      <w:r w:rsidRPr="00572D72">
        <w:rPr>
          <w:rFonts w:ascii="Times New Roman" w:eastAsia="Calibri" w:hAnsi="Times New Roman" w:cs="Times New Roman"/>
          <w:sz w:val="24"/>
          <w:szCs w:val="24"/>
          <w:lang w:val="lv-LV"/>
        </w:rPr>
        <w:t>uz ārvalstīm adoptēto bērnu skaitam samazināties. Tā, piemēram, 2020. gadā ad</w:t>
      </w:r>
      <w:r>
        <w:rPr>
          <w:rFonts w:ascii="Times New Roman" w:eastAsia="Calibri" w:hAnsi="Times New Roman" w:cs="Times New Roman"/>
          <w:sz w:val="24"/>
          <w:szCs w:val="24"/>
          <w:lang w:val="lv-LV"/>
        </w:rPr>
        <w:t>o</w:t>
      </w:r>
      <w:r w:rsidRPr="00572D72">
        <w:rPr>
          <w:rFonts w:ascii="Times New Roman" w:eastAsia="Calibri" w:hAnsi="Times New Roman" w:cs="Times New Roman"/>
          <w:sz w:val="24"/>
          <w:szCs w:val="24"/>
          <w:lang w:val="lv-LV"/>
        </w:rPr>
        <w:t>ptēti 144 bērni (no tiem Latvijā – 117, uz ārvalstīm 27), bet 2019.gadā</w:t>
      </w:r>
      <w:r w:rsidR="00FF2FC7">
        <w:rPr>
          <w:rFonts w:ascii="Times New Roman" w:hAnsi="Times New Roman" w:cs="Times New Roman"/>
          <w:sz w:val="24"/>
          <w:szCs w:val="24"/>
          <w:lang w:val="lv-LV"/>
        </w:rPr>
        <w:t xml:space="preserve"> – </w:t>
      </w:r>
      <w:r w:rsidRPr="00572D72">
        <w:rPr>
          <w:rFonts w:ascii="Times New Roman" w:eastAsia="Calibri" w:hAnsi="Times New Roman" w:cs="Times New Roman"/>
          <w:sz w:val="24"/>
          <w:szCs w:val="24"/>
          <w:lang w:val="lv-LV"/>
        </w:rPr>
        <w:t>150 bērn</w:t>
      </w:r>
      <w:r w:rsidR="00FF2FC7">
        <w:rPr>
          <w:rFonts w:ascii="Times New Roman" w:eastAsia="Calibri" w:hAnsi="Times New Roman" w:cs="Times New Roman"/>
          <w:sz w:val="24"/>
          <w:szCs w:val="24"/>
          <w:lang w:val="lv-LV"/>
        </w:rPr>
        <w:t>u</w:t>
      </w:r>
      <w:r w:rsidRPr="00572D72">
        <w:rPr>
          <w:rFonts w:ascii="Times New Roman" w:eastAsia="Calibri" w:hAnsi="Times New Roman" w:cs="Times New Roman"/>
          <w:sz w:val="24"/>
          <w:szCs w:val="24"/>
          <w:lang w:val="lv-LV"/>
        </w:rPr>
        <w:t xml:space="preserve"> (no tiem Latvijā – 108, uz ārvalstīm 42). </w:t>
      </w:r>
      <w:bookmarkEnd w:id="184"/>
    </w:p>
    <w:p w14:paraId="5EE91DDD" w14:textId="636B4879" w:rsidR="006373FE" w:rsidRPr="00572D72" w:rsidRDefault="00FF2FC7" w:rsidP="006373FE">
      <w:pPr>
        <w:spacing w:after="12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w:t>
      </w:r>
      <w:bookmarkStart w:id="185" w:name="_Hlk97354269"/>
      <w:r w:rsidR="006373FE" w:rsidRPr="00572D72">
        <w:rPr>
          <w:rFonts w:ascii="Times New Roman" w:eastAsia="Calibri" w:hAnsi="Times New Roman" w:cs="Times New Roman"/>
          <w:sz w:val="24"/>
          <w:szCs w:val="24"/>
          <w:lang w:val="lv-LV"/>
        </w:rPr>
        <w:t>ttiecībā uz adoptēto bērnu sadalījumu pa vecuma grupām, redzams, ka 2020.gadā 60 bērn</w:t>
      </w:r>
      <w:r>
        <w:rPr>
          <w:rFonts w:ascii="Times New Roman" w:eastAsia="Calibri" w:hAnsi="Times New Roman" w:cs="Times New Roman"/>
          <w:sz w:val="24"/>
          <w:szCs w:val="24"/>
          <w:lang w:val="lv-LV"/>
        </w:rPr>
        <w:t>u</w:t>
      </w:r>
      <w:r w:rsidR="006373FE" w:rsidRPr="00572D72">
        <w:rPr>
          <w:rFonts w:ascii="Times New Roman" w:eastAsia="Calibri" w:hAnsi="Times New Roman" w:cs="Times New Roman"/>
          <w:sz w:val="24"/>
          <w:szCs w:val="24"/>
          <w:lang w:val="lv-LV"/>
        </w:rPr>
        <w:t xml:space="preserve"> bija vecumā no 0 – 3 gadiem, bet 57 bērni bija vecumā no 4 </w:t>
      </w:r>
      <w:r w:rsidR="00C64D8B">
        <w:rPr>
          <w:rFonts w:ascii="Times New Roman" w:eastAsia="Calibri" w:hAnsi="Times New Roman" w:cs="Times New Roman"/>
          <w:sz w:val="24"/>
          <w:szCs w:val="24"/>
          <w:lang w:val="lv-LV"/>
        </w:rPr>
        <w:t>līdz</w:t>
      </w:r>
      <w:r w:rsidR="006373FE" w:rsidRPr="00572D72">
        <w:rPr>
          <w:rFonts w:ascii="Times New Roman" w:eastAsia="Calibri" w:hAnsi="Times New Roman" w:cs="Times New Roman"/>
          <w:sz w:val="24"/>
          <w:szCs w:val="24"/>
          <w:lang w:val="lv-LV"/>
        </w:rPr>
        <w:t xml:space="preserve"> 18 gadiem.</w:t>
      </w:r>
      <w:r>
        <w:rPr>
          <w:rFonts w:ascii="Times New Roman" w:eastAsia="Calibri" w:hAnsi="Times New Roman" w:cs="Times New Roman"/>
          <w:sz w:val="24"/>
          <w:szCs w:val="24"/>
          <w:lang w:val="lv-LV"/>
        </w:rPr>
        <w:t xml:space="preserve"> Var konstatēt</w:t>
      </w:r>
      <w:r w:rsidR="006373FE" w:rsidRPr="00572D72">
        <w:rPr>
          <w:rFonts w:ascii="Times New Roman" w:eastAsia="Calibri" w:hAnsi="Times New Roman" w:cs="Times New Roman"/>
          <w:sz w:val="24"/>
          <w:szCs w:val="24"/>
          <w:lang w:val="lv-LV"/>
        </w:rPr>
        <w:t>, ka 2020.gadā adoptētie bērni Latvijā visvairāk bijuši 1 līdz 2 gadu vecuma grupā, savukārt uz ārvalstīm adoptētie bērni – 10 līdz 18 gadu vecuma grupā.</w:t>
      </w:r>
      <w:bookmarkStart w:id="186" w:name="_Hlk97353843"/>
      <w:bookmarkEnd w:id="185"/>
      <w:r w:rsidR="006373FE" w:rsidRPr="00572D72">
        <w:rPr>
          <w:rFonts w:ascii="Times New Roman" w:eastAsia="Calibri" w:hAnsi="Times New Roman" w:cs="Times New Roman"/>
          <w:sz w:val="24"/>
          <w:szCs w:val="24"/>
          <w:vertAlign w:val="superscript"/>
          <w:lang w:val="lv-LV" w:eastAsia="lv-LV"/>
        </w:rPr>
        <w:footnoteReference w:id="25"/>
      </w:r>
      <w:bookmarkEnd w:id="186"/>
    </w:p>
    <w:p w14:paraId="302BA0D2" w14:textId="25C83149" w:rsidR="006373FE" w:rsidRPr="00572D72" w:rsidRDefault="006373FE" w:rsidP="006373FE">
      <w:pPr>
        <w:spacing w:after="120" w:line="240" w:lineRule="auto"/>
        <w:jc w:val="both"/>
        <w:rPr>
          <w:rFonts w:ascii="Times New Roman" w:eastAsia="Calibri" w:hAnsi="Times New Roman" w:cs="Times New Roman"/>
          <w:sz w:val="24"/>
          <w:szCs w:val="24"/>
          <w:lang w:val="lv-LV"/>
        </w:rPr>
      </w:pPr>
      <w:r w:rsidRPr="00572D72">
        <w:rPr>
          <w:rFonts w:ascii="Times New Roman" w:eastAsia="Calibri" w:hAnsi="Times New Roman" w:cs="Times New Roman"/>
          <w:sz w:val="24"/>
          <w:szCs w:val="24"/>
          <w:lang w:val="lv-LV" w:eastAsia="lv-LV"/>
        </w:rPr>
        <w:t xml:space="preserve">Ņemot vērā iepriekš minēto, </w:t>
      </w:r>
      <w:r w:rsidRPr="00572D72">
        <w:rPr>
          <w:rFonts w:ascii="Times New Roman" w:eastAsia="Calibri" w:hAnsi="Times New Roman" w:cs="Times New Roman"/>
          <w:i/>
          <w:iCs/>
          <w:sz w:val="24"/>
          <w:szCs w:val="24"/>
          <w:lang w:val="lv-LV" w:eastAsia="lv-LV"/>
        </w:rPr>
        <w:t>grozījumu mērķis ir sasniegts</w:t>
      </w:r>
      <w:r w:rsidRPr="00572D72">
        <w:rPr>
          <w:rFonts w:ascii="Times New Roman" w:eastAsia="Calibri" w:hAnsi="Times New Roman" w:cs="Times New Roman"/>
          <w:sz w:val="24"/>
          <w:szCs w:val="24"/>
          <w:lang w:val="lv-LV" w:eastAsia="lv-LV"/>
        </w:rPr>
        <w:t>, jo, lai arī adoptēto bērnu skaits ir samazinājies, par gandrīz 50% palielinājies to adoptēto bērnu skaits 2020.gadā, kam ir bijusi iespēja pavadīt ilgāk laiku kopā ar adoptētāju, lai ātrāk iejustos ģimenē un stiprinātu ģimenes saites.</w:t>
      </w:r>
    </w:p>
    <w:p w14:paraId="5E5F6DF5" w14:textId="77777777" w:rsidR="00E919D5" w:rsidRDefault="00E919D5" w:rsidP="00E919D5">
      <w:pPr>
        <w:rPr>
          <w:rFonts w:ascii="Times New Roman" w:eastAsia="MS Gothic" w:hAnsi="Times New Roman" w:cs="Times New Roman"/>
          <w:bCs/>
          <w:caps/>
          <w:color w:val="1E2975"/>
          <w:sz w:val="32"/>
          <w:szCs w:val="32"/>
          <w:lang w:val="lv-LV"/>
        </w:rPr>
      </w:pPr>
      <w:r>
        <w:rPr>
          <w:rFonts w:ascii="Times New Roman" w:eastAsia="MS Gothic" w:hAnsi="Times New Roman" w:cs="Times New Roman"/>
          <w:bCs/>
          <w:caps/>
          <w:color w:val="1E2975"/>
          <w:sz w:val="32"/>
          <w:szCs w:val="32"/>
          <w:lang w:val="lv-LV"/>
        </w:rPr>
        <w:br w:type="page"/>
      </w:r>
    </w:p>
    <w:p w14:paraId="0E0A2AAC" w14:textId="77777777" w:rsidR="00E919D5" w:rsidRPr="00B93650" w:rsidRDefault="00E919D5"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88" w:name="_Toc110003117"/>
      <w:r w:rsidRPr="00B93650">
        <w:rPr>
          <w:rFonts w:ascii="Times New Roman" w:eastAsia="MS Gothic" w:hAnsi="Times New Roman" w:cs="Times New Roman"/>
          <w:bCs/>
          <w:caps/>
          <w:color w:val="1E2975"/>
          <w:sz w:val="32"/>
          <w:szCs w:val="32"/>
          <w:lang w:val="lv-LV"/>
        </w:rPr>
        <w:lastRenderedPageBreak/>
        <w:t>NODOKĻU POLITIKA</w:t>
      </w:r>
      <w:bookmarkEnd w:id="188"/>
    </w:p>
    <w:p w14:paraId="3713B3B8" w14:textId="77777777" w:rsidR="00E919D5" w:rsidRPr="00B93650" w:rsidRDefault="00E919D5" w:rsidP="00E919D5">
      <w:pPr>
        <w:spacing w:after="0" w:line="240" w:lineRule="auto"/>
        <w:jc w:val="both"/>
        <w:rPr>
          <w:rFonts w:ascii="Times New Roman" w:eastAsia="Calibri" w:hAnsi="Times New Roman" w:cs="Times New Roman"/>
          <w:sz w:val="24"/>
          <w:szCs w:val="24"/>
          <w:lang w:val="lv-LV" w:eastAsia="lv-LV"/>
        </w:rPr>
      </w:pPr>
    </w:p>
    <w:p w14:paraId="6D988908" w14:textId="77777777" w:rsidR="006373FE" w:rsidRPr="00572D72" w:rsidRDefault="006373FE" w:rsidP="006373FE">
      <w:pPr>
        <w:spacing w:after="120" w:line="240" w:lineRule="auto"/>
        <w:jc w:val="both"/>
        <w:rPr>
          <w:rFonts w:ascii="Times New Roman" w:eastAsia="Calibri" w:hAnsi="Times New Roman" w:cs="Times New Roman"/>
          <w:sz w:val="24"/>
          <w:szCs w:val="24"/>
          <w:lang w:val="lv-LV" w:eastAsia="lv-LV"/>
        </w:rPr>
      </w:pPr>
      <w:r w:rsidRPr="00572D72">
        <w:rPr>
          <w:rFonts w:ascii="Times New Roman" w:eastAsia="Calibri" w:hAnsi="Times New Roman" w:cs="Times New Roman"/>
          <w:sz w:val="24"/>
          <w:szCs w:val="24"/>
          <w:lang w:val="lv-LV" w:eastAsia="lv-LV"/>
        </w:rPr>
        <w:t xml:space="preserve">2019.gadā stājušies spēkā grozījumi </w:t>
      </w:r>
      <w:r w:rsidRPr="00572D72">
        <w:rPr>
          <w:rFonts w:ascii="Times New Roman" w:eastAsia="Calibri" w:hAnsi="Times New Roman" w:cs="Times New Roman"/>
          <w:b/>
          <w:bCs/>
          <w:sz w:val="24"/>
          <w:szCs w:val="24"/>
          <w:lang w:val="lv-LV" w:eastAsia="lv-LV"/>
        </w:rPr>
        <w:t>likumā “Par iedzīvotāju ienākuma nodokli”</w:t>
      </w:r>
      <w:r w:rsidRPr="00572D72">
        <w:rPr>
          <w:rFonts w:ascii="Times New Roman" w:eastAsia="Calibri" w:hAnsi="Times New Roman" w:cs="Times New Roman"/>
          <w:sz w:val="24"/>
          <w:szCs w:val="24"/>
          <w:lang w:val="lv-LV" w:eastAsia="lv-LV"/>
        </w:rPr>
        <w:t>.</w:t>
      </w:r>
    </w:p>
    <w:p w14:paraId="0FCDE1A2" w14:textId="77777777" w:rsidR="006373FE" w:rsidRPr="00572D72" w:rsidRDefault="006373FE" w:rsidP="006373FE">
      <w:pPr>
        <w:spacing w:after="120" w:line="240" w:lineRule="auto"/>
        <w:jc w:val="both"/>
        <w:rPr>
          <w:rFonts w:ascii="Times New Roman" w:eastAsia="Calibri" w:hAnsi="Times New Roman" w:cs="Times New Roman"/>
          <w:sz w:val="24"/>
          <w:szCs w:val="24"/>
          <w:lang w:val="lv-LV" w:eastAsia="lv-LV"/>
        </w:rPr>
      </w:pPr>
      <w:r w:rsidRPr="00572D72">
        <w:rPr>
          <w:rFonts w:ascii="Times New Roman" w:eastAsia="Calibri" w:hAnsi="Times New Roman" w:cs="Times New Roman"/>
          <w:i/>
          <w:iCs/>
          <w:sz w:val="24"/>
          <w:szCs w:val="24"/>
          <w:lang w:val="lv-LV" w:eastAsia="lv-LV"/>
        </w:rPr>
        <w:t>Tiesību akta spēkā stāšanās datums: 01.01.2019.</w:t>
      </w:r>
    </w:p>
    <w:p w14:paraId="6855C2B7" w14:textId="77777777" w:rsidR="006373FE" w:rsidRPr="00572D72" w:rsidRDefault="006373FE" w:rsidP="006373FE">
      <w:pPr>
        <w:spacing w:after="120" w:line="240" w:lineRule="auto"/>
        <w:jc w:val="both"/>
        <w:rPr>
          <w:rFonts w:ascii="Times New Roman" w:eastAsia="Calibri" w:hAnsi="Times New Roman" w:cs="Times New Roman"/>
          <w:bCs/>
          <w:sz w:val="24"/>
          <w:szCs w:val="24"/>
          <w:lang w:val="lv-LV" w:eastAsia="lv-LV"/>
        </w:rPr>
      </w:pPr>
      <w:r w:rsidRPr="00572D72">
        <w:rPr>
          <w:rFonts w:ascii="Times New Roman" w:eastAsia="Calibri" w:hAnsi="Times New Roman" w:cs="Times New Roman"/>
          <w:bCs/>
          <w:sz w:val="24"/>
          <w:szCs w:val="24"/>
          <w:lang w:val="lv-LV" w:eastAsia="lv-LV"/>
        </w:rPr>
        <w:t>Raksturojot tiesību akta izmaiņu</w:t>
      </w:r>
      <w:r w:rsidRPr="00572D72">
        <w:rPr>
          <w:rFonts w:ascii="Times New Roman" w:eastAsia="Calibri" w:hAnsi="Times New Roman" w:cs="Times New Roman"/>
          <w:b/>
          <w:sz w:val="24"/>
          <w:szCs w:val="24"/>
          <w:lang w:val="lv-LV" w:eastAsia="lv-LV"/>
        </w:rPr>
        <w:t xml:space="preserve"> </w:t>
      </w:r>
      <w:r w:rsidRPr="00572D72">
        <w:rPr>
          <w:rFonts w:ascii="Times New Roman" w:eastAsia="Calibri" w:hAnsi="Times New Roman" w:cs="Times New Roman"/>
          <w:bCs/>
          <w:i/>
          <w:iCs/>
          <w:sz w:val="24"/>
          <w:szCs w:val="24"/>
          <w:lang w:val="lv-LV" w:eastAsia="lv-LV"/>
        </w:rPr>
        <w:t xml:space="preserve">mērķi </w:t>
      </w:r>
      <w:r w:rsidRPr="00572D72">
        <w:rPr>
          <w:rFonts w:ascii="Times New Roman" w:eastAsia="Calibri" w:hAnsi="Times New Roman" w:cs="Times New Roman"/>
          <w:bCs/>
          <w:sz w:val="24"/>
          <w:szCs w:val="24"/>
          <w:lang w:val="lv-LV" w:eastAsia="lv-LV"/>
        </w:rPr>
        <w:t xml:space="preserve">iedzīvotāju ienākumu atbalsta palielināšanai, jāmin, ka </w:t>
      </w:r>
      <w:r w:rsidRPr="00572D72">
        <w:rPr>
          <w:rFonts w:ascii="Times New Roman" w:eastAsia="Calibri" w:hAnsi="Times New Roman" w:cs="Times New Roman"/>
          <w:bCs/>
          <w:color w:val="000000"/>
          <w:sz w:val="24"/>
          <w:szCs w:val="24"/>
          <w:lang w:val="lv-LV" w:eastAsia="lv-LV"/>
        </w:rPr>
        <w:t xml:space="preserve">grozījumi paredz palielināt pensiju saņēmēju ienākumus un pirktspēju, palielinot pensionāra neapliekamo </w:t>
      </w:r>
      <w:r w:rsidRPr="00572D72">
        <w:rPr>
          <w:rFonts w:ascii="Times New Roman" w:eastAsia="Calibri" w:hAnsi="Times New Roman" w:cs="Times New Roman"/>
          <w:bCs/>
          <w:sz w:val="24"/>
          <w:szCs w:val="24"/>
          <w:lang w:val="lv-LV" w:eastAsia="lv-LV"/>
        </w:rPr>
        <w:t>minimumu.</w:t>
      </w:r>
      <w:r w:rsidRPr="00572D72">
        <w:rPr>
          <w:rFonts w:ascii="Times New Roman" w:eastAsia="Calibri" w:hAnsi="Times New Roman" w:cs="Times New Roman"/>
          <w:bCs/>
          <w:sz w:val="24"/>
          <w:szCs w:val="24"/>
          <w:vertAlign w:val="superscript"/>
          <w:lang w:val="lv-LV" w:eastAsia="lv-LV"/>
        </w:rPr>
        <w:footnoteReference w:id="26"/>
      </w:r>
    </w:p>
    <w:p w14:paraId="3D1BCF88" w14:textId="51D9B315" w:rsidR="006373FE" w:rsidRPr="00572D72" w:rsidRDefault="006373FE" w:rsidP="006373FE">
      <w:pPr>
        <w:spacing w:after="120" w:line="276" w:lineRule="auto"/>
        <w:jc w:val="both"/>
        <w:rPr>
          <w:rFonts w:ascii="Times New Roman" w:eastAsia="Calibri" w:hAnsi="Times New Roman" w:cs="Times New Roman"/>
          <w:bCs/>
          <w:sz w:val="24"/>
          <w:szCs w:val="24"/>
          <w:lang w:val="lv-LV" w:eastAsia="lv-LV"/>
        </w:rPr>
      </w:pPr>
      <w:r w:rsidRPr="00572D72">
        <w:rPr>
          <w:rFonts w:ascii="Times New Roman" w:eastAsia="Calibri" w:hAnsi="Times New Roman" w:cs="Times New Roman"/>
          <w:bCs/>
          <w:sz w:val="24"/>
          <w:szCs w:val="24"/>
          <w:lang w:val="lv-LV" w:eastAsia="lv-LV"/>
        </w:rPr>
        <w:t xml:space="preserve">Grozījumi, kuru </w:t>
      </w:r>
      <w:r w:rsidRPr="00572D72">
        <w:rPr>
          <w:rFonts w:ascii="Times New Roman" w:eastAsia="Calibri" w:hAnsi="Times New Roman" w:cs="Times New Roman"/>
          <w:bCs/>
          <w:i/>
          <w:iCs/>
          <w:sz w:val="24"/>
          <w:szCs w:val="24"/>
          <w:lang w:val="lv-LV" w:eastAsia="lv-LV"/>
        </w:rPr>
        <w:t>mērķa grupa</w:t>
      </w:r>
      <w:r w:rsidRPr="00572D72">
        <w:rPr>
          <w:rFonts w:ascii="Times New Roman" w:eastAsia="Calibri" w:hAnsi="Times New Roman" w:cs="Times New Roman"/>
          <w:bCs/>
          <w:sz w:val="24"/>
          <w:szCs w:val="24"/>
          <w:lang w:val="lv-LV" w:eastAsia="lv-LV"/>
        </w:rPr>
        <w:t xml:space="preserve"> ir pensijas saņēmēji, paredz šādus </w:t>
      </w:r>
      <w:r w:rsidRPr="00572D72">
        <w:rPr>
          <w:rFonts w:ascii="Times New Roman" w:eastAsia="Calibri" w:hAnsi="Times New Roman" w:cs="Times New Roman"/>
          <w:bCs/>
          <w:i/>
          <w:iCs/>
          <w:sz w:val="24"/>
          <w:szCs w:val="24"/>
          <w:lang w:val="lv-LV" w:eastAsia="lv-LV"/>
        </w:rPr>
        <w:t>pasākumu veidus iedzīvotāju tiešo vai netiešo ienākumu atbalsta palielināšana</w:t>
      </w:r>
      <w:r w:rsidRPr="005A48FB">
        <w:rPr>
          <w:rFonts w:ascii="Times New Roman" w:eastAsia="Calibri" w:hAnsi="Times New Roman" w:cs="Times New Roman"/>
          <w:bCs/>
          <w:i/>
          <w:iCs/>
          <w:sz w:val="24"/>
          <w:szCs w:val="24"/>
          <w:lang w:val="lv-LV" w:eastAsia="lv-LV"/>
        </w:rPr>
        <w:t>i</w:t>
      </w:r>
      <w:r w:rsidRPr="005A48FB">
        <w:rPr>
          <w:rFonts w:ascii="Times New Roman" w:eastAsia="Calibri" w:hAnsi="Times New Roman" w:cs="Times New Roman"/>
          <w:sz w:val="24"/>
          <w:szCs w:val="24"/>
          <w:lang w:val="lv-LV" w:eastAsia="lv-LV"/>
        </w:rPr>
        <w:t>:</w:t>
      </w:r>
      <w:r w:rsidRPr="00572D72">
        <w:rPr>
          <w:rFonts w:ascii="Times New Roman" w:eastAsia="Calibri" w:hAnsi="Times New Roman" w:cs="Times New Roman"/>
          <w:b/>
          <w:sz w:val="24"/>
          <w:szCs w:val="24"/>
          <w:lang w:val="lv-LV" w:eastAsia="lv-LV"/>
        </w:rPr>
        <w:t xml:space="preserve"> </w:t>
      </w:r>
      <w:r w:rsidRPr="00572D72">
        <w:rPr>
          <w:rFonts w:ascii="Times New Roman" w:eastAsia="Calibri" w:hAnsi="Times New Roman" w:cs="Times New Roman"/>
          <w:bCs/>
          <w:sz w:val="24"/>
          <w:szCs w:val="24"/>
          <w:lang w:val="lv-LV" w:eastAsia="lv-LV"/>
        </w:rPr>
        <w:t xml:space="preserve">pensionāra neapliekamā minimuma palielināšana 2018. gadā </w:t>
      </w:r>
      <w:r w:rsidR="00391FDC">
        <w:rPr>
          <w:rFonts w:ascii="Times New Roman" w:eastAsia="Calibri" w:hAnsi="Times New Roman" w:cs="Times New Roman"/>
          <w:bCs/>
          <w:sz w:val="24"/>
          <w:szCs w:val="24"/>
          <w:lang w:val="lv-LV" w:eastAsia="lv-LV"/>
        </w:rPr>
        <w:t>–</w:t>
      </w:r>
      <w:r w:rsidRPr="00572D72">
        <w:rPr>
          <w:rFonts w:ascii="Times New Roman" w:eastAsia="Calibri" w:hAnsi="Times New Roman" w:cs="Times New Roman"/>
          <w:bCs/>
          <w:sz w:val="24"/>
          <w:szCs w:val="24"/>
          <w:lang w:val="lv-LV" w:eastAsia="lv-LV"/>
        </w:rPr>
        <w:t xml:space="preserve"> </w:t>
      </w:r>
      <w:r w:rsidR="00391FDC">
        <w:rPr>
          <w:rFonts w:ascii="Times New Roman" w:eastAsia="Calibri" w:hAnsi="Times New Roman" w:cs="Times New Roman"/>
          <w:bCs/>
          <w:sz w:val="24"/>
          <w:szCs w:val="24"/>
          <w:lang w:val="lv-LV" w:eastAsia="lv-LV"/>
        </w:rPr>
        <w:t>EUR 3000;</w:t>
      </w:r>
      <w:r w:rsidRPr="00572D72">
        <w:rPr>
          <w:rFonts w:ascii="Times New Roman" w:eastAsia="Calibri" w:hAnsi="Times New Roman" w:cs="Times New Roman"/>
          <w:bCs/>
          <w:sz w:val="24"/>
          <w:szCs w:val="24"/>
          <w:lang w:val="lv-LV" w:eastAsia="lv-LV"/>
        </w:rPr>
        <w:t xml:space="preserve"> 2019. gadā </w:t>
      </w:r>
      <w:r w:rsidR="00391FDC">
        <w:rPr>
          <w:rFonts w:ascii="Times New Roman" w:eastAsia="Calibri" w:hAnsi="Times New Roman" w:cs="Times New Roman"/>
          <w:bCs/>
          <w:sz w:val="24"/>
          <w:szCs w:val="24"/>
          <w:lang w:val="lv-LV" w:eastAsia="lv-LV"/>
        </w:rPr>
        <w:t>–</w:t>
      </w:r>
      <w:r w:rsidRPr="00572D72">
        <w:rPr>
          <w:rFonts w:ascii="Times New Roman" w:eastAsia="Calibri" w:hAnsi="Times New Roman" w:cs="Times New Roman"/>
          <w:bCs/>
          <w:sz w:val="24"/>
          <w:szCs w:val="24"/>
          <w:lang w:val="lv-LV" w:eastAsia="lv-LV"/>
        </w:rPr>
        <w:t xml:space="preserve"> </w:t>
      </w:r>
      <w:r w:rsidR="00391FDC">
        <w:rPr>
          <w:rFonts w:ascii="Times New Roman" w:eastAsia="Calibri" w:hAnsi="Times New Roman" w:cs="Times New Roman"/>
          <w:bCs/>
          <w:sz w:val="24"/>
          <w:szCs w:val="24"/>
          <w:lang w:val="lv-LV" w:eastAsia="lv-LV"/>
        </w:rPr>
        <w:t>EUR 3240; 2020. gadā –</w:t>
      </w:r>
      <w:r w:rsidRPr="00572D72">
        <w:rPr>
          <w:rFonts w:ascii="Times New Roman" w:eastAsia="Calibri" w:hAnsi="Times New Roman" w:cs="Times New Roman"/>
          <w:bCs/>
          <w:sz w:val="24"/>
          <w:szCs w:val="24"/>
          <w:lang w:val="lv-LV" w:eastAsia="lv-LV"/>
        </w:rPr>
        <w:t xml:space="preserve"> </w:t>
      </w:r>
      <w:r w:rsidR="00391FDC">
        <w:rPr>
          <w:rFonts w:ascii="Times New Roman" w:eastAsia="Calibri" w:hAnsi="Times New Roman" w:cs="Times New Roman"/>
          <w:bCs/>
          <w:sz w:val="24"/>
          <w:szCs w:val="24"/>
          <w:lang w:val="lv-LV" w:eastAsia="lv-LV"/>
        </w:rPr>
        <w:t>EUR 3600; 2021.gadā – EUR</w:t>
      </w:r>
      <w:r w:rsidR="00C64D8B">
        <w:rPr>
          <w:rFonts w:ascii="Times New Roman" w:eastAsia="Calibri" w:hAnsi="Times New Roman" w:cs="Times New Roman"/>
          <w:bCs/>
          <w:sz w:val="24"/>
          <w:szCs w:val="24"/>
          <w:lang w:val="lv-LV" w:eastAsia="lv-LV"/>
        </w:rPr>
        <w:t> </w:t>
      </w:r>
      <w:r w:rsidR="00391FDC">
        <w:rPr>
          <w:rFonts w:ascii="Times New Roman" w:eastAsia="Calibri" w:hAnsi="Times New Roman" w:cs="Times New Roman"/>
          <w:bCs/>
          <w:sz w:val="24"/>
          <w:szCs w:val="24"/>
          <w:lang w:val="lv-LV" w:eastAsia="lv-LV"/>
        </w:rPr>
        <w:t>3960</w:t>
      </w:r>
      <w:r w:rsidRPr="00572D72">
        <w:rPr>
          <w:rFonts w:ascii="Times New Roman" w:eastAsia="Calibri" w:hAnsi="Times New Roman" w:cs="Times New Roman"/>
          <w:bCs/>
          <w:sz w:val="24"/>
          <w:szCs w:val="24"/>
          <w:lang w:val="lv-LV" w:eastAsia="lv-LV"/>
        </w:rPr>
        <w:t>.</w:t>
      </w:r>
    </w:p>
    <w:p w14:paraId="6EF56135" w14:textId="69F0B71D" w:rsidR="006373FE" w:rsidRPr="006373FE" w:rsidRDefault="006373FE" w:rsidP="006373FE">
      <w:pPr>
        <w:spacing w:after="120" w:line="240" w:lineRule="auto"/>
        <w:jc w:val="both"/>
        <w:rPr>
          <w:rFonts w:ascii="Times New Roman" w:eastAsia="Calibri" w:hAnsi="Times New Roman" w:cs="Times New Roman"/>
          <w:bCs/>
          <w:color w:val="222A35"/>
          <w:sz w:val="24"/>
          <w:szCs w:val="24"/>
          <w:lang w:val="lv-LV" w:eastAsia="lv-LV"/>
        </w:rPr>
      </w:pPr>
      <w:r w:rsidRPr="006373FE">
        <w:rPr>
          <w:rFonts w:ascii="Times New Roman" w:eastAsia="Calibri" w:hAnsi="Times New Roman" w:cs="Times New Roman"/>
          <w:bCs/>
          <w:sz w:val="24"/>
          <w:szCs w:val="24"/>
          <w:lang w:val="lv-LV" w:eastAsia="lv-LV"/>
        </w:rPr>
        <w:t>Ņ</w:t>
      </w:r>
      <w:r w:rsidRPr="006373FE">
        <w:rPr>
          <w:rStyle w:val="cf01"/>
          <w:rFonts w:ascii="Times New Roman" w:hAnsi="Times New Roman" w:cs="Times New Roman"/>
          <w:sz w:val="24"/>
          <w:szCs w:val="24"/>
          <w:lang w:val="lv-LV"/>
        </w:rPr>
        <w:t xml:space="preserve">emot vērā, ka </w:t>
      </w:r>
      <w:r w:rsidRPr="006373FE">
        <w:rPr>
          <w:rStyle w:val="cf11"/>
          <w:rFonts w:ascii="Times New Roman" w:hAnsi="Times New Roman" w:cs="Times New Roman"/>
          <w:sz w:val="24"/>
          <w:szCs w:val="24"/>
          <w:lang w:val="lv-LV"/>
        </w:rPr>
        <w:t xml:space="preserve">grozījumi </w:t>
      </w:r>
      <w:r w:rsidRPr="006373FE">
        <w:rPr>
          <w:rStyle w:val="cf01"/>
          <w:rFonts w:ascii="Times New Roman" w:hAnsi="Times New Roman" w:cs="Times New Roman"/>
          <w:sz w:val="24"/>
          <w:szCs w:val="24"/>
          <w:lang w:val="lv-LV"/>
        </w:rPr>
        <w:t xml:space="preserve">attiecas uz to pensijas saņēmēju daļu, kuru pensijas apmērs pārsniedza iepriekšējo pensionāra neapliekamo minimumu, tie </w:t>
      </w:r>
      <w:r w:rsidRPr="006373FE">
        <w:rPr>
          <w:rStyle w:val="cf11"/>
          <w:rFonts w:ascii="Times New Roman" w:hAnsi="Times New Roman" w:cs="Times New Roman"/>
          <w:sz w:val="24"/>
          <w:szCs w:val="24"/>
          <w:lang w:val="lv-LV"/>
        </w:rPr>
        <w:t xml:space="preserve">radīja </w:t>
      </w:r>
      <w:r w:rsidRPr="006373FE">
        <w:rPr>
          <w:rStyle w:val="cf21"/>
          <w:rFonts w:ascii="Times New Roman" w:hAnsi="Times New Roman" w:cs="Times New Roman"/>
          <w:sz w:val="24"/>
          <w:szCs w:val="24"/>
          <w:lang w:val="lv-LV"/>
        </w:rPr>
        <w:t xml:space="preserve">tiešu ietekmi uz ienākumu nevienlīdzības samazināšanu starp šo grupu un tām grupām, kuru ienākumi ir augstāki, bet vienlaikus palielināja nevienlīdzību sociālās grupas ietvaros. Ņemot vērā, ka grozījumi </w:t>
      </w:r>
      <w:r w:rsidRPr="006373FE">
        <w:rPr>
          <w:rStyle w:val="cf11"/>
          <w:rFonts w:ascii="Times New Roman" w:hAnsi="Times New Roman" w:cs="Times New Roman"/>
          <w:sz w:val="24"/>
          <w:szCs w:val="24"/>
          <w:lang w:val="lv-LV"/>
        </w:rPr>
        <w:t>attiecas uz to pensionāru daļu, kuru pensijas apmērs pārsniedza iepriekšējo pensionāra n</w:t>
      </w:r>
      <w:r w:rsidR="005A48FB">
        <w:rPr>
          <w:rStyle w:val="cf11"/>
          <w:rFonts w:ascii="Times New Roman" w:hAnsi="Times New Roman" w:cs="Times New Roman"/>
          <w:sz w:val="24"/>
          <w:szCs w:val="24"/>
          <w:lang w:val="lv-LV"/>
        </w:rPr>
        <w:t xml:space="preserve">eapliekamo minimumu, tiem bija </w:t>
      </w:r>
      <w:r w:rsidR="005A48FB">
        <w:rPr>
          <w:rStyle w:val="cf31"/>
          <w:rFonts w:ascii="Times New Roman" w:hAnsi="Times New Roman" w:cs="Times New Roman"/>
          <w:sz w:val="24"/>
          <w:szCs w:val="24"/>
          <w:lang w:val="lv-LV"/>
        </w:rPr>
        <w:t>tieša</w:t>
      </w:r>
      <w:r w:rsidRPr="006373FE">
        <w:rPr>
          <w:rStyle w:val="cf41"/>
          <w:rFonts w:ascii="Times New Roman" w:hAnsi="Times New Roman" w:cs="Times New Roman"/>
          <w:sz w:val="24"/>
          <w:szCs w:val="24"/>
          <w:lang w:val="lv-LV"/>
        </w:rPr>
        <w:t xml:space="preserve"> </w:t>
      </w:r>
      <w:r w:rsidR="005A48FB">
        <w:rPr>
          <w:rStyle w:val="cf31"/>
          <w:rFonts w:ascii="Times New Roman" w:hAnsi="Times New Roman" w:cs="Times New Roman"/>
          <w:sz w:val="24"/>
          <w:szCs w:val="24"/>
          <w:lang w:val="lv-LV"/>
        </w:rPr>
        <w:t>ietekme</w:t>
      </w:r>
      <w:r w:rsidRPr="006373FE">
        <w:rPr>
          <w:rStyle w:val="cf31"/>
          <w:rFonts w:ascii="Times New Roman" w:hAnsi="Times New Roman" w:cs="Times New Roman"/>
          <w:sz w:val="24"/>
          <w:szCs w:val="24"/>
          <w:lang w:val="lv-LV"/>
        </w:rPr>
        <w:t xml:space="preserve"> uz nabadzības samazināšanu, tomēr grozījumi neskāra pašas nabadzīgākās pensionāru grupas.</w:t>
      </w:r>
    </w:p>
    <w:p w14:paraId="569F0F0F" w14:textId="0C73BA41" w:rsidR="006373FE" w:rsidRPr="00572D72" w:rsidRDefault="006373FE" w:rsidP="006373FE">
      <w:pPr>
        <w:spacing w:after="120" w:line="240" w:lineRule="auto"/>
        <w:jc w:val="both"/>
        <w:rPr>
          <w:rFonts w:ascii="Times New Roman" w:eastAsia="Calibri" w:hAnsi="Times New Roman" w:cs="Times New Roman"/>
          <w:color w:val="000000"/>
          <w:sz w:val="24"/>
          <w:szCs w:val="24"/>
          <w:shd w:val="clear" w:color="auto" w:fill="FFFFFF"/>
          <w:lang w:val="lv-LV" w:eastAsia="lv-LV"/>
        </w:rPr>
      </w:pPr>
      <w:r w:rsidRPr="00572D72">
        <w:rPr>
          <w:rFonts w:ascii="Times New Roman" w:eastAsia="Calibri" w:hAnsi="Times New Roman" w:cs="Times New Roman"/>
          <w:color w:val="000000"/>
          <w:sz w:val="24"/>
          <w:szCs w:val="24"/>
          <w:shd w:val="clear" w:color="auto" w:fill="FFFFFF"/>
          <w:lang w:val="lv-LV" w:eastAsia="lv-LV"/>
        </w:rPr>
        <w:t>Izvērtējot grozījumu mērķ</w:t>
      </w:r>
      <w:r>
        <w:rPr>
          <w:rFonts w:ascii="Times New Roman" w:eastAsia="Calibri" w:hAnsi="Times New Roman" w:cs="Times New Roman"/>
          <w:color w:val="000000"/>
          <w:sz w:val="24"/>
          <w:szCs w:val="24"/>
          <w:shd w:val="clear" w:color="auto" w:fill="FFFFFF"/>
          <w:lang w:val="lv-LV" w:eastAsia="lv-LV"/>
        </w:rPr>
        <w:t>a – pensionāru ienākumu un pirk</w:t>
      </w:r>
      <w:r w:rsidRPr="00572D72">
        <w:rPr>
          <w:rFonts w:ascii="Times New Roman" w:eastAsia="Calibri" w:hAnsi="Times New Roman" w:cs="Times New Roman"/>
          <w:color w:val="000000"/>
          <w:sz w:val="24"/>
          <w:szCs w:val="24"/>
          <w:shd w:val="clear" w:color="auto" w:fill="FFFFFF"/>
          <w:lang w:val="lv-LV" w:eastAsia="lv-LV"/>
        </w:rPr>
        <w:t xml:space="preserve">tspējas pieaugums - sasniegšanu, ņemti vērā šādi </w:t>
      </w:r>
      <w:r w:rsidRPr="00572D72">
        <w:rPr>
          <w:rFonts w:ascii="Times New Roman" w:eastAsia="Calibri" w:hAnsi="Times New Roman" w:cs="Times New Roman"/>
          <w:i/>
          <w:iCs/>
          <w:color w:val="000000"/>
          <w:sz w:val="24"/>
          <w:szCs w:val="24"/>
          <w:shd w:val="clear" w:color="auto" w:fill="FFFFFF"/>
          <w:lang w:val="lv-LV" w:eastAsia="lv-LV"/>
        </w:rPr>
        <w:t>statistikas dati</w:t>
      </w:r>
      <w:r w:rsidRPr="00572D72">
        <w:rPr>
          <w:rFonts w:ascii="Times New Roman" w:eastAsia="Calibri" w:hAnsi="Times New Roman" w:cs="Times New Roman"/>
          <w:color w:val="000000"/>
          <w:sz w:val="24"/>
          <w:szCs w:val="24"/>
          <w:shd w:val="clear" w:color="auto" w:fill="FFFFFF"/>
          <w:lang w:val="lv-LV" w:eastAsia="lv-LV"/>
        </w:rPr>
        <w:t>: saskaņā ar Valsts sociālās apdrošināšanas aģentūras datiem:</w:t>
      </w:r>
    </w:p>
    <w:p w14:paraId="2F11A65D" w14:textId="77777777" w:rsidR="006373FE" w:rsidRPr="00572D72" w:rsidRDefault="006373FE" w:rsidP="006373FE">
      <w:pPr>
        <w:numPr>
          <w:ilvl w:val="0"/>
          <w:numId w:val="27"/>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572D72">
        <w:rPr>
          <w:rFonts w:ascii="Times New Roman" w:eastAsia="Times New Roman" w:hAnsi="Times New Roman" w:cs="Times New Roman"/>
          <w:sz w:val="24"/>
          <w:szCs w:val="24"/>
          <w:lang w:val="lv-LV"/>
        </w:rPr>
        <w:t>izdevumi vecuma pensijām 2019.gadā bija 1 939,8 milj. eiro, salīdzinot ar 2018.gadu, izdevumi palielinājušies par 101,4 milj. eiro jeb 5,5%. Izdevumu palielinājumu ietekmēja vecuma pensijas vidējā apmēra pieaugums. Vecuma pensijas saņēmēju skaits 2019.gadā bija 444 571 personas un to pensijas vidējais apmērs bija 363,61 EUR, kas ir par 21,78 EUR vairāk nekā 2018.gadā. (2018. gadā – 448 174 personas un to pensijas vidējais apmērs – 341,83 EUR);</w:t>
      </w:r>
      <w:r w:rsidRPr="00572D72">
        <w:rPr>
          <w:rFonts w:ascii="Times New Roman" w:eastAsia="Times New Roman" w:hAnsi="Times New Roman" w:cs="Times New Roman"/>
          <w:sz w:val="24"/>
          <w:szCs w:val="24"/>
          <w:vertAlign w:val="superscript"/>
          <w:lang w:val="lv-LV"/>
        </w:rPr>
        <w:footnoteReference w:id="27"/>
      </w:r>
    </w:p>
    <w:p w14:paraId="5328178C" w14:textId="5A7DF406" w:rsidR="006373FE" w:rsidRPr="00572D72" w:rsidRDefault="006373FE" w:rsidP="006373FE">
      <w:pPr>
        <w:numPr>
          <w:ilvl w:val="0"/>
          <w:numId w:val="27"/>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572D72">
        <w:rPr>
          <w:rFonts w:ascii="Times New Roman" w:eastAsia="Times New Roman" w:hAnsi="Times New Roman" w:cs="Times New Roman"/>
          <w:sz w:val="24"/>
          <w:szCs w:val="24"/>
          <w:lang w:val="lv-LV"/>
        </w:rPr>
        <w:t>izdevumi visu veidu invaliditātes pensijām 2019.gadā bija 163,3 milj. eiro, salīdzinot ar 2018.gadu, izdevumi palielinājušies par 3,2 milj. eiro jeb 2,0 %. Invaliditātes pensiju vidējā apmēra palielinājumu galvenokārt ietekmēja indeksācija un jaunpiešķirto pensiju apmēra palielinājums, gan arī izmaiņas normatīvajos aktos</w:t>
      </w:r>
      <w:r w:rsidR="006E7D76">
        <w:rPr>
          <w:rFonts w:ascii="Times New Roman" w:hAnsi="Times New Roman" w:cs="Times New Roman"/>
          <w:sz w:val="24"/>
          <w:szCs w:val="24"/>
          <w:lang w:val="lv-LV"/>
        </w:rPr>
        <w:t xml:space="preserve"> – </w:t>
      </w:r>
      <w:r w:rsidRPr="00572D72">
        <w:rPr>
          <w:rFonts w:ascii="Times New Roman" w:eastAsia="Times New Roman" w:hAnsi="Times New Roman" w:cs="Times New Roman"/>
          <w:sz w:val="24"/>
          <w:szCs w:val="24"/>
          <w:lang w:val="lv-LV"/>
        </w:rPr>
        <w:t xml:space="preserve">piemaksas apmēra pie invaliditātes pensijas par vienu apdrošināšanas stāža gadu, kas uzkrāts līdz 1995.g. 31. decembrim indeksācija 2019. gada oktobrī. Invaliditātes pensijas saņēmēju skaits 2019.gadā bija 72 653 personas un to pensijas apmērs vidēji mēnesī bija 185,96 EUR, kas ir par 3,43 EUR vairāk nekā 2018.gadā (2018.gadā – 72 421 persona un to pensijas apmērs vidēji mēnesī bija 182,53 EUR). 2019.gadā jaunpiešķirto invaliditātes pensiju vidējais apmērs ir palielinājies par 12,09 </w:t>
      </w:r>
      <w:r w:rsidRPr="00572D72">
        <w:rPr>
          <w:rFonts w:ascii="Times New Roman" w:eastAsia="Times New Roman" w:hAnsi="Times New Roman" w:cs="Times New Roman"/>
          <w:sz w:val="24"/>
          <w:szCs w:val="24"/>
          <w:lang w:val="lv-LV"/>
        </w:rPr>
        <w:lastRenderedPageBreak/>
        <w:t>eiro jeb 7,3%, ko galvenokārt ietekmēja vidējās apdrošināšanas iemaksu algas un vidējā apdrošināšanas stāža palielināšanās;</w:t>
      </w:r>
      <w:r w:rsidRPr="00572D72">
        <w:rPr>
          <w:rFonts w:ascii="Times New Roman" w:eastAsia="Times New Roman" w:hAnsi="Times New Roman" w:cs="Times New Roman"/>
          <w:sz w:val="24"/>
          <w:szCs w:val="24"/>
          <w:vertAlign w:val="superscript"/>
          <w:lang w:val="lv-LV"/>
        </w:rPr>
        <w:footnoteReference w:id="28"/>
      </w:r>
    </w:p>
    <w:p w14:paraId="441C46ED" w14:textId="77777777" w:rsidR="006373FE" w:rsidRPr="00572D72" w:rsidRDefault="006373FE" w:rsidP="006373FE">
      <w:pPr>
        <w:numPr>
          <w:ilvl w:val="0"/>
          <w:numId w:val="27"/>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572D72">
        <w:rPr>
          <w:rFonts w:ascii="Times New Roman" w:eastAsia="Times New Roman" w:hAnsi="Times New Roman" w:cs="Times New Roman"/>
          <w:color w:val="000000"/>
          <w:sz w:val="24"/>
          <w:szCs w:val="24"/>
          <w:shd w:val="clear" w:color="auto" w:fill="FFFFFF"/>
          <w:lang w:val="lv-LV"/>
        </w:rPr>
        <w:t>vidējās vecuma pensijas pieaugums 2019.gadā (oktobrī) pret 2018.gadu (oktobrī) bija 9%. Vidējais patēriņa cenu pieaugums 2019.gadā (oktobrī) pret 2018.gadu (oktobrī) – 2,2%. Faktiskais pensijas saņēmēju pirktspējas pieaugums 2019.gada laikā – 6,8% (2018.gadā – 7,0%).</w:t>
      </w:r>
      <w:r w:rsidRPr="00572D72">
        <w:rPr>
          <w:rFonts w:ascii="Times New Roman" w:eastAsia="Times New Roman" w:hAnsi="Times New Roman" w:cs="Times New Roman"/>
          <w:color w:val="000000"/>
          <w:sz w:val="24"/>
          <w:szCs w:val="24"/>
          <w:shd w:val="clear" w:color="auto" w:fill="FFFFFF"/>
          <w:vertAlign w:val="superscript"/>
          <w:lang w:val="lv-LV"/>
        </w:rPr>
        <w:footnoteReference w:id="29"/>
      </w:r>
    </w:p>
    <w:p w14:paraId="0BD9CF9D" w14:textId="45759105" w:rsidR="006373FE" w:rsidRPr="00572D72" w:rsidRDefault="003900E9" w:rsidP="006373FE">
      <w:pPr>
        <w:spacing w:after="120" w:line="240" w:lineRule="auto"/>
        <w:jc w:val="both"/>
        <w:rPr>
          <w:rFonts w:ascii="Times New Roman" w:eastAsia="Calibri" w:hAnsi="Times New Roman" w:cs="Times New Roman"/>
          <w:sz w:val="24"/>
          <w:szCs w:val="24"/>
          <w:shd w:val="clear" w:color="auto" w:fill="FFFFFF"/>
          <w:lang w:val="lv-LV" w:eastAsia="lv-LV"/>
        </w:rPr>
      </w:pPr>
      <w:r>
        <w:rPr>
          <w:rFonts w:ascii="Times New Roman" w:eastAsia="Calibri" w:hAnsi="Times New Roman" w:cs="Times New Roman"/>
          <w:sz w:val="24"/>
          <w:szCs w:val="24"/>
          <w:shd w:val="clear" w:color="auto" w:fill="FFFFFF"/>
          <w:lang w:val="lv-LV" w:eastAsia="lv-LV"/>
        </w:rPr>
        <w:t>S</w:t>
      </w:r>
      <w:r w:rsidR="006373FE" w:rsidRPr="00572D72">
        <w:rPr>
          <w:rFonts w:ascii="Times New Roman" w:eastAsia="Calibri" w:hAnsi="Times New Roman" w:cs="Times New Roman"/>
          <w:sz w:val="24"/>
          <w:szCs w:val="24"/>
          <w:shd w:val="clear" w:color="auto" w:fill="FFFFFF"/>
          <w:lang w:val="lv-LV" w:eastAsia="lv-LV"/>
        </w:rPr>
        <w:t xml:space="preserve">ecināms, ka </w:t>
      </w:r>
      <w:r w:rsidR="006373FE" w:rsidRPr="00572D72">
        <w:rPr>
          <w:rFonts w:ascii="Times New Roman" w:eastAsia="Calibri" w:hAnsi="Times New Roman" w:cs="Times New Roman"/>
          <w:i/>
          <w:iCs/>
          <w:sz w:val="24"/>
          <w:szCs w:val="24"/>
          <w:shd w:val="clear" w:color="auto" w:fill="FFFFFF"/>
          <w:lang w:val="lv-LV" w:eastAsia="lv-LV"/>
        </w:rPr>
        <w:t xml:space="preserve">grozījumu mērķis ir sasniegts, </w:t>
      </w:r>
      <w:r w:rsidR="006373FE" w:rsidRPr="00572D72">
        <w:rPr>
          <w:rFonts w:ascii="Times New Roman" w:eastAsia="Calibri" w:hAnsi="Times New Roman" w:cs="Times New Roman"/>
          <w:sz w:val="24"/>
          <w:szCs w:val="24"/>
          <w:shd w:val="clear" w:color="auto" w:fill="FFFFFF"/>
          <w:lang w:val="lv-LV" w:eastAsia="lv-LV"/>
        </w:rPr>
        <w:t xml:space="preserve">jo gan pensijas saņēmēju ienākumi, gan pirktspēja </w:t>
      </w:r>
      <w:r w:rsidRPr="00572D72">
        <w:rPr>
          <w:rFonts w:ascii="Times New Roman" w:eastAsia="Calibri" w:hAnsi="Times New Roman" w:cs="Times New Roman"/>
          <w:sz w:val="24"/>
          <w:szCs w:val="24"/>
          <w:shd w:val="clear" w:color="auto" w:fill="FFFFFF"/>
          <w:lang w:val="lv-LV" w:eastAsia="lv-LV"/>
        </w:rPr>
        <w:t xml:space="preserve">ir </w:t>
      </w:r>
      <w:r w:rsidR="006373FE" w:rsidRPr="00572D72">
        <w:rPr>
          <w:rFonts w:ascii="Times New Roman" w:eastAsia="Calibri" w:hAnsi="Times New Roman" w:cs="Times New Roman"/>
          <w:sz w:val="24"/>
          <w:szCs w:val="24"/>
          <w:shd w:val="clear" w:color="auto" w:fill="FFFFFF"/>
          <w:lang w:val="lv-LV" w:eastAsia="lv-LV"/>
        </w:rPr>
        <w:t>ievērojami palielinājusies.</w:t>
      </w:r>
      <w:r w:rsidR="006373FE">
        <w:rPr>
          <w:rFonts w:ascii="Times New Roman" w:eastAsia="Calibri" w:hAnsi="Times New Roman" w:cs="Times New Roman"/>
          <w:sz w:val="24"/>
          <w:szCs w:val="24"/>
          <w:shd w:val="clear" w:color="auto" w:fill="FFFFFF"/>
          <w:lang w:val="lv-LV" w:eastAsia="lv-LV"/>
        </w:rPr>
        <w:t xml:space="preserve"> Šeit gan jāmin, ka tas attiecas tikai uz to pensionāru daļu, kur</w:t>
      </w:r>
      <w:r>
        <w:rPr>
          <w:rFonts w:ascii="Times New Roman" w:eastAsia="Calibri" w:hAnsi="Times New Roman" w:cs="Times New Roman"/>
          <w:sz w:val="24"/>
          <w:szCs w:val="24"/>
          <w:shd w:val="clear" w:color="auto" w:fill="FFFFFF"/>
          <w:lang w:val="lv-LV" w:eastAsia="lv-LV"/>
        </w:rPr>
        <w:t>as</w:t>
      </w:r>
      <w:r w:rsidR="006373FE">
        <w:rPr>
          <w:rFonts w:ascii="Times New Roman" w:eastAsia="Calibri" w:hAnsi="Times New Roman" w:cs="Times New Roman"/>
          <w:sz w:val="24"/>
          <w:szCs w:val="24"/>
          <w:shd w:val="clear" w:color="auto" w:fill="FFFFFF"/>
          <w:lang w:val="lv-LV" w:eastAsia="lv-LV"/>
        </w:rPr>
        <w:t xml:space="preserve"> pensijas apmērs pārsniedza iepriekšējo pensionāra neapliekamo minimumu.</w:t>
      </w:r>
    </w:p>
    <w:p w14:paraId="05014661" w14:textId="77777777" w:rsidR="00E919D5" w:rsidRDefault="00E919D5" w:rsidP="00E919D5">
      <w:pPr>
        <w:rPr>
          <w:rFonts w:ascii="Times New Roman" w:eastAsia="MS Gothic" w:hAnsi="Times New Roman" w:cs="Times New Roman"/>
          <w:bCs/>
          <w:caps/>
          <w:color w:val="1E2975"/>
          <w:sz w:val="32"/>
          <w:szCs w:val="32"/>
          <w:lang w:val="lv-LV"/>
        </w:rPr>
      </w:pPr>
      <w:r>
        <w:rPr>
          <w:rFonts w:ascii="Times New Roman" w:eastAsia="MS Gothic" w:hAnsi="Times New Roman" w:cs="Times New Roman"/>
          <w:bCs/>
          <w:caps/>
          <w:color w:val="1E2975"/>
          <w:sz w:val="32"/>
          <w:szCs w:val="32"/>
          <w:lang w:val="lv-LV"/>
        </w:rPr>
        <w:br w:type="page"/>
      </w:r>
    </w:p>
    <w:p w14:paraId="1CF5A925" w14:textId="77777777" w:rsidR="00E919D5" w:rsidRPr="00B93650" w:rsidRDefault="00E919D5"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89" w:name="_Toc110003118"/>
      <w:r w:rsidRPr="00B93650">
        <w:rPr>
          <w:rFonts w:ascii="Times New Roman" w:eastAsia="MS Gothic" w:hAnsi="Times New Roman" w:cs="Times New Roman"/>
          <w:bCs/>
          <w:caps/>
          <w:color w:val="1E2975"/>
          <w:sz w:val="32"/>
          <w:szCs w:val="32"/>
          <w:lang w:val="lv-LV"/>
        </w:rPr>
        <w:lastRenderedPageBreak/>
        <w:t>SOCIĀL</w:t>
      </w:r>
      <w:r w:rsidR="006B3190">
        <w:rPr>
          <w:rFonts w:ascii="Times New Roman" w:eastAsia="MS Gothic" w:hAnsi="Times New Roman" w:cs="Times New Roman"/>
          <w:bCs/>
          <w:caps/>
          <w:color w:val="1E2975"/>
          <w:sz w:val="32"/>
          <w:szCs w:val="32"/>
          <w:lang w:val="lv-LV"/>
        </w:rPr>
        <w:t>ais darbs</w:t>
      </w:r>
      <w:r w:rsidRPr="00B93650">
        <w:rPr>
          <w:rFonts w:ascii="Times New Roman" w:eastAsia="MS Gothic" w:hAnsi="Times New Roman" w:cs="Times New Roman"/>
          <w:bCs/>
          <w:caps/>
          <w:color w:val="1E2975"/>
          <w:sz w:val="32"/>
          <w:szCs w:val="32"/>
          <w:lang w:val="lv-LV"/>
        </w:rPr>
        <w:t xml:space="preserve"> UN</w:t>
      </w:r>
      <w:r w:rsidR="006B3190">
        <w:rPr>
          <w:rFonts w:ascii="Times New Roman" w:eastAsia="MS Gothic" w:hAnsi="Times New Roman" w:cs="Times New Roman"/>
          <w:bCs/>
          <w:caps/>
          <w:color w:val="1E2975"/>
          <w:sz w:val="32"/>
          <w:szCs w:val="32"/>
          <w:lang w:val="lv-LV"/>
        </w:rPr>
        <w:t xml:space="preserve"> SOCIĀLIE PAkalpojumi</w:t>
      </w:r>
      <w:bookmarkEnd w:id="189"/>
    </w:p>
    <w:p w14:paraId="1766A2DF" w14:textId="77777777" w:rsidR="00E919D5" w:rsidRPr="00B93650" w:rsidRDefault="00E919D5" w:rsidP="00E919D5">
      <w:pPr>
        <w:spacing w:after="0" w:line="240" w:lineRule="auto"/>
        <w:jc w:val="both"/>
        <w:rPr>
          <w:rFonts w:ascii="Times New Roman" w:eastAsia="Calibri" w:hAnsi="Times New Roman" w:cs="Times New Roman"/>
          <w:sz w:val="24"/>
          <w:szCs w:val="24"/>
          <w:lang w:val="lv-LV" w:eastAsia="lv-LV"/>
        </w:rPr>
      </w:pPr>
    </w:p>
    <w:p w14:paraId="61447909" w14:textId="777AD4AB" w:rsidR="006373FE" w:rsidRPr="003E5FCB" w:rsidRDefault="006373FE" w:rsidP="006373FE">
      <w:pPr>
        <w:spacing w:after="120"/>
        <w:jc w:val="both"/>
        <w:rPr>
          <w:rFonts w:ascii="Times New Roman" w:eastAsia="Times New Roman" w:hAnsi="Times New Roman" w:cs="Times New Roman"/>
          <w:sz w:val="24"/>
          <w:szCs w:val="24"/>
          <w:lang w:val="lv-LV" w:eastAsia="lv-LV"/>
        </w:rPr>
      </w:pPr>
      <w:r w:rsidRPr="003E5FCB">
        <w:rPr>
          <w:rFonts w:ascii="Times New Roman" w:eastAsia="Times New Roman" w:hAnsi="Times New Roman" w:cs="Times New Roman"/>
          <w:sz w:val="24"/>
          <w:szCs w:val="24"/>
          <w:lang w:val="lv-LV" w:eastAsia="lv-LV"/>
        </w:rPr>
        <w:t xml:space="preserve">2019.gadā pieņemti </w:t>
      </w:r>
      <w:r w:rsidRPr="003E5FCB">
        <w:rPr>
          <w:rFonts w:ascii="Times New Roman" w:eastAsia="Times New Roman" w:hAnsi="Times New Roman" w:cs="Times New Roman"/>
          <w:b/>
          <w:bCs/>
          <w:sz w:val="24"/>
          <w:szCs w:val="24"/>
          <w:lang w:val="lv-LV" w:eastAsia="lv-LV"/>
        </w:rPr>
        <w:t>2019. gada 16. jūlija noteikumi Nr. 344 “Noteikumi par kārtību, kādā cilvēku tirdzniecības upuri saņem sociālās rehabilitācijas pakalpojumu, un kritērijiem personas atzīšanai par cilvēku tirdzniecības upuri”</w:t>
      </w:r>
      <w:r w:rsidRPr="003E5FCB">
        <w:rPr>
          <w:rFonts w:ascii="Times New Roman" w:eastAsia="Times New Roman" w:hAnsi="Times New Roman" w:cs="Times New Roman"/>
          <w:sz w:val="24"/>
          <w:szCs w:val="24"/>
          <w:lang w:val="lv-LV" w:eastAsia="lv-LV"/>
        </w:rPr>
        <w:t xml:space="preserve">, kas aizstāj Ministru kabineta 2006. gada </w:t>
      </w:r>
      <w:r>
        <w:rPr>
          <w:rFonts w:ascii="Times New Roman" w:eastAsia="Times New Roman" w:hAnsi="Times New Roman" w:cs="Times New Roman"/>
          <w:sz w:val="24"/>
          <w:szCs w:val="24"/>
          <w:lang w:val="lv-LV" w:eastAsia="lv-LV"/>
        </w:rPr>
        <w:t>31. oktobra noteikumus Nr. 889 “</w:t>
      </w:r>
      <w:r w:rsidRPr="003E5FCB">
        <w:rPr>
          <w:rFonts w:ascii="Times New Roman" w:eastAsia="Times New Roman" w:hAnsi="Times New Roman" w:cs="Times New Roman"/>
          <w:sz w:val="24"/>
          <w:szCs w:val="24"/>
          <w:lang w:val="lv-LV" w:eastAsia="lv-LV"/>
        </w:rPr>
        <w:t xml:space="preserve">Noteikumi par kārtību, kādā cilvēku tirdzniecības upuri saņem sociālās rehabilitācijas pakalpojumus, un kritērijiem personas atzīšanai </w:t>
      </w:r>
      <w:r>
        <w:rPr>
          <w:rFonts w:ascii="Times New Roman" w:eastAsia="Times New Roman" w:hAnsi="Times New Roman" w:cs="Times New Roman"/>
          <w:sz w:val="24"/>
          <w:szCs w:val="24"/>
          <w:lang w:val="lv-LV" w:eastAsia="lv-LV"/>
        </w:rPr>
        <w:t>par cilvēku tirdzniecības upuri”</w:t>
      </w:r>
      <w:r w:rsidRPr="003E5FCB">
        <w:rPr>
          <w:rFonts w:ascii="Times New Roman" w:eastAsia="Times New Roman" w:hAnsi="Times New Roman" w:cs="Times New Roman"/>
          <w:sz w:val="24"/>
          <w:szCs w:val="24"/>
          <w:lang w:val="lv-LV" w:eastAsia="lv-LV"/>
        </w:rPr>
        <w:t xml:space="preserve">. </w:t>
      </w:r>
    </w:p>
    <w:p w14:paraId="1AE441F6" w14:textId="77777777"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i/>
          <w:iCs/>
          <w:sz w:val="24"/>
          <w:szCs w:val="24"/>
          <w:lang w:val="lv-LV" w:eastAsia="lv-LV"/>
        </w:rPr>
        <w:t xml:space="preserve">Tiesību akta spēkā stāšanās datums: </w:t>
      </w:r>
      <w:r w:rsidRPr="003E5FCB">
        <w:rPr>
          <w:rFonts w:ascii="Times New Roman" w:eastAsia="Calibri" w:hAnsi="Times New Roman" w:cs="Times New Roman"/>
          <w:sz w:val="24"/>
          <w:szCs w:val="24"/>
          <w:lang w:val="lv-LV" w:eastAsia="lv-LV"/>
        </w:rPr>
        <w:t>20.07.2019.</w:t>
      </w:r>
    </w:p>
    <w:p w14:paraId="41C33F3A" w14:textId="77777777"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sz w:val="24"/>
          <w:szCs w:val="24"/>
          <w:lang w:val="lv-LV" w:eastAsia="lv-LV"/>
        </w:rPr>
        <w:t>Raksturojot tiesību akta izmaiņu</w:t>
      </w:r>
      <w:r w:rsidRPr="003E5FCB">
        <w:rPr>
          <w:rFonts w:ascii="Times New Roman" w:eastAsia="Calibri" w:hAnsi="Times New Roman" w:cs="Times New Roman"/>
          <w:b/>
          <w:bCs/>
          <w:sz w:val="24"/>
          <w:szCs w:val="24"/>
          <w:lang w:val="lv-LV" w:eastAsia="lv-LV"/>
        </w:rPr>
        <w:t xml:space="preserve"> </w:t>
      </w:r>
      <w:r w:rsidRPr="003E5FCB">
        <w:rPr>
          <w:rFonts w:ascii="Times New Roman" w:eastAsia="Calibri" w:hAnsi="Times New Roman" w:cs="Times New Roman"/>
          <w:i/>
          <w:iCs/>
          <w:sz w:val="24"/>
          <w:szCs w:val="24"/>
          <w:lang w:val="lv-LV" w:eastAsia="lv-LV"/>
        </w:rPr>
        <w:t xml:space="preserve">mērķi </w:t>
      </w:r>
      <w:r w:rsidRPr="003E5FCB">
        <w:rPr>
          <w:rFonts w:ascii="Times New Roman" w:eastAsia="Calibri" w:hAnsi="Times New Roman" w:cs="Times New Roman"/>
          <w:sz w:val="24"/>
          <w:szCs w:val="24"/>
          <w:lang w:val="lv-LV" w:eastAsia="lv-LV"/>
        </w:rPr>
        <w:t>iedzīvotāju ienākumu atbalsta palielināšanai, jāmin, ka grozījumi paredz sniegt pakalpojumus visām personām, kas ir cilvēktirdzniecības upuri.</w:t>
      </w:r>
      <w:r w:rsidRPr="003E5FCB">
        <w:rPr>
          <w:rFonts w:ascii="Times New Roman" w:eastAsia="Calibri" w:hAnsi="Times New Roman" w:cs="Times New Roman"/>
          <w:sz w:val="24"/>
          <w:szCs w:val="24"/>
          <w:vertAlign w:val="superscript"/>
          <w:lang w:val="lv-LV" w:eastAsia="lv-LV"/>
        </w:rPr>
        <w:footnoteReference w:id="30"/>
      </w:r>
    </w:p>
    <w:p w14:paraId="7A5D6B22" w14:textId="77777777"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sz w:val="24"/>
          <w:szCs w:val="24"/>
          <w:lang w:val="lv-LV" w:eastAsia="lv-LV"/>
        </w:rPr>
        <w:t xml:space="preserve">Grozījumi, kuru </w:t>
      </w:r>
      <w:r w:rsidRPr="003E5FCB">
        <w:rPr>
          <w:rFonts w:ascii="Times New Roman" w:eastAsia="Calibri" w:hAnsi="Times New Roman" w:cs="Times New Roman"/>
          <w:i/>
          <w:iCs/>
          <w:sz w:val="24"/>
          <w:szCs w:val="24"/>
          <w:lang w:val="lv-LV" w:eastAsia="lv-LV"/>
        </w:rPr>
        <w:t>mērķa grupa</w:t>
      </w:r>
      <w:r w:rsidRPr="003E5FCB">
        <w:rPr>
          <w:rFonts w:ascii="Times New Roman" w:eastAsia="Calibri" w:hAnsi="Times New Roman" w:cs="Times New Roman"/>
          <w:sz w:val="24"/>
          <w:szCs w:val="24"/>
          <w:lang w:val="lv-LV" w:eastAsia="lv-LV"/>
        </w:rPr>
        <w:t xml:space="preserve"> ir cilvēktirdzniecības upuri, paredz šādus </w:t>
      </w:r>
      <w:r w:rsidRPr="003E5FCB">
        <w:rPr>
          <w:rFonts w:ascii="Times New Roman" w:eastAsia="Calibri" w:hAnsi="Times New Roman" w:cs="Times New Roman"/>
          <w:i/>
          <w:iCs/>
          <w:sz w:val="24"/>
          <w:szCs w:val="24"/>
          <w:lang w:val="lv-LV" w:eastAsia="lv-LV"/>
        </w:rPr>
        <w:t>pasākumu veidus iedzīvotāju tiešo vai netiešo ienākumu atbalsta palielināšanai</w:t>
      </w:r>
      <w:r w:rsidRPr="003E5FCB">
        <w:rPr>
          <w:rFonts w:ascii="Times New Roman" w:eastAsia="Calibri" w:hAnsi="Times New Roman" w:cs="Times New Roman"/>
          <w:b/>
          <w:bCs/>
          <w:sz w:val="24"/>
          <w:szCs w:val="24"/>
          <w:lang w:val="lv-LV" w:eastAsia="lv-LV"/>
        </w:rPr>
        <w:t>:</w:t>
      </w:r>
      <w:r w:rsidRPr="003E5FCB">
        <w:rPr>
          <w:rFonts w:ascii="Times New Roman" w:eastAsia="Calibri" w:hAnsi="Times New Roman" w:cs="Times New Roman"/>
          <w:sz w:val="24"/>
          <w:szCs w:val="24"/>
          <w:lang w:val="lv-LV" w:eastAsia="lv-LV"/>
        </w:rPr>
        <w:t xml:space="preserve"> p</w:t>
      </w:r>
      <w:r w:rsidRPr="003E5FCB">
        <w:rPr>
          <w:rFonts w:ascii="Times New Roman" w:eastAsia="Calibri" w:hAnsi="Times New Roman" w:cs="Times New Roman"/>
          <w:iCs/>
          <w:sz w:val="24"/>
          <w:szCs w:val="24"/>
          <w:lang w:val="lv-LV" w:eastAsia="lv-LV"/>
        </w:rPr>
        <w:t xml:space="preserve">ersonas (Cilvēktirdzniecības upuri), kuras saņem valsts vai pašvaldības finansētu sociālās aprūpes vai sociālās rehabilitācijas pakalpojumu, nepieciešamības gadījumā var saņemt Pakalpojumu </w:t>
      </w:r>
      <w:r w:rsidRPr="003E5FCB">
        <w:rPr>
          <w:rFonts w:ascii="Times New Roman" w:eastAsia="Calibri" w:hAnsi="Times New Roman" w:cs="Times New Roman"/>
          <w:sz w:val="24"/>
          <w:szCs w:val="24"/>
          <w:lang w:val="lv-LV" w:eastAsia="lv-LV"/>
        </w:rPr>
        <w:t>Cilvēktirdzniecības</w:t>
      </w:r>
      <w:r w:rsidRPr="003E5FCB">
        <w:rPr>
          <w:rFonts w:ascii="Times New Roman" w:eastAsia="Calibri" w:hAnsi="Times New Roman" w:cs="Times New Roman"/>
          <w:iCs/>
          <w:sz w:val="24"/>
          <w:szCs w:val="24"/>
          <w:lang w:val="lv-LV" w:eastAsia="lv-LV"/>
        </w:rPr>
        <w:t xml:space="preserve"> upuriem.</w:t>
      </w:r>
    </w:p>
    <w:p w14:paraId="6CE3FA19" w14:textId="78CF2C05"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sz w:val="24"/>
          <w:szCs w:val="24"/>
          <w:lang w:val="lv-LV" w:eastAsia="lv-LV"/>
        </w:rPr>
        <w:t>Grozījumi paredz mērķētu atbalstu iedzīvotāju grupām ar augstāk</w:t>
      </w:r>
      <w:r w:rsidR="006E7D76">
        <w:rPr>
          <w:rFonts w:ascii="Times New Roman" w:eastAsia="Calibri" w:hAnsi="Times New Roman" w:cs="Times New Roman"/>
          <w:sz w:val="24"/>
          <w:szCs w:val="24"/>
          <w:lang w:val="lv-LV" w:eastAsia="lv-LV"/>
        </w:rPr>
        <w:t>u</w:t>
      </w:r>
      <w:r w:rsidRPr="003E5FCB">
        <w:rPr>
          <w:rFonts w:ascii="Times New Roman" w:eastAsia="Calibri" w:hAnsi="Times New Roman" w:cs="Times New Roman"/>
          <w:sz w:val="24"/>
          <w:szCs w:val="24"/>
          <w:lang w:val="lv-LV" w:eastAsia="lv-LV"/>
        </w:rPr>
        <w:t xml:space="preserve"> nabadzības risk</w:t>
      </w:r>
      <w:r w:rsidR="006E7D76">
        <w:rPr>
          <w:rFonts w:ascii="Times New Roman" w:eastAsia="Calibri" w:hAnsi="Times New Roman" w:cs="Times New Roman"/>
          <w:sz w:val="24"/>
          <w:szCs w:val="24"/>
          <w:lang w:val="lv-LV" w:eastAsia="lv-LV"/>
        </w:rPr>
        <w:t>u</w:t>
      </w:r>
      <w:r w:rsidRPr="003E5FCB">
        <w:rPr>
          <w:rFonts w:ascii="Times New Roman" w:eastAsia="Calibri" w:hAnsi="Times New Roman" w:cs="Times New Roman"/>
          <w:sz w:val="24"/>
          <w:szCs w:val="24"/>
          <w:lang w:val="lv-LV" w:eastAsia="lv-LV"/>
        </w:rPr>
        <w:t>, jo</w:t>
      </w:r>
      <w:r w:rsidRPr="003E5FCB">
        <w:rPr>
          <w:rFonts w:ascii="Times New Roman" w:eastAsia="Calibri" w:hAnsi="Times New Roman" w:cs="Times New Roman"/>
          <w:b/>
          <w:bCs/>
          <w:sz w:val="24"/>
          <w:szCs w:val="24"/>
          <w:lang w:val="lv-LV" w:eastAsia="lv-LV"/>
        </w:rPr>
        <w:t xml:space="preserve"> </w:t>
      </w:r>
      <w:r w:rsidRPr="003E5FCB">
        <w:rPr>
          <w:rFonts w:ascii="Times New Roman" w:eastAsia="Calibri" w:hAnsi="Times New Roman" w:cs="Times New Roman"/>
          <w:sz w:val="24"/>
          <w:szCs w:val="24"/>
          <w:lang w:val="lv-LV" w:eastAsia="lv-LV"/>
        </w:rPr>
        <w:t>cilvēktirdzniecības upuri, kas saņem</w:t>
      </w:r>
      <w:r w:rsidRPr="003E5FCB">
        <w:rPr>
          <w:rFonts w:ascii="Times New Roman" w:eastAsia="Calibri" w:hAnsi="Times New Roman" w:cs="Times New Roman"/>
          <w:iCs/>
          <w:sz w:val="24"/>
          <w:szCs w:val="24"/>
          <w:lang w:val="lv-LV" w:eastAsia="lv-LV"/>
        </w:rPr>
        <w:t xml:space="preserve"> atbalstu no valsts vai pašvaldības un ir ievainojam</w:t>
      </w:r>
      <w:r w:rsidR="003900E9">
        <w:rPr>
          <w:rFonts w:ascii="Times New Roman" w:eastAsia="Calibri" w:hAnsi="Times New Roman" w:cs="Times New Roman"/>
          <w:iCs/>
          <w:sz w:val="24"/>
          <w:szCs w:val="24"/>
          <w:lang w:val="lv-LV" w:eastAsia="lv-LV"/>
        </w:rPr>
        <w:t>i</w:t>
      </w:r>
      <w:r w:rsidR="006E7D76" w:rsidRPr="006E7D76">
        <w:rPr>
          <w:rFonts w:ascii="Times New Roman" w:eastAsia="Calibri" w:hAnsi="Times New Roman" w:cs="Times New Roman"/>
          <w:iCs/>
          <w:sz w:val="24"/>
          <w:szCs w:val="24"/>
          <w:lang w:val="lv-LV" w:eastAsia="lv-LV"/>
        </w:rPr>
        <w:t xml:space="preserve"> </w:t>
      </w:r>
      <w:r w:rsidR="003900E9">
        <w:rPr>
          <w:rFonts w:ascii="Times New Roman" w:eastAsia="Calibri" w:hAnsi="Times New Roman" w:cs="Times New Roman"/>
          <w:iCs/>
          <w:sz w:val="24"/>
          <w:szCs w:val="24"/>
          <w:lang w:val="lv-LV" w:eastAsia="lv-LV"/>
        </w:rPr>
        <w:t>vairāk</w:t>
      </w:r>
      <w:r w:rsidRPr="003E5FCB">
        <w:rPr>
          <w:rFonts w:ascii="Times New Roman" w:eastAsia="Calibri" w:hAnsi="Times New Roman" w:cs="Times New Roman"/>
          <w:iCs/>
          <w:sz w:val="24"/>
          <w:szCs w:val="24"/>
          <w:lang w:val="lv-LV" w:eastAsia="lv-LV"/>
        </w:rPr>
        <w:t xml:space="preserve"> nekā citas personas – bez vecāku gādības palikuši bērni, personas ar garīga rakstura traucējumiem vai citiem funkcionāliem ierobežojumiem</w:t>
      </w:r>
      <w:r w:rsidRPr="003E5FCB">
        <w:rPr>
          <w:rFonts w:ascii="Times New Roman" w:eastAsia="Calibri" w:hAnsi="Times New Roman" w:cs="Times New Roman"/>
          <w:b/>
          <w:bCs/>
          <w:sz w:val="24"/>
          <w:szCs w:val="24"/>
          <w:lang w:val="lv-LV" w:eastAsia="lv-LV"/>
        </w:rPr>
        <w:t>.</w:t>
      </w:r>
    </w:p>
    <w:p w14:paraId="00FE8FF1" w14:textId="1A1C8FE0" w:rsidR="006373FE" w:rsidRPr="003E5FCB" w:rsidRDefault="006E7D76" w:rsidP="006373FE">
      <w:pPr>
        <w:spacing w:after="120" w:line="240" w:lineRule="auto"/>
        <w:jc w:val="both"/>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 xml:space="preserve">Tā kā </w:t>
      </w:r>
      <w:r w:rsidR="006373FE" w:rsidRPr="003E5FCB">
        <w:rPr>
          <w:rFonts w:ascii="Times New Roman" w:eastAsia="Calibri" w:hAnsi="Times New Roman" w:cs="Times New Roman"/>
          <w:sz w:val="24"/>
          <w:szCs w:val="24"/>
          <w:lang w:val="lv-LV" w:eastAsia="lv-LV"/>
        </w:rPr>
        <w:t>grozījumi paredz veicināt personas iekļaušanos sabiedrībā, tie rada</w:t>
      </w:r>
      <w:r w:rsidR="003900E9">
        <w:rPr>
          <w:rFonts w:ascii="Times New Roman" w:eastAsia="Calibri" w:hAnsi="Times New Roman" w:cs="Times New Roman"/>
          <w:sz w:val="24"/>
          <w:szCs w:val="24"/>
          <w:lang w:val="lv-LV" w:eastAsia="lv-LV"/>
        </w:rPr>
        <w:t xml:space="preserve"> (</w:t>
      </w:r>
      <w:r w:rsidR="006373FE" w:rsidRPr="003E5FCB">
        <w:rPr>
          <w:rFonts w:ascii="Times New Roman" w:eastAsia="Calibri" w:hAnsi="Times New Roman" w:cs="Times New Roman"/>
          <w:sz w:val="24"/>
          <w:szCs w:val="24"/>
          <w:lang w:val="lv-LV" w:eastAsia="lv-LV"/>
        </w:rPr>
        <w:t>vai var radīt</w:t>
      </w:r>
      <w:r w:rsidR="003900E9">
        <w:rPr>
          <w:rFonts w:ascii="Times New Roman" w:eastAsia="Calibri" w:hAnsi="Times New Roman" w:cs="Times New Roman"/>
          <w:sz w:val="24"/>
          <w:szCs w:val="24"/>
          <w:lang w:val="lv-LV" w:eastAsia="lv-LV"/>
        </w:rPr>
        <w:t>)</w:t>
      </w:r>
      <w:r w:rsidR="006373FE" w:rsidRPr="003E5FCB">
        <w:rPr>
          <w:rFonts w:ascii="Times New Roman" w:eastAsia="Calibri" w:hAnsi="Times New Roman" w:cs="Times New Roman"/>
          <w:i/>
          <w:iCs/>
          <w:sz w:val="24"/>
          <w:szCs w:val="24"/>
          <w:lang w:val="lv-LV" w:eastAsia="lv-LV"/>
        </w:rPr>
        <w:t xml:space="preserve"> </w:t>
      </w:r>
      <w:r w:rsidR="006373FE" w:rsidRPr="003E5FCB">
        <w:rPr>
          <w:rFonts w:ascii="Times New Roman" w:eastAsia="Calibri" w:hAnsi="Times New Roman" w:cs="Times New Roman"/>
          <w:sz w:val="24"/>
          <w:szCs w:val="24"/>
          <w:lang w:val="lv-LV" w:eastAsia="lv-LV"/>
        </w:rPr>
        <w:t>arī</w:t>
      </w:r>
      <w:r w:rsidR="006373FE" w:rsidRPr="003E5FCB">
        <w:rPr>
          <w:rFonts w:ascii="Times New Roman" w:eastAsia="Calibri" w:hAnsi="Times New Roman" w:cs="Times New Roman"/>
          <w:i/>
          <w:iCs/>
          <w:sz w:val="24"/>
          <w:szCs w:val="24"/>
          <w:lang w:val="lv-LV" w:eastAsia="lv-LV"/>
        </w:rPr>
        <w:t xml:space="preserve"> tiešu ietekmi uz sociālās atstumtības samazināšanu</w:t>
      </w:r>
      <w:r w:rsidR="006373FE" w:rsidRPr="003E5FCB">
        <w:rPr>
          <w:rFonts w:ascii="Times New Roman" w:eastAsia="Calibri" w:hAnsi="Times New Roman" w:cs="Times New Roman"/>
          <w:sz w:val="24"/>
          <w:szCs w:val="24"/>
          <w:lang w:val="lv-LV" w:eastAsia="lv-LV"/>
        </w:rPr>
        <w:t xml:space="preserve">. </w:t>
      </w:r>
    </w:p>
    <w:p w14:paraId="40E4B198" w14:textId="24C901C7" w:rsidR="006373FE" w:rsidRPr="003E5FCB" w:rsidRDefault="006373FE" w:rsidP="006373FE">
      <w:pPr>
        <w:spacing w:after="120" w:line="240" w:lineRule="auto"/>
        <w:jc w:val="both"/>
        <w:rPr>
          <w:rFonts w:ascii="Times New Roman" w:eastAsia="Calibri" w:hAnsi="Times New Roman" w:cs="Times New Roman"/>
          <w:color w:val="000000"/>
          <w:sz w:val="24"/>
          <w:szCs w:val="24"/>
          <w:shd w:val="clear" w:color="auto" w:fill="FFFFFF"/>
          <w:lang w:val="lv-LV" w:eastAsia="lv-LV"/>
        </w:rPr>
      </w:pPr>
      <w:r w:rsidRPr="003E5FCB">
        <w:rPr>
          <w:rFonts w:ascii="Times New Roman" w:eastAsia="Calibri" w:hAnsi="Times New Roman" w:cs="Times New Roman"/>
          <w:color w:val="000000"/>
          <w:sz w:val="24"/>
          <w:szCs w:val="24"/>
          <w:shd w:val="clear" w:color="auto" w:fill="FFFFFF"/>
          <w:lang w:val="lv-LV" w:eastAsia="lv-LV"/>
        </w:rPr>
        <w:t xml:space="preserve">Izvērtējot grozījumu mērķa – </w:t>
      </w:r>
      <w:r w:rsidRPr="003E5FCB">
        <w:rPr>
          <w:rFonts w:ascii="Times New Roman" w:eastAsia="Calibri" w:hAnsi="Times New Roman" w:cs="Times New Roman"/>
          <w:color w:val="000000"/>
          <w:sz w:val="24"/>
          <w:szCs w:val="24"/>
          <w:lang w:val="lv-LV" w:eastAsia="lv-LV"/>
        </w:rPr>
        <w:t>sniegt pakalpojumus visām personām, kas ir cilvēktirdzniecības upuri</w:t>
      </w:r>
      <w:r w:rsidR="006E7D76">
        <w:rPr>
          <w:rFonts w:ascii="Times New Roman" w:hAnsi="Times New Roman" w:cs="Times New Roman"/>
          <w:sz w:val="24"/>
          <w:szCs w:val="24"/>
          <w:lang w:val="lv-LV"/>
        </w:rPr>
        <w:t xml:space="preserve"> – </w:t>
      </w:r>
      <w:r w:rsidRPr="003E5FCB">
        <w:rPr>
          <w:rFonts w:ascii="Times New Roman" w:eastAsia="Calibri" w:hAnsi="Times New Roman" w:cs="Times New Roman"/>
          <w:color w:val="000000"/>
          <w:sz w:val="24"/>
          <w:szCs w:val="24"/>
          <w:shd w:val="clear" w:color="auto" w:fill="FFFFFF"/>
          <w:lang w:val="lv-LV" w:eastAsia="lv-LV"/>
        </w:rPr>
        <w:t xml:space="preserve">sasniegšanu, ņemti vērā šādi </w:t>
      </w:r>
      <w:r w:rsidRPr="003E5FCB">
        <w:rPr>
          <w:rFonts w:ascii="Times New Roman" w:eastAsia="Calibri" w:hAnsi="Times New Roman" w:cs="Times New Roman"/>
          <w:i/>
          <w:iCs/>
          <w:color w:val="000000"/>
          <w:sz w:val="24"/>
          <w:szCs w:val="24"/>
          <w:shd w:val="clear" w:color="auto" w:fill="FFFFFF"/>
          <w:lang w:val="lv-LV" w:eastAsia="lv-LV"/>
        </w:rPr>
        <w:t>statistikas dati</w:t>
      </w:r>
      <w:r w:rsidRPr="003E5FCB">
        <w:rPr>
          <w:rFonts w:ascii="Times New Roman" w:eastAsia="Calibri" w:hAnsi="Times New Roman" w:cs="Times New Roman"/>
          <w:color w:val="000000"/>
          <w:sz w:val="24"/>
          <w:szCs w:val="24"/>
          <w:shd w:val="clear" w:color="auto" w:fill="FFFFFF"/>
          <w:lang w:val="lv-LV" w:eastAsia="lv-LV"/>
        </w:rPr>
        <w:t xml:space="preserve">: </w:t>
      </w:r>
    </w:p>
    <w:p w14:paraId="207DF208" w14:textId="117EA0D8" w:rsidR="006373FE" w:rsidRPr="003E5FCB" w:rsidRDefault="006E7D76" w:rsidP="006373FE">
      <w:pPr>
        <w:numPr>
          <w:ilvl w:val="0"/>
          <w:numId w:val="28"/>
        </w:numPr>
        <w:spacing w:after="120" w:line="240" w:lineRule="auto"/>
        <w:jc w:val="both"/>
        <w:rPr>
          <w:rFonts w:ascii="Times New Roman" w:eastAsia="Times New Roman" w:hAnsi="Times New Roman" w:cs="Times New Roman"/>
          <w:color w:val="000000"/>
          <w:sz w:val="24"/>
          <w:szCs w:val="24"/>
          <w:shd w:val="clear" w:color="auto" w:fill="FFFFFF"/>
          <w:lang w:val="lv-LV"/>
        </w:rPr>
      </w:pPr>
      <w:r>
        <w:rPr>
          <w:rFonts w:ascii="Times New Roman" w:eastAsia="Times New Roman" w:hAnsi="Times New Roman" w:cs="Times New Roman"/>
          <w:color w:val="000000"/>
          <w:sz w:val="24"/>
          <w:szCs w:val="24"/>
          <w:shd w:val="clear" w:color="auto" w:fill="FFFFFF"/>
          <w:lang w:val="lv-LV"/>
        </w:rPr>
        <w:t xml:space="preserve">Pēc </w:t>
      </w:r>
      <w:r w:rsidR="006373FE" w:rsidRPr="003E5FCB">
        <w:rPr>
          <w:rFonts w:ascii="Times New Roman" w:eastAsia="Times New Roman" w:hAnsi="Times New Roman" w:cs="Times New Roman"/>
          <w:color w:val="000000"/>
          <w:sz w:val="24"/>
          <w:szCs w:val="24"/>
          <w:shd w:val="clear" w:color="auto" w:fill="FFFFFF"/>
          <w:lang w:val="lv-LV"/>
        </w:rPr>
        <w:t>Iekšlietu ministrijas publiskot</w:t>
      </w:r>
      <w:r>
        <w:rPr>
          <w:rFonts w:ascii="Times New Roman" w:eastAsia="Times New Roman" w:hAnsi="Times New Roman" w:cs="Times New Roman"/>
          <w:color w:val="000000"/>
          <w:sz w:val="24"/>
          <w:szCs w:val="24"/>
          <w:shd w:val="clear" w:color="auto" w:fill="FFFFFF"/>
          <w:lang w:val="lv-LV"/>
        </w:rPr>
        <w:t>ās</w:t>
      </w:r>
      <w:r w:rsidR="006373FE" w:rsidRPr="003E5FCB">
        <w:rPr>
          <w:rFonts w:ascii="Times New Roman" w:eastAsia="Times New Roman" w:hAnsi="Times New Roman" w:cs="Times New Roman"/>
          <w:color w:val="000000"/>
          <w:sz w:val="24"/>
          <w:szCs w:val="24"/>
          <w:shd w:val="clear" w:color="auto" w:fill="FFFFFF"/>
          <w:lang w:val="lv-LV"/>
        </w:rPr>
        <w:t xml:space="preserve"> informācij</w:t>
      </w:r>
      <w:r>
        <w:rPr>
          <w:rFonts w:ascii="Times New Roman" w:eastAsia="Times New Roman" w:hAnsi="Times New Roman" w:cs="Times New Roman"/>
          <w:color w:val="000000"/>
          <w:sz w:val="24"/>
          <w:szCs w:val="24"/>
          <w:shd w:val="clear" w:color="auto" w:fill="FFFFFF"/>
          <w:lang w:val="lv-LV"/>
        </w:rPr>
        <w:t>as</w:t>
      </w:r>
      <w:r w:rsidR="006373FE" w:rsidRPr="003E5FCB">
        <w:rPr>
          <w:rFonts w:ascii="Times New Roman" w:eastAsia="Times New Roman" w:hAnsi="Times New Roman" w:cs="Times New Roman"/>
          <w:color w:val="000000"/>
          <w:sz w:val="24"/>
          <w:szCs w:val="24"/>
          <w:shd w:val="clear" w:color="auto" w:fill="FFFFFF"/>
          <w:lang w:val="lv-LV"/>
        </w:rPr>
        <w:t>, Latvijā personām, kuras ir bijušas pakļautas cilvēku tirdzniecībai, tiek nodrošināti pakalpojumi neatkarīgi no viņu spējas vai gatavības sadarboties ar tiesībaizsardzības iestādēm. Līdz ar to cietušo personu skaits ir mazāks nekā pakalpojumu sniedzēju identificēto cilvēku tirdzniecības upuru skaits. Piemēram, 2020.gadā par upuriem kopumā atzītas 48 personas, tai skaitā policija atzina 15 personas, bet pakalpojumu sniedzēji – 33 personas (2019.gadā policija – 3, pakalpojumu sniedzēji 36 personas). No kopējā cilvēku tirdzniecības upuru skaita 2020.gadā 4% (2 personas) bija nepilngadīgas (2019.gadā 3% (1 persona) bija nepilngadīga).</w:t>
      </w:r>
    </w:p>
    <w:p w14:paraId="1ABAEBBC" w14:textId="5993DC00" w:rsidR="006373FE" w:rsidRPr="003E5FCB" w:rsidRDefault="006373FE" w:rsidP="006373FE">
      <w:pPr>
        <w:numPr>
          <w:ilvl w:val="0"/>
          <w:numId w:val="28"/>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3E5FCB">
        <w:rPr>
          <w:rFonts w:ascii="Times New Roman" w:eastAsia="Times New Roman" w:hAnsi="Times New Roman" w:cs="Times New Roman"/>
          <w:color w:val="000000"/>
          <w:sz w:val="24"/>
          <w:szCs w:val="24"/>
          <w:lang w:val="lv-LV"/>
        </w:rPr>
        <w:t>Šī proporcija starp personām, kuras ir atzītas par cietušaj</w:t>
      </w:r>
      <w:r w:rsidR="00313874">
        <w:rPr>
          <w:rFonts w:ascii="Times New Roman" w:eastAsia="Times New Roman" w:hAnsi="Times New Roman" w:cs="Times New Roman"/>
          <w:color w:val="000000"/>
          <w:sz w:val="24"/>
          <w:szCs w:val="24"/>
          <w:lang w:val="lv-LV"/>
        </w:rPr>
        <w:t>ām</w:t>
      </w:r>
      <w:r w:rsidRPr="003E5FCB">
        <w:rPr>
          <w:rFonts w:ascii="Times New Roman" w:eastAsia="Times New Roman" w:hAnsi="Times New Roman" w:cs="Times New Roman"/>
          <w:color w:val="000000"/>
          <w:sz w:val="24"/>
          <w:szCs w:val="24"/>
          <w:lang w:val="lv-LV"/>
        </w:rPr>
        <w:t xml:space="preserve"> kriminālprocesā</w:t>
      </w:r>
      <w:r w:rsidR="00313874">
        <w:rPr>
          <w:rFonts w:ascii="Times New Roman" w:eastAsia="Times New Roman" w:hAnsi="Times New Roman" w:cs="Times New Roman"/>
          <w:color w:val="000000"/>
          <w:sz w:val="24"/>
          <w:szCs w:val="24"/>
          <w:lang w:val="lv-LV"/>
        </w:rPr>
        <w:t>,</w:t>
      </w:r>
      <w:r w:rsidRPr="003E5FCB">
        <w:rPr>
          <w:rFonts w:ascii="Times New Roman" w:eastAsia="Times New Roman" w:hAnsi="Times New Roman" w:cs="Times New Roman"/>
          <w:color w:val="000000"/>
          <w:sz w:val="24"/>
          <w:szCs w:val="24"/>
          <w:lang w:val="lv-LV"/>
        </w:rPr>
        <w:t xml:space="preserve"> un pakalpojumu sniedzēju identificētajiem cilvēku tirdzniecības upuriem ir vērā ņemama, taču tas nerada riskus, ka kādam upurim netiks nodrošināta palīdzība un atbalsts. Praksē tas </w:t>
      </w:r>
      <w:r w:rsidRPr="003E5FCB">
        <w:rPr>
          <w:rFonts w:ascii="Times New Roman" w:eastAsia="Times New Roman" w:hAnsi="Times New Roman" w:cs="Times New Roman"/>
          <w:color w:val="000000"/>
          <w:sz w:val="24"/>
          <w:szCs w:val="24"/>
          <w:lang w:val="lv-LV"/>
        </w:rPr>
        <w:lastRenderedPageBreak/>
        <w:t>nozīmē, ka pakalpojuma sniedzēju identificētiem cilvēku tirdzniecības upuriem ir tiesības saņemt sociālās rehabilitācijas pakalpojumus un piecas speciālistu konsultācijas pēc saņemtā pakalpojuma kursa. Savukārt tās personas, kuras tiek atzītas par cietušaj</w:t>
      </w:r>
      <w:r w:rsidR="00313874">
        <w:rPr>
          <w:rFonts w:ascii="Times New Roman" w:eastAsia="Times New Roman" w:hAnsi="Times New Roman" w:cs="Times New Roman"/>
          <w:color w:val="000000"/>
          <w:sz w:val="24"/>
          <w:szCs w:val="24"/>
          <w:lang w:val="lv-LV"/>
        </w:rPr>
        <w:t>ām</w:t>
      </w:r>
      <w:r w:rsidRPr="003E5FCB">
        <w:rPr>
          <w:rFonts w:ascii="Times New Roman" w:eastAsia="Times New Roman" w:hAnsi="Times New Roman" w:cs="Times New Roman"/>
          <w:color w:val="000000"/>
          <w:sz w:val="24"/>
          <w:szCs w:val="24"/>
          <w:lang w:val="lv-LV"/>
        </w:rPr>
        <w:t>, saskaņā ar </w:t>
      </w:r>
      <w:r>
        <w:fldChar w:fldCharType="begin"/>
      </w:r>
      <w:r>
        <w:instrText>HYPERLINK "https://likumi.lv/ta/id/107820-kriminalprocesa-likums" \t "_blank"</w:instrText>
      </w:r>
      <w:r>
        <w:fldChar w:fldCharType="separate"/>
      </w:r>
      <w:r w:rsidRPr="003E5FCB">
        <w:rPr>
          <w:rFonts w:ascii="Times New Roman" w:eastAsia="Times New Roman" w:hAnsi="Times New Roman" w:cs="Times New Roman"/>
          <w:color w:val="000000"/>
          <w:sz w:val="24"/>
          <w:szCs w:val="24"/>
          <w:lang w:val="lv-LV"/>
        </w:rPr>
        <w:t>Kriminālprocesa likumu</w:t>
      </w:r>
      <w:r>
        <w:rPr>
          <w:rFonts w:ascii="Times New Roman" w:eastAsia="Times New Roman" w:hAnsi="Times New Roman" w:cs="Times New Roman"/>
          <w:color w:val="000000"/>
          <w:sz w:val="24"/>
          <w:szCs w:val="24"/>
          <w:lang w:val="lv-LV"/>
        </w:rPr>
        <w:fldChar w:fldCharType="end"/>
      </w:r>
      <w:r w:rsidR="006E7D76">
        <w:rPr>
          <w:rFonts w:ascii="Times New Roman" w:eastAsia="Times New Roman" w:hAnsi="Times New Roman" w:cs="Times New Roman"/>
          <w:color w:val="000000"/>
          <w:sz w:val="24"/>
          <w:szCs w:val="24"/>
          <w:lang w:val="lv-LV"/>
        </w:rPr>
        <w:t xml:space="preserve"> </w:t>
      </w:r>
      <w:r w:rsidRPr="003E5FCB">
        <w:rPr>
          <w:rFonts w:ascii="Times New Roman" w:eastAsia="Times New Roman" w:hAnsi="Times New Roman" w:cs="Times New Roman"/>
          <w:color w:val="000000"/>
          <w:sz w:val="24"/>
          <w:szCs w:val="24"/>
          <w:lang w:val="lv-LV"/>
        </w:rPr>
        <w:t>ir īpaši aizsargājami cietušie.</w:t>
      </w:r>
    </w:p>
    <w:p w14:paraId="0FF24213" w14:textId="186BC04C" w:rsidR="006373FE" w:rsidRPr="003E5FCB" w:rsidRDefault="006373FE" w:rsidP="006373FE">
      <w:pPr>
        <w:numPr>
          <w:ilvl w:val="0"/>
          <w:numId w:val="28"/>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3E5FCB">
        <w:rPr>
          <w:rFonts w:ascii="Times New Roman" w:eastAsia="Times New Roman" w:hAnsi="Times New Roman" w:cs="Times New Roman"/>
          <w:color w:val="000000"/>
          <w:sz w:val="24"/>
          <w:szCs w:val="24"/>
          <w:shd w:val="clear" w:color="auto" w:fill="FFFFFF"/>
          <w:lang w:val="lv-LV"/>
        </w:rPr>
        <w:t>2020. gadā strauji palielinājās pieprasījums pēc sociālās rehabilitācijas pakalpojuma un</w:t>
      </w:r>
      <w:r w:rsidR="006E7D76">
        <w:rPr>
          <w:rFonts w:ascii="Times New Roman" w:eastAsia="Times New Roman" w:hAnsi="Times New Roman" w:cs="Times New Roman"/>
          <w:color w:val="000000"/>
          <w:sz w:val="24"/>
          <w:szCs w:val="24"/>
          <w:shd w:val="clear" w:color="auto" w:fill="FFFFFF"/>
          <w:lang w:val="lv-LV"/>
        </w:rPr>
        <w:t>,</w:t>
      </w:r>
      <w:r w:rsidRPr="003E5FCB">
        <w:rPr>
          <w:rFonts w:ascii="Times New Roman" w:eastAsia="Times New Roman" w:hAnsi="Times New Roman" w:cs="Times New Roman"/>
          <w:color w:val="000000"/>
          <w:sz w:val="24"/>
          <w:szCs w:val="24"/>
          <w:shd w:val="clear" w:color="auto" w:fill="FFFFFF"/>
          <w:lang w:val="lv-LV"/>
        </w:rPr>
        <w:t xml:space="preserve"> lai nodrošinātu pakalpojuma pieejamību visiem, kuriem šis pakalpojums ir nepieciešams, Labklājības ministrija 2020. gadā izsludināja papildu iepirkumu par pakalpojuma nodrošināšanu. 2020. gadā valsts finansētu sociālās rehabilitācijas pakalpojumu saņēma 57 personas, no kurām 14 personas turpināja saņemt pakalpojumu no 2019. gada, 43 personas to uzsāka saņemt 2020. gadā un no tām 10 personas turpināja saņemt pakalpojumu 2021. gadā.</w:t>
      </w:r>
      <w:r w:rsidRPr="003E5FCB">
        <w:rPr>
          <w:rFonts w:ascii="Times New Roman" w:eastAsia="Times New Roman" w:hAnsi="Times New Roman" w:cs="Times New Roman"/>
          <w:color w:val="000000"/>
          <w:sz w:val="24"/>
          <w:szCs w:val="24"/>
          <w:vertAlign w:val="superscript"/>
          <w:lang w:val="lv-LV"/>
        </w:rPr>
        <w:t xml:space="preserve"> </w:t>
      </w:r>
      <w:r w:rsidRPr="003E5FCB">
        <w:rPr>
          <w:rFonts w:ascii="Times New Roman" w:eastAsia="Times New Roman" w:hAnsi="Times New Roman" w:cs="Times New Roman"/>
          <w:color w:val="000000"/>
          <w:sz w:val="24"/>
          <w:szCs w:val="24"/>
          <w:vertAlign w:val="superscript"/>
          <w:lang w:val="lv-LV"/>
        </w:rPr>
        <w:footnoteReference w:id="31"/>
      </w:r>
      <w:r w:rsidRPr="003E5FCB">
        <w:rPr>
          <w:rFonts w:ascii="Times New Roman" w:eastAsia="Times New Roman" w:hAnsi="Times New Roman" w:cs="Times New Roman"/>
          <w:color w:val="000000"/>
          <w:sz w:val="24"/>
          <w:szCs w:val="24"/>
          <w:lang w:val="lv-LV"/>
        </w:rPr>
        <w:t xml:space="preserve"> 2019.gadā </w:t>
      </w:r>
      <w:r w:rsidRPr="003E5FCB">
        <w:rPr>
          <w:rFonts w:ascii="Times New Roman" w:eastAsia="Times New Roman" w:hAnsi="Times New Roman" w:cs="Times New Roman"/>
          <w:color w:val="000000"/>
          <w:sz w:val="24"/>
          <w:szCs w:val="24"/>
          <w:shd w:val="clear" w:color="auto" w:fill="FFFFFF"/>
          <w:lang w:val="lv-LV"/>
        </w:rPr>
        <w:t>valsts finansētu sociālās rehabilitācijas pakalpojumu saņēma 45 personas, no kurām 12 personas turpināja saņemt pakalpojumu no 2018. gada, bet 14 personas turpināja saņemt pakalpojumu 2020. gadā.</w:t>
      </w:r>
      <w:r w:rsidRPr="003E5FCB">
        <w:rPr>
          <w:rFonts w:ascii="Times New Roman" w:eastAsia="Times New Roman" w:hAnsi="Times New Roman" w:cs="Times New Roman"/>
          <w:color w:val="000000"/>
          <w:sz w:val="24"/>
          <w:szCs w:val="24"/>
          <w:shd w:val="clear" w:color="auto" w:fill="FFFFFF"/>
          <w:vertAlign w:val="superscript"/>
          <w:lang w:val="lv-LV"/>
        </w:rPr>
        <w:footnoteReference w:id="32"/>
      </w:r>
    </w:p>
    <w:p w14:paraId="5BDD7DE9" w14:textId="019101C7" w:rsidR="006373FE" w:rsidRPr="003E5FCB" w:rsidRDefault="00313874" w:rsidP="006373FE">
      <w:pPr>
        <w:spacing w:after="120" w:line="240" w:lineRule="auto"/>
        <w:jc w:val="both"/>
        <w:rPr>
          <w:rFonts w:ascii="Times New Roman" w:eastAsia="Calibri" w:hAnsi="Times New Roman" w:cs="Times New Roman"/>
          <w:color w:val="000000"/>
          <w:sz w:val="24"/>
          <w:szCs w:val="24"/>
          <w:lang w:val="lv-LV" w:eastAsia="lv-LV"/>
        </w:rPr>
      </w:pPr>
      <w:r>
        <w:rPr>
          <w:rFonts w:ascii="Times New Roman" w:eastAsia="Calibri" w:hAnsi="Times New Roman" w:cs="Times New Roman"/>
          <w:sz w:val="24"/>
          <w:szCs w:val="24"/>
          <w:shd w:val="clear" w:color="auto" w:fill="FFFFFF"/>
          <w:lang w:val="lv-LV" w:eastAsia="lv-LV"/>
        </w:rPr>
        <w:t xml:space="preserve">No </w:t>
      </w:r>
      <w:r w:rsidR="006373FE" w:rsidRPr="003E5FCB">
        <w:rPr>
          <w:rFonts w:ascii="Times New Roman" w:eastAsia="Calibri" w:hAnsi="Times New Roman" w:cs="Times New Roman"/>
          <w:sz w:val="24"/>
          <w:szCs w:val="24"/>
          <w:shd w:val="clear" w:color="auto" w:fill="FFFFFF"/>
          <w:lang w:val="lv-LV" w:eastAsia="lv-LV"/>
        </w:rPr>
        <w:t>iepriekš minēt</w:t>
      </w:r>
      <w:r>
        <w:rPr>
          <w:rFonts w:ascii="Times New Roman" w:eastAsia="Calibri" w:hAnsi="Times New Roman" w:cs="Times New Roman"/>
          <w:sz w:val="24"/>
          <w:szCs w:val="24"/>
          <w:shd w:val="clear" w:color="auto" w:fill="FFFFFF"/>
          <w:lang w:val="lv-LV" w:eastAsia="lv-LV"/>
        </w:rPr>
        <w:t>ā</w:t>
      </w:r>
      <w:r w:rsidR="006373FE" w:rsidRPr="003E5FCB">
        <w:rPr>
          <w:rFonts w:ascii="Times New Roman" w:eastAsia="Calibri" w:hAnsi="Times New Roman" w:cs="Times New Roman"/>
          <w:sz w:val="24"/>
          <w:szCs w:val="24"/>
          <w:shd w:val="clear" w:color="auto" w:fill="FFFFFF"/>
          <w:lang w:val="lv-LV" w:eastAsia="lv-LV"/>
        </w:rPr>
        <w:t xml:space="preserve">, secināms, ka </w:t>
      </w:r>
      <w:r w:rsidR="006373FE" w:rsidRPr="003E5FCB">
        <w:rPr>
          <w:rFonts w:ascii="Times New Roman" w:eastAsia="Calibri" w:hAnsi="Times New Roman" w:cs="Times New Roman"/>
          <w:i/>
          <w:iCs/>
          <w:sz w:val="24"/>
          <w:szCs w:val="24"/>
          <w:shd w:val="clear" w:color="auto" w:fill="FFFFFF"/>
          <w:lang w:val="lv-LV" w:eastAsia="lv-LV"/>
        </w:rPr>
        <w:t>grozījumu mērķis ir sasniegts</w:t>
      </w:r>
      <w:r w:rsidR="006373FE" w:rsidRPr="003E5FCB">
        <w:rPr>
          <w:rFonts w:ascii="Times New Roman" w:eastAsia="Calibri" w:hAnsi="Times New Roman" w:cs="Times New Roman"/>
          <w:sz w:val="24"/>
          <w:szCs w:val="24"/>
          <w:shd w:val="clear" w:color="auto" w:fill="FFFFFF"/>
          <w:lang w:val="lv-LV" w:eastAsia="lv-LV"/>
        </w:rPr>
        <w:t xml:space="preserve">, jo pakalpojumi tiek sniegti visiem identificētajiem cilvēktirdzniecības upuriem, nepieciešamības gadījumā pat sludinot papildu iepirkumu </w:t>
      </w:r>
      <w:r w:rsidR="006373FE" w:rsidRPr="003E5FCB">
        <w:rPr>
          <w:rFonts w:ascii="Times New Roman" w:eastAsia="Calibri" w:hAnsi="Times New Roman" w:cs="Times New Roman"/>
          <w:color w:val="000000"/>
          <w:sz w:val="24"/>
          <w:szCs w:val="24"/>
          <w:shd w:val="clear" w:color="auto" w:fill="FFFFFF"/>
          <w:lang w:val="lv-LV" w:eastAsia="lv-LV"/>
        </w:rPr>
        <w:t>par pakalpojuma nodrošināšanu</w:t>
      </w:r>
      <w:r w:rsidR="006373FE" w:rsidRPr="003E5FCB">
        <w:rPr>
          <w:rFonts w:ascii="Times New Roman" w:eastAsia="Calibri" w:hAnsi="Times New Roman" w:cs="Times New Roman"/>
          <w:sz w:val="24"/>
          <w:szCs w:val="24"/>
          <w:shd w:val="clear" w:color="auto" w:fill="FFFFFF"/>
          <w:lang w:val="lv-LV" w:eastAsia="lv-LV"/>
        </w:rPr>
        <w:t>.</w:t>
      </w:r>
    </w:p>
    <w:p w14:paraId="667BD5FF" w14:textId="77777777" w:rsidR="003E5FCB" w:rsidRDefault="003E5FCB">
      <w:pPr>
        <w:rPr>
          <w:rFonts w:ascii="Times New Roman" w:eastAsia="MS Gothic" w:hAnsi="Times New Roman" w:cs="Times New Roman"/>
          <w:bCs/>
          <w:caps/>
          <w:color w:val="1E2975"/>
          <w:sz w:val="32"/>
          <w:szCs w:val="32"/>
          <w:lang w:val="lv-LV"/>
        </w:rPr>
      </w:pPr>
      <w:r>
        <w:rPr>
          <w:rFonts w:ascii="Times New Roman" w:eastAsia="MS Gothic" w:hAnsi="Times New Roman" w:cs="Times New Roman"/>
          <w:bCs/>
          <w:caps/>
          <w:color w:val="1E2975"/>
          <w:sz w:val="32"/>
          <w:szCs w:val="32"/>
          <w:lang w:val="lv-LV"/>
        </w:rPr>
        <w:br w:type="page"/>
      </w:r>
    </w:p>
    <w:p w14:paraId="37CD8B67" w14:textId="77777777" w:rsidR="00E919D5" w:rsidRPr="00B93650" w:rsidRDefault="00E919D5"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90" w:name="_Toc110003119"/>
      <w:r w:rsidRPr="00B93650">
        <w:rPr>
          <w:rFonts w:ascii="Times New Roman" w:eastAsia="MS Gothic" w:hAnsi="Times New Roman" w:cs="Times New Roman"/>
          <w:bCs/>
          <w:caps/>
          <w:color w:val="1E2975"/>
          <w:sz w:val="32"/>
          <w:szCs w:val="32"/>
          <w:lang w:val="lv-LV"/>
        </w:rPr>
        <w:lastRenderedPageBreak/>
        <w:t>INVALIDITĀTE</w:t>
      </w:r>
      <w:bookmarkEnd w:id="190"/>
    </w:p>
    <w:p w14:paraId="6369BA3E" w14:textId="77777777" w:rsidR="00E919D5" w:rsidRPr="00B93650" w:rsidRDefault="00E919D5" w:rsidP="00E919D5">
      <w:pPr>
        <w:spacing w:after="0" w:line="276" w:lineRule="auto"/>
        <w:jc w:val="both"/>
        <w:rPr>
          <w:rFonts w:ascii="Times New Roman" w:eastAsia="Calibri" w:hAnsi="Times New Roman" w:cs="Times New Roman"/>
          <w:bCs/>
          <w:color w:val="222A35"/>
          <w:sz w:val="24"/>
          <w:szCs w:val="24"/>
          <w:lang w:val="lv-LV" w:eastAsia="lv-LV"/>
        </w:rPr>
      </w:pPr>
    </w:p>
    <w:p w14:paraId="3374BEF7" w14:textId="77777777" w:rsidR="006373FE" w:rsidRPr="003E5FCB" w:rsidRDefault="006373FE" w:rsidP="006373FE">
      <w:pPr>
        <w:spacing w:after="120" w:line="240" w:lineRule="auto"/>
        <w:jc w:val="both"/>
        <w:rPr>
          <w:rFonts w:ascii="Times New Roman" w:eastAsia="Calibri" w:hAnsi="Times New Roman" w:cs="Times New Roman"/>
          <w:bCs/>
          <w:sz w:val="24"/>
          <w:szCs w:val="24"/>
          <w:lang w:val="lv-LV" w:eastAsia="lv-LV"/>
        </w:rPr>
      </w:pPr>
      <w:r w:rsidRPr="003E5FCB">
        <w:rPr>
          <w:rFonts w:ascii="Times New Roman" w:eastAsia="Calibri" w:hAnsi="Times New Roman" w:cs="Times New Roman"/>
          <w:bCs/>
          <w:sz w:val="24"/>
          <w:szCs w:val="24"/>
          <w:lang w:val="lv-LV" w:eastAsia="lv-LV"/>
        </w:rPr>
        <w:t xml:space="preserve">2019.gadā pieņemti grozījumi </w:t>
      </w:r>
      <w:r w:rsidRPr="003E5FCB">
        <w:rPr>
          <w:rFonts w:ascii="Times New Roman" w:eastAsia="Calibri" w:hAnsi="Times New Roman" w:cs="Times New Roman"/>
          <w:b/>
          <w:sz w:val="24"/>
          <w:szCs w:val="24"/>
          <w:lang w:val="lv-LV" w:eastAsia="lv-LV"/>
        </w:rPr>
        <w:t xml:space="preserve">Ministru kabineta 2011. gada 25. janvāra noteikumos Nr. 75 </w:t>
      </w:r>
      <w:r>
        <w:rPr>
          <w:rFonts w:ascii="Times New Roman" w:eastAsia="Calibri" w:hAnsi="Times New Roman" w:cs="Times New Roman"/>
          <w:b/>
          <w:sz w:val="24"/>
          <w:szCs w:val="24"/>
          <w:lang w:val="lv-LV" w:eastAsia="lv-LV"/>
        </w:rPr>
        <w:t>“</w:t>
      </w:r>
      <w:r w:rsidRPr="003E5FCB">
        <w:rPr>
          <w:rFonts w:ascii="Times New Roman" w:eastAsia="Calibri" w:hAnsi="Times New Roman" w:cs="Times New Roman"/>
          <w:b/>
          <w:sz w:val="24"/>
          <w:szCs w:val="24"/>
          <w:lang w:val="lv-LV" w:eastAsia="lv-LV"/>
        </w:rPr>
        <w:t>Noteikumi par aktīvo nodarbinātības pasākumu un preventīvo bezdarba samazināšanas pasākumu organizēšanas un finansēšanas kārtību un pasākumu īstenotāju izvēles principiem</w:t>
      </w:r>
      <w:r>
        <w:rPr>
          <w:rFonts w:ascii="Times New Roman" w:eastAsia="Calibri" w:hAnsi="Times New Roman" w:cs="Times New Roman"/>
          <w:bCs/>
          <w:sz w:val="24"/>
          <w:szCs w:val="24"/>
          <w:lang w:val="lv-LV" w:eastAsia="lv-LV"/>
        </w:rPr>
        <w:t>”</w:t>
      </w:r>
      <w:r w:rsidRPr="003E5FCB">
        <w:rPr>
          <w:rFonts w:ascii="Times New Roman" w:eastAsia="Calibri" w:hAnsi="Times New Roman" w:cs="Times New Roman"/>
          <w:bCs/>
          <w:sz w:val="24"/>
          <w:szCs w:val="24"/>
          <w:lang w:val="lv-LV" w:eastAsia="lv-LV"/>
        </w:rPr>
        <w:t>.</w:t>
      </w:r>
    </w:p>
    <w:p w14:paraId="20CEDA6E" w14:textId="77777777"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i/>
          <w:iCs/>
          <w:sz w:val="24"/>
          <w:szCs w:val="24"/>
          <w:lang w:val="lv-LV" w:eastAsia="lv-LV"/>
        </w:rPr>
        <w:t xml:space="preserve">Tiesību akta spēkā stāšanās datums: </w:t>
      </w:r>
      <w:r w:rsidRPr="003E5FCB">
        <w:rPr>
          <w:rFonts w:ascii="Times New Roman" w:eastAsia="Calibri" w:hAnsi="Times New Roman" w:cs="Times New Roman"/>
          <w:sz w:val="24"/>
          <w:szCs w:val="24"/>
          <w:lang w:val="lv-LV" w:eastAsia="lv-LV"/>
        </w:rPr>
        <w:t>26.04.2019.</w:t>
      </w:r>
    </w:p>
    <w:p w14:paraId="3A9E797D" w14:textId="77777777" w:rsidR="006373FE" w:rsidRPr="003E5FCB" w:rsidRDefault="006373FE" w:rsidP="006373FE">
      <w:pPr>
        <w:spacing w:after="120" w:line="240" w:lineRule="auto"/>
        <w:jc w:val="both"/>
        <w:rPr>
          <w:rFonts w:ascii="Times New Roman" w:eastAsia="Calibri" w:hAnsi="Times New Roman" w:cs="Times New Roman"/>
          <w:b/>
          <w:bCs/>
          <w:i/>
          <w:iCs/>
          <w:sz w:val="24"/>
          <w:szCs w:val="24"/>
          <w:lang w:val="lv-LV" w:eastAsia="lv-LV"/>
        </w:rPr>
      </w:pPr>
      <w:r w:rsidRPr="003E5FCB">
        <w:rPr>
          <w:rFonts w:ascii="Times New Roman" w:eastAsia="Calibri" w:hAnsi="Times New Roman" w:cs="Times New Roman"/>
          <w:bCs/>
          <w:sz w:val="24"/>
          <w:szCs w:val="24"/>
          <w:lang w:val="lv-LV" w:eastAsia="lv-LV"/>
        </w:rPr>
        <w:t>Raksturojot tiesību akta izmaiņu</w:t>
      </w:r>
      <w:r w:rsidRPr="003E5FCB">
        <w:rPr>
          <w:rFonts w:ascii="Times New Roman" w:eastAsia="Calibri" w:hAnsi="Times New Roman" w:cs="Times New Roman"/>
          <w:b/>
          <w:sz w:val="24"/>
          <w:szCs w:val="24"/>
          <w:lang w:val="lv-LV" w:eastAsia="lv-LV"/>
        </w:rPr>
        <w:t xml:space="preserve"> </w:t>
      </w:r>
      <w:r w:rsidRPr="003E5FCB">
        <w:rPr>
          <w:rFonts w:ascii="Times New Roman" w:eastAsia="Calibri" w:hAnsi="Times New Roman" w:cs="Times New Roman"/>
          <w:bCs/>
          <w:i/>
          <w:iCs/>
          <w:sz w:val="24"/>
          <w:szCs w:val="24"/>
          <w:lang w:val="lv-LV" w:eastAsia="lv-LV"/>
        </w:rPr>
        <w:t xml:space="preserve">mērķi </w:t>
      </w:r>
      <w:r w:rsidRPr="003E5FCB">
        <w:rPr>
          <w:rFonts w:ascii="Times New Roman" w:eastAsia="Calibri" w:hAnsi="Times New Roman" w:cs="Times New Roman"/>
          <w:bCs/>
          <w:sz w:val="24"/>
          <w:szCs w:val="24"/>
          <w:lang w:val="lv-LV" w:eastAsia="lv-LV"/>
        </w:rPr>
        <w:t xml:space="preserve">iedzīvotāju ienākumu atbalsta palielināšanai, jāmin, ka grozījumi paredz sniegt </w:t>
      </w:r>
      <w:r w:rsidRPr="003E5FCB">
        <w:rPr>
          <w:rFonts w:ascii="Times New Roman" w:eastAsia="Times New Roman" w:hAnsi="Times New Roman" w:cs="Times New Roman"/>
          <w:bCs/>
          <w:iCs/>
          <w:sz w:val="24"/>
          <w:szCs w:val="24"/>
          <w:lang w:val="lv-LV" w:eastAsia="lv-LV"/>
        </w:rPr>
        <w:t>lielāku atbalstu skolēnu ar invaliditāti nodarbināšanai.</w:t>
      </w:r>
      <w:r w:rsidRPr="003E5FCB">
        <w:rPr>
          <w:rFonts w:ascii="Times New Roman" w:eastAsia="Times New Roman" w:hAnsi="Times New Roman" w:cs="Times New Roman"/>
          <w:bCs/>
          <w:iCs/>
          <w:sz w:val="24"/>
          <w:szCs w:val="24"/>
          <w:vertAlign w:val="superscript"/>
          <w:lang w:val="lv-LV" w:eastAsia="lv-LV"/>
        </w:rPr>
        <w:footnoteReference w:id="33"/>
      </w:r>
    </w:p>
    <w:p w14:paraId="6CA78DD8" w14:textId="77777777"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sz w:val="24"/>
          <w:szCs w:val="24"/>
          <w:lang w:val="lv-LV" w:eastAsia="lv-LV"/>
        </w:rPr>
        <w:t xml:space="preserve">Grozījumi, kuru </w:t>
      </w:r>
      <w:r w:rsidRPr="003E5FCB">
        <w:rPr>
          <w:rFonts w:ascii="Times New Roman" w:eastAsia="Calibri" w:hAnsi="Times New Roman" w:cs="Times New Roman"/>
          <w:i/>
          <w:iCs/>
          <w:sz w:val="24"/>
          <w:szCs w:val="24"/>
          <w:lang w:val="lv-LV" w:eastAsia="lv-LV"/>
        </w:rPr>
        <w:t>mērķa grupa</w:t>
      </w:r>
      <w:r w:rsidRPr="003E5FCB">
        <w:rPr>
          <w:rFonts w:ascii="Times New Roman" w:eastAsia="Calibri" w:hAnsi="Times New Roman" w:cs="Times New Roman"/>
          <w:sz w:val="24"/>
          <w:szCs w:val="24"/>
          <w:lang w:val="lv-LV" w:eastAsia="lv-LV"/>
        </w:rPr>
        <w:t xml:space="preserve"> ir s</w:t>
      </w:r>
      <w:r w:rsidRPr="003E5FCB">
        <w:rPr>
          <w:rFonts w:ascii="Times New Roman" w:eastAsia="Times New Roman" w:hAnsi="Times New Roman" w:cs="Times New Roman"/>
          <w:iCs/>
          <w:sz w:val="24"/>
          <w:szCs w:val="24"/>
          <w:lang w:val="lv-LV" w:eastAsia="lv-LV"/>
        </w:rPr>
        <w:t>kolēni ar invaliditāti</w:t>
      </w:r>
      <w:r w:rsidRPr="003E5FCB">
        <w:rPr>
          <w:rFonts w:ascii="Times New Roman" w:eastAsia="Calibri" w:hAnsi="Times New Roman" w:cs="Times New Roman"/>
          <w:sz w:val="24"/>
          <w:szCs w:val="24"/>
          <w:lang w:val="lv-LV" w:eastAsia="lv-LV"/>
        </w:rPr>
        <w:t xml:space="preserve">, paredz šādus </w:t>
      </w:r>
      <w:r w:rsidRPr="003E5FCB">
        <w:rPr>
          <w:rFonts w:ascii="Times New Roman" w:eastAsia="Calibri" w:hAnsi="Times New Roman" w:cs="Times New Roman"/>
          <w:i/>
          <w:iCs/>
          <w:sz w:val="24"/>
          <w:szCs w:val="24"/>
          <w:lang w:val="lv-LV" w:eastAsia="lv-LV"/>
        </w:rPr>
        <w:t>pasākumu veidus iedzīvotāju tiešo vai netiešo ienākumu atbalsta palielināšanai</w:t>
      </w:r>
      <w:r w:rsidRPr="003E5FCB">
        <w:rPr>
          <w:rFonts w:ascii="Times New Roman" w:eastAsia="Calibri" w:hAnsi="Times New Roman" w:cs="Times New Roman"/>
          <w:sz w:val="24"/>
          <w:szCs w:val="24"/>
          <w:lang w:val="lv-LV" w:eastAsia="lv-LV"/>
        </w:rPr>
        <w:t xml:space="preserve">: </w:t>
      </w:r>
    </w:p>
    <w:p w14:paraId="72F984B6" w14:textId="77777777" w:rsidR="006373FE" w:rsidRPr="003E5FCB" w:rsidRDefault="006373FE" w:rsidP="006373FE">
      <w:pPr>
        <w:numPr>
          <w:ilvl w:val="0"/>
          <w:numId w:val="16"/>
        </w:numPr>
        <w:spacing w:after="120" w:line="240" w:lineRule="auto"/>
        <w:jc w:val="both"/>
        <w:rPr>
          <w:rFonts w:ascii="Times New Roman" w:eastAsia="Times New Roman" w:hAnsi="Times New Roman" w:cs="Times New Roman"/>
          <w:b/>
          <w:bCs/>
          <w:sz w:val="24"/>
          <w:szCs w:val="24"/>
          <w:lang w:val="lv-LV"/>
        </w:rPr>
      </w:pPr>
      <w:r w:rsidRPr="003E5FCB">
        <w:rPr>
          <w:rFonts w:ascii="Times New Roman" w:eastAsia="Times New Roman" w:hAnsi="Times New Roman" w:cs="Times New Roman"/>
          <w:sz w:val="24"/>
          <w:szCs w:val="24"/>
          <w:lang w:val="lv-LV"/>
        </w:rPr>
        <w:t>v</w:t>
      </w:r>
      <w:r w:rsidRPr="003E5FCB">
        <w:rPr>
          <w:rFonts w:ascii="Times New Roman" w:eastAsia="Times New Roman" w:hAnsi="Times New Roman" w:cs="Times New Roman"/>
          <w:iCs/>
          <w:sz w:val="24"/>
          <w:szCs w:val="24"/>
          <w:lang w:val="lv-LV"/>
        </w:rPr>
        <w:t xml:space="preserve">iens darba vadītājs var vadīt darbu ne vairāk kā pieciem izglītojamiem, ja darba vadītājs vada darbu vismaz vienam izglītojamam ar invaliditāti; </w:t>
      </w:r>
    </w:p>
    <w:p w14:paraId="69653406" w14:textId="77777777" w:rsidR="006373FE" w:rsidRPr="003E5FCB" w:rsidRDefault="006373FE" w:rsidP="006373FE">
      <w:pPr>
        <w:numPr>
          <w:ilvl w:val="0"/>
          <w:numId w:val="16"/>
        </w:numPr>
        <w:spacing w:after="120" w:line="240" w:lineRule="auto"/>
        <w:jc w:val="both"/>
        <w:rPr>
          <w:rFonts w:ascii="Times New Roman" w:eastAsia="Times New Roman" w:hAnsi="Times New Roman" w:cs="Times New Roman"/>
          <w:b/>
          <w:bCs/>
          <w:sz w:val="24"/>
          <w:szCs w:val="24"/>
          <w:lang w:val="lv-LV"/>
        </w:rPr>
      </w:pPr>
      <w:r w:rsidRPr="003E5FCB">
        <w:rPr>
          <w:rFonts w:ascii="Times New Roman" w:eastAsia="Times New Roman" w:hAnsi="Times New Roman" w:cs="Times New Roman"/>
          <w:iCs/>
          <w:sz w:val="24"/>
          <w:szCs w:val="24"/>
          <w:lang w:val="lv-LV"/>
        </w:rPr>
        <w:t xml:space="preserve">iespēja darba devējiem, kas Pasākumos nodarbina vai plāno nodarbināt izglītojamos ar invaliditāti, saņemt konsultācijas par izglītojamo ar invaliditāti nodarbināšanu; </w:t>
      </w:r>
    </w:p>
    <w:p w14:paraId="6A89B866" w14:textId="77777777" w:rsidR="006373FE" w:rsidRPr="003E5FCB" w:rsidRDefault="006373FE" w:rsidP="006373FE">
      <w:pPr>
        <w:numPr>
          <w:ilvl w:val="0"/>
          <w:numId w:val="16"/>
        </w:numPr>
        <w:spacing w:after="120" w:line="240" w:lineRule="auto"/>
        <w:jc w:val="both"/>
        <w:rPr>
          <w:rFonts w:ascii="Times New Roman" w:eastAsia="Times New Roman" w:hAnsi="Times New Roman" w:cs="Times New Roman"/>
          <w:b/>
          <w:bCs/>
          <w:sz w:val="24"/>
          <w:szCs w:val="24"/>
          <w:lang w:val="lv-LV"/>
        </w:rPr>
      </w:pPr>
      <w:r w:rsidRPr="003E5FCB">
        <w:rPr>
          <w:rFonts w:ascii="Times New Roman" w:eastAsia="Times New Roman" w:hAnsi="Times New Roman" w:cs="Times New Roman"/>
          <w:iCs/>
          <w:sz w:val="24"/>
          <w:szCs w:val="24"/>
          <w:lang w:val="lv-LV"/>
        </w:rPr>
        <w:t>ja darba devējs Pasākumos nodarbina izglītojamo ar invaliditāti, dotāciju izglītojamā darba algai piešķir valstī noteiktās minimālās mēneša darba algas apmērā;</w:t>
      </w:r>
    </w:p>
    <w:p w14:paraId="40740250" w14:textId="50CEF2CA" w:rsidR="006373FE" w:rsidRPr="003E5FCB" w:rsidRDefault="006373FE" w:rsidP="006373FE">
      <w:pPr>
        <w:numPr>
          <w:ilvl w:val="0"/>
          <w:numId w:val="16"/>
        </w:numPr>
        <w:spacing w:after="120" w:line="240" w:lineRule="auto"/>
        <w:jc w:val="both"/>
        <w:rPr>
          <w:rFonts w:ascii="Times New Roman" w:eastAsia="Times New Roman" w:hAnsi="Times New Roman" w:cs="Times New Roman"/>
          <w:b/>
          <w:bCs/>
          <w:sz w:val="24"/>
          <w:szCs w:val="24"/>
          <w:lang w:val="lv-LV"/>
        </w:rPr>
      </w:pPr>
      <w:r w:rsidRPr="003E5FCB">
        <w:rPr>
          <w:rFonts w:ascii="Times New Roman" w:eastAsia="Times New Roman" w:hAnsi="Times New Roman" w:cs="Times New Roman"/>
          <w:iCs/>
          <w:sz w:val="24"/>
          <w:szCs w:val="24"/>
          <w:lang w:val="lv-LV"/>
        </w:rPr>
        <w:t>ja darba vadītājs vada darbu vismaz vienam izglītojamam ar invaliditāti, dotāciju piešķir 60% apmērā no valstī noteiktās minimālās mēneša darba algas apmēr</w:t>
      </w:r>
      <w:r w:rsidR="00313874">
        <w:rPr>
          <w:rFonts w:ascii="Times New Roman" w:eastAsia="Times New Roman" w:hAnsi="Times New Roman" w:cs="Times New Roman"/>
          <w:iCs/>
          <w:sz w:val="24"/>
          <w:szCs w:val="24"/>
          <w:lang w:val="lv-LV"/>
        </w:rPr>
        <w:t>a</w:t>
      </w:r>
      <w:r w:rsidRPr="003E5FCB">
        <w:rPr>
          <w:rFonts w:ascii="Times New Roman" w:eastAsia="Times New Roman" w:hAnsi="Times New Roman" w:cs="Times New Roman"/>
          <w:iCs/>
          <w:sz w:val="24"/>
          <w:szCs w:val="24"/>
          <w:lang w:val="lv-LV"/>
        </w:rPr>
        <w:t>, attiecīgi par pārējo izglītojamo darba vadīšanu – vienu desmito daļu no valstī noteiktās minimālās mēneša darba algas apmēr</w:t>
      </w:r>
      <w:r w:rsidR="00313874">
        <w:rPr>
          <w:rFonts w:ascii="Times New Roman" w:eastAsia="Times New Roman" w:hAnsi="Times New Roman" w:cs="Times New Roman"/>
          <w:iCs/>
          <w:sz w:val="24"/>
          <w:szCs w:val="24"/>
          <w:lang w:val="lv-LV"/>
        </w:rPr>
        <w:t>a</w:t>
      </w:r>
      <w:r w:rsidRPr="003E5FCB">
        <w:rPr>
          <w:rFonts w:ascii="Times New Roman" w:eastAsia="Times New Roman" w:hAnsi="Times New Roman" w:cs="Times New Roman"/>
          <w:iCs/>
          <w:sz w:val="24"/>
          <w:szCs w:val="24"/>
          <w:lang w:val="lv-LV"/>
        </w:rPr>
        <w:t>.</w:t>
      </w:r>
    </w:p>
    <w:p w14:paraId="3D89880F" w14:textId="2E451F5D" w:rsidR="006373FE" w:rsidRPr="003E5FCB" w:rsidRDefault="005A1972" w:rsidP="006373FE">
      <w:pPr>
        <w:spacing w:after="120" w:line="240" w:lineRule="auto"/>
        <w:jc w:val="both"/>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 xml:space="preserve">Tā kā </w:t>
      </w:r>
      <w:r w:rsidR="006373FE" w:rsidRPr="003E5FCB">
        <w:rPr>
          <w:rFonts w:ascii="Times New Roman" w:eastAsia="Calibri" w:hAnsi="Times New Roman" w:cs="Times New Roman"/>
          <w:sz w:val="24"/>
          <w:szCs w:val="24"/>
          <w:lang w:val="lv-LV" w:eastAsia="lv-LV"/>
        </w:rPr>
        <w:t xml:space="preserve">paredzēts atbalsts nodarbināšanai, grozījumi rada vai var radīt </w:t>
      </w:r>
      <w:r w:rsidR="006373FE" w:rsidRPr="003E5FCB">
        <w:rPr>
          <w:rFonts w:ascii="Times New Roman" w:eastAsia="Calibri" w:hAnsi="Times New Roman" w:cs="Times New Roman"/>
          <w:i/>
          <w:iCs/>
          <w:sz w:val="24"/>
          <w:szCs w:val="24"/>
          <w:lang w:val="lv-LV" w:eastAsia="lv-LV"/>
        </w:rPr>
        <w:t>tiešu ietekmi uz sociālās atstumtības mazināšanu</w:t>
      </w:r>
      <w:r w:rsidR="006373FE" w:rsidRPr="003E5FCB">
        <w:rPr>
          <w:rFonts w:ascii="Times New Roman" w:eastAsia="Calibri" w:hAnsi="Times New Roman" w:cs="Times New Roman"/>
          <w:sz w:val="24"/>
          <w:szCs w:val="24"/>
          <w:lang w:val="lv-LV" w:eastAsia="lv-LV"/>
        </w:rPr>
        <w:t>.</w:t>
      </w:r>
    </w:p>
    <w:p w14:paraId="60358ED9" w14:textId="2CD10B34"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bCs/>
          <w:color w:val="000000"/>
          <w:sz w:val="24"/>
          <w:szCs w:val="24"/>
          <w:shd w:val="clear" w:color="auto" w:fill="FFFFFF"/>
          <w:lang w:val="lv-LV" w:eastAsia="lv-LV"/>
        </w:rPr>
        <w:t xml:space="preserve">Izvērtējot grozījumu mērķa – </w:t>
      </w:r>
      <w:r w:rsidRPr="003E5FCB">
        <w:rPr>
          <w:rFonts w:ascii="Times New Roman" w:eastAsia="Calibri" w:hAnsi="Times New Roman" w:cs="Times New Roman"/>
          <w:bCs/>
          <w:sz w:val="24"/>
          <w:szCs w:val="24"/>
          <w:lang w:val="lv-LV" w:eastAsia="lv-LV"/>
        </w:rPr>
        <w:t xml:space="preserve">sniegt </w:t>
      </w:r>
      <w:r w:rsidRPr="003E5FCB">
        <w:rPr>
          <w:rFonts w:ascii="Times New Roman" w:eastAsia="Times New Roman" w:hAnsi="Times New Roman" w:cs="Times New Roman"/>
          <w:bCs/>
          <w:iCs/>
          <w:sz w:val="24"/>
          <w:szCs w:val="24"/>
          <w:lang w:val="lv-LV" w:eastAsia="lv-LV"/>
        </w:rPr>
        <w:t>lielāku atbalstu skolēnu ar invaliditāti nodarbināšanai</w:t>
      </w:r>
      <w:r w:rsidR="005A1972">
        <w:rPr>
          <w:rFonts w:ascii="Times New Roman" w:hAnsi="Times New Roman" w:cs="Times New Roman"/>
          <w:sz w:val="24"/>
          <w:szCs w:val="24"/>
          <w:lang w:val="lv-LV"/>
        </w:rPr>
        <w:t xml:space="preserve"> – </w:t>
      </w:r>
      <w:r w:rsidRPr="003E5FCB">
        <w:rPr>
          <w:rFonts w:ascii="Times New Roman" w:eastAsia="Calibri" w:hAnsi="Times New Roman" w:cs="Times New Roman"/>
          <w:bCs/>
          <w:color w:val="000000"/>
          <w:sz w:val="24"/>
          <w:szCs w:val="24"/>
          <w:shd w:val="clear" w:color="auto" w:fill="FFFFFF"/>
          <w:lang w:val="lv-LV" w:eastAsia="lv-LV"/>
        </w:rPr>
        <w:t xml:space="preserve">sasniegšanu, ņemti vērā šādi </w:t>
      </w:r>
      <w:r w:rsidRPr="003E5FCB">
        <w:rPr>
          <w:rFonts w:ascii="Times New Roman" w:eastAsia="Calibri" w:hAnsi="Times New Roman" w:cs="Times New Roman"/>
          <w:bCs/>
          <w:i/>
          <w:iCs/>
          <w:color w:val="000000"/>
          <w:sz w:val="24"/>
          <w:szCs w:val="24"/>
          <w:shd w:val="clear" w:color="auto" w:fill="FFFFFF"/>
          <w:lang w:val="lv-LV" w:eastAsia="lv-LV"/>
        </w:rPr>
        <w:t>statistikas dati</w:t>
      </w:r>
      <w:r w:rsidRPr="003E5FCB">
        <w:rPr>
          <w:rFonts w:ascii="Times New Roman" w:eastAsia="Calibri" w:hAnsi="Times New Roman" w:cs="Times New Roman"/>
          <w:bCs/>
          <w:color w:val="000000"/>
          <w:sz w:val="24"/>
          <w:szCs w:val="24"/>
          <w:shd w:val="clear" w:color="auto" w:fill="FFFFFF"/>
          <w:lang w:val="lv-LV" w:eastAsia="lv-LV"/>
        </w:rPr>
        <w:t xml:space="preserve">: saskaņā ar Nodarbinātības Valsts Aģentūras sniegto informāciju, 2018.gadā netika uzskaitīts </w:t>
      </w:r>
      <w:r w:rsidRPr="003E5FCB">
        <w:rPr>
          <w:rFonts w:ascii="Times New Roman" w:eastAsia="Calibri" w:hAnsi="Times New Roman" w:cs="Times New Roman"/>
          <w:sz w:val="24"/>
          <w:szCs w:val="24"/>
          <w:lang w:val="lv-LV" w:eastAsia="lv-LV"/>
        </w:rPr>
        <w:t xml:space="preserve">skolas vecuma bērnu ar invaliditāti skaits no kopumā iesaistītajiem </w:t>
      </w:r>
      <w:r w:rsidRPr="003E5FCB">
        <w:rPr>
          <w:rFonts w:ascii="Times New Roman" w:eastAsia="Times New Roman" w:hAnsi="Times New Roman" w:cs="Times New Roman"/>
          <w:sz w:val="24"/>
          <w:szCs w:val="24"/>
          <w:lang w:val="lv-LV" w:eastAsia="lv-LV"/>
        </w:rPr>
        <w:t>skolēniem nodarbinātības pasākumos vasarā.</w:t>
      </w:r>
      <w:r w:rsidRPr="003E5FCB">
        <w:rPr>
          <w:rFonts w:ascii="Times New Roman" w:eastAsia="Calibri" w:hAnsi="Times New Roman" w:cs="Times New Roman"/>
          <w:bCs/>
          <w:color w:val="000000"/>
          <w:sz w:val="24"/>
          <w:szCs w:val="24"/>
          <w:shd w:val="clear" w:color="auto" w:fill="FFFFFF"/>
          <w:lang w:val="lv-LV" w:eastAsia="lv-LV"/>
        </w:rPr>
        <w:t xml:space="preserve"> 2019.gadā </w:t>
      </w:r>
      <w:bookmarkStart w:id="191" w:name="_Hlk99970967"/>
      <w:r w:rsidRPr="003E5FCB">
        <w:rPr>
          <w:rFonts w:ascii="Times New Roman" w:eastAsia="Calibri" w:hAnsi="Times New Roman" w:cs="Times New Roman"/>
          <w:bCs/>
          <w:color w:val="000000"/>
          <w:sz w:val="24"/>
          <w:szCs w:val="24"/>
          <w:shd w:val="clear" w:color="auto" w:fill="FFFFFF"/>
          <w:lang w:val="lv-LV" w:eastAsia="lv-LV"/>
        </w:rPr>
        <w:t>69</w:t>
      </w:r>
      <w:r w:rsidRPr="003E5FCB">
        <w:rPr>
          <w:rFonts w:ascii="Times New Roman" w:eastAsia="Calibri" w:hAnsi="Times New Roman" w:cs="Times New Roman"/>
          <w:sz w:val="24"/>
          <w:szCs w:val="24"/>
          <w:lang w:val="lv-LV" w:eastAsia="lv-LV"/>
        </w:rPr>
        <w:t xml:space="preserve"> skolas vecuma bērnu ar invaliditāti bija iesaistīti </w:t>
      </w:r>
      <w:r w:rsidRPr="003E5FCB">
        <w:rPr>
          <w:rFonts w:ascii="Times New Roman" w:eastAsia="Times New Roman" w:hAnsi="Times New Roman" w:cs="Times New Roman"/>
          <w:sz w:val="24"/>
          <w:szCs w:val="24"/>
          <w:lang w:val="lv-LV" w:eastAsia="lv-LV"/>
        </w:rPr>
        <w:t>skolēnu nodarbinātības pasākumos vasarā</w:t>
      </w:r>
      <w:r w:rsidRPr="003E5FCB">
        <w:rPr>
          <w:rFonts w:ascii="Times New Roman" w:eastAsia="Calibri" w:hAnsi="Times New Roman" w:cs="Times New Roman"/>
          <w:sz w:val="24"/>
          <w:szCs w:val="24"/>
          <w:lang w:val="lv-LV" w:eastAsia="lv-LV"/>
        </w:rPr>
        <w:t xml:space="preserve">, kas ir 1% no kopumā 2019.gadā vasaras nodarbinātības pasākumos iesaistīto skolas vecuma bērnu skaita (7079 bērni). Savukārt 2020.gadā 73 skolas vecuma bērnu ar invaliditāti bija iesaistīti </w:t>
      </w:r>
      <w:r w:rsidRPr="003E5FCB">
        <w:rPr>
          <w:rFonts w:ascii="Times New Roman" w:eastAsia="Times New Roman" w:hAnsi="Times New Roman" w:cs="Times New Roman"/>
          <w:sz w:val="24"/>
          <w:szCs w:val="24"/>
          <w:lang w:val="lv-LV" w:eastAsia="lv-LV"/>
        </w:rPr>
        <w:t>skolēnu nodarbinātības pasākumos vasarā</w:t>
      </w:r>
      <w:r w:rsidRPr="003E5FCB">
        <w:rPr>
          <w:rFonts w:ascii="Times New Roman" w:eastAsia="Calibri" w:hAnsi="Times New Roman" w:cs="Times New Roman"/>
          <w:sz w:val="24"/>
          <w:szCs w:val="24"/>
          <w:lang w:val="lv-LV" w:eastAsia="lv-LV"/>
        </w:rPr>
        <w:t>, kas ir 1,5% no 2020.gadā kopumā iesaistīto bērnu skaita (4905 bērni). Jāmin, ka 2020.gada statistiku ietekmēja fakts, ka 2020.gadā pasākumi tika īstenoti tikai 2 mēnešus sakarā ar Covid-19 epidemioloģisko situāciju.</w:t>
      </w:r>
      <w:r w:rsidRPr="003E5FCB">
        <w:rPr>
          <w:rFonts w:ascii="Times New Roman" w:eastAsia="Calibri" w:hAnsi="Times New Roman" w:cs="Times New Roman"/>
          <w:sz w:val="24"/>
          <w:szCs w:val="24"/>
          <w:vertAlign w:val="superscript"/>
          <w:lang w:val="lv-LV" w:eastAsia="lv-LV"/>
        </w:rPr>
        <w:footnoteReference w:id="34"/>
      </w:r>
    </w:p>
    <w:p w14:paraId="01B60E27" w14:textId="77777777" w:rsidR="006373FE" w:rsidRPr="003E5FCB" w:rsidRDefault="006373FE" w:rsidP="006373FE">
      <w:pPr>
        <w:spacing w:after="120" w:line="240" w:lineRule="auto"/>
        <w:jc w:val="both"/>
        <w:rPr>
          <w:rFonts w:ascii="Times New Roman" w:eastAsia="Calibri" w:hAnsi="Times New Roman" w:cs="Times New Roman"/>
          <w:color w:val="000000"/>
          <w:sz w:val="24"/>
          <w:szCs w:val="24"/>
          <w:lang w:val="lv-LV" w:eastAsia="lv-LV"/>
        </w:rPr>
      </w:pPr>
      <w:r w:rsidRPr="003E5FCB">
        <w:rPr>
          <w:rFonts w:ascii="Times New Roman" w:eastAsia="Calibri" w:hAnsi="Times New Roman" w:cs="Times New Roman"/>
          <w:bCs/>
          <w:color w:val="000000"/>
          <w:sz w:val="24"/>
          <w:szCs w:val="24"/>
          <w:shd w:val="clear" w:color="auto" w:fill="FFFFFF"/>
          <w:lang w:val="lv-LV" w:eastAsia="lv-LV"/>
        </w:rPr>
        <w:lastRenderedPageBreak/>
        <w:t xml:space="preserve">Balstoties uz iepriekš minēto, secināms, ka </w:t>
      </w:r>
      <w:r w:rsidRPr="003E5FCB">
        <w:rPr>
          <w:rFonts w:ascii="Times New Roman" w:eastAsia="Calibri" w:hAnsi="Times New Roman" w:cs="Times New Roman"/>
          <w:bCs/>
          <w:i/>
          <w:iCs/>
          <w:color w:val="000000"/>
          <w:sz w:val="24"/>
          <w:szCs w:val="24"/>
          <w:shd w:val="clear" w:color="auto" w:fill="FFFFFF"/>
          <w:lang w:val="lv-LV" w:eastAsia="lv-LV"/>
        </w:rPr>
        <w:t>grozījumu mērķis ir sasniegts</w:t>
      </w:r>
      <w:r w:rsidRPr="003E5FCB">
        <w:rPr>
          <w:rFonts w:ascii="Times New Roman" w:eastAsia="Calibri" w:hAnsi="Times New Roman" w:cs="Times New Roman"/>
          <w:bCs/>
          <w:color w:val="000000"/>
          <w:sz w:val="24"/>
          <w:szCs w:val="24"/>
          <w:shd w:val="clear" w:color="auto" w:fill="FFFFFF"/>
          <w:lang w:val="lv-LV" w:eastAsia="lv-LV"/>
        </w:rPr>
        <w:t xml:space="preserve">, jo </w:t>
      </w:r>
      <w:r w:rsidRPr="003E5FCB">
        <w:rPr>
          <w:rFonts w:ascii="Times New Roman" w:eastAsia="Calibri" w:hAnsi="Times New Roman" w:cs="Times New Roman"/>
          <w:bCs/>
          <w:sz w:val="24"/>
          <w:szCs w:val="24"/>
          <w:lang w:val="lv-LV" w:eastAsia="lv-LV"/>
        </w:rPr>
        <w:t xml:space="preserve">sniegts </w:t>
      </w:r>
      <w:r w:rsidRPr="003E5FCB">
        <w:rPr>
          <w:rFonts w:ascii="Times New Roman" w:eastAsia="Times New Roman" w:hAnsi="Times New Roman" w:cs="Times New Roman"/>
          <w:bCs/>
          <w:iCs/>
          <w:sz w:val="24"/>
          <w:szCs w:val="24"/>
          <w:lang w:val="lv-LV" w:eastAsia="lv-LV"/>
        </w:rPr>
        <w:t xml:space="preserve">lielāks atbalsts skolēnu ar invaliditāti nodarbināšanai. Tomēr jāmin, ka Labklājības ministrija bija plānojusi 2019.gada </w:t>
      </w:r>
      <w:r w:rsidRPr="003E5FCB">
        <w:rPr>
          <w:rFonts w:ascii="Times New Roman" w:eastAsia="Calibri" w:hAnsi="Times New Roman" w:cs="Times New Roman"/>
          <w:sz w:val="24"/>
          <w:szCs w:val="24"/>
          <w:lang w:val="lv-LV" w:eastAsia="lv-LV"/>
        </w:rPr>
        <w:t xml:space="preserve">vasaras nodarbinātības </w:t>
      </w:r>
      <w:r w:rsidRPr="003E5FCB">
        <w:rPr>
          <w:rFonts w:ascii="Times New Roman" w:eastAsia="Times New Roman" w:hAnsi="Times New Roman" w:cs="Times New Roman"/>
          <w:bCs/>
          <w:iCs/>
          <w:sz w:val="24"/>
          <w:szCs w:val="24"/>
          <w:lang w:val="lv-LV" w:eastAsia="lv-LV"/>
        </w:rPr>
        <w:t>pasākumos iesaistīt 300 skolēnus ar invaliditāti</w:t>
      </w:r>
      <w:r w:rsidRPr="003E5FCB">
        <w:rPr>
          <w:rFonts w:ascii="Times New Roman" w:eastAsia="Times New Roman" w:hAnsi="Times New Roman" w:cs="Times New Roman"/>
          <w:bCs/>
          <w:iCs/>
          <w:sz w:val="24"/>
          <w:szCs w:val="24"/>
          <w:vertAlign w:val="superscript"/>
          <w:lang w:val="lv-LV" w:eastAsia="lv-LV"/>
        </w:rPr>
        <w:footnoteReference w:id="35"/>
      </w:r>
      <w:r w:rsidRPr="003E5FCB">
        <w:rPr>
          <w:rFonts w:ascii="Times New Roman" w:eastAsia="Times New Roman" w:hAnsi="Times New Roman" w:cs="Times New Roman"/>
          <w:bCs/>
          <w:iCs/>
          <w:sz w:val="24"/>
          <w:szCs w:val="24"/>
          <w:lang w:val="lv-LV" w:eastAsia="lv-LV"/>
        </w:rPr>
        <w:t>, no kuriem faktiski iesaistījās tikai 23%.</w:t>
      </w:r>
    </w:p>
    <w:bookmarkEnd w:id="191"/>
    <w:p w14:paraId="40499030" w14:textId="77777777" w:rsidR="006373FE" w:rsidRPr="003E5FCB" w:rsidRDefault="006373FE" w:rsidP="006373FE">
      <w:pPr>
        <w:spacing w:after="120" w:line="276" w:lineRule="auto"/>
        <w:jc w:val="both"/>
        <w:rPr>
          <w:rFonts w:ascii="Times New Roman" w:eastAsia="Calibri" w:hAnsi="Times New Roman" w:cs="Times New Roman"/>
          <w:b/>
          <w:bCs/>
          <w:i/>
          <w:iCs/>
          <w:sz w:val="24"/>
          <w:szCs w:val="24"/>
          <w:lang w:val="lv-LV" w:eastAsia="lv-LV"/>
        </w:rPr>
      </w:pPr>
    </w:p>
    <w:p w14:paraId="612D46BF" w14:textId="240744DE" w:rsidR="006373FE" w:rsidRPr="003E5FCB" w:rsidRDefault="006373FE" w:rsidP="006373FE">
      <w:pPr>
        <w:spacing w:after="120" w:line="240" w:lineRule="auto"/>
        <w:jc w:val="both"/>
        <w:rPr>
          <w:rFonts w:ascii="Times New Roman" w:eastAsia="Calibri" w:hAnsi="Times New Roman" w:cs="Times New Roman"/>
          <w:bCs/>
          <w:sz w:val="24"/>
          <w:szCs w:val="24"/>
          <w:lang w:val="lv-LV" w:eastAsia="lv-LV"/>
        </w:rPr>
      </w:pPr>
      <w:r w:rsidRPr="003E5FCB">
        <w:rPr>
          <w:rFonts w:ascii="Times New Roman" w:eastAsia="Calibri" w:hAnsi="Times New Roman" w:cs="Times New Roman"/>
          <w:bCs/>
          <w:sz w:val="24"/>
          <w:szCs w:val="24"/>
          <w:lang w:val="lv-LV" w:eastAsia="lv-LV"/>
        </w:rPr>
        <w:t xml:space="preserve">2019.gadā </w:t>
      </w:r>
      <w:r w:rsidRPr="003E5FCB">
        <w:rPr>
          <w:rFonts w:ascii="Times New Roman" w:eastAsia="Calibri" w:hAnsi="Times New Roman" w:cs="Times New Roman"/>
          <w:b/>
          <w:sz w:val="24"/>
          <w:szCs w:val="24"/>
          <w:lang w:val="lv-LV" w:eastAsia="lv-LV"/>
        </w:rPr>
        <w:t xml:space="preserve">pieņemti Grozījumi Ministru kabineta 2014. gada 23. decembra noteikumos Nr. 805 </w:t>
      </w:r>
      <w:r>
        <w:rPr>
          <w:rFonts w:ascii="Times New Roman" w:eastAsia="Calibri" w:hAnsi="Times New Roman" w:cs="Times New Roman"/>
          <w:b/>
          <w:sz w:val="24"/>
          <w:szCs w:val="24"/>
          <w:lang w:val="lv-LV" w:eastAsia="lv-LV"/>
        </w:rPr>
        <w:t>“</w:t>
      </w:r>
      <w:r w:rsidRPr="003E5FCB">
        <w:rPr>
          <w:rFonts w:ascii="Times New Roman" w:eastAsia="Calibri" w:hAnsi="Times New Roman" w:cs="Times New Roman"/>
          <w:b/>
          <w:sz w:val="24"/>
          <w:szCs w:val="24"/>
          <w:lang w:val="lv-LV" w:eastAsia="lv-LV"/>
        </w:rPr>
        <w:t>Noteikumi par prognozējamas invaliditātes, invaliditātes un darbspēju zaudējuma noteikšanas kr</w:t>
      </w:r>
      <w:r>
        <w:rPr>
          <w:rFonts w:ascii="Times New Roman" w:eastAsia="Calibri" w:hAnsi="Times New Roman" w:cs="Times New Roman"/>
          <w:b/>
          <w:sz w:val="24"/>
          <w:szCs w:val="24"/>
          <w:lang w:val="lv-LV" w:eastAsia="lv-LV"/>
        </w:rPr>
        <w:t>itērijiem, termiņiem un kārtību”</w:t>
      </w:r>
      <w:r w:rsidRPr="003E5FCB">
        <w:rPr>
          <w:rFonts w:ascii="Times New Roman" w:eastAsia="Calibri" w:hAnsi="Times New Roman" w:cs="Times New Roman"/>
          <w:bCs/>
          <w:sz w:val="24"/>
          <w:szCs w:val="24"/>
          <w:lang w:val="lv-LV" w:eastAsia="lv-LV"/>
        </w:rPr>
        <w:t>.</w:t>
      </w:r>
    </w:p>
    <w:p w14:paraId="20FFFEE8" w14:textId="77777777" w:rsidR="006373FE" w:rsidRPr="003E5FCB" w:rsidRDefault="006373FE" w:rsidP="006373FE">
      <w:pPr>
        <w:spacing w:after="120" w:line="240" w:lineRule="auto"/>
        <w:jc w:val="both"/>
        <w:rPr>
          <w:rFonts w:ascii="Times New Roman" w:eastAsia="Calibri" w:hAnsi="Times New Roman" w:cs="Times New Roman"/>
          <w:sz w:val="24"/>
          <w:szCs w:val="24"/>
          <w:lang w:val="lv-LV" w:eastAsia="lv-LV"/>
        </w:rPr>
      </w:pPr>
      <w:r w:rsidRPr="003E5FCB">
        <w:rPr>
          <w:rFonts w:ascii="Times New Roman" w:eastAsia="Calibri" w:hAnsi="Times New Roman" w:cs="Times New Roman"/>
          <w:i/>
          <w:iCs/>
          <w:sz w:val="24"/>
          <w:szCs w:val="24"/>
          <w:lang w:val="lv-LV" w:eastAsia="lv-LV"/>
        </w:rPr>
        <w:t>Tiesību akta spēkā stāšanās datums:</w:t>
      </w:r>
      <w:r w:rsidRPr="003E5FCB">
        <w:rPr>
          <w:rFonts w:ascii="Times New Roman" w:eastAsia="Calibri" w:hAnsi="Times New Roman" w:cs="Times New Roman"/>
          <w:sz w:val="24"/>
          <w:szCs w:val="24"/>
          <w:lang w:val="lv-LV" w:eastAsia="lv-LV"/>
        </w:rPr>
        <w:t xml:space="preserve"> 23.03.2019.</w:t>
      </w:r>
    </w:p>
    <w:p w14:paraId="17E2C4E1" w14:textId="77777777" w:rsidR="006373FE" w:rsidRPr="003E5FCB" w:rsidRDefault="006373FE" w:rsidP="006373FE">
      <w:pPr>
        <w:spacing w:after="120" w:line="240" w:lineRule="auto"/>
        <w:jc w:val="both"/>
        <w:rPr>
          <w:rFonts w:ascii="Times New Roman" w:eastAsia="Calibri" w:hAnsi="Times New Roman" w:cs="Times New Roman"/>
          <w:bCs/>
          <w:sz w:val="24"/>
          <w:szCs w:val="24"/>
          <w:lang w:val="lv-LV" w:eastAsia="lv-LV"/>
        </w:rPr>
      </w:pPr>
      <w:r w:rsidRPr="003E5FCB">
        <w:rPr>
          <w:rFonts w:ascii="Times New Roman" w:eastAsia="Calibri" w:hAnsi="Times New Roman" w:cs="Times New Roman"/>
          <w:bCs/>
          <w:sz w:val="24"/>
          <w:szCs w:val="24"/>
          <w:lang w:val="lv-LV" w:eastAsia="lv-LV"/>
        </w:rPr>
        <w:t>Raksturojot tiesību akta izmaiņu</w:t>
      </w:r>
      <w:r w:rsidRPr="003E5FCB">
        <w:rPr>
          <w:rFonts w:ascii="Times New Roman" w:eastAsia="Calibri" w:hAnsi="Times New Roman" w:cs="Times New Roman"/>
          <w:b/>
          <w:sz w:val="24"/>
          <w:szCs w:val="24"/>
          <w:lang w:val="lv-LV" w:eastAsia="lv-LV"/>
        </w:rPr>
        <w:t xml:space="preserve"> </w:t>
      </w:r>
      <w:r w:rsidRPr="003E5FCB">
        <w:rPr>
          <w:rFonts w:ascii="Times New Roman" w:eastAsia="Calibri" w:hAnsi="Times New Roman" w:cs="Times New Roman"/>
          <w:bCs/>
          <w:i/>
          <w:iCs/>
          <w:sz w:val="24"/>
          <w:szCs w:val="24"/>
          <w:lang w:val="lv-LV" w:eastAsia="lv-LV"/>
        </w:rPr>
        <w:t xml:space="preserve">mērķi </w:t>
      </w:r>
      <w:r w:rsidRPr="00D655D7">
        <w:rPr>
          <w:rFonts w:ascii="Times New Roman" w:eastAsia="Calibri" w:hAnsi="Times New Roman" w:cs="Times New Roman"/>
          <w:bCs/>
          <w:sz w:val="24"/>
          <w:szCs w:val="24"/>
          <w:lang w:val="lv-LV" w:eastAsia="lv-LV"/>
        </w:rPr>
        <w:t>iedzīvotāju ienākumu atbalsta palielināšanai, jāmin, ka grozījumi paredz noteikt kritērijus atzinuma sniegšanai par medicīnisko indikāciju noteikšanu vieglā automobiļa speciālai pielāgošanai un pabalsta saņemšanai transporta izdevumu kompensēšanai personām ar uzvedības un emocionāliem traucējumiem</w:t>
      </w:r>
      <w:r>
        <w:rPr>
          <w:rFonts w:ascii="Times New Roman" w:eastAsia="Calibri" w:hAnsi="Times New Roman" w:cs="Times New Roman"/>
          <w:bCs/>
          <w:sz w:val="24"/>
          <w:szCs w:val="24"/>
          <w:lang w:val="lv-LV" w:eastAsia="lv-LV"/>
        </w:rPr>
        <w:t>.</w:t>
      </w:r>
    </w:p>
    <w:p w14:paraId="71A7A0DC" w14:textId="6AA78A40" w:rsidR="006373FE" w:rsidRPr="003E5FCB" w:rsidRDefault="006373FE" w:rsidP="006373FE">
      <w:pPr>
        <w:spacing w:after="120" w:line="240" w:lineRule="auto"/>
        <w:jc w:val="both"/>
        <w:rPr>
          <w:rFonts w:ascii="Times New Roman" w:eastAsia="Times New Roman" w:hAnsi="Times New Roman" w:cs="Times New Roman"/>
          <w:bCs/>
          <w:iCs/>
          <w:sz w:val="24"/>
          <w:szCs w:val="24"/>
          <w:lang w:val="lv-LV" w:eastAsia="lv-LV"/>
        </w:rPr>
      </w:pPr>
      <w:r w:rsidRPr="003E5FCB">
        <w:rPr>
          <w:rFonts w:ascii="Times New Roman" w:eastAsia="Calibri" w:hAnsi="Times New Roman" w:cs="Times New Roman"/>
          <w:bCs/>
          <w:sz w:val="24"/>
          <w:szCs w:val="24"/>
          <w:lang w:val="lv-LV" w:eastAsia="lv-LV"/>
        </w:rPr>
        <w:t xml:space="preserve">Grozījumi, kuru </w:t>
      </w:r>
      <w:r w:rsidRPr="003E5FCB">
        <w:rPr>
          <w:rFonts w:ascii="Times New Roman" w:eastAsia="Calibri" w:hAnsi="Times New Roman" w:cs="Times New Roman"/>
          <w:bCs/>
          <w:i/>
          <w:iCs/>
          <w:sz w:val="24"/>
          <w:szCs w:val="24"/>
          <w:lang w:val="lv-LV" w:eastAsia="lv-LV"/>
        </w:rPr>
        <w:t>mērķa grupa</w:t>
      </w:r>
      <w:r w:rsidRPr="003E5FCB">
        <w:rPr>
          <w:rFonts w:ascii="Times New Roman" w:eastAsia="Calibri" w:hAnsi="Times New Roman" w:cs="Times New Roman"/>
          <w:bCs/>
          <w:sz w:val="24"/>
          <w:szCs w:val="24"/>
          <w:lang w:val="lv-LV" w:eastAsia="lv-LV"/>
        </w:rPr>
        <w:t xml:space="preserve"> ir </w:t>
      </w:r>
      <w:r w:rsidRPr="003E5FCB">
        <w:rPr>
          <w:rFonts w:ascii="Times New Roman" w:eastAsia="Times New Roman" w:hAnsi="Times New Roman" w:cs="Times New Roman"/>
          <w:bCs/>
          <w:iCs/>
          <w:sz w:val="24"/>
          <w:szCs w:val="24"/>
          <w:lang w:val="lv-LV" w:eastAsia="lv-LV"/>
        </w:rPr>
        <w:t>personas ar invaliditāti</w:t>
      </w:r>
      <w:r w:rsidRPr="003E5FCB">
        <w:rPr>
          <w:rFonts w:ascii="Times New Roman" w:eastAsia="Calibri" w:hAnsi="Times New Roman" w:cs="Times New Roman"/>
          <w:bCs/>
          <w:sz w:val="24"/>
          <w:szCs w:val="24"/>
          <w:lang w:val="lv-LV" w:eastAsia="lv-LV"/>
        </w:rPr>
        <w:t xml:space="preserve">, paredz šādus </w:t>
      </w:r>
      <w:r w:rsidRPr="003E5FCB">
        <w:rPr>
          <w:rFonts w:ascii="Times New Roman" w:eastAsia="Calibri" w:hAnsi="Times New Roman" w:cs="Times New Roman"/>
          <w:bCs/>
          <w:i/>
          <w:iCs/>
          <w:sz w:val="24"/>
          <w:szCs w:val="24"/>
          <w:lang w:val="lv-LV" w:eastAsia="lv-LV"/>
        </w:rPr>
        <w:t>pasākumu veidus iedzīvotāju tiešo vai netiešo ienākumu atbalsta palielināšanai</w:t>
      </w:r>
      <w:r w:rsidRPr="003E5FCB">
        <w:rPr>
          <w:rFonts w:ascii="Times New Roman" w:eastAsia="Calibri" w:hAnsi="Times New Roman" w:cs="Times New Roman"/>
          <w:bCs/>
          <w:sz w:val="24"/>
          <w:szCs w:val="24"/>
          <w:lang w:val="lv-LV" w:eastAsia="lv-LV"/>
        </w:rPr>
        <w:t>:</w:t>
      </w:r>
      <w:r w:rsidRPr="003E5FCB">
        <w:rPr>
          <w:rFonts w:ascii="Times New Roman" w:eastAsia="Times New Roman" w:hAnsi="Times New Roman" w:cs="Times New Roman"/>
          <w:bCs/>
          <w:iCs/>
          <w:sz w:val="24"/>
          <w:szCs w:val="24"/>
          <w:lang w:val="lv-LV" w:eastAsia="lv-LV"/>
        </w:rPr>
        <w:t xml:space="preserve"> atzinumu turpmāk varēs izsniegt arī personām ar invaliditāti</w:t>
      </w:r>
      <w:r w:rsidR="005A1972">
        <w:rPr>
          <w:rFonts w:ascii="Times New Roman" w:hAnsi="Times New Roman" w:cs="Times New Roman"/>
          <w:sz w:val="24"/>
          <w:szCs w:val="24"/>
          <w:lang w:val="lv-LV"/>
        </w:rPr>
        <w:t xml:space="preserve"> – </w:t>
      </w:r>
      <w:r w:rsidRPr="003E5FCB">
        <w:rPr>
          <w:rFonts w:ascii="Times New Roman" w:eastAsia="Times New Roman" w:hAnsi="Times New Roman" w:cs="Times New Roman"/>
          <w:bCs/>
          <w:iCs/>
          <w:sz w:val="24"/>
          <w:szCs w:val="24"/>
          <w:lang w:val="lv-LV" w:eastAsia="lv-LV"/>
        </w:rPr>
        <w:t xml:space="preserve">ar </w:t>
      </w:r>
      <w:r>
        <w:rPr>
          <w:rFonts w:ascii="Times New Roman" w:eastAsia="Times New Roman" w:hAnsi="Times New Roman" w:cs="Times New Roman"/>
          <w:bCs/>
          <w:iCs/>
          <w:sz w:val="24"/>
          <w:szCs w:val="24"/>
          <w:lang w:val="lv-LV" w:eastAsia="lv-LV"/>
        </w:rPr>
        <w:t>uzvedības un emocionāliem</w:t>
      </w:r>
      <w:r w:rsidRPr="003E5FCB">
        <w:rPr>
          <w:rFonts w:ascii="Times New Roman" w:eastAsia="Times New Roman" w:hAnsi="Times New Roman" w:cs="Times New Roman"/>
          <w:bCs/>
          <w:iCs/>
          <w:sz w:val="24"/>
          <w:szCs w:val="24"/>
          <w:lang w:val="lv-LV" w:eastAsia="lv-LV"/>
        </w:rPr>
        <w:t xml:space="preserve"> traucējumiem, kurām ir uzvedības un emocionālie traucējumi, kuri izpaužas ar atkārtotu un persistējošu asociālu, agresīvu vai izaicinošu uzvedību un rada būtiskus pārvietošanās traucējumus.</w:t>
      </w:r>
    </w:p>
    <w:p w14:paraId="46D30FCF" w14:textId="386FBA94" w:rsidR="006373FE" w:rsidRPr="003E5FCB" w:rsidRDefault="005A1972" w:rsidP="006373FE">
      <w:pPr>
        <w:spacing w:after="120" w:line="240" w:lineRule="auto"/>
        <w:jc w:val="both"/>
        <w:rPr>
          <w:rFonts w:ascii="Times New Roman" w:eastAsia="Calibri" w:hAnsi="Times New Roman" w:cs="Times New Roman"/>
          <w:bCs/>
          <w:sz w:val="24"/>
          <w:szCs w:val="24"/>
          <w:lang w:val="lv-LV" w:eastAsia="lv-LV"/>
        </w:rPr>
      </w:pPr>
      <w:r>
        <w:rPr>
          <w:rFonts w:ascii="Times New Roman" w:eastAsia="Calibri" w:hAnsi="Times New Roman" w:cs="Times New Roman"/>
          <w:bCs/>
          <w:sz w:val="24"/>
          <w:szCs w:val="24"/>
          <w:lang w:val="lv-LV" w:eastAsia="lv-LV"/>
        </w:rPr>
        <w:t xml:space="preserve">Tā kā </w:t>
      </w:r>
      <w:r w:rsidR="006373FE" w:rsidRPr="003E5FCB">
        <w:rPr>
          <w:rFonts w:ascii="Times New Roman" w:eastAsia="Calibri" w:hAnsi="Times New Roman" w:cs="Times New Roman"/>
          <w:bCs/>
          <w:sz w:val="24"/>
          <w:szCs w:val="24"/>
          <w:lang w:val="lv-LV" w:eastAsia="lv-LV"/>
        </w:rPr>
        <w:t xml:space="preserve">mērķa grupai paredzēts </w:t>
      </w:r>
      <w:r w:rsidR="006373FE" w:rsidRPr="003E5FCB">
        <w:rPr>
          <w:rFonts w:ascii="Times New Roman" w:eastAsia="Calibri" w:hAnsi="Times New Roman" w:cs="Times New Roman"/>
          <w:sz w:val="24"/>
          <w:szCs w:val="24"/>
          <w:lang w:val="lv-LV" w:eastAsia="lv-LV"/>
        </w:rPr>
        <w:t>pabalsts transporta izdevumu kompensēšanai</w:t>
      </w:r>
      <w:r w:rsidR="006373FE" w:rsidRPr="003E5FCB">
        <w:rPr>
          <w:rFonts w:ascii="Times New Roman" w:eastAsia="Calibri" w:hAnsi="Times New Roman" w:cs="Times New Roman"/>
          <w:bCs/>
          <w:sz w:val="24"/>
          <w:szCs w:val="24"/>
          <w:lang w:val="lv-LV" w:eastAsia="lv-LV"/>
        </w:rPr>
        <w:t xml:space="preserve">, grozījumi rada </w:t>
      </w:r>
      <w:r w:rsidR="009E29CF">
        <w:rPr>
          <w:rFonts w:ascii="Times New Roman" w:eastAsia="Calibri" w:hAnsi="Times New Roman" w:cs="Times New Roman"/>
          <w:bCs/>
          <w:sz w:val="24"/>
          <w:szCs w:val="24"/>
          <w:lang w:val="lv-LV" w:eastAsia="lv-LV"/>
        </w:rPr>
        <w:t>(</w:t>
      </w:r>
      <w:r w:rsidR="006373FE" w:rsidRPr="003E5FCB">
        <w:rPr>
          <w:rFonts w:ascii="Times New Roman" w:eastAsia="Calibri" w:hAnsi="Times New Roman" w:cs="Times New Roman"/>
          <w:bCs/>
          <w:sz w:val="24"/>
          <w:szCs w:val="24"/>
          <w:lang w:val="lv-LV" w:eastAsia="lv-LV"/>
        </w:rPr>
        <w:t>vai var radīt</w:t>
      </w:r>
      <w:r w:rsidR="009E29CF">
        <w:rPr>
          <w:rFonts w:ascii="Times New Roman" w:eastAsia="Calibri" w:hAnsi="Times New Roman" w:cs="Times New Roman"/>
          <w:bCs/>
          <w:sz w:val="24"/>
          <w:szCs w:val="24"/>
          <w:lang w:val="lv-LV" w:eastAsia="lv-LV"/>
        </w:rPr>
        <w:t>)</w:t>
      </w:r>
      <w:r w:rsidR="006373FE" w:rsidRPr="003E5FCB">
        <w:rPr>
          <w:rFonts w:ascii="Times New Roman" w:eastAsia="Calibri" w:hAnsi="Times New Roman" w:cs="Times New Roman"/>
          <w:bCs/>
          <w:sz w:val="24"/>
          <w:szCs w:val="24"/>
          <w:lang w:val="lv-LV" w:eastAsia="lv-LV"/>
        </w:rPr>
        <w:t xml:space="preserve"> </w:t>
      </w:r>
      <w:r w:rsidR="006373FE" w:rsidRPr="003E5FCB">
        <w:rPr>
          <w:rFonts w:ascii="Times New Roman" w:eastAsia="Calibri" w:hAnsi="Times New Roman" w:cs="Times New Roman"/>
          <w:bCs/>
          <w:i/>
          <w:iCs/>
          <w:sz w:val="24"/>
          <w:szCs w:val="24"/>
          <w:lang w:val="lv-LV" w:eastAsia="lv-LV"/>
        </w:rPr>
        <w:t>tiešu ietekmi uz ienākumu nevienlīdzības samazināšanu</w:t>
      </w:r>
      <w:r w:rsidR="006373FE" w:rsidRPr="003E5FCB">
        <w:rPr>
          <w:rFonts w:ascii="Times New Roman" w:eastAsia="Calibri" w:hAnsi="Times New Roman" w:cs="Times New Roman"/>
          <w:bCs/>
          <w:sz w:val="24"/>
          <w:szCs w:val="24"/>
          <w:lang w:val="lv-LV" w:eastAsia="lv-LV"/>
        </w:rPr>
        <w:t>.</w:t>
      </w:r>
    </w:p>
    <w:p w14:paraId="2A1243A7" w14:textId="39240150" w:rsidR="006373FE" w:rsidRPr="003E5FCB" w:rsidRDefault="006373FE" w:rsidP="006373FE">
      <w:pPr>
        <w:spacing w:after="120" w:line="240" w:lineRule="auto"/>
        <w:jc w:val="both"/>
        <w:rPr>
          <w:rFonts w:ascii="Times New Roman" w:eastAsia="Calibri" w:hAnsi="Times New Roman" w:cs="Times New Roman"/>
          <w:bCs/>
          <w:color w:val="000000"/>
          <w:sz w:val="24"/>
          <w:szCs w:val="24"/>
          <w:shd w:val="clear" w:color="auto" w:fill="FFFFFF"/>
          <w:lang w:val="lv-LV" w:eastAsia="lv-LV"/>
        </w:rPr>
      </w:pPr>
      <w:r w:rsidRPr="003E5FCB">
        <w:rPr>
          <w:rFonts w:ascii="Times New Roman" w:eastAsia="Calibri" w:hAnsi="Times New Roman" w:cs="Times New Roman"/>
          <w:bCs/>
          <w:color w:val="000000"/>
          <w:sz w:val="24"/>
          <w:szCs w:val="24"/>
          <w:shd w:val="clear" w:color="auto" w:fill="FFFFFF"/>
          <w:lang w:val="lv-LV" w:eastAsia="lv-LV"/>
        </w:rPr>
        <w:t xml:space="preserve">Izvērtējot grozījumu mērķa – </w:t>
      </w:r>
      <w:r w:rsidRPr="003E5FCB">
        <w:rPr>
          <w:rFonts w:ascii="Times New Roman" w:eastAsia="Times New Roman" w:hAnsi="Times New Roman" w:cs="Times New Roman"/>
          <w:bCs/>
          <w:iCs/>
          <w:sz w:val="24"/>
          <w:szCs w:val="24"/>
          <w:lang w:val="lv-LV" w:eastAsia="lv-LV"/>
        </w:rPr>
        <w:t xml:space="preserve">noteikt </w:t>
      </w:r>
      <w:r w:rsidRPr="003E5FCB">
        <w:rPr>
          <w:rFonts w:ascii="Times New Roman" w:eastAsia="Calibri" w:hAnsi="Times New Roman" w:cs="Times New Roman"/>
          <w:sz w:val="24"/>
          <w:szCs w:val="24"/>
          <w:lang w:val="lv-LV" w:eastAsia="lv-LV"/>
        </w:rPr>
        <w:t>kritērijus atzinuma sniegšanai par medicīnisko indikāciju noteikšanu vieglā automobiļa speciālai pielāgošanai un pabalsta saņemšanai transporta izdevumu kompensēšanai personām ar garīga rakstura veselības traucējumiem</w:t>
      </w:r>
      <w:r w:rsidR="005A1972">
        <w:rPr>
          <w:rFonts w:ascii="Times New Roman" w:hAnsi="Times New Roman" w:cs="Times New Roman"/>
          <w:sz w:val="24"/>
          <w:szCs w:val="24"/>
          <w:lang w:val="lv-LV"/>
        </w:rPr>
        <w:t xml:space="preserve"> – </w:t>
      </w:r>
      <w:r w:rsidRPr="003E5FCB">
        <w:rPr>
          <w:rFonts w:ascii="Times New Roman" w:eastAsia="Calibri" w:hAnsi="Times New Roman" w:cs="Times New Roman"/>
          <w:bCs/>
          <w:color w:val="000000"/>
          <w:sz w:val="24"/>
          <w:szCs w:val="24"/>
          <w:shd w:val="clear" w:color="auto" w:fill="FFFFFF"/>
          <w:lang w:val="lv-LV" w:eastAsia="lv-LV"/>
        </w:rPr>
        <w:t xml:space="preserve">sasniegšanu, ņemti vērā šādi </w:t>
      </w:r>
      <w:r w:rsidRPr="003E5FCB">
        <w:rPr>
          <w:rFonts w:ascii="Times New Roman" w:eastAsia="Calibri" w:hAnsi="Times New Roman" w:cs="Times New Roman"/>
          <w:bCs/>
          <w:i/>
          <w:iCs/>
          <w:color w:val="000000"/>
          <w:sz w:val="24"/>
          <w:szCs w:val="24"/>
          <w:shd w:val="clear" w:color="auto" w:fill="FFFFFF"/>
          <w:lang w:val="lv-LV" w:eastAsia="lv-LV"/>
        </w:rPr>
        <w:t>statistikas dati</w:t>
      </w:r>
      <w:r w:rsidRPr="003E5FCB">
        <w:rPr>
          <w:rFonts w:ascii="Times New Roman" w:eastAsia="Calibri" w:hAnsi="Times New Roman" w:cs="Times New Roman"/>
          <w:bCs/>
          <w:color w:val="000000"/>
          <w:sz w:val="24"/>
          <w:szCs w:val="24"/>
          <w:shd w:val="clear" w:color="auto" w:fill="FFFFFF"/>
          <w:lang w:val="lv-LV" w:eastAsia="lv-LV"/>
        </w:rPr>
        <w:t xml:space="preserve">: Saskaņā ar Veselības un darbspēju ekspertīzes ārstu valsts komisijas publiskoto informāciju, 2019.gadā izsniegti </w:t>
      </w:r>
      <w:r w:rsidRPr="003E5FCB">
        <w:rPr>
          <w:rFonts w:ascii="Times New Roman" w:eastAsia="Calibri" w:hAnsi="Times New Roman" w:cs="Times New Roman"/>
          <w:bCs/>
          <w:color w:val="000000"/>
          <w:sz w:val="24"/>
          <w:szCs w:val="24"/>
          <w:lang w:val="lv-LV" w:eastAsia="lv-LV"/>
        </w:rPr>
        <w:t>16175 atzinumi par medicīniskajām indikācijām vieglā automobiļa speciālai pielāgošanai un pabalsta saņemšanai transporta izdevumu kompensēšanai. Salīdzinot ar iepriekšējiem diviem periodiem, izsniegto atzinumu skaitam ir tendence pieaugt (2018.gadā izsniegti 14939 atzinumi, 2017.gadā – 13609 atzinumi).</w:t>
      </w:r>
      <w:r w:rsidRPr="003E5FCB">
        <w:rPr>
          <w:rFonts w:ascii="Times New Roman" w:eastAsia="Calibri" w:hAnsi="Times New Roman" w:cs="Times New Roman"/>
          <w:bCs/>
          <w:color w:val="000000"/>
          <w:sz w:val="24"/>
          <w:szCs w:val="24"/>
          <w:vertAlign w:val="superscript"/>
          <w:lang w:val="lv-LV" w:eastAsia="lv-LV"/>
        </w:rPr>
        <w:footnoteReference w:id="36"/>
      </w:r>
    </w:p>
    <w:p w14:paraId="19BA3423" w14:textId="67D1C0FD" w:rsidR="006373FE" w:rsidRPr="003E5FCB" w:rsidRDefault="005A1972" w:rsidP="006373FE">
      <w:pPr>
        <w:spacing w:after="120" w:line="240" w:lineRule="auto"/>
        <w:jc w:val="both"/>
        <w:rPr>
          <w:rFonts w:ascii="Times New Roman" w:eastAsia="Calibri" w:hAnsi="Times New Roman" w:cs="Times New Roman"/>
          <w:sz w:val="24"/>
          <w:szCs w:val="24"/>
          <w:lang w:val="lv-LV" w:eastAsia="lv-LV"/>
        </w:rPr>
      </w:pPr>
      <w:r>
        <w:rPr>
          <w:rFonts w:ascii="Times New Roman" w:eastAsia="Calibri" w:hAnsi="Times New Roman" w:cs="Times New Roman"/>
          <w:sz w:val="24"/>
          <w:szCs w:val="24"/>
          <w:shd w:val="clear" w:color="auto" w:fill="FFFFFF"/>
          <w:lang w:val="lv-LV" w:eastAsia="lv-LV"/>
        </w:rPr>
        <w:t xml:space="preserve">No </w:t>
      </w:r>
      <w:r w:rsidR="006373FE" w:rsidRPr="003E5FCB">
        <w:rPr>
          <w:rFonts w:ascii="Times New Roman" w:eastAsia="Calibri" w:hAnsi="Times New Roman" w:cs="Times New Roman"/>
          <w:sz w:val="24"/>
          <w:szCs w:val="24"/>
          <w:shd w:val="clear" w:color="auto" w:fill="FFFFFF"/>
          <w:lang w:val="lv-LV" w:eastAsia="lv-LV"/>
        </w:rPr>
        <w:t>iepriekš minēt</w:t>
      </w:r>
      <w:r>
        <w:rPr>
          <w:rFonts w:ascii="Times New Roman" w:eastAsia="Calibri" w:hAnsi="Times New Roman" w:cs="Times New Roman"/>
          <w:sz w:val="24"/>
          <w:szCs w:val="24"/>
          <w:shd w:val="clear" w:color="auto" w:fill="FFFFFF"/>
          <w:lang w:val="lv-LV" w:eastAsia="lv-LV"/>
        </w:rPr>
        <w:t>ā</w:t>
      </w:r>
      <w:r w:rsidR="006373FE" w:rsidRPr="003E5FCB">
        <w:rPr>
          <w:rFonts w:ascii="Times New Roman" w:eastAsia="Calibri" w:hAnsi="Times New Roman" w:cs="Times New Roman"/>
          <w:sz w:val="24"/>
          <w:szCs w:val="24"/>
          <w:shd w:val="clear" w:color="auto" w:fill="FFFFFF"/>
          <w:lang w:val="lv-LV" w:eastAsia="lv-LV"/>
        </w:rPr>
        <w:t xml:space="preserve"> secināms, ka </w:t>
      </w:r>
      <w:r w:rsidR="006373FE" w:rsidRPr="003E5FCB">
        <w:rPr>
          <w:rFonts w:ascii="Times New Roman" w:eastAsia="Calibri" w:hAnsi="Times New Roman" w:cs="Times New Roman"/>
          <w:i/>
          <w:iCs/>
          <w:sz w:val="24"/>
          <w:szCs w:val="24"/>
          <w:shd w:val="clear" w:color="auto" w:fill="FFFFFF"/>
          <w:lang w:val="lv-LV" w:eastAsia="lv-LV"/>
        </w:rPr>
        <w:t>grozījumu mērķis ir sasniegts</w:t>
      </w:r>
      <w:r w:rsidR="006373FE" w:rsidRPr="003E5FCB">
        <w:rPr>
          <w:rFonts w:ascii="Times New Roman" w:eastAsia="Calibri" w:hAnsi="Times New Roman" w:cs="Times New Roman"/>
          <w:sz w:val="24"/>
          <w:szCs w:val="24"/>
          <w:shd w:val="clear" w:color="auto" w:fill="FFFFFF"/>
          <w:lang w:val="lv-LV" w:eastAsia="lv-LV"/>
        </w:rPr>
        <w:t xml:space="preserve">, jo palielinājies to personu skaits, kam </w:t>
      </w:r>
      <w:r w:rsidR="006373FE" w:rsidRPr="003E5FCB">
        <w:rPr>
          <w:rFonts w:ascii="Times New Roman" w:eastAsia="Calibri" w:hAnsi="Times New Roman" w:cs="Times New Roman"/>
          <w:color w:val="000000"/>
          <w:sz w:val="24"/>
          <w:szCs w:val="24"/>
          <w:shd w:val="clear" w:color="auto" w:fill="FFFFFF"/>
          <w:lang w:val="lv-LV" w:eastAsia="lv-LV"/>
        </w:rPr>
        <w:t xml:space="preserve">izsniegti </w:t>
      </w:r>
      <w:r w:rsidR="006373FE" w:rsidRPr="003E5FCB">
        <w:rPr>
          <w:rFonts w:ascii="Times New Roman" w:eastAsia="Calibri" w:hAnsi="Times New Roman" w:cs="Times New Roman"/>
          <w:sz w:val="24"/>
          <w:szCs w:val="24"/>
          <w:lang w:val="lv-LV" w:eastAsia="lv-LV"/>
        </w:rPr>
        <w:t>atzinumi par medicīniskajām indikācijām vieglā automobiļa speciālai pielāgošanai un pabalsta saņemšanai transporta izdevumu kompensēšanai.</w:t>
      </w:r>
    </w:p>
    <w:p w14:paraId="43B18066" w14:textId="77777777" w:rsidR="003E5FCB" w:rsidRDefault="003E5FCB">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br w:type="page"/>
      </w:r>
    </w:p>
    <w:p w14:paraId="0B97908A" w14:textId="77777777" w:rsidR="003E5FCB" w:rsidRPr="00B93650" w:rsidRDefault="003E5FCB"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92" w:name="_Toc110003120"/>
      <w:r>
        <w:rPr>
          <w:rFonts w:ascii="Times New Roman" w:eastAsia="MS Gothic" w:hAnsi="Times New Roman" w:cs="Times New Roman"/>
          <w:bCs/>
          <w:caps/>
          <w:color w:val="1E2975"/>
          <w:sz w:val="32"/>
          <w:szCs w:val="32"/>
          <w:lang w:val="lv-LV"/>
        </w:rPr>
        <w:lastRenderedPageBreak/>
        <w:t>Sociālā apdrošināšana un valsts sociālie pabalsti</w:t>
      </w:r>
      <w:bookmarkEnd w:id="192"/>
    </w:p>
    <w:p w14:paraId="5090BC8C" w14:textId="77777777" w:rsidR="00E919D5" w:rsidRPr="00B93650" w:rsidRDefault="00E919D5" w:rsidP="00E919D5">
      <w:pPr>
        <w:ind w:left="360"/>
        <w:contextualSpacing/>
        <w:rPr>
          <w:rFonts w:ascii="Times New Roman" w:eastAsia="Times New Roman" w:hAnsi="Times New Roman" w:cs="Times New Roman"/>
          <w:sz w:val="24"/>
          <w:szCs w:val="24"/>
          <w:lang w:val="lv-LV"/>
        </w:rPr>
      </w:pPr>
    </w:p>
    <w:p w14:paraId="0D0AAEAE"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2019.gadā pieņemti grozījumi </w:t>
      </w:r>
      <w:r>
        <w:rPr>
          <w:rFonts w:ascii="Times New Roman" w:eastAsia="Calibri" w:hAnsi="Times New Roman" w:cs="Times New Roman"/>
          <w:b/>
          <w:bCs/>
          <w:sz w:val="24"/>
          <w:szCs w:val="24"/>
          <w:lang w:val="lv-LV" w:eastAsia="lv-LV"/>
        </w:rPr>
        <w:t>likumā “</w:t>
      </w:r>
      <w:r w:rsidRPr="00EC4EFA">
        <w:rPr>
          <w:rFonts w:ascii="Times New Roman" w:eastAsia="Calibri" w:hAnsi="Times New Roman" w:cs="Times New Roman"/>
          <w:b/>
          <w:bCs/>
          <w:sz w:val="24"/>
          <w:szCs w:val="24"/>
          <w:lang w:val="lv-LV" w:eastAsia="lv-LV"/>
        </w:rPr>
        <w:t>Par materni</w:t>
      </w:r>
      <w:r>
        <w:rPr>
          <w:rFonts w:ascii="Times New Roman" w:eastAsia="Calibri" w:hAnsi="Times New Roman" w:cs="Times New Roman"/>
          <w:b/>
          <w:bCs/>
          <w:sz w:val="24"/>
          <w:szCs w:val="24"/>
          <w:lang w:val="lv-LV" w:eastAsia="lv-LV"/>
        </w:rPr>
        <w:t>tātes un slimības apdrošināšanu”</w:t>
      </w:r>
      <w:r w:rsidRPr="00EC4EFA">
        <w:rPr>
          <w:rFonts w:ascii="Times New Roman" w:eastAsia="Calibri" w:hAnsi="Times New Roman" w:cs="Times New Roman"/>
          <w:sz w:val="24"/>
          <w:szCs w:val="24"/>
          <w:lang w:val="lv-LV" w:eastAsia="lv-LV"/>
        </w:rPr>
        <w:t>.</w:t>
      </w:r>
    </w:p>
    <w:p w14:paraId="6DDBF471"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i/>
          <w:iCs/>
          <w:sz w:val="24"/>
          <w:szCs w:val="24"/>
          <w:lang w:val="lv-LV" w:eastAsia="lv-LV"/>
        </w:rPr>
        <w:t xml:space="preserve">Tiesību akta spēkā stāšanās datums: </w:t>
      </w:r>
      <w:r w:rsidRPr="00EC4EFA">
        <w:rPr>
          <w:rFonts w:ascii="Times New Roman" w:eastAsia="Calibri" w:hAnsi="Times New Roman" w:cs="Times New Roman"/>
          <w:sz w:val="24"/>
          <w:szCs w:val="24"/>
          <w:lang w:val="lv-LV" w:eastAsia="lv-LV"/>
        </w:rPr>
        <w:t>01.09.2019.</w:t>
      </w:r>
    </w:p>
    <w:p w14:paraId="2A3D8BD6"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Raksturojot tiesību akta izmaiņu</w:t>
      </w:r>
      <w:r w:rsidRPr="00EC4EFA">
        <w:rPr>
          <w:rFonts w:ascii="Times New Roman" w:eastAsia="Calibri" w:hAnsi="Times New Roman" w:cs="Times New Roman"/>
          <w:b/>
          <w:bCs/>
          <w:sz w:val="24"/>
          <w:szCs w:val="24"/>
          <w:lang w:val="lv-LV" w:eastAsia="lv-LV"/>
        </w:rPr>
        <w:t xml:space="preserve"> </w:t>
      </w:r>
      <w:r w:rsidRPr="00EC4EFA">
        <w:rPr>
          <w:rFonts w:ascii="Times New Roman" w:eastAsia="Calibri" w:hAnsi="Times New Roman" w:cs="Times New Roman"/>
          <w:i/>
          <w:iCs/>
          <w:sz w:val="24"/>
          <w:szCs w:val="24"/>
          <w:lang w:val="lv-LV" w:eastAsia="lv-LV"/>
        </w:rPr>
        <w:t xml:space="preserve">mērķi </w:t>
      </w:r>
      <w:r w:rsidRPr="00EC4EFA">
        <w:rPr>
          <w:rFonts w:ascii="Times New Roman" w:eastAsia="Calibri" w:hAnsi="Times New Roman" w:cs="Times New Roman"/>
          <w:sz w:val="24"/>
          <w:szCs w:val="24"/>
          <w:lang w:val="lv-LV" w:eastAsia="lv-LV"/>
        </w:rPr>
        <w:t>iedzīvotāju ienākumu atbalsta palielināšanai, jāmin, ka grozījumi paredz samazināt ārpusģimenes aprūpē esošu, īpaši gados vecāku bērnu skaitu.</w:t>
      </w:r>
      <w:r w:rsidRPr="00EC4EFA">
        <w:rPr>
          <w:rFonts w:ascii="Times New Roman" w:eastAsia="Calibri" w:hAnsi="Times New Roman" w:cs="Times New Roman"/>
          <w:sz w:val="24"/>
          <w:szCs w:val="24"/>
          <w:vertAlign w:val="superscript"/>
          <w:lang w:val="lv-LV" w:eastAsia="lv-LV"/>
        </w:rPr>
        <w:footnoteReference w:id="37"/>
      </w:r>
    </w:p>
    <w:p w14:paraId="162A6317"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Grozījumi, kuru </w:t>
      </w:r>
      <w:r w:rsidRPr="00EC4EFA">
        <w:rPr>
          <w:rFonts w:ascii="Times New Roman" w:eastAsia="Calibri" w:hAnsi="Times New Roman" w:cs="Times New Roman"/>
          <w:i/>
          <w:iCs/>
          <w:sz w:val="24"/>
          <w:szCs w:val="24"/>
          <w:lang w:val="lv-LV" w:eastAsia="lv-LV"/>
        </w:rPr>
        <w:t>tiešā</w:t>
      </w:r>
      <w:r w:rsidRPr="00EC4EFA">
        <w:rPr>
          <w:rFonts w:ascii="Times New Roman" w:eastAsia="Calibri" w:hAnsi="Times New Roman" w:cs="Times New Roman"/>
          <w:sz w:val="24"/>
          <w:szCs w:val="24"/>
          <w:lang w:val="lv-LV" w:eastAsia="lv-LV"/>
        </w:rPr>
        <w:t xml:space="preserve"> </w:t>
      </w:r>
      <w:r w:rsidRPr="00EC4EFA">
        <w:rPr>
          <w:rFonts w:ascii="Times New Roman" w:eastAsia="Calibri" w:hAnsi="Times New Roman" w:cs="Times New Roman"/>
          <w:i/>
          <w:iCs/>
          <w:sz w:val="24"/>
          <w:szCs w:val="24"/>
          <w:lang w:val="lv-LV" w:eastAsia="lv-LV"/>
        </w:rPr>
        <w:t>mērķa grupa</w:t>
      </w:r>
      <w:r w:rsidRPr="00EC4EFA">
        <w:rPr>
          <w:rFonts w:ascii="Times New Roman" w:eastAsia="Calibri" w:hAnsi="Times New Roman" w:cs="Times New Roman"/>
          <w:sz w:val="24"/>
          <w:szCs w:val="24"/>
          <w:lang w:val="lv-LV" w:eastAsia="lv-LV"/>
        </w:rPr>
        <w:t xml:space="preserve"> ir ārpusģimenes aprūpes esoša bērna adoptētāji, paredz šādus </w:t>
      </w:r>
      <w:r w:rsidRPr="00EC4EFA">
        <w:rPr>
          <w:rFonts w:ascii="Times New Roman" w:eastAsia="Calibri" w:hAnsi="Times New Roman" w:cs="Times New Roman"/>
          <w:i/>
          <w:iCs/>
          <w:sz w:val="24"/>
          <w:szCs w:val="24"/>
          <w:lang w:val="lv-LV" w:eastAsia="lv-LV"/>
        </w:rPr>
        <w:t>pasākumu veidus iedzīvotāju tiešo vai netiešo ienākumu atbalsta palielināšanai</w:t>
      </w:r>
      <w:r w:rsidRPr="00586A1B">
        <w:rPr>
          <w:rFonts w:ascii="Times New Roman" w:eastAsia="Calibri" w:hAnsi="Times New Roman" w:cs="Times New Roman"/>
          <w:bCs/>
          <w:sz w:val="24"/>
          <w:szCs w:val="24"/>
          <w:lang w:val="lv-LV" w:eastAsia="lv-LV"/>
        </w:rPr>
        <w:t>:</w:t>
      </w:r>
      <w:r w:rsidRPr="00EC4EFA">
        <w:rPr>
          <w:rFonts w:ascii="Times New Roman" w:eastAsia="Calibri" w:hAnsi="Times New Roman" w:cs="Times New Roman"/>
          <w:sz w:val="24"/>
          <w:szCs w:val="24"/>
          <w:lang w:val="lv-LV" w:eastAsia="lv-LV"/>
        </w:rPr>
        <w:t xml:space="preserve"> paternitātes pabalsts tiks piešķirts vienam no vecākiem sakarā ar ārpusģimenes aprūpē esoša bērna vecumā līdz 18 gadiem adopciju.</w:t>
      </w:r>
    </w:p>
    <w:p w14:paraId="732834BB" w14:textId="74808D0D"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6373FE">
        <w:rPr>
          <w:rFonts w:ascii="Times New Roman" w:eastAsia="Calibri" w:hAnsi="Times New Roman" w:cs="Times New Roman"/>
          <w:sz w:val="24"/>
          <w:szCs w:val="24"/>
          <w:lang w:val="lv-LV" w:eastAsia="lv-LV"/>
        </w:rPr>
        <w:t>Lai arī paternitātes pabalsts aizvieto atalgojumu, pirms šo grozījumu veikšanas, adoptētāji bieži izmantoja atvaļinājumu</w:t>
      </w:r>
      <w:r w:rsidRPr="00EC4EFA">
        <w:rPr>
          <w:rFonts w:ascii="Times New Roman" w:eastAsia="Calibri" w:hAnsi="Times New Roman" w:cs="Times New Roman"/>
          <w:sz w:val="24"/>
          <w:szCs w:val="24"/>
          <w:lang w:val="lv-LV" w:eastAsia="lv-LV"/>
        </w:rPr>
        <w:t xml:space="preserve"> </w:t>
      </w:r>
      <w:r w:rsidRPr="006373FE">
        <w:rPr>
          <w:rFonts w:ascii="Times New Roman" w:eastAsia="Calibri" w:hAnsi="Times New Roman" w:cs="Times New Roman"/>
          <w:sz w:val="24"/>
          <w:szCs w:val="24"/>
          <w:lang w:val="lv-LV" w:eastAsia="lv-LV"/>
        </w:rPr>
        <w:t xml:space="preserve">t.sk. bezalgas, </w:t>
      </w:r>
      <w:r w:rsidRPr="00EC4EFA">
        <w:rPr>
          <w:rFonts w:ascii="Times New Roman" w:eastAsia="Calibri" w:hAnsi="Times New Roman" w:cs="Times New Roman"/>
          <w:sz w:val="24"/>
          <w:szCs w:val="24"/>
          <w:lang w:val="lv-LV" w:eastAsia="lv-LV"/>
        </w:rPr>
        <w:t>ka</w:t>
      </w:r>
      <w:r>
        <w:rPr>
          <w:rFonts w:ascii="Times New Roman" w:eastAsia="Calibri" w:hAnsi="Times New Roman" w:cs="Times New Roman"/>
          <w:sz w:val="24"/>
          <w:szCs w:val="24"/>
          <w:lang w:val="lv-LV" w:eastAsia="lv-LV"/>
        </w:rPr>
        <w:t>s bieži vien radīja ienākumu samazināšanos. Līdz ar to</w:t>
      </w:r>
      <w:r w:rsidRPr="00EC4EFA">
        <w:rPr>
          <w:rFonts w:ascii="Times New Roman" w:eastAsia="Calibri" w:hAnsi="Times New Roman" w:cs="Times New Roman"/>
          <w:sz w:val="24"/>
          <w:szCs w:val="24"/>
          <w:lang w:val="lv-LV" w:eastAsia="lv-LV"/>
        </w:rPr>
        <w:t xml:space="preserve"> grozījumi rada</w:t>
      </w:r>
      <w:r w:rsidR="00F55F2C">
        <w:rPr>
          <w:rFonts w:ascii="Times New Roman" w:eastAsia="Calibri" w:hAnsi="Times New Roman" w:cs="Times New Roman"/>
          <w:sz w:val="24"/>
          <w:szCs w:val="24"/>
          <w:lang w:val="lv-LV" w:eastAsia="lv-LV"/>
        </w:rPr>
        <w:t xml:space="preserve"> (</w:t>
      </w:r>
      <w:r w:rsidRPr="00EC4EFA">
        <w:rPr>
          <w:rFonts w:ascii="Times New Roman" w:eastAsia="Calibri" w:hAnsi="Times New Roman" w:cs="Times New Roman"/>
          <w:sz w:val="24"/>
          <w:szCs w:val="24"/>
          <w:lang w:val="lv-LV" w:eastAsia="lv-LV"/>
        </w:rPr>
        <w:t>vai var radīt</w:t>
      </w:r>
      <w:r w:rsidR="00F55F2C">
        <w:rPr>
          <w:rFonts w:ascii="Times New Roman" w:eastAsia="Calibri" w:hAnsi="Times New Roman" w:cs="Times New Roman"/>
          <w:sz w:val="24"/>
          <w:szCs w:val="24"/>
          <w:lang w:val="lv-LV" w:eastAsia="lv-LV"/>
        </w:rPr>
        <w:t>)</w:t>
      </w:r>
      <w:r w:rsidRPr="00EC4EFA">
        <w:rPr>
          <w:rFonts w:ascii="Times New Roman" w:eastAsia="Calibri" w:hAnsi="Times New Roman" w:cs="Times New Roman"/>
          <w:sz w:val="24"/>
          <w:szCs w:val="24"/>
          <w:lang w:val="lv-LV" w:eastAsia="lv-LV"/>
        </w:rPr>
        <w:t xml:space="preserve"> </w:t>
      </w:r>
      <w:r w:rsidRPr="00EC4EFA">
        <w:rPr>
          <w:rFonts w:ascii="Times New Roman" w:eastAsia="Calibri" w:hAnsi="Times New Roman" w:cs="Times New Roman"/>
          <w:i/>
          <w:iCs/>
          <w:sz w:val="24"/>
          <w:szCs w:val="24"/>
          <w:lang w:val="lv-LV" w:eastAsia="lv-LV"/>
        </w:rPr>
        <w:t>tiešu ietekmi uz ienākumu nevienlīdzības samazināšanu</w:t>
      </w:r>
      <w:r w:rsidRPr="00EC4EFA">
        <w:rPr>
          <w:rFonts w:ascii="Times New Roman" w:eastAsia="Calibri" w:hAnsi="Times New Roman" w:cs="Times New Roman"/>
          <w:sz w:val="24"/>
          <w:szCs w:val="24"/>
          <w:lang w:val="lv-LV" w:eastAsia="lv-LV"/>
        </w:rPr>
        <w:t>.</w:t>
      </w:r>
    </w:p>
    <w:p w14:paraId="687BDFCB" w14:textId="5ACA5370" w:rsidR="006373FE" w:rsidRPr="00EC4EFA" w:rsidRDefault="006373FE" w:rsidP="006373FE">
      <w:pPr>
        <w:spacing w:after="120" w:line="240" w:lineRule="auto"/>
        <w:jc w:val="both"/>
        <w:rPr>
          <w:rFonts w:ascii="Times New Roman" w:eastAsia="Calibri" w:hAnsi="Times New Roman" w:cs="Times New Roman"/>
          <w:color w:val="000000"/>
          <w:sz w:val="24"/>
          <w:szCs w:val="24"/>
          <w:shd w:val="clear" w:color="auto" w:fill="FFFFFF"/>
          <w:lang w:val="lv-LV" w:eastAsia="lv-LV"/>
        </w:rPr>
      </w:pPr>
      <w:r w:rsidRPr="00EC4EFA">
        <w:rPr>
          <w:rFonts w:ascii="Times New Roman" w:eastAsia="Calibri" w:hAnsi="Times New Roman" w:cs="Times New Roman"/>
          <w:color w:val="000000"/>
          <w:sz w:val="24"/>
          <w:szCs w:val="24"/>
          <w:shd w:val="clear" w:color="auto" w:fill="FFFFFF"/>
          <w:lang w:val="lv-LV" w:eastAsia="lv-LV"/>
        </w:rPr>
        <w:t xml:space="preserve">Izvērtējot grozījumu mērķa – </w:t>
      </w:r>
      <w:r w:rsidRPr="00EC4EFA">
        <w:rPr>
          <w:rFonts w:ascii="Times New Roman" w:eastAsia="Calibri" w:hAnsi="Times New Roman" w:cs="Times New Roman"/>
          <w:sz w:val="24"/>
          <w:szCs w:val="24"/>
          <w:lang w:val="lv-LV" w:eastAsia="lv-LV"/>
        </w:rPr>
        <w:t>samazināt ārpusģimenes aprūpē esošu, īpaši gados vecāku bērnu skaitu</w:t>
      </w:r>
      <w:r w:rsidRPr="00EC4EFA">
        <w:rPr>
          <w:rFonts w:ascii="Times New Roman" w:eastAsia="Calibri" w:hAnsi="Times New Roman" w:cs="Times New Roman"/>
          <w:color w:val="000000"/>
          <w:sz w:val="24"/>
          <w:szCs w:val="24"/>
          <w:shd w:val="clear" w:color="auto" w:fill="FFFFFF"/>
          <w:lang w:val="lv-LV" w:eastAsia="lv-LV"/>
        </w:rPr>
        <w:t xml:space="preserve"> </w:t>
      </w:r>
      <w:r w:rsidR="001F2DE8" w:rsidRPr="00EC4EFA">
        <w:rPr>
          <w:rFonts w:ascii="Times New Roman" w:eastAsia="Calibri" w:hAnsi="Times New Roman" w:cs="Times New Roman"/>
          <w:color w:val="000000"/>
          <w:sz w:val="24"/>
          <w:szCs w:val="24"/>
          <w:shd w:val="clear" w:color="auto" w:fill="FFFFFF"/>
          <w:lang w:val="lv-LV" w:eastAsia="lv-LV"/>
        </w:rPr>
        <w:t>–</w:t>
      </w:r>
      <w:r w:rsidRPr="00EC4EFA">
        <w:rPr>
          <w:rFonts w:ascii="Times New Roman" w:eastAsia="Calibri" w:hAnsi="Times New Roman" w:cs="Times New Roman"/>
          <w:i/>
          <w:iCs/>
          <w:color w:val="000000"/>
          <w:sz w:val="24"/>
          <w:szCs w:val="24"/>
          <w:shd w:val="clear" w:color="auto" w:fill="FFFFFF"/>
          <w:lang w:val="lv-LV" w:eastAsia="lv-LV"/>
        </w:rPr>
        <w:t xml:space="preserve"> sasniegšanu</w:t>
      </w:r>
      <w:r w:rsidRPr="00EC4EFA">
        <w:rPr>
          <w:rFonts w:ascii="Times New Roman" w:eastAsia="Calibri" w:hAnsi="Times New Roman" w:cs="Times New Roman"/>
          <w:color w:val="000000"/>
          <w:sz w:val="24"/>
          <w:szCs w:val="24"/>
          <w:shd w:val="clear" w:color="auto" w:fill="FFFFFF"/>
          <w:lang w:val="lv-LV" w:eastAsia="lv-LV"/>
        </w:rPr>
        <w:t xml:space="preserve">, ņemti vērā šādi </w:t>
      </w:r>
      <w:r w:rsidRPr="00EC4EFA">
        <w:rPr>
          <w:rFonts w:ascii="Times New Roman" w:eastAsia="Calibri" w:hAnsi="Times New Roman" w:cs="Times New Roman"/>
          <w:i/>
          <w:iCs/>
          <w:color w:val="000000"/>
          <w:sz w:val="24"/>
          <w:szCs w:val="24"/>
          <w:shd w:val="clear" w:color="auto" w:fill="FFFFFF"/>
          <w:lang w:val="lv-LV" w:eastAsia="lv-LV"/>
        </w:rPr>
        <w:t>statistikas dati</w:t>
      </w:r>
      <w:r w:rsidRPr="00EC4EFA">
        <w:rPr>
          <w:rFonts w:ascii="Times New Roman" w:eastAsia="Calibri" w:hAnsi="Times New Roman" w:cs="Times New Roman"/>
          <w:color w:val="000000"/>
          <w:sz w:val="24"/>
          <w:szCs w:val="24"/>
          <w:shd w:val="clear" w:color="auto" w:fill="FFFFFF"/>
          <w:lang w:val="lv-LV" w:eastAsia="lv-LV"/>
        </w:rPr>
        <w:t xml:space="preserve">: 2020.gadā samazinājies ārpusģimenes aprūpē esošo bērnu skaits, proti, </w:t>
      </w:r>
      <w:r w:rsidRPr="00EC4EFA">
        <w:rPr>
          <w:rFonts w:ascii="Times New Roman" w:eastAsia="Calibri" w:hAnsi="Times New Roman" w:cs="Times New Roman"/>
          <w:sz w:val="24"/>
          <w:szCs w:val="24"/>
          <w:lang w:val="lv-LV" w:eastAsia="lv-LV"/>
        </w:rPr>
        <w:t>2020.gadā ārpusģimenes aprūpē atradās 6004 bērni (1,6</w:t>
      </w:r>
      <w:r w:rsidR="002B2DA8">
        <w:rPr>
          <w:rFonts w:ascii="Times New Roman" w:eastAsia="Calibri" w:hAnsi="Times New Roman" w:cs="Times New Roman"/>
          <w:sz w:val="24"/>
          <w:szCs w:val="24"/>
          <w:lang w:val="lv-LV" w:eastAsia="lv-LV"/>
        </w:rPr>
        <w:t>7</w:t>
      </w:r>
      <w:r w:rsidRPr="00EC4EFA">
        <w:rPr>
          <w:rFonts w:ascii="Times New Roman" w:eastAsia="Calibri" w:hAnsi="Times New Roman" w:cs="Times New Roman"/>
          <w:sz w:val="24"/>
          <w:szCs w:val="24"/>
          <w:lang w:val="lv-LV" w:eastAsia="lv-LV"/>
        </w:rPr>
        <w:t xml:space="preserve">% no visiem Latvijā dzīvojošajiem bērniem). </w:t>
      </w:r>
      <w:r w:rsidRPr="00EC4EFA">
        <w:rPr>
          <w:rFonts w:ascii="Times New Roman" w:eastAsia="Calibri" w:hAnsi="Times New Roman" w:cs="Times New Roman"/>
          <w:color w:val="000000"/>
          <w:sz w:val="24"/>
          <w:szCs w:val="24"/>
          <w:shd w:val="clear" w:color="auto" w:fill="FFFFFF"/>
          <w:lang w:val="lv-LV" w:eastAsia="lv-LV"/>
        </w:rPr>
        <w:t>Salīdzinot ar 2019.gadu, 2020.gadā bērnu skaits ārpusģimenes aprūpē bija samazinājies par 248 bērniem</w:t>
      </w:r>
      <w:r w:rsidR="002B2DA8">
        <w:rPr>
          <w:rFonts w:ascii="Times New Roman" w:eastAsia="Calibri" w:hAnsi="Times New Roman" w:cs="Times New Roman"/>
          <w:color w:val="000000"/>
          <w:sz w:val="24"/>
          <w:szCs w:val="24"/>
          <w:shd w:val="clear" w:color="auto" w:fill="FFFFFF"/>
          <w:lang w:val="lv-LV" w:eastAsia="lv-LV"/>
        </w:rPr>
        <w:t xml:space="preserve"> (2019.gadā tie bija 1,73% </w:t>
      </w:r>
      <w:r w:rsidR="002B2DA8" w:rsidRPr="00EC4EFA">
        <w:rPr>
          <w:rFonts w:ascii="Times New Roman" w:eastAsia="Calibri" w:hAnsi="Times New Roman" w:cs="Times New Roman"/>
          <w:sz w:val="24"/>
          <w:szCs w:val="24"/>
          <w:lang w:val="lv-LV" w:eastAsia="lv-LV"/>
        </w:rPr>
        <w:t>no visiem Latvijā dzīvojošajiem bērniem</w:t>
      </w:r>
      <w:r w:rsidR="002B2DA8">
        <w:rPr>
          <w:rFonts w:ascii="Times New Roman" w:eastAsia="Calibri" w:hAnsi="Times New Roman" w:cs="Times New Roman"/>
          <w:sz w:val="24"/>
          <w:szCs w:val="24"/>
          <w:lang w:val="lv-LV" w:eastAsia="lv-LV"/>
        </w:rPr>
        <w:t>)</w:t>
      </w:r>
      <w:r w:rsidRPr="00EC4EFA">
        <w:rPr>
          <w:rFonts w:ascii="Times New Roman" w:eastAsia="Calibri" w:hAnsi="Times New Roman" w:cs="Times New Roman"/>
          <w:color w:val="000000"/>
          <w:sz w:val="24"/>
          <w:szCs w:val="24"/>
          <w:shd w:val="clear" w:color="auto" w:fill="FFFFFF"/>
          <w:lang w:val="lv-LV" w:eastAsia="lv-LV"/>
        </w:rPr>
        <w:t>, bet salīdzinot ar 2018.gadu, 2020.gadā bērnu skaits bija samazinājies par 434 bērniem</w:t>
      </w:r>
      <w:r w:rsidR="002B2DA8">
        <w:rPr>
          <w:rFonts w:ascii="Times New Roman" w:eastAsia="Calibri" w:hAnsi="Times New Roman" w:cs="Times New Roman"/>
          <w:color w:val="000000"/>
          <w:sz w:val="24"/>
          <w:szCs w:val="24"/>
          <w:shd w:val="clear" w:color="auto" w:fill="FFFFFF"/>
          <w:lang w:val="lv-LV" w:eastAsia="lv-LV"/>
        </w:rPr>
        <w:t xml:space="preserve"> (2018.gadā tie bija 1,79% </w:t>
      </w:r>
      <w:r w:rsidR="002B2DA8" w:rsidRPr="00EC4EFA">
        <w:rPr>
          <w:rFonts w:ascii="Times New Roman" w:eastAsia="Calibri" w:hAnsi="Times New Roman" w:cs="Times New Roman"/>
          <w:sz w:val="24"/>
          <w:szCs w:val="24"/>
          <w:lang w:val="lv-LV" w:eastAsia="lv-LV"/>
        </w:rPr>
        <w:t>no visiem Latvijā dzīvojošajiem bērniem</w:t>
      </w:r>
      <w:r w:rsidR="002B2DA8">
        <w:rPr>
          <w:rFonts w:ascii="Times New Roman" w:eastAsia="Calibri" w:hAnsi="Times New Roman" w:cs="Times New Roman"/>
          <w:sz w:val="24"/>
          <w:szCs w:val="24"/>
          <w:lang w:val="lv-LV" w:eastAsia="lv-LV"/>
        </w:rPr>
        <w:t>)</w:t>
      </w:r>
      <w:r w:rsidRPr="00EC4EFA">
        <w:rPr>
          <w:rFonts w:ascii="Times New Roman" w:eastAsia="Calibri" w:hAnsi="Times New Roman" w:cs="Times New Roman"/>
          <w:color w:val="000000"/>
          <w:sz w:val="24"/>
          <w:szCs w:val="24"/>
          <w:shd w:val="clear" w:color="auto" w:fill="FFFFFF"/>
          <w:lang w:val="lv-LV" w:eastAsia="lv-LV"/>
        </w:rPr>
        <w:t>.</w:t>
      </w:r>
      <w:r w:rsidRPr="00EC4EFA">
        <w:rPr>
          <w:rFonts w:ascii="Times New Roman" w:eastAsia="Calibri" w:hAnsi="Times New Roman" w:cs="Times New Roman"/>
          <w:sz w:val="24"/>
          <w:szCs w:val="24"/>
          <w:vertAlign w:val="superscript"/>
          <w:lang w:val="lv-LV" w:eastAsia="lv-LV"/>
        </w:rPr>
        <w:footnoteReference w:id="38"/>
      </w:r>
    </w:p>
    <w:p w14:paraId="7345644E" w14:textId="39980B9B" w:rsidR="006373FE" w:rsidRPr="00EC4EFA" w:rsidRDefault="005A1972" w:rsidP="006373FE">
      <w:pPr>
        <w:spacing w:after="120" w:line="240" w:lineRule="auto"/>
        <w:jc w:val="both"/>
        <w:rPr>
          <w:rFonts w:ascii="Times New Roman" w:eastAsia="Calibri" w:hAnsi="Times New Roman" w:cs="Times New Roman"/>
          <w:sz w:val="24"/>
          <w:szCs w:val="24"/>
          <w:lang w:val="lv-LV" w:eastAsia="lv-LV"/>
        </w:rPr>
      </w:pPr>
      <w:r>
        <w:rPr>
          <w:rFonts w:ascii="Times New Roman" w:eastAsia="Calibri" w:hAnsi="Times New Roman" w:cs="Times New Roman"/>
          <w:sz w:val="24"/>
          <w:szCs w:val="24"/>
          <w:shd w:val="clear" w:color="auto" w:fill="FFFFFF"/>
          <w:lang w:val="lv-LV" w:eastAsia="lv-LV"/>
        </w:rPr>
        <w:t xml:space="preserve">No </w:t>
      </w:r>
      <w:r w:rsidR="006373FE" w:rsidRPr="00EC4EFA">
        <w:rPr>
          <w:rFonts w:ascii="Times New Roman" w:eastAsia="Calibri" w:hAnsi="Times New Roman" w:cs="Times New Roman"/>
          <w:sz w:val="24"/>
          <w:szCs w:val="24"/>
          <w:shd w:val="clear" w:color="auto" w:fill="FFFFFF"/>
          <w:lang w:val="lv-LV" w:eastAsia="lv-LV"/>
        </w:rPr>
        <w:t>iepriekš minēt</w:t>
      </w:r>
      <w:r>
        <w:rPr>
          <w:rFonts w:ascii="Times New Roman" w:eastAsia="Calibri" w:hAnsi="Times New Roman" w:cs="Times New Roman"/>
          <w:sz w:val="24"/>
          <w:szCs w:val="24"/>
          <w:shd w:val="clear" w:color="auto" w:fill="FFFFFF"/>
          <w:lang w:val="lv-LV" w:eastAsia="lv-LV"/>
        </w:rPr>
        <w:t>ā</w:t>
      </w:r>
      <w:r w:rsidR="006373FE" w:rsidRPr="00EC4EFA">
        <w:rPr>
          <w:rFonts w:ascii="Times New Roman" w:eastAsia="Calibri" w:hAnsi="Times New Roman" w:cs="Times New Roman"/>
          <w:sz w:val="24"/>
          <w:szCs w:val="24"/>
          <w:shd w:val="clear" w:color="auto" w:fill="FFFFFF"/>
          <w:lang w:val="lv-LV" w:eastAsia="lv-LV"/>
        </w:rPr>
        <w:t xml:space="preserve"> secināms, ka </w:t>
      </w:r>
      <w:r w:rsidR="006373FE" w:rsidRPr="00EC4EFA">
        <w:rPr>
          <w:rFonts w:ascii="Times New Roman" w:eastAsia="Calibri" w:hAnsi="Times New Roman" w:cs="Times New Roman"/>
          <w:i/>
          <w:iCs/>
          <w:sz w:val="24"/>
          <w:szCs w:val="24"/>
          <w:shd w:val="clear" w:color="auto" w:fill="FFFFFF"/>
          <w:lang w:val="lv-LV" w:eastAsia="lv-LV"/>
        </w:rPr>
        <w:t>grozījumu mērķis sasniegts</w:t>
      </w:r>
      <w:r w:rsidR="006373FE" w:rsidRPr="00EC4EFA">
        <w:rPr>
          <w:rFonts w:ascii="Times New Roman" w:eastAsia="Calibri" w:hAnsi="Times New Roman" w:cs="Times New Roman"/>
          <w:sz w:val="24"/>
          <w:szCs w:val="24"/>
          <w:shd w:val="clear" w:color="auto" w:fill="FFFFFF"/>
          <w:lang w:val="lv-LV" w:eastAsia="lv-LV"/>
        </w:rPr>
        <w:t>. Tomēr saskaņā ar Valsts bērnu tiesību aizsardzības inspekcijas sniegto informāciju, ā</w:t>
      </w:r>
      <w:r w:rsidR="006373FE" w:rsidRPr="00EC4EFA">
        <w:rPr>
          <w:rFonts w:ascii="Times New Roman" w:eastAsia="Calibri" w:hAnsi="Times New Roman" w:cs="Times New Roman"/>
          <w:sz w:val="24"/>
          <w:szCs w:val="24"/>
          <w:lang w:val="lv-LV" w:eastAsia="lv-LV"/>
        </w:rPr>
        <w:t>rpusģimenes aprūpē esošo bērnu samazinājums, iespējams, saistāms ar kopējo iedzīvotāju skaita samazinājumu valstī, nevis ar ģimeņu un bērnu dzīves kvalitātes uzlabošanos Latvijā.</w:t>
      </w:r>
      <w:r w:rsidR="006373FE" w:rsidRPr="00EC4EFA">
        <w:rPr>
          <w:rFonts w:ascii="Times New Roman" w:eastAsia="Calibri" w:hAnsi="Times New Roman" w:cs="Times New Roman"/>
          <w:sz w:val="24"/>
          <w:szCs w:val="24"/>
          <w:vertAlign w:val="superscript"/>
          <w:lang w:val="lv-LV" w:eastAsia="lv-LV"/>
        </w:rPr>
        <w:footnoteReference w:id="39"/>
      </w:r>
    </w:p>
    <w:p w14:paraId="371D2604" w14:textId="77777777" w:rsidR="00EC4EFA" w:rsidRPr="00EC4EFA" w:rsidRDefault="00EC4EFA" w:rsidP="00EB6971">
      <w:pPr>
        <w:spacing w:after="120" w:line="240" w:lineRule="auto"/>
        <w:jc w:val="both"/>
        <w:rPr>
          <w:rFonts w:ascii="Times New Roman" w:eastAsia="Calibri" w:hAnsi="Times New Roman" w:cs="Times New Roman"/>
          <w:color w:val="000000"/>
          <w:sz w:val="24"/>
          <w:szCs w:val="24"/>
          <w:shd w:val="clear" w:color="auto" w:fill="FFFFFF"/>
          <w:lang w:val="lv-LV" w:eastAsia="lv-LV"/>
        </w:rPr>
      </w:pPr>
    </w:p>
    <w:p w14:paraId="68A0A8A7" w14:textId="18F9B7BA"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2019.gadā pieņemti grozījumi </w:t>
      </w:r>
      <w:r w:rsidRPr="00EC4EFA">
        <w:rPr>
          <w:rFonts w:ascii="Times New Roman" w:eastAsia="Calibri" w:hAnsi="Times New Roman" w:cs="Times New Roman"/>
          <w:b/>
          <w:bCs/>
          <w:sz w:val="24"/>
          <w:szCs w:val="24"/>
          <w:lang w:val="lv-LV" w:eastAsia="lv-LV"/>
        </w:rPr>
        <w:t xml:space="preserve">Valsts sociālo pabalstu likumā </w:t>
      </w:r>
      <w:r w:rsidRPr="00EC4EFA">
        <w:rPr>
          <w:rFonts w:ascii="Times New Roman" w:eastAsia="Calibri" w:hAnsi="Times New Roman" w:cs="Times New Roman"/>
          <w:sz w:val="24"/>
          <w:szCs w:val="24"/>
          <w:lang w:val="lv-LV" w:eastAsia="lv-LV"/>
        </w:rPr>
        <w:t>un</w:t>
      </w:r>
      <w:r w:rsidRPr="00EC4EFA">
        <w:rPr>
          <w:rFonts w:ascii="Times New Roman" w:eastAsia="Calibri" w:hAnsi="Times New Roman" w:cs="Times New Roman"/>
          <w:b/>
          <w:bCs/>
          <w:sz w:val="24"/>
          <w:szCs w:val="24"/>
          <w:lang w:val="lv-LV" w:eastAsia="lv-LV"/>
        </w:rPr>
        <w:t xml:space="preserve"> 2009. gada 22. decembra noteikumos Nr. 1608 </w:t>
      </w:r>
      <w:r w:rsidR="001F2DE8">
        <w:rPr>
          <w:rFonts w:ascii="Times New Roman" w:eastAsia="Calibri" w:hAnsi="Times New Roman" w:cs="Times New Roman"/>
          <w:b/>
          <w:bCs/>
          <w:sz w:val="24"/>
          <w:szCs w:val="24"/>
          <w:lang w:val="lv-LV" w:eastAsia="lv-LV"/>
        </w:rPr>
        <w:t>“</w:t>
      </w:r>
      <w:r w:rsidRPr="00EC4EFA">
        <w:rPr>
          <w:rFonts w:ascii="Times New Roman" w:eastAsia="Calibri" w:hAnsi="Times New Roman" w:cs="Times New Roman"/>
          <w:b/>
          <w:bCs/>
          <w:sz w:val="24"/>
          <w:szCs w:val="24"/>
          <w:lang w:val="lv-LV" w:eastAsia="lv-LV"/>
        </w:rPr>
        <w:t>Noteikumi par pabalsta piešķiršanas un izmaksas kārtību invalīdam, kuram nepieciešama kopšana, pabalsta apmēru, kā arī pabals</w:t>
      </w:r>
      <w:r w:rsidR="001F2DE8">
        <w:rPr>
          <w:rFonts w:ascii="Times New Roman" w:eastAsia="Calibri" w:hAnsi="Times New Roman" w:cs="Times New Roman"/>
          <w:b/>
          <w:bCs/>
          <w:sz w:val="24"/>
          <w:szCs w:val="24"/>
          <w:lang w:val="lv-LV" w:eastAsia="lv-LV"/>
        </w:rPr>
        <w:t xml:space="preserve">ta apmēra pārskatīšanas </w:t>
      </w:r>
      <w:r w:rsidR="001F2DE8">
        <w:rPr>
          <w:rFonts w:ascii="Times New Roman" w:eastAsia="Calibri" w:hAnsi="Times New Roman" w:cs="Times New Roman"/>
          <w:b/>
          <w:bCs/>
          <w:sz w:val="24"/>
          <w:szCs w:val="24"/>
          <w:lang w:val="lv-LV" w:eastAsia="lv-LV"/>
        </w:rPr>
        <w:lastRenderedPageBreak/>
        <w:t>kārtību”</w:t>
      </w:r>
      <w:r w:rsidRPr="00EC4EFA">
        <w:rPr>
          <w:rFonts w:ascii="Times New Roman" w:eastAsia="Calibri" w:hAnsi="Times New Roman" w:cs="Times New Roman"/>
          <w:b/>
          <w:bCs/>
          <w:sz w:val="24"/>
          <w:szCs w:val="24"/>
          <w:lang w:val="lv-LV" w:eastAsia="lv-LV"/>
        </w:rPr>
        <w:t xml:space="preserve">, </w:t>
      </w:r>
      <w:r w:rsidRPr="00EC4EFA">
        <w:rPr>
          <w:rFonts w:ascii="Times New Roman" w:eastAsia="Calibri" w:hAnsi="Times New Roman" w:cs="Times New Roman"/>
          <w:sz w:val="24"/>
          <w:szCs w:val="24"/>
          <w:lang w:val="lv-LV" w:eastAsia="lv-LV"/>
        </w:rPr>
        <w:t xml:space="preserve">kā arī pieņemti jauni Ministru kabineta noteikumi </w:t>
      </w:r>
      <w:r>
        <w:rPr>
          <w:rFonts w:ascii="Times New Roman" w:eastAsia="Calibri" w:hAnsi="Times New Roman" w:cs="Times New Roman"/>
          <w:sz w:val="24"/>
          <w:szCs w:val="24"/>
          <w:lang w:val="lv-LV" w:eastAsia="lv-LV"/>
        </w:rPr>
        <w:t>–</w:t>
      </w:r>
      <w:r w:rsidRPr="00EC4EFA">
        <w:rPr>
          <w:rFonts w:ascii="Times New Roman" w:eastAsia="Calibri" w:hAnsi="Times New Roman" w:cs="Times New Roman"/>
          <w:b/>
          <w:bCs/>
          <w:sz w:val="24"/>
          <w:szCs w:val="24"/>
          <w:lang w:val="lv-LV" w:eastAsia="lv-LV"/>
        </w:rPr>
        <w:t xml:space="preserve"> 2019. gada 23. aprīļa noteikumi Nr. 177 “Kārtība, kādā piešķir un izmaksā bērna adopcijas pabalstu”</w:t>
      </w:r>
      <w:r w:rsidRPr="006373FE">
        <w:rPr>
          <w:rFonts w:ascii="Times New Roman" w:eastAsia="Calibri" w:hAnsi="Times New Roman" w:cs="Times New Roman"/>
          <w:bCs/>
          <w:sz w:val="24"/>
          <w:szCs w:val="24"/>
          <w:lang w:val="lv-LV" w:eastAsia="lv-LV"/>
        </w:rPr>
        <w:t>.</w:t>
      </w:r>
    </w:p>
    <w:p w14:paraId="7672F2FE"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i/>
          <w:iCs/>
          <w:sz w:val="24"/>
          <w:szCs w:val="24"/>
          <w:lang w:val="lv-LV" w:eastAsia="lv-LV"/>
        </w:rPr>
        <w:t xml:space="preserve">Tiesību akta spēkā stāšanās datums: </w:t>
      </w:r>
      <w:r w:rsidRPr="00EC4EFA">
        <w:rPr>
          <w:rFonts w:ascii="Times New Roman" w:eastAsia="Calibri" w:hAnsi="Times New Roman" w:cs="Times New Roman"/>
          <w:sz w:val="24"/>
          <w:szCs w:val="24"/>
          <w:lang w:val="lv-LV" w:eastAsia="lv-LV"/>
        </w:rPr>
        <w:t>01.07.2019.</w:t>
      </w:r>
      <w:r w:rsidRPr="00EC4EFA">
        <w:rPr>
          <w:rFonts w:ascii="Times New Roman" w:eastAsia="Calibri" w:hAnsi="Times New Roman" w:cs="Times New Roman"/>
          <w:i/>
          <w:iCs/>
          <w:sz w:val="24"/>
          <w:szCs w:val="24"/>
          <w:lang w:val="lv-LV" w:eastAsia="lv-LV"/>
        </w:rPr>
        <w:t xml:space="preserve"> </w:t>
      </w:r>
      <w:r w:rsidRPr="00EC4EFA">
        <w:rPr>
          <w:rFonts w:ascii="Times New Roman" w:eastAsia="Calibri" w:hAnsi="Times New Roman" w:cs="Times New Roman"/>
          <w:sz w:val="24"/>
          <w:szCs w:val="24"/>
          <w:lang w:val="lv-LV" w:eastAsia="lv-LV"/>
        </w:rPr>
        <w:t>(Valsts sociālo pabalstu likumā)</w:t>
      </w:r>
    </w:p>
    <w:p w14:paraId="32E102CB"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i/>
          <w:iCs/>
          <w:sz w:val="24"/>
          <w:szCs w:val="24"/>
          <w:lang w:val="lv-LV" w:eastAsia="lv-LV"/>
        </w:rPr>
        <w:t xml:space="preserve">Tiesību akta spēkā stāšanās datums: </w:t>
      </w:r>
      <w:r w:rsidRPr="00EC4EFA">
        <w:rPr>
          <w:rFonts w:ascii="Times New Roman" w:eastAsia="Calibri" w:hAnsi="Times New Roman" w:cs="Times New Roman"/>
          <w:sz w:val="24"/>
          <w:szCs w:val="24"/>
          <w:lang w:val="lv-LV" w:eastAsia="lv-LV"/>
        </w:rPr>
        <w:t>01.07.2019. (2019. gada 23. aprīļa noteikumi Nr. 177 “Kārtība, kādā piešķir un izmaksā bērna adopcijas pabalstu”)</w:t>
      </w:r>
    </w:p>
    <w:p w14:paraId="7D34FDC9" w14:textId="690DE4A8" w:rsidR="006373FE" w:rsidRPr="00EC4EFA" w:rsidRDefault="006373FE" w:rsidP="006373FE">
      <w:pPr>
        <w:spacing w:after="120" w:line="240" w:lineRule="auto"/>
        <w:jc w:val="both"/>
        <w:rPr>
          <w:rFonts w:ascii="Times New Roman" w:eastAsia="Calibri" w:hAnsi="Times New Roman" w:cs="Times New Roman"/>
          <w:i/>
          <w:iCs/>
          <w:sz w:val="24"/>
          <w:szCs w:val="24"/>
          <w:lang w:val="lv-LV" w:eastAsia="lv-LV"/>
        </w:rPr>
      </w:pPr>
      <w:r w:rsidRPr="00EC4EFA">
        <w:rPr>
          <w:rFonts w:ascii="Times New Roman" w:eastAsia="Calibri" w:hAnsi="Times New Roman" w:cs="Times New Roman"/>
          <w:i/>
          <w:iCs/>
          <w:sz w:val="24"/>
          <w:szCs w:val="24"/>
          <w:lang w:val="lv-LV" w:eastAsia="lv-LV"/>
        </w:rPr>
        <w:t xml:space="preserve">Tiesību akta spēkā stāšanās datums: </w:t>
      </w:r>
      <w:r w:rsidRPr="00EC4EFA">
        <w:rPr>
          <w:rFonts w:ascii="Times New Roman" w:eastAsia="Calibri" w:hAnsi="Times New Roman" w:cs="Times New Roman"/>
          <w:sz w:val="24"/>
          <w:szCs w:val="24"/>
          <w:lang w:val="lv-LV" w:eastAsia="lv-LV"/>
        </w:rPr>
        <w:t>01.07.2019.</w:t>
      </w:r>
      <w:r w:rsidRPr="00EC4EFA">
        <w:rPr>
          <w:rFonts w:ascii="Times New Roman" w:eastAsia="Calibri" w:hAnsi="Times New Roman" w:cs="Times New Roman"/>
          <w:i/>
          <w:iCs/>
          <w:sz w:val="24"/>
          <w:szCs w:val="24"/>
          <w:lang w:val="lv-LV" w:eastAsia="lv-LV"/>
        </w:rPr>
        <w:t xml:space="preserve"> </w:t>
      </w:r>
      <w:r w:rsidRPr="00EC4EFA">
        <w:rPr>
          <w:rFonts w:ascii="Times New Roman" w:eastAsia="Calibri" w:hAnsi="Times New Roman" w:cs="Times New Roman"/>
          <w:sz w:val="24"/>
          <w:szCs w:val="24"/>
          <w:lang w:val="lv-LV" w:eastAsia="lv-LV"/>
        </w:rPr>
        <w:t xml:space="preserve">(2009. gada 22. decembra noteikumi Nr. 1608 </w:t>
      </w:r>
      <w:r w:rsidR="001F2DE8">
        <w:rPr>
          <w:rFonts w:ascii="Times New Roman" w:eastAsia="Calibri" w:hAnsi="Times New Roman" w:cs="Times New Roman"/>
          <w:sz w:val="24"/>
          <w:szCs w:val="24"/>
          <w:lang w:val="lv-LV" w:eastAsia="lv-LV"/>
        </w:rPr>
        <w:t>“</w:t>
      </w:r>
      <w:r w:rsidRPr="00EC4EFA">
        <w:rPr>
          <w:rFonts w:ascii="Times New Roman" w:eastAsia="Calibri" w:hAnsi="Times New Roman" w:cs="Times New Roman"/>
          <w:sz w:val="24"/>
          <w:szCs w:val="24"/>
          <w:lang w:val="lv-LV" w:eastAsia="lv-LV"/>
        </w:rPr>
        <w:t>Noteikumi par pabalsta piešķiršanas un izmaksas kārtību invalīdam, kuram nepieciešama kopšana, pabalsta apmēru, kā arī pabals</w:t>
      </w:r>
      <w:r w:rsidR="001F2DE8">
        <w:rPr>
          <w:rFonts w:ascii="Times New Roman" w:eastAsia="Calibri" w:hAnsi="Times New Roman" w:cs="Times New Roman"/>
          <w:sz w:val="24"/>
          <w:szCs w:val="24"/>
          <w:lang w:val="lv-LV" w:eastAsia="lv-LV"/>
        </w:rPr>
        <w:t>ta apmēra pārskatīšanas kārtību”</w:t>
      </w:r>
      <w:r w:rsidRPr="00EC4EFA">
        <w:rPr>
          <w:rFonts w:ascii="Times New Roman" w:eastAsia="Calibri" w:hAnsi="Times New Roman" w:cs="Times New Roman"/>
          <w:sz w:val="24"/>
          <w:szCs w:val="24"/>
          <w:lang w:val="lv-LV" w:eastAsia="lv-LV"/>
        </w:rPr>
        <w:t>)</w:t>
      </w:r>
    </w:p>
    <w:p w14:paraId="74F8F244"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Raksturojot tiesību aktu grozījumu mērķi, varam nodalīt divu veidu mērķus:</w:t>
      </w:r>
    </w:p>
    <w:p w14:paraId="0D730A6D" w14:textId="77777777" w:rsidR="006373FE" w:rsidRPr="00EC4EFA" w:rsidRDefault="006373FE" w:rsidP="006373FE">
      <w:pPr>
        <w:spacing w:after="120" w:line="240" w:lineRule="auto"/>
        <w:ind w:left="720"/>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1.mērķis: </w:t>
      </w:r>
      <w:r w:rsidRPr="00EC4EFA">
        <w:rPr>
          <w:rFonts w:ascii="Times New Roman" w:eastAsia="Calibri" w:hAnsi="Times New Roman" w:cs="Times New Roman"/>
          <w:color w:val="000000"/>
          <w:sz w:val="24"/>
          <w:szCs w:val="24"/>
          <w:shd w:val="clear" w:color="auto" w:fill="FFFFFF"/>
          <w:lang w:val="lv-LV" w:eastAsia="lv-LV"/>
        </w:rPr>
        <w:t>veicināt bērnu adopciju,  nodrošināt veiksmīgu bērna adaptēšanos ģimenē, kā arī papildu atbalsta sniegšanu adoptētājiem, īpaši periodā pēc bērna adopcijas</w:t>
      </w:r>
      <w:r w:rsidRPr="00EC4EFA">
        <w:rPr>
          <w:rFonts w:ascii="Times New Roman" w:eastAsia="Calibri" w:hAnsi="Times New Roman" w:cs="Times New Roman"/>
          <w:sz w:val="24"/>
          <w:szCs w:val="24"/>
          <w:lang w:val="lv-LV" w:eastAsia="lv-LV"/>
        </w:rPr>
        <w:t>.</w:t>
      </w:r>
      <w:r w:rsidRPr="00EC4EFA">
        <w:rPr>
          <w:rFonts w:ascii="Times New Roman" w:eastAsia="Calibri" w:hAnsi="Times New Roman" w:cs="Times New Roman"/>
          <w:sz w:val="24"/>
          <w:szCs w:val="24"/>
          <w:vertAlign w:val="superscript"/>
          <w:lang w:val="lv-LV" w:eastAsia="lv-LV"/>
        </w:rPr>
        <w:footnoteReference w:id="40"/>
      </w:r>
      <w:r w:rsidRPr="00EC4EFA">
        <w:rPr>
          <w:rFonts w:ascii="Times New Roman" w:eastAsia="Calibri" w:hAnsi="Times New Roman" w:cs="Times New Roman"/>
          <w:sz w:val="24"/>
          <w:szCs w:val="24"/>
          <w:vertAlign w:val="superscript"/>
          <w:lang w:val="lv-LV" w:eastAsia="lv-LV"/>
        </w:rPr>
        <w:t>;</w:t>
      </w:r>
      <w:r w:rsidRPr="00EC4EFA">
        <w:rPr>
          <w:rFonts w:ascii="Times New Roman" w:eastAsia="Calibri" w:hAnsi="Times New Roman" w:cs="Times New Roman"/>
          <w:sz w:val="24"/>
          <w:szCs w:val="24"/>
          <w:vertAlign w:val="superscript"/>
          <w:lang w:val="lv-LV" w:eastAsia="lv-LV"/>
        </w:rPr>
        <w:footnoteReference w:id="41"/>
      </w:r>
    </w:p>
    <w:p w14:paraId="1163A47C" w14:textId="77777777" w:rsidR="006373FE" w:rsidRPr="00EC4EFA" w:rsidRDefault="006373FE" w:rsidP="006373FE">
      <w:pPr>
        <w:spacing w:after="120" w:line="240" w:lineRule="auto"/>
        <w:ind w:left="720"/>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2.mērķis: Palielināt personu ar I invaliditātes grupu no bērnības un ar īpaši smagiem funkcionēšanas ierobežojumiem un ģimeņu, kurās aug bērni ar ļoti smagu invaliditāti, sociālo aizsardzību, tādējādi mazinot nabadzības un sociālās atstumtības risku, kā arī preventīvi mazinot risku, ka personas tiks nodotas aprūpei institūcijās.</w:t>
      </w:r>
      <w:r w:rsidRPr="00EC4EFA">
        <w:rPr>
          <w:rFonts w:ascii="Times New Roman" w:eastAsia="Calibri" w:hAnsi="Times New Roman" w:cs="Times New Roman"/>
          <w:sz w:val="24"/>
          <w:szCs w:val="24"/>
          <w:vertAlign w:val="superscript"/>
          <w:lang w:val="lv-LV" w:eastAsia="lv-LV"/>
        </w:rPr>
        <w:footnoteReference w:id="42"/>
      </w:r>
      <w:r w:rsidRPr="00EC4EFA">
        <w:rPr>
          <w:rFonts w:ascii="Times New Roman" w:eastAsia="Calibri" w:hAnsi="Times New Roman" w:cs="Times New Roman"/>
          <w:sz w:val="24"/>
          <w:szCs w:val="24"/>
          <w:vertAlign w:val="superscript"/>
          <w:lang w:val="lv-LV" w:eastAsia="lv-LV"/>
        </w:rPr>
        <w:t>;</w:t>
      </w:r>
      <w:r w:rsidRPr="00EC4EFA">
        <w:rPr>
          <w:rFonts w:ascii="Times New Roman" w:eastAsia="Calibri" w:hAnsi="Times New Roman" w:cs="Times New Roman"/>
          <w:sz w:val="24"/>
          <w:szCs w:val="24"/>
          <w:vertAlign w:val="superscript"/>
          <w:lang w:val="lv-LV" w:eastAsia="lv-LV"/>
        </w:rPr>
        <w:footnoteReference w:id="43"/>
      </w:r>
    </w:p>
    <w:p w14:paraId="36A9D4F5"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p>
    <w:p w14:paraId="2C5B7F6A" w14:textId="6F54E862"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Attiecībā uz pirmo mērķi, grozījumu </w:t>
      </w:r>
      <w:r w:rsidRPr="00EC4EFA">
        <w:rPr>
          <w:rFonts w:ascii="Times New Roman" w:eastAsia="Calibri" w:hAnsi="Times New Roman" w:cs="Times New Roman"/>
          <w:i/>
          <w:iCs/>
          <w:sz w:val="24"/>
          <w:szCs w:val="24"/>
          <w:lang w:val="lv-LV" w:eastAsia="lv-LV"/>
        </w:rPr>
        <w:t>tiešā</w:t>
      </w:r>
      <w:r w:rsidRPr="00EC4EFA">
        <w:rPr>
          <w:rFonts w:ascii="Times New Roman" w:eastAsia="Calibri" w:hAnsi="Times New Roman" w:cs="Times New Roman"/>
          <w:sz w:val="24"/>
          <w:szCs w:val="24"/>
          <w:lang w:val="lv-LV" w:eastAsia="lv-LV"/>
        </w:rPr>
        <w:t xml:space="preserve"> </w:t>
      </w:r>
      <w:r w:rsidRPr="00EC4EFA">
        <w:rPr>
          <w:rFonts w:ascii="Times New Roman" w:eastAsia="Calibri" w:hAnsi="Times New Roman" w:cs="Times New Roman"/>
          <w:i/>
          <w:iCs/>
          <w:sz w:val="24"/>
          <w:szCs w:val="24"/>
          <w:lang w:val="lv-LV" w:eastAsia="lv-LV"/>
        </w:rPr>
        <w:t>mērķa grupa</w:t>
      </w:r>
      <w:r w:rsidRPr="00EC4EFA">
        <w:rPr>
          <w:rFonts w:ascii="Times New Roman" w:eastAsia="Calibri" w:hAnsi="Times New Roman" w:cs="Times New Roman"/>
          <w:sz w:val="24"/>
          <w:szCs w:val="24"/>
          <w:lang w:val="lv-LV" w:eastAsia="lv-LV"/>
        </w:rPr>
        <w:t xml:space="preserve"> ir ārpusģimenes aprūpē esoša bērna adoptētāji</w:t>
      </w:r>
      <w:r w:rsidR="003C62A4">
        <w:rPr>
          <w:rFonts w:ascii="Times New Roman" w:eastAsia="Calibri" w:hAnsi="Times New Roman" w:cs="Times New Roman"/>
          <w:sz w:val="24"/>
          <w:szCs w:val="24"/>
          <w:lang w:val="lv-LV" w:eastAsia="lv-LV"/>
        </w:rPr>
        <w:t>,</w:t>
      </w:r>
      <w:r w:rsidRPr="00EC4EFA">
        <w:rPr>
          <w:rFonts w:ascii="Times New Roman" w:eastAsia="Calibri" w:hAnsi="Times New Roman" w:cs="Times New Roman"/>
          <w:sz w:val="24"/>
          <w:szCs w:val="24"/>
          <w:lang w:val="lv-LV" w:eastAsia="lv-LV"/>
        </w:rPr>
        <w:t xml:space="preserve"> </w:t>
      </w:r>
      <w:r w:rsidR="003C62A4">
        <w:rPr>
          <w:rFonts w:ascii="Times New Roman" w:eastAsia="Calibri" w:hAnsi="Times New Roman" w:cs="Times New Roman"/>
          <w:sz w:val="24"/>
          <w:szCs w:val="24"/>
          <w:lang w:val="lv-LV" w:eastAsia="lv-LV"/>
        </w:rPr>
        <w:t xml:space="preserve">bet </w:t>
      </w:r>
      <w:r w:rsidRPr="00EC4EFA">
        <w:rPr>
          <w:rFonts w:ascii="Times New Roman" w:eastAsia="Calibri" w:hAnsi="Times New Roman" w:cs="Times New Roman"/>
          <w:i/>
          <w:iCs/>
          <w:sz w:val="24"/>
          <w:szCs w:val="24"/>
          <w:lang w:val="lv-LV" w:eastAsia="lv-LV"/>
        </w:rPr>
        <w:t>netiešā</w:t>
      </w:r>
      <w:r w:rsidRPr="00EC4EFA">
        <w:rPr>
          <w:rFonts w:ascii="Times New Roman" w:eastAsia="Calibri" w:hAnsi="Times New Roman" w:cs="Times New Roman"/>
          <w:sz w:val="24"/>
          <w:szCs w:val="24"/>
          <w:lang w:val="lv-LV" w:eastAsia="lv-LV"/>
        </w:rPr>
        <w:t xml:space="preserve"> </w:t>
      </w:r>
      <w:r w:rsidRPr="00EC4EFA">
        <w:rPr>
          <w:rFonts w:ascii="Times New Roman" w:eastAsia="Calibri" w:hAnsi="Times New Roman" w:cs="Times New Roman"/>
          <w:i/>
          <w:iCs/>
          <w:sz w:val="24"/>
          <w:szCs w:val="24"/>
          <w:lang w:val="lv-LV" w:eastAsia="lv-LV"/>
        </w:rPr>
        <w:t>mērķa grupa</w:t>
      </w:r>
      <w:r w:rsidRPr="00EC4EFA">
        <w:rPr>
          <w:rFonts w:ascii="Times New Roman" w:eastAsia="Calibri" w:hAnsi="Times New Roman" w:cs="Times New Roman"/>
          <w:sz w:val="24"/>
          <w:szCs w:val="24"/>
          <w:lang w:val="lv-LV" w:eastAsia="lv-LV"/>
        </w:rPr>
        <w:t xml:space="preserve"> ir ārpusģimenes aprūpē esoši bērni.</w:t>
      </w:r>
    </w:p>
    <w:p w14:paraId="4D33D921"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Grozījumi paredz šādus </w:t>
      </w:r>
      <w:r w:rsidRPr="00EC4EFA">
        <w:rPr>
          <w:rFonts w:ascii="Times New Roman" w:eastAsia="Calibri" w:hAnsi="Times New Roman" w:cs="Times New Roman"/>
          <w:i/>
          <w:iCs/>
          <w:sz w:val="24"/>
          <w:szCs w:val="24"/>
          <w:lang w:val="lv-LV" w:eastAsia="lv-LV"/>
        </w:rPr>
        <w:t>pasākumu veidus iedzīvotāju tiešo vai netiešo ienākumu atbalsta palielināšanai</w:t>
      </w:r>
      <w:r w:rsidRPr="00AB0C03">
        <w:rPr>
          <w:rFonts w:ascii="Times New Roman" w:eastAsia="Calibri" w:hAnsi="Times New Roman" w:cs="Times New Roman"/>
          <w:bCs/>
          <w:sz w:val="24"/>
          <w:szCs w:val="24"/>
          <w:lang w:val="lv-LV" w:eastAsia="lv-LV"/>
        </w:rPr>
        <w:t>:</w:t>
      </w:r>
      <w:r w:rsidRPr="00EC4EFA">
        <w:rPr>
          <w:rFonts w:ascii="Times New Roman" w:eastAsia="Calibri" w:hAnsi="Times New Roman" w:cs="Times New Roman"/>
          <w:sz w:val="24"/>
          <w:szCs w:val="24"/>
          <w:lang w:val="lv-LV" w:eastAsia="lv-LV"/>
        </w:rPr>
        <w:t xml:space="preserve"> bērna adopcijas pabalsta ieviešana (jauns atbalsta mehānisms adoptētājiem), paredzot </w:t>
      </w:r>
      <w:r w:rsidRPr="00EC4EFA">
        <w:rPr>
          <w:rFonts w:ascii="Times New Roman" w:eastAsia="Calibri" w:hAnsi="Times New Roman" w:cs="Times New Roman"/>
          <w:color w:val="000000"/>
          <w:sz w:val="24"/>
          <w:szCs w:val="24"/>
          <w:shd w:val="clear" w:color="auto" w:fill="FFFFFF"/>
          <w:lang w:val="lv-LV" w:eastAsia="lv-LV"/>
        </w:rPr>
        <w:t>izmaksāt bērna adopcijas pabalstu par katru adoptēto bērnu, kurš atradies ārpusģimenes aprūpē, līdz bērns sasniedz 18 gadu vecumu</w:t>
      </w:r>
      <w:r w:rsidRPr="00EC4EFA">
        <w:rPr>
          <w:rFonts w:ascii="Times New Roman" w:eastAsia="Calibri" w:hAnsi="Times New Roman" w:cs="Times New Roman"/>
          <w:sz w:val="24"/>
          <w:szCs w:val="24"/>
          <w:lang w:val="lv-LV" w:eastAsia="lv-LV"/>
        </w:rPr>
        <w:t>. Pabalsta apmērs mēnesī ir vienāds ar Ministru kabineta noteikto minimālo uzturlīdzekļu apmēru bērnam.</w:t>
      </w:r>
    </w:p>
    <w:p w14:paraId="591D95BD" w14:textId="6F22D501" w:rsidR="006373FE" w:rsidRPr="00B05F60" w:rsidRDefault="006373FE" w:rsidP="006373FE">
      <w:pPr>
        <w:pStyle w:val="pf0"/>
        <w:jc w:val="both"/>
        <w:rPr>
          <w:color w:val="000000"/>
          <w:shd w:val="clear" w:color="auto" w:fill="FFFFFF"/>
        </w:rPr>
      </w:pPr>
      <w:r w:rsidRPr="00EC4EFA">
        <w:rPr>
          <w:rFonts w:eastAsia="Calibri"/>
        </w:rPr>
        <w:t xml:space="preserve">Sakarā ar to, ka paredzēta ienākumu palielināšana, grozījumi rada </w:t>
      </w:r>
      <w:r w:rsidRPr="00EC4EFA">
        <w:rPr>
          <w:rFonts w:eastAsia="Calibri"/>
          <w:i/>
          <w:iCs/>
        </w:rPr>
        <w:t>tiešu ietekmi uz ienākumu nevienlīdzības samazināšanu</w:t>
      </w:r>
      <w:r>
        <w:rPr>
          <w:rFonts w:eastAsia="Calibri"/>
          <w:i/>
          <w:iCs/>
        </w:rPr>
        <w:t xml:space="preserve">, </w:t>
      </w:r>
      <w:r w:rsidRPr="00B05F60">
        <w:rPr>
          <w:color w:val="000000"/>
          <w:shd w:val="clear" w:color="auto" w:fill="FFFFFF"/>
          <w:lang w:eastAsia="en-US"/>
        </w:rPr>
        <w:t xml:space="preserve">tajā pat laikā </w:t>
      </w:r>
      <w:r>
        <w:rPr>
          <w:color w:val="000000"/>
          <w:shd w:val="clear" w:color="auto" w:fill="FFFFFF"/>
        </w:rPr>
        <w:t>tiek radīta nevienlīdzība</w:t>
      </w:r>
      <w:r w:rsidRPr="00B05F60">
        <w:rPr>
          <w:color w:val="000000"/>
          <w:shd w:val="clear" w:color="auto" w:fill="FFFFFF"/>
        </w:rPr>
        <w:t xml:space="preserve"> starp </w:t>
      </w:r>
      <w:r>
        <w:rPr>
          <w:color w:val="000000"/>
          <w:shd w:val="clear" w:color="auto" w:fill="FFFFFF"/>
        </w:rPr>
        <w:t xml:space="preserve">grozījumu mērķa </w:t>
      </w:r>
      <w:r w:rsidRPr="00B05F60">
        <w:rPr>
          <w:color w:val="000000"/>
          <w:shd w:val="clear" w:color="auto" w:fill="FFFFFF"/>
        </w:rPr>
        <w:t>grupu un ģimenēm ar bērniem, kurām nav šāda atbalsta.</w:t>
      </w:r>
      <w:r w:rsidRPr="00B05F60">
        <w:rPr>
          <w:rFonts w:ascii="Segoe UI" w:eastAsiaTheme="majorEastAsia" w:hAnsi="Segoe UI" w:cs="Segoe UI"/>
          <w:i/>
          <w:iCs/>
          <w:sz w:val="18"/>
          <w:szCs w:val="18"/>
        </w:rPr>
        <w:t xml:space="preserve"> </w:t>
      </w:r>
      <w:r w:rsidRPr="00EC4EFA">
        <w:rPr>
          <w:rFonts w:eastAsia="Calibri"/>
        </w:rPr>
        <w:t xml:space="preserve"> </w:t>
      </w:r>
      <w:r>
        <w:rPr>
          <w:rFonts w:eastAsia="Calibri"/>
        </w:rPr>
        <w:t xml:space="preserve">Tāpat var uzskatīt, ka ar grozījumu ieviešanu tiek veicināta </w:t>
      </w:r>
      <w:r w:rsidRPr="00EC4EFA">
        <w:rPr>
          <w:rFonts w:eastAsia="Calibri"/>
          <w:i/>
          <w:iCs/>
        </w:rPr>
        <w:t>nabadzības samazināšan</w:t>
      </w:r>
      <w:r>
        <w:rPr>
          <w:rFonts w:eastAsia="Calibri"/>
          <w:i/>
          <w:iCs/>
        </w:rPr>
        <w:t xml:space="preserve">a </w:t>
      </w:r>
      <w:r w:rsidRPr="00B05F60">
        <w:rPr>
          <w:color w:val="000000"/>
          <w:shd w:val="clear" w:color="auto" w:fill="FFFFFF"/>
          <w:lang w:eastAsia="en-US"/>
        </w:rPr>
        <w:t>mērķa grupai, bet</w:t>
      </w:r>
      <w:r>
        <w:rPr>
          <w:color w:val="000000"/>
          <w:shd w:val="clear" w:color="auto" w:fill="FFFFFF"/>
        </w:rPr>
        <w:t xml:space="preserve"> jāņem vērā, ka a</w:t>
      </w:r>
      <w:r w:rsidRPr="00B05F60">
        <w:rPr>
          <w:color w:val="000000"/>
          <w:shd w:val="clear" w:color="auto" w:fill="FFFFFF"/>
        </w:rPr>
        <w:t xml:space="preserve">doptētāji pirms </w:t>
      </w:r>
      <w:r w:rsidRPr="00B05F60">
        <w:rPr>
          <w:color w:val="000000"/>
          <w:shd w:val="clear" w:color="auto" w:fill="FFFFFF"/>
        </w:rPr>
        <w:lastRenderedPageBreak/>
        <w:t xml:space="preserve">adopcijas tiek rūpīgi </w:t>
      </w:r>
      <w:r>
        <w:rPr>
          <w:color w:val="000000"/>
          <w:shd w:val="clear" w:color="auto" w:fill="FFFFFF"/>
        </w:rPr>
        <w:t>iz</w:t>
      </w:r>
      <w:r w:rsidRPr="00B05F60">
        <w:rPr>
          <w:color w:val="000000"/>
          <w:shd w:val="clear" w:color="auto" w:fill="FFFFFF"/>
        </w:rPr>
        <w:t xml:space="preserve">vērtēti, </w:t>
      </w:r>
      <w:r>
        <w:rPr>
          <w:color w:val="000000"/>
          <w:shd w:val="clear" w:color="auto" w:fill="FFFFFF"/>
        </w:rPr>
        <w:t>tajā skaitā</w:t>
      </w:r>
      <w:r w:rsidRPr="00B05F60">
        <w:rPr>
          <w:color w:val="000000"/>
          <w:shd w:val="clear" w:color="auto" w:fill="FFFFFF"/>
        </w:rPr>
        <w:t xml:space="preserve"> arī </w:t>
      </w:r>
      <w:r>
        <w:rPr>
          <w:color w:val="000000"/>
          <w:shd w:val="clear" w:color="auto" w:fill="FFFFFF"/>
        </w:rPr>
        <w:t>to</w:t>
      </w:r>
      <w:r w:rsidRPr="00B05F60">
        <w:rPr>
          <w:color w:val="000000"/>
          <w:shd w:val="clear" w:color="auto" w:fill="FFFFFF"/>
        </w:rPr>
        <w:t xml:space="preserve"> materiāl</w:t>
      </w:r>
      <w:r>
        <w:rPr>
          <w:color w:val="000000"/>
          <w:shd w:val="clear" w:color="auto" w:fill="FFFFFF"/>
        </w:rPr>
        <w:t>ais nodrošinājums un ģ</w:t>
      </w:r>
      <w:r w:rsidRPr="00B05F60">
        <w:rPr>
          <w:color w:val="000000"/>
          <w:shd w:val="clear" w:color="auto" w:fill="FFFFFF"/>
        </w:rPr>
        <w:t xml:space="preserve">imenēm, kurām </w:t>
      </w:r>
      <w:r>
        <w:rPr>
          <w:color w:val="000000"/>
          <w:shd w:val="clear" w:color="auto" w:fill="FFFFFF"/>
        </w:rPr>
        <w:t>pastāv</w:t>
      </w:r>
      <w:r w:rsidRPr="00B05F60">
        <w:rPr>
          <w:color w:val="000000"/>
          <w:shd w:val="clear" w:color="auto" w:fill="FFFFFF"/>
        </w:rPr>
        <w:t xml:space="preserve"> nabadzības risks, bērnus parasti ado</w:t>
      </w:r>
      <w:r>
        <w:rPr>
          <w:color w:val="000000"/>
          <w:shd w:val="clear" w:color="auto" w:fill="FFFFFF"/>
        </w:rPr>
        <w:t>ptēt neļauj.</w:t>
      </w:r>
    </w:p>
    <w:p w14:paraId="6977C389" w14:textId="77777777" w:rsidR="006373FE" w:rsidRPr="00EC4EFA" w:rsidRDefault="006373FE" w:rsidP="006373FE">
      <w:pPr>
        <w:spacing w:after="120" w:line="240" w:lineRule="auto"/>
        <w:jc w:val="both"/>
        <w:rPr>
          <w:rFonts w:ascii="Times New Roman" w:eastAsia="Calibri" w:hAnsi="Times New Roman" w:cs="Times New Roman"/>
          <w:color w:val="000000"/>
          <w:sz w:val="24"/>
          <w:szCs w:val="24"/>
          <w:shd w:val="clear" w:color="auto" w:fill="FFFFFF"/>
          <w:lang w:val="lv-LV" w:eastAsia="lv-LV"/>
        </w:rPr>
      </w:pPr>
      <w:r w:rsidRPr="00EC4EFA">
        <w:rPr>
          <w:rFonts w:ascii="Times New Roman" w:eastAsia="Calibri" w:hAnsi="Times New Roman" w:cs="Times New Roman"/>
          <w:color w:val="000000"/>
          <w:sz w:val="24"/>
          <w:szCs w:val="24"/>
          <w:shd w:val="clear" w:color="auto" w:fill="FFFFFF"/>
          <w:lang w:val="lv-LV" w:eastAsia="lv-LV"/>
        </w:rPr>
        <w:t xml:space="preserve">Izvērtējot grozījumu mērķa sasniegšanu, ņemti vērā šādi </w:t>
      </w:r>
      <w:r w:rsidRPr="00EC4EFA">
        <w:rPr>
          <w:rFonts w:ascii="Times New Roman" w:eastAsia="Calibri" w:hAnsi="Times New Roman" w:cs="Times New Roman"/>
          <w:i/>
          <w:iCs/>
          <w:color w:val="000000"/>
          <w:sz w:val="24"/>
          <w:szCs w:val="24"/>
          <w:shd w:val="clear" w:color="auto" w:fill="FFFFFF"/>
          <w:lang w:val="lv-LV" w:eastAsia="lv-LV"/>
        </w:rPr>
        <w:t>statistikas dati</w:t>
      </w:r>
      <w:r w:rsidRPr="00EC4EFA">
        <w:rPr>
          <w:rFonts w:ascii="Times New Roman" w:eastAsia="Calibri" w:hAnsi="Times New Roman" w:cs="Times New Roman"/>
          <w:color w:val="000000"/>
          <w:sz w:val="24"/>
          <w:szCs w:val="24"/>
          <w:shd w:val="clear" w:color="auto" w:fill="FFFFFF"/>
          <w:lang w:val="lv-LV" w:eastAsia="lv-LV"/>
        </w:rPr>
        <w:t xml:space="preserve">: </w:t>
      </w:r>
    </w:p>
    <w:p w14:paraId="329554A2" w14:textId="3A1E4B42" w:rsidR="006373FE" w:rsidRPr="00EC4EFA" w:rsidRDefault="006373FE" w:rsidP="006373FE">
      <w:pPr>
        <w:numPr>
          <w:ilvl w:val="0"/>
          <w:numId w:val="29"/>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EC4EFA">
        <w:rPr>
          <w:rFonts w:ascii="Times New Roman" w:eastAsia="Times New Roman" w:hAnsi="Times New Roman" w:cs="Times New Roman"/>
          <w:color w:val="000000"/>
          <w:sz w:val="24"/>
          <w:szCs w:val="24"/>
          <w:shd w:val="clear" w:color="auto" w:fill="FFFFFF"/>
          <w:lang w:val="lv-LV"/>
        </w:rPr>
        <w:t xml:space="preserve">2020.gadā samazinājies ārpusģimenes aprūpē esošo bērnu skaits, proti, </w:t>
      </w:r>
      <w:r w:rsidRPr="00EC4EFA">
        <w:rPr>
          <w:rFonts w:ascii="Times New Roman" w:eastAsia="Times New Roman" w:hAnsi="Times New Roman" w:cs="Times New Roman"/>
          <w:sz w:val="24"/>
          <w:szCs w:val="24"/>
          <w:lang w:val="lv-LV"/>
        </w:rPr>
        <w:t>2020.gadā ārpusģimenes aprūpē atradās 6004 bērni (1,6</w:t>
      </w:r>
      <w:r w:rsidR="000F1E60">
        <w:rPr>
          <w:rFonts w:ascii="Times New Roman" w:eastAsia="Times New Roman" w:hAnsi="Times New Roman" w:cs="Times New Roman"/>
          <w:sz w:val="24"/>
          <w:szCs w:val="24"/>
          <w:lang w:val="lv-LV"/>
        </w:rPr>
        <w:t>7</w:t>
      </w:r>
      <w:r w:rsidRPr="00EC4EFA">
        <w:rPr>
          <w:rFonts w:ascii="Times New Roman" w:eastAsia="Times New Roman" w:hAnsi="Times New Roman" w:cs="Times New Roman"/>
          <w:sz w:val="24"/>
          <w:szCs w:val="24"/>
          <w:lang w:val="lv-LV"/>
        </w:rPr>
        <w:t xml:space="preserve"> % no visiem Latvijā dzīvojošajiem bērniem). </w:t>
      </w:r>
      <w:r w:rsidRPr="00EC4EFA">
        <w:rPr>
          <w:rFonts w:ascii="Times New Roman" w:eastAsia="Times New Roman" w:hAnsi="Times New Roman" w:cs="Times New Roman"/>
          <w:color w:val="000000"/>
          <w:sz w:val="24"/>
          <w:szCs w:val="24"/>
          <w:shd w:val="clear" w:color="auto" w:fill="FFFFFF"/>
          <w:lang w:val="lv-LV"/>
        </w:rPr>
        <w:t>Salīdzinot ar 2019.gadu, 2020.gadā bērnu skaits ārpusģimenes aprūpē bija samazinājies par 248 bērniem, bet</w:t>
      </w:r>
      <w:r w:rsidR="007639EA">
        <w:rPr>
          <w:rFonts w:ascii="Times New Roman" w:eastAsia="Times New Roman" w:hAnsi="Times New Roman" w:cs="Times New Roman"/>
          <w:color w:val="000000"/>
          <w:sz w:val="24"/>
          <w:szCs w:val="24"/>
          <w:shd w:val="clear" w:color="auto" w:fill="FFFFFF"/>
          <w:lang w:val="lv-LV"/>
        </w:rPr>
        <w:t>,</w:t>
      </w:r>
      <w:r w:rsidRPr="00EC4EFA">
        <w:rPr>
          <w:rFonts w:ascii="Times New Roman" w:eastAsia="Times New Roman" w:hAnsi="Times New Roman" w:cs="Times New Roman"/>
          <w:color w:val="000000"/>
          <w:sz w:val="24"/>
          <w:szCs w:val="24"/>
          <w:shd w:val="clear" w:color="auto" w:fill="FFFFFF"/>
          <w:lang w:val="lv-LV"/>
        </w:rPr>
        <w:t xml:space="preserve"> salīdzinot ar 2018.gadu, 2020.gadā bērnu skaits bija samazinājies par 434 bērniem.</w:t>
      </w:r>
      <w:r w:rsidRPr="00EC4EFA">
        <w:rPr>
          <w:rFonts w:ascii="Times New Roman" w:eastAsia="Times New Roman" w:hAnsi="Times New Roman" w:cs="Times New Roman"/>
          <w:sz w:val="24"/>
          <w:szCs w:val="24"/>
          <w:vertAlign w:val="superscript"/>
          <w:lang w:val="lv-LV"/>
        </w:rPr>
        <w:footnoteReference w:id="44"/>
      </w:r>
    </w:p>
    <w:p w14:paraId="25DC99FA" w14:textId="7D6852B9" w:rsidR="006373FE" w:rsidRPr="00EC4EFA" w:rsidRDefault="006373FE" w:rsidP="006373FE">
      <w:pPr>
        <w:numPr>
          <w:ilvl w:val="0"/>
          <w:numId w:val="29"/>
        </w:numPr>
        <w:spacing w:after="120" w:line="240" w:lineRule="auto"/>
        <w:jc w:val="both"/>
        <w:rPr>
          <w:rFonts w:ascii="Times New Roman" w:eastAsia="Times New Roman" w:hAnsi="Times New Roman" w:cs="Times New Roman"/>
          <w:sz w:val="24"/>
          <w:szCs w:val="24"/>
          <w:lang w:val="lv-LV"/>
        </w:rPr>
      </w:pPr>
      <w:r w:rsidRPr="00EC4EFA">
        <w:rPr>
          <w:rFonts w:ascii="Times New Roman" w:eastAsia="Times New Roman" w:hAnsi="Times New Roman" w:cs="Times New Roman"/>
          <w:sz w:val="24"/>
          <w:szCs w:val="24"/>
          <w:lang w:val="lv-LV"/>
        </w:rPr>
        <w:t xml:space="preserve">2020. gadā kopumā </w:t>
      </w:r>
      <w:r w:rsidRPr="007B12BF">
        <w:rPr>
          <w:rFonts w:ascii="Times New Roman" w:eastAsia="Times New Roman" w:hAnsi="Times New Roman" w:cs="Times New Roman"/>
          <w:sz w:val="24"/>
          <w:szCs w:val="24"/>
          <w:lang w:val="lv-LV"/>
        </w:rPr>
        <w:t xml:space="preserve">Latvijā (neskaitot adopcijas uz ārzemēm) </w:t>
      </w:r>
      <w:r w:rsidRPr="00EC4EFA">
        <w:rPr>
          <w:rFonts w:ascii="Times New Roman" w:eastAsia="Times New Roman" w:hAnsi="Times New Roman" w:cs="Times New Roman"/>
          <w:sz w:val="24"/>
          <w:szCs w:val="24"/>
          <w:lang w:val="lv-LV"/>
        </w:rPr>
        <w:t>adoptēti 1</w:t>
      </w:r>
      <w:r w:rsidRPr="007B12BF">
        <w:rPr>
          <w:rFonts w:ascii="Times New Roman" w:eastAsia="Times New Roman" w:hAnsi="Times New Roman" w:cs="Times New Roman"/>
          <w:sz w:val="24"/>
          <w:szCs w:val="24"/>
          <w:lang w:val="lv-LV"/>
        </w:rPr>
        <w:t>17</w:t>
      </w:r>
      <w:r w:rsidRPr="00EC4EFA">
        <w:rPr>
          <w:rFonts w:ascii="Times New Roman" w:eastAsia="Times New Roman" w:hAnsi="Times New Roman" w:cs="Times New Roman"/>
          <w:sz w:val="24"/>
          <w:szCs w:val="24"/>
          <w:lang w:val="lv-LV"/>
        </w:rPr>
        <w:t xml:space="preserve"> bērni, kas ir par </w:t>
      </w:r>
      <w:r w:rsidRPr="007B12BF">
        <w:rPr>
          <w:rFonts w:ascii="Times New Roman" w:eastAsia="Times New Roman" w:hAnsi="Times New Roman" w:cs="Times New Roman"/>
          <w:sz w:val="24"/>
          <w:szCs w:val="24"/>
          <w:lang w:val="lv-LV"/>
        </w:rPr>
        <w:t>9</w:t>
      </w:r>
      <w:r w:rsidRPr="00EC4EFA">
        <w:rPr>
          <w:rFonts w:ascii="Times New Roman" w:eastAsia="Times New Roman" w:hAnsi="Times New Roman" w:cs="Times New Roman"/>
          <w:sz w:val="24"/>
          <w:szCs w:val="24"/>
          <w:lang w:val="lv-LV"/>
        </w:rPr>
        <w:t xml:space="preserve"> bērniem </w:t>
      </w:r>
      <w:r w:rsidRPr="007B12BF">
        <w:rPr>
          <w:rFonts w:ascii="Times New Roman" w:eastAsia="Times New Roman" w:hAnsi="Times New Roman" w:cs="Times New Roman"/>
          <w:sz w:val="24"/>
          <w:szCs w:val="24"/>
          <w:lang w:val="lv-LV"/>
        </w:rPr>
        <w:t>vairāk</w:t>
      </w:r>
      <w:r w:rsidRPr="00EC4EFA">
        <w:rPr>
          <w:rFonts w:ascii="Times New Roman" w:eastAsia="Times New Roman" w:hAnsi="Times New Roman" w:cs="Times New Roman"/>
          <w:sz w:val="24"/>
          <w:szCs w:val="24"/>
          <w:lang w:val="lv-LV"/>
        </w:rPr>
        <w:t xml:space="preserve"> kā 2019.gadā (2019.gadā adoptēti </w:t>
      </w:r>
      <w:r w:rsidRPr="007B12BF">
        <w:rPr>
          <w:rFonts w:ascii="Times New Roman" w:eastAsia="Times New Roman" w:hAnsi="Times New Roman" w:cs="Times New Roman"/>
          <w:sz w:val="24"/>
          <w:szCs w:val="24"/>
          <w:lang w:val="lv-LV"/>
        </w:rPr>
        <w:t>108</w:t>
      </w:r>
      <w:r w:rsidRPr="00EC4EFA">
        <w:rPr>
          <w:rFonts w:ascii="Times New Roman" w:eastAsia="Times New Roman" w:hAnsi="Times New Roman" w:cs="Times New Roman"/>
          <w:sz w:val="24"/>
          <w:szCs w:val="24"/>
          <w:lang w:val="lv-LV"/>
        </w:rPr>
        <w:t xml:space="preserve"> bērni). Attiecībā uz adoptēto bērnu sadalījumu pa vecuma grupām, 2020.gadā </w:t>
      </w:r>
      <w:r w:rsidRPr="007B12BF">
        <w:rPr>
          <w:rFonts w:ascii="Times New Roman" w:eastAsia="Times New Roman" w:hAnsi="Times New Roman" w:cs="Times New Roman"/>
          <w:sz w:val="24"/>
          <w:szCs w:val="24"/>
          <w:lang w:val="lv-LV"/>
        </w:rPr>
        <w:t>39</w:t>
      </w:r>
      <w:r w:rsidRPr="00EC4EFA">
        <w:rPr>
          <w:rFonts w:ascii="Times New Roman" w:eastAsia="Times New Roman" w:hAnsi="Times New Roman" w:cs="Times New Roman"/>
          <w:sz w:val="24"/>
          <w:szCs w:val="24"/>
          <w:lang w:val="lv-LV"/>
        </w:rPr>
        <w:t xml:space="preserve"> bērni bija vecumā no 0 </w:t>
      </w:r>
      <w:r>
        <w:rPr>
          <w:rFonts w:ascii="Times New Roman" w:eastAsia="Times New Roman" w:hAnsi="Times New Roman" w:cs="Times New Roman"/>
          <w:sz w:val="24"/>
          <w:szCs w:val="24"/>
          <w:lang w:val="lv-LV"/>
        </w:rPr>
        <w:t>līdz</w:t>
      </w:r>
      <w:r w:rsidRPr="00EC4EFA">
        <w:rPr>
          <w:rFonts w:ascii="Times New Roman" w:eastAsia="Times New Roman" w:hAnsi="Times New Roman" w:cs="Times New Roman"/>
          <w:sz w:val="24"/>
          <w:szCs w:val="24"/>
          <w:lang w:val="lv-LV"/>
        </w:rPr>
        <w:t xml:space="preserve"> 3 gadiem, bet </w:t>
      </w:r>
      <w:r w:rsidRPr="006373FE">
        <w:rPr>
          <w:rFonts w:ascii="Times New Roman" w:eastAsia="Times New Roman" w:hAnsi="Times New Roman" w:cs="Times New Roman"/>
          <w:sz w:val="24"/>
          <w:szCs w:val="24"/>
          <w:lang w:val="lv-LV"/>
        </w:rPr>
        <w:t>78</w:t>
      </w:r>
      <w:r w:rsidRPr="00EC4EFA">
        <w:rPr>
          <w:rFonts w:ascii="Times New Roman" w:eastAsia="Times New Roman" w:hAnsi="Times New Roman" w:cs="Times New Roman"/>
          <w:sz w:val="24"/>
          <w:szCs w:val="24"/>
          <w:lang w:val="lv-LV"/>
        </w:rPr>
        <w:t xml:space="preserve"> bērni bija vecumā no 4 – 18 gadiem.</w:t>
      </w:r>
      <w:r w:rsidRPr="00EC4EFA">
        <w:rPr>
          <w:rFonts w:ascii="Times New Roman" w:eastAsia="Times New Roman" w:hAnsi="Times New Roman" w:cs="Times New Roman"/>
          <w:sz w:val="24"/>
          <w:szCs w:val="24"/>
          <w:vertAlign w:val="superscript"/>
          <w:lang w:val="lv-LV"/>
        </w:rPr>
        <w:footnoteReference w:id="45"/>
      </w:r>
    </w:p>
    <w:p w14:paraId="1B0BDE78" w14:textId="2763ECA4" w:rsidR="006373FE" w:rsidRPr="00EC4EFA" w:rsidRDefault="006373FE" w:rsidP="006373FE">
      <w:pPr>
        <w:numPr>
          <w:ilvl w:val="0"/>
          <w:numId w:val="29"/>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EC4EFA">
        <w:rPr>
          <w:rFonts w:ascii="Times New Roman" w:eastAsia="Times New Roman" w:hAnsi="Times New Roman" w:cs="Times New Roman"/>
          <w:sz w:val="24"/>
          <w:szCs w:val="24"/>
          <w:lang w:val="lv-LV"/>
        </w:rPr>
        <w:t xml:space="preserve">Izdevumi bērna adopcijas pabalstiem 2020.gadā bija 1,5 milj. eiro. Salīdzinot ar 2019.gadu, izdevumi ir palielinājušies par 0,8 milj. eiro jeb 120,9%, kas skaidrojams </w:t>
      </w:r>
      <w:r>
        <w:rPr>
          <w:rFonts w:ascii="Times New Roman" w:eastAsia="Times New Roman" w:hAnsi="Times New Roman" w:cs="Times New Roman"/>
          <w:sz w:val="24"/>
          <w:szCs w:val="24"/>
          <w:lang w:val="lv-LV"/>
        </w:rPr>
        <w:t xml:space="preserve">gan </w:t>
      </w:r>
      <w:r w:rsidRPr="00EC4EFA">
        <w:rPr>
          <w:rFonts w:ascii="Times New Roman" w:eastAsia="Times New Roman" w:hAnsi="Times New Roman" w:cs="Times New Roman"/>
          <w:sz w:val="24"/>
          <w:szCs w:val="24"/>
          <w:lang w:val="lv-LV"/>
        </w:rPr>
        <w:t xml:space="preserve">ar pabalsta saņēmēju skaita palielināšanos, </w:t>
      </w:r>
      <w:r>
        <w:rPr>
          <w:rFonts w:ascii="Times New Roman" w:eastAsia="Times New Roman" w:hAnsi="Times New Roman" w:cs="Times New Roman"/>
          <w:sz w:val="24"/>
          <w:szCs w:val="24"/>
          <w:lang w:val="lv-LV"/>
        </w:rPr>
        <w:t>gan pabalsta izmaksas perioda izmaiņām, jo</w:t>
      </w:r>
      <w:r w:rsidRPr="00EC4EFA">
        <w:rPr>
          <w:rFonts w:ascii="Times New Roman" w:eastAsia="Times New Roman" w:hAnsi="Times New Roman" w:cs="Times New Roman"/>
          <w:sz w:val="24"/>
          <w:szCs w:val="24"/>
          <w:lang w:val="lv-LV"/>
        </w:rPr>
        <w:t xml:space="preserve"> Valsts Sociālās apdrošināšanas aģentūra pabalstu sāka administrēt no 2019.gada 1.jūlija</w:t>
      </w:r>
      <w:r>
        <w:rPr>
          <w:rFonts w:ascii="Times New Roman" w:eastAsia="Times New Roman" w:hAnsi="Times New Roman" w:cs="Times New Roman"/>
          <w:sz w:val="24"/>
          <w:szCs w:val="24"/>
          <w:lang w:val="lv-LV"/>
        </w:rPr>
        <w:t xml:space="preserve">, </w:t>
      </w:r>
      <w:r w:rsidR="007639EA">
        <w:rPr>
          <w:rFonts w:ascii="Times New Roman" w:eastAsia="Times New Roman" w:hAnsi="Times New Roman" w:cs="Times New Roman"/>
          <w:sz w:val="24"/>
          <w:szCs w:val="24"/>
          <w:lang w:val="lv-LV"/>
        </w:rPr>
        <w:t>tāpēc</w:t>
      </w:r>
      <w:r>
        <w:rPr>
          <w:rFonts w:ascii="Times New Roman" w:eastAsia="Times New Roman" w:hAnsi="Times New Roman" w:cs="Times New Roman"/>
          <w:sz w:val="24"/>
          <w:szCs w:val="24"/>
          <w:lang w:val="lv-LV"/>
        </w:rPr>
        <w:t xml:space="preserve"> 2019.gadā tie bija tikai 6 mēneši, bet 2020.gadā jau 12 mēneši</w:t>
      </w:r>
      <w:r w:rsidRPr="00EC4EFA">
        <w:rPr>
          <w:rFonts w:ascii="Times New Roman" w:eastAsia="Times New Roman" w:hAnsi="Times New Roman" w:cs="Times New Roman"/>
          <w:sz w:val="24"/>
          <w:szCs w:val="24"/>
          <w:lang w:val="lv-LV"/>
        </w:rPr>
        <w:t>. 2020.gadā pabalsta saņēmēju skaits vidēji mēnesī bija 979 personas, 2019.gadā</w:t>
      </w:r>
      <w:r w:rsidR="007639EA">
        <w:rPr>
          <w:rFonts w:ascii="Times New Roman" w:eastAsia="Times New Roman" w:hAnsi="Times New Roman" w:cs="Times New Roman"/>
          <w:sz w:val="24"/>
          <w:szCs w:val="24"/>
          <w:lang w:val="lv-LV"/>
        </w:rPr>
        <w:t>,</w:t>
      </w:r>
      <w:r w:rsidRPr="00EC4EFA">
        <w:rPr>
          <w:rFonts w:ascii="Times New Roman" w:eastAsia="Times New Roman" w:hAnsi="Times New Roman" w:cs="Times New Roman"/>
          <w:sz w:val="24"/>
          <w:szCs w:val="24"/>
          <w:lang w:val="lv-LV"/>
        </w:rPr>
        <w:t xml:space="preserve"> sākot no 2019.gada 1.jūlija līdz 312.decembrim</w:t>
      </w:r>
      <w:r w:rsidR="007639EA">
        <w:rPr>
          <w:rFonts w:ascii="Times New Roman" w:eastAsia="Times New Roman" w:hAnsi="Times New Roman" w:cs="Times New Roman"/>
          <w:sz w:val="24"/>
          <w:szCs w:val="24"/>
          <w:lang w:val="lv-LV"/>
        </w:rPr>
        <w:t>,</w:t>
      </w:r>
      <w:r w:rsidRPr="00EC4EFA">
        <w:rPr>
          <w:rFonts w:ascii="Times New Roman" w:eastAsia="Times New Roman" w:hAnsi="Times New Roman" w:cs="Times New Roman"/>
          <w:sz w:val="24"/>
          <w:szCs w:val="24"/>
          <w:lang w:val="lv-LV"/>
        </w:rPr>
        <w:t xml:space="preserve"> pabalsta saņēmēju skaits bija 850 personas. Vidējais pabalsta apmērs 2020.gadā bija 124,49 EUR, bet 2019.gadā – 129,84 EUR.</w:t>
      </w:r>
      <w:r w:rsidRPr="00EC4EFA">
        <w:rPr>
          <w:rFonts w:ascii="Times New Roman" w:eastAsia="Times New Roman" w:hAnsi="Times New Roman" w:cs="Times New Roman"/>
          <w:sz w:val="24"/>
          <w:szCs w:val="24"/>
          <w:vertAlign w:val="superscript"/>
          <w:lang w:val="lv-LV"/>
        </w:rPr>
        <w:footnoteReference w:id="46"/>
      </w:r>
    </w:p>
    <w:p w14:paraId="3162627C" w14:textId="0CA62832"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shd w:val="clear" w:color="auto" w:fill="FFFFFF"/>
          <w:lang w:val="lv-LV" w:eastAsia="lv-LV"/>
        </w:rPr>
        <w:t xml:space="preserve">Balstoties uz iepriekš minēto, secināms, ka </w:t>
      </w:r>
      <w:r w:rsidRPr="00EC4EFA">
        <w:rPr>
          <w:rFonts w:ascii="Times New Roman" w:eastAsia="Calibri" w:hAnsi="Times New Roman" w:cs="Times New Roman"/>
          <w:i/>
          <w:iCs/>
          <w:sz w:val="24"/>
          <w:szCs w:val="24"/>
          <w:shd w:val="clear" w:color="auto" w:fill="FFFFFF"/>
          <w:lang w:val="lv-LV" w:eastAsia="lv-LV"/>
        </w:rPr>
        <w:t xml:space="preserve">grozījumu pirmais mērķis </w:t>
      </w:r>
      <w:r w:rsidR="000F1E60" w:rsidRPr="00EC4EFA">
        <w:rPr>
          <w:rFonts w:ascii="Times New Roman" w:eastAsia="Times New Roman" w:hAnsi="Times New Roman" w:cs="Times New Roman"/>
          <w:sz w:val="24"/>
          <w:szCs w:val="24"/>
          <w:lang w:val="lv-LV"/>
        </w:rPr>
        <w:t>–</w:t>
      </w:r>
      <w:r w:rsidRPr="00EC4EFA">
        <w:rPr>
          <w:rFonts w:ascii="Times New Roman" w:eastAsia="Calibri" w:hAnsi="Times New Roman" w:cs="Times New Roman"/>
          <w:i/>
          <w:iCs/>
          <w:sz w:val="24"/>
          <w:szCs w:val="24"/>
          <w:shd w:val="clear" w:color="auto" w:fill="FFFFFF"/>
          <w:lang w:val="lv-LV" w:eastAsia="lv-LV"/>
        </w:rPr>
        <w:t xml:space="preserve"> </w:t>
      </w:r>
      <w:r w:rsidRPr="00EC4EFA">
        <w:rPr>
          <w:rFonts w:ascii="Times New Roman" w:eastAsia="Calibri" w:hAnsi="Times New Roman" w:cs="Times New Roman"/>
          <w:color w:val="000000"/>
          <w:sz w:val="24"/>
          <w:szCs w:val="24"/>
          <w:shd w:val="clear" w:color="auto" w:fill="FFFFFF"/>
          <w:lang w:val="lv-LV" w:eastAsia="lv-LV"/>
        </w:rPr>
        <w:t>veicināt bērnu adopciju, nodrošināt veiksmīgu bērna adaptēšanos ģimenē, kā arī papildu atbalsta sniegšanu adoptētājiem, īpaši periodā pēc bērna adopcijas</w:t>
      </w:r>
      <w:r w:rsidR="009040DA" w:rsidRPr="00EC4EFA">
        <w:rPr>
          <w:rFonts w:ascii="Times New Roman" w:eastAsia="Times New Roman" w:hAnsi="Times New Roman" w:cs="Times New Roman"/>
          <w:sz w:val="24"/>
          <w:szCs w:val="24"/>
          <w:lang w:val="lv-LV"/>
        </w:rPr>
        <w:t xml:space="preserve"> – </w:t>
      </w:r>
      <w:r w:rsidRPr="00EC4EFA">
        <w:rPr>
          <w:rFonts w:ascii="Times New Roman" w:eastAsia="Calibri" w:hAnsi="Times New Roman" w:cs="Times New Roman"/>
          <w:i/>
          <w:iCs/>
          <w:sz w:val="24"/>
          <w:szCs w:val="24"/>
          <w:shd w:val="clear" w:color="auto" w:fill="FFFFFF"/>
          <w:lang w:val="lv-LV" w:eastAsia="lv-LV"/>
        </w:rPr>
        <w:t>ir sasniegts</w:t>
      </w:r>
      <w:r w:rsidRPr="00EC4EFA">
        <w:rPr>
          <w:rFonts w:ascii="Times New Roman" w:eastAsia="Calibri" w:hAnsi="Times New Roman" w:cs="Times New Roman"/>
          <w:sz w:val="24"/>
          <w:szCs w:val="24"/>
          <w:shd w:val="clear" w:color="auto" w:fill="FFFFFF"/>
          <w:lang w:val="lv-LV" w:eastAsia="lv-LV"/>
        </w:rPr>
        <w:t xml:space="preserve">, jo sniegts </w:t>
      </w:r>
      <w:r w:rsidRPr="00EC4EFA">
        <w:rPr>
          <w:rFonts w:ascii="Times New Roman" w:eastAsia="Calibri" w:hAnsi="Times New Roman" w:cs="Times New Roman"/>
          <w:color w:val="000000"/>
          <w:sz w:val="24"/>
          <w:szCs w:val="24"/>
          <w:shd w:val="clear" w:color="auto" w:fill="FFFFFF"/>
          <w:lang w:val="lv-LV" w:eastAsia="lv-LV"/>
        </w:rPr>
        <w:t>papildu atbalsts arvien lielākam skaitam adoptētāju</w:t>
      </w:r>
      <w:r w:rsidRPr="00EC4EFA">
        <w:rPr>
          <w:rFonts w:ascii="Times New Roman" w:eastAsia="Calibri" w:hAnsi="Times New Roman" w:cs="Times New Roman"/>
          <w:sz w:val="24"/>
          <w:szCs w:val="24"/>
          <w:shd w:val="clear" w:color="auto" w:fill="FFFFFF"/>
          <w:lang w:val="lv-LV" w:eastAsia="lv-LV"/>
        </w:rPr>
        <w:t xml:space="preserve"> un ārpusģimenes aprūpē esošo bērnu skaits samazinās</w:t>
      </w:r>
      <w:r>
        <w:rPr>
          <w:rFonts w:ascii="Times New Roman" w:eastAsia="Calibri" w:hAnsi="Times New Roman" w:cs="Times New Roman"/>
          <w:sz w:val="24"/>
          <w:szCs w:val="24"/>
          <w:shd w:val="clear" w:color="auto" w:fill="FFFFFF"/>
          <w:lang w:val="lv-LV" w:eastAsia="lv-LV"/>
        </w:rPr>
        <w:t>, tai pat laikā palielinājies</w:t>
      </w:r>
      <w:r w:rsidRPr="00EC4EFA">
        <w:rPr>
          <w:rFonts w:ascii="Times New Roman" w:eastAsia="Calibri" w:hAnsi="Times New Roman" w:cs="Times New Roman"/>
          <w:sz w:val="24"/>
          <w:szCs w:val="24"/>
          <w:shd w:val="clear" w:color="auto" w:fill="FFFFFF"/>
          <w:lang w:val="lv-LV" w:eastAsia="lv-LV"/>
        </w:rPr>
        <w:t xml:space="preserve"> adoptēto bērnu skaits. Saskaņā ar Valsts bērnu tiesību aizsardzības inspekcijas sniegto informāciju, ā</w:t>
      </w:r>
      <w:r w:rsidRPr="00EC4EFA">
        <w:rPr>
          <w:rFonts w:ascii="Times New Roman" w:eastAsia="Calibri" w:hAnsi="Times New Roman" w:cs="Times New Roman"/>
          <w:sz w:val="24"/>
          <w:szCs w:val="24"/>
          <w:lang w:val="lv-LV" w:eastAsia="lv-LV"/>
        </w:rPr>
        <w:t xml:space="preserve">rpusģimenes aprūpē esošo bērnu samazinājums, iespējams, saistāms </w:t>
      </w:r>
      <w:r>
        <w:rPr>
          <w:rFonts w:ascii="Times New Roman" w:eastAsia="Calibri" w:hAnsi="Times New Roman" w:cs="Times New Roman"/>
          <w:sz w:val="24"/>
          <w:szCs w:val="24"/>
          <w:lang w:val="lv-LV" w:eastAsia="lv-LV"/>
        </w:rPr>
        <w:t xml:space="preserve">arī </w:t>
      </w:r>
      <w:r w:rsidRPr="00EC4EFA">
        <w:rPr>
          <w:rFonts w:ascii="Times New Roman" w:eastAsia="Calibri" w:hAnsi="Times New Roman" w:cs="Times New Roman"/>
          <w:sz w:val="24"/>
          <w:szCs w:val="24"/>
          <w:lang w:val="lv-LV" w:eastAsia="lv-LV"/>
        </w:rPr>
        <w:t>ar kopējo iedzīvotāju skaita samazinājumu valstī.</w:t>
      </w:r>
    </w:p>
    <w:p w14:paraId="04F3C2BC" w14:textId="79E44E09" w:rsidR="006373FE" w:rsidRPr="007C1EF9" w:rsidRDefault="006373FE" w:rsidP="006373FE">
      <w:pPr>
        <w:spacing w:after="120"/>
        <w:jc w:val="both"/>
        <w:rPr>
          <w:rFonts w:ascii="Times New Roman" w:eastAsia="Calibri" w:hAnsi="Times New Roman" w:cs="Times New Roman"/>
          <w:sz w:val="24"/>
          <w:szCs w:val="24"/>
          <w:lang w:val="lv-LV" w:eastAsia="lv-LV"/>
        </w:rPr>
      </w:pPr>
      <w:r w:rsidRPr="006373FE">
        <w:rPr>
          <w:rFonts w:ascii="Times New Roman" w:eastAsia="Calibri" w:hAnsi="Times New Roman" w:cs="Times New Roman"/>
          <w:sz w:val="24"/>
          <w:szCs w:val="24"/>
          <w:lang w:val="lv-LV" w:eastAsia="lv-LV"/>
        </w:rPr>
        <w:t>Attiecībā uz otro mērķi</w:t>
      </w:r>
      <w:r w:rsidR="002255B8">
        <w:rPr>
          <w:rFonts w:ascii="Times New Roman" w:eastAsia="Calibri" w:hAnsi="Times New Roman" w:cs="Times New Roman"/>
          <w:sz w:val="24"/>
          <w:szCs w:val="24"/>
          <w:lang w:val="lv-LV" w:eastAsia="lv-LV"/>
        </w:rPr>
        <w:t xml:space="preserve"> </w:t>
      </w:r>
      <w:r w:rsidR="002255B8" w:rsidRPr="00EC4EFA">
        <w:rPr>
          <w:rFonts w:ascii="Times New Roman" w:eastAsia="Times New Roman" w:hAnsi="Times New Roman" w:cs="Times New Roman"/>
          <w:sz w:val="24"/>
          <w:szCs w:val="24"/>
          <w:lang w:val="lv-LV"/>
        </w:rPr>
        <w:t>–</w:t>
      </w:r>
      <w:r w:rsidRPr="006373FE">
        <w:rPr>
          <w:rFonts w:ascii="Times New Roman" w:eastAsia="Calibri" w:hAnsi="Times New Roman" w:cs="Times New Roman"/>
          <w:sz w:val="24"/>
          <w:szCs w:val="24"/>
          <w:lang w:val="lv-LV" w:eastAsia="lv-LV"/>
        </w:rPr>
        <w:t xml:space="preserve"> grozījumi, kuru </w:t>
      </w:r>
      <w:r w:rsidRPr="006373FE">
        <w:rPr>
          <w:rFonts w:ascii="Times New Roman" w:eastAsia="Calibri" w:hAnsi="Times New Roman" w:cs="Times New Roman"/>
          <w:i/>
          <w:iCs/>
          <w:sz w:val="24"/>
          <w:szCs w:val="24"/>
          <w:lang w:val="lv-LV" w:eastAsia="lv-LV"/>
        </w:rPr>
        <w:t>tiešā mērķa grupa</w:t>
      </w:r>
      <w:r w:rsidRPr="006373FE">
        <w:rPr>
          <w:rFonts w:ascii="Times New Roman" w:eastAsia="Calibri" w:hAnsi="Times New Roman" w:cs="Times New Roman"/>
          <w:sz w:val="24"/>
          <w:szCs w:val="24"/>
          <w:lang w:val="lv-LV" w:eastAsia="lv-LV"/>
        </w:rPr>
        <w:t xml:space="preserve"> ir personas ar invaliditāti, paredz šādu </w:t>
      </w:r>
      <w:r w:rsidRPr="006373FE">
        <w:rPr>
          <w:rFonts w:ascii="Times New Roman" w:eastAsia="Calibri" w:hAnsi="Times New Roman" w:cs="Times New Roman"/>
          <w:i/>
          <w:iCs/>
          <w:sz w:val="24"/>
          <w:szCs w:val="24"/>
          <w:lang w:val="lv-LV" w:eastAsia="lv-LV"/>
        </w:rPr>
        <w:t>pasākumu veidu iedzīvotāju tiešo ienākumu atbalsta palielināšanai</w:t>
      </w:r>
      <w:r w:rsidRPr="006373FE">
        <w:rPr>
          <w:rFonts w:ascii="Times New Roman" w:eastAsia="Calibri" w:hAnsi="Times New Roman" w:cs="Times New Roman"/>
          <w:bCs/>
          <w:sz w:val="24"/>
          <w:szCs w:val="24"/>
          <w:lang w:val="lv-LV" w:eastAsia="lv-LV"/>
        </w:rPr>
        <w:t>:</w:t>
      </w:r>
      <w:r w:rsidRPr="006373FE">
        <w:rPr>
          <w:rFonts w:ascii="Times New Roman" w:eastAsia="Calibri" w:hAnsi="Times New Roman" w:cs="Times New Roman"/>
          <w:sz w:val="24"/>
          <w:szCs w:val="24"/>
          <w:lang w:val="lv-LV" w:eastAsia="lv-LV"/>
        </w:rPr>
        <w:t xml:space="preserve"> bērna ar invaliditāti īpašas kopšanas pabalsts un pabalsts personām ar invaliditāti, kurām nepieciešama kopšana sakarā ar</w:t>
      </w:r>
      <w:r w:rsidRPr="007C1EF9">
        <w:rPr>
          <w:rFonts w:ascii="Times New Roman" w:eastAsia="Calibri" w:hAnsi="Times New Roman" w:cs="Times New Roman"/>
          <w:sz w:val="24"/>
          <w:szCs w:val="24"/>
          <w:lang w:val="lv-LV" w:eastAsia="lv-LV"/>
        </w:rPr>
        <w:t xml:space="preserve"> smagiem funkcionāliem traucējumiem un invaliditātes cēlonis ir slimība no bērnības tiek palielināts par </w:t>
      </w:r>
      <w:r w:rsidR="00081B82">
        <w:rPr>
          <w:rFonts w:ascii="Times New Roman" w:eastAsia="Calibri" w:hAnsi="Times New Roman" w:cs="Times New Roman"/>
          <w:sz w:val="24"/>
          <w:szCs w:val="24"/>
          <w:lang w:val="lv-LV" w:eastAsia="lv-LV"/>
        </w:rPr>
        <w:t xml:space="preserve">EUR </w:t>
      </w:r>
      <w:r w:rsidRPr="007C1EF9">
        <w:rPr>
          <w:rFonts w:ascii="Times New Roman" w:eastAsia="Calibri" w:hAnsi="Times New Roman" w:cs="Times New Roman"/>
          <w:sz w:val="24"/>
          <w:szCs w:val="24"/>
          <w:lang w:val="lv-LV" w:eastAsia="lv-LV"/>
        </w:rPr>
        <w:t xml:space="preserve">100, proti, </w:t>
      </w:r>
      <w:r w:rsidR="00081B82">
        <w:rPr>
          <w:rFonts w:ascii="Times New Roman" w:eastAsia="Calibri" w:hAnsi="Times New Roman" w:cs="Times New Roman"/>
          <w:sz w:val="24"/>
          <w:szCs w:val="24"/>
          <w:lang w:val="lv-LV" w:eastAsia="lv-LV"/>
        </w:rPr>
        <w:t xml:space="preserve">EUR </w:t>
      </w:r>
      <w:r w:rsidRPr="007C1EF9">
        <w:rPr>
          <w:rFonts w:ascii="Times New Roman" w:eastAsia="Calibri" w:hAnsi="Times New Roman" w:cs="Times New Roman"/>
          <w:sz w:val="24"/>
          <w:szCs w:val="24"/>
          <w:lang w:val="lv-LV" w:eastAsia="lv-LV"/>
        </w:rPr>
        <w:t xml:space="preserve">313,43 mēnesī apmērā līdzšinējo </w:t>
      </w:r>
      <w:r w:rsidR="00081B82">
        <w:rPr>
          <w:rFonts w:ascii="Times New Roman" w:eastAsia="Calibri" w:hAnsi="Times New Roman" w:cs="Times New Roman"/>
          <w:sz w:val="24"/>
          <w:szCs w:val="24"/>
          <w:lang w:val="lv-LV" w:eastAsia="lv-LV"/>
        </w:rPr>
        <w:t xml:space="preserve">EUR </w:t>
      </w:r>
      <w:r w:rsidRPr="007C1EF9">
        <w:rPr>
          <w:rFonts w:ascii="Times New Roman" w:eastAsia="Calibri" w:hAnsi="Times New Roman" w:cs="Times New Roman"/>
          <w:sz w:val="24"/>
          <w:szCs w:val="24"/>
          <w:lang w:val="lv-LV" w:eastAsia="lv-LV"/>
        </w:rPr>
        <w:t>213,43 vietā.</w:t>
      </w:r>
    </w:p>
    <w:p w14:paraId="16824B9D"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i/>
          <w:iCs/>
          <w:sz w:val="24"/>
          <w:szCs w:val="24"/>
          <w:lang w:val="lv-LV" w:eastAsia="lv-LV"/>
        </w:rPr>
        <w:t xml:space="preserve">Grozījumi paredz mērķētu atbalstu iedzīvotāju grupām ar augstākiem nabadzības riskiem, </w:t>
      </w:r>
      <w:r w:rsidRPr="00EC4EFA">
        <w:rPr>
          <w:rFonts w:ascii="Times New Roman" w:eastAsia="Calibri" w:hAnsi="Times New Roman" w:cs="Times New Roman"/>
          <w:sz w:val="24"/>
          <w:szCs w:val="24"/>
          <w:lang w:val="lv-LV" w:eastAsia="lv-LV"/>
        </w:rPr>
        <w:t>proti,</w:t>
      </w:r>
      <w:r w:rsidRPr="00EC4EFA">
        <w:rPr>
          <w:rFonts w:ascii="Times New Roman" w:eastAsia="Calibri" w:hAnsi="Times New Roman" w:cs="Times New Roman"/>
          <w:b/>
          <w:bCs/>
          <w:sz w:val="24"/>
          <w:szCs w:val="24"/>
          <w:lang w:val="lv-LV" w:eastAsia="lv-LV"/>
        </w:rPr>
        <w:t xml:space="preserve"> </w:t>
      </w:r>
      <w:r w:rsidRPr="00EC4EFA">
        <w:rPr>
          <w:rFonts w:ascii="Times New Roman" w:eastAsia="Calibri" w:hAnsi="Times New Roman" w:cs="Times New Roman"/>
          <w:sz w:val="24"/>
          <w:szCs w:val="24"/>
          <w:lang w:val="lv-LV" w:eastAsia="lv-LV"/>
        </w:rPr>
        <w:t xml:space="preserve">personas ar I invaliditātes grupu, kurām invaliditātes cēlonis ir slimība no bērnības un kurām VDEĀVK ir izsniegusi atzinumu īpašas kopšanas nepieciešamībai, ļoti smago funkcionālo </w:t>
      </w:r>
      <w:r w:rsidRPr="00EC4EFA">
        <w:rPr>
          <w:rFonts w:ascii="Times New Roman" w:eastAsia="Calibri" w:hAnsi="Times New Roman" w:cs="Times New Roman"/>
          <w:sz w:val="24"/>
          <w:szCs w:val="24"/>
          <w:lang w:val="lv-LV" w:eastAsia="lv-LV"/>
        </w:rPr>
        <w:lastRenderedPageBreak/>
        <w:t>traucējumu dēļ patstāvīgi nespēj nodrošināt savu pašaprūpi un gūt ienākumus, kā rezultātā viņi atrodas īpaši sarežģītā situācijā visu mūžu.</w:t>
      </w:r>
    </w:p>
    <w:p w14:paraId="1F9B8B0C" w14:textId="77777777" w:rsidR="006373FE" w:rsidRPr="00EC4EFA" w:rsidRDefault="006373FE" w:rsidP="006373FE">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Sakarā ar to, ka ienākumu palielināšana paredzēta nabadzības riskam pakļautai grupai, grozījumi rada vai var radīt </w:t>
      </w:r>
      <w:r w:rsidRPr="00EC4EFA">
        <w:rPr>
          <w:rFonts w:ascii="Times New Roman" w:eastAsia="Calibri" w:hAnsi="Times New Roman" w:cs="Times New Roman"/>
          <w:i/>
          <w:iCs/>
          <w:sz w:val="24"/>
          <w:szCs w:val="24"/>
          <w:lang w:val="lv-LV" w:eastAsia="lv-LV"/>
        </w:rPr>
        <w:t>tiešu ietekmi uz ienākumu nevienlīdzības samazināšanu</w:t>
      </w:r>
      <w:r w:rsidRPr="00EC4EFA">
        <w:rPr>
          <w:rFonts w:ascii="Times New Roman" w:eastAsia="Calibri" w:hAnsi="Times New Roman" w:cs="Times New Roman"/>
          <w:sz w:val="24"/>
          <w:szCs w:val="24"/>
          <w:lang w:val="lv-LV" w:eastAsia="lv-LV"/>
        </w:rPr>
        <w:t>.</w:t>
      </w:r>
    </w:p>
    <w:p w14:paraId="4FA3BFFA" w14:textId="64A46464" w:rsidR="00656E8B" w:rsidRPr="00EC4EFA" w:rsidRDefault="00656E8B" w:rsidP="00656E8B">
      <w:pPr>
        <w:spacing w:after="120" w:line="240" w:lineRule="auto"/>
        <w:jc w:val="both"/>
        <w:rPr>
          <w:rFonts w:ascii="Times New Roman" w:eastAsia="Calibri" w:hAnsi="Times New Roman" w:cs="Times New Roman"/>
          <w:color w:val="000000"/>
          <w:sz w:val="24"/>
          <w:szCs w:val="24"/>
          <w:shd w:val="clear" w:color="auto" w:fill="FFFFFF"/>
          <w:lang w:val="lv-LV" w:eastAsia="lv-LV"/>
        </w:rPr>
      </w:pPr>
      <w:r w:rsidRPr="00761FAC">
        <w:rPr>
          <w:rFonts w:ascii="Times New Roman" w:eastAsia="Calibri" w:hAnsi="Times New Roman" w:cs="Times New Roman"/>
          <w:color w:val="000000"/>
          <w:sz w:val="24"/>
          <w:szCs w:val="24"/>
          <w:shd w:val="clear" w:color="auto" w:fill="FFFFFF"/>
          <w:lang w:val="lv-LV" w:eastAsia="lv-LV"/>
        </w:rPr>
        <w:t xml:space="preserve">Izvērtējot grozījumu mērķa sasniegšanu, ņemti vērā šādi </w:t>
      </w:r>
      <w:r w:rsidRPr="00761FAC">
        <w:rPr>
          <w:rFonts w:ascii="Times New Roman" w:eastAsia="Calibri" w:hAnsi="Times New Roman" w:cs="Times New Roman"/>
          <w:i/>
          <w:iCs/>
          <w:color w:val="000000"/>
          <w:sz w:val="24"/>
          <w:szCs w:val="24"/>
          <w:shd w:val="clear" w:color="auto" w:fill="FFFFFF"/>
          <w:lang w:val="lv-LV" w:eastAsia="lv-LV"/>
        </w:rPr>
        <w:t>statistikas dati</w:t>
      </w:r>
      <w:r w:rsidRPr="00761FAC">
        <w:rPr>
          <w:rFonts w:ascii="Times New Roman" w:eastAsia="Calibri" w:hAnsi="Times New Roman" w:cs="Times New Roman"/>
          <w:color w:val="000000"/>
          <w:sz w:val="24"/>
          <w:szCs w:val="24"/>
          <w:shd w:val="clear" w:color="auto" w:fill="FFFFFF"/>
          <w:lang w:val="lv-LV" w:eastAsia="lv-LV"/>
        </w:rPr>
        <w:t>:</w:t>
      </w:r>
    </w:p>
    <w:p w14:paraId="5808C4BE" w14:textId="0DAB06F4" w:rsidR="00656E8B" w:rsidRPr="00EC4EFA" w:rsidRDefault="002255B8" w:rsidP="00656E8B">
      <w:pPr>
        <w:numPr>
          <w:ilvl w:val="0"/>
          <w:numId w:val="30"/>
        </w:numPr>
        <w:spacing w:after="120" w:line="240" w:lineRule="auto"/>
        <w:jc w:val="both"/>
        <w:rPr>
          <w:rFonts w:ascii="Times New Roman" w:eastAsia="Times New Roman" w:hAnsi="Times New Roman" w:cs="Times New Roman"/>
          <w:color w:val="000000"/>
          <w:sz w:val="24"/>
          <w:szCs w:val="24"/>
          <w:shd w:val="clear" w:color="auto" w:fill="FFFFFF"/>
          <w:lang w:val="lv-LV"/>
        </w:rPr>
      </w:pPr>
      <w:r>
        <w:rPr>
          <w:rFonts w:ascii="Times New Roman" w:eastAsia="Times New Roman" w:hAnsi="Times New Roman" w:cs="Times New Roman"/>
          <w:color w:val="000000"/>
          <w:sz w:val="24"/>
          <w:szCs w:val="24"/>
          <w:shd w:val="clear" w:color="auto" w:fill="FFFFFF"/>
          <w:lang w:val="lv-LV"/>
        </w:rPr>
        <w:t>S</w:t>
      </w:r>
      <w:r w:rsidR="00656E8B" w:rsidRPr="00EC4EFA">
        <w:rPr>
          <w:rFonts w:ascii="Times New Roman" w:eastAsia="Times New Roman" w:hAnsi="Times New Roman" w:cs="Times New Roman"/>
          <w:color w:val="000000"/>
          <w:sz w:val="24"/>
          <w:szCs w:val="24"/>
          <w:shd w:val="clear" w:color="auto" w:fill="FFFFFF"/>
          <w:lang w:val="lv-LV"/>
        </w:rPr>
        <w:t xml:space="preserve">askaņā ar Labklājības ministrijas publiskoto informāciju, 2020.gadā personu ar invaliditāti skaits </w:t>
      </w:r>
      <w:r w:rsidR="00656E8B">
        <w:rPr>
          <w:rFonts w:ascii="Times New Roman" w:eastAsia="Times New Roman" w:hAnsi="Times New Roman" w:cs="Times New Roman"/>
          <w:color w:val="000000"/>
          <w:sz w:val="24"/>
          <w:szCs w:val="24"/>
          <w:shd w:val="clear" w:color="auto" w:fill="FFFFFF"/>
          <w:lang w:val="lv-LV"/>
        </w:rPr>
        <w:t xml:space="preserve">valsts, pašvaldību un citu organizāciju gan pilngadīgu personu, gan bērnu </w:t>
      </w:r>
      <w:r w:rsidR="00656E8B" w:rsidRPr="00EC4EFA">
        <w:rPr>
          <w:rFonts w:ascii="Times New Roman" w:eastAsia="Times New Roman" w:hAnsi="Times New Roman" w:cs="Times New Roman"/>
          <w:color w:val="000000"/>
          <w:sz w:val="24"/>
          <w:szCs w:val="24"/>
          <w:shd w:val="clear" w:color="auto" w:fill="FFFFFF"/>
          <w:lang w:val="lv-LV"/>
        </w:rPr>
        <w:t>ilgstošas sociālās aprūpes institūcijās bija 73</w:t>
      </w:r>
      <w:r w:rsidR="00656E8B">
        <w:rPr>
          <w:rFonts w:ascii="Times New Roman" w:eastAsia="Times New Roman" w:hAnsi="Times New Roman" w:cs="Times New Roman"/>
          <w:color w:val="000000"/>
          <w:sz w:val="24"/>
          <w:szCs w:val="24"/>
          <w:shd w:val="clear" w:color="auto" w:fill="FFFFFF"/>
          <w:lang w:val="lv-LV"/>
        </w:rPr>
        <w:t>73</w:t>
      </w:r>
      <w:r w:rsidR="00656E8B" w:rsidRPr="00EC4EFA">
        <w:rPr>
          <w:rFonts w:ascii="Times New Roman" w:eastAsia="Times New Roman" w:hAnsi="Times New Roman" w:cs="Times New Roman"/>
          <w:color w:val="000000"/>
          <w:sz w:val="24"/>
          <w:szCs w:val="24"/>
          <w:shd w:val="clear" w:color="auto" w:fill="FFFFFF"/>
          <w:lang w:val="lv-LV"/>
        </w:rPr>
        <w:t xml:space="preserve"> personas, kas ir par</w:t>
      </w:r>
      <w:r w:rsidR="00656E8B">
        <w:rPr>
          <w:rFonts w:ascii="Times New Roman" w:eastAsia="Times New Roman" w:hAnsi="Times New Roman" w:cs="Times New Roman"/>
          <w:color w:val="000000"/>
          <w:sz w:val="24"/>
          <w:szCs w:val="24"/>
          <w:shd w:val="clear" w:color="auto" w:fill="FFFFFF"/>
          <w:lang w:val="lv-LV"/>
        </w:rPr>
        <w:t xml:space="preserve"> aptuveni </w:t>
      </w:r>
      <w:r w:rsidR="00656E8B" w:rsidRPr="00EC4EFA">
        <w:rPr>
          <w:rFonts w:ascii="Times New Roman" w:eastAsia="Times New Roman" w:hAnsi="Times New Roman" w:cs="Times New Roman"/>
          <w:color w:val="000000"/>
          <w:sz w:val="24"/>
          <w:szCs w:val="24"/>
          <w:shd w:val="clear" w:color="auto" w:fill="FFFFFF"/>
          <w:lang w:val="lv-LV"/>
        </w:rPr>
        <w:t>8% (</w:t>
      </w:r>
      <w:r w:rsidR="00656E8B">
        <w:rPr>
          <w:rFonts w:ascii="Times New Roman" w:eastAsia="Times New Roman" w:hAnsi="Times New Roman" w:cs="Times New Roman"/>
          <w:color w:val="000000"/>
          <w:sz w:val="24"/>
          <w:szCs w:val="24"/>
          <w:shd w:val="clear" w:color="auto" w:fill="FFFFFF"/>
          <w:lang w:val="lv-LV"/>
        </w:rPr>
        <w:t>594</w:t>
      </w:r>
      <w:r w:rsidR="00656E8B" w:rsidRPr="00EC4EFA">
        <w:rPr>
          <w:rFonts w:ascii="Times New Roman" w:eastAsia="Times New Roman" w:hAnsi="Times New Roman" w:cs="Times New Roman"/>
          <w:color w:val="000000"/>
          <w:sz w:val="24"/>
          <w:szCs w:val="24"/>
          <w:shd w:val="clear" w:color="auto" w:fill="FFFFFF"/>
          <w:lang w:val="lv-LV"/>
        </w:rPr>
        <w:t xml:space="preserve"> personas) mazāk nekā 2019.g., kad institūcijās bija 7967 personas ar invaliditāti.</w:t>
      </w:r>
    </w:p>
    <w:p w14:paraId="63708E94" w14:textId="4401435D" w:rsidR="00656E8B" w:rsidRPr="00EC4EFA" w:rsidRDefault="00656E8B" w:rsidP="00656E8B">
      <w:pPr>
        <w:numPr>
          <w:ilvl w:val="0"/>
          <w:numId w:val="30"/>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EC4EFA">
        <w:rPr>
          <w:rFonts w:ascii="Times New Roman" w:eastAsia="Times New Roman" w:hAnsi="Times New Roman" w:cs="Times New Roman"/>
          <w:color w:val="000000"/>
          <w:sz w:val="24"/>
          <w:szCs w:val="24"/>
          <w:shd w:val="clear" w:color="auto" w:fill="FFFFFF"/>
          <w:lang w:val="lv-LV"/>
        </w:rPr>
        <w:t>No kopējā institūcijās ievietoto personu ar invaliditāti skaita 2020.gadā bērni ar invaliditāti bija 194 personas, kas ir par 17% (41 bērns) mazāk nekā 2019.gadā, kad institūcijās bija ievietoti 235 bērni ar invaliditāti. Kopējais pilngadīgo personu ar invaliditāti skaits 2020.gadā bija 7165 personas, kas ir par 8% (567 personas) mazāk nekā 2019.gadā, kad institūcijās bija ievietotas 7732 pilngadīgas personas. No kopējā pilngadīgo personu skaita 2020.gadā I grupas invaliditāte bija 2751 personai (2019.gadā – 2929 personai).</w:t>
      </w:r>
    </w:p>
    <w:p w14:paraId="701AB0A2" w14:textId="7F822C02" w:rsidR="00656E8B" w:rsidRPr="00EC4EFA" w:rsidRDefault="00656E8B" w:rsidP="00656E8B">
      <w:pPr>
        <w:numPr>
          <w:ilvl w:val="0"/>
          <w:numId w:val="30"/>
        </w:numPr>
        <w:spacing w:after="120" w:line="240" w:lineRule="auto"/>
        <w:jc w:val="both"/>
        <w:rPr>
          <w:rFonts w:ascii="Times New Roman" w:eastAsia="Times New Roman" w:hAnsi="Times New Roman" w:cs="Times New Roman"/>
          <w:color w:val="000000"/>
          <w:sz w:val="24"/>
          <w:szCs w:val="24"/>
          <w:shd w:val="clear" w:color="auto" w:fill="FFFFFF"/>
          <w:lang w:val="lv-LV"/>
        </w:rPr>
      </w:pPr>
      <w:r w:rsidRPr="00EC4EFA">
        <w:rPr>
          <w:rFonts w:ascii="Times New Roman" w:eastAsia="Times New Roman" w:hAnsi="Times New Roman" w:cs="Times New Roman"/>
          <w:color w:val="000000"/>
          <w:sz w:val="24"/>
          <w:szCs w:val="24"/>
          <w:shd w:val="clear" w:color="auto" w:fill="FFFFFF"/>
          <w:lang w:val="lv-LV"/>
        </w:rPr>
        <w:t xml:space="preserve">No pilngadīgajām personām tieši 2020.gadā </w:t>
      </w:r>
      <w:r w:rsidR="001E2F75" w:rsidRPr="00EC4EFA">
        <w:rPr>
          <w:rFonts w:ascii="Times New Roman" w:eastAsia="Times New Roman" w:hAnsi="Times New Roman" w:cs="Times New Roman"/>
          <w:color w:val="000000"/>
          <w:sz w:val="24"/>
          <w:szCs w:val="24"/>
          <w:shd w:val="clear" w:color="auto" w:fill="FFFFFF"/>
          <w:lang w:val="lv-LV"/>
        </w:rPr>
        <w:t xml:space="preserve">bija </w:t>
      </w:r>
      <w:r w:rsidRPr="00EC4EFA">
        <w:rPr>
          <w:rFonts w:ascii="Times New Roman" w:eastAsia="Times New Roman" w:hAnsi="Times New Roman" w:cs="Times New Roman"/>
          <w:color w:val="000000"/>
          <w:sz w:val="24"/>
          <w:szCs w:val="24"/>
          <w:shd w:val="clear" w:color="auto" w:fill="FFFFFF"/>
          <w:lang w:val="lv-LV"/>
        </w:rPr>
        <w:t>uzņemtas 877 personas (2019.gadā – 1073 p</w:t>
      </w:r>
      <w:r>
        <w:rPr>
          <w:rFonts w:ascii="Times New Roman" w:eastAsia="Times New Roman" w:hAnsi="Times New Roman" w:cs="Times New Roman"/>
          <w:color w:val="000000"/>
          <w:sz w:val="24"/>
          <w:szCs w:val="24"/>
          <w:shd w:val="clear" w:color="auto" w:fill="FFFFFF"/>
          <w:lang w:val="lv-LV"/>
        </w:rPr>
        <w:t>er</w:t>
      </w:r>
      <w:r w:rsidRPr="00EC4EFA">
        <w:rPr>
          <w:rFonts w:ascii="Times New Roman" w:eastAsia="Times New Roman" w:hAnsi="Times New Roman" w:cs="Times New Roman"/>
          <w:color w:val="000000"/>
          <w:sz w:val="24"/>
          <w:szCs w:val="24"/>
          <w:shd w:val="clear" w:color="auto" w:fill="FFFFFF"/>
          <w:lang w:val="lv-LV"/>
        </w:rPr>
        <w:t>sonas), bet no kopējā bērnu skaita tieši 2020. gadā uzņemti 26 bērni ar invaliditāti (2019.gadā – 28 bērni).</w:t>
      </w:r>
      <w:r w:rsidRPr="00EC4EFA">
        <w:rPr>
          <w:rFonts w:ascii="Times New Roman" w:eastAsia="Times New Roman" w:hAnsi="Times New Roman" w:cs="Times New Roman"/>
          <w:color w:val="000000"/>
          <w:sz w:val="24"/>
          <w:szCs w:val="24"/>
          <w:shd w:val="clear" w:color="auto" w:fill="FFFFFF"/>
          <w:vertAlign w:val="superscript"/>
          <w:lang w:val="lv-LV"/>
        </w:rPr>
        <w:footnoteReference w:id="47"/>
      </w:r>
    </w:p>
    <w:p w14:paraId="4AF73422" w14:textId="4B4AD1DE" w:rsidR="00656E8B" w:rsidRPr="00EC4EFA" w:rsidRDefault="002255B8" w:rsidP="00656E8B">
      <w:pPr>
        <w:numPr>
          <w:ilvl w:val="0"/>
          <w:numId w:val="30"/>
        </w:numPr>
        <w:spacing w:after="120" w:line="240" w:lineRule="auto"/>
        <w:jc w:val="both"/>
        <w:rPr>
          <w:rFonts w:ascii="Times New Roman" w:eastAsia="Times New Roman" w:hAnsi="Times New Roman" w:cs="Times New Roman"/>
          <w:color w:val="000000"/>
          <w:sz w:val="24"/>
          <w:szCs w:val="24"/>
          <w:shd w:val="clear" w:color="auto" w:fill="FFFFFF"/>
          <w:lang w:val="lv-LV"/>
        </w:rPr>
      </w:pPr>
      <w:r>
        <w:rPr>
          <w:rFonts w:ascii="Times New Roman" w:eastAsia="Times New Roman" w:hAnsi="Times New Roman" w:cs="Times New Roman"/>
          <w:color w:val="000000"/>
          <w:sz w:val="24"/>
          <w:szCs w:val="24"/>
          <w:shd w:val="clear" w:color="auto" w:fill="FFFFFF"/>
          <w:lang w:val="lv-LV"/>
        </w:rPr>
        <w:t xml:space="preserve">Pēc </w:t>
      </w:r>
      <w:r w:rsidR="00656E8B" w:rsidRPr="00EC4EFA">
        <w:rPr>
          <w:rFonts w:ascii="Times New Roman" w:eastAsia="Times New Roman" w:hAnsi="Times New Roman" w:cs="Times New Roman"/>
          <w:color w:val="000000"/>
          <w:sz w:val="24"/>
          <w:szCs w:val="24"/>
          <w:shd w:val="clear" w:color="auto" w:fill="FFFFFF"/>
          <w:lang w:val="lv-LV"/>
        </w:rPr>
        <w:t>Valsts sociālās apdrošināšanas aģentūras publiskot</w:t>
      </w:r>
      <w:r>
        <w:rPr>
          <w:rFonts w:ascii="Times New Roman" w:eastAsia="Times New Roman" w:hAnsi="Times New Roman" w:cs="Times New Roman"/>
          <w:color w:val="000000"/>
          <w:sz w:val="24"/>
          <w:szCs w:val="24"/>
          <w:shd w:val="clear" w:color="auto" w:fill="FFFFFF"/>
          <w:lang w:val="lv-LV"/>
        </w:rPr>
        <w:t>ās</w:t>
      </w:r>
      <w:r w:rsidR="00656E8B" w:rsidRPr="00EC4EFA">
        <w:rPr>
          <w:rFonts w:ascii="Times New Roman" w:eastAsia="Times New Roman" w:hAnsi="Times New Roman" w:cs="Times New Roman"/>
          <w:color w:val="000000"/>
          <w:sz w:val="24"/>
          <w:szCs w:val="24"/>
          <w:shd w:val="clear" w:color="auto" w:fill="FFFFFF"/>
          <w:lang w:val="lv-LV"/>
        </w:rPr>
        <w:t xml:space="preserve"> informācij</w:t>
      </w:r>
      <w:r>
        <w:rPr>
          <w:rFonts w:ascii="Times New Roman" w:eastAsia="Times New Roman" w:hAnsi="Times New Roman" w:cs="Times New Roman"/>
          <w:color w:val="000000"/>
          <w:sz w:val="24"/>
          <w:szCs w:val="24"/>
          <w:shd w:val="clear" w:color="auto" w:fill="FFFFFF"/>
          <w:lang w:val="lv-LV"/>
        </w:rPr>
        <w:t xml:space="preserve">as </w:t>
      </w:r>
      <w:r w:rsidRPr="00EC4EFA">
        <w:rPr>
          <w:rFonts w:ascii="Times New Roman" w:eastAsia="Times New Roman" w:hAnsi="Times New Roman" w:cs="Times New Roman"/>
          <w:sz w:val="24"/>
          <w:szCs w:val="24"/>
          <w:lang w:val="lv-LV"/>
        </w:rPr>
        <w:t xml:space="preserve">– </w:t>
      </w:r>
      <w:r w:rsidR="00656E8B" w:rsidRPr="00EC4EFA">
        <w:rPr>
          <w:rFonts w:ascii="Times New Roman" w:eastAsia="Times New Roman" w:hAnsi="Times New Roman" w:cs="Times New Roman"/>
          <w:color w:val="000000"/>
          <w:sz w:val="24"/>
          <w:szCs w:val="24"/>
          <w:shd w:val="clear" w:color="auto" w:fill="FFFFFF"/>
          <w:lang w:val="lv-LV"/>
        </w:rPr>
        <w:t xml:space="preserve">2020.gadā </w:t>
      </w:r>
      <w:r w:rsidR="00656E8B" w:rsidRPr="00EC4EFA">
        <w:rPr>
          <w:rFonts w:ascii="Times New Roman" w:eastAsia="Times New Roman" w:hAnsi="Times New Roman" w:cs="Times New Roman"/>
          <w:sz w:val="24"/>
          <w:szCs w:val="24"/>
          <w:lang w:val="lv-LV"/>
        </w:rPr>
        <w:t xml:space="preserve">5331 personai tika piešķirts pabalsts personai ar invaliditāti, kurai nepieciešama kopšana, kas ir par 13% jeb 680 personām vairāk </w:t>
      </w:r>
      <w:r w:rsidR="001E2F75">
        <w:rPr>
          <w:rFonts w:ascii="Times New Roman" w:eastAsia="Times New Roman" w:hAnsi="Times New Roman" w:cs="Times New Roman"/>
          <w:sz w:val="24"/>
          <w:szCs w:val="24"/>
          <w:lang w:val="lv-LV"/>
        </w:rPr>
        <w:t>ne</w:t>
      </w:r>
      <w:r w:rsidR="00656E8B" w:rsidRPr="00EC4EFA">
        <w:rPr>
          <w:rFonts w:ascii="Times New Roman" w:eastAsia="Times New Roman" w:hAnsi="Times New Roman" w:cs="Times New Roman"/>
          <w:sz w:val="24"/>
          <w:szCs w:val="24"/>
          <w:lang w:val="lv-LV"/>
        </w:rPr>
        <w:t>kā 2019.gadā, kad pabalsts invalīdam, kuram nepieciešama kopšana, tika piešķirts 4 651 personai.</w:t>
      </w:r>
      <w:r w:rsidR="00656E8B" w:rsidRPr="00EC4EFA">
        <w:rPr>
          <w:rFonts w:ascii="Times New Roman" w:eastAsia="Times New Roman" w:hAnsi="Times New Roman" w:cs="Times New Roman"/>
          <w:sz w:val="24"/>
          <w:szCs w:val="24"/>
          <w:vertAlign w:val="superscript"/>
          <w:lang w:val="lv-LV"/>
        </w:rPr>
        <w:footnoteReference w:id="48"/>
      </w:r>
      <w:r w:rsidR="00656E8B" w:rsidRPr="00EC4EFA">
        <w:rPr>
          <w:rFonts w:ascii="Times New Roman" w:eastAsia="Times New Roman" w:hAnsi="Times New Roman" w:cs="Times New Roman"/>
          <w:sz w:val="24"/>
          <w:szCs w:val="24"/>
          <w:vertAlign w:val="superscript"/>
          <w:lang w:val="lv-LV"/>
        </w:rPr>
        <w:t>;</w:t>
      </w:r>
      <w:r w:rsidR="00656E8B" w:rsidRPr="00EC4EFA">
        <w:rPr>
          <w:rFonts w:ascii="Times New Roman" w:eastAsia="Times New Roman" w:hAnsi="Times New Roman" w:cs="Times New Roman"/>
          <w:sz w:val="24"/>
          <w:szCs w:val="24"/>
          <w:vertAlign w:val="superscript"/>
          <w:lang w:val="lv-LV"/>
        </w:rPr>
        <w:footnoteReference w:id="49"/>
      </w:r>
    </w:p>
    <w:p w14:paraId="0897CACE" w14:textId="77777777" w:rsidR="00656E8B" w:rsidRPr="00EC4EFA" w:rsidRDefault="00656E8B" w:rsidP="00656E8B">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shd w:val="clear" w:color="auto" w:fill="FFFFFF"/>
          <w:lang w:val="lv-LV" w:eastAsia="lv-LV"/>
        </w:rPr>
        <w:t xml:space="preserve">Balstoties uz iepriekš minēto, secināms, ka </w:t>
      </w:r>
      <w:r w:rsidRPr="00EC4EFA">
        <w:rPr>
          <w:rFonts w:ascii="Times New Roman" w:eastAsia="Calibri" w:hAnsi="Times New Roman" w:cs="Times New Roman"/>
          <w:i/>
          <w:iCs/>
          <w:sz w:val="24"/>
          <w:szCs w:val="24"/>
          <w:shd w:val="clear" w:color="auto" w:fill="FFFFFF"/>
          <w:lang w:val="lv-LV" w:eastAsia="lv-LV"/>
        </w:rPr>
        <w:t>grozījumu mērķis ir sasniegts</w:t>
      </w:r>
      <w:r w:rsidRPr="00EC4EFA">
        <w:rPr>
          <w:rFonts w:ascii="Times New Roman" w:eastAsia="Calibri" w:hAnsi="Times New Roman" w:cs="Times New Roman"/>
          <w:sz w:val="24"/>
          <w:szCs w:val="24"/>
          <w:shd w:val="clear" w:color="auto" w:fill="FFFFFF"/>
          <w:lang w:val="lv-LV" w:eastAsia="lv-LV"/>
        </w:rPr>
        <w:t xml:space="preserve">, jo kopumā 2020.gadā samazinājies </w:t>
      </w:r>
      <w:r w:rsidRPr="00EC4EFA">
        <w:rPr>
          <w:rFonts w:ascii="Times New Roman" w:eastAsia="Calibri" w:hAnsi="Times New Roman" w:cs="Times New Roman"/>
          <w:color w:val="000000"/>
          <w:sz w:val="24"/>
          <w:szCs w:val="24"/>
          <w:shd w:val="clear" w:color="auto" w:fill="FFFFFF"/>
          <w:lang w:val="lv-LV" w:eastAsia="lv-LV"/>
        </w:rPr>
        <w:t xml:space="preserve">ilgstošas sociālās aprūpes un sociālās rehabilitācijas institūcijās ievietoto personu ar invaliditāti, īpaši nepilngadīgo personu ar invaliditāti, skaits, kā arī palielinājies to personu skaits, kam piešķirts </w:t>
      </w:r>
      <w:r w:rsidRPr="00EC4EFA">
        <w:rPr>
          <w:rFonts w:ascii="Times New Roman" w:eastAsia="Calibri" w:hAnsi="Times New Roman" w:cs="Times New Roman"/>
          <w:sz w:val="24"/>
          <w:szCs w:val="24"/>
          <w:lang w:val="lv-LV" w:eastAsia="lv-LV"/>
        </w:rPr>
        <w:t>pabalsts personai ar invaliditāti, kurai nepieciešama kopšana.</w:t>
      </w:r>
    </w:p>
    <w:p w14:paraId="34D40AEC" w14:textId="77777777" w:rsidR="00EC4EFA" w:rsidRPr="00EC4EFA" w:rsidRDefault="00EC4EFA" w:rsidP="00EB6971">
      <w:pPr>
        <w:spacing w:after="120" w:line="240" w:lineRule="auto"/>
        <w:jc w:val="both"/>
        <w:rPr>
          <w:rFonts w:ascii="Times New Roman" w:eastAsia="Calibri" w:hAnsi="Times New Roman" w:cs="Times New Roman"/>
          <w:color w:val="FF0000"/>
          <w:sz w:val="24"/>
          <w:szCs w:val="24"/>
          <w:lang w:val="lv-LV" w:eastAsia="lv-LV"/>
        </w:rPr>
      </w:pPr>
    </w:p>
    <w:p w14:paraId="59E805A4" w14:textId="77777777" w:rsidR="00656E8B" w:rsidRPr="00EC4EFA" w:rsidRDefault="00656E8B" w:rsidP="00656E8B">
      <w:pPr>
        <w:spacing w:after="120" w:line="276" w:lineRule="auto"/>
        <w:rPr>
          <w:rFonts w:ascii="Times New Roman" w:eastAsia="Calibri" w:hAnsi="Times New Roman" w:cs="Times New Roman"/>
          <w:bCs/>
          <w:sz w:val="24"/>
          <w:szCs w:val="24"/>
          <w:lang w:val="lv-LV" w:eastAsia="lv-LV"/>
        </w:rPr>
      </w:pPr>
      <w:r w:rsidRPr="00EC4EFA">
        <w:rPr>
          <w:rFonts w:ascii="Times New Roman" w:eastAsia="Calibri" w:hAnsi="Times New Roman" w:cs="Times New Roman"/>
          <w:bCs/>
          <w:sz w:val="24"/>
          <w:szCs w:val="24"/>
          <w:lang w:val="lv-LV" w:eastAsia="lv-LV"/>
        </w:rPr>
        <w:t xml:space="preserve">2018.gadā pieņemti grozījumi </w:t>
      </w:r>
      <w:r w:rsidRPr="00EC4EFA">
        <w:rPr>
          <w:rFonts w:ascii="Times New Roman" w:eastAsia="Calibri" w:hAnsi="Times New Roman" w:cs="Times New Roman"/>
          <w:b/>
          <w:sz w:val="24"/>
          <w:szCs w:val="24"/>
          <w:lang w:val="lv-LV" w:eastAsia="lv-LV"/>
        </w:rPr>
        <w:t>Likumā “Par valsts pensijām”</w:t>
      </w:r>
      <w:r w:rsidRPr="00EC4EFA">
        <w:rPr>
          <w:rFonts w:ascii="Times New Roman" w:eastAsia="Calibri" w:hAnsi="Times New Roman" w:cs="Times New Roman"/>
          <w:bCs/>
          <w:sz w:val="24"/>
          <w:szCs w:val="24"/>
          <w:lang w:val="lv-LV" w:eastAsia="lv-LV"/>
        </w:rPr>
        <w:t>.</w:t>
      </w:r>
    </w:p>
    <w:p w14:paraId="352D5126" w14:textId="77777777" w:rsidR="00656E8B" w:rsidRPr="00EC4EFA" w:rsidRDefault="00656E8B" w:rsidP="00656E8B">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i/>
          <w:iCs/>
          <w:sz w:val="24"/>
          <w:szCs w:val="24"/>
          <w:lang w:val="lv-LV" w:eastAsia="lv-LV"/>
        </w:rPr>
        <w:t xml:space="preserve">Tiesību akta spēkā stāšanās datums: </w:t>
      </w:r>
      <w:r w:rsidRPr="00EC4EFA">
        <w:rPr>
          <w:rFonts w:ascii="Times New Roman" w:eastAsia="Calibri" w:hAnsi="Times New Roman" w:cs="Times New Roman"/>
          <w:sz w:val="24"/>
          <w:szCs w:val="24"/>
          <w:lang w:val="lv-LV" w:eastAsia="lv-LV"/>
        </w:rPr>
        <w:t>01.01.2019.</w:t>
      </w:r>
    </w:p>
    <w:p w14:paraId="268F0037" w14:textId="6E7213DE" w:rsidR="00656E8B" w:rsidRDefault="00FA2C1D" w:rsidP="00656E8B">
      <w:pPr>
        <w:spacing w:after="120" w:line="240" w:lineRule="auto"/>
        <w:jc w:val="both"/>
        <w:rPr>
          <w:rFonts w:ascii="Times New Roman" w:eastAsia="Times New Roman" w:hAnsi="Times New Roman" w:cs="Times New Roman"/>
          <w:bCs/>
          <w:sz w:val="24"/>
          <w:szCs w:val="24"/>
          <w:lang w:val="lv-LV"/>
        </w:rPr>
      </w:pPr>
      <w:r w:rsidRPr="00FA2C1D">
        <w:rPr>
          <w:rFonts w:ascii="Times New Roman" w:eastAsia="Calibri" w:hAnsi="Times New Roman" w:cs="Times New Roman"/>
          <w:bCs/>
          <w:sz w:val="24"/>
          <w:szCs w:val="24"/>
          <w:lang w:val="lv-LV" w:eastAsia="lv-LV"/>
        </w:rPr>
        <w:t>Raksturojot tiesību akta izmaiņu mērķi iedzīvotāju ienākumu atbalsta palielināšanai, jāmin, ka grozījumi paredz mainīt iemaksu algas un inflācijas proporciju pensiju pamatsummu indeksācijā, palielinot atalgojuma pieauguma komponenti, ja apdrošināšanas stāžs ir lielāks</w:t>
      </w:r>
      <w:r>
        <w:rPr>
          <w:rFonts w:ascii="Times New Roman" w:eastAsia="Calibri" w:hAnsi="Times New Roman" w:cs="Times New Roman"/>
          <w:bCs/>
          <w:sz w:val="24"/>
          <w:szCs w:val="24"/>
          <w:lang w:val="lv-LV" w:eastAsia="lv-LV"/>
        </w:rPr>
        <w:t>.</w:t>
      </w:r>
      <w:r w:rsidR="00656E8B" w:rsidRPr="00EC4EFA">
        <w:rPr>
          <w:rFonts w:ascii="Times New Roman" w:eastAsia="Calibri" w:hAnsi="Times New Roman" w:cs="Times New Roman"/>
          <w:bCs/>
          <w:sz w:val="24"/>
          <w:szCs w:val="24"/>
          <w:vertAlign w:val="superscript"/>
          <w:lang w:val="lv-LV" w:eastAsia="lv-LV"/>
        </w:rPr>
        <w:footnoteReference w:id="50"/>
      </w:r>
    </w:p>
    <w:p w14:paraId="199298CB" w14:textId="77777777" w:rsidR="00D117E8" w:rsidRDefault="00D117E8" w:rsidP="00D117E8">
      <w:pPr>
        <w:spacing w:after="120" w:line="240" w:lineRule="auto"/>
        <w:jc w:val="both"/>
        <w:rPr>
          <w:rFonts w:ascii="Times New Roman" w:eastAsia="Times New Roman" w:hAnsi="Times New Roman" w:cs="Times New Roman"/>
          <w:bCs/>
          <w:sz w:val="24"/>
          <w:szCs w:val="24"/>
          <w:lang w:val="lv-LV"/>
        </w:rPr>
      </w:pPr>
      <w:r w:rsidRPr="00EC4EFA">
        <w:rPr>
          <w:rFonts w:ascii="Times New Roman" w:eastAsia="Calibri" w:hAnsi="Times New Roman" w:cs="Times New Roman"/>
          <w:bCs/>
          <w:sz w:val="24"/>
          <w:szCs w:val="24"/>
          <w:lang w:val="lv-LV" w:eastAsia="lv-LV"/>
        </w:rPr>
        <w:lastRenderedPageBreak/>
        <w:t xml:space="preserve">Grozījumi, kuru </w:t>
      </w:r>
      <w:r w:rsidRPr="00EC4EFA">
        <w:rPr>
          <w:rFonts w:ascii="Times New Roman" w:eastAsia="Calibri" w:hAnsi="Times New Roman" w:cs="Times New Roman"/>
          <w:bCs/>
          <w:i/>
          <w:iCs/>
          <w:sz w:val="24"/>
          <w:szCs w:val="24"/>
          <w:lang w:val="lv-LV" w:eastAsia="lv-LV"/>
        </w:rPr>
        <w:t>mērķa grupa</w:t>
      </w:r>
      <w:r w:rsidRPr="00EC4EFA">
        <w:rPr>
          <w:rFonts w:ascii="Times New Roman" w:eastAsia="Calibri" w:hAnsi="Times New Roman" w:cs="Times New Roman"/>
          <w:bCs/>
          <w:sz w:val="24"/>
          <w:szCs w:val="24"/>
          <w:lang w:val="lv-LV" w:eastAsia="lv-LV"/>
        </w:rPr>
        <w:t xml:space="preserve"> ir </w:t>
      </w:r>
      <w:r w:rsidRPr="00EC4EFA">
        <w:rPr>
          <w:rFonts w:ascii="Times New Roman" w:eastAsia="Times New Roman" w:hAnsi="Times New Roman" w:cs="Times New Roman"/>
          <w:bCs/>
          <w:sz w:val="24"/>
          <w:szCs w:val="24"/>
          <w:lang w:val="lv-LV"/>
        </w:rPr>
        <w:t>vecuma pensijas saņēmēji</w:t>
      </w:r>
      <w:r w:rsidRPr="00EC4EFA">
        <w:rPr>
          <w:rFonts w:ascii="Times New Roman" w:eastAsia="Calibri" w:hAnsi="Times New Roman" w:cs="Times New Roman"/>
          <w:bCs/>
          <w:sz w:val="24"/>
          <w:szCs w:val="24"/>
          <w:lang w:val="lv-LV" w:eastAsia="lv-LV"/>
        </w:rPr>
        <w:t xml:space="preserve">, paredz šādus </w:t>
      </w:r>
      <w:r w:rsidRPr="00EC4EFA">
        <w:rPr>
          <w:rFonts w:ascii="Times New Roman" w:eastAsia="Calibri" w:hAnsi="Times New Roman" w:cs="Times New Roman"/>
          <w:bCs/>
          <w:i/>
          <w:iCs/>
          <w:sz w:val="24"/>
          <w:szCs w:val="24"/>
          <w:lang w:val="lv-LV" w:eastAsia="lv-LV"/>
        </w:rPr>
        <w:t>pasākumu veidus iedzīvotāju tiešo vai netiešo ienākumu atbalsta palielināša</w:t>
      </w:r>
      <w:r w:rsidRPr="000B149D">
        <w:rPr>
          <w:rFonts w:ascii="Times New Roman" w:eastAsia="Calibri" w:hAnsi="Times New Roman" w:cs="Times New Roman"/>
          <w:bCs/>
          <w:i/>
          <w:iCs/>
          <w:sz w:val="24"/>
          <w:szCs w:val="24"/>
          <w:lang w:val="lv-LV" w:eastAsia="lv-LV"/>
        </w:rPr>
        <w:t>nai</w:t>
      </w:r>
      <w:r w:rsidRPr="000B149D">
        <w:rPr>
          <w:rFonts w:ascii="Times New Roman" w:eastAsia="Calibri" w:hAnsi="Times New Roman" w:cs="Times New Roman"/>
          <w:sz w:val="24"/>
          <w:szCs w:val="24"/>
          <w:lang w:val="lv-LV" w:eastAsia="lv-LV"/>
        </w:rPr>
        <w:t>:</w:t>
      </w:r>
      <w:r w:rsidRPr="000B149D">
        <w:rPr>
          <w:rFonts w:ascii="Times New Roman" w:eastAsia="Calibri" w:hAnsi="Times New Roman" w:cs="Times New Roman"/>
          <w:bCs/>
          <w:sz w:val="24"/>
          <w:szCs w:val="24"/>
          <w:lang w:val="lv-LV" w:eastAsia="lv-LV"/>
        </w:rPr>
        <w:t xml:space="preserve"> </w:t>
      </w:r>
      <w:r w:rsidRPr="00EC4EFA">
        <w:rPr>
          <w:rFonts w:ascii="Times New Roman" w:eastAsia="Times New Roman" w:hAnsi="Times New Roman" w:cs="Times New Roman"/>
          <w:bCs/>
          <w:sz w:val="24"/>
          <w:szCs w:val="24"/>
          <w:lang w:val="lv-LV"/>
        </w:rPr>
        <w:t>vecuma pensijas saņēmējiem, kuriem apdrošināšanas stāžs ir 45 un vairāk gadu, sākot ar 2019.gadu</w:t>
      </w:r>
      <w:r>
        <w:rPr>
          <w:rFonts w:ascii="Times New Roman" w:eastAsia="Times New Roman" w:hAnsi="Times New Roman" w:cs="Times New Roman"/>
          <w:bCs/>
          <w:sz w:val="24"/>
          <w:szCs w:val="24"/>
          <w:lang w:val="lv-LV"/>
        </w:rPr>
        <w:t xml:space="preserve">, </w:t>
      </w:r>
      <w:r w:rsidRPr="00BF5699">
        <w:rPr>
          <w:rFonts w:ascii="Times New Roman" w:eastAsia="Times New Roman" w:hAnsi="Times New Roman" w:cs="Times New Roman"/>
          <w:bCs/>
          <w:sz w:val="24"/>
          <w:szCs w:val="24"/>
          <w:lang w:val="lv-LV"/>
        </w:rPr>
        <w:t xml:space="preserve">veicot pensiju indeksāciju, indeksa noteikšanai piemērot 80 procentus no apdrošināšanas iemaksu algu summas reālā pieauguma procentiem un 20 procentus no patēriņa cenu </w:t>
      </w:r>
      <w:r>
        <w:rPr>
          <w:rFonts w:ascii="Times New Roman" w:eastAsia="Times New Roman" w:hAnsi="Times New Roman" w:cs="Times New Roman"/>
          <w:bCs/>
          <w:sz w:val="24"/>
          <w:szCs w:val="24"/>
          <w:lang w:val="lv-LV"/>
        </w:rPr>
        <w:t>indeksa.</w:t>
      </w:r>
    </w:p>
    <w:p w14:paraId="57A14F2F" w14:textId="5F34006E" w:rsidR="005B2ED3" w:rsidRPr="00780B39" w:rsidRDefault="005B2ED3" w:rsidP="005B2ED3">
      <w:pPr>
        <w:spacing w:after="12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2</w:t>
      </w:r>
      <w:r w:rsidRPr="00780B39">
        <w:rPr>
          <w:rFonts w:ascii="Times New Roman" w:hAnsi="Times New Roman"/>
          <w:i/>
          <w:iCs/>
          <w:color w:val="5B9BD5" w:themeColor="accent1"/>
          <w:kern w:val="20"/>
          <w:sz w:val="24"/>
          <w:szCs w:val="18"/>
          <w:lang w:val="lv-LV"/>
        </w:rPr>
        <w:t>.</w:t>
      </w:r>
      <w:r>
        <w:rPr>
          <w:rFonts w:ascii="Times New Roman" w:hAnsi="Times New Roman"/>
          <w:i/>
          <w:iCs/>
          <w:color w:val="5B9BD5" w:themeColor="accent1"/>
          <w:kern w:val="20"/>
          <w:sz w:val="24"/>
          <w:szCs w:val="18"/>
          <w:lang w:val="lv-LV"/>
        </w:rPr>
        <w:t>1</w:t>
      </w:r>
      <w:r w:rsidRPr="00780B39">
        <w:rPr>
          <w:rFonts w:ascii="Times New Roman" w:hAnsi="Times New Roman"/>
          <w:i/>
          <w:iCs/>
          <w:color w:val="5B9BD5" w:themeColor="accent1"/>
          <w:kern w:val="20"/>
          <w:sz w:val="24"/>
          <w:szCs w:val="18"/>
          <w:lang w:val="lv-LV"/>
        </w:rPr>
        <w:t xml:space="preserve">.tabula. </w:t>
      </w:r>
      <w:r w:rsidRPr="000C75F9">
        <w:rPr>
          <w:rFonts w:ascii="Times New Roman" w:hAnsi="Times New Roman"/>
          <w:i/>
          <w:iCs/>
          <w:color w:val="5B9BD5" w:themeColor="accent1"/>
          <w:kern w:val="20"/>
          <w:sz w:val="24"/>
          <w:szCs w:val="18"/>
          <w:lang w:val="lv-LV"/>
        </w:rPr>
        <w:t>Pensij</w:t>
      </w:r>
      <w:r>
        <w:rPr>
          <w:rFonts w:ascii="Times New Roman" w:hAnsi="Times New Roman"/>
          <w:i/>
          <w:iCs/>
          <w:color w:val="5B9BD5" w:themeColor="accent1"/>
          <w:kern w:val="20"/>
          <w:sz w:val="24"/>
          <w:szCs w:val="18"/>
          <w:lang w:val="lv-LV"/>
        </w:rPr>
        <w:t>u pamatsummu</w:t>
      </w:r>
      <w:r w:rsidRPr="000C75F9">
        <w:rPr>
          <w:rFonts w:ascii="Times New Roman" w:hAnsi="Times New Roman"/>
          <w:i/>
          <w:iCs/>
          <w:color w:val="5B9BD5" w:themeColor="accent1"/>
          <w:kern w:val="20"/>
          <w:sz w:val="24"/>
          <w:szCs w:val="18"/>
          <w:lang w:val="lv-LV"/>
        </w:rPr>
        <w:t xml:space="preserve"> pieaugums </w:t>
      </w:r>
      <w:r>
        <w:rPr>
          <w:rFonts w:ascii="Times New Roman" w:hAnsi="Times New Roman"/>
          <w:i/>
          <w:iCs/>
          <w:color w:val="5B9BD5" w:themeColor="accent1"/>
          <w:kern w:val="20"/>
          <w:sz w:val="24"/>
          <w:szCs w:val="18"/>
          <w:lang w:val="lv-LV"/>
        </w:rPr>
        <w:t>atkarībā no apdrošināšanas stāža 2018.</w:t>
      </w:r>
      <w:r w:rsidR="001B48C1" w:rsidRPr="0056212C">
        <w:rPr>
          <w:rFonts w:ascii="Times New Roman" w:hAnsi="Times New Roman"/>
          <w:i/>
          <w:iCs/>
          <w:color w:val="5B9BD5" w:themeColor="accent1"/>
          <w:kern w:val="20"/>
          <w:sz w:val="24"/>
          <w:szCs w:val="18"/>
          <w:lang w:val="lv-LV"/>
        </w:rPr>
        <w:t xml:space="preserve"> – </w:t>
      </w:r>
      <w:r>
        <w:rPr>
          <w:rFonts w:ascii="Times New Roman" w:hAnsi="Times New Roman"/>
          <w:i/>
          <w:iCs/>
          <w:color w:val="5B9BD5" w:themeColor="accent1"/>
          <w:kern w:val="20"/>
          <w:sz w:val="24"/>
          <w:szCs w:val="18"/>
          <w:lang w:val="lv-LV"/>
        </w:rPr>
        <w:t>2019.gadā</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395"/>
        <w:gridCol w:w="2970"/>
      </w:tblGrid>
      <w:tr w:rsidR="005B2ED3" w:rsidRPr="00E41F12" w14:paraId="174655DD" w14:textId="77777777" w:rsidTr="003A099D">
        <w:trPr>
          <w:trHeight w:val="890"/>
        </w:trPr>
        <w:tc>
          <w:tcPr>
            <w:tcW w:w="3080" w:type="dxa"/>
            <w:shd w:val="clear" w:color="auto" w:fill="E2EFD9" w:themeFill="accent6" w:themeFillTint="33"/>
            <w:noWrap/>
            <w:vAlign w:val="center"/>
            <w:hideMark/>
          </w:tcPr>
          <w:p w14:paraId="6267AAA5" w14:textId="77777777" w:rsidR="005B2ED3" w:rsidRPr="00E41F12" w:rsidRDefault="005B2ED3" w:rsidP="003A099D">
            <w:pPr>
              <w:spacing w:after="120" w:line="240" w:lineRule="auto"/>
              <w:jc w:val="center"/>
              <w:rPr>
                <w:rFonts w:ascii="Times New Roman" w:eastAsia="Calibri" w:hAnsi="Times New Roman" w:cs="Times New Roman"/>
                <w:b/>
                <w:bCs/>
                <w:sz w:val="24"/>
                <w:szCs w:val="24"/>
                <w:lang w:val="lv-LV" w:eastAsia="lv-LV"/>
              </w:rPr>
            </w:pPr>
            <w:r w:rsidRPr="00E41F12">
              <w:rPr>
                <w:rFonts w:ascii="Times New Roman" w:eastAsia="Calibri" w:hAnsi="Times New Roman" w:cs="Times New Roman"/>
                <w:b/>
                <w:bCs/>
                <w:sz w:val="24"/>
                <w:szCs w:val="24"/>
                <w:lang w:val="lv-LV" w:eastAsia="lv-LV"/>
              </w:rPr>
              <w:t>Apdrošināšanas stāžs</w:t>
            </w:r>
          </w:p>
        </w:tc>
        <w:tc>
          <w:tcPr>
            <w:tcW w:w="3395" w:type="dxa"/>
            <w:shd w:val="clear" w:color="auto" w:fill="E2EFD9" w:themeFill="accent6" w:themeFillTint="33"/>
            <w:vAlign w:val="center"/>
            <w:hideMark/>
          </w:tcPr>
          <w:p w14:paraId="3E0A5D59" w14:textId="77777777" w:rsidR="005B2ED3" w:rsidRPr="00E41F12" w:rsidRDefault="005B2ED3" w:rsidP="003A099D">
            <w:pPr>
              <w:spacing w:after="120" w:line="240" w:lineRule="auto"/>
              <w:jc w:val="center"/>
              <w:rPr>
                <w:rFonts w:ascii="Times New Roman" w:eastAsia="Times New Roman" w:hAnsi="Times New Roman" w:cs="Times New Roman"/>
                <w:b/>
                <w:bCs/>
                <w:sz w:val="20"/>
                <w:szCs w:val="20"/>
                <w:lang w:val="lv-LV" w:eastAsia="lv-LV"/>
              </w:rPr>
            </w:pPr>
            <w:r w:rsidRPr="00E41F12">
              <w:rPr>
                <w:rFonts w:ascii="Times New Roman" w:eastAsia="Times New Roman" w:hAnsi="Times New Roman" w:cs="Times New Roman"/>
                <w:b/>
                <w:bCs/>
                <w:sz w:val="20"/>
                <w:szCs w:val="20"/>
                <w:lang w:val="lv-LV" w:eastAsia="lv-LV"/>
              </w:rPr>
              <w:t>Pensijas pamatsummas (bez piemaksas) pieaugums 2018.gada oktobrī pret 2017.gada oktobri</w:t>
            </w:r>
          </w:p>
        </w:tc>
        <w:tc>
          <w:tcPr>
            <w:tcW w:w="2970" w:type="dxa"/>
            <w:shd w:val="clear" w:color="auto" w:fill="E2EFD9" w:themeFill="accent6" w:themeFillTint="33"/>
            <w:vAlign w:val="center"/>
            <w:hideMark/>
          </w:tcPr>
          <w:p w14:paraId="2EABFE44" w14:textId="77777777" w:rsidR="005B2ED3" w:rsidRPr="00E41F12" w:rsidRDefault="005B2ED3" w:rsidP="003A099D">
            <w:pPr>
              <w:spacing w:after="120" w:line="240" w:lineRule="auto"/>
              <w:jc w:val="center"/>
              <w:rPr>
                <w:rFonts w:ascii="Times New Roman" w:eastAsia="Times New Roman" w:hAnsi="Times New Roman" w:cs="Times New Roman"/>
                <w:b/>
                <w:bCs/>
                <w:sz w:val="20"/>
                <w:szCs w:val="20"/>
                <w:lang w:val="lv-LV" w:eastAsia="lv-LV"/>
              </w:rPr>
            </w:pPr>
            <w:r w:rsidRPr="00E41F12">
              <w:rPr>
                <w:rFonts w:ascii="Times New Roman" w:eastAsia="Times New Roman" w:hAnsi="Times New Roman" w:cs="Times New Roman"/>
                <w:b/>
                <w:bCs/>
                <w:sz w:val="20"/>
                <w:szCs w:val="20"/>
                <w:lang w:val="lv-LV" w:eastAsia="lv-LV"/>
              </w:rPr>
              <w:t>Pensijas pamatsummas (bez piemaksas) pieaugums 2019.gada oktobrī pret 2018.gada oktobri</w:t>
            </w:r>
          </w:p>
        </w:tc>
      </w:tr>
      <w:tr w:rsidR="005B2ED3" w:rsidRPr="00E41F12" w14:paraId="209FC6C4" w14:textId="77777777" w:rsidTr="003A099D">
        <w:trPr>
          <w:trHeight w:val="300"/>
        </w:trPr>
        <w:tc>
          <w:tcPr>
            <w:tcW w:w="3080" w:type="dxa"/>
            <w:shd w:val="clear" w:color="auto" w:fill="E2EFD9" w:themeFill="accent6" w:themeFillTint="33"/>
            <w:noWrap/>
            <w:vAlign w:val="bottom"/>
            <w:hideMark/>
          </w:tcPr>
          <w:p w14:paraId="0058CCFD" w14:textId="77777777" w:rsidR="005B2ED3" w:rsidRPr="00E41F12" w:rsidRDefault="005B2ED3" w:rsidP="003A099D">
            <w:pPr>
              <w:spacing w:after="120" w:line="240" w:lineRule="auto"/>
              <w:jc w:val="both"/>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Līdz 29 gadiem (n=40 296)</w:t>
            </w:r>
          </w:p>
        </w:tc>
        <w:tc>
          <w:tcPr>
            <w:tcW w:w="3395" w:type="dxa"/>
            <w:shd w:val="clear" w:color="auto" w:fill="auto"/>
            <w:noWrap/>
            <w:vAlign w:val="center"/>
            <w:hideMark/>
          </w:tcPr>
          <w:p w14:paraId="69BCC73F"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€ 9,10</w:t>
            </w:r>
          </w:p>
        </w:tc>
        <w:tc>
          <w:tcPr>
            <w:tcW w:w="2970" w:type="dxa"/>
            <w:shd w:val="clear" w:color="auto" w:fill="auto"/>
            <w:noWrap/>
            <w:vAlign w:val="center"/>
            <w:hideMark/>
          </w:tcPr>
          <w:p w14:paraId="0A34A4B7"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€ 10,87</w:t>
            </w:r>
          </w:p>
        </w:tc>
      </w:tr>
      <w:tr w:rsidR="005B2ED3" w:rsidRPr="00E41F12" w14:paraId="74F0F655" w14:textId="77777777" w:rsidTr="003A099D">
        <w:trPr>
          <w:trHeight w:val="300"/>
        </w:trPr>
        <w:tc>
          <w:tcPr>
            <w:tcW w:w="3080" w:type="dxa"/>
            <w:shd w:val="clear" w:color="auto" w:fill="E2EFD9" w:themeFill="accent6" w:themeFillTint="33"/>
            <w:noWrap/>
            <w:vAlign w:val="bottom"/>
            <w:hideMark/>
          </w:tcPr>
          <w:p w14:paraId="2C990F37" w14:textId="77777777" w:rsidR="005B2ED3" w:rsidRPr="00E41F12" w:rsidRDefault="005B2ED3" w:rsidP="003A099D">
            <w:pPr>
              <w:spacing w:after="120" w:line="240" w:lineRule="auto"/>
              <w:jc w:val="both"/>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30-39 gadi (n=153 318)</w:t>
            </w:r>
          </w:p>
        </w:tc>
        <w:tc>
          <w:tcPr>
            <w:tcW w:w="3395" w:type="dxa"/>
            <w:shd w:val="clear" w:color="auto" w:fill="auto"/>
            <w:noWrap/>
            <w:vAlign w:val="center"/>
            <w:hideMark/>
          </w:tcPr>
          <w:p w14:paraId="06E98BCC"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€ 19,51</w:t>
            </w:r>
          </w:p>
        </w:tc>
        <w:tc>
          <w:tcPr>
            <w:tcW w:w="2970" w:type="dxa"/>
            <w:shd w:val="clear" w:color="auto" w:fill="auto"/>
            <w:noWrap/>
            <w:vAlign w:val="center"/>
            <w:hideMark/>
          </w:tcPr>
          <w:p w14:paraId="48A4CA48"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€ 20,63</w:t>
            </w:r>
          </w:p>
        </w:tc>
      </w:tr>
      <w:tr w:rsidR="005B2ED3" w:rsidRPr="00E41F12" w14:paraId="3EDA62A7" w14:textId="77777777" w:rsidTr="00991D58">
        <w:trPr>
          <w:trHeight w:val="300"/>
        </w:trPr>
        <w:tc>
          <w:tcPr>
            <w:tcW w:w="3080" w:type="dxa"/>
            <w:tcBorders>
              <w:bottom w:val="single" w:sz="4" w:space="0" w:color="auto"/>
            </w:tcBorders>
            <w:shd w:val="clear" w:color="auto" w:fill="E2EFD9" w:themeFill="accent6" w:themeFillTint="33"/>
            <w:noWrap/>
            <w:vAlign w:val="bottom"/>
            <w:hideMark/>
          </w:tcPr>
          <w:p w14:paraId="5B271456" w14:textId="77777777" w:rsidR="005B2ED3" w:rsidRPr="00E41F12" w:rsidRDefault="005B2ED3" w:rsidP="003A099D">
            <w:pPr>
              <w:spacing w:after="120" w:line="240" w:lineRule="auto"/>
              <w:jc w:val="both"/>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40-44 gadi (n=88 408)</w:t>
            </w:r>
          </w:p>
        </w:tc>
        <w:tc>
          <w:tcPr>
            <w:tcW w:w="3395" w:type="dxa"/>
            <w:tcBorders>
              <w:bottom w:val="single" w:sz="4" w:space="0" w:color="auto"/>
            </w:tcBorders>
            <w:shd w:val="clear" w:color="auto" w:fill="auto"/>
            <w:noWrap/>
            <w:vAlign w:val="center"/>
            <w:hideMark/>
          </w:tcPr>
          <w:p w14:paraId="05441205"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€ 28,27</w:t>
            </w:r>
          </w:p>
        </w:tc>
        <w:tc>
          <w:tcPr>
            <w:tcW w:w="2970" w:type="dxa"/>
            <w:tcBorders>
              <w:bottom w:val="single" w:sz="4" w:space="0" w:color="auto"/>
            </w:tcBorders>
            <w:shd w:val="clear" w:color="auto" w:fill="auto"/>
            <w:noWrap/>
            <w:vAlign w:val="center"/>
            <w:hideMark/>
          </w:tcPr>
          <w:p w14:paraId="1F73F713"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€ 28,94</w:t>
            </w:r>
          </w:p>
        </w:tc>
      </w:tr>
      <w:tr w:rsidR="005B2ED3" w:rsidRPr="00E41F12" w14:paraId="6492D634" w14:textId="77777777" w:rsidTr="00991D58">
        <w:trPr>
          <w:trHeight w:val="300"/>
        </w:trPr>
        <w:tc>
          <w:tcPr>
            <w:tcW w:w="3080" w:type="dxa"/>
            <w:tcBorders>
              <w:bottom w:val="single" w:sz="4" w:space="0" w:color="auto"/>
            </w:tcBorders>
            <w:shd w:val="clear" w:color="auto" w:fill="E2EFD9" w:themeFill="accent6" w:themeFillTint="33"/>
            <w:noWrap/>
            <w:vAlign w:val="bottom"/>
            <w:hideMark/>
          </w:tcPr>
          <w:p w14:paraId="5B0776D6" w14:textId="77777777" w:rsidR="005B2ED3" w:rsidRPr="00E41F12" w:rsidRDefault="005B2ED3" w:rsidP="003A099D">
            <w:pPr>
              <w:spacing w:after="120" w:line="240" w:lineRule="auto"/>
              <w:jc w:val="both"/>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45 gadi un vairāk (n=58 079)</w:t>
            </w:r>
          </w:p>
        </w:tc>
        <w:tc>
          <w:tcPr>
            <w:tcW w:w="3395" w:type="dxa"/>
            <w:tcBorders>
              <w:bottom w:val="single" w:sz="4" w:space="0" w:color="auto"/>
            </w:tcBorders>
            <w:shd w:val="clear" w:color="auto" w:fill="auto"/>
            <w:noWrap/>
            <w:vAlign w:val="center"/>
            <w:hideMark/>
          </w:tcPr>
          <w:p w14:paraId="4866C53C"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€ 26,71</w:t>
            </w:r>
          </w:p>
        </w:tc>
        <w:tc>
          <w:tcPr>
            <w:tcW w:w="2970" w:type="dxa"/>
            <w:tcBorders>
              <w:bottom w:val="single" w:sz="4" w:space="0" w:color="auto"/>
            </w:tcBorders>
            <w:shd w:val="clear" w:color="auto" w:fill="auto"/>
            <w:noWrap/>
            <w:vAlign w:val="center"/>
            <w:hideMark/>
          </w:tcPr>
          <w:p w14:paraId="29A9724E" w14:textId="77777777" w:rsidR="005B2ED3" w:rsidRPr="00E41F12" w:rsidRDefault="005B2ED3" w:rsidP="003A099D">
            <w:pPr>
              <w:spacing w:after="120" w:line="240" w:lineRule="auto"/>
              <w:jc w:val="center"/>
              <w:rPr>
                <w:rFonts w:ascii="Times New Roman" w:eastAsia="Times New Roman" w:hAnsi="Times New Roman" w:cs="Times New Roman"/>
                <w:color w:val="000000"/>
                <w:sz w:val="24"/>
                <w:szCs w:val="24"/>
                <w:lang w:val="lv-LV" w:eastAsia="lv-LV"/>
              </w:rPr>
            </w:pPr>
            <w:r w:rsidRPr="00E41F12">
              <w:rPr>
                <w:rFonts w:ascii="Times New Roman" w:eastAsia="Times New Roman" w:hAnsi="Times New Roman" w:cs="Times New Roman"/>
                <w:color w:val="000000"/>
                <w:sz w:val="24"/>
                <w:szCs w:val="24"/>
                <w:lang w:val="lv-LV" w:eastAsia="lv-LV"/>
              </w:rPr>
              <w:t>€ 35,01</w:t>
            </w:r>
          </w:p>
        </w:tc>
      </w:tr>
    </w:tbl>
    <w:p w14:paraId="703067BF" w14:textId="0674F77E" w:rsidR="005B2ED3" w:rsidRPr="000C75F9" w:rsidRDefault="005B2ED3" w:rsidP="005B2ED3">
      <w:pPr>
        <w:spacing w:after="120" w:line="240" w:lineRule="auto"/>
        <w:jc w:val="right"/>
        <w:rPr>
          <w:rFonts w:ascii="Times New Roman" w:eastAsia="Calibri" w:hAnsi="Times New Roman" w:cs="Times New Roman"/>
          <w:sz w:val="20"/>
          <w:szCs w:val="20"/>
          <w:lang w:val="lv-LV" w:eastAsia="lv-LV"/>
        </w:rPr>
      </w:pPr>
      <w:r>
        <w:rPr>
          <w:rFonts w:ascii="Times New Roman" w:hAnsi="Times New Roman" w:cs="Times New Roman"/>
          <w:sz w:val="20"/>
          <w:szCs w:val="20"/>
          <w:lang w:val="lv-LV"/>
        </w:rPr>
        <w:t xml:space="preserve">Avots: </w:t>
      </w:r>
      <w:r w:rsidRPr="000C75F9">
        <w:rPr>
          <w:rFonts w:ascii="Times New Roman" w:hAnsi="Times New Roman" w:cs="Times New Roman"/>
          <w:sz w:val="20"/>
          <w:szCs w:val="20"/>
          <w:lang w:val="lv-LV"/>
        </w:rPr>
        <w:t xml:space="preserve">Pētnieku aprēķini, balstoties uz Valsts Sociālās </w:t>
      </w:r>
      <w:r w:rsidR="00FA2C1D">
        <w:rPr>
          <w:rFonts w:ascii="Times New Roman" w:hAnsi="Times New Roman" w:cs="Times New Roman"/>
          <w:sz w:val="20"/>
          <w:szCs w:val="20"/>
          <w:lang w:val="lv-LV"/>
        </w:rPr>
        <w:t xml:space="preserve">apdrošināšanas </w:t>
      </w:r>
      <w:r w:rsidRPr="000C75F9">
        <w:rPr>
          <w:rFonts w:ascii="Times New Roman" w:hAnsi="Times New Roman" w:cs="Times New Roman"/>
          <w:sz w:val="20"/>
          <w:szCs w:val="20"/>
          <w:lang w:val="lv-LV"/>
        </w:rPr>
        <w:t>aģentūras sniegto informāciju pēc Pētnieku pieprasījuma.</w:t>
      </w:r>
    </w:p>
    <w:p w14:paraId="21EAE3B6" w14:textId="77777777" w:rsidR="00E41F12" w:rsidRPr="00E41F12" w:rsidRDefault="000C75F9" w:rsidP="00EB6971">
      <w:pPr>
        <w:spacing w:after="12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2.1.</w:t>
      </w:r>
      <w:r w:rsidR="00E41F12" w:rsidRPr="00E41F12">
        <w:rPr>
          <w:rFonts w:ascii="Times New Roman" w:hAnsi="Times New Roman"/>
          <w:i/>
          <w:iCs/>
          <w:color w:val="5B9BD5" w:themeColor="accent1"/>
          <w:kern w:val="20"/>
          <w:sz w:val="24"/>
          <w:szCs w:val="18"/>
          <w:lang w:val="lv-LV"/>
        </w:rPr>
        <w:t>attēls. Rīcībā esošo ienākumu mēnesī uz vienu mājsaimniecības locekli pieaugums faktiskajās cenās vecumgrupu dalījumā</w:t>
      </w:r>
    </w:p>
    <w:p w14:paraId="4B2E8306" w14:textId="77777777" w:rsidR="00E41F12" w:rsidRPr="00EC4EFA" w:rsidRDefault="000C75F9" w:rsidP="00EB6971">
      <w:pPr>
        <w:shd w:val="clear" w:color="auto" w:fill="FFFFFF"/>
        <w:spacing w:after="120" w:line="240" w:lineRule="auto"/>
        <w:ind w:hanging="360"/>
        <w:jc w:val="both"/>
        <w:rPr>
          <w:rFonts w:ascii="Times New Roman" w:eastAsia="Times New Roman" w:hAnsi="Times New Roman" w:cs="Times New Roman"/>
          <w:color w:val="222222"/>
          <w:sz w:val="24"/>
          <w:szCs w:val="24"/>
          <w:lang w:val="lv-LV" w:eastAsia="lv-LV"/>
        </w:rPr>
      </w:pPr>
      <w:r>
        <w:rPr>
          <w:noProof/>
          <w:lang w:val="lv-LV" w:eastAsia="lv-LV"/>
        </w:rPr>
        <w:drawing>
          <wp:inline distT="0" distB="0" distL="0" distR="0" wp14:anchorId="5AE75ED7" wp14:editId="792E3372">
            <wp:extent cx="6451991" cy="3079699"/>
            <wp:effectExtent l="0" t="0" r="635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65091" cy="3085952"/>
                    </a:xfrm>
                    <a:prstGeom prst="rect">
                      <a:avLst/>
                    </a:prstGeom>
                    <a:noFill/>
                  </pic:spPr>
                </pic:pic>
              </a:graphicData>
            </a:graphic>
          </wp:inline>
        </w:drawing>
      </w:r>
    </w:p>
    <w:p w14:paraId="56D233C5" w14:textId="212F7BB4" w:rsidR="00186ED2" w:rsidRPr="003E1714" w:rsidRDefault="00186ED2" w:rsidP="00186ED2">
      <w:pPr>
        <w:ind w:right="-720"/>
        <w:jc w:val="right"/>
        <w:rPr>
          <w:rFonts w:ascii="Times New Roman" w:hAnsi="Times New Roman" w:cs="Times New Roman"/>
          <w:sz w:val="20"/>
          <w:szCs w:val="20"/>
          <w:lang w:val="lv-LV"/>
        </w:rPr>
      </w:pPr>
      <w:r>
        <w:rPr>
          <w:rFonts w:ascii="Times New Roman" w:hAnsi="Times New Roman" w:cs="Times New Roman"/>
          <w:sz w:val="20"/>
          <w:szCs w:val="20"/>
          <w:lang w:val="lv-LV"/>
        </w:rPr>
        <w:t>Avots: Aprēķin</w:t>
      </w:r>
      <w:r w:rsidRPr="00E60B8A">
        <w:rPr>
          <w:rFonts w:ascii="Times New Roman" w:hAnsi="Times New Roman" w:cs="Times New Roman"/>
          <w:sz w:val="20"/>
          <w:szCs w:val="20"/>
          <w:lang w:val="lv-LV"/>
        </w:rPr>
        <w:t xml:space="preserve">s pēc </w:t>
      </w:r>
      <w:r>
        <w:rPr>
          <w:rFonts w:ascii="Times New Roman" w:hAnsi="Times New Roman" w:cs="Times New Roman"/>
          <w:sz w:val="20"/>
          <w:szCs w:val="20"/>
          <w:lang w:val="lv-LV"/>
        </w:rPr>
        <w:t>CSP datu tabulas</w:t>
      </w:r>
      <w:r w:rsidRPr="00E60B8A">
        <w:rPr>
          <w:rFonts w:ascii="Times New Roman" w:hAnsi="Times New Roman" w:cs="Times New Roman"/>
          <w:sz w:val="20"/>
          <w:szCs w:val="20"/>
          <w:lang w:val="lv-LV"/>
        </w:rPr>
        <w:t xml:space="preserve"> </w:t>
      </w:r>
      <w:r>
        <w:rPr>
          <w:rFonts w:ascii="Times New Roman" w:hAnsi="Times New Roman" w:cs="Times New Roman"/>
          <w:sz w:val="20"/>
          <w:szCs w:val="20"/>
          <w:lang w:val="lv-LV"/>
        </w:rPr>
        <w:t>MIS070</w:t>
      </w:r>
      <w:r w:rsidRPr="00E60B8A">
        <w:rPr>
          <w:rFonts w:ascii="Times New Roman" w:hAnsi="Times New Roman" w:cs="Times New Roman"/>
          <w:sz w:val="20"/>
          <w:szCs w:val="20"/>
          <w:lang w:val="lv-LV"/>
        </w:rPr>
        <w:t>.</w:t>
      </w:r>
    </w:p>
    <w:p w14:paraId="379E360D" w14:textId="77777777" w:rsidR="00D117E8" w:rsidRPr="00EC4EFA" w:rsidRDefault="00D117E8" w:rsidP="00D117E8">
      <w:pPr>
        <w:spacing w:after="120" w:line="240" w:lineRule="auto"/>
        <w:jc w:val="both"/>
        <w:rPr>
          <w:rFonts w:ascii="Times New Roman" w:eastAsia="Times New Roman" w:hAnsi="Times New Roman" w:cs="Times New Roman"/>
          <w:bCs/>
          <w:sz w:val="24"/>
          <w:szCs w:val="24"/>
          <w:lang w:val="lv-LV"/>
        </w:rPr>
      </w:pPr>
      <w:r w:rsidRPr="00D117E8">
        <w:rPr>
          <w:rFonts w:ascii="Times New Roman" w:eastAsia="Times New Roman" w:hAnsi="Times New Roman" w:cs="Times New Roman"/>
          <w:bCs/>
          <w:sz w:val="24"/>
          <w:szCs w:val="24"/>
          <w:lang w:val="lv-LV"/>
        </w:rPr>
        <w:t xml:space="preserve">Izvērtējot pensiju pamatsummas pieaugumu atkarībā no apdrošināšanas stāža (skatīt 2.1.tabulu), iespējams konstatēt, ka 2018.gadā, kad pirmoreiz pensiju indeksi tika diferencēti atkarībā no darba stāža, tie, kam darba stāžs ir 45 gadi un vairāk, ieguvuši mazāku pieaugumu, nekā tie, kam darba </w:t>
      </w:r>
      <w:r w:rsidRPr="00D117E8">
        <w:rPr>
          <w:rFonts w:ascii="Times New Roman" w:eastAsia="Times New Roman" w:hAnsi="Times New Roman" w:cs="Times New Roman"/>
          <w:bCs/>
          <w:sz w:val="24"/>
          <w:szCs w:val="24"/>
          <w:lang w:val="lv-LV"/>
        </w:rPr>
        <w:lastRenderedPageBreak/>
        <w:t>stāžs ir 40-44 gadi. Tas varēja kalpot par iemeslu noteikt atsevišķu – augstāku – indeksu personām, kuru darba stāžs ir 45 gadi un vairāk.</w:t>
      </w:r>
    </w:p>
    <w:p w14:paraId="14A8616D" w14:textId="77777777" w:rsidR="00D117E8" w:rsidRPr="00EC4EFA" w:rsidRDefault="00D117E8" w:rsidP="00D117E8">
      <w:pPr>
        <w:spacing w:after="120" w:line="240" w:lineRule="auto"/>
        <w:jc w:val="both"/>
        <w:rPr>
          <w:rFonts w:ascii="Times New Roman" w:eastAsia="Calibri" w:hAnsi="Times New Roman" w:cs="Times New Roman"/>
          <w:sz w:val="24"/>
          <w:szCs w:val="24"/>
          <w:lang w:val="lv-LV" w:eastAsia="lv-LV"/>
        </w:rPr>
      </w:pPr>
      <w:r w:rsidRPr="00EC4EFA">
        <w:rPr>
          <w:rFonts w:ascii="Times New Roman" w:eastAsia="Calibri" w:hAnsi="Times New Roman" w:cs="Times New Roman"/>
          <w:sz w:val="24"/>
          <w:szCs w:val="24"/>
          <w:lang w:val="lv-LV" w:eastAsia="lv-LV"/>
        </w:rPr>
        <w:t xml:space="preserve">Sakarā ar to, ka paredzēta mērķa grupas ienākumu palielināšana, grozījumi rada vai var radīt arī </w:t>
      </w:r>
      <w:r w:rsidRPr="00EC4EFA">
        <w:rPr>
          <w:rFonts w:ascii="Times New Roman" w:eastAsia="Calibri" w:hAnsi="Times New Roman" w:cs="Times New Roman"/>
          <w:i/>
          <w:iCs/>
          <w:sz w:val="24"/>
          <w:szCs w:val="24"/>
          <w:lang w:val="lv-LV" w:eastAsia="lv-LV"/>
        </w:rPr>
        <w:t>tiešu ietekmi uz ienākumu nevienlīdzības samazināšanu</w:t>
      </w:r>
      <w:r w:rsidRPr="00EC4EFA">
        <w:rPr>
          <w:rFonts w:ascii="Times New Roman" w:eastAsia="Calibri" w:hAnsi="Times New Roman" w:cs="Times New Roman"/>
          <w:sz w:val="24"/>
          <w:szCs w:val="24"/>
          <w:lang w:val="lv-LV" w:eastAsia="lv-LV"/>
        </w:rPr>
        <w:t>.</w:t>
      </w:r>
    </w:p>
    <w:p w14:paraId="1AAE4613" w14:textId="77777777" w:rsidR="00D117E8" w:rsidRPr="00EC4EFA" w:rsidRDefault="00D117E8" w:rsidP="00D117E8">
      <w:pPr>
        <w:shd w:val="clear" w:color="auto" w:fill="FFFFFF"/>
        <w:spacing w:after="120" w:line="240" w:lineRule="auto"/>
        <w:jc w:val="both"/>
        <w:rPr>
          <w:rFonts w:ascii="Times New Roman" w:eastAsia="Times New Roman" w:hAnsi="Times New Roman" w:cs="Times New Roman"/>
          <w:sz w:val="24"/>
          <w:szCs w:val="24"/>
          <w:lang w:val="lv-LV"/>
        </w:rPr>
      </w:pPr>
      <w:r w:rsidRPr="00EC4EFA">
        <w:rPr>
          <w:rFonts w:ascii="Times New Roman" w:eastAsia="Calibri" w:hAnsi="Times New Roman" w:cs="Times New Roman"/>
          <w:color w:val="000000"/>
          <w:sz w:val="24"/>
          <w:szCs w:val="24"/>
          <w:shd w:val="clear" w:color="auto" w:fill="FFFFFF"/>
          <w:lang w:val="lv-LV" w:eastAsia="lv-LV"/>
        </w:rPr>
        <w:t xml:space="preserve">Izvērtējot grozījumu mērķa sasniegšanu, ņemti vērā šādi </w:t>
      </w:r>
      <w:r w:rsidRPr="00EC4EFA">
        <w:rPr>
          <w:rFonts w:ascii="Times New Roman" w:eastAsia="Calibri" w:hAnsi="Times New Roman" w:cs="Times New Roman"/>
          <w:i/>
          <w:iCs/>
          <w:color w:val="000000"/>
          <w:sz w:val="24"/>
          <w:szCs w:val="24"/>
          <w:shd w:val="clear" w:color="auto" w:fill="FFFFFF"/>
          <w:lang w:val="lv-LV" w:eastAsia="lv-LV"/>
        </w:rPr>
        <w:t>statistikas dati</w:t>
      </w:r>
      <w:r w:rsidRPr="00EC4EFA">
        <w:rPr>
          <w:rFonts w:ascii="Times New Roman" w:eastAsia="Calibri" w:hAnsi="Times New Roman" w:cs="Times New Roman"/>
          <w:color w:val="000000"/>
          <w:sz w:val="24"/>
          <w:szCs w:val="24"/>
          <w:shd w:val="clear" w:color="auto" w:fill="FFFFFF"/>
          <w:lang w:val="lv-LV" w:eastAsia="lv-LV"/>
        </w:rPr>
        <w:t xml:space="preserve">: </w:t>
      </w:r>
      <w:r w:rsidRPr="00EC4EFA">
        <w:rPr>
          <w:rFonts w:ascii="Times New Roman" w:eastAsia="Times New Roman" w:hAnsi="Times New Roman" w:cs="Times New Roman"/>
          <w:sz w:val="24"/>
          <w:szCs w:val="24"/>
          <w:lang w:val="lv-LV"/>
        </w:rPr>
        <w:t>Pēc Valsts sociālās apdrošināšanas aģentūras (VSAA) datiem 2019.gada oktobrī uzskaitē esoši ir 100</w:t>
      </w:r>
      <w:r>
        <w:rPr>
          <w:rFonts w:ascii="Times New Roman" w:eastAsia="Times New Roman" w:hAnsi="Times New Roman" w:cs="Times New Roman"/>
          <w:sz w:val="24"/>
          <w:szCs w:val="24"/>
          <w:lang w:val="lv-LV"/>
        </w:rPr>
        <w:t xml:space="preserve"> </w:t>
      </w:r>
      <w:r w:rsidRPr="00EC4EFA">
        <w:rPr>
          <w:rFonts w:ascii="Times New Roman" w:eastAsia="Times New Roman" w:hAnsi="Times New Roman" w:cs="Times New Roman"/>
          <w:sz w:val="24"/>
          <w:szCs w:val="24"/>
          <w:lang w:val="lv-LV"/>
        </w:rPr>
        <w:t>472  vecuma pensiju saņēmēju, kuriem apdrošināšanas stāžs ir 45 un vairāk gadu (2018.gada oktobrī – 96</w:t>
      </w:r>
      <w:r>
        <w:rPr>
          <w:rFonts w:ascii="Times New Roman" w:eastAsia="Times New Roman" w:hAnsi="Times New Roman" w:cs="Times New Roman"/>
          <w:sz w:val="24"/>
          <w:szCs w:val="24"/>
          <w:lang w:val="lv-LV"/>
        </w:rPr>
        <w:t xml:space="preserve"> 256 personas).</w:t>
      </w:r>
    </w:p>
    <w:p w14:paraId="787DD54D" w14:textId="77777777" w:rsidR="00186ED2" w:rsidRDefault="00186ED2" w:rsidP="00186ED2">
      <w:pPr>
        <w:shd w:val="clear" w:color="auto" w:fill="FFFFFF"/>
        <w:spacing w:after="120" w:line="240" w:lineRule="auto"/>
        <w:jc w:val="both"/>
        <w:rPr>
          <w:rFonts w:ascii="Times New Roman" w:eastAsia="Times New Roman" w:hAnsi="Times New Roman" w:cs="Times New Roman"/>
          <w:color w:val="222222"/>
          <w:sz w:val="24"/>
          <w:szCs w:val="24"/>
          <w:lang w:val="lv-LV" w:eastAsia="lv-LV"/>
        </w:rPr>
      </w:pPr>
      <w:r w:rsidRPr="00EC4EFA">
        <w:rPr>
          <w:rFonts w:ascii="Times New Roman" w:eastAsia="Times New Roman" w:hAnsi="Times New Roman" w:cs="Times New Roman"/>
          <w:color w:val="222222"/>
          <w:sz w:val="24"/>
          <w:szCs w:val="24"/>
          <w:lang w:val="lv-LV" w:eastAsia="lv-LV"/>
        </w:rPr>
        <w:t xml:space="preserve">Kā redzams </w:t>
      </w:r>
      <w:r>
        <w:rPr>
          <w:rFonts w:ascii="Times New Roman" w:eastAsia="Times New Roman" w:hAnsi="Times New Roman" w:cs="Times New Roman"/>
          <w:color w:val="222222"/>
          <w:sz w:val="24"/>
          <w:szCs w:val="24"/>
          <w:lang w:val="lv-LV" w:eastAsia="lv-LV"/>
        </w:rPr>
        <w:t>2.1.</w:t>
      </w:r>
      <w:r w:rsidRPr="00EC4EFA">
        <w:rPr>
          <w:rFonts w:ascii="Times New Roman" w:eastAsia="Times New Roman" w:hAnsi="Times New Roman" w:cs="Times New Roman"/>
          <w:color w:val="222222"/>
          <w:sz w:val="24"/>
          <w:szCs w:val="24"/>
          <w:lang w:val="lv-LV" w:eastAsia="lv-LV"/>
        </w:rPr>
        <w:t>attēlā, gados vecāku iedzīvotāju (vecuma grupā no 65 gadiem un vairāk) ienākumi uz vienu mājsaimniecības locekli mēnesī ar katru gadu pieaug</w:t>
      </w:r>
      <w:r>
        <w:rPr>
          <w:rFonts w:ascii="Times New Roman" w:eastAsia="Times New Roman" w:hAnsi="Times New Roman" w:cs="Times New Roman"/>
          <w:color w:val="222222"/>
          <w:sz w:val="24"/>
          <w:szCs w:val="24"/>
          <w:lang w:val="lv-LV" w:eastAsia="lv-LV"/>
        </w:rPr>
        <w:t>uši arvien vairāk</w:t>
      </w:r>
      <w:r w:rsidRPr="00EC4EFA">
        <w:rPr>
          <w:rFonts w:ascii="Times New Roman" w:eastAsia="Times New Roman" w:hAnsi="Times New Roman" w:cs="Times New Roman"/>
          <w:color w:val="222222"/>
          <w:sz w:val="24"/>
          <w:szCs w:val="24"/>
          <w:lang w:val="lv-LV" w:eastAsia="lv-LV"/>
        </w:rPr>
        <w:t>.</w:t>
      </w:r>
    </w:p>
    <w:p w14:paraId="52656913" w14:textId="77777777" w:rsidR="00E41F12" w:rsidRPr="00E41F12" w:rsidRDefault="00E41F12" w:rsidP="00EB6971">
      <w:pPr>
        <w:shd w:val="clear" w:color="auto" w:fill="FFFFFF"/>
        <w:spacing w:after="120" w:line="240" w:lineRule="auto"/>
        <w:jc w:val="both"/>
        <w:rPr>
          <w:rFonts w:ascii="Times New Roman" w:eastAsia="Times New Roman" w:hAnsi="Times New Roman" w:cs="Times New Roman"/>
          <w:sz w:val="24"/>
          <w:szCs w:val="24"/>
          <w:lang w:val="lv-LV"/>
        </w:rPr>
      </w:pPr>
      <w:r w:rsidRPr="00E41F12">
        <w:rPr>
          <w:rFonts w:ascii="Times New Roman" w:eastAsia="Times New Roman" w:hAnsi="Times New Roman" w:cs="Times New Roman"/>
          <w:sz w:val="24"/>
          <w:szCs w:val="24"/>
          <w:lang w:val="lv-LV"/>
        </w:rPr>
        <w:t>Pensiju indeksu diferenciācija atkarībā no darba stāža detalizētāk analizēta nākamajā nodaļā izmantojot gadījuma izpētes metodi.</w:t>
      </w:r>
    </w:p>
    <w:p w14:paraId="1EC1D9AA" w14:textId="77777777" w:rsidR="00656E8B" w:rsidRPr="00E41F12" w:rsidRDefault="00656E8B" w:rsidP="00656E8B">
      <w:pPr>
        <w:spacing w:after="120" w:line="240" w:lineRule="auto"/>
        <w:jc w:val="both"/>
        <w:rPr>
          <w:rFonts w:ascii="Times New Roman" w:eastAsia="Calibri" w:hAnsi="Times New Roman" w:cs="Times New Roman"/>
          <w:b/>
          <w:sz w:val="24"/>
          <w:szCs w:val="24"/>
          <w:lang w:val="lv-LV" w:eastAsia="lv-LV"/>
        </w:rPr>
      </w:pPr>
      <w:r w:rsidRPr="00E41F12">
        <w:rPr>
          <w:rFonts w:ascii="Times New Roman" w:eastAsia="Calibri" w:hAnsi="Times New Roman" w:cs="Times New Roman"/>
          <w:bCs/>
          <w:sz w:val="24"/>
          <w:szCs w:val="24"/>
          <w:lang w:val="lv-LV" w:eastAsia="lv-LV"/>
        </w:rPr>
        <w:t xml:space="preserve">2019.gadā stājušies spēkā </w:t>
      </w:r>
      <w:r w:rsidRPr="00E41F12">
        <w:rPr>
          <w:rFonts w:ascii="Times New Roman" w:eastAsia="Calibri" w:hAnsi="Times New Roman" w:cs="Times New Roman"/>
          <w:b/>
          <w:sz w:val="24"/>
          <w:szCs w:val="24"/>
          <w:lang w:val="lv-LV" w:eastAsia="lv-LV"/>
        </w:rPr>
        <w:t>Ministru kabineta 30.04.2019. noteikumi Nr. 184 “Noteikumi par ikmēneša piemaksu pie vecuma un invaliditātes pensijas noteikumi”.</w:t>
      </w:r>
    </w:p>
    <w:p w14:paraId="0DC82082" w14:textId="77777777"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i/>
          <w:iCs/>
          <w:sz w:val="24"/>
          <w:szCs w:val="24"/>
          <w:lang w:val="lv-LV" w:eastAsia="lv-LV"/>
        </w:rPr>
        <w:t xml:space="preserve">Tiesību akta spēkā stāšanās datums: </w:t>
      </w:r>
      <w:r w:rsidRPr="00E41F12">
        <w:rPr>
          <w:rFonts w:ascii="Times New Roman" w:eastAsia="Calibri" w:hAnsi="Times New Roman" w:cs="Times New Roman"/>
          <w:sz w:val="24"/>
          <w:szCs w:val="24"/>
          <w:lang w:val="lv-LV" w:eastAsia="lv-LV"/>
        </w:rPr>
        <w:t>01.10.2019.</w:t>
      </w:r>
    </w:p>
    <w:p w14:paraId="5193D538" w14:textId="10620D10" w:rsidR="00656E8B" w:rsidRPr="00E41F12" w:rsidRDefault="009F5323" w:rsidP="00656E8B">
      <w:pPr>
        <w:spacing w:after="120" w:line="240" w:lineRule="auto"/>
        <w:jc w:val="both"/>
        <w:rPr>
          <w:rFonts w:ascii="Times New Roman" w:eastAsia="Calibri" w:hAnsi="Times New Roman" w:cs="Times New Roman"/>
          <w:b/>
          <w:bCs/>
          <w:sz w:val="24"/>
          <w:szCs w:val="24"/>
          <w:lang w:val="lv-LV" w:eastAsia="lv-LV"/>
        </w:rPr>
      </w:pPr>
      <w:r>
        <w:rPr>
          <w:rFonts w:ascii="Times New Roman" w:eastAsia="Calibri" w:hAnsi="Times New Roman" w:cs="Times New Roman"/>
          <w:sz w:val="24"/>
          <w:szCs w:val="24"/>
          <w:lang w:val="lv-LV" w:eastAsia="lv-LV"/>
        </w:rPr>
        <w:t>T</w:t>
      </w:r>
      <w:r w:rsidR="00656E8B" w:rsidRPr="00E41F12">
        <w:rPr>
          <w:rFonts w:ascii="Times New Roman" w:eastAsia="Calibri" w:hAnsi="Times New Roman" w:cs="Times New Roman"/>
          <w:sz w:val="24"/>
          <w:szCs w:val="24"/>
          <w:lang w:val="lv-LV" w:eastAsia="lv-LV"/>
        </w:rPr>
        <w:t>iesību akta izmaiņu</w:t>
      </w:r>
      <w:r w:rsidR="00656E8B" w:rsidRPr="00E41F12">
        <w:rPr>
          <w:rFonts w:ascii="Times New Roman" w:eastAsia="Calibri" w:hAnsi="Times New Roman" w:cs="Times New Roman"/>
          <w:b/>
          <w:bCs/>
          <w:sz w:val="24"/>
          <w:szCs w:val="24"/>
          <w:lang w:val="lv-LV" w:eastAsia="lv-LV"/>
        </w:rPr>
        <w:t xml:space="preserve"> </w:t>
      </w:r>
      <w:r w:rsidR="00656E8B" w:rsidRPr="00E41F12">
        <w:rPr>
          <w:rFonts w:ascii="Times New Roman" w:eastAsia="Calibri" w:hAnsi="Times New Roman" w:cs="Times New Roman"/>
          <w:i/>
          <w:iCs/>
          <w:sz w:val="24"/>
          <w:szCs w:val="24"/>
          <w:lang w:val="lv-LV" w:eastAsia="lv-LV"/>
        </w:rPr>
        <w:t>mērķi</w:t>
      </w:r>
      <w:r>
        <w:rPr>
          <w:rFonts w:ascii="Times New Roman" w:eastAsia="Calibri" w:hAnsi="Times New Roman" w:cs="Times New Roman"/>
          <w:i/>
          <w:iCs/>
          <w:sz w:val="24"/>
          <w:szCs w:val="24"/>
          <w:lang w:val="lv-LV" w:eastAsia="lv-LV"/>
        </w:rPr>
        <w:t>s</w:t>
      </w:r>
      <w:r w:rsidR="00656E8B" w:rsidRPr="00E41F12">
        <w:rPr>
          <w:rFonts w:ascii="Times New Roman" w:eastAsia="Calibri" w:hAnsi="Times New Roman" w:cs="Times New Roman"/>
          <w:i/>
          <w:iCs/>
          <w:sz w:val="24"/>
          <w:szCs w:val="24"/>
          <w:lang w:val="lv-LV" w:eastAsia="lv-LV"/>
        </w:rPr>
        <w:t xml:space="preserve"> </w:t>
      </w:r>
      <w:r w:rsidR="00656E8B" w:rsidRPr="00E41F12">
        <w:rPr>
          <w:rFonts w:ascii="Times New Roman" w:eastAsia="Calibri" w:hAnsi="Times New Roman" w:cs="Times New Roman"/>
          <w:sz w:val="24"/>
          <w:szCs w:val="24"/>
          <w:lang w:val="lv-LV" w:eastAsia="lv-LV"/>
        </w:rPr>
        <w:t>i</w:t>
      </w:r>
      <w:r>
        <w:rPr>
          <w:rFonts w:ascii="Times New Roman" w:eastAsia="Calibri" w:hAnsi="Times New Roman" w:cs="Times New Roman"/>
          <w:sz w:val="24"/>
          <w:szCs w:val="24"/>
          <w:lang w:val="lv-LV" w:eastAsia="lv-LV"/>
        </w:rPr>
        <w:t>r to i</w:t>
      </w:r>
      <w:r w:rsidR="00656E8B" w:rsidRPr="00E41F12">
        <w:rPr>
          <w:rFonts w:ascii="Times New Roman" w:eastAsia="Calibri" w:hAnsi="Times New Roman" w:cs="Times New Roman"/>
          <w:sz w:val="24"/>
          <w:szCs w:val="24"/>
          <w:lang w:val="lv-LV" w:eastAsia="lv-LV"/>
        </w:rPr>
        <w:t>edzīvotāju ienākumu atbalsta palielināš</w:t>
      </w:r>
      <w:r>
        <w:rPr>
          <w:rFonts w:ascii="Times New Roman" w:eastAsia="Calibri" w:hAnsi="Times New Roman" w:cs="Times New Roman"/>
          <w:sz w:val="24"/>
          <w:szCs w:val="24"/>
          <w:lang w:val="lv-LV" w:eastAsia="lv-LV"/>
        </w:rPr>
        <w:t>ana</w:t>
      </w:r>
      <w:r w:rsidR="00656E8B" w:rsidRPr="00E41F12">
        <w:rPr>
          <w:rFonts w:ascii="Times New Roman" w:eastAsia="Calibri" w:hAnsi="Times New Roman" w:cs="Times New Roman"/>
          <w:sz w:val="24"/>
          <w:szCs w:val="24"/>
          <w:lang w:val="lv-LV" w:eastAsia="lv-LV"/>
        </w:rPr>
        <w:t>, kam apdrošināšanas stāžs uzkrāts līdz 1995.gada 31.decembrim un par kur</w:t>
      </w:r>
      <w:r w:rsidR="00186ED2">
        <w:rPr>
          <w:rFonts w:ascii="Times New Roman" w:eastAsia="Calibri" w:hAnsi="Times New Roman" w:cs="Times New Roman"/>
          <w:sz w:val="24"/>
          <w:szCs w:val="24"/>
          <w:lang w:val="lv-LV" w:eastAsia="lv-LV"/>
        </w:rPr>
        <w:t>ām</w:t>
      </w:r>
      <w:r w:rsidR="00656E8B" w:rsidRPr="00E41F12">
        <w:rPr>
          <w:rFonts w:ascii="Times New Roman" w:eastAsia="Calibri" w:hAnsi="Times New Roman" w:cs="Times New Roman"/>
          <w:sz w:val="24"/>
          <w:szCs w:val="24"/>
          <w:lang w:val="lv-LV" w:eastAsia="lv-LV"/>
        </w:rPr>
        <w:t xml:space="preserve"> Latvijā ir aprēķināta vecuma vai invaliditātes pensija.</w:t>
      </w:r>
      <w:r w:rsidR="00656E8B" w:rsidRPr="00E41F12">
        <w:rPr>
          <w:rFonts w:ascii="Times New Roman" w:eastAsia="Calibri" w:hAnsi="Times New Roman" w:cs="Times New Roman"/>
          <w:sz w:val="24"/>
          <w:szCs w:val="24"/>
          <w:vertAlign w:val="superscript"/>
          <w:lang w:val="lv-LV" w:eastAsia="lv-LV"/>
        </w:rPr>
        <w:footnoteReference w:id="51"/>
      </w:r>
    </w:p>
    <w:p w14:paraId="2F67B5D0" w14:textId="19E7FCAC"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sz w:val="24"/>
          <w:szCs w:val="24"/>
          <w:lang w:val="lv-LV" w:eastAsia="lv-LV"/>
        </w:rPr>
        <w:t xml:space="preserve">Grozījumi, kuru </w:t>
      </w:r>
      <w:r w:rsidRPr="00E41F12">
        <w:rPr>
          <w:rFonts w:ascii="Times New Roman" w:eastAsia="Calibri" w:hAnsi="Times New Roman" w:cs="Times New Roman"/>
          <w:i/>
          <w:iCs/>
          <w:sz w:val="24"/>
          <w:szCs w:val="24"/>
          <w:lang w:val="lv-LV" w:eastAsia="lv-LV"/>
        </w:rPr>
        <w:t>mērķa grupa</w:t>
      </w:r>
      <w:r w:rsidRPr="00E41F12">
        <w:rPr>
          <w:rFonts w:ascii="Times New Roman" w:eastAsia="Calibri" w:hAnsi="Times New Roman" w:cs="Times New Roman"/>
          <w:sz w:val="24"/>
          <w:szCs w:val="24"/>
          <w:lang w:val="lv-LV" w:eastAsia="lv-LV"/>
        </w:rPr>
        <w:t xml:space="preserve"> ir pensijas saņēmēji, paredz šādus </w:t>
      </w:r>
      <w:r w:rsidRPr="00E41F12">
        <w:rPr>
          <w:rFonts w:ascii="Times New Roman" w:eastAsia="Calibri" w:hAnsi="Times New Roman" w:cs="Times New Roman"/>
          <w:i/>
          <w:iCs/>
          <w:sz w:val="24"/>
          <w:szCs w:val="24"/>
          <w:lang w:val="lv-LV" w:eastAsia="lv-LV"/>
        </w:rPr>
        <w:t xml:space="preserve">pasākumu veidus iedzīvotāju tiešo vai netiešo ienākumu atbalsta </w:t>
      </w:r>
      <w:r w:rsidRPr="00186ED2">
        <w:rPr>
          <w:rFonts w:ascii="Times New Roman" w:eastAsia="Calibri" w:hAnsi="Times New Roman" w:cs="Times New Roman"/>
          <w:i/>
          <w:iCs/>
          <w:sz w:val="24"/>
          <w:szCs w:val="24"/>
          <w:lang w:val="lv-LV" w:eastAsia="lv-LV"/>
        </w:rPr>
        <w:t>palielināšanai</w:t>
      </w:r>
      <w:r w:rsidRPr="00186ED2">
        <w:rPr>
          <w:rFonts w:ascii="Times New Roman" w:eastAsia="Calibri" w:hAnsi="Times New Roman" w:cs="Times New Roman"/>
          <w:bCs/>
          <w:sz w:val="24"/>
          <w:szCs w:val="24"/>
          <w:lang w:val="lv-LV" w:eastAsia="lv-LV"/>
        </w:rPr>
        <w:t xml:space="preserve">: </w:t>
      </w:r>
      <w:r w:rsidRPr="00186ED2">
        <w:rPr>
          <w:rFonts w:ascii="Times New Roman" w:eastAsia="Calibri" w:hAnsi="Times New Roman" w:cs="Times New Roman"/>
          <w:sz w:val="24"/>
          <w:szCs w:val="24"/>
          <w:lang w:val="lv-LV" w:eastAsia="lv-LV"/>
        </w:rPr>
        <w:t>VSAA apr</w:t>
      </w:r>
      <w:r w:rsidRPr="00E41F12">
        <w:rPr>
          <w:rFonts w:ascii="Times New Roman" w:eastAsia="Calibri" w:hAnsi="Times New Roman" w:cs="Times New Roman"/>
          <w:sz w:val="24"/>
          <w:szCs w:val="24"/>
          <w:lang w:val="lv-LV" w:eastAsia="lv-LV"/>
        </w:rPr>
        <w:t>ēķinās un katra gada 1.oktobrī noteiks piemaksas apmēru par vienu apdrošināšanas stāža gadu, kas uzkrāts līdz 1995.gada 31.decembrim. Piemaksas apmērs ir atkarīgs no apdrošināšanas stāža (pilnos gados), kas uzkrāts līdz 1995.gada 31.decembrim un par kuru Latvijā ir aprēķināta vecuma vai invaliditātes pensija.</w:t>
      </w:r>
      <w:r w:rsidR="009F5323">
        <w:rPr>
          <w:rFonts w:ascii="Times New Roman" w:eastAsia="Calibri" w:hAnsi="Times New Roman" w:cs="Times New Roman"/>
          <w:sz w:val="24"/>
          <w:szCs w:val="24"/>
          <w:lang w:val="lv-LV" w:eastAsia="lv-LV"/>
        </w:rPr>
        <w:t xml:space="preserve"> Praksē gan tas ir atkarīgs arī no pensionēšanās gada, jo personas, kas pensionējušās pēc 2011.gada</w:t>
      </w:r>
      <w:r w:rsidR="005B2ED3">
        <w:rPr>
          <w:rFonts w:ascii="Times New Roman" w:eastAsia="Calibri" w:hAnsi="Times New Roman" w:cs="Times New Roman"/>
          <w:sz w:val="24"/>
          <w:szCs w:val="24"/>
          <w:lang w:val="lv-LV" w:eastAsia="lv-LV"/>
        </w:rPr>
        <w:t>,</w:t>
      </w:r>
      <w:r w:rsidR="009F5323">
        <w:rPr>
          <w:rFonts w:ascii="Times New Roman" w:eastAsia="Calibri" w:hAnsi="Times New Roman" w:cs="Times New Roman"/>
          <w:sz w:val="24"/>
          <w:szCs w:val="24"/>
          <w:lang w:val="lv-LV" w:eastAsia="lv-LV"/>
        </w:rPr>
        <w:t xml:space="preserve"> piemaksu nesaņem.</w:t>
      </w:r>
    </w:p>
    <w:p w14:paraId="38B6B8B1" w14:textId="4E0A0CB3"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sz w:val="24"/>
          <w:szCs w:val="24"/>
          <w:lang w:val="lv-LV" w:eastAsia="lv-LV"/>
        </w:rPr>
        <w:t xml:space="preserve">Sakarā ar to, ka paredzēta mērķa grupas ienākumu palielināšana, grozījumi rada vai var radīt arī </w:t>
      </w:r>
      <w:r w:rsidR="009F5323">
        <w:rPr>
          <w:rFonts w:ascii="Times New Roman" w:eastAsia="Calibri" w:hAnsi="Times New Roman" w:cs="Times New Roman"/>
          <w:i/>
          <w:iCs/>
          <w:sz w:val="24"/>
          <w:szCs w:val="24"/>
          <w:lang w:val="lv-LV" w:eastAsia="lv-LV"/>
        </w:rPr>
        <w:t>tiešu ietekmi uz ienākumiem</w:t>
      </w:r>
      <w:r w:rsidRPr="00E41F12">
        <w:rPr>
          <w:rFonts w:ascii="Times New Roman" w:eastAsia="Calibri" w:hAnsi="Times New Roman" w:cs="Times New Roman"/>
          <w:i/>
          <w:iCs/>
          <w:sz w:val="24"/>
          <w:szCs w:val="24"/>
          <w:lang w:val="lv-LV" w:eastAsia="lv-LV"/>
        </w:rPr>
        <w:t xml:space="preserve"> </w:t>
      </w:r>
      <w:r w:rsidRPr="00E41F12">
        <w:rPr>
          <w:rFonts w:ascii="Times New Roman" w:eastAsia="Calibri" w:hAnsi="Times New Roman" w:cs="Times New Roman"/>
          <w:sz w:val="24"/>
          <w:szCs w:val="24"/>
          <w:lang w:val="lv-LV" w:eastAsia="lv-LV"/>
        </w:rPr>
        <w:t>.</w:t>
      </w:r>
    </w:p>
    <w:p w14:paraId="40E66662" w14:textId="7BCF4E27" w:rsidR="00E41F12" w:rsidRPr="00E41F12" w:rsidRDefault="00656E8B" w:rsidP="00D117E8">
      <w:pPr>
        <w:spacing w:after="120" w:line="240" w:lineRule="auto"/>
        <w:jc w:val="both"/>
        <w:rPr>
          <w:rFonts w:ascii="Times New Roman" w:eastAsia="Times New Roman" w:hAnsi="Times New Roman" w:cs="Times New Roman"/>
          <w:sz w:val="24"/>
          <w:szCs w:val="24"/>
          <w:lang w:val="lv-LV"/>
        </w:rPr>
      </w:pPr>
      <w:r w:rsidRPr="00E41F12">
        <w:rPr>
          <w:rFonts w:ascii="Times New Roman" w:eastAsia="Calibri" w:hAnsi="Times New Roman" w:cs="Times New Roman"/>
          <w:color w:val="000000"/>
          <w:sz w:val="24"/>
          <w:szCs w:val="24"/>
          <w:shd w:val="clear" w:color="auto" w:fill="FFFFFF"/>
          <w:lang w:val="lv-LV" w:eastAsia="lv-LV"/>
        </w:rPr>
        <w:t xml:space="preserve">Izvērtējot grozījumu mērķa – </w:t>
      </w:r>
      <w:r w:rsidR="009F5323" w:rsidRPr="00E41F12">
        <w:rPr>
          <w:rFonts w:ascii="Times New Roman" w:eastAsia="Calibri" w:hAnsi="Times New Roman" w:cs="Times New Roman"/>
          <w:sz w:val="24"/>
          <w:szCs w:val="24"/>
          <w:lang w:val="lv-LV" w:eastAsia="lv-LV"/>
        </w:rPr>
        <w:t>ienākumu atbalsta palielināš</w:t>
      </w:r>
      <w:r w:rsidR="009F5323">
        <w:rPr>
          <w:rFonts w:ascii="Times New Roman" w:eastAsia="Calibri" w:hAnsi="Times New Roman" w:cs="Times New Roman"/>
          <w:sz w:val="24"/>
          <w:szCs w:val="24"/>
          <w:lang w:val="lv-LV" w:eastAsia="lv-LV"/>
        </w:rPr>
        <w:t>anas</w:t>
      </w:r>
      <w:r w:rsidRPr="00E41F12">
        <w:rPr>
          <w:rFonts w:ascii="Times New Roman" w:eastAsia="Calibri" w:hAnsi="Times New Roman" w:cs="Times New Roman"/>
          <w:sz w:val="24"/>
          <w:szCs w:val="24"/>
          <w:lang w:val="lv-LV" w:eastAsia="lv-LV"/>
        </w:rPr>
        <w:t xml:space="preserve"> personām, kam apdrošināšanas stāžs uzkrāts līdz 1995.gada 31.decembrim un par kuru Latvijā ir aprēķināta vecuma vai invaliditātes pensija</w:t>
      </w:r>
      <w:r w:rsidRPr="000C75F9">
        <w:rPr>
          <w:rFonts w:ascii="Times New Roman" w:eastAsia="Calibri" w:hAnsi="Times New Roman" w:cs="Times New Roman"/>
          <w:color w:val="000000"/>
          <w:sz w:val="24"/>
          <w:szCs w:val="24"/>
          <w:shd w:val="clear" w:color="auto" w:fill="FFFFFF"/>
          <w:lang w:val="lv-LV" w:eastAsia="lv-LV"/>
        </w:rPr>
        <w:t xml:space="preserve"> –</w:t>
      </w:r>
      <w:r w:rsidRPr="00E41F12">
        <w:rPr>
          <w:rFonts w:ascii="Times New Roman" w:eastAsia="Calibri" w:hAnsi="Times New Roman" w:cs="Times New Roman"/>
          <w:color w:val="000000"/>
          <w:sz w:val="24"/>
          <w:szCs w:val="24"/>
          <w:shd w:val="clear" w:color="auto" w:fill="FFFFFF"/>
          <w:lang w:val="lv-LV" w:eastAsia="lv-LV"/>
        </w:rPr>
        <w:t xml:space="preserve"> sasniegšanu, </w:t>
      </w:r>
      <w:r>
        <w:rPr>
          <w:rFonts w:ascii="Times New Roman" w:eastAsia="Calibri" w:hAnsi="Times New Roman" w:cs="Times New Roman"/>
          <w:color w:val="000000"/>
          <w:sz w:val="24"/>
          <w:szCs w:val="24"/>
          <w:shd w:val="clear" w:color="auto" w:fill="FFFFFF"/>
          <w:lang w:val="lv-LV" w:eastAsia="lv-LV"/>
        </w:rPr>
        <w:t xml:space="preserve">izmantoti aprēķini ar pētījuma ietvaros atlasīto pensiju saņēmēju datu kopu no </w:t>
      </w:r>
      <w:r w:rsidRPr="00E41F12">
        <w:rPr>
          <w:rFonts w:ascii="Times New Roman" w:eastAsia="Times New Roman" w:hAnsi="Times New Roman" w:cs="Times New Roman"/>
          <w:sz w:val="24"/>
          <w:szCs w:val="24"/>
          <w:lang w:val="lv-LV"/>
        </w:rPr>
        <w:t>340 101 person</w:t>
      </w:r>
      <w:r>
        <w:rPr>
          <w:rFonts w:ascii="Times New Roman" w:eastAsia="Times New Roman" w:hAnsi="Times New Roman" w:cs="Times New Roman"/>
          <w:sz w:val="24"/>
          <w:szCs w:val="24"/>
          <w:lang w:val="lv-LV"/>
        </w:rPr>
        <w:t>ām</w:t>
      </w:r>
      <w:r w:rsidRPr="000C75F9">
        <w:rPr>
          <w:rFonts w:ascii="Times New Roman" w:eastAsia="Times New Roman" w:hAnsi="Times New Roman" w:cs="Times New Roman"/>
          <w:sz w:val="24"/>
          <w:szCs w:val="24"/>
          <w:vertAlign w:val="superscript"/>
          <w:lang w:val="lv-LV"/>
        </w:rPr>
        <w:footnoteReference w:id="52"/>
      </w:r>
      <w:r>
        <w:rPr>
          <w:rFonts w:ascii="Times New Roman" w:eastAsia="Times New Roman" w:hAnsi="Times New Roman" w:cs="Times New Roman"/>
          <w:sz w:val="24"/>
          <w:szCs w:val="24"/>
          <w:lang w:val="lv-LV"/>
        </w:rPr>
        <w:t>.</w:t>
      </w:r>
      <w:r w:rsidR="00D117E8">
        <w:rPr>
          <w:rFonts w:ascii="Times New Roman" w:eastAsia="Times New Roman" w:hAnsi="Times New Roman" w:cs="Times New Roman"/>
          <w:sz w:val="24"/>
          <w:szCs w:val="24"/>
          <w:lang w:val="lv-LV"/>
        </w:rPr>
        <w:t xml:space="preserve"> Situācija detalizē</w:t>
      </w:r>
      <w:r w:rsidR="00E41F12" w:rsidRPr="00E41F12">
        <w:rPr>
          <w:rFonts w:ascii="Times New Roman" w:eastAsia="Times New Roman" w:hAnsi="Times New Roman" w:cs="Times New Roman"/>
          <w:sz w:val="24"/>
          <w:szCs w:val="24"/>
          <w:lang w:val="lv-LV"/>
        </w:rPr>
        <w:t>tāk analizēta nākamajā nodaļā izmantojot gadījuma izpētes metodi.</w:t>
      </w:r>
    </w:p>
    <w:p w14:paraId="61F28827" w14:textId="77777777" w:rsidR="00E41F12" w:rsidRPr="00E41F12" w:rsidRDefault="00E41F12" w:rsidP="00EB6971">
      <w:pPr>
        <w:spacing w:after="120" w:line="240" w:lineRule="auto"/>
        <w:jc w:val="both"/>
        <w:rPr>
          <w:rFonts w:ascii="Times New Roman" w:eastAsia="Calibri" w:hAnsi="Times New Roman" w:cs="Times New Roman"/>
          <w:sz w:val="24"/>
          <w:szCs w:val="24"/>
          <w:lang w:val="lv-LV" w:eastAsia="lv-LV"/>
        </w:rPr>
      </w:pPr>
    </w:p>
    <w:p w14:paraId="773178C6" w14:textId="3B4EC500" w:rsidR="00656E8B" w:rsidRPr="00E41F12" w:rsidRDefault="00656E8B" w:rsidP="00656E8B">
      <w:pPr>
        <w:spacing w:after="120" w:line="240" w:lineRule="auto"/>
        <w:jc w:val="both"/>
        <w:rPr>
          <w:rFonts w:ascii="Times New Roman" w:eastAsia="Calibri" w:hAnsi="Times New Roman" w:cs="Times New Roman"/>
          <w:b/>
          <w:bCs/>
          <w:sz w:val="24"/>
          <w:szCs w:val="24"/>
          <w:lang w:val="lv-LV" w:eastAsia="lv-LV"/>
        </w:rPr>
      </w:pPr>
      <w:r w:rsidRPr="00E41F12">
        <w:rPr>
          <w:rFonts w:ascii="Times New Roman" w:eastAsia="Calibri" w:hAnsi="Times New Roman" w:cs="Times New Roman"/>
          <w:sz w:val="24"/>
          <w:szCs w:val="24"/>
          <w:lang w:val="lv-LV" w:eastAsia="lv-LV"/>
        </w:rPr>
        <w:t xml:space="preserve">2019.gadā stājušies spēkā grozījumi </w:t>
      </w:r>
      <w:r w:rsidRPr="00E41F12">
        <w:rPr>
          <w:rFonts w:ascii="Times New Roman" w:eastAsia="Calibri" w:hAnsi="Times New Roman" w:cs="Times New Roman"/>
          <w:b/>
          <w:bCs/>
          <w:sz w:val="24"/>
          <w:szCs w:val="24"/>
          <w:lang w:val="lv-LV" w:eastAsia="lv-LV"/>
        </w:rPr>
        <w:t xml:space="preserve">2009. gada 22. decembra noteikumos Nr. 1607 </w:t>
      </w:r>
      <w:r w:rsidR="000B149D">
        <w:rPr>
          <w:rFonts w:ascii="Times New Roman" w:eastAsia="Calibri" w:hAnsi="Times New Roman" w:cs="Times New Roman"/>
          <w:b/>
          <w:bCs/>
          <w:sz w:val="24"/>
          <w:szCs w:val="24"/>
          <w:lang w:val="lv-LV" w:eastAsia="lv-LV"/>
        </w:rPr>
        <w:t>“</w:t>
      </w:r>
      <w:r w:rsidRPr="00E41F12">
        <w:rPr>
          <w:rFonts w:ascii="Times New Roman" w:eastAsia="Calibri" w:hAnsi="Times New Roman" w:cs="Times New Roman"/>
          <w:b/>
          <w:bCs/>
          <w:sz w:val="24"/>
          <w:szCs w:val="24"/>
          <w:lang w:val="lv-LV" w:eastAsia="lv-LV"/>
        </w:rPr>
        <w:t>Noteikumi par bērna invalīda kopšanas pabalsta apmēru, tā pārskatīšanas kārtību un pabalsta piešķiršanas un izmaksas kārtību”.</w:t>
      </w:r>
    </w:p>
    <w:p w14:paraId="3FF33645" w14:textId="77777777"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i/>
          <w:iCs/>
          <w:sz w:val="24"/>
          <w:szCs w:val="24"/>
          <w:lang w:val="lv-LV" w:eastAsia="lv-LV"/>
        </w:rPr>
        <w:t>Tiesību akta spēkā stāšanās datums:</w:t>
      </w:r>
      <w:r w:rsidRPr="00E41F12">
        <w:rPr>
          <w:rFonts w:ascii="Times New Roman" w:eastAsia="Calibri" w:hAnsi="Times New Roman" w:cs="Times New Roman"/>
          <w:sz w:val="24"/>
          <w:szCs w:val="24"/>
          <w:lang w:val="lv-LV" w:eastAsia="lv-LV"/>
        </w:rPr>
        <w:t xml:space="preserve"> 01.07.2019.</w:t>
      </w:r>
    </w:p>
    <w:p w14:paraId="7075D619" w14:textId="1C9BE95E"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sz w:val="24"/>
          <w:szCs w:val="24"/>
          <w:lang w:val="lv-LV" w:eastAsia="lv-LV"/>
        </w:rPr>
        <w:t>Raksturojot tiesību akta izmaiņu</w:t>
      </w:r>
      <w:r w:rsidRPr="00E41F12">
        <w:rPr>
          <w:rFonts w:ascii="Times New Roman" w:eastAsia="Calibri" w:hAnsi="Times New Roman" w:cs="Times New Roman"/>
          <w:b/>
          <w:bCs/>
          <w:sz w:val="24"/>
          <w:szCs w:val="24"/>
          <w:lang w:val="lv-LV" w:eastAsia="lv-LV"/>
        </w:rPr>
        <w:t xml:space="preserve"> </w:t>
      </w:r>
      <w:r w:rsidRPr="00E41F12">
        <w:rPr>
          <w:rFonts w:ascii="Times New Roman" w:eastAsia="Calibri" w:hAnsi="Times New Roman" w:cs="Times New Roman"/>
          <w:i/>
          <w:iCs/>
          <w:sz w:val="24"/>
          <w:szCs w:val="24"/>
          <w:lang w:val="lv-LV" w:eastAsia="lv-LV"/>
        </w:rPr>
        <w:t xml:space="preserve">mērķi </w:t>
      </w:r>
      <w:r w:rsidRPr="00E41F12">
        <w:rPr>
          <w:rFonts w:ascii="Times New Roman" w:eastAsia="Calibri" w:hAnsi="Times New Roman" w:cs="Times New Roman"/>
          <w:sz w:val="24"/>
          <w:szCs w:val="24"/>
          <w:lang w:val="lv-LV" w:eastAsia="lv-LV"/>
        </w:rPr>
        <w:t>iedzīvotāju ienākumu atbalsta palielināšanai, jāmin, ka grozījumi paredz palielināt valsts atbalstu bērniem ar ļoti smagu invaliditāti</w:t>
      </w:r>
      <w:r w:rsidR="005B7F27">
        <w:rPr>
          <w:rFonts w:ascii="Times New Roman" w:eastAsia="Calibri" w:hAnsi="Times New Roman" w:cs="Times New Roman"/>
          <w:sz w:val="24"/>
          <w:szCs w:val="24"/>
          <w:lang w:val="lv-LV" w:eastAsia="lv-LV"/>
        </w:rPr>
        <w:t xml:space="preserve"> un</w:t>
      </w:r>
      <w:r w:rsidRPr="00E41F12">
        <w:rPr>
          <w:rFonts w:ascii="Times New Roman" w:eastAsia="Calibri" w:hAnsi="Times New Roman" w:cs="Times New Roman"/>
          <w:sz w:val="24"/>
          <w:szCs w:val="24"/>
          <w:lang w:val="lv-LV" w:eastAsia="lv-LV"/>
        </w:rPr>
        <w:t xml:space="preserve"> viņu ģimenes locekļiem, lai sniegtu papildu finansiālu atbalstu bērna labāko interešu nodrošināšanai.</w:t>
      </w:r>
      <w:r w:rsidRPr="00E41F12">
        <w:rPr>
          <w:rFonts w:ascii="Times New Roman" w:eastAsia="Calibri" w:hAnsi="Times New Roman" w:cs="Times New Roman"/>
          <w:sz w:val="24"/>
          <w:szCs w:val="24"/>
          <w:vertAlign w:val="superscript"/>
          <w:lang w:val="lv-LV" w:eastAsia="lv-LV"/>
        </w:rPr>
        <w:footnoteReference w:id="53"/>
      </w:r>
    </w:p>
    <w:p w14:paraId="73A35F89" w14:textId="5748B636"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sz w:val="24"/>
          <w:szCs w:val="24"/>
          <w:lang w:val="lv-LV" w:eastAsia="lv-LV"/>
        </w:rPr>
        <w:t xml:space="preserve">Grozījumi, kuru </w:t>
      </w:r>
      <w:r w:rsidRPr="00E41F12">
        <w:rPr>
          <w:rFonts w:ascii="Times New Roman" w:eastAsia="Calibri" w:hAnsi="Times New Roman" w:cs="Times New Roman"/>
          <w:i/>
          <w:iCs/>
          <w:sz w:val="24"/>
          <w:szCs w:val="24"/>
          <w:lang w:val="lv-LV" w:eastAsia="lv-LV"/>
        </w:rPr>
        <w:t>mērķa grupa</w:t>
      </w:r>
      <w:r w:rsidRPr="00E41F12">
        <w:rPr>
          <w:rFonts w:ascii="Times New Roman" w:eastAsia="Calibri" w:hAnsi="Times New Roman" w:cs="Times New Roman"/>
          <w:sz w:val="24"/>
          <w:szCs w:val="24"/>
          <w:lang w:val="lv-LV" w:eastAsia="lv-LV"/>
        </w:rPr>
        <w:t xml:space="preserve"> ir bērni ar ļoti smagu invaliditāti, kuriem Veselības un darbspēju ekspertīzes ārstu valsts komisija ir izsniegusi atzinumu par indikācijām īpašas kopšanas nepieciešamībai, paredz šādus </w:t>
      </w:r>
      <w:r w:rsidRPr="00E41F12">
        <w:rPr>
          <w:rFonts w:ascii="Times New Roman" w:eastAsia="Calibri" w:hAnsi="Times New Roman" w:cs="Times New Roman"/>
          <w:i/>
          <w:iCs/>
          <w:sz w:val="24"/>
          <w:szCs w:val="24"/>
          <w:lang w:val="lv-LV" w:eastAsia="lv-LV"/>
        </w:rPr>
        <w:t>pasākumu veidus iedzīvotāju tiešo vai netiešo ienākumu atbalsta palielin</w:t>
      </w:r>
      <w:r w:rsidRPr="004A551B">
        <w:rPr>
          <w:rFonts w:ascii="Times New Roman" w:eastAsia="Calibri" w:hAnsi="Times New Roman" w:cs="Times New Roman"/>
          <w:i/>
          <w:iCs/>
          <w:sz w:val="24"/>
          <w:szCs w:val="24"/>
          <w:lang w:val="lv-LV" w:eastAsia="lv-LV"/>
        </w:rPr>
        <w:t>āšanai</w:t>
      </w:r>
      <w:r w:rsidRPr="004A551B">
        <w:rPr>
          <w:rFonts w:ascii="Times New Roman" w:eastAsia="Calibri" w:hAnsi="Times New Roman" w:cs="Times New Roman"/>
          <w:bCs/>
          <w:sz w:val="24"/>
          <w:szCs w:val="24"/>
          <w:lang w:val="lv-LV" w:eastAsia="lv-LV"/>
        </w:rPr>
        <w:t>:</w:t>
      </w:r>
      <w:r w:rsidRPr="004A551B">
        <w:rPr>
          <w:rFonts w:ascii="Times New Roman" w:eastAsia="Calibri" w:hAnsi="Times New Roman" w:cs="Times New Roman"/>
          <w:sz w:val="24"/>
          <w:szCs w:val="24"/>
          <w:lang w:val="lv-LV" w:eastAsia="lv-LV"/>
        </w:rPr>
        <w:t xml:space="preserve"> pali</w:t>
      </w:r>
      <w:r w:rsidRPr="00E41F12">
        <w:rPr>
          <w:rFonts w:ascii="Times New Roman" w:eastAsia="Calibri" w:hAnsi="Times New Roman" w:cs="Times New Roman"/>
          <w:sz w:val="24"/>
          <w:szCs w:val="24"/>
          <w:lang w:val="lv-LV" w:eastAsia="lv-LV"/>
        </w:rPr>
        <w:t xml:space="preserve">elināt bērna invalīda kopšanas pabalstu par </w:t>
      </w:r>
      <w:r w:rsidR="00081B82">
        <w:rPr>
          <w:rFonts w:ascii="Times New Roman" w:eastAsia="Calibri" w:hAnsi="Times New Roman" w:cs="Times New Roman"/>
          <w:sz w:val="24"/>
          <w:szCs w:val="24"/>
          <w:lang w:val="lv-LV" w:eastAsia="lv-LV"/>
        </w:rPr>
        <w:t xml:space="preserve">EUR </w:t>
      </w:r>
      <w:r w:rsidRPr="00E41F12">
        <w:rPr>
          <w:rFonts w:ascii="Times New Roman" w:eastAsia="Calibri" w:hAnsi="Times New Roman" w:cs="Times New Roman"/>
          <w:sz w:val="24"/>
          <w:szCs w:val="24"/>
          <w:lang w:val="lv-LV" w:eastAsia="lv-LV"/>
        </w:rPr>
        <w:t xml:space="preserve">100 mēnesī, līdzšinējo pabalsta apmēru </w:t>
      </w:r>
      <w:r w:rsidR="00081B82">
        <w:rPr>
          <w:rFonts w:ascii="Times New Roman" w:eastAsia="Calibri" w:hAnsi="Times New Roman" w:cs="Times New Roman"/>
          <w:sz w:val="24"/>
          <w:szCs w:val="24"/>
          <w:lang w:val="lv-LV" w:eastAsia="lv-LV"/>
        </w:rPr>
        <w:t xml:space="preserve">EUR </w:t>
      </w:r>
      <w:r w:rsidRPr="00E41F12">
        <w:rPr>
          <w:rFonts w:ascii="Times New Roman" w:eastAsia="Calibri" w:hAnsi="Times New Roman" w:cs="Times New Roman"/>
          <w:sz w:val="24"/>
          <w:szCs w:val="24"/>
          <w:lang w:val="lv-LV" w:eastAsia="lv-LV"/>
        </w:rPr>
        <w:t xml:space="preserve">213,43 mēnesī palielinot uz </w:t>
      </w:r>
      <w:r w:rsidR="00081B82">
        <w:rPr>
          <w:rFonts w:ascii="Times New Roman" w:eastAsia="Calibri" w:hAnsi="Times New Roman" w:cs="Times New Roman"/>
          <w:sz w:val="24"/>
          <w:szCs w:val="24"/>
          <w:lang w:val="lv-LV" w:eastAsia="lv-LV"/>
        </w:rPr>
        <w:t xml:space="preserve">EUR </w:t>
      </w:r>
      <w:r w:rsidRPr="00E41F12">
        <w:rPr>
          <w:rFonts w:ascii="Times New Roman" w:eastAsia="Calibri" w:hAnsi="Times New Roman" w:cs="Times New Roman"/>
          <w:sz w:val="24"/>
          <w:szCs w:val="24"/>
          <w:lang w:val="lv-LV" w:eastAsia="lv-LV"/>
        </w:rPr>
        <w:t>313,43 mēnesī.</w:t>
      </w:r>
    </w:p>
    <w:p w14:paraId="5D94FEAF" w14:textId="77777777" w:rsidR="00656E8B" w:rsidRPr="00E41F12" w:rsidRDefault="00656E8B" w:rsidP="00656E8B">
      <w:pPr>
        <w:spacing w:after="120" w:line="240" w:lineRule="auto"/>
        <w:jc w:val="both"/>
        <w:rPr>
          <w:rFonts w:ascii="Times New Roman" w:eastAsia="Calibri" w:hAnsi="Times New Roman" w:cs="Times New Roman"/>
          <w:sz w:val="24"/>
          <w:szCs w:val="24"/>
          <w:lang w:val="lv-LV" w:eastAsia="lv-LV"/>
        </w:rPr>
      </w:pPr>
      <w:r w:rsidRPr="00E41F12">
        <w:rPr>
          <w:rFonts w:ascii="Times New Roman" w:eastAsia="Calibri" w:hAnsi="Times New Roman" w:cs="Times New Roman"/>
          <w:sz w:val="24"/>
          <w:szCs w:val="24"/>
          <w:lang w:val="lv-LV" w:eastAsia="lv-LV"/>
        </w:rPr>
        <w:t xml:space="preserve">Sakarā ar to, ka paredzēta mērķa grupas ienākumu palielināšana, grozījumi rada vai var radīt arī </w:t>
      </w:r>
      <w:r w:rsidRPr="00E41F12">
        <w:rPr>
          <w:rFonts w:ascii="Times New Roman" w:eastAsia="Calibri" w:hAnsi="Times New Roman" w:cs="Times New Roman"/>
          <w:i/>
          <w:iCs/>
          <w:sz w:val="24"/>
          <w:szCs w:val="24"/>
          <w:lang w:val="lv-LV" w:eastAsia="lv-LV"/>
        </w:rPr>
        <w:t>tiešu ietekmi uz ienākumu nevienlīdzības samazināšanu</w:t>
      </w:r>
      <w:r w:rsidRPr="00E41F12">
        <w:rPr>
          <w:rFonts w:ascii="Times New Roman" w:eastAsia="Calibri" w:hAnsi="Times New Roman" w:cs="Times New Roman"/>
          <w:sz w:val="24"/>
          <w:szCs w:val="24"/>
          <w:lang w:val="lv-LV" w:eastAsia="lv-LV"/>
        </w:rPr>
        <w:t>.</w:t>
      </w:r>
    </w:p>
    <w:p w14:paraId="37FB596A" w14:textId="24548AB9" w:rsidR="00656E8B" w:rsidRPr="00E41F12" w:rsidRDefault="00656E8B" w:rsidP="00656E8B">
      <w:pPr>
        <w:spacing w:after="120" w:line="240" w:lineRule="auto"/>
        <w:jc w:val="both"/>
        <w:rPr>
          <w:rFonts w:ascii="Times New Roman" w:eastAsia="Calibri" w:hAnsi="Times New Roman" w:cs="Times New Roman"/>
          <w:color w:val="000000"/>
          <w:sz w:val="24"/>
          <w:szCs w:val="24"/>
          <w:shd w:val="clear" w:color="auto" w:fill="FFFFFF"/>
          <w:lang w:val="lv-LV" w:eastAsia="lv-LV"/>
        </w:rPr>
      </w:pPr>
      <w:r w:rsidRPr="00E41F12">
        <w:rPr>
          <w:rFonts w:ascii="Times New Roman" w:eastAsia="Calibri" w:hAnsi="Times New Roman" w:cs="Times New Roman"/>
          <w:color w:val="000000"/>
          <w:sz w:val="24"/>
          <w:szCs w:val="24"/>
          <w:shd w:val="clear" w:color="auto" w:fill="FFFFFF"/>
          <w:lang w:val="lv-LV" w:eastAsia="lv-LV"/>
        </w:rPr>
        <w:t xml:space="preserve">Izvērtējot grozījumu mērķa – </w:t>
      </w:r>
      <w:r w:rsidRPr="00E41F12">
        <w:rPr>
          <w:rFonts w:ascii="Times New Roman" w:eastAsia="Calibri" w:hAnsi="Times New Roman" w:cs="Times New Roman"/>
          <w:sz w:val="24"/>
          <w:szCs w:val="24"/>
          <w:lang w:val="lv-LV" w:eastAsia="lv-LV"/>
        </w:rPr>
        <w:t>palielināt valsts atbalstu bērniem ar ļoti smagu invaliditāti, kā arī viņu ģimenes locekļiem, lai sniegtu papildu finansiālu atbalstu bērna labāko interešu nodrošināšanai</w:t>
      </w:r>
      <w:r w:rsidR="005B7F27">
        <w:rPr>
          <w:rFonts w:ascii="Times New Roman" w:eastAsia="Calibri" w:hAnsi="Times New Roman" w:cs="Times New Roman"/>
          <w:sz w:val="24"/>
          <w:szCs w:val="24"/>
          <w:lang w:val="lv-LV" w:eastAsia="lv-LV"/>
        </w:rPr>
        <w:t xml:space="preserve"> </w:t>
      </w:r>
      <w:r w:rsidR="005B7F27" w:rsidRPr="00EC4EFA">
        <w:rPr>
          <w:rFonts w:ascii="Times New Roman" w:eastAsia="Times New Roman" w:hAnsi="Times New Roman" w:cs="Times New Roman"/>
          <w:sz w:val="24"/>
          <w:szCs w:val="24"/>
          <w:lang w:val="lv-LV"/>
        </w:rPr>
        <w:t xml:space="preserve">– </w:t>
      </w:r>
      <w:r w:rsidRPr="00E41F12">
        <w:rPr>
          <w:rFonts w:ascii="Times New Roman" w:eastAsia="Calibri" w:hAnsi="Times New Roman" w:cs="Times New Roman"/>
          <w:color w:val="000000"/>
          <w:sz w:val="24"/>
          <w:szCs w:val="24"/>
          <w:shd w:val="clear" w:color="auto" w:fill="FFFFFF"/>
          <w:lang w:val="lv-LV" w:eastAsia="lv-LV"/>
        </w:rPr>
        <w:t xml:space="preserve">sasniegšanu, ņemti vērā šādi </w:t>
      </w:r>
      <w:r w:rsidRPr="00E41F12">
        <w:rPr>
          <w:rFonts w:ascii="Times New Roman" w:eastAsia="Calibri" w:hAnsi="Times New Roman" w:cs="Times New Roman"/>
          <w:i/>
          <w:iCs/>
          <w:color w:val="000000"/>
          <w:sz w:val="24"/>
          <w:szCs w:val="24"/>
          <w:shd w:val="clear" w:color="auto" w:fill="FFFFFF"/>
          <w:lang w:val="lv-LV" w:eastAsia="lv-LV"/>
        </w:rPr>
        <w:t>statistikas dati</w:t>
      </w:r>
      <w:r w:rsidRPr="00E41F12">
        <w:rPr>
          <w:rFonts w:ascii="Times New Roman" w:eastAsia="Calibri" w:hAnsi="Times New Roman" w:cs="Times New Roman"/>
          <w:color w:val="000000"/>
          <w:sz w:val="24"/>
          <w:szCs w:val="24"/>
          <w:shd w:val="clear" w:color="auto" w:fill="FFFFFF"/>
          <w:lang w:val="lv-LV" w:eastAsia="lv-LV"/>
        </w:rPr>
        <w:t xml:space="preserve">: </w:t>
      </w:r>
    </w:p>
    <w:p w14:paraId="40A2092E" w14:textId="6450A57F" w:rsidR="00656E8B" w:rsidRDefault="005B7F27" w:rsidP="00656E8B">
      <w:pPr>
        <w:numPr>
          <w:ilvl w:val="0"/>
          <w:numId w:val="31"/>
        </w:numPr>
        <w:spacing w:after="120" w:line="240" w:lineRule="auto"/>
        <w:ind w:left="360" w:hanging="274"/>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shd w:val="clear" w:color="auto" w:fill="FFFFFF"/>
          <w:lang w:val="lv-LV"/>
        </w:rPr>
        <w:t>S</w:t>
      </w:r>
      <w:r w:rsidR="00656E8B" w:rsidRPr="00E41F12">
        <w:rPr>
          <w:rFonts w:ascii="Times New Roman" w:eastAsia="Times New Roman" w:hAnsi="Times New Roman" w:cs="Times New Roman"/>
          <w:color w:val="000000"/>
          <w:sz w:val="24"/>
          <w:szCs w:val="24"/>
          <w:shd w:val="clear" w:color="auto" w:fill="FFFFFF"/>
          <w:lang w:val="lv-LV"/>
        </w:rPr>
        <w:t xml:space="preserve">askaņā ar Valsts </w:t>
      </w:r>
      <w:r w:rsidR="002F24AF">
        <w:rPr>
          <w:rFonts w:ascii="Times New Roman" w:eastAsia="Times New Roman" w:hAnsi="Times New Roman" w:cs="Times New Roman"/>
          <w:color w:val="000000"/>
          <w:sz w:val="24"/>
          <w:szCs w:val="24"/>
          <w:shd w:val="clear" w:color="auto" w:fill="FFFFFF"/>
          <w:lang w:val="lv-LV"/>
        </w:rPr>
        <w:t>s</w:t>
      </w:r>
      <w:r w:rsidR="00656E8B" w:rsidRPr="00E41F12">
        <w:rPr>
          <w:rFonts w:ascii="Times New Roman" w:eastAsia="Times New Roman" w:hAnsi="Times New Roman" w:cs="Times New Roman"/>
          <w:color w:val="000000"/>
          <w:sz w:val="24"/>
          <w:szCs w:val="24"/>
          <w:shd w:val="clear" w:color="auto" w:fill="FFFFFF"/>
          <w:lang w:val="lv-LV"/>
        </w:rPr>
        <w:t xml:space="preserve">ociālās apdrošināšanas aģentūras datiem, </w:t>
      </w:r>
      <w:r w:rsidR="00656E8B" w:rsidRPr="00E41F12">
        <w:rPr>
          <w:rFonts w:ascii="Times New Roman" w:eastAsia="Times New Roman" w:hAnsi="Times New Roman" w:cs="Times New Roman"/>
          <w:sz w:val="24"/>
          <w:szCs w:val="24"/>
          <w:lang w:val="lv-LV"/>
        </w:rPr>
        <w:t xml:space="preserve">izdevumi bērna ar invaliditāti kopšanas pabalstiem 2020.gadā bija 9,4 milj. EUR (2019.gadā – 7,3 milj. EUR, </w:t>
      </w:r>
      <w:r w:rsidR="00656E8B" w:rsidRPr="00E41F12">
        <w:rPr>
          <w:rFonts w:ascii="Times New Roman" w:eastAsia="Times New Roman" w:hAnsi="Times New Roman" w:cs="Times New Roman"/>
          <w:color w:val="000000"/>
          <w:sz w:val="24"/>
          <w:szCs w:val="24"/>
          <w:lang w:val="lv-LV"/>
        </w:rPr>
        <w:t>2018.gadā bija 5,4 milj. EUR)</w:t>
      </w:r>
      <w:r w:rsidR="00656E8B" w:rsidRPr="00E41F12">
        <w:rPr>
          <w:rFonts w:ascii="Times New Roman" w:eastAsia="Times New Roman" w:hAnsi="Times New Roman" w:cs="Times New Roman"/>
          <w:sz w:val="24"/>
          <w:szCs w:val="24"/>
          <w:lang w:val="lv-LV"/>
        </w:rPr>
        <w:t>. Salīdzinot 2020.gadu ar 2019.gadu, redzams, ka 2020.gadā izdevumi palielinājušies par 2,1 milj. eiro jeb 28,2%, bet</w:t>
      </w:r>
      <w:r w:rsidR="002F24AF">
        <w:rPr>
          <w:rFonts w:ascii="Times New Roman" w:eastAsia="Times New Roman" w:hAnsi="Times New Roman" w:cs="Times New Roman"/>
          <w:sz w:val="24"/>
          <w:szCs w:val="24"/>
          <w:lang w:val="lv-LV"/>
        </w:rPr>
        <w:t>,</w:t>
      </w:r>
      <w:r w:rsidR="00656E8B" w:rsidRPr="00E41F12">
        <w:rPr>
          <w:rFonts w:ascii="Times New Roman" w:eastAsia="Times New Roman" w:hAnsi="Times New Roman" w:cs="Times New Roman"/>
          <w:sz w:val="24"/>
          <w:szCs w:val="24"/>
          <w:lang w:val="lv-LV"/>
        </w:rPr>
        <w:t xml:space="preserve"> salīdzinot 2019.gadu ar 2018.gadu, redzams, ka 2019.gadā izdevumi palielinājušies par 1,9 milj. eiro jeb 35,4%, kas skaidrojams ar pabalsta saņēmēju skaita, kā arī ar izmaiņām tiesību normās, nosakot pabalsta apmēra palielinājumu par 100 eiro no 2019.gada 1.jūlija (no 213,43 eiro mēnesī uz 313,43 eiro mēnesī).</w:t>
      </w:r>
    </w:p>
    <w:p w14:paraId="1D412297" w14:textId="4224385B" w:rsidR="00FA2C1D" w:rsidRPr="00FA2C1D" w:rsidRDefault="00FA2C1D" w:rsidP="00FA2C1D">
      <w:pPr>
        <w:numPr>
          <w:ilvl w:val="0"/>
          <w:numId w:val="31"/>
        </w:numPr>
        <w:spacing w:after="120" w:line="240" w:lineRule="auto"/>
        <w:ind w:left="360" w:hanging="274"/>
        <w:jc w:val="both"/>
        <w:rPr>
          <w:rFonts w:ascii="Times New Roman" w:eastAsia="Times New Roman" w:hAnsi="Times New Roman" w:cs="Times New Roman"/>
          <w:color w:val="000000"/>
          <w:sz w:val="24"/>
          <w:szCs w:val="24"/>
          <w:shd w:val="clear" w:color="auto" w:fill="FFFFFF"/>
          <w:lang w:val="lv-LV"/>
        </w:rPr>
      </w:pPr>
      <w:r w:rsidRPr="00FA2C1D">
        <w:rPr>
          <w:rFonts w:ascii="Times New Roman" w:eastAsia="Times New Roman" w:hAnsi="Times New Roman" w:cs="Times New Roman"/>
          <w:color w:val="000000"/>
          <w:sz w:val="24"/>
          <w:szCs w:val="24"/>
          <w:shd w:val="clear" w:color="auto" w:fill="FFFFFF"/>
          <w:lang w:val="lv-LV"/>
        </w:rPr>
        <w:t>2020.gadā bērna ar invaliditāti kopšanas pabalstu saņēmēju skaits bija 2479 personas un pabalsta apmērs vidēji mē</w:t>
      </w:r>
      <w:r>
        <w:rPr>
          <w:rFonts w:ascii="Times New Roman" w:eastAsia="Times New Roman" w:hAnsi="Times New Roman" w:cs="Times New Roman"/>
          <w:color w:val="000000"/>
          <w:sz w:val="24"/>
          <w:szCs w:val="24"/>
          <w:shd w:val="clear" w:color="auto" w:fill="FFFFFF"/>
          <w:lang w:val="lv-LV"/>
        </w:rPr>
        <w:t>nesī – 316,21 EUR ( 2019. gadā –</w:t>
      </w:r>
      <w:r w:rsidRPr="00FA2C1D">
        <w:rPr>
          <w:rFonts w:ascii="Times New Roman" w:eastAsia="Times New Roman" w:hAnsi="Times New Roman" w:cs="Times New Roman"/>
          <w:color w:val="000000"/>
          <w:sz w:val="24"/>
          <w:szCs w:val="24"/>
          <w:shd w:val="clear" w:color="auto" w:fill="FFFFFF"/>
          <w:lang w:val="lv-LV"/>
        </w:rPr>
        <w:t xml:space="preserve"> 2251 persona un pabalsta apmērs vidēji mēnesī – 271,55 EUR, 2018.gadā – 2072 personas un pabalsta apmērs vidēji mēnesī – 217,86 EUR</w:t>
      </w:r>
      <w:r w:rsidRPr="00FA2C1D">
        <w:rPr>
          <w:rFonts w:ascii="Times New Roman" w:eastAsia="Times New Roman" w:hAnsi="Times New Roman" w:cs="Times New Roman"/>
          <w:sz w:val="24"/>
          <w:szCs w:val="24"/>
          <w:shd w:val="clear" w:color="auto" w:fill="FFFFFF"/>
          <w:lang w:val="lv-LV"/>
        </w:rPr>
        <w:t>).</w:t>
      </w:r>
      <w:r w:rsidRPr="00FA2C1D">
        <w:rPr>
          <w:rStyle w:val="FootnoteReference"/>
          <w:rFonts w:ascii="Times New Roman" w:hAnsi="Times New Roman" w:cs="Times New Roman"/>
          <w:sz w:val="24"/>
          <w:szCs w:val="24"/>
        </w:rPr>
        <w:t xml:space="preserve"> </w:t>
      </w:r>
      <w:r w:rsidRPr="00FA2C1D">
        <w:rPr>
          <w:rStyle w:val="FootnoteReference"/>
          <w:rFonts w:ascii="Times New Roman" w:hAnsi="Times New Roman" w:cs="Times New Roman"/>
          <w:sz w:val="24"/>
          <w:szCs w:val="24"/>
        </w:rPr>
        <w:footnoteReference w:id="54"/>
      </w:r>
      <w:r w:rsidRPr="00FA2C1D">
        <w:rPr>
          <w:rFonts w:ascii="Times New Roman" w:eastAsia="Times New Roman" w:hAnsi="Times New Roman" w:cs="Times New Roman"/>
          <w:sz w:val="24"/>
          <w:szCs w:val="24"/>
          <w:shd w:val="clear" w:color="auto" w:fill="FFFFFF"/>
          <w:lang w:val="lv-LV"/>
        </w:rPr>
        <w:t xml:space="preserve"> </w:t>
      </w:r>
    </w:p>
    <w:p w14:paraId="4410BDEE" w14:textId="13ECA338" w:rsidR="00E919D5" w:rsidRDefault="00656E8B" w:rsidP="00656E8B">
      <w:pPr>
        <w:spacing w:after="120" w:line="240" w:lineRule="auto"/>
        <w:jc w:val="both"/>
        <w:rPr>
          <w:rFonts w:ascii="Times New Roman" w:eastAsia="MS Gothic" w:hAnsi="Times New Roman" w:cs="Times New Roman"/>
          <w:bCs/>
          <w:caps/>
          <w:color w:val="1E2975"/>
          <w:sz w:val="32"/>
          <w:szCs w:val="32"/>
          <w:lang w:val="lv-LV"/>
        </w:rPr>
        <w:sectPr w:rsidR="00E919D5">
          <w:footerReference w:type="default" r:id="rId53"/>
          <w:pgSz w:w="12240" w:h="15840"/>
          <w:pgMar w:top="1440" w:right="1440" w:bottom="1440" w:left="1440" w:header="708" w:footer="708" w:gutter="0"/>
          <w:cols w:space="708"/>
          <w:docGrid w:linePitch="360"/>
        </w:sectPr>
      </w:pPr>
      <w:r w:rsidRPr="00E41F12">
        <w:rPr>
          <w:rFonts w:ascii="Times New Roman" w:eastAsia="Calibri" w:hAnsi="Times New Roman" w:cs="Times New Roman"/>
          <w:sz w:val="24"/>
          <w:szCs w:val="24"/>
          <w:shd w:val="clear" w:color="auto" w:fill="FFFFFF"/>
          <w:lang w:val="lv-LV" w:eastAsia="lv-LV"/>
        </w:rPr>
        <w:lastRenderedPageBreak/>
        <w:t xml:space="preserve">Balstoties uz iepriekš minēto, secināms, ka </w:t>
      </w:r>
      <w:r w:rsidRPr="00E41F12">
        <w:rPr>
          <w:rFonts w:ascii="Times New Roman" w:eastAsia="Calibri" w:hAnsi="Times New Roman" w:cs="Times New Roman"/>
          <w:i/>
          <w:iCs/>
          <w:sz w:val="24"/>
          <w:szCs w:val="24"/>
          <w:shd w:val="clear" w:color="auto" w:fill="FFFFFF"/>
          <w:lang w:val="lv-LV" w:eastAsia="lv-LV"/>
        </w:rPr>
        <w:t>grozījumu mērķis ir sasniegts</w:t>
      </w:r>
      <w:r w:rsidRPr="00E41F12">
        <w:rPr>
          <w:rFonts w:ascii="Times New Roman" w:eastAsia="Calibri" w:hAnsi="Times New Roman" w:cs="Times New Roman"/>
          <w:sz w:val="24"/>
          <w:szCs w:val="24"/>
          <w:shd w:val="clear" w:color="auto" w:fill="FFFFFF"/>
          <w:lang w:val="lv-LV" w:eastAsia="lv-LV"/>
        </w:rPr>
        <w:t>, jo valsts atbalsts bērniem ar ļoti smagu invaliditāti un viņu ģimenes locekļiem palielināts un papildu finansiāls atbalsts sniegts bērna labāko interešu nodrošināšanai.</w:t>
      </w:r>
    </w:p>
    <w:p w14:paraId="51533CF6" w14:textId="2CB2BACA" w:rsidR="00E919D5" w:rsidRPr="00B93650" w:rsidRDefault="00E41F12"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93" w:name="_Toc110003121"/>
      <w:r>
        <w:rPr>
          <w:rFonts w:ascii="Times New Roman" w:eastAsia="MS Gothic" w:hAnsi="Times New Roman" w:cs="Times New Roman"/>
          <w:bCs/>
          <w:caps/>
          <w:color w:val="1E2975"/>
          <w:sz w:val="32"/>
          <w:szCs w:val="32"/>
          <w:lang w:val="lv-LV"/>
        </w:rPr>
        <w:lastRenderedPageBreak/>
        <w:t>Kopsavilkums</w:t>
      </w:r>
      <w:r w:rsidR="0001351F">
        <w:rPr>
          <w:rFonts w:ascii="Times New Roman" w:eastAsia="MS Gothic" w:hAnsi="Times New Roman" w:cs="Times New Roman"/>
          <w:bCs/>
          <w:caps/>
          <w:color w:val="1E2975"/>
          <w:sz w:val="32"/>
          <w:szCs w:val="32"/>
          <w:lang w:val="lv-LV"/>
        </w:rPr>
        <w:t xml:space="preserve"> un secinājumi</w:t>
      </w:r>
      <w:bookmarkEnd w:id="193"/>
    </w:p>
    <w:p w14:paraId="0156799F" w14:textId="77777777" w:rsidR="00E919D5" w:rsidRDefault="00EE18B0" w:rsidP="00E919D5">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2</w:t>
      </w:r>
      <w:r w:rsidR="00E919D5" w:rsidRPr="00780B39">
        <w:rPr>
          <w:rFonts w:ascii="Times New Roman" w:hAnsi="Times New Roman"/>
          <w:i/>
          <w:iCs/>
          <w:color w:val="5B9BD5" w:themeColor="accent1"/>
          <w:kern w:val="20"/>
          <w:sz w:val="24"/>
          <w:szCs w:val="18"/>
          <w:lang w:val="lv-LV"/>
        </w:rPr>
        <w:t>.</w:t>
      </w:r>
      <w:r w:rsidR="000C75F9">
        <w:rPr>
          <w:rFonts w:ascii="Times New Roman" w:hAnsi="Times New Roman"/>
          <w:i/>
          <w:iCs/>
          <w:color w:val="5B9BD5" w:themeColor="accent1"/>
          <w:kern w:val="20"/>
          <w:sz w:val="24"/>
          <w:szCs w:val="18"/>
          <w:lang w:val="lv-LV"/>
        </w:rPr>
        <w:t>2</w:t>
      </w:r>
      <w:r w:rsidR="00E919D5" w:rsidRPr="00780B39">
        <w:rPr>
          <w:rFonts w:ascii="Times New Roman" w:hAnsi="Times New Roman"/>
          <w:i/>
          <w:iCs/>
          <w:color w:val="5B9BD5" w:themeColor="accent1"/>
          <w:kern w:val="20"/>
          <w:sz w:val="24"/>
          <w:szCs w:val="18"/>
          <w:lang w:val="lv-LV"/>
        </w:rPr>
        <w:t>.tabula. Tiesību aktu izmaiņu apkopojošs izvērtējums</w:t>
      </w:r>
    </w:p>
    <w:p w14:paraId="18BFFB56" w14:textId="77777777" w:rsidR="00656E8B" w:rsidRDefault="00656E8B" w:rsidP="00E919D5">
      <w:pPr>
        <w:spacing w:after="0" w:line="240" w:lineRule="auto"/>
        <w:ind w:right="-154"/>
        <w:jc w:val="center"/>
        <w:rPr>
          <w:rFonts w:ascii="Times New Roman" w:hAnsi="Times New Roman"/>
          <w:i/>
          <w:iCs/>
          <w:color w:val="5B9BD5" w:themeColor="accent1"/>
          <w:kern w:val="20"/>
          <w:sz w:val="24"/>
          <w:szCs w:val="18"/>
          <w:lang w:val="lv-LV"/>
        </w:rPr>
      </w:pPr>
    </w:p>
    <w:tbl>
      <w:tblPr>
        <w:tblStyle w:val="TableGrid"/>
        <w:tblW w:w="14975" w:type="dxa"/>
        <w:tblInd w:w="-815" w:type="dxa"/>
        <w:tblLook w:val="04A0" w:firstRow="1" w:lastRow="0" w:firstColumn="1" w:lastColumn="0" w:noHBand="0" w:noVBand="1"/>
      </w:tblPr>
      <w:tblGrid>
        <w:gridCol w:w="1710"/>
        <w:gridCol w:w="2340"/>
        <w:gridCol w:w="2970"/>
        <w:gridCol w:w="1800"/>
        <w:gridCol w:w="1890"/>
        <w:gridCol w:w="1350"/>
        <w:gridCol w:w="1440"/>
        <w:gridCol w:w="1475"/>
      </w:tblGrid>
      <w:tr w:rsidR="00656E8B" w:rsidRPr="00780B39" w14:paraId="07015552" w14:textId="77777777" w:rsidTr="003A099D">
        <w:trPr>
          <w:tblHeader/>
        </w:trPr>
        <w:tc>
          <w:tcPr>
            <w:tcW w:w="1710" w:type="dxa"/>
            <w:vMerge w:val="restart"/>
            <w:shd w:val="clear" w:color="auto" w:fill="E2EFD9" w:themeFill="accent6" w:themeFillTint="33"/>
            <w:vAlign w:val="center"/>
          </w:tcPr>
          <w:p w14:paraId="40312CED" w14:textId="77777777" w:rsidR="00656E8B" w:rsidRPr="00780B39" w:rsidRDefault="00656E8B" w:rsidP="003A099D">
            <w:pPr>
              <w:jc w:val="center"/>
              <w:rPr>
                <w:rFonts w:ascii="Times New Roman" w:hAnsi="Times New Roman" w:cs="Times New Roman"/>
                <w:b/>
                <w:bCs/>
                <w:sz w:val="20"/>
                <w:szCs w:val="20"/>
                <w:lang w:val="lv-LV"/>
              </w:rPr>
            </w:pPr>
            <w:r w:rsidRPr="00780B39">
              <w:rPr>
                <w:rFonts w:ascii="Times New Roman" w:hAnsi="Times New Roman" w:cs="Times New Roman"/>
                <w:b/>
                <w:bCs/>
                <w:sz w:val="20"/>
                <w:szCs w:val="20"/>
                <w:lang w:val="lv-LV"/>
              </w:rPr>
              <w:t>Tiesību akts</w:t>
            </w:r>
            <w:r w:rsidRPr="00780B39">
              <w:rPr>
                <w:rFonts w:ascii="Times New Roman" w:hAnsi="Times New Roman" w:cs="Times New Roman"/>
                <w:sz w:val="20"/>
                <w:szCs w:val="20"/>
                <w:lang w:val="lv-LV"/>
              </w:rPr>
              <w:t>, kas stājies spēkā 2019.g.</w:t>
            </w:r>
          </w:p>
        </w:tc>
        <w:tc>
          <w:tcPr>
            <w:tcW w:w="2340" w:type="dxa"/>
            <w:vMerge w:val="restart"/>
            <w:shd w:val="clear" w:color="auto" w:fill="E2EFD9" w:themeFill="accent6" w:themeFillTint="33"/>
            <w:vAlign w:val="center"/>
          </w:tcPr>
          <w:p w14:paraId="3995590A"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 xml:space="preserve">Kādu </w:t>
            </w:r>
            <w:r w:rsidRPr="00780B39">
              <w:rPr>
                <w:rFonts w:ascii="Times New Roman" w:hAnsi="Times New Roman" w:cs="Times New Roman"/>
                <w:b/>
                <w:bCs/>
                <w:sz w:val="20"/>
                <w:szCs w:val="20"/>
                <w:lang w:val="lv-LV"/>
              </w:rPr>
              <w:t xml:space="preserve">mērķi </w:t>
            </w:r>
            <w:r w:rsidRPr="00780B39">
              <w:rPr>
                <w:rFonts w:ascii="Times New Roman" w:hAnsi="Times New Roman" w:cs="Times New Roman"/>
                <w:sz w:val="20"/>
                <w:szCs w:val="20"/>
                <w:lang w:val="lv-LV"/>
              </w:rPr>
              <w:t>iedzīvotāju ienākumu atbalsta palielināšanai ietver</w:t>
            </w:r>
          </w:p>
        </w:tc>
        <w:tc>
          <w:tcPr>
            <w:tcW w:w="2970" w:type="dxa"/>
            <w:vMerge w:val="restart"/>
            <w:shd w:val="clear" w:color="auto" w:fill="E2EFD9" w:themeFill="accent6" w:themeFillTint="33"/>
            <w:vAlign w:val="center"/>
          </w:tcPr>
          <w:p w14:paraId="31859F6A"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 xml:space="preserve">Kādus </w:t>
            </w:r>
            <w:r w:rsidRPr="00780B39">
              <w:rPr>
                <w:rFonts w:ascii="Times New Roman" w:hAnsi="Times New Roman" w:cs="Times New Roman"/>
                <w:b/>
                <w:bCs/>
                <w:sz w:val="20"/>
                <w:szCs w:val="20"/>
                <w:lang w:val="lv-LV"/>
              </w:rPr>
              <w:t>pasākumu veidus</w:t>
            </w:r>
            <w:r w:rsidRPr="00780B39">
              <w:rPr>
                <w:rFonts w:ascii="Times New Roman" w:hAnsi="Times New Roman" w:cs="Times New Roman"/>
                <w:sz w:val="20"/>
                <w:szCs w:val="20"/>
                <w:lang w:val="lv-LV"/>
              </w:rPr>
              <w:t xml:space="preserve"> paredz iedzīvotāju tiešo vai netiešo ienākumu atbalsta palielināšanai</w:t>
            </w:r>
          </w:p>
        </w:tc>
        <w:tc>
          <w:tcPr>
            <w:tcW w:w="1800" w:type="dxa"/>
            <w:vMerge w:val="restart"/>
            <w:shd w:val="clear" w:color="auto" w:fill="E2EFD9" w:themeFill="accent6" w:themeFillTint="33"/>
            <w:vAlign w:val="center"/>
          </w:tcPr>
          <w:p w14:paraId="6E41639F"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b/>
                <w:bCs/>
                <w:sz w:val="20"/>
                <w:szCs w:val="20"/>
                <w:lang w:val="lv-LV"/>
              </w:rPr>
              <w:t>Kurām iedzīvotāju grupām</w:t>
            </w:r>
            <w:r w:rsidRPr="00780B39">
              <w:rPr>
                <w:rFonts w:ascii="Times New Roman" w:hAnsi="Times New Roman" w:cs="Times New Roman"/>
                <w:sz w:val="20"/>
                <w:szCs w:val="20"/>
                <w:lang w:val="lv-LV"/>
              </w:rPr>
              <w:t xml:space="preserve"> paredz atbalstu </w:t>
            </w:r>
          </w:p>
        </w:tc>
        <w:tc>
          <w:tcPr>
            <w:tcW w:w="1890" w:type="dxa"/>
            <w:vMerge w:val="restart"/>
            <w:shd w:val="clear" w:color="auto" w:fill="E2EFD9" w:themeFill="accent6" w:themeFillTint="33"/>
            <w:vAlign w:val="center"/>
          </w:tcPr>
          <w:p w14:paraId="5D97BADA"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 xml:space="preserve">Vai paredz </w:t>
            </w:r>
            <w:r w:rsidRPr="00780B39">
              <w:rPr>
                <w:rFonts w:ascii="Times New Roman" w:hAnsi="Times New Roman" w:cs="Times New Roman"/>
                <w:b/>
                <w:bCs/>
                <w:sz w:val="20"/>
                <w:szCs w:val="20"/>
                <w:lang w:val="lv-LV"/>
              </w:rPr>
              <w:t xml:space="preserve">mērķētu atbalstu </w:t>
            </w:r>
            <w:r w:rsidRPr="00780B39">
              <w:rPr>
                <w:rFonts w:ascii="Times New Roman" w:hAnsi="Times New Roman" w:cs="Times New Roman"/>
                <w:sz w:val="20"/>
                <w:szCs w:val="20"/>
                <w:lang w:val="lv-LV"/>
              </w:rPr>
              <w:t xml:space="preserve">iedzīvotāju </w:t>
            </w:r>
            <w:r w:rsidRPr="00780B39">
              <w:rPr>
                <w:rFonts w:ascii="Times New Roman" w:hAnsi="Times New Roman" w:cs="Times New Roman"/>
                <w:b/>
                <w:bCs/>
                <w:sz w:val="20"/>
                <w:szCs w:val="20"/>
                <w:lang w:val="lv-LV"/>
              </w:rPr>
              <w:t>grupām ar augstākiem nabadzības riskiem</w:t>
            </w:r>
          </w:p>
        </w:tc>
        <w:tc>
          <w:tcPr>
            <w:tcW w:w="4265" w:type="dxa"/>
            <w:gridSpan w:val="3"/>
            <w:shd w:val="clear" w:color="auto" w:fill="E2EFD9" w:themeFill="accent6" w:themeFillTint="33"/>
            <w:vAlign w:val="center"/>
          </w:tcPr>
          <w:p w14:paraId="20E83336"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 xml:space="preserve">Vai rada vai var radīt </w:t>
            </w:r>
            <w:r w:rsidRPr="00780B39">
              <w:rPr>
                <w:rFonts w:ascii="Times New Roman" w:hAnsi="Times New Roman" w:cs="Times New Roman"/>
                <w:b/>
                <w:bCs/>
                <w:sz w:val="20"/>
                <w:szCs w:val="20"/>
                <w:lang w:val="lv-LV"/>
              </w:rPr>
              <w:t>tiešu vai netiešu</w:t>
            </w:r>
            <w:r w:rsidRPr="00780B39">
              <w:rPr>
                <w:rFonts w:ascii="Times New Roman" w:hAnsi="Times New Roman" w:cs="Times New Roman"/>
                <w:sz w:val="20"/>
                <w:szCs w:val="20"/>
                <w:lang w:val="lv-LV"/>
              </w:rPr>
              <w:t xml:space="preserve"> ietekmi uz</w:t>
            </w:r>
            <w:r>
              <w:rPr>
                <w:rFonts w:ascii="Times New Roman" w:hAnsi="Times New Roman" w:cs="Times New Roman"/>
                <w:sz w:val="20"/>
                <w:szCs w:val="20"/>
                <w:lang w:val="lv-LV"/>
              </w:rPr>
              <w:t>:</w:t>
            </w:r>
          </w:p>
        </w:tc>
      </w:tr>
      <w:tr w:rsidR="00656E8B" w:rsidRPr="00780B39" w14:paraId="448C4155" w14:textId="77777777" w:rsidTr="003A099D">
        <w:trPr>
          <w:tblHeader/>
        </w:trPr>
        <w:tc>
          <w:tcPr>
            <w:tcW w:w="1710" w:type="dxa"/>
            <w:vMerge/>
            <w:shd w:val="clear" w:color="auto" w:fill="E2EFD9" w:themeFill="accent6" w:themeFillTint="33"/>
            <w:vAlign w:val="center"/>
          </w:tcPr>
          <w:p w14:paraId="5932CED4" w14:textId="77777777" w:rsidR="00656E8B" w:rsidRPr="00780B39" w:rsidRDefault="00656E8B" w:rsidP="003A099D">
            <w:pPr>
              <w:jc w:val="center"/>
              <w:rPr>
                <w:rFonts w:ascii="Times New Roman" w:hAnsi="Times New Roman" w:cs="Times New Roman"/>
                <w:b/>
                <w:bCs/>
                <w:sz w:val="20"/>
                <w:szCs w:val="20"/>
                <w:lang w:val="lv-LV"/>
              </w:rPr>
            </w:pPr>
          </w:p>
        </w:tc>
        <w:tc>
          <w:tcPr>
            <w:tcW w:w="2340" w:type="dxa"/>
            <w:vMerge/>
            <w:shd w:val="clear" w:color="auto" w:fill="E2EFD9" w:themeFill="accent6" w:themeFillTint="33"/>
            <w:vAlign w:val="center"/>
          </w:tcPr>
          <w:p w14:paraId="0D358305" w14:textId="77777777" w:rsidR="00656E8B" w:rsidRPr="00780B39" w:rsidRDefault="00656E8B" w:rsidP="003A099D">
            <w:pPr>
              <w:jc w:val="center"/>
              <w:rPr>
                <w:rFonts w:ascii="Times New Roman" w:hAnsi="Times New Roman" w:cs="Times New Roman"/>
                <w:sz w:val="20"/>
                <w:szCs w:val="20"/>
                <w:lang w:val="lv-LV"/>
              </w:rPr>
            </w:pPr>
          </w:p>
        </w:tc>
        <w:tc>
          <w:tcPr>
            <w:tcW w:w="2970" w:type="dxa"/>
            <w:vMerge/>
            <w:shd w:val="clear" w:color="auto" w:fill="E2EFD9" w:themeFill="accent6" w:themeFillTint="33"/>
            <w:vAlign w:val="center"/>
          </w:tcPr>
          <w:p w14:paraId="58F00EC9" w14:textId="77777777" w:rsidR="00656E8B" w:rsidRPr="00780B39" w:rsidRDefault="00656E8B" w:rsidP="003A099D">
            <w:pPr>
              <w:jc w:val="center"/>
              <w:rPr>
                <w:rFonts w:ascii="Times New Roman" w:hAnsi="Times New Roman" w:cs="Times New Roman"/>
                <w:sz w:val="20"/>
                <w:szCs w:val="20"/>
                <w:lang w:val="lv-LV"/>
              </w:rPr>
            </w:pPr>
          </w:p>
        </w:tc>
        <w:tc>
          <w:tcPr>
            <w:tcW w:w="1800" w:type="dxa"/>
            <w:vMerge/>
            <w:shd w:val="clear" w:color="auto" w:fill="E2EFD9" w:themeFill="accent6" w:themeFillTint="33"/>
            <w:vAlign w:val="center"/>
          </w:tcPr>
          <w:p w14:paraId="0C742929" w14:textId="77777777" w:rsidR="00656E8B" w:rsidRPr="00780B39" w:rsidRDefault="00656E8B" w:rsidP="003A099D">
            <w:pPr>
              <w:jc w:val="center"/>
              <w:rPr>
                <w:rFonts w:ascii="Times New Roman" w:hAnsi="Times New Roman" w:cs="Times New Roman"/>
                <w:b/>
                <w:bCs/>
                <w:sz w:val="20"/>
                <w:szCs w:val="20"/>
                <w:lang w:val="lv-LV"/>
              </w:rPr>
            </w:pPr>
          </w:p>
        </w:tc>
        <w:tc>
          <w:tcPr>
            <w:tcW w:w="1890" w:type="dxa"/>
            <w:vMerge/>
            <w:shd w:val="clear" w:color="auto" w:fill="E2EFD9" w:themeFill="accent6" w:themeFillTint="33"/>
            <w:vAlign w:val="center"/>
          </w:tcPr>
          <w:p w14:paraId="5F5BD233" w14:textId="77777777" w:rsidR="00656E8B" w:rsidRPr="00780B39" w:rsidRDefault="00656E8B" w:rsidP="003A099D">
            <w:pPr>
              <w:jc w:val="center"/>
              <w:rPr>
                <w:rFonts w:ascii="Times New Roman" w:hAnsi="Times New Roman" w:cs="Times New Roman"/>
                <w:sz w:val="20"/>
                <w:szCs w:val="20"/>
                <w:lang w:val="lv-LV"/>
              </w:rPr>
            </w:pPr>
          </w:p>
        </w:tc>
        <w:tc>
          <w:tcPr>
            <w:tcW w:w="1350" w:type="dxa"/>
            <w:shd w:val="clear" w:color="auto" w:fill="E2EFD9" w:themeFill="accent6" w:themeFillTint="33"/>
            <w:vAlign w:val="center"/>
          </w:tcPr>
          <w:p w14:paraId="609BD33B"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nabadzības samazinā-šanu</w:t>
            </w:r>
          </w:p>
        </w:tc>
        <w:tc>
          <w:tcPr>
            <w:tcW w:w="1440" w:type="dxa"/>
            <w:shd w:val="clear" w:color="auto" w:fill="E2EFD9" w:themeFill="accent6" w:themeFillTint="33"/>
            <w:vAlign w:val="center"/>
          </w:tcPr>
          <w:p w14:paraId="55035D11"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sociālās atstumtības samazinā-</w:t>
            </w:r>
          </w:p>
          <w:p w14:paraId="7D163ED2"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šanu</w:t>
            </w:r>
          </w:p>
        </w:tc>
        <w:tc>
          <w:tcPr>
            <w:tcW w:w="1475" w:type="dxa"/>
            <w:shd w:val="clear" w:color="auto" w:fill="E2EFD9" w:themeFill="accent6" w:themeFillTint="33"/>
            <w:vAlign w:val="center"/>
          </w:tcPr>
          <w:p w14:paraId="597502D6"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ienākumu nevienlīdzības samazinā-</w:t>
            </w:r>
          </w:p>
          <w:p w14:paraId="78FAB204" w14:textId="77777777" w:rsidR="00656E8B" w:rsidRPr="00780B39" w:rsidRDefault="00656E8B" w:rsidP="003A099D">
            <w:pPr>
              <w:jc w:val="center"/>
              <w:rPr>
                <w:rFonts w:ascii="Times New Roman" w:hAnsi="Times New Roman" w:cs="Times New Roman"/>
                <w:sz w:val="20"/>
                <w:szCs w:val="20"/>
                <w:lang w:val="lv-LV"/>
              </w:rPr>
            </w:pPr>
            <w:r w:rsidRPr="00780B39">
              <w:rPr>
                <w:rFonts w:ascii="Times New Roman" w:hAnsi="Times New Roman" w:cs="Times New Roman"/>
                <w:sz w:val="20"/>
                <w:szCs w:val="20"/>
                <w:lang w:val="lv-LV"/>
              </w:rPr>
              <w:t>šanu</w:t>
            </w:r>
          </w:p>
        </w:tc>
      </w:tr>
      <w:tr w:rsidR="00656E8B" w:rsidRPr="00E41F12" w14:paraId="44BDFBE0" w14:textId="77777777" w:rsidTr="003A099D">
        <w:trPr>
          <w:cantSplit/>
        </w:trPr>
        <w:tc>
          <w:tcPr>
            <w:tcW w:w="1710" w:type="dxa"/>
            <w:vMerge w:val="restart"/>
            <w:shd w:val="clear" w:color="auto" w:fill="E2EFD9" w:themeFill="accent6" w:themeFillTint="33"/>
          </w:tcPr>
          <w:p w14:paraId="11322572" w14:textId="77777777" w:rsidR="00656E8B" w:rsidRPr="00780B39" w:rsidRDefault="00656E8B" w:rsidP="003A099D">
            <w:pPr>
              <w:rPr>
                <w:rFonts w:ascii="Times New Roman" w:hAnsi="Times New Roman" w:cs="Times New Roman"/>
                <w:sz w:val="20"/>
                <w:szCs w:val="20"/>
                <w:lang w:val="lv-LV"/>
              </w:rPr>
            </w:pPr>
            <w:r w:rsidRPr="00780B39">
              <w:rPr>
                <w:rFonts w:ascii="Times New Roman" w:hAnsi="Times New Roman" w:cs="Times New Roman"/>
                <w:sz w:val="20"/>
                <w:szCs w:val="20"/>
                <w:lang w:val="lv-LV"/>
              </w:rPr>
              <w:t xml:space="preserve">Izmaiņas </w:t>
            </w:r>
            <w:r w:rsidRPr="00780B39">
              <w:rPr>
                <w:rFonts w:ascii="Times New Roman" w:hAnsi="Times New Roman" w:cs="Times New Roman"/>
                <w:b/>
                <w:bCs/>
                <w:sz w:val="20"/>
                <w:szCs w:val="20"/>
                <w:lang w:val="lv-LV"/>
              </w:rPr>
              <w:t xml:space="preserve">Darba likumā, </w:t>
            </w:r>
            <w:r w:rsidRPr="00780B39">
              <w:rPr>
                <w:rFonts w:ascii="Times New Roman" w:hAnsi="Times New Roman" w:cs="Times New Roman"/>
                <w:sz w:val="20"/>
                <w:szCs w:val="20"/>
                <w:lang w:val="lv-LV"/>
              </w:rPr>
              <w:t>arī</w:t>
            </w:r>
            <w:r w:rsidRPr="00780B39">
              <w:rPr>
                <w:rFonts w:ascii="Times New Roman" w:hAnsi="Times New Roman" w:cs="Times New Roman"/>
                <w:b/>
                <w:bCs/>
                <w:sz w:val="20"/>
                <w:szCs w:val="20"/>
                <w:lang w:val="lv-LV"/>
              </w:rPr>
              <w:t xml:space="preserve"> </w:t>
            </w:r>
            <w:r w:rsidRPr="00E41F12">
              <w:rPr>
                <w:rFonts w:ascii="Times New Roman" w:hAnsi="Times New Roman" w:cs="Times New Roman"/>
                <w:bCs/>
                <w:sz w:val="20"/>
                <w:szCs w:val="20"/>
                <w:lang w:val="lv-LV"/>
              </w:rPr>
              <w:t>i</w:t>
            </w:r>
            <w:r w:rsidRPr="00E41F12">
              <w:rPr>
                <w:rFonts w:ascii="Times New Roman" w:hAnsi="Times New Roman" w:cs="Times New Roman"/>
                <w:sz w:val="20"/>
                <w:szCs w:val="20"/>
                <w:lang w:val="lv-LV"/>
              </w:rPr>
              <w:t>z</w:t>
            </w:r>
            <w:r w:rsidRPr="00780B39">
              <w:rPr>
                <w:rFonts w:ascii="Times New Roman" w:hAnsi="Times New Roman" w:cs="Times New Roman"/>
                <w:sz w:val="20"/>
                <w:szCs w:val="20"/>
                <w:lang w:val="lv-LV"/>
              </w:rPr>
              <w:t xml:space="preserve">maiņas </w:t>
            </w:r>
            <w:r w:rsidRPr="00780B39">
              <w:rPr>
                <w:rFonts w:ascii="Times New Roman" w:hAnsi="Times New Roman" w:cs="Times New Roman"/>
                <w:b/>
                <w:bCs/>
                <w:sz w:val="20"/>
                <w:szCs w:val="20"/>
                <w:lang w:val="lv-LV"/>
              </w:rPr>
              <w:t>Darba aizsardzības likumā</w:t>
            </w:r>
          </w:p>
        </w:tc>
        <w:tc>
          <w:tcPr>
            <w:tcW w:w="2340" w:type="dxa"/>
          </w:tcPr>
          <w:p w14:paraId="4BD34A00" w14:textId="04E9E0C4"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Sekmēt darba ņēmēju tiesisko aizsardzību (darba līguma noslēgšana rakstiskā formā, valsts noteiktās minimālās mēneša darba algas nodrošināšana, sarunas par darba koplīgumu, atšķirīgas attieksmes aizlieguma ievērošana)</w:t>
            </w:r>
          </w:p>
        </w:tc>
        <w:tc>
          <w:tcPr>
            <w:tcW w:w="2970" w:type="dxa"/>
          </w:tcPr>
          <w:p w14:paraId="03CAB5B3"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Paredz regulēt administratīvos pārkāpumus darba tiesisko attiecību jomā, piemērojot sodus par pārkāpumiem</w:t>
            </w:r>
          </w:p>
        </w:tc>
        <w:tc>
          <w:tcPr>
            <w:tcW w:w="1800" w:type="dxa"/>
          </w:tcPr>
          <w:p w14:paraId="12A94363"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Darba ņēmēji</w:t>
            </w:r>
          </w:p>
        </w:tc>
        <w:tc>
          <w:tcPr>
            <w:tcW w:w="1890" w:type="dxa"/>
          </w:tcPr>
          <w:p w14:paraId="028AD8A7"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sz w:val="20"/>
                <w:szCs w:val="20"/>
              </w:rPr>
              <w:t>-</w:t>
            </w:r>
          </w:p>
        </w:tc>
        <w:tc>
          <w:tcPr>
            <w:tcW w:w="1350" w:type="dxa"/>
          </w:tcPr>
          <w:p w14:paraId="23A62E2D"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sz w:val="20"/>
                <w:szCs w:val="20"/>
              </w:rPr>
              <w:t>-</w:t>
            </w:r>
          </w:p>
        </w:tc>
        <w:tc>
          <w:tcPr>
            <w:tcW w:w="1440" w:type="dxa"/>
          </w:tcPr>
          <w:p w14:paraId="39462DF8"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sz w:val="20"/>
                <w:szCs w:val="20"/>
              </w:rPr>
              <w:t>-</w:t>
            </w:r>
          </w:p>
        </w:tc>
        <w:tc>
          <w:tcPr>
            <w:tcW w:w="1475" w:type="dxa"/>
          </w:tcPr>
          <w:p w14:paraId="545E67B9"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Netieša ietekme, jo sodīšanas risks teorētiski var mazināt pārkāpumus darba tiesisko attiecību jomā</w:t>
            </w:r>
          </w:p>
        </w:tc>
      </w:tr>
      <w:tr w:rsidR="00656E8B" w:rsidRPr="00E41F12" w14:paraId="6104CCA7" w14:textId="77777777" w:rsidTr="003A099D">
        <w:trPr>
          <w:cantSplit/>
        </w:trPr>
        <w:tc>
          <w:tcPr>
            <w:tcW w:w="1710" w:type="dxa"/>
            <w:vMerge/>
            <w:shd w:val="clear" w:color="auto" w:fill="E2EFD9" w:themeFill="accent6" w:themeFillTint="33"/>
          </w:tcPr>
          <w:p w14:paraId="477487C8" w14:textId="77777777" w:rsidR="00656E8B" w:rsidRPr="00780B39" w:rsidRDefault="00656E8B" w:rsidP="003A099D">
            <w:pPr>
              <w:pStyle w:val="Normalatteli"/>
              <w:spacing w:line="240" w:lineRule="auto"/>
              <w:jc w:val="left"/>
              <w:rPr>
                <w:bCs w:val="0"/>
                <w:color w:val="auto"/>
                <w:sz w:val="20"/>
                <w:szCs w:val="20"/>
              </w:rPr>
            </w:pPr>
          </w:p>
        </w:tc>
        <w:tc>
          <w:tcPr>
            <w:tcW w:w="2340" w:type="dxa"/>
          </w:tcPr>
          <w:p w14:paraId="5C89E177"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Paplašināt to personu loku, kam pienākas atvaļinājums, nodrošinot, ka adoptētāja laiks kopā ar bērnu, neatkarīgi no tā vecuma, palīdzēs bērnam ātrāk iejusties ģimenē un stiprināt ģimenes saites</w:t>
            </w:r>
          </w:p>
        </w:tc>
        <w:tc>
          <w:tcPr>
            <w:tcW w:w="2970" w:type="dxa"/>
          </w:tcPr>
          <w:p w14:paraId="309B7BF5" w14:textId="77777777" w:rsidR="00656E8B" w:rsidRPr="00E41F12" w:rsidRDefault="00656E8B" w:rsidP="003A099D">
            <w:pPr>
              <w:rPr>
                <w:rFonts w:ascii="Times New Roman" w:hAnsi="Times New Roman" w:cs="Times New Roman"/>
                <w:bCs/>
                <w:sz w:val="20"/>
                <w:szCs w:val="20"/>
                <w:lang w:val="lv-LV"/>
              </w:rPr>
            </w:pPr>
            <w:r w:rsidRPr="00E41F12">
              <w:rPr>
                <w:rFonts w:ascii="Times New Roman" w:hAnsi="Times New Roman" w:cs="Times New Roman"/>
                <w:bCs/>
                <w:sz w:val="20"/>
                <w:szCs w:val="20"/>
                <w:lang w:val="lv-LV"/>
              </w:rPr>
              <w:t>Ģimenē, kura adoptējusi bērnu vecumā līdz 18 gadiem, vienam no adoptētājiem tiks piešķirts 10 kalendāra dienas ilgs atvaļinājums</w:t>
            </w:r>
          </w:p>
        </w:tc>
        <w:tc>
          <w:tcPr>
            <w:tcW w:w="1800" w:type="dxa"/>
          </w:tcPr>
          <w:p w14:paraId="57EF24CB"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b/>
                <w:bCs/>
                <w:sz w:val="20"/>
                <w:szCs w:val="20"/>
                <w:lang w:val="lv-LV"/>
              </w:rPr>
              <w:t>Tieši</w:t>
            </w:r>
            <w:r w:rsidRPr="00E41F12">
              <w:rPr>
                <w:rFonts w:ascii="Times New Roman" w:hAnsi="Times New Roman" w:cs="Times New Roman"/>
                <w:sz w:val="20"/>
                <w:szCs w:val="20"/>
                <w:lang w:val="lv-LV"/>
              </w:rPr>
              <w:t xml:space="preserve"> – Ārpusģimenes aprūpes esoša bērna adoptētāji</w:t>
            </w:r>
          </w:p>
          <w:p w14:paraId="0C6361D5"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b/>
                <w:bCs/>
                <w:sz w:val="20"/>
                <w:szCs w:val="20"/>
                <w:lang w:val="lv-LV"/>
              </w:rPr>
              <w:t>Netieši</w:t>
            </w:r>
            <w:r w:rsidRPr="00E41F12">
              <w:rPr>
                <w:rFonts w:ascii="Times New Roman" w:hAnsi="Times New Roman" w:cs="Times New Roman"/>
                <w:sz w:val="20"/>
                <w:szCs w:val="20"/>
                <w:lang w:val="lv-LV"/>
              </w:rPr>
              <w:t xml:space="preserve"> - Ārpusģimenes aprūpes esoši bērni</w:t>
            </w:r>
          </w:p>
        </w:tc>
        <w:tc>
          <w:tcPr>
            <w:tcW w:w="1890" w:type="dxa"/>
          </w:tcPr>
          <w:p w14:paraId="5BACD2F0"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sz w:val="20"/>
                <w:szCs w:val="20"/>
              </w:rPr>
              <w:t>-</w:t>
            </w:r>
          </w:p>
        </w:tc>
        <w:tc>
          <w:tcPr>
            <w:tcW w:w="1350" w:type="dxa"/>
          </w:tcPr>
          <w:p w14:paraId="102521A0"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sz w:val="20"/>
                <w:szCs w:val="20"/>
              </w:rPr>
              <w:t>-</w:t>
            </w:r>
          </w:p>
        </w:tc>
        <w:tc>
          <w:tcPr>
            <w:tcW w:w="1440" w:type="dxa"/>
          </w:tcPr>
          <w:p w14:paraId="7B87A1D5" w14:textId="77777777" w:rsidR="00656E8B" w:rsidRPr="00E41F12" w:rsidRDefault="00656E8B" w:rsidP="003A099D">
            <w:pPr>
              <w:jc w:val="center"/>
              <w:rPr>
                <w:rFonts w:ascii="Times New Roman" w:hAnsi="Times New Roman" w:cs="Times New Roman"/>
                <w:sz w:val="20"/>
                <w:szCs w:val="20"/>
              </w:rPr>
            </w:pPr>
            <w:r w:rsidRPr="00E41F12">
              <w:rPr>
                <w:rFonts w:ascii="Times New Roman" w:hAnsi="Times New Roman" w:cs="Times New Roman"/>
                <w:sz w:val="20"/>
                <w:szCs w:val="20"/>
              </w:rPr>
              <w:t>-</w:t>
            </w:r>
          </w:p>
        </w:tc>
        <w:tc>
          <w:tcPr>
            <w:tcW w:w="1475" w:type="dxa"/>
          </w:tcPr>
          <w:p w14:paraId="1D5856C0"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Tieša ietekme, jo paredz ienākumu palielināšanu</w:t>
            </w:r>
          </w:p>
        </w:tc>
      </w:tr>
      <w:tr w:rsidR="00656E8B" w:rsidRPr="006F0BA9" w14:paraId="1EC2ABF7" w14:textId="77777777" w:rsidTr="003A099D">
        <w:trPr>
          <w:cantSplit/>
        </w:trPr>
        <w:tc>
          <w:tcPr>
            <w:tcW w:w="1710" w:type="dxa"/>
            <w:shd w:val="clear" w:color="auto" w:fill="E2EFD9" w:themeFill="accent6" w:themeFillTint="33"/>
          </w:tcPr>
          <w:p w14:paraId="102C18C2" w14:textId="77777777" w:rsidR="00656E8B" w:rsidRPr="00E41F12" w:rsidRDefault="00656E8B" w:rsidP="003A099D">
            <w:pPr>
              <w:pStyle w:val="Normalatteli"/>
              <w:spacing w:line="240" w:lineRule="auto"/>
              <w:rPr>
                <w:b/>
                <w:color w:val="auto"/>
                <w:sz w:val="20"/>
                <w:szCs w:val="20"/>
              </w:rPr>
            </w:pPr>
            <w:r w:rsidRPr="00E41F12">
              <w:rPr>
                <w:bCs w:val="0"/>
                <w:color w:val="auto"/>
                <w:sz w:val="20"/>
                <w:szCs w:val="20"/>
              </w:rPr>
              <w:t>Izmaiņas</w:t>
            </w:r>
            <w:r w:rsidRPr="00E41F12">
              <w:rPr>
                <w:b/>
                <w:color w:val="auto"/>
                <w:sz w:val="20"/>
                <w:szCs w:val="20"/>
              </w:rPr>
              <w:t xml:space="preserve"> likumā “Par iedzīvotāju ienākuma nodokli”</w:t>
            </w:r>
          </w:p>
        </w:tc>
        <w:tc>
          <w:tcPr>
            <w:tcW w:w="2340" w:type="dxa"/>
          </w:tcPr>
          <w:p w14:paraId="06BE8825"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Palielināt pensionāra neapliekamo minimumu un iedzīvotāju ienākuma nodokļa samaksas termiņa pagarinājumu</w:t>
            </w:r>
          </w:p>
        </w:tc>
        <w:tc>
          <w:tcPr>
            <w:tcW w:w="2970" w:type="dxa"/>
          </w:tcPr>
          <w:p w14:paraId="5679B9B9" w14:textId="17E09A98"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 xml:space="preserve">Pensionāra neapliekamā minimuma palielināšana 2021.gadā līdz </w:t>
            </w:r>
            <w:r w:rsidR="00081B82">
              <w:rPr>
                <w:rFonts w:ascii="Times New Roman" w:hAnsi="Times New Roman" w:cs="Times New Roman"/>
                <w:sz w:val="20"/>
                <w:szCs w:val="20"/>
                <w:lang w:val="lv-LV"/>
              </w:rPr>
              <w:t xml:space="preserve">EUR </w:t>
            </w:r>
            <w:r w:rsidRPr="00E41F12">
              <w:rPr>
                <w:rFonts w:ascii="Times New Roman" w:hAnsi="Times New Roman" w:cs="Times New Roman"/>
                <w:sz w:val="20"/>
                <w:szCs w:val="20"/>
                <w:lang w:val="lv-LV"/>
              </w:rPr>
              <w:t>3960 (</w:t>
            </w:r>
            <w:r w:rsidR="00081B82">
              <w:rPr>
                <w:rFonts w:ascii="Times New Roman" w:hAnsi="Times New Roman" w:cs="Times New Roman"/>
                <w:sz w:val="20"/>
                <w:szCs w:val="20"/>
                <w:lang w:val="lv-LV"/>
              </w:rPr>
              <w:t>EUR </w:t>
            </w:r>
            <w:r w:rsidRPr="00E41F12">
              <w:rPr>
                <w:rFonts w:ascii="Times New Roman" w:hAnsi="Times New Roman" w:cs="Times New Roman"/>
                <w:sz w:val="20"/>
                <w:szCs w:val="20"/>
                <w:lang w:val="lv-LV"/>
              </w:rPr>
              <w:t>330 mēnesī).</w:t>
            </w:r>
          </w:p>
        </w:tc>
        <w:tc>
          <w:tcPr>
            <w:tcW w:w="1800" w:type="dxa"/>
          </w:tcPr>
          <w:p w14:paraId="16D6D696"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Pensijas saņēmēji</w:t>
            </w:r>
          </w:p>
        </w:tc>
        <w:tc>
          <w:tcPr>
            <w:tcW w:w="1890" w:type="dxa"/>
          </w:tcPr>
          <w:p w14:paraId="4AF2ECF1"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6478B915"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06614B2D"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5D8DAA14" w14:textId="77777777" w:rsidR="00656E8B" w:rsidRPr="006F0BA9" w:rsidRDefault="00656E8B" w:rsidP="003A099D">
            <w:pPr>
              <w:pStyle w:val="pf0"/>
              <w:rPr>
                <w:rFonts w:ascii="Arial" w:hAnsi="Arial" w:cs="Arial"/>
                <w:sz w:val="20"/>
                <w:szCs w:val="20"/>
              </w:rPr>
            </w:pPr>
            <w:r w:rsidRPr="00E41F12">
              <w:rPr>
                <w:sz w:val="20"/>
                <w:szCs w:val="20"/>
              </w:rPr>
              <w:t>Tieša ietekme, jo nodrošina pensijas saņēmējiem ienākumu pieaugumu</w:t>
            </w:r>
            <w:r>
              <w:rPr>
                <w:sz w:val="20"/>
                <w:szCs w:val="20"/>
              </w:rPr>
              <w:t xml:space="preserve">, </w:t>
            </w:r>
            <w:r w:rsidRPr="006F0BA9">
              <w:rPr>
                <w:sz w:val="20"/>
                <w:szCs w:val="20"/>
              </w:rPr>
              <w:t xml:space="preserve">vienlaikus palielina nevienlīdzību </w:t>
            </w:r>
            <w:r>
              <w:rPr>
                <w:sz w:val="20"/>
                <w:szCs w:val="20"/>
              </w:rPr>
              <w:t xml:space="preserve">pensionāru </w:t>
            </w:r>
            <w:r w:rsidRPr="006F0BA9">
              <w:rPr>
                <w:sz w:val="20"/>
                <w:szCs w:val="20"/>
              </w:rPr>
              <w:t>grupas ietvaros</w:t>
            </w:r>
            <w:r>
              <w:rPr>
                <w:rStyle w:val="cf11"/>
              </w:rPr>
              <w:t xml:space="preserve"> </w:t>
            </w:r>
          </w:p>
        </w:tc>
      </w:tr>
      <w:tr w:rsidR="00656E8B" w:rsidRPr="00E41F12" w14:paraId="0CD8C44C" w14:textId="77777777" w:rsidTr="003A099D">
        <w:trPr>
          <w:cantSplit/>
        </w:trPr>
        <w:tc>
          <w:tcPr>
            <w:tcW w:w="1710" w:type="dxa"/>
            <w:shd w:val="clear" w:color="auto" w:fill="E2EFD9" w:themeFill="accent6" w:themeFillTint="33"/>
          </w:tcPr>
          <w:p w14:paraId="2D4BEF62" w14:textId="77777777" w:rsidR="00656E8B" w:rsidRPr="00E41F12" w:rsidRDefault="00656E8B" w:rsidP="003A099D">
            <w:pPr>
              <w:rPr>
                <w:rFonts w:ascii="Times New Roman" w:hAnsi="Times New Roman" w:cs="Times New Roman"/>
                <w:b/>
                <w:bCs/>
                <w:sz w:val="20"/>
                <w:szCs w:val="20"/>
                <w:lang w:val="lv-LV"/>
              </w:rPr>
            </w:pPr>
            <w:r w:rsidRPr="00E41F12">
              <w:rPr>
                <w:rFonts w:ascii="Times New Roman" w:hAnsi="Times New Roman" w:cs="Times New Roman"/>
                <w:sz w:val="20"/>
                <w:szCs w:val="20"/>
                <w:lang w:val="lv-LV"/>
              </w:rPr>
              <w:lastRenderedPageBreak/>
              <w:t xml:space="preserve">Izmaiņas </w:t>
            </w:r>
            <w:r w:rsidRPr="00E41F12">
              <w:rPr>
                <w:rFonts w:ascii="Times New Roman" w:hAnsi="Times New Roman" w:cs="Times New Roman"/>
                <w:b/>
                <w:bCs/>
                <w:sz w:val="20"/>
                <w:szCs w:val="20"/>
                <w:lang w:val="lv-LV"/>
              </w:rPr>
              <w:t xml:space="preserve">likumā </w:t>
            </w:r>
            <w:r>
              <w:rPr>
                <w:rFonts w:ascii="Times New Roman" w:hAnsi="Times New Roman" w:cs="Times New Roman"/>
                <w:b/>
                <w:bCs/>
                <w:sz w:val="20"/>
                <w:szCs w:val="20"/>
                <w:lang w:val="lv-LV"/>
              </w:rPr>
              <w:t>“</w:t>
            </w:r>
            <w:r w:rsidRPr="00E41F12">
              <w:rPr>
                <w:rFonts w:ascii="Times New Roman" w:hAnsi="Times New Roman" w:cs="Times New Roman"/>
                <w:b/>
                <w:bCs/>
                <w:sz w:val="20"/>
                <w:szCs w:val="20"/>
                <w:lang w:val="lv-LV"/>
              </w:rPr>
              <w:t>Par materni</w:t>
            </w:r>
            <w:r>
              <w:rPr>
                <w:rFonts w:ascii="Times New Roman" w:hAnsi="Times New Roman" w:cs="Times New Roman"/>
                <w:b/>
                <w:bCs/>
                <w:sz w:val="20"/>
                <w:szCs w:val="20"/>
                <w:lang w:val="lv-LV"/>
              </w:rPr>
              <w:t>tātes un slimības apdrošināšanu”</w:t>
            </w:r>
          </w:p>
        </w:tc>
        <w:tc>
          <w:tcPr>
            <w:tcW w:w="2340" w:type="dxa"/>
          </w:tcPr>
          <w:p w14:paraId="552B5579"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Samazināt ārpusģimenes aprūpē esošu, īpaši gados vecāku bērnu skaitu</w:t>
            </w:r>
          </w:p>
        </w:tc>
        <w:tc>
          <w:tcPr>
            <w:tcW w:w="2970" w:type="dxa"/>
          </w:tcPr>
          <w:p w14:paraId="7A7AD8BF"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Paternitātes pabalsts tiks piešķirts vienam no vecākiem sakarā ar ārpusģimenes aprūpē esoša bērna vecumā līdz 18 gadiem adopciju</w:t>
            </w:r>
          </w:p>
        </w:tc>
        <w:tc>
          <w:tcPr>
            <w:tcW w:w="1800" w:type="dxa"/>
          </w:tcPr>
          <w:p w14:paraId="55DA16C4"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b/>
                <w:bCs/>
                <w:sz w:val="20"/>
                <w:szCs w:val="20"/>
                <w:lang w:val="lv-LV"/>
              </w:rPr>
              <w:t>Tieši</w:t>
            </w:r>
            <w:r w:rsidRPr="00E41F12">
              <w:rPr>
                <w:rFonts w:ascii="Times New Roman" w:hAnsi="Times New Roman" w:cs="Times New Roman"/>
                <w:sz w:val="20"/>
                <w:szCs w:val="20"/>
                <w:lang w:val="lv-LV"/>
              </w:rPr>
              <w:t xml:space="preserve"> – Ārpusģimenes aprūpes esoša bērna adoptētāji</w:t>
            </w:r>
          </w:p>
          <w:p w14:paraId="2AA82EF4"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b/>
                <w:bCs/>
                <w:sz w:val="20"/>
                <w:szCs w:val="20"/>
                <w:lang w:val="lv-LV"/>
              </w:rPr>
              <w:t>Netieši</w:t>
            </w:r>
            <w:r w:rsidRPr="00E41F12">
              <w:rPr>
                <w:rFonts w:ascii="Times New Roman" w:hAnsi="Times New Roman" w:cs="Times New Roman"/>
                <w:sz w:val="20"/>
                <w:szCs w:val="20"/>
                <w:lang w:val="lv-LV"/>
              </w:rPr>
              <w:t xml:space="preserve"> - Ārpusģimenes aprūpes esoši bērni</w:t>
            </w:r>
          </w:p>
        </w:tc>
        <w:tc>
          <w:tcPr>
            <w:tcW w:w="1890" w:type="dxa"/>
          </w:tcPr>
          <w:p w14:paraId="111E00A3"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470B3752"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145610EB"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44D3CFD4" w14:textId="77777777" w:rsidR="00656E8B" w:rsidRPr="00E41F12" w:rsidRDefault="00656E8B" w:rsidP="003A099D">
            <w:pPr>
              <w:jc w:val="center"/>
              <w:rPr>
                <w:rFonts w:ascii="Times New Roman" w:hAnsi="Times New Roman" w:cs="Times New Roman"/>
                <w:sz w:val="20"/>
                <w:szCs w:val="20"/>
                <w:lang w:val="lv-LV"/>
              </w:rPr>
            </w:pPr>
            <w:r w:rsidRPr="006F0BA9">
              <w:rPr>
                <w:rFonts w:ascii="Times New Roman" w:eastAsia="Times New Roman" w:hAnsi="Times New Roman" w:cs="Times New Roman"/>
                <w:sz w:val="20"/>
                <w:szCs w:val="20"/>
                <w:lang w:val="lv-LV" w:eastAsia="lv-LV"/>
              </w:rPr>
              <w:t>Netieša, jo neparedz ienākumu palielināšanu, bet aizvietošanu</w:t>
            </w:r>
          </w:p>
        </w:tc>
      </w:tr>
      <w:tr w:rsidR="00656E8B" w:rsidRPr="00E41F12" w14:paraId="01D84290" w14:textId="77777777" w:rsidTr="003A099D">
        <w:trPr>
          <w:cantSplit/>
        </w:trPr>
        <w:tc>
          <w:tcPr>
            <w:tcW w:w="1710" w:type="dxa"/>
            <w:shd w:val="clear" w:color="auto" w:fill="E2EFD9" w:themeFill="accent6" w:themeFillTint="33"/>
          </w:tcPr>
          <w:p w14:paraId="72EF47A3"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b/>
                <w:sz w:val="20"/>
                <w:szCs w:val="20"/>
                <w:lang w:val="lv-LV"/>
              </w:rPr>
              <w:t>Izmaiņas Likumā “Par valsts pensijām”</w:t>
            </w:r>
          </w:p>
        </w:tc>
        <w:tc>
          <w:tcPr>
            <w:tcW w:w="2340" w:type="dxa"/>
          </w:tcPr>
          <w:p w14:paraId="609C229D" w14:textId="1B607AB3" w:rsidR="00656E8B" w:rsidRPr="00E41F12" w:rsidRDefault="00656E8B" w:rsidP="003A099D">
            <w:pPr>
              <w:rPr>
                <w:rFonts w:ascii="Times New Roman" w:hAnsi="Times New Roman" w:cs="Times New Roman"/>
                <w:sz w:val="20"/>
                <w:szCs w:val="20"/>
                <w:lang w:val="lv-LV"/>
              </w:rPr>
            </w:pPr>
            <w:r w:rsidRPr="007235F8">
              <w:rPr>
                <w:rFonts w:ascii="Times New Roman" w:hAnsi="Times New Roman" w:cs="Times New Roman"/>
                <w:sz w:val="20"/>
                <w:szCs w:val="20"/>
                <w:lang w:val="lv-LV"/>
              </w:rPr>
              <w:t>Palielināt pensiju indeksācijā piemērojamo indeksu personām, kurām apdrošināšanas stāžs ir 45 un vairāk gad</w:t>
            </w:r>
            <w:r w:rsidR="002F24AF">
              <w:rPr>
                <w:rFonts w:ascii="Times New Roman" w:hAnsi="Times New Roman" w:cs="Times New Roman"/>
                <w:sz w:val="20"/>
                <w:szCs w:val="20"/>
                <w:lang w:val="lv-LV"/>
              </w:rPr>
              <w:t>u</w:t>
            </w:r>
          </w:p>
        </w:tc>
        <w:tc>
          <w:tcPr>
            <w:tcW w:w="2970" w:type="dxa"/>
          </w:tcPr>
          <w:p w14:paraId="60E8B82D" w14:textId="77777777" w:rsidR="00656E8B" w:rsidRPr="00E41F12" w:rsidRDefault="00656E8B" w:rsidP="003A099D">
            <w:pPr>
              <w:rPr>
                <w:rFonts w:ascii="Times New Roman" w:hAnsi="Times New Roman" w:cs="Times New Roman"/>
                <w:sz w:val="20"/>
                <w:szCs w:val="20"/>
                <w:lang w:val="lv-LV"/>
              </w:rPr>
            </w:pPr>
            <w:r w:rsidRPr="007235F8">
              <w:rPr>
                <w:rFonts w:ascii="Times New Roman" w:hAnsi="Times New Roman" w:cs="Times New Roman"/>
                <w:sz w:val="20"/>
                <w:szCs w:val="20"/>
                <w:lang w:val="lv-LV"/>
              </w:rPr>
              <w:t>Paredzēts vecuma pensijas saņēmējiem, kuriem apdrošināšanas stāžs ir 45 un vairāk gadu, sākot ar 2019.gadu, pensiju indeksācijā piemērot 80 procentus no apdrošināšanas iemaksu algu summas reālā pieauguma procentiem</w:t>
            </w:r>
          </w:p>
        </w:tc>
        <w:tc>
          <w:tcPr>
            <w:tcW w:w="1800" w:type="dxa"/>
          </w:tcPr>
          <w:p w14:paraId="5AEE79B4"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eastAsia="Times New Roman" w:hAnsi="Times New Roman" w:cs="Times New Roman"/>
                <w:color w:val="000000"/>
                <w:sz w:val="20"/>
                <w:szCs w:val="20"/>
                <w:lang w:val="lv-LV"/>
              </w:rPr>
              <w:t>Vecuma pensijas saņēmēji</w:t>
            </w:r>
          </w:p>
        </w:tc>
        <w:tc>
          <w:tcPr>
            <w:tcW w:w="1890" w:type="dxa"/>
          </w:tcPr>
          <w:p w14:paraId="09BFC2B0"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1C9C9AAE"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3EE6B64A"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33EC0DC0"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Tieša, jo paredz ienākumu palielināšanu</w:t>
            </w:r>
          </w:p>
        </w:tc>
      </w:tr>
      <w:tr w:rsidR="00656E8B" w:rsidRPr="00E41F12" w14:paraId="03F31D5C" w14:textId="77777777" w:rsidTr="003A099D">
        <w:trPr>
          <w:cantSplit/>
        </w:trPr>
        <w:tc>
          <w:tcPr>
            <w:tcW w:w="1710" w:type="dxa"/>
            <w:shd w:val="clear" w:color="auto" w:fill="E2EFD9" w:themeFill="accent6" w:themeFillTint="33"/>
          </w:tcPr>
          <w:p w14:paraId="607E508C" w14:textId="77777777" w:rsidR="00656E8B" w:rsidRPr="00E41F12" w:rsidRDefault="00656E8B" w:rsidP="003A099D">
            <w:pPr>
              <w:rPr>
                <w:rFonts w:ascii="Times New Roman" w:hAnsi="Times New Roman" w:cs="Times New Roman"/>
                <w:b/>
                <w:bCs/>
                <w:sz w:val="20"/>
                <w:szCs w:val="20"/>
                <w:lang w:val="lv-LV"/>
              </w:rPr>
            </w:pPr>
            <w:r w:rsidRPr="00E41F12">
              <w:rPr>
                <w:rFonts w:ascii="Times New Roman" w:hAnsi="Times New Roman" w:cs="Times New Roman"/>
                <w:b/>
                <w:bCs/>
                <w:sz w:val="20"/>
                <w:szCs w:val="20"/>
                <w:lang w:val="lv-LV"/>
              </w:rPr>
              <w:t>Noteikumi par ikmēneša piemaksu pie vecuma un invaliditātes pensijas</w:t>
            </w:r>
          </w:p>
        </w:tc>
        <w:tc>
          <w:tcPr>
            <w:tcW w:w="2340" w:type="dxa"/>
          </w:tcPr>
          <w:p w14:paraId="68E4FA94" w14:textId="602B0BC9" w:rsidR="00656E8B" w:rsidRPr="00E41F12" w:rsidRDefault="00443968" w:rsidP="00443968">
            <w:pPr>
              <w:rPr>
                <w:rFonts w:ascii="Times New Roman" w:hAnsi="Times New Roman" w:cs="Times New Roman"/>
                <w:sz w:val="20"/>
                <w:szCs w:val="20"/>
                <w:lang w:val="lv-LV"/>
              </w:rPr>
            </w:pPr>
            <w:r w:rsidRPr="00443968">
              <w:rPr>
                <w:rFonts w:ascii="Times New Roman" w:hAnsi="Times New Roman" w:cs="Times New Roman"/>
                <w:sz w:val="20"/>
                <w:szCs w:val="20"/>
                <w:lang w:val="lv-LV"/>
              </w:rPr>
              <w:t>Ienākumu atbalsta palielināšana</w:t>
            </w:r>
            <w:r w:rsidR="00656E8B" w:rsidRPr="00E41F12">
              <w:rPr>
                <w:rFonts w:ascii="Times New Roman" w:hAnsi="Times New Roman" w:cs="Times New Roman"/>
                <w:sz w:val="20"/>
                <w:szCs w:val="20"/>
                <w:lang w:val="lv-LV"/>
              </w:rPr>
              <w:t xml:space="preserve"> personām, kam apdrošināšanas stāžs uzkrāts līdz 1995.gada 31.decembrim un par kur</w:t>
            </w:r>
            <w:r>
              <w:rPr>
                <w:rFonts w:ascii="Times New Roman" w:hAnsi="Times New Roman" w:cs="Times New Roman"/>
                <w:sz w:val="20"/>
                <w:szCs w:val="20"/>
                <w:lang w:val="lv-LV"/>
              </w:rPr>
              <w:t>ām</w:t>
            </w:r>
            <w:r w:rsidR="00656E8B" w:rsidRPr="00E41F12">
              <w:rPr>
                <w:rFonts w:ascii="Times New Roman" w:hAnsi="Times New Roman" w:cs="Times New Roman"/>
                <w:sz w:val="20"/>
                <w:szCs w:val="20"/>
                <w:lang w:val="lv-LV"/>
              </w:rPr>
              <w:t xml:space="preserve"> Latvijā ir aprēķināta vecuma vai invaliditātes pensija.</w:t>
            </w:r>
          </w:p>
        </w:tc>
        <w:tc>
          <w:tcPr>
            <w:tcW w:w="2970" w:type="dxa"/>
          </w:tcPr>
          <w:p w14:paraId="336DE9F1" w14:textId="32A79F78" w:rsidR="00656E8B" w:rsidRPr="00E41F12" w:rsidRDefault="00656E8B" w:rsidP="003A099D">
            <w:pPr>
              <w:pStyle w:val="Normalatteli"/>
              <w:spacing w:line="240" w:lineRule="auto"/>
              <w:rPr>
                <w:b/>
                <w:bCs w:val="0"/>
                <w:i/>
                <w:iCs/>
                <w:color w:val="auto"/>
                <w:sz w:val="20"/>
                <w:szCs w:val="20"/>
              </w:rPr>
            </w:pPr>
            <w:r w:rsidRPr="00E41F12">
              <w:rPr>
                <w:color w:val="auto"/>
                <w:sz w:val="20"/>
                <w:szCs w:val="20"/>
              </w:rPr>
              <w:t>VSAA aprēķinās un katra gada 1.oktobrī noteiks piemaksas apmēru par vienu apdrošināšanas stāža gadu, kas uzkrāts līdz 1995.gada 31.decembrim. Piemaksas apmērs ir atkarīgs no apdrošināšanas stāža (pilnos gados), kas uzkrāts līdz 1995.gada 31.decembrim un par kuru Latvijā ir aprēķināta v</w:t>
            </w:r>
            <w:r w:rsidR="00443968">
              <w:rPr>
                <w:color w:val="auto"/>
                <w:sz w:val="20"/>
                <w:szCs w:val="20"/>
              </w:rPr>
              <w:t>ecuma vai invaliditātes pensija. Piemaksas saņemšana ir atkarīga no pensionēšanās gada.</w:t>
            </w:r>
          </w:p>
        </w:tc>
        <w:tc>
          <w:tcPr>
            <w:tcW w:w="1800" w:type="dxa"/>
          </w:tcPr>
          <w:p w14:paraId="1AB484CA" w14:textId="7BB77B31" w:rsidR="00656E8B" w:rsidRPr="00E41F12" w:rsidRDefault="00656E8B" w:rsidP="00443968">
            <w:pPr>
              <w:jc w:val="center"/>
              <w:rPr>
                <w:rFonts w:ascii="Times New Roman" w:hAnsi="Times New Roman" w:cs="Times New Roman"/>
                <w:sz w:val="20"/>
                <w:szCs w:val="20"/>
                <w:lang w:val="lv-LV"/>
              </w:rPr>
            </w:pPr>
            <w:r w:rsidRPr="00E600A5">
              <w:rPr>
                <w:rFonts w:ascii="Times New Roman" w:eastAsia="Calibri" w:hAnsi="Times New Roman" w:cs="Times New Roman"/>
                <w:bCs/>
                <w:sz w:val="20"/>
                <w:szCs w:val="20"/>
                <w:lang w:val="lv-LV" w:eastAsia="lv-LV"/>
              </w:rPr>
              <w:t>Vecuma un invaliditātes pensijas saņēmēji</w:t>
            </w:r>
            <w:r w:rsidR="00443968">
              <w:rPr>
                <w:rFonts w:ascii="Times New Roman" w:eastAsia="Calibri" w:hAnsi="Times New Roman" w:cs="Times New Roman"/>
                <w:bCs/>
                <w:sz w:val="20"/>
                <w:szCs w:val="20"/>
                <w:lang w:val="lv-LV" w:eastAsia="lv-LV"/>
              </w:rPr>
              <w:t>, kam</w:t>
            </w:r>
            <w:r w:rsidR="00443968" w:rsidRPr="00E41F12">
              <w:rPr>
                <w:rFonts w:ascii="Times New Roman" w:hAnsi="Times New Roman" w:cs="Times New Roman"/>
                <w:sz w:val="20"/>
                <w:szCs w:val="20"/>
                <w:lang w:val="lv-LV"/>
              </w:rPr>
              <w:t xml:space="preserve"> apdrošināšanas stāžs uzkrāts līdz 1995.gada 31.decembrim</w:t>
            </w:r>
            <w:r w:rsidR="00443968">
              <w:rPr>
                <w:rFonts w:ascii="Times New Roman" w:hAnsi="Times New Roman" w:cs="Times New Roman"/>
                <w:sz w:val="20"/>
                <w:szCs w:val="20"/>
                <w:lang w:val="lv-LV"/>
              </w:rPr>
              <w:t xml:space="preserve"> un kas pensionējušies līdz 2011.gadam.</w:t>
            </w:r>
          </w:p>
        </w:tc>
        <w:tc>
          <w:tcPr>
            <w:tcW w:w="1890" w:type="dxa"/>
          </w:tcPr>
          <w:p w14:paraId="1A5702BE"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1710DFD5"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7D67B9AE"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0F4B371C" w14:textId="77777777" w:rsidR="00656E8B" w:rsidRPr="006F0BA9" w:rsidRDefault="00656E8B" w:rsidP="00161F86">
            <w:pPr>
              <w:pStyle w:val="Normalatteli"/>
              <w:spacing w:line="240" w:lineRule="auto"/>
              <w:jc w:val="left"/>
              <w:rPr>
                <w:color w:val="auto"/>
                <w:sz w:val="20"/>
                <w:szCs w:val="20"/>
              </w:rPr>
            </w:pPr>
            <w:r w:rsidRPr="006F0BA9">
              <w:rPr>
                <w:color w:val="auto"/>
                <w:sz w:val="20"/>
                <w:szCs w:val="20"/>
              </w:rPr>
              <w:t xml:space="preserve">Tieša, jo palielinās ienākumi, tajā pat laikā palielina nevienlīdzību sociālās grupas (personas, kurām daļa stāža ir līdz 1996.gadam) ietvaros </w:t>
            </w:r>
          </w:p>
          <w:p w14:paraId="538DDA0E" w14:textId="77777777" w:rsidR="00656E8B" w:rsidRPr="00E41F12" w:rsidRDefault="00656E8B" w:rsidP="00161F86">
            <w:pPr>
              <w:rPr>
                <w:rFonts w:ascii="Times New Roman" w:hAnsi="Times New Roman" w:cs="Times New Roman"/>
                <w:sz w:val="20"/>
                <w:szCs w:val="20"/>
                <w:lang w:val="lv-LV"/>
              </w:rPr>
            </w:pPr>
          </w:p>
        </w:tc>
      </w:tr>
      <w:tr w:rsidR="00656E8B" w:rsidRPr="00E41F12" w14:paraId="27E04980" w14:textId="77777777" w:rsidTr="003A099D">
        <w:trPr>
          <w:cantSplit/>
        </w:trPr>
        <w:tc>
          <w:tcPr>
            <w:tcW w:w="1710" w:type="dxa"/>
            <w:vMerge w:val="restart"/>
            <w:shd w:val="clear" w:color="auto" w:fill="E2EFD9" w:themeFill="accent6" w:themeFillTint="33"/>
          </w:tcPr>
          <w:p w14:paraId="20BA16D5" w14:textId="77777777" w:rsidR="00656E8B" w:rsidRPr="00E41F12" w:rsidRDefault="00656E8B" w:rsidP="003A099D">
            <w:pPr>
              <w:rPr>
                <w:rFonts w:ascii="Times New Roman" w:hAnsi="Times New Roman" w:cs="Times New Roman"/>
                <w:b/>
                <w:bCs/>
                <w:sz w:val="20"/>
                <w:szCs w:val="20"/>
                <w:lang w:val="lv-LV"/>
              </w:rPr>
            </w:pPr>
            <w:r w:rsidRPr="00E41F12">
              <w:rPr>
                <w:rFonts w:ascii="Times New Roman" w:hAnsi="Times New Roman" w:cs="Times New Roman"/>
                <w:sz w:val="20"/>
                <w:szCs w:val="20"/>
                <w:lang w:val="lv-LV"/>
              </w:rPr>
              <w:lastRenderedPageBreak/>
              <w:t xml:space="preserve">Izmaiņas </w:t>
            </w:r>
            <w:r>
              <w:rPr>
                <w:rFonts w:ascii="Times New Roman" w:hAnsi="Times New Roman" w:cs="Times New Roman"/>
                <w:sz w:val="20"/>
                <w:szCs w:val="20"/>
                <w:lang w:val="lv-LV"/>
              </w:rPr>
              <w:t>V</w:t>
            </w:r>
            <w:r w:rsidRPr="00E41F12">
              <w:rPr>
                <w:rFonts w:ascii="Times New Roman" w:hAnsi="Times New Roman" w:cs="Times New Roman"/>
                <w:b/>
                <w:bCs/>
                <w:sz w:val="20"/>
                <w:szCs w:val="20"/>
                <w:lang w:val="lv-LV"/>
              </w:rPr>
              <w:t>alsts sociālo pabalstu likumā</w:t>
            </w:r>
          </w:p>
        </w:tc>
        <w:tc>
          <w:tcPr>
            <w:tcW w:w="2340" w:type="dxa"/>
          </w:tcPr>
          <w:p w14:paraId="1E0ABD00"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Nodrošināt iespēju bērnam iegūt nepieciešamo ģimenisko vidi, kas ir pamats bērna pilnvērtīgai attīstībai ilgtermiņā</w:t>
            </w:r>
          </w:p>
        </w:tc>
        <w:tc>
          <w:tcPr>
            <w:tcW w:w="2970" w:type="dxa"/>
          </w:tcPr>
          <w:p w14:paraId="1D0177C1"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Bērna adopcijas pabalsta ieviešana, atlīdzības piešķiršana par aizbildņa pienākumu pildīšanu arī gadījumos, ja viņš ar aizbilstamo pastāvīgi dzīvos ārvalstī</w:t>
            </w:r>
          </w:p>
        </w:tc>
        <w:tc>
          <w:tcPr>
            <w:tcW w:w="1800" w:type="dxa"/>
          </w:tcPr>
          <w:p w14:paraId="5C5BD6EB"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b/>
                <w:bCs/>
                <w:sz w:val="20"/>
                <w:szCs w:val="20"/>
                <w:lang w:val="lv-LV"/>
              </w:rPr>
              <w:t>Tieši</w:t>
            </w:r>
            <w:r w:rsidRPr="00E41F12">
              <w:rPr>
                <w:rFonts w:ascii="Times New Roman" w:hAnsi="Times New Roman" w:cs="Times New Roman"/>
                <w:sz w:val="20"/>
                <w:szCs w:val="20"/>
                <w:lang w:val="lv-LV"/>
              </w:rPr>
              <w:t xml:space="preserve"> – Ārpusģimenes aprūpes esoša bērna adoptētāji, aizbildņi</w:t>
            </w:r>
          </w:p>
          <w:p w14:paraId="4A50CADD"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b/>
                <w:bCs/>
                <w:sz w:val="20"/>
                <w:szCs w:val="20"/>
                <w:lang w:val="lv-LV"/>
              </w:rPr>
              <w:t>Netieši</w:t>
            </w:r>
            <w:r w:rsidRPr="00E41F12">
              <w:rPr>
                <w:rFonts w:ascii="Times New Roman" w:hAnsi="Times New Roman" w:cs="Times New Roman"/>
                <w:sz w:val="20"/>
                <w:szCs w:val="20"/>
                <w:lang w:val="lv-LV"/>
              </w:rPr>
              <w:t xml:space="preserve"> - Ārpusģimenes aprūpes esoši bērni</w:t>
            </w:r>
          </w:p>
        </w:tc>
        <w:tc>
          <w:tcPr>
            <w:tcW w:w="1890" w:type="dxa"/>
          </w:tcPr>
          <w:p w14:paraId="188363CB"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03981E9E"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7DDB4BE4"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60FB6861"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Tieša, jo paredz ienākumu palielināšanu</w:t>
            </w:r>
            <w:r>
              <w:rPr>
                <w:rFonts w:ascii="Times New Roman" w:hAnsi="Times New Roman" w:cs="Times New Roman"/>
                <w:sz w:val="20"/>
                <w:szCs w:val="20"/>
                <w:lang w:val="lv-LV"/>
              </w:rPr>
              <w:t xml:space="preserve">, </w:t>
            </w:r>
            <w:r w:rsidRPr="006F0BA9">
              <w:rPr>
                <w:rFonts w:ascii="Times New Roman" w:hAnsi="Times New Roman" w:cs="Times New Roman"/>
                <w:sz w:val="20"/>
                <w:szCs w:val="20"/>
                <w:lang w:val="lv-LV"/>
              </w:rPr>
              <w:t xml:space="preserve">tajā pat laikā </w:t>
            </w:r>
            <w:r w:rsidRPr="00F82ADD">
              <w:rPr>
                <w:rFonts w:ascii="Times New Roman" w:hAnsi="Times New Roman" w:cs="Times New Roman"/>
                <w:sz w:val="20"/>
                <w:szCs w:val="20"/>
                <w:lang w:val="lv-LV"/>
              </w:rPr>
              <w:t>palielina nevienlīdzību starp šo grupu un pārējām ģimenēm ar bērniem, kurām nav šāda pabalsta.</w:t>
            </w:r>
          </w:p>
        </w:tc>
      </w:tr>
      <w:tr w:rsidR="00656E8B" w:rsidRPr="00E41F12" w14:paraId="423A5DD4" w14:textId="77777777" w:rsidTr="003A099D">
        <w:trPr>
          <w:cantSplit/>
        </w:trPr>
        <w:tc>
          <w:tcPr>
            <w:tcW w:w="1710" w:type="dxa"/>
            <w:vMerge/>
            <w:shd w:val="clear" w:color="auto" w:fill="E2EFD9" w:themeFill="accent6" w:themeFillTint="33"/>
          </w:tcPr>
          <w:p w14:paraId="62707B6E" w14:textId="77777777" w:rsidR="00656E8B" w:rsidRPr="00E41F12" w:rsidRDefault="00656E8B" w:rsidP="003A099D">
            <w:pPr>
              <w:rPr>
                <w:rFonts w:ascii="Times New Roman" w:hAnsi="Times New Roman" w:cs="Times New Roman"/>
                <w:sz w:val="20"/>
                <w:szCs w:val="20"/>
                <w:lang w:val="lv-LV"/>
              </w:rPr>
            </w:pPr>
          </w:p>
        </w:tc>
        <w:tc>
          <w:tcPr>
            <w:tcW w:w="2340" w:type="dxa"/>
          </w:tcPr>
          <w:p w14:paraId="103C1330"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Palielināt personu ar I invaliditātes grupu no bērnības un ar īpaši smagiem funkcionēšanas ierobežojumiem un ģimeņu, kurās aug bērni ar ļoti smagu invaliditāti sociālo aizsardzību, tādējādi mazinot nabadzības un sociālās atstumtības risku, kā arī preventīvi mazinot risku, ka personas tiks nodotas aprūpei institūcijās</w:t>
            </w:r>
          </w:p>
        </w:tc>
        <w:tc>
          <w:tcPr>
            <w:tcW w:w="2970" w:type="dxa"/>
          </w:tcPr>
          <w:p w14:paraId="6BB8E550"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Paredzēts pabalsts invalīdam, kuram nepieciešama kopšana ne tikai gadījumā, kad minētā persona ir pārsniegusi 18 gadu vecumu un sakarā ar smagiem funkcionāliem traucējumiem tai nepieciešama īpaša kopšana, bet arī gadījumā, ja persona, kas ir pārsniegusi 18 gadu vecumu, tai nepieciešama īpaša kopšana sakarā ar smagiem funkcionāliem traucējumiem un tās invaliditātes cēlonis ir slimība no bērnības</w:t>
            </w:r>
          </w:p>
        </w:tc>
        <w:tc>
          <w:tcPr>
            <w:tcW w:w="1800" w:type="dxa"/>
          </w:tcPr>
          <w:p w14:paraId="2F4215D7"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Personas ar invaliditāti</w:t>
            </w:r>
          </w:p>
        </w:tc>
        <w:tc>
          <w:tcPr>
            <w:tcW w:w="1890" w:type="dxa"/>
          </w:tcPr>
          <w:p w14:paraId="154CA29D"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Personas ar I invaliditātes grupu, kurām invaliditātes cēlonis ir slimība no bērnības un kurām VDEĀVK ir izsniegusi atzinumu īpašas kopšanas nepieciešamībai, ļoti smago funkcionālo traucējumu dēļ (kustību traucējumi kombinēti ar garīga rakstura traucējumiem) patstāvīgi nespēj nodrošināt savu pašaprūpi un gūt ienākumus, kā rezultātā viņi atrodas īpaši sarežģītā situācijā visu mūžu</w:t>
            </w:r>
          </w:p>
        </w:tc>
        <w:tc>
          <w:tcPr>
            <w:tcW w:w="1350" w:type="dxa"/>
          </w:tcPr>
          <w:p w14:paraId="38071BC8"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Tieši, jo paredz ienākumu palielinājumu īpaši augstam nabadzības riskam pakļautai grupai</w:t>
            </w:r>
          </w:p>
        </w:tc>
        <w:tc>
          <w:tcPr>
            <w:tcW w:w="1440" w:type="dxa"/>
          </w:tcPr>
          <w:p w14:paraId="03C18AB9"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32F37E20"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r>
      <w:tr w:rsidR="00656E8B" w:rsidRPr="00E41F12" w14:paraId="6C8D1741" w14:textId="77777777" w:rsidTr="003A099D">
        <w:trPr>
          <w:cantSplit/>
        </w:trPr>
        <w:tc>
          <w:tcPr>
            <w:tcW w:w="1710" w:type="dxa"/>
            <w:shd w:val="clear" w:color="auto" w:fill="E2EFD9" w:themeFill="accent6" w:themeFillTint="33"/>
          </w:tcPr>
          <w:p w14:paraId="542E5D70" w14:textId="77777777" w:rsidR="00656E8B" w:rsidRPr="00E41F12" w:rsidRDefault="00656E8B" w:rsidP="003A099D">
            <w:pPr>
              <w:rPr>
                <w:rFonts w:ascii="Times New Roman" w:hAnsi="Times New Roman" w:cs="Times New Roman"/>
                <w:sz w:val="20"/>
                <w:szCs w:val="20"/>
                <w:lang w:val="lv-LV"/>
              </w:rPr>
            </w:pPr>
            <w:r w:rsidRPr="00E41F12">
              <w:rPr>
                <w:rFonts w:ascii="Times New Roman" w:eastAsia="Times New Roman" w:hAnsi="Times New Roman" w:cs="Times New Roman"/>
                <w:b/>
                <w:sz w:val="20"/>
                <w:szCs w:val="20"/>
                <w:lang w:val="lv-LV"/>
              </w:rPr>
              <w:lastRenderedPageBreak/>
              <w:t>Noteikumi par kārtību, kādā cilvēku tirdzniecības upuri saņem sociālās rehabilitācijas pakalpojumu, un kritērijiem personas atzīšanai par cilvēku tirdzniecības upuri</w:t>
            </w:r>
          </w:p>
        </w:tc>
        <w:tc>
          <w:tcPr>
            <w:tcW w:w="2340" w:type="dxa"/>
          </w:tcPr>
          <w:p w14:paraId="11C38036"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sz w:val="20"/>
                <w:szCs w:val="20"/>
                <w:lang w:val="lv-LV"/>
              </w:rPr>
              <w:t>Sniegt pakalpojumus visām personām, kas ir  cilvēktirdzniecības upuri</w:t>
            </w:r>
          </w:p>
        </w:tc>
        <w:tc>
          <w:tcPr>
            <w:tcW w:w="2970" w:type="dxa"/>
          </w:tcPr>
          <w:p w14:paraId="141A4806" w14:textId="77777777" w:rsidR="00656E8B" w:rsidRPr="00E41F12" w:rsidRDefault="00656E8B" w:rsidP="003A099D">
            <w:pPr>
              <w:rPr>
                <w:rFonts w:ascii="Times New Roman" w:hAnsi="Times New Roman" w:cs="Times New Roman"/>
                <w:iCs/>
                <w:sz w:val="20"/>
                <w:szCs w:val="20"/>
                <w:lang w:val="lv-LV"/>
              </w:rPr>
            </w:pPr>
            <w:r w:rsidRPr="00E41F12">
              <w:rPr>
                <w:rFonts w:ascii="Times New Roman" w:hAnsi="Times New Roman" w:cs="Times New Roman"/>
                <w:iCs/>
                <w:sz w:val="20"/>
                <w:szCs w:val="20"/>
                <w:lang w:val="lv-LV"/>
              </w:rPr>
              <w:t xml:space="preserve">Personas (Cilvēktirdzniecības upuri), kuras saņem valsts vai pašvaldības finansētu sociālās aprūpes vai sociālās rehabilitācijas pakalpojumu, nepieciešamības gadījumā var saņemt Pakalpojumu </w:t>
            </w:r>
            <w:r w:rsidRPr="00E41F12">
              <w:rPr>
                <w:rFonts w:ascii="Times New Roman" w:hAnsi="Times New Roman" w:cs="Times New Roman"/>
                <w:sz w:val="20"/>
                <w:szCs w:val="20"/>
                <w:lang w:val="lv-LV"/>
              </w:rPr>
              <w:t>Cilvēktirdzniecības</w:t>
            </w:r>
            <w:r w:rsidRPr="00E41F12">
              <w:rPr>
                <w:rFonts w:ascii="Times New Roman" w:hAnsi="Times New Roman" w:cs="Times New Roman"/>
                <w:iCs/>
                <w:sz w:val="20"/>
                <w:szCs w:val="20"/>
                <w:lang w:val="lv-LV"/>
              </w:rPr>
              <w:t xml:space="preserve"> upuriem.</w:t>
            </w:r>
          </w:p>
        </w:tc>
        <w:tc>
          <w:tcPr>
            <w:tcW w:w="1800" w:type="dxa"/>
          </w:tcPr>
          <w:p w14:paraId="4F49CEB1"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Cilvēktirdzniecības upuri</w:t>
            </w:r>
          </w:p>
        </w:tc>
        <w:tc>
          <w:tcPr>
            <w:tcW w:w="1890" w:type="dxa"/>
          </w:tcPr>
          <w:p w14:paraId="5D8B4533"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Cilvēktirdzniecības upuri, kas saņem</w:t>
            </w:r>
            <w:r w:rsidRPr="00E41F12">
              <w:rPr>
                <w:rFonts w:ascii="Times New Roman" w:hAnsi="Times New Roman" w:cs="Times New Roman"/>
                <w:iCs/>
                <w:sz w:val="20"/>
                <w:szCs w:val="20"/>
                <w:lang w:val="lv-LV"/>
              </w:rPr>
              <w:t xml:space="preserve"> atbalstu no valsts vai pašvaldības un ir vairāk ievainojamas, nekā citas personas – bez vecāku gādības palikuši bērni, personas ar garīga rakstura traucējumiem vai citiem funkcionāliem ierobežojumiem</w:t>
            </w:r>
          </w:p>
        </w:tc>
        <w:tc>
          <w:tcPr>
            <w:tcW w:w="1350" w:type="dxa"/>
          </w:tcPr>
          <w:p w14:paraId="42EA9AC1"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3D3FC72A"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Tieša, jo tiek veicināta personas iekļaušanās sabiedrībā</w:t>
            </w:r>
          </w:p>
        </w:tc>
        <w:tc>
          <w:tcPr>
            <w:tcW w:w="1475" w:type="dxa"/>
          </w:tcPr>
          <w:p w14:paraId="52C8630F"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r>
      <w:tr w:rsidR="00656E8B" w:rsidRPr="00E41F12" w14:paraId="679FCBBB" w14:textId="77777777" w:rsidTr="003A099D">
        <w:trPr>
          <w:cantSplit/>
        </w:trPr>
        <w:tc>
          <w:tcPr>
            <w:tcW w:w="1710" w:type="dxa"/>
            <w:shd w:val="clear" w:color="auto" w:fill="E2EFD9" w:themeFill="accent6" w:themeFillTint="33"/>
          </w:tcPr>
          <w:p w14:paraId="7BC20C86" w14:textId="721DAD93" w:rsidR="00656E8B" w:rsidRPr="00E41F12" w:rsidRDefault="00E20F2F" w:rsidP="003A099D">
            <w:pPr>
              <w:pStyle w:val="Normalatteli"/>
              <w:spacing w:line="240" w:lineRule="auto"/>
              <w:jc w:val="left"/>
              <w:rPr>
                <w:b/>
                <w:color w:val="auto"/>
                <w:sz w:val="20"/>
                <w:szCs w:val="20"/>
              </w:rPr>
            </w:pPr>
            <w:r>
              <w:rPr>
                <w:b/>
                <w:color w:val="auto"/>
                <w:sz w:val="20"/>
                <w:szCs w:val="20"/>
              </w:rPr>
              <w:lastRenderedPageBreak/>
              <w:t>Noteikumi</w:t>
            </w:r>
            <w:r w:rsidR="00656E8B" w:rsidRPr="00E41F12">
              <w:rPr>
                <w:b/>
                <w:color w:val="auto"/>
                <w:sz w:val="20"/>
                <w:szCs w:val="20"/>
              </w:rPr>
              <w:t xml:space="preserve"> par aktīvo nodarbinātības pasākumu un preventīvo bezdarba samazināšanas pasākumu organizēšanas un finansēšanas kārtību un pasākumu īstenotāju izvēles principiem</w:t>
            </w:r>
          </w:p>
          <w:p w14:paraId="5E6770E1" w14:textId="77777777" w:rsidR="00656E8B" w:rsidRPr="00E41F12" w:rsidRDefault="00656E8B" w:rsidP="003A099D">
            <w:pPr>
              <w:rPr>
                <w:rFonts w:ascii="Times New Roman" w:hAnsi="Times New Roman" w:cs="Times New Roman"/>
                <w:sz w:val="20"/>
                <w:szCs w:val="20"/>
                <w:lang w:val="lv-LV"/>
              </w:rPr>
            </w:pPr>
          </w:p>
        </w:tc>
        <w:tc>
          <w:tcPr>
            <w:tcW w:w="2340" w:type="dxa"/>
          </w:tcPr>
          <w:p w14:paraId="41625FD9" w14:textId="77777777" w:rsidR="00656E8B" w:rsidRPr="00E41F12" w:rsidRDefault="00656E8B" w:rsidP="003A099D">
            <w:pPr>
              <w:rPr>
                <w:rFonts w:ascii="Times New Roman" w:hAnsi="Times New Roman" w:cs="Times New Roman"/>
                <w:iCs/>
                <w:sz w:val="20"/>
                <w:szCs w:val="20"/>
                <w:lang w:val="lv-LV"/>
              </w:rPr>
            </w:pPr>
            <w:r w:rsidRPr="00E41F12">
              <w:rPr>
                <w:rFonts w:ascii="Times New Roman" w:eastAsia="Times New Roman" w:hAnsi="Times New Roman" w:cs="Times New Roman"/>
                <w:iCs/>
                <w:sz w:val="20"/>
                <w:szCs w:val="20"/>
                <w:lang w:val="lv-LV"/>
              </w:rPr>
              <w:t>Paredzēt lielāku atbalstu skolēnu ar invaliditāti nodarbināšanai</w:t>
            </w:r>
          </w:p>
        </w:tc>
        <w:tc>
          <w:tcPr>
            <w:tcW w:w="2970" w:type="dxa"/>
          </w:tcPr>
          <w:p w14:paraId="7603E830" w14:textId="16794FCB" w:rsidR="00656E8B" w:rsidRPr="00E41F12" w:rsidRDefault="00656E8B" w:rsidP="003A099D">
            <w:pPr>
              <w:rPr>
                <w:rFonts w:ascii="Times New Roman" w:hAnsi="Times New Roman" w:cs="Times New Roman"/>
                <w:iCs/>
                <w:sz w:val="20"/>
                <w:szCs w:val="20"/>
                <w:lang w:val="lv-LV"/>
              </w:rPr>
            </w:pPr>
            <w:r w:rsidRPr="00E41F12">
              <w:rPr>
                <w:rFonts w:ascii="Times New Roman" w:hAnsi="Times New Roman" w:cs="Times New Roman"/>
                <w:iCs/>
                <w:sz w:val="20"/>
                <w:szCs w:val="20"/>
                <w:lang w:val="lv-LV"/>
              </w:rPr>
              <w:t xml:space="preserve">viens darba vadītājs var vadīt darbu ne vairāk kā pieciem izglītojamiem, ja darba vadītājs vada darbu vismaz vienam izglītojamam ar invaliditāti; iespēja darba devējiem, kas </w:t>
            </w:r>
            <w:r w:rsidR="001B3192">
              <w:rPr>
                <w:rFonts w:ascii="Times New Roman" w:hAnsi="Times New Roman" w:cs="Times New Roman"/>
                <w:iCs/>
                <w:sz w:val="20"/>
                <w:szCs w:val="20"/>
                <w:lang w:val="lv-LV"/>
              </w:rPr>
              <w:t>p</w:t>
            </w:r>
            <w:r w:rsidRPr="00E41F12">
              <w:rPr>
                <w:rFonts w:ascii="Times New Roman" w:hAnsi="Times New Roman" w:cs="Times New Roman"/>
                <w:iCs/>
                <w:sz w:val="20"/>
                <w:szCs w:val="20"/>
                <w:lang w:val="lv-LV"/>
              </w:rPr>
              <w:t xml:space="preserve">asākumos nodarbina vai plāno nodarbināt izglītojamos ar invaliditāti, saņemt konsultācijas par izglītojamo ar invaliditāti nodarbināšanu; ja darba devējs </w:t>
            </w:r>
            <w:r w:rsidR="001B3192">
              <w:rPr>
                <w:rFonts w:ascii="Times New Roman" w:hAnsi="Times New Roman" w:cs="Times New Roman"/>
                <w:iCs/>
                <w:sz w:val="20"/>
                <w:szCs w:val="20"/>
                <w:lang w:val="lv-LV"/>
              </w:rPr>
              <w:t>p</w:t>
            </w:r>
            <w:r w:rsidRPr="00E41F12">
              <w:rPr>
                <w:rFonts w:ascii="Times New Roman" w:hAnsi="Times New Roman" w:cs="Times New Roman"/>
                <w:iCs/>
                <w:sz w:val="20"/>
                <w:szCs w:val="20"/>
                <w:lang w:val="lv-LV"/>
              </w:rPr>
              <w:t xml:space="preserve">asākumos nodarbina izglītojamo ar invaliditāti, dotāciju izglītojamā darba algai piešķir valstī noteiktās minimālās mēneša darba algas apmērā; </w:t>
            </w:r>
          </w:p>
          <w:p w14:paraId="0EEF69E8" w14:textId="77777777" w:rsidR="00656E8B" w:rsidRPr="00E41F12" w:rsidRDefault="00656E8B" w:rsidP="003A099D">
            <w:pPr>
              <w:rPr>
                <w:rFonts w:ascii="Times New Roman" w:hAnsi="Times New Roman" w:cs="Times New Roman"/>
                <w:sz w:val="20"/>
                <w:szCs w:val="20"/>
                <w:lang w:val="lv-LV"/>
              </w:rPr>
            </w:pPr>
            <w:r w:rsidRPr="00E41F12">
              <w:rPr>
                <w:rFonts w:ascii="Times New Roman" w:hAnsi="Times New Roman" w:cs="Times New Roman"/>
                <w:iCs/>
                <w:sz w:val="20"/>
                <w:szCs w:val="20"/>
                <w:lang w:val="lv-LV"/>
              </w:rPr>
              <w:t>ja darba vadītājs vada darbu vismaz vienam izglītojamam ar invaliditāti, dotāciju piešķir 60% apmērā no valstī noteiktās minimālās mēneša darba algas apmērā, attiecīgi par pārējo izglītojamo darba vadīšanu – vienu desmito daļu no valstī noteiktās minimālās mēneša darba algas apmērā</w:t>
            </w:r>
          </w:p>
        </w:tc>
        <w:tc>
          <w:tcPr>
            <w:tcW w:w="1800" w:type="dxa"/>
          </w:tcPr>
          <w:p w14:paraId="11BEB57D"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eastAsia="Times New Roman" w:hAnsi="Times New Roman" w:cs="Times New Roman"/>
                <w:iCs/>
                <w:sz w:val="20"/>
                <w:szCs w:val="20"/>
                <w:lang w:val="lv-LV"/>
              </w:rPr>
              <w:t>Skolēni ar invaliditāti</w:t>
            </w:r>
          </w:p>
        </w:tc>
        <w:tc>
          <w:tcPr>
            <w:tcW w:w="1890" w:type="dxa"/>
          </w:tcPr>
          <w:p w14:paraId="5C452578"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63BB5B1C"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25A33E4E"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 xml:space="preserve">Tieša, jo paredz </w:t>
            </w:r>
            <w:r w:rsidRPr="00E41F12">
              <w:rPr>
                <w:rFonts w:ascii="Times New Roman" w:eastAsia="Times New Roman" w:hAnsi="Times New Roman" w:cs="Times New Roman"/>
                <w:iCs/>
                <w:sz w:val="20"/>
                <w:szCs w:val="20"/>
                <w:lang w:val="lv-LV"/>
              </w:rPr>
              <w:t>atbalstu nodarbināšanai</w:t>
            </w:r>
          </w:p>
        </w:tc>
        <w:tc>
          <w:tcPr>
            <w:tcW w:w="1475" w:type="dxa"/>
          </w:tcPr>
          <w:p w14:paraId="0299F6DA"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r>
      <w:tr w:rsidR="00656E8B" w:rsidRPr="00E41F12" w14:paraId="5BAF93A3" w14:textId="77777777" w:rsidTr="003A099D">
        <w:trPr>
          <w:cantSplit/>
        </w:trPr>
        <w:tc>
          <w:tcPr>
            <w:tcW w:w="1710" w:type="dxa"/>
            <w:shd w:val="clear" w:color="auto" w:fill="E2EFD9" w:themeFill="accent6" w:themeFillTint="33"/>
          </w:tcPr>
          <w:p w14:paraId="7857AA29" w14:textId="77777777" w:rsidR="00656E8B" w:rsidRPr="00E41F12" w:rsidRDefault="00656E8B" w:rsidP="003A099D">
            <w:pPr>
              <w:pStyle w:val="Normalatteli"/>
              <w:spacing w:line="240" w:lineRule="auto"/>
              <w:jc w:val="left"/>
              <w:rPr>
                <w:b/>
                <w:bCs w:val="0"/>
                <w:color w:val="auto"/>
                <w:sz w:val="20"/>
                <w:szCs w:val="20"/>
              </w:rPr>
            </w:pPr>
            <w:r w:rsidRPr="00E41F12">
              <w:rPr>
                <w:b/>
                <w:bCs w:val="0"/>
                <w:color w:val="auto"/>
                <w:sz w:val="20"/>
                <w:szCs w:val="20"/>
              </w:rPr>
              <w:lastRenderedPageBreak/>
              <w:t>Izmaiņas Noteikumos par prognozējamas invaliditātes, invaliditātes un darbspēju zaudējuma noteikšanas kritērijiem, termiņiem un kārtību</w:t>
            </w:r>
          </w:p>
          <w:p w14:paraId="5627E6F2" w14:textId="77777777" w:rsidR="00656E8B" w:rsidRPr="00E41F12" w:rsidRDefault="00656E8B" w:rsidP="003A099D">
            <w:pPr>
              <w:rPr>
                <w:rFonts w:ascii="Times New Roman" w:hAnsi="Times New Roman" w:cs="Times New Roman"/>
                <w:sz w:val="20"/>
                <w:szCs w:val="20"/>
                <w:lang w:val="lv-LV"/>
              </w:rPr>
            </w:pPr>
          </w:p>
        </w:tc>
        <w:tc>
          <w:tcPr>
            <w:tcW w:w="2340" w:type="dxa"/>
          </w:tcPr>
          <w:p w14:paraId="53D3BC16" w14:textId="77777777" w:rsidR="00656E8B" w:rsidRPr="00E41F12" w:rsidRDefault="00656E8B" w:rsidP="003A099D">
            <w:pPr>
              <w:rPr>
                <w:rFonts w:ascii="Times New Roman" w:hAnsi="Times New Roman" w:cs="Times New Roman"/>
                <w:sz w:val="20"/>
                <w:szCs w:val="20"/>
                <w:lang w:val="lv-LV"/>
              </w:rPr>
            </w:pPr>
            <w:r w:rsidRPr="00E41F12">
              <w:rPr>
                <w:rFonts w:ascii="Times New Roman" w:eastAsia="Times New Roman" w:hAnsi="Times New Roman" w:cs="Times New Roman"/>
                <w:iCs/>
                <w:sz w:val="20"/>
                <w:szCs w:val="20"/>
                <w:lang w:val="lv-LV"/>
              </w:rPr>
              <w:t>Noteikt kritērijus atzinuma sniegšanai personām ar garīga rakstura veselības traucējumiem, kurām slimības izpausmes būtiski apgrūtina iespēju pārvietoties, t.sk. sabiedriskajā transportā.</w:t>
            </w:r>
          </w:p>
        </w:tc>
        <w:tc>
          <w:tcPr>
            <w:tcW w:w="2970" w:type="dxa"/>
          </w:tcPr>
          <w:p w14:paraId="7CE38097" w14:textId="77777777" w:rsidR="00656E8B" w:rsidRPr="00E41F12" w:rsidRDefault="00656E8B" w:rsidP="003A099D">
            <w:pPr>
              <w:pStyle w:val="Normalatteli"/>
              <w:spacing w:line="240" w:lineRule="auto"/>
              <w:rPr>
                <w:rFonts w:eastAsia="Times New Roman"/>
                <w:iCs/>
                <w:color w:val="auto"/>
                <w:sz w:val="20"/>
                <w:szCs w:val="20"/>
              </w:rPr>
            </w:pPr>
            <w:r w:rsidRPr="00E41F12">
              <w:rPr>
                <w:rFonts w:eastAsia="Times New Roman"/>
                <w:iCs/>
                <w:color w:val="auto"/>
                <w:sz w:val="20"/>
                <w:szCs w:val="20"/>
              </w:rPr>
              <w:t xml:space="preserve">Atzinumu turpmāk varēs izsniegt arī personām ar invaliditāti - ar garīga rakstura traucējumiem, kurām ir uzvedības un emocionālie traucējumi, kuri izpaužas ar atkārtotu un persistējošu asociālu, agresīvu vai izaicinošu uzvedību un rada būtiskus pārvietošanās traucējumus. </w:t>
            </w:r>
          </w:p>
          <w:p w14:paraId="3EC91093" w14:textId="77777777" w:rsidR="00656E8B" w:rsidRPr="00E41F12" w:rsidRDefault="00656E8B" w:rsidP="003A099D">
            <w:pPr>
              <w:rPr>
                <w:rFonts w:ascii="Times New Roman" w:hAnsi="Times New Roman" w:cs="Times New Roman"/>
                <w:sz w:val="20"/>
                <w:szCs w:val="20"/>
                <w:lang w:val="lv-LV"/>
              </w:rPr>
            </w:pPr>
          </w:p>
        </w:tc>
        <w:tc>
          <w:tcPr>
            <w:tcW w:w="1800" w:type="dxa"/>
          </w:tcPr>
          <w:p w14:paraId="428DAAA6"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eastAsia="Times New Roman" w:hAnsi="Times New Roman" w:cs="Times New Roman"/>
                <w:iCs/>
                <w:sz w:val="20"/>
                <w:szCs w:val="20"/>
                <w:lang w:val="lv-LV"/>
              </w:rPr>
              <w:t>Personas ar invaliditāti</w:t>
            </w:r>
          </w:p>
        </w:tc>
        <w:tc>
          <w:tcPr>
            <w:tcW w:w="1890" w:type="dxa"/>
          </w:tcPr>
          <w:p w14:paraId="4FD87493"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350" w:type="dxa"/>
          </w:tcPr>
          <w:p w14:paraId="3DFD162D"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40" w:type="dxa"/>
          </w:tcPr>
          <w:p w14:paraId="31488FF8"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w:t>
            </w:r>
          </w:p>
        </w:tc>
        <w:tc>
          <w:tcPr>
            <w:tcW w:w="1475" w:type="dxa"/>
          </w:tcPr>
          <w:p w14:paraId="47C7EBD8" w14:textId="77777777" w:rsidR="00656E8B" w:rsidRPr="00E41F12" w:rsidRDefault="00656E8B" w:rsidP="003A099D">
            <w:pPr>
              <w:jc w:val="center"/>
              <w:rPr>
                <w:rFonts w:ascii="Times New Roman" w:hAnsi="Times New Roman" w:cs="Times New Roman"/>
                <w:sz w:val="20"/>
                <w:szCs w:val="20"/>
                <w:lang w:val="lv-LV"/>
              </w:rPr>
            </w:pPr>
            <w:r w:rsidRPr="00E41F12">
              <w:rPr>
                <w:rFonts w:ascii="Times New Roman" w:hAnsi="Times New Roman" w:cs="Times New Roman"/>
                <w:sz w:val="20"/>
                <w:szCs w:val="20"/>
                <w:lang w:val="lv-LV"/>
              </w:rPr>
              <w:t>Tieša, jo paredz pabalsta saņemšanai transporta izdevumu kompensēšanai</w:t>
            </w:r>
          </w:p>
        </w:tc>
      </w:tr>
    </w:tbl>
    <w:p w14:paraId="1819D9E0" w14:textId="77777777" w:rsidR="00656E8B" w:rsidRPr="00656E8B" w:rsidRDefault="00656E8B" w:rsidP="00E919D5">
      <w:pPr>
        <w:spacing w:after="0" w:line="240" w:lineRule="auto"/>
        <w:ind w:right="-154"/>
        <w:jc w:val="center"/>
        <w:rPr>
          <w:rFonts w:ascii="Times New Roman" w:hAnsi="Times New Roman"/>
          <w:iCs/>
          <w:color w:val="5B9BD5" w:themeColor="accent1"/>
          <w:kern w:val="20"/>
          <w:sz w:val="24"/>
          <w:szCs w:val="18"/>
          <w:lang w:val="lv-LV"/>
        </w:rPr>
      </w:pPr>
    </w:p>
    <w:p w14:paraId="62B7CC9A" w14:textId="77777777" w:rsidR="00656E8B" w:rsidRPr="00780B39" w:rsidRDefault="00656E8B" w:rsidP="00E919D5">
      <w:pPr>
        <w:spacing w:after="0" w:line="240" w:lineRule="auto"/>
        <w:ind w:right="-154"/>
        <w:jc w:val="center"/>
        <w:rPr>
          <w:rFonts w:ascii="Times New Roman" w:hAnsi="Times New Roman"/>
          <w:i/>
          <w:iCs/>
          <w:color w:val="5B9BD5" w:themeColor="accent1"/>
          <w:kern w:val="20"/>
          <w:sz w:val="24"/>
          <w:szCs w:val="18"/>
          <w:lang w:val="lv-LV"/>
        </w:rPr>
      </w:pPr>
    </w:p>
    <w:p w14:paraId="3EB12C63" w14:textId="46F6EEB2" w:rsidR="00E919D5" w:rsidRDefault="001B3192" w:rsidP="00991D58">
      <w:pPr>
        <w:jc w:val="both"/>
        <w:rPr>
          <w:rFonts w:ascii="Times New Roman" w:eastAsia="MS Gothic" w:hAnsi="Times New Roman" w:cs="Times New Roman"/>
          <w:bCs/>
          <w:caps/>
          <w:color w:val="1E2975"/>
          <w:sz w:val="32"/>
          <w:szCs w:val="32"/>
          <w:lang w:val="lv-LV"/>
        </w:rPr>
        <w:sectPr w:rsidR="00E919D5" w:rsidSect="009419E3">
          <w:pgSz w:w="15840" w:h="12240" w:orient="landscape"/>
          <w:pgMar w:top="1440" w:right="1440" w:bottom="1440" w:left="1440" w:header="708" w:footer="708" w:gutter="0"/>
          <w:cols w:space="708"/>
          <w:docGrid w:linePitch="360"/>
        </w:sectPr>
      </w:pPr>
      <w:r>
        <w:rPr>
          <w:rFonts w:ascii="Times New Roman" w:eastAsia="Calibri" w:hAnsi="Times New Roman" w:cs="Times New Roman"/>
          <w:sz w:val="24"/>
          <w:szCs w:val="24"/>
          <w:shd w:val="clear" w:color="auto" w:fill="FFFFFF"/>
          <w:lang w:val="lv-LV" w:eastAsia="lv-LV"/>
        </w:rPr>
        <w:t>Var secināt</w:t>
      </w:r>
      <w:r w:rsidR="00656E8B" w:rsidRPr="00656E8B">
        <w:rPr>
          <w:rFonts w:ascii="Times New Roman" w:eastAsia="Calibri" w:hAnsi="Times New Roman" w:cs="Times New Roman"/>
          <w:sz w:val="24"/>
          <w:szCs w:val="24"/>
          <w:shd w:val="clear" w:color="auto" w:fill="FFFFFF"/>
          <w:lang w:val="lv-LV" w:eastAsia="lv-LV"/>
        </w:rPr>
        <w:t>, ka 2019.gadā spēkā stājušies tiesību akti ir sekmējuši nabadzības un sociālās atstumtības riskam pakļauto iedzīvotāju, īpaši personu ar invaliditāti un pensijas vecuma personu, tiešo vai netiešo ienākumu palielināšanos 2019. gadā, kā arī samazinājies nabadzības riskam pakļauto iedzīvotāju skaits (no 22,9% no iedzīvotāju skaita 2018.gadā uz 21,6% 2019.gadā). Šeit gan jāpiebilst, ka 2020. gadā tas atkal palielinājies līdz 23,4%, kas ir augstākais rādītājs pēdējo 10 gadu laikā.</w:t>
      </w:r>
    </w:p>
    <w:p w14:paraId="2E00B878" w14:textId="77777777" w:rsidR="00E919D5" w:rsidRDefault="00E919D5" w:rsidP="00E919D5">
      <w:pPr>
        <w:pStyle w:val="Heading1"/>
        <w:keepNext w:val="0"/>
        <w:keepLines w:val="0"/>
        <w:ind w:left="-540"/>
        <w:contextualSpacing/>
        <w:jc w:val="center"/>
        <w:rPr>
          <w:rFonts w:ascii="Times New Roman" w:eastAsia="MS Gothic" w:hAnsi="Times New Roman" w:cs="Times New Roman"/>
          <w:b/>
          <w:caps/>
          <w:color w:val="E31E38"/>
          <w:sz w:val="36"/>
          <w:szCs w:val="36"/>
          <w:lang w:val="lv-LV"/>
        </w:rPr>
      </w:pPr>
    </w:p>
    <w:p w14:paraId="2C4BA12C" w14:textId="25C7C039" w:rsidR="008D29A0" w:rsidRPr="008D29A0" w:rsidRDefault="008D29A0" w:rsidP="008D29A0">
      <w:pPr>
        <w:pStyle w:val="Heading2"/>
        <w:numPr>
          <w:ilvl w:val="1"/>
          <w:numId w:val="14"/>
        </w:numPr>
        <w:spacing w:after="120" w:line="276" w:lineRule="auto"/>
        <w:ind w:left="0" w:right="-360" w:firstLine="0"/>
        <w:jc w:val="center"/>
        <w:rPr>
          <w:rFonts w:ascii="Times New Roman" w:eastAsia="MS Gothic" w:hAnsi="Times New Roman" w:cs="Times New Roman"/>
          <w:bCs/>
          <w:caps/>
          <w:color w:val="1E2975"/>
          <w:sz w:val="32"/>
          <w:szCs w:val="32"/>
          <w:lang w:val="lv-LV"/>
        </w:rPr>
      </w:pPr>
      <w:bookmarkStart w:id="194" w:name="_Toc87542496"/>
      <w:bookmarkStart w:id="195" w:name="_Toc110003122"/>
      <w:r w:rsidRPr="008D29A0">
        <w:rPr>
          <w:rFonts w:ascii="Times New Roman" w:eastAsia="MS Gothic" w:hAnsi="Times New Roman" w:cs="Times New Roman"/>
          <w:bCs/>
          <w:caps/>
          <w:color w:val="1E2975"/>
          <w:sz w:val="32"/>
          <w:szCs w:val="32"/>
          <w:lang w:val="lv-LV"/>
        </w:rPr>
        <w:t>Galvenās problēmas un ieteikumi to risinājumiem nabadzības un sociālās atstumtības jomā</w:t>
      </w:r>
      <w:bookmarkEnd w:id="194"/>
      <w:bookmarkEnd w:id="195"/>
    </w:p>
    <w:p w14:paraId="6C72DD70" w14:textId="77777777" w:rsidR="008D29A0" w:rsidRPr="008D29A0" w:rsidRDefault="008D29A0" w:rsidP="008D29A0">
      <w:pPr>
        <w:spacing w:line="276" w:lineRule="auto"/>
        <w:rPr>
          <w:lang w:val="lv-LV"/>
        </w:rPr>
      </w:pPr>
    </w:p>
    <w:p w14:paraId="0DA60455" w14:textId="53E80161" w:rsidR="008D29A0" w:rsidRPr="008D29A0" w:rsidRDefault="008D29A0" w:rsidP="008D29A0">
      <w:pPr>
        <w:jc w:val="both"/>
        <w:rPr>
          <w:rFonts w:ascii="Times New Roman" w:hAnsi="Times New Roman" w:cs="Times New Roman"/>
          <w:sz w:val="24"/>
          <w:szCs w:val="24"/>
          <w:lang w:val="lv-LV"/>
        </w:rPr>
      </w:pPr>
      <w:r w:rsidRPr="008D29A0">
        <w:rPr>
          <w:rFonts w:ascii="Times New Roman" w:hAnsi="Times New Roman" w:cs="Times New Roman"/>
          <w:sz w:val="24"/>
          <w:szCs w:val="24"/>
          <w:lang w:val="lv-LV"/>
        </w:rPr>
        <w:t>Šajā apakšnodaļā apkopotas problēmas, kas konstatētas 2018.gada izvērtējumā (daļai no tām ir ilgtermiņa raksturs, t.i., tās ir konstatētas, aprakstītas un diskutētas ar ekspertiem 2015.</w:t>
      </w:r>
      <w:r w:rsidR="005F2065" w:rsidRPr="00EC4EFA">
        <w:rPr>
          <w:rFonts w:ascii="Times New Roman" w:eastAsia="Times New Roman" w:hAnsi="Times New Roman" w:cs="Times New Roman"/>
          <w:sz w:val="24"/>
          <w:szCs w:val="24"/>
          <w:lang w:val="lv-LV"/>
        </w:rPr>
        <w:t xml:space="preserve"> – </w:t>
      </w:r>
      <w:r w:rsidRPr="008D29A0">
        <w:rPr>
          <w:rFonts w:ascii="Times New Roman" w:hAnsi="Times New Roman" w:cs="Times New Roman"/>
          <w:sz w:val="24"/>
          <w:szCs w:val="24"/>
          <w:lang w:val="lv-LV"/>
        </w:rPr>
        <w:t xml:space="preserve">2017. gada nabadzības rīcībpolitikas izvērtējuma ziņojumos), sniedzot informāciju par situācijas izmaiņām un rekomendācijām, kā arī izvirzīta viena jauna problēma. </w:t>
      </w:r>
    </w:p>
    <w:tbl>
      <w:tblPr>
        <w:tblStyle w:val="TableGrid4"/>
        <w:tblW w:w="9776" w:type="dxa"/>
        <w:tblLook w:val="04A0" w:firstRow="1" w:lastRow="0" w:firstColumn="1" w:lastColumn="0" w:noHBand="0" w:noVBand="1"/>
      </w:tblPr>
      <w:tblGrid>
        <w:gridCol w:w="1905"/>
        <w:gridCol w:w="7871"/>
      </w:tblGrid>
      <w:tr w:rsidR="00657D85" w:rsidRPr="008D29A0" w14:paraId="69A06E98" w14:textId="77777777" w:rsidTr="00657D85">
        <w:tc>
          <w:tcPr>
            <w:tcW w:w="1905" w:type="dxa"/>
            <w:shd w:val="clear" w:color="auto" w:fill="E2EFD9" w:themeFill="accent6" w:themeFillTint="33"/>
            <w:vAlign w:val="center"/>
          </w:tcPr>
          <w:p w14:paraId="3D04F78F"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1.Problēma</w:t>
            </w:r>
          </w:p>
        </w:tc>
        <w:tc>
          <w:tcPr>
            <w:tcW w:w="7871" w:type="dxa"/>
            <w:shd w:val="clear" w:color="auto" w:fill="E2EFD9" w:themeFill="accent6" w:themeFillTint="33"/>
          </w:tcPr>
          <w:p w14:paraId="029A0437"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 xml:space="preserve">2018. gadā LM izstrādātie rīcībpolitikas pasākumi minimālo ienākumu līmeņu pārskatīšanai un noteikšanai nav īstenoti pilnā mērā </w:t>
            </w:r>
          </w:p>
        </w:tc>
      </w:tr>
      <w:tr w:rsidR="008D29A0" w:rsidRPr="008D29A0" w14:paraId="66D24FEB" w14:textId="77777777" w:rsidTr="003A099D">
        <w:tc>
          <w:tcPr>
            <w:tcW w:w="1905" w:type="dxa"/>
          </w:tcPr>
          <w:p w14:paraId="4ABFBB66"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t>2018.gada izvērtējumā minēts:</w:t>
            </w:r>
          </w:p>
        </w:tc>
        <w:tc>
          <w:tcPr>
            <w:tcW w:w="7871" w:type="dxa"/>
          </w:tcPr>
          <w:p w14:paraId="38852467"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Lai gan 2018. gadā tika paaugstināts GMI pabalsta apmērs par 3,20 EUR, šis paaugstinājums nav atstājis jūtamu ietekmi uz trūcīgo personu situāciju. Likuma “Par sociālo drošību” 2.</w:t>
            </w:r>
            <w:r w:rsidRPr="008D29A0">
              <w:rPr>
                <w:rFonts w:ascii="Times New Roman" w:hAnsi="Times New Roman"/>
                <w:sz w:val="24"/>
                <w:szCs w:val="24"/>
                <w:vertAlign w:val="superscript"/>
              </w:rPr>
              <w:t>2</w:t>
            </w:r>
            <w:r w:rsidRPr="008D29A0">
              <w:rPr>
                <w:rFonts w:ascii="Times New Roman" w:hAnsi="Times New Roman"/>
                <w:sz w:val="24"/>
                <w:szCs w:val="24"/>
              </w:rPr>
              <w:t xml:space="preserve"> panta “Minimālo ienākumu sliekšņi” 3.daļa paredz to vērtību pārskatīšanu ne retāk kā reizi trijos gados. Minimālā ienākuma slieksnis šī panta 2. daļā atbilst šī ziņojuma izstrādes brīdī spēkā esošajam GMI pabalsta apmēram. Būtiski, ka likuma redakcija pieļauj veikt minimālā ienākuma sliekšņa pārrēķinu biežāk, ko ir ieteicams izmantot gadījumos, kad novērojami strauji mainīgi ekonomiskās attīstības un inflācijas pieauguma tempi. Detalizētāki ieteikumi GMI pabalsta saņēmēju rīcībpolitikas izstrādei ir iekļauti šī ziņojuma 2.nodaļā, balstoties uz padziļinātu situācijas izpēti par mērķa grupas vajadzībām.</w:t>
            </w:r>
          </w:p>
        </w:tc>
      </w:tr>
      <w:tr w:rsidR="008D29A0" w:rsidRPr="008D29A0" w14:paraId="19002833" w14:textId="77777777" w:rsidTr="003A099D">
        <w:tc>
          <w:tcPr>
            <w:tcW w:w="1905" w:type="dxa"/>
          </w:tcPr>
          <w:p w14:paraId="2D50D5AB" w14:textId="3BD9B7C1"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t>Situācijas</w:t>
            </w:r>
          </w:p>
          <w:p w14:paraId="1121DF29"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t>izmaiņas un rekomendācijas</w:t>
            </w:r>
          </w:p>
        </w:tc>
        <w:tc>
          <w:tcPr>
            <w:tcW w:w="7871" w:type="dxa"/>
          </w:tcPr>
          <w:p w14:paraId="5B7AD9CC" w14:textId="65CF2542"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2019. gadā Garantētā minimālā ienākumu (GMI) līmeni mēnesī noteica Ministru kabineta 2012. gada 18. decembra noteikumi Nr. 913 “Noteikumi par garantēto minimālo ienākumu līmeni”</w:t>
            </w:r>
            <w:r w:rsidRPr="008D29A0">
              <w:rPr>
                <w:rFonts w:ascii="Times New Roman" w:hAnsi="Times New Roman"/>
                <w:sz w:val="24"/>
                <w:szCs w:val="24"/>
                <w:vertAlign w:val="superscript"/>
              </w:rPr>
              <w:footnoteReference w:id="55"/>
            </w:r>
            <w:r w:rsidRPr="008D29A0">
              <w:rPr>
                <w:rFonts w:ascii="Times New Roman" w:hAnsi="Times New Roman"/>
                <w:sz w:val="24"/>
                <w:szCs w:val="24"/>
              </w:rPr>
              <w:t>. Minētie noteikumi nosaka gan GMI līmeni, gan pašvaldību tiesības noteikt citu GMI līmeni dažādām iedzīvotāju grupām, kas nav zemāks par valstī noteikto līmeni un nepārsniedz normatīvajos aktos par ģimenes vai atsevišķi dzīvojošas personas atzīšanu par trūcīgu noteikto ienākumu līmeni. Salīdzinot ar 2018. gadu, GMI nebija mainījies, un 2019. gadā tā apjoms bija EUR 53. 2018.gada 3.jūlijā Labklājības ministrija iesniedza Valsts kancelejā izskatīšanai Ministru kabinetā politikas plānošanas dokumenta projektu „Plāns minimālo ienākumu atbalsta sistēmas pilnveidošanai 2019.</w:t>
            </w:r>
            <w:r w:rsidR="007277D1">
              <w:rPr>
                <w:rFonts w:ascii="Times New Roman" w:hAnsi="Times New Roman"/>
                <w:sz w:val="24"/>
                <w:szCs w:val="24"/>
              </w:rPr>
              <w:t xml:space="preserve"> </w:t>
            </w:r>
            <w:r w:rsidR="007277D1" w:rsidRPr="00EC4EFA">
              <w:rPr>
                <w:rFonts w:ascii="Times New Roman" w:eastAsia="Times New Roman" w:hAnsi="Times New Roman"/>
                <w:sz w:val="24"/>
                <w:szCs w:val="24"/>
              </w:rPr>
              <w:t xml:space="preserve">– </w:t>
            </w:r>
            <w:r w:rsidRPr="008D29A0">
              <w:rPr>
                <w:rFonts w:ascii="Times New Roman" w:hAnsi="Times New Roman"/>
                <w:sz w:val="24"/>
                <w:szCs w:val="24"/>
              </w:rPr>
              <w:t xml:space="preserve">2020.gadam”. Plāna projekts paredzēja vairāku politikas pasākumu īstenošanu, lai palielinātu tieši nabadzīgāko iedzīvotāju (pensijas vecuma cilvēku, personu ar invaliditāti, trūcīgo iedzīvotāju) ienākumus, tādējādi mazinot sociālo atstumtību un nabadzības risku. Plāna projekts 2018.gadā netika izskatīts </w:t>
            </w:r>
            <w:r w:rsidRPr="008D29A0">
              <w:rPr>
                <w:rFonts w:ascii="Times New Roman" w:hAnsi="Times New Roman"/>
                <w:sz w:val="24"/>
                <w:szCs w:val="24"/>
              </w:rPr>
              <w:lastRenderedPageBreak/>
              <w:t>nevienā no Ministru kabineta sēdēm, un 2019.gada budžeta veidošanas procesā papildu finansējums plāna paredzēto pasākumu īstenošanai netika rasts.</w:t>
            </w:r>
          </w:p>
          <w:p w14:paraId="13023FE7"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Ar Ministru kabineta 2019. gada 22. augusta rīkojumu Nr. 408 tika apstiprināts “Plāns minimālo ienākumu atbalsta sistēmas pilnveidošanai 2020.–2021.gadam”. Šis plāns bija īstermiņa politikas plānošanas dokuments, kas izstrādāts, lai noteiktu konkrētus pasākumus pakāpeniskai Koncepcijas „Par minimālā ienākuma līmeņa noteikšanu”</w:t>
            </w:r>
            <w:r w:rsidRPr="008D29A0">
              <w:rPr>
                <w:rFonts w:ascii="Times New Roman" w:hAnsi="Times New Roman"/>
                <w:sz w:val="24"/>
                <w:szCs w:val="24"/>
                <w:vertAlign w:val="superscript"/>
              </w:rPr>
              <w:footnoteReference w:id="56"/>
            </w:r>
            <w:r w:rsidRPr="008D29A0">
              <w:rPr>
                <w:rFonts w:ascii="Times New Roman" w:hAnsi="Times New Roman"/>
                <w:sz w:val="24"/>
                <w:szCs w:val="24"/>
              </w:rPr>
              <w:t xml:space="preserve"> īstenošanai, pilnveidojot </w:t>
            </w:r>
            <w:r w:rsidRPr="008D29A0">
              <w:rPr>
                <w:rFonts w:ascii="Times New Roman" w:hAnsi="Times New Roman"/>
                <w:iCs/>
                <w:sz w:val="24"/>
                <w:szCs w:val="24"/>
              </w:rPr>
              <w:t xml:space="preserve">minimālo ienākumu atbalsta sistēmu, lai palielinātu ienākuma atbalstu nabadzības un ienākumu nevienlīdzības riskiem visvairāk pakļautajām sabiedrības grupām. Savukārt ar Ministru kabineta 2021. gada 17. septembra rīkojumu Nr. 657 apstiprināja “Plānu minimālo ienākumu atbalsta sistēmas pilnveidošanai 2022.-2024.gadam” – </w:t>
            </w:r>
            <w:r w:rsidRPr="008D29A0">
              <w:rPr>
                <w:rFonts w:ascii="Times New Roman" w:hAnsi="Times New Roman"/>
                <w:sz w:val="24"/>
                <w:szCs w:val="24"/>
              </w:rPr>
              <w:t xml:space="preserve">vidēja termiņa politikas plānošanas dokumentu, kas izstrādāts, lai atbilstoši </w:t>
            </w:r>
            <w:r w:rsidRPr="008D29A0">
              <w:rPr>
                <w:rFonts w:ascii="Times New Roman" w:eastAsia="Times New Roman" w:hAnsi="Times New Roman"/>
                <w:bCs/>
                <w:sz w:val="24"/>
                <w:szCs w:val="24"/>
              </w:rPr>
              <w:t>Satversmes tiesas spriedumiem</w:t>
            </w:r>
            <w:r w:rsidRPr="008D29A0">
              <w:rPr>
                <w:rFonts w:ascii="Times New Roman" w:hAnsi="Times New Roman"/>
                <w:sz w:val="24"/>
                <w:szCs w:val="24"/>
                <w:vertAlign w:val="superscript"/>
              </w:rPr>
              <w:footnoteReference w:id="57"/>
            </w:r>
            <w:r w:rsidRPr="008D29A0">
              <w:rPr>
                <w:rFonts w:ascii="Times New Roman" w:hAnsi="Times New Roman"/>
              </w:rPr>
              <w:t xml:space="preserve"> </w:t>
            </w:r>
            <w:r w:rsidRPr="008D29A0">
              <w:rPr>
                <w:rFonts w:ascii="Times New Roman" w:hAnsi="Times New Roman"/>
                <w:sz w:val="24"/>
                <w:szCs w:val="24"/>
              </w:rPr>
              <w:t>noteiktu minimālo ienākumu atbalsta sistēmas parametru noteikšanas kritērijus, kārtību un metodi, kā arī pārskatīšanas kārtību, ņemot vērā valsts ekonomikas attīstību.</w:t>
            </w:r>
          </w:p>
          <w:p w14:paraId="585A3DC2"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Turpmāk nepieciešams konsekventi īstenot plānu un tam sekojošos plānus, izmantojot finanšu resursus no valsts un pašvaldību budžeta, līdz ar to paredzot solidāru pasākumu kopumu, sniedzot valsts un pašvaldības atbalstu trūcīgajiem iedzīvotājiem.</w:t>
            </w:r>
          </w:p>
        </w:tc>
      </w:tr>
      <w:tr w:rsidR="00657D85" w:rsidRPr="008D29A0" w14:paraId="00B6E149" w14:textId="77777777" w:rsidTr="00657D85">
        <w:tc>
          <w:tcPr>
            <w:tcW w:w="1905" w:type="dxa"/>
            <w:shd w:val="clear" w:color="auto" w:fill="E2EFD9" w:themeFill="accent6" w:themeFillTint="33"/>
            <w:vAlign w:val="center"/>
          </w:tcPr>
          <w:p w14:paraId="3612F582"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lastRenderedPageBreak/>
              <w:t>2.Problēma</w:t>
            </w:r>
          </w:p>
        </w:tc>
        <w:tc>
          <w:tcPr>
            <w:tcW w:w="7871" w:type="dxa"/>
            <w:shd w:val="clear" w:color="auto" w:fill="E2EFD9" w:themeFill="accent6" w:themeFillTint="33"/>
          </w:tcPr>
          <w:p w14:paraId="106152EC"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 xml:space="preserve">Saglabājas augsts pensijas vecumu sasniegušo iedzīvotāju nabadzības riska līmenis: īstenoto rīcībpolitikas pasākumu kopums nav pietiekams šīs grupas dzīves situācijas uzlabošanai </w:t>
            </w:r>
          </w:p>
        </w:tc>
      </w:tr>
      <w:tr w:rsidR="008D29A0" w:rsidRPr="008D29A0" w14:paraId="745C6501" w14:textId="77777777" w:rsidTr="003A099D">
        <w:tc>
          <w:tcPr>
            <w:tcW w:w="1905" w:type="dxa"/>
          </w:tcPr>
          <w:p w14:paraId="02ED4DD1"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2018.gada izvērtējumā minēts:</w:t>
            </w:r>
          </w:p>
        </w:tc>
        <w:tc>
          <w:tcPr>
            <w:tcW w:w="7871" w:type="dxa"/>
          </w:tcPr>
          <w:p w14:paraId="64CF096A"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2018. gadā pieauga nabadzības riska indekss pensijas vecuma personām (65 un vairāk gadu vecumā), kuras nestrādā. Tas sasniedza 53,8% (par 3,4 procentpunktiem augstāks nekā 2017. gadā). Tas skaidrojams ar virkni rīcībpolitikas mēru, piemēram, minimālās algas pieaugumu 2018. gadā un izmaiņas nodokļu politikā, kas padarīja pensionārus par relatīvi nabadzīgākiem attiecībā pret darbspējīgām strādājošo ar zemu un vidēju darba algu grupām. Izmaiņas pensiju aprēķinā, kas īstenotas 2017. un 2018. gadā, nav mazinājušas pensijas vecumu sasniegušo nabadzības riska pieaugumu.</w:t>
            </w:r>
          </w:p>
          <w:p w14:paraId="75A91F93"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 xml:space="preserve">Būtiski, ka Latvijas pensiju sistēma – pāreja uz trīs līmeņu pensiju sistēmu – joprojām ir pārejas posmā, kas pilnībā noslēgsies 2052. gadā. Attiecīgi nepieciešamība risināt situācijas, kad dažādu iemeslu dēļ vecuma pensiju saņēmēju ienākumi ir zemi un atrodas zem nabadzības sliekšņa, saglabāsies ilgāku laika posmu. </w:t>
            </w:r>
          </w:p>
          <w:p w14:paraId="742D49DA"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lastRenderedPageBreak/>
              <w:t xml:space="preserve">Pensijas vecuma personu situācijas uzlabošanai var lietot gan tiešus (pensijas paaugstināšana), gan netiešus (dažādi atvieglojumi) ienākumus palielinošus instrumentus, un šis ir nozīmīgs aspekts, vērtējot dažādas jaunas politikas iniciatīvas. Lai gan pensijas paaugstināšana ir vienkārši pielietojams un ērti administrējams tiešos ienākumus paaugstinošs mērs (sk. arī ieteikumus pensiju finansēšanas modeļa pārskatīšanai, kas iekļauti 2017. gada nabadzības rīcībpolitikas izvērtējuma ziņojumā), jāņem vērā, ka to izlietojums ir vecuma pensijas saņēmēja ziņā. </w:t>
            </w:r>
          </w:p>
          <w:p w14:paraId="08772F5A"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Tāpēc ieteicami ir kompleksi risinājumi, kur tiešo ienākumu paaugstināšana ir kombinēta ar dažādiem netiešos ienākumus paaugstinošiem vai izdevumu slogu samazinošiem instrumentiem mājokļa, transporta un veselības aprūpes jomā.</w:t>
            </w:r>
          </w:p>
          <w:p w14:paraId="5F604C9C"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 xml:space="preserve">Jāņem vērā, ka mājokļa jomā kopš 2021. gada 1. jūlija ir stājušās spēkā izmaiņas mājokļa pabalsta aprēķina kārtībā, kas vērtējamas kā tiešos un netiešos ienākumus palielinošs pasākums. Vienlaikus jaunās tiesību normas paredz tiesības pašvaldībām noteikt labvēlīgākus nosacījumus mājokļa izdevumu pozīciju normām noteiktām iedzīvotāju grupām, t.sk. pensionāriem. Potenciāli šīs normas ir vērstas uz to problēmu risināšanu, ar kurām visbiežāk sastopas personas, kuru ienākumi ir zem nabadzības riska sliekšņa. Tomēr Izvērtējuma izstrādes gaitā iegūtā informācija rāda, ka, pārejot uz jauno kārtību, pašvaldībām jāiegulda daudz darba jaunās normas izskaidrošanā, sastopoties ar iedzīvotāju neizpratni, kāpēc mājokļa pabalsta piemērošana notiek atšķirīgi no līdz šim ierastās kārtības. </w:t>
            </w:r>
          </w:p>
          <w:p w14:paraId="0C67F05D" w14:textId="56D5448B"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Personas pirmspensijas un pensijas vecumā, kas saņem GMI pabalstu, mēdz atteikties no veselības aprūpes izdevumiem, piemēram, zāļu iegādes (vai samazināt zāļu devas), zobu protezēšanas vai atlikt operācijas, lai ietaupītu finanšu līdzekļus. Tāpēc kā netiešos ienākumus paaugstinošs instruments, k</w:t>
            </w:r>
            <w:r w:rsidR="007C143C">
              <w:rPr>
                <w:rFonts w:ascii="Times New Roman" w:hAnsi="Times New Roman"/>
                <w:sz w:val="24"/>
                <w:szCs w:val="24"/>
              </w:rPr>
              <w:t>as</w:t>
            </w:r>
            <w:r w:rsidRPr="008D29A0">
              <w:rPr>
                <w:rFonts w:ascii="Times New Roman" w:hAnsi="Times New Roman"/>
                <w:sz w:val="24"/>
                <w:szCs w:val="24"/>
              </w:rPr>
              <w:t xml:space="preserve"> vienlaikus preventīvi vērsts uz veselības stāvokli negatīvi ietekmējošas uzvedības novēršanu, ir regulāra kompensējamo medikamentu klāsta izvērtējums vai mērķa grupu, kurām zāles pieejamas par zemāku cenu, paplašināšana. Līdzīgā veidā atsevišķi ir izvērtējami mehānismi, kurus varētu ieviest, lai padarītu pieejamus citus veselības aprūpes pakalpojumus. </w:t>
            </w:r>
          </w:p>
          <w:p w14:paraId="0A7CE4A6" w14:textId="46F4E005" w:rsidR="008D29A0" w:rsidRPr="008D29A0" w:rsidRDefault="008D29A0" w:rsidP="007C143C">
            <w:pPr>
              <w:spacing w:line="276" w:lineRule="auto"/>
              <w:jc w:val="both"/>
              <w:rPr>
                <w:rFonts w:ascii="Times New Roman" w:hAnsi="Times New Roman"/>
                <w:sz w:val="24"/>
                <w:szCs w:val="24"/>
              </w:rPr>
            </w:pPr>
            <w:r w:rsidRPr="008D29A0">
              <w:rPr>
                <w:rFonts w:ascii="Times New Roman" w:hAnsi="Times New Roman"/>
                <w:sz w:val="24"/>
                <w:szCs w:val="24"/>
              </w:rPr>
              <w:t>Lai gan pensijas vecuma personas visbiežāk saņem sabiedriskā transporta atvieglojumus, tomēr to ietekme šobrīd ir atšķirīga. Padziļinātais nevienlīdzības transporta jomā izvērtējums rāda, ka pašvaldības īsteno atšķirīgu sabiedriskā transporta atvieglojumu politiku, kā rezultātā rada atšķirīgi labvēlīgus apstākļus pensionāriem un citām sociālās atstumtības riska grupām. Relatīvi labvēlīgākā situācijā šeit atrodas valst</w:t>
            </w:r>
            <w:r w:rsidR="00325A0E">
              <w:rPr>
                <w:rFonts w:ascii="Times New Roman" w:hAnsi="Times New Roman"/>
                <w:sz w:val="24"/>
                <w:szCs w:val="24"/>
              </w:rPr>
              <w:t>s</w:t>
            </w:r>
            <w:r w:rsidRPr="008D29A0">
              <w:rPr>
                <w:rFonts w:ascii="Times New Roman" w:hAnsi="Times New Roman"/>
                <w:sz w:val="24"/>
                <w:szCs w:val="24"/>
              </w:rPr>
              <w:t>pilsētu iedzīvotāji, salīdzinot ar citu pašvaldību iedzīvotājiem. Iespējams, domājot par sistemātisku pensijas vecuma personu atbalstu, kā netieši ienākumu paaugstināšanas instrumenti ir jāizskata arī braukšanas atvieglojumi dažādos reģionālajos vietējās nozīmes maršrutos.</w:t>
            </w:r>
          </w:p>
        </w:tc>
      </w:tr>
      <w:tr w:rsidR="008D29A0" w:rsidRPr="008D29A0" w14:paraId="44ADAD90" w14:textId="77777777" w:rsidTr="003A099D">
        <w:tc>
          <w:tcPr>
            <w:tcW w:w="1905" w:type="dxa"/>
          </w:tcPr>
          <w:p w14:paraId="179BDA1E"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lastRenderedPageBreak/>
              <w:t>Situācijas izmaiņas un rekomendācijas</w:t>
            </w:r>
          </w:p>
        </w:tc>
        <w:tc>
          <w:tcPr>
            <w:tcW w:w="7871" w:type="dxa"/>
          </w:tcPr>
          <w:p w14:paraId="510B6306" w14:textId="1882DF3D" w:rsidR="008D29A0" w:rsidRDefault="00325A0E" w:rsidP="008D29A0">
            <w:pPr>
              <w:spacing w:line="276" w:lineRule="auto"/>
              <w:jc w:val="both"/>
              <w:rPr>
                <w:rFonts w:ascii="Times New Roman" w:hAnsi="Times New Roman"/>
                <w:sz w:val="24"/>
                <w:szCs w:val="24"/>
              </w:rPr>
            </w:pPr>
            <w:r>
              <w:rPr>
                <w:rFonts w:ascii="Times New Roman" w:hAnsi="Times New Roman"/>
                <w:sz w:val="24"/>
                <w:szCs w:val="24"/>
              </w:rPr>
              <w:t>N</w:t>
            </w:r>
            <w:r w:rsidR="008D29A0" w:rsidRPr="008D29A0">
              <w:rPr>
                <w:rFonts w:ascii="Times New Roman" w:hAnsi="Times New Roman"/>
                <w:sz w:val="24"/>
                <w:szCs w:val="24"/>
              </w:rPr>
              <w:t>abadzības riska līmenis ir relatīvs rādītājs, kas salīdzina situāciju pret citām grupām sabiedrībā. Faktiskā pensionāru pirktspēja (skatīt 3.2. un 3.3.attēlus) laika posmā no 2017.gada līdz 2020.gadam auga, tomēr algu pieaugums bija straujāks, tādējādi atšķirības starp pensionāru un strādājošo pirktspēju pieauga.</w:t>
            </w:r>
            <w:r>
              <w:rPr>
                <w:rFonts w:ascii="Times New Roman" w:hAnsi="Times New Roman"/>
                <w:sz w:val="24"/>
                <w:szCs w:val="24"/>
              </w:rPr>
              <w:t xml:space="preserve"> </w:t>
            </w:r>
            <w:r w:rsidR="007C143C">
              <w:rPr>
                <w:rFonts w:ascii="Times New Roman" w:hAnsi="Times New Roman"/>
                <w:sz w:val="24"/>
                <w:szCs w:val="24"/>
              </w:rPr>
              <w:t xml:space="preserve">Tāpēc </w:t>
            </w:r>
            <w:r>
              <w:rPr>
                <w:rFonts w:ascii="Times New Roman" w:hAnsi="Times New Roman"/>
                <w:sz w:val="24"/>
                <w:szCs w:val="24"/>
              </w:rPr>
              <w:t>nevar apgalvot, ka rīcībpolitika attiecībā uz pensionāru nabadzības mazināšanu apskatāmajā laika posmā nebūtu efektīva un būtu nepieciešamas papildus rekomendācijas tās mazināšanai. Ja apskatāmajā laika posmā sabiedrības kopējais dzīves līmenis būtu krities, līdz ar to pazeminoties nabadzības riska slieksnim, varētu veidoties situācija, ka pensionāri būtu personas ar stabilākajiem ienākumiem, kuru nabadzības risks mazinātos. Tādējādi</w:t>
            </w:r>
            <w:r w:rsidR="007C143C" w:rsidRPr="00EC4EFA">
              <w:rPr>
                <w:rFonts w:ascii="Times New Roman" w:eastAsia="Times New Roman" w:hAnsi="Times New Roman"/>
                <w:sz w:val="24"/>
                <w:szCs w:val="24"/>
              </w:rPr>
              <w:t xml:space="preserve"> – </w:t>
            </w:r>
            <w:r>
              <w:rPr>
                <w:rFonts w:ascii="Times New Roman" w:hAnsi="Times New Roman"/>
                <w:sz w:val="24"/>
                <w:szCs w:val="24"/>
              </w:rPr>
              <w:t xml:space="preserve">pensionāru nabadzības riska mazināšanai nepieciešams nodrošināt, lai pensiju līmenis būtu ciešāk saistīts ar ekonomikas izaugsmes tempiem sabiedrībā. </w:t>
            </w:r>
          </w:p>
          <w:p w14:paraId="3CE2CAE0" w14:textId="1227A8A5" w:rsidR="008D29A0" w:rsidRDefault="00F17BF8" w:rsidP="008D29A0">
            <w:pPr>
              <w:spacing w:line="276" w:lineRule="auto"/>
              <w:jc w:val="both"/>
              <w:rPr>
                <w:rFonts w:ascii="Times New Roman" w:hAnsi="Times New Roman"/>
                <w:sz w:val="24"/>
                <w:szCs w:val="24"/>
              </w:rPr>
            </w:pPr>
            <w:r>
              <w:rPr>
                <w:rFonts w:ascii="Times New Roman" w:hAnsi="Times New Roman"/>
                <w:sz w:val="24"/>
                <w:szCs w:val="24"/>
              </w:rPr>
              <w:t>Šo sasaisti nodrošina pensiju indeksācijas mehānisms</w:t>
            </w:r>
            <w:r w:rsidR="00781977">
              <w:rPr>
                <w:rFonts w:ascii="Times New Roman" w:hAnsi="Times New Roman"/>
                <w:sz w:val="24"/>
                <w:szCs w:val="24"/>
              </w:rPr>
              <w:t>, jo pensija vairumā gadījumu pensionāriem ir vienīgais vai vismaz nozīmīgākais ienākums</w:t>
            </w:r>
            <w:r>
              <w:rPr>
                <w:rFonts w:ascii="Times New Roman" w:hAnsi="Times New Roman"/>
                <w:sz w:val="24"/>
                <w:szCs w:val="24"/>
              </w:rPr>
              <w:t xml:space="preserve">. </w:t>
            </w:r>
            <w:r w:rsidR="00964D10">
              <w:rPr>
                <w:rFonts w:ascii="Times New Roman" w:hAnsi="Times New Roman"/>
                <w:sz w:val="24"/>
                <w:szCs w:val="24"/>
              </w:rPr>
              <w:t>Apstākļos</w:t>
            </w:r>
            <w:r w:rsidR="008D29A0" w:rsidRPr="008D29A0">
              <w:rPr>
                <w:rFonts w:ascii="Times New Roman" w:hAnsi="Times New Roman"/>
                <w:sz w:val="24"/>
                <w:szCs w:val="24"/>
              </w:rPr>
              <w:t>, kad ir relatīvi zema inflācija, bet straujš algu pieaugums, pati pensiju indeksācijas formula</w:t>
            </w:r>
            <w:r w:rsidR="00964D10">
              <w:rPr>
                <w:rFonts w:ascii="Times New Roman" w:hAnsi="Times New Roman"/>
                <w:sz w:val="24"/>
                <w:szCs w:val="24"/>
              </w:rPr>
              <w:t xml:space="preserve"> nosaka to, ka pensiju pieauguma temps atpaliek no algu pieauguma tempa. I</w:t>
            </w:r>
            <w:r w:rsidR="008D29A0" w:rsidRPr="008D29A0">
              <w:rPr>
                <w:rFonts w:ascii="Times New Roman" w:hAnsi="Times New Roman"/>
                <w:sz w:val="24"/>
                <w:szCs w:val="24"/>
              </w:rPr>
              <w:t>ndekss tiek aprēķināts no inflācijas rādītāja un sociālās apdrošināšanas iemaksu algas. Tā kā alga tiek ņemta vērā daļēji (pārējo pensiju indeksu nosaka inflācijas rādītājs, kas konkrētajā situācijā bija zems), tad arī pensiju pieaugums šādos apstākļos var būt tikai par daļu no algas pieauguma, kas ienākumu atšķirības starp strādājošajiem un pensionāriem palielina. Pretēja situācija varētu veidoties straujas inflācijas apstākļos, ja darba tirgū algu līmenis pieaugtu lēnāk</w:t>
            </w:r>
            <w:r w:rsidR="009E17ED">
              <w:rPr>
                <w:rFonts w:ascii="Times New Roman" w:hAnsi="Times New Roman"/>
                <w:sz w:val="24"/>
                <w:szCs w:val="24"/>
              </w:rPr>
              <w:t xml:space="preserve">, </w:t>
            </w:r>
            <w:r w:rsidR="008D29A0" w:rsidRPr="008D29A0">
              <w:rPr>
                <w:rFonts w:ascii="Times New Roman" w:hAnsi="Times New Roman"/>
                <w:sz w:val="24"/>
                <w:szCs w:val="24"/>
              </w:rPr>
              <w:t>tad relatīvās atšķirības starp pensionāru un strādājošo ienākumiem samazinātos. Tātad minētās izmaiņas tiešā veidā izriet no valsts realizētās rīcībpolitikas un izpratnes par taisnīgu pensiju indeksāciju.</w:t>
            </w:r>
            <w:r w:rsidR="00964D10">
              <w:rPr>
                <w:rFonts w:ascii="Times New Roman" w:hAnsi="Times New Roman"/>
                <w:sz w:val="24"/>
                <w:szCs w:val="24"/>
              </w:rPr>
              <w:t xml:space="preserve"> Ja pastāv uzskats, ka </w:t>
            </w:r>
            <w:r w:rsidR="00781977">
              <w:rPr>
                <w:rFonts w:ascii="Times New Roman" w:hAnsi="Times New Roman"/>
                <w:sz w:val="24"/>
                <w:szCs w:val="24"/>
              </w:rPr>
              <w:t>esošā</w:t>
            </w:r>
            <w:r w:rsidR="00964D10">
              <w:rPr>
                <w:rFonts w:ascii="Times New Roman" w:hAnsi="Times New Roman"/>
                <w:sz w:val="24"/>
                <w:szCs w:val="24"/>
              </w:rPr>
              <w:t xml:space="preserve"> situācija ir netaisnīga, kā arī speciālā budžeta iespējas to pieļauj, tad, nemainot pensiju indeksāciju nosakošos rādītājus, vienīgais risinājums</w:t>
            </w:r>
            <w:r w:rsidR="00781977">
              <w:rPr>
                <w:rFonts w:ascii="Times New Roman" w:hAnsi="Times New Roman"/>
                <w:sz w:val="24"/>
                <w:szCs w:val="24"/>
              </w:rPr>
              <w:t xml:space="preserve">, ko iespējams rekomendēt, ir paaugstināt </w:t>
            </w:r>
            <w:r w:rsidR="00781977" w:rsidRPr="008D29A0">
              <w:rPr>
                <w:rFonts w:ascii="Times New Roman" w:hAnsi="Times New Roman"/>
                <w:sz w:val="24"/>
                <w:szCs w:val="24"/>
              </w:rPr>
              <w:t>sociālās apdrošināšanas iemaksu algas</w:t>
            </w:r>
            <w:r w:rsidR="00781977">
              <w:rPr>
                <w:rFonts w:ascii="Times New Roman" w:hAnsi="Times New Roman"/>
                <w:sz w:val="24"/>
                <w:szCs w:val="24"/>
              </w:rPr>
              <w:t xml:space="preserve"> īpatsvaru, kas tiek ņemts vērā, aprēķinot pensiju indeksu.</w:t>
            </w:r>
          </w:p>
          <w:p w14:paraId="638DCA37" w14:textId="167D73EC" w:rsidR="008D29A0" w:rsidRDefault="0064501E" w:rsidP="008D29A0">
            <w:pPr>
              <w:spacing w:line="276" w:lineRule="auto"/>
              <w:jc w:val="both"/>
              <w:rPr>
                <w:rFonts w:ascii="Times New Roman" w:hAnsi="Times New Roman"/>
                <w:sz w:val="24"/>
                <w:szCs w:val="24"/>
              </w:rPr>
            </w:pPr>
            <w:r>
              <w:rPr>
                <w:rFonts w:ascii="Times New Roman" w:hAnsi="Times New Roman"/>
                <w:sz w:val="24"/>
                <w:szCs w:val="24"/>
              </w:rPr>
              <w:t xml:space="preserve">Papildus </w:t>
            </w:r>
            <w:r w:rsidR="009E17ED">
              <w:rPr>
                <w:rFonts w:ascii="Times New Roman" w:hAnsi="Times New Roman"/>
                <w:sz w:val="24"/>
                <w:szCs w:val="24"/>
              </w:rPr>
              <w:t xml:space="preserve">var </w:t>
            </w:r>
            <w:r>
              <w:rPr>
                <w:rFonts w:ascii="Times New Roman" w:hAnsi="Times New Roman"/>
                <w:sz w:val="24"/>
                <w:szCs w:val="24"/>
              </w:rPr>
              <w:t xml:space="preserve">rekomendēt izmantot nabadzības riska noteikšanā reālajai situācijai atbilstošāku ekvivalences skalu. Šobrīd </w:t>
            </w:r>
            <w:r w:rsidR="008D29A0" w:rsidRPr="008D29A0">
              <w:rPr>
                <w:rFonts w:ascii="Times New Roman" w:hAnsi="Times New Roman"/>
                <w:sz w:val="24"/>
                <w:szCs w:val="24"/>
              </w:rPr>
              <w:t>nabadzības riska līmeņa aprēķinā tiek izmantota modificētā OECD ekvivalences skala. Izmantojot šo skalu, vienas personas mājsaimniecībai (tai skaitā viena pensionāra mājsaimniecībai), kā arī divu pieaugušo mājsaimniecībai (tai skaitā divu pensionāru mājsaimniecībai) iespējas nokļūt zem nabadzības riska līmeņa matemātiski ir augstākas, salīdzinot ar mājsaimniecībām, kurās ir bērni, kā arī lielām mājsaimniecībām.</w:t>
            </w:r>
            <w:r>
              <w:rPr>
                <w:rFonts w:ascii="Times New Roman" w:hAnsi="Times New Roman"/>
                <w:sz w:val="24"/>
                <w:szCs w:val="24"/>
              </w:rPr>
              <w:t xml:space="preserve"> Līdz ar to augstais nabadzības risks pensionāriem, kas nedzīvo kopā ar citu paaudžu ģimenes locekļiem, pa daļai ir noteikts pārāk augsts.</w:t>
            </w:r>
          </w:p>
          <w:p w14:paraId="51938DD3" w14:textId="65D4DE21"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lastRenderedPageBreak/>
              <w:t>2018. un 2019.gadā notikušās pensiju indeksācijas, paredzot diferencēt indeksus atkarībā no darba stāža, nodrošina pensiju diversifikāciju, kas nozīmē straujāku pensiju pieaugumu ik gadu personām ar augstāku darba stāžu. Diversifikācija galvenokārt skārusi relatīvi augstākās pensijas (virs EUR 250 – skatīt 3.4.attēlu). Savukārt minimālo ienākumu reforma 2021.gadā nodrošināja strauju mazāko pensiju pieaugumu, atkal satuvinot pensiju apjomus. Turpmākajos gados, saglabājoties esošajiem pensiju indeksācijas nosacījumiem, pensiju līmeņi atkal diversificēsies lielāko pensiju gadījumā (pensijām, ko saņem personas ar lielāku darba stāžu, ik gadu tiek piemērots augstāks pensiju indekss nekā pārējiem – tiesa, tas attiecas uz pensiju indeksējamo daļu, kura gan arī tiek pakāpeniski paaugstināta), savukārt var satuvināties vidējo un zemāko pensiju gadījumā (atkarīgs no tā, vai pensiju indekss tiem, kas saņem vidēja līmeņa pensijas, pieaugs pietiekami strauji, lai spētu attālināties no minimālās pensijas pieauguma).</w:t>
            </w:r>
            <w:r w:rsidR="0064501E">
              <w:rPr>
                <w:rFonts w:ascii="Times New Roman" w:hAnsi="Times New Roman"/>
                <w:sz w:val="24"/>
                <w:szCs w:val="24"/>
              </w:rPr>
              <w:t xml:space="preserve"> Rekomendējam sekot līdzi situācijas izmaiņām. Pensiju indeksu diferenciācija nodrošina pensionāru grupas diversifikāciju pēc ienākumu līmeņa, tādējādi ar tās palīdzību iespējams mazināt nabadzības risku daļai pensionāru.</w:t>
            </w:r>
          </w:p>
          <w:p w14:paraId="24B4BC6F" w14:textId="5FDC92D1" w:rsidR="00325A0E"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Joprojām nav atrisināta netaisnīgā situācija ar pensiju piemaksu saņemšanu – tas, vai persona saņem piemaksu atkarīgs no pensionēšanās gada, kas nevar tikt uzskatīts par sociāli taisnīgu kritēriju.</w:t>
            </w:r>
            <w:r w:rsidR="0064501E">
              <w:rPr>
                <w:rFonts w:ascii="Times New Roman" w:hAnsi="Times New Roman"/>
                <w:sz w:val="24"/>
                <w:szCs w:val="24"/>
              </w:rPr>
              <w:t xml:space="preserve"> Tāpat tas var mazināt nabadzības risku tiem nelielo pensiju saņēmējiem, kas pensionējušies relatīvi nesen.</w:t>
            </w:r>
          </w:p>
        </w:tc>
      </w:tr>
      <w:tr w:rsidR="00657D85" w:rsidRPr="008D29A0" w14:paraId="51BDBC70" w14:textId="77777777" w:rsidTr="00657D85">
        <w:tc>
          <w:tcPr>
            <w:tcW w:w="1905" w:type="dxa"/>
            <w:shd w:val="clear" w:color="auto" w:fill="E2EFD9" w:themeFill="accent6" w:themeFillTint="33"/>
            <w:vAlign w:val="center"/>
          </w:tcPr>
          <w:p w14:paraId="55E852D7" w14:textId="274BAAB4"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lastRenderedPageBreak/>
              <w:t>3.Problēma</w:t>
            </w:r>
          </w:p>
        </w:tc>
        <w:tc>
          <w:tcPr>
            <w:tcW w:w="7871" w:type="dxa"/>
            <w:shd w:val="clear" w:color="auto" w:fill="E2EFD9" w:themeFill="accent6" w:themeFillTint="33"/>
            <w:vAlign w:val="center"/>
          </w:tcPr>
          <w:p w14:paraId="4CBEE0AA"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Nav stabila ģimeņu ar vienu bērnu situācija: pieaug šo ģimeņu nabadzības rādītāji</w:t>
            </w:r>
          </w:p>
        </w:tc>
      </w:tr>
      <w:tr w:rsidR="008D29A0" w:rsidRPr="008D29A0" w14:paraId="553CA305" w14:textId="77777777" w:rsidTr="003A099D">
        <w:tc>
          <w:tcPr>
            <w:tcW w:w="1905" w:type="dxa"/>
          </w:tcPr>
          <w:p w14:paraId="76F2F6FE"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2018.gada izvērtējumā minēts:</w:t>
            </w:r>
          </w:p>
        </w:tc>
        <w:tc>
          <w:tcPr>
            <w:tcW w:w="7871" w:type="dxa"/>
          </w:tcPr>
          <w:p w14:paraId="61FA5419" w14:textId="48C5386A"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Lai gan ģimenes ar vienu bērnu (divi pieaugušie un viens apgādībā esošs bērns) atrodas labvēlīgākā situācijā, ja salīdzina ar ģimenēm ar trīs un vairāk apgādībā esošiem bērniem vai viena pieaugušā ar bērniem mājsaimniecībām, tomēr kopš 2015. gada to nabadzības riska indekss šajā grupā ir pakāpeniski pieaudzis no 11,2% līdz 16,2% 2018. gadā (visstraujāk, par 4,1 procentpunktu, 2017</w:t>
            </w:r>
            <w:r w:rsidR="009E17ED" w:rsidRPr="00EC4EFA">
              <w:rPr>
                <w:rFonts w:ascii="Times New Roman" w:eastAsia="Times New Roman" w:hAnsi="Times New Roman"/>
                <w:sz w:val="24"/>
                <w:szCs w:val="24"/>
              </w:rPr>
              <w:t xml:space="preserve"> – </w:t>
            </w:r>
            <w:r w:rsidRPr="008D29A0">
              <w:rPr>
                <w:rFonts w:ascii="Times New Roman" w:hAnsi="Times New Roman"/>
                <w:sz w:val="24"/>
                <w:szCs w:val="24"/>
              </w:rPr>
              <w:t>2018. gadā). Būtiski, ka 2018. gadā šis rādītājs ir pietuvojies ģimeņu ar trīs un vairāk bērniem nabadzības riskam (16,7%), kurš savukārt aplūkotajā laika periodā ir samazinājies, pateicoties mērķtiecīgai daudzbērnu ģimeņu atbalsta politikai ar dzimstības veicināšanas mērķi.</w:t>
            </w:r>
          </w:p>
          <w:p w14:paraId="5B793D97" w14:textId="5112109A" w:rsidR="008D29A0" w:rsidRPr="008D29A0" w:rsidRDefault="008D29A0" w:rsidP="009E17ED">
            <w:pPr>
              <w:spacing w:line="276" w:lineRule="auto"/>
              <w:jc w:val="both"/>
              <w:rPr>
                <w:rFonts w:ascii="Times New Roman" w:hAnsi="Times New Roman"/>
                <w:sz w:val="24"/>
                <w:szCs w:val="24"/>
              </w:rPr>
            </w:pPr>
            <w:r w:rsidRPr="008D29A0">
              <w:rPr>
                <w:rFonts w:ascii="Times New Roman" w:hAnsi="Times New Roman"/>
                <w:sz w:val="24"/>
                <w:szCs w:val="24"/>
              </w:rPr>
              <w:t>Kaut gan nabadzības riska indeksa pieauguma iemesli ģimenēm ar vienu bērnu ir daudzpusīgi, iespējams, ka kaut kādā mērā to ir veicinājis arī 2018. gadā pieņemtais mērs – piemaksa pie ģimenes valsts pabalsta par divu un vairāk bērnu vecumā no viena līdz 20 gadiem audzināšanu (kas ir īpaši nozīmīgi, ja ģimenē ir trīs un vairāk bērnu). Ņemot vērā, ka, sākot ar 2022. gadu, ir plānots stiprināt valsts atbalsta politiku ģimenēm atkarībā no bērnu skaita, politikas veidotājiem jāuzrauga, vai ir sasniegti plānotie mērķi un kādu ietekmi šāda mērķtiecīga politika atstāj uz citām sabiedrības, t.sk., sociālās atstumtības riska, grupām.</w:t>
            </w:r>
          </w:p>
        </w:tc>
      </w:tr>
      <w:tr w:rsidR="008D29A0" w:rsidRPr="008D29A0" w14:paraId="3819DEA3" w14:textId="77777777" w:rsidTr="003A099D">
        <w:tc>
          <w:tcPr>
            <w:tcW w:w="1905" w:type="dxa"/>
          </w:tcPr>
          <w:p w14:paraId="1246D681"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lastRenderedPageBreak/>
              <w:t>Situācijas izmaiņas un rekomendācijas</w:t>
            </w:r>
          </w:p>
        </w:tc>
        <w:tc>
          <w:tcPr>
            <w:tcW w:w="7871" w:type="dxa"/>
          </w:tcPr>
          <w:p w14:paraId="429FC49E" w14:textId="5A7CA9E8"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Spriežot pēc 2019.gada datiem (skatīt 1.10.tabulu), nabadzības riska rādītāju ģimenēm, kurās ir 2 pieaugušie ar 1 bērnu</w:t>
            </w:r>
            <w:r w:rsidR="00257FD8">
              <w:rPr>
                <w:rFonts w:ascii="Times New Roman" w:hAnsi="Times New Roman"/>
                <w:sz w:val="24"/>
                <w:szCs w:val="24"/>
              </w:rPr>
              <w:t>,</w:t>
            </w:r>
            <w:r w:rsidRPr="008D29A0">
              <w:rPr>
                <w:rFonts w:ascii="Times New Roman" w:hAnsi="Times New Roman"/>
                <w:sz w:val="24"/>
                <w:szCs w:val="24"/>
              </w:rPr>
              <w:t xml:space="preserve"> pieaugumam 2018.gadā bija gadījuma raksturs. Rādītāji ir līdzīgi 2015.</w:t>
            </w:r>
            <w:r w:rsidR="00E11F7A" w:rsidRPr="00EC4EFA">
              <w:rPr>
                <w:rFonts w:ascii="Times New Roman" w:eastAsia="Times New Roman" w:hAnsi="Times New Roman"/>
                <w:sz w:val="24"/>
                <w:szCs w:val="24"/>
              </w:rPr>
              <w:t xml:space="preserve"> – </w:t>
            </w:r>
            <w:r w:rsidRPr="008D29A0">
              <w:rPr>
                <w:rFonts w:ascii="Times New Roman" w:hAnsi="Times New Roman"/>
                <w:sz w:val="24"/>
                <w:szCs w:val="24"/>
              </w:rPr>
              <w:t>2017.gadā, kā arī 2019.gadā (robežās no 11,2% līdz 13,4%), vienīgi 2018.gadā uzrādot atšķirīgu vērtību (16,2%). Līdz ar to šīs grupas nabadzības riska situācija vērtējama kā stabila, bet rezultātu nestabilitātes ticamākais cēlonis drīzāk ir konkrētās specifiskās mērķgrupas lielums EU-SILC aptaujas izlasē, nevis 2018.gadā realizētās rīcībpolitikas izmaiņas.</w:t>
            </w:r>
          </w:p>
          <w:p w14:paraId="0646AC41"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Ņemot vērā gan relatīvi zemos šīs mērķgrupas nabadzības riska rādītājus, gan Latvijas iedzīvotājiem tipisko demogrāfisko uzvedību (varbūtība, ka sievietei būs viens bērns, ir augsta, līdz ar to demogrāfiskā politika drīzāk būtu vēršama uz otrā un trešā bērna rašanās veicināšanu), īpašas uz šo mērķgrupu vērstas politikas iniciatīvas nav nepieciešamas.</w:t>
            </w:r>
          </w:p>
          <w:p w14:paraId="604AFEB2"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Arī bērnu nabadzības mazināšanai 2021. gadā īstenotās ģimenes valsts pabalsta reformas rezultātā atbalsts ģimenēm ar vienu bērnu ir relatīvi zems – no 2022. gada 1. janvāra ģimenes valsts pabalsta apmērs par apgādībā esošu bērnu no gada līdz 20 gadu vecumam ir atkarīgs no bērnu skaita ģimenē: par vienu bērnu ģimene saņem EUR 25 mēnesī, par diviem bērniem – EUR 100 (EUR 50 par katru bērnu), par trim bērniem – EUR 225 (EUR 75 par katru bērnu) un par četriem un vairāk bērniem pabalsts ir EUR 100 mēnesī par katru bērnu.</w:t>
            </w:r>
          </w:p>
        </w:tc>
      </w:tr>
      <w:tr w:rsidR="00657D85" w:rsidRPr="008D29A0" w14:paraId="4EE9D330" w14:textId="77777777" w:rsidTr="00657D85">
        <w:tc>
          <w:tcPr>
            <w:tcW w:w="1905" w:type="dxa"/>
            <w:shd w:val="clear" w:color="auto" w:fill="E2EFD9" w:themeFill="accent6" w:themeFillTint="33"/>
            <w:vAlign w:val="center"/>
          </w:tcPr>
          <w:p w14:paraId="537EE33D"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4.Problēma</w:t>
            </w:r>
          </w:p>
        </w:tc>
        <w:tc>
          <w:tcPr>
            <w:tcW w:w="7871" w:type="dxa"/>
            <w:shd w:val="clear" w:color="auto" w:fill="E2EFD9" w:themeFill="accent6" w:themeFillTint="33"/>
            <w:vAlign w:val="center"/>
          </w:tcPr>
          <w:p w14:paraId="45E074B3"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Saglabājas augsts nabadzības risks viena pieaugušā ar bērniem mājsaimniecībās</w:t>
            </w:r>
          </w:p>
        </w:tc>
      </w:tr>
      <w:tr w:rsidR="008D29A0" w:rsidRPr="008D29A0" w14:paraId="0123763A" w14:textId="77777777" w:rsidTr="003A099D">
        <w:tc>
          <w:tcPr>
            <w:tcW w:w="1905" w:type="dxa"/>
          </w:tcPr>
          <w:p w14:paraId="7B57C24F" w14:textId="4479C074"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2018.gada izvērtējumā minēts:</w:t>
            </w:r>
          </w:p>
        </w:tc>
        <w:tc>
          <w:tcPr>
            <w:tcW w:w="7871" w:type="dxa"/>
          </w:tcPr>
          <w:p w14:paraId="70C643C9" w14:textId="7B8F1613" w:rsidR="008D29A0" w:rsidRPr="008D29A0" w:rsidRDefault="008D29A0" w:rsidP="00E11F7A">
            <w:pPr>
              <w:spacing w:after="120" w:line="276" w:lineRule="auto"/>
              <w:contextualSpacing/>
              <w:jc w:val="both"/>
              <w:rPr>
                <w:rFonts w:ascii="Times New Roman" w:eastAsia="Times New Roman" w:hAnsi="Times New Roman"/>
                <w:sz w:val="24"/>
                <w:szCs w:val="24"/>
              </w:rPr>
            </w:pPr>
            <w:r w:rsidRPr="008D29A0">
              <w:rPr>
                <w:rFonts w:ascii="Times New Roman" w:eastAsia="Times New Roman" w:hAnsi="Times New Roman"/>
                <w:sz w:val="24"/>
                <w:szCs w:val="24"/>
              </w:rPr>
              <w:t xml:space="preserve">Viena pieaugušā ar bērniem mājsaimniecībās nabadzības riska indekss 2018. gadā bija 26,2% (par 6,4 procentpunktiem mazāk nekā 2017. gadā), kas visu mājsaimniecību ar bērniem grupā ir visaugstākais rādītājs. Viens no šīs problēmas iemesliem ir tas, ka šīs mērķa grupas ienākumus mazākā apmērā ietekmē rīcībpolitikas pasākumi, kas vērsti uz iedzīvotāju tiešo ienākumu palielināšanu vai ienākumu nevienlīdzības mazināšanu. Piemēram, minimālās algas izmaiņu ietekmes analīze uz dažādiem mājsaimniecību tipiem parādīja, ka vienas personas mājsaimniecību ar apgādājamo ienākumus šāds rīcībpolitikas pasākums ietekmē mazākā mērā kā citas mājsaimniecības. Piemaksa pie ģimenes valsts pabalsta neattiecās uz tām vienas personas mājsaimniecībām, kuru apgādībā ir tikai viens bērns. Līdz ar to, domājot par turpmākajiem pasākumiem, kas ir vērsti uz šīs mērķa grupas tiešo un netiešo ienākumu palielināšanu, vērā ņemami ir iepriekšējos nabadzības izvērtējumos piedāvātie risinājumiem, piemēram, tādu mehānismu ieviešana, kas primāri atbalsta tās ģimenes, kuras ir trūcīgas un maznodrošinātas (t.sk. ienākumu testēšanu un diferencēta atbalsta sniegšanu). </w:t>
            </w:r>
          </w:p>
        </w:tc>
      </w:tr>
      <w:tr w:rsidR="008D29A0" w:rsidRPr="008D29A0" w14:paraId="1B7C8812" w14:textId="77777777" w:rsidTr="003A099D">
        <w:tc>
          <w:tcPr>
            <w:tcW w:w="1905" w:type="dxa"/>
          </w:tcPr>
          <w:p w14:paraId="487B3A74"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lastRenderedPageBreak/>
              <w:t>Situācijas izmaiņas un rekomendācijas</w:t>
            </w:r>
          </w:p>
        </w:tc>
        <w:tc>
          <w:tcPr>
            <w:tcW w:w="7871" w:type="dxa"/>
          </w:tcPr>
          <w:p w14:paraId="3A7E5480" w14:textId="77777777" w:rsidR="008D29A0" w:rsidRPr="008D29A0" w:rsidRDefault="008D29A0" w:rsidP="008D29A0">
            <w:pPr>
              <w:spacing w:after="120" w:line="276" w:lineRule="auto"/>
              <w:contextualSpacing/>
              <w:jc w:val="both"/>
              <w:rPr>
                <w:rFonts w:ascii="Times New Roman" w:eastAsia="Times New Roman" w:hAnsi="Times New Roman"/>
                <w:sz w:val="24"/>
                <w:szCs w:val="24"/>
              </w:rPr>
            </w:pPr>
            <w:r w:rsidRPr="008D29A0">
              <w:rPr>
                <w:rFonts w:ascii="Times New Roman" w:eastAsia="Times New Roman" w:hAnsi="Times New Roman"/>
                <w:sz w:val="24"/>
                <w:szCs w:val="24"/>
              </w:rPr>
              <w:t>Arī šī ziņojuma ietvaros problēma nav mazinājusies, viena pieaugušā ar bērniem mājsaimniecībās nabadzības riska indekss 2019. gadā bija 30,6% (</w:t>
            </w:r>
            <w:r w:rsidRPr="008D29A0">
              <w:rPr>
                <w:rFonts w:ascii="Times New Roman" w:eastAsia="Times New Roman" w:hAnsi="Times New Roman"/>
                <w:sz w:val="24"/>
                <w:szCs w:val="24"/>
                <w:u w:val="single"/>
              </w:rPr>
              <w:t>par 4,4 %p lielāks nekā 2018. gadā, bet mazāks nekā laika posmā no 2015. līdz 2017.gadam</w:t>
            </w:r>
            <w:r w:rsidRPr="008D29A0">
              <w:rPr>
                <w:rFonts w:ascii="Times New Roman" w:eastAsia="Times New Roman" w:hAnsi="Times New Roman"/>
                <w:sz w:val="24"/>
                <w:szCs w:val="24"/>
              </w:rPr>
              <w:t>), kas visu mājsaimniecību ar bērniem grupā ir visaugstākais rādītājs. Līdz ar to arī piedāvātie risinājumi vāl aizvien ir aktuāli, piemēram, tādu mehānismu ieviešana, kas primāri atbalsta tās ģimenes, kuras ir trūcīgas un maznodrošinātas.</w:t>
            </w:r>
          </w:p>
        </w:tc>
      </w:tr>
      <w:tr w:rsidR="00657D85" w:rsidRPr="008D29A0" w14:paraId="30F715BE" w14:textId="77777777" w:rsidTr="00657D85">
        <w:tc>
          <w:tcPr>
            <w:tcW w:w="1905" w:type="dxa"/>
            <w:shd w:val="clear" w:color="auto" w:fill="E2EFD9" w:themeFill="accent6" w:themeFillTint="33"/>
            <w:vAlign w:val="center"/>
          </w:tcPr>
          <w:p w14:paraId="137CDEA7"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5.Problēma</w:t>
            </w:r>
          </w:p>
        </w:tc>
        <w:tc>
          <w:tcPr>
            <w:tcW w:w="7871" w:type="dxa"/>
            <w:shd w:val="clear" w:color="auto" w:fill="E2EFD9" w:themeFill="accent6" w:themeFillTint="33"/>
          </w:tcPr>
          <w:p w14:paraId="3876646A"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 xml:space="preserve">Saglabājas augsts nabadzības riskam pakļauto personu ar invaliditāti īpatsvars trūcīgo personu vidū </w:t>
            </w:r>
          </w:p>
        </w:tc>
      </w:tr>
      <w:tr w:rsidR="008D29A0" w:rsidRPr="008D29A0" w14:paraId="6297A3F0" w14:textId="77777777" w:rsidTr="003A099D">
        <w:tc>
          <w:tcPr>
            <w:tcW w:w="1905" w:type="dxa"/>
          </w:tcPr>
          <w:p w14:paraId="1209EEB2" w14:textId="65D0461E"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2018.gada izvērtējumā minēts:</w:t>
            </w:r>
          </w:p>
        </w:tc>
        <w:tc>
          <w:tcPr>
            <w:tcW w:w="7871" w:type="dxa"/>
          </w:tcPr>
          <w:p w14:paraId="2216DFE2" w14:textId="3B4ECD37" w:rsidR="008D29A0" w:rsidRPr="008D29A0" w:rsidRDefault="008D29A0" w:rsidP="00930EA2">
            <w:pPr>
              <w:spacing w:after="120" w:line="276" w:lineRule="auto"/>
              <w:contextualSpacing/>
              <w:jc w:val="both"/>
              <w:rPr>
                <w:rFonts w:ascii="Times New Roman" w:eastAsia="Times New Roman" w:hAnsi="Times New Roman"/>
                <w:sz w:val="24"/>
                <w:szCs w:val="24"/>
              </w:rPr>
            </w:pPr>
            <w:r w:rsidRPr="008D29A0">
              <w:rPr>
                <w:rFonts w:ascii="Times New Roman" w:eastAsia="Times New Roman" w:hAnsi="Times New Roman"/>
                <w:sz w:val="24"/>
                <w:szCs w:val="24"/>
              </w:rPr>
              <w:t xml:space="preserve">2018. gadā pakļautas nabadzības riskam bija vidēji 62,9% personu ar invaliditāti. Visaugstākais nabadzības risks 2018. gadā ir personām ar II grupas invaliditāti – 73,7%, pēc traucējumu veida: personām ar garīga rakstura traucējumiem – 80,7%. Kopumā tendence, kuras personas ar invaliditāti visvairāk pakļautas nabadzības riskam, saglabājas nemainīga. Nabadzības risks būtiski samazinās, ja persona ar invaliditāti ir nodarbināta. Visaugstākais nodarbinātības rādītājs šobrīd ir personu ar III grupas invaliditāti vidū (50,4%). Personu ar invaliditāti ienākumu datu analīze netieši apliecina nodarbinātību veicinošo pasākumu pozitīvo ietekmi uz šīs grupas ienākumiem. Tāpēc nozīmīgs preventīvais mērs, kas vērts uz personu ar invaliditāti nabadzības riska mazināšanu, ir nodarbinātības veicināšana caur darba tirgus politiku, t.sk., subsidētās nodarbinātības programmām vai sociālajiem uzņēmumiem, kā arī caur tiesību aktu normām veicinot personu ar invaliditāti iekļaušanu darba tirgū.  </w:t>
            </w:r>
          </w:p>
        </w:tc>
      </w:tr>
      <w:tr w:rsidR="008D29A0" w:rsidRPr="008D29A0" w14:paraId="262E5DEA" w14:textId="77777777" w:rsidTr="003A099D">
        <w:tc>
          <w:tcPr>
            <w:tcW w:w="1905" w:type="dxa"/>
          </w:tcPr>
          <w:p w14:paraId="6E7908EC"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t>Situācijas izmaiņas un rekomendācijas</w:t>
            </w:r>
          </w:p>
        </w:tc>
        <w:tc>
          <w:tcPr>
            <w:tcW w:w="7871" w:type="dxa"/>
          </w:tcPr>
          <w:p w14:paraId="345844AA" w14:textId="77777777" w:rsidR="008D29A0" w:rsidRPr="008D29A0" w:rsidRDefault="008D29A0" w:rsidP="008D29A0">
            <w:pPr>
              <w:spacing w:after="120" w:line="276" w:lineRule="auto"/>
              <w:contextualSpacing/>
              <w:jc w:val="both"/>
              <w:rPr>
                <w:rFonts w:ascii="Times New Roman" w:eastAsia="Times New Roman" w:hAnsi="Times New Roman"/>
                <w:sz w:val="24"/>
                <w:szCs w:val="24"/>
              </w:rPr>
            </w:pPr>
            <w:r w:rsidRPr="008D29A0">
              <w:rPr>
                <w:rFonts w:ascii="Times New Roman" w:eastAsia="Times New Roman" w:hAnsi="Times New Roman"/>
                <w:sz w:val="24"/>
                <w:szCs w:val="24"/>
              </w:rPr>
              <w:t>2019.gadā saglabājās iepriekš konstatētās tendences. Pandēmijas situācija 2020.gadā atkarībā no nodarbinātības sfēras atstāja atšķirīgu iespaidu uz nodarbinātajām personām ar invaliditāti – apkalpojošajā sfērā tas varēja nozīmēt darba zudumu, savukārt sfērās, kur iespējams darbs attālināti, tā daļai pavēra jaunas iespējas (arī mācību iespējas tiem, kas spēj mācīties attālināti, bet nespēj klātienē, pieauga).</w:t>
            </w:r>
          </w:p>
          <w:p w14:paraId="4CC94BE3" w14:textId="77777777" w:rsidR="008D29A0" w:rsidRDefault="008D29A0" w:rsidP="008D29A0">
            <w:pPr>
              <w:spacing w:after="120" w:line="276" w:lineRule="auto"/>
              <w:contextualSpacing/>
              <w:jc w:val="both"/>
              <w:rPr>
                <w:rFonts w:ascii="Times New Roman" w:eastAsia="Times New Roman" w:hAnsi="Times New Roman"/>
                <w:sz w:val="24"/>
                <w:szCs w:val="24"/>
              </w:rPr>
            </w:pPr>
            <w:r w:rsidRPr="008D29A0">
              <w:rPr>
                <w:rFonts w:ascii="Times New Roman" w:eastAsia="Times New Roman" w:hAnsi="Times New Roman"/>
                <w:sz w:val="24"/>
                <w:szCs w:val="24"/>
              </w:rPr>
              <w:t>Kopumā konstatējams, ka, ja nodarbinātība ir efektīvs līdzeklis, lai mazinātu nabadzības risku personām ar III invaliditātes grupu, savukārt personām ar I invaliditātes grupu nespēju strādāt kompensē sociālie transferti, tad personām ar II invaliditātes grupu nav līdzvērtīga mehānisma, kas ļauj mazināt nabadzības risku – sociālie transferti ir relatīvi zemi un nodarbinātības iespējas arī.</w:t>
            </w:r>
          </w:p>
          <w:p w14:paraId="59682761" w14:textId="7092CEBC" w:rsidR="00125759" w:rsidRDefault="00125759" w:rsidP="008D29A0">
            <w:pPr>
              <w:spacing w:after="12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Līdz ar to rekomendējam no vienas puses veicināt personu ar II invaliditātes grupu nodarbinātību, piemēram, pievēršot īpašu uzmanību invaliditātes grupai sociālās uzņēmējdarbības atbalsta gadījumā. No otras puses, sekojot līdzi tam, kādā mērā personas ar II invaliditātes grupu spēj patstāvīgi mazināt nabadzības risku vismaz uz I un III invaliditātes grupas fona, nepieciešams kompensējošs mehānisms sociālo transfertu veidā, lai izlīdzinātu starpību.</w:t>
            </w:r>
          </w:p>
          <w:p w14:paraId="72B59C4F" w14:textId="592389A0" w:rsidR="00125759" w:rsidRDefault="00125759" w:rsidP="008D29A0">
            <w:pPr>
              <w:spacing w:after="12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Kā viens no jauninājumiem, kas situāciju varētu uzlabot, plānots izveidot konsultatīvā atbalsta  centrus personām ar invaliditāti. Arī šo centru darbā rekomendējam pievērst īpašu uzmanību personām ar II invaliditātes grupu.</w:t>
            </w:r>
          </w:p>
          <w:p w14:paraId="394EFC35" w14:textId="4363A660" w:rsidR="00C27709" w:rsidRPr="008D29A0" w:rsidRDefault="00C27709" w:rsidP="008D29A0">
            <w:pPr>
              <w:spacing w:after="12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Kā ilgtermiņa pasākums rekomendējam</w:t>
            </w:r>
            <w:r w:rsidR="00930EA2">
              <w:rPr>
                <w:rFonts w:ascii="Times New Roman" w:eastAsia="Times New Roman" w:hAnsi="Times New Roman"/>
                <w:sz w:val="24"/>
                <w:szCs w:val="24"/>
              </w:rPr>
              <w:t>s</w:t>
            </w:r>
            <w:r>
              <w:rPr>
                <w:rFonts w:ascii="Times New Roman" w:eastAsia="Times New Roman" w:hAnsi="Times New Roman"/>
                <w:sz w:val="24"/>
                <w:szCs w:val="24"/>
              </w:rPr>
              <w:t xml:space="preserve"> personu ar invaliditāti kopš bērnības integrācija sabiedrībā iespējami agrīnā vecumā – tas būtu efektīvāks risinājums, salīdzinot ar centieniem integrēt šīs personas sabiedrībā un darba tirgū vēlāk. </w:t>
            </w:r>
          </w:p>
        </w:tc>
      </w:tr>
      <w:tr w:rsidR="00657D85" w:rsidRPr="008D29A0" w14:paraId="5E083185" w14:textId="77777777" w:rsidTr="00657D85">
        <w:tc>
          <w:tcPr>
            <w:tcW w:w="1905" w:type="dxa"/>
            <w:shd w:val="clear" w:color="auto" w:fill="E2EFD9" w:themeFill="accent6" w:themeFillTint="33"/>
            <w:vAlign w:val="center"/>
          </w:tcPr>
          <w:p w14:paraId="5BD5999F"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lastRenderedPageBreak/>
              <w:t>6.Problēma</w:t>
            </w:r>
          </w:p>
        </w:tc>
        <w:tc>
          <w:tcPr>
            <w:tcW w:w="7871" w:type="dxa"/>
            <w:shd w:val="clear" w:color="auto" w:fill="E2EFD9" w:themeFill="accent6" w:themeFillTint="33"/>
          </w:tcPr>
          <w:p w14:paraId="2C734AC5"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 xml:space="preserve">Lietojot relatīvos nabadzības rādītājus rīcībpolitikas izvērtējumam (bez papildinošiem absolūtajiem nabadzības rādītājiem), novērojamas laika gaitā svārstīgas rādītāju izmaiņu tendences, kas ierobežo iespējas novērtēt nabadzības politikas efektivitāti ilgtermiņā </w:t>
            </w:r>
          </w:p>
        </w:tc>
      </w:tr>
      <w:tr w:rsidR="008D29A0" w:rsidRPr="008D29A0" w14:paraId="5B33123F" w14:textId="77777777" w:rsidTr="003A099D">
        <w:tc>
          <w:tcPr>
            <w:tcW w:w="1905" w:type="dxa"/>
          </w:tcPr>
          <w:p w14:paraId="7B609FDE" w14:textId="350BB893"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2018.gada izvērtējumā minēts:</w:t>
            </w:r>
          </w:p>
        </w:tc>
        <w:tc>
          <w:tcPr>
            <w:tcW w:w="7871" w:type="dxa"/>
          </w:tcPr>
          <w:p w14:paraId="44E1FEB6"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Izvērtējumā lietots plašs nabadzības un sociālās atstumtības rīcībpolitikas rādītāju klāsts, kas balstīts uz EU-SILC apsekojuma datiem (sabiedrība kopumā, kā arī dalījumā pēc reģiona, mājsaimniecību tipa, vecuma grupām, nodarbinātības un izglītības līmeņa), kā arī pieejamas atsevišķas administratīvo datu kopas (VSAA dati), kas ļauj izvērtēt personu ar invaliditāti ienākumus. Tomēr datu, kas izmantoti izvērtējumam, aprēķinu loģika ir balstīta uz dažādu sabiedrības grupu salīdzinājumu, t.i., iegūtie dati pēc sava rakstura ir relatīvi.</w:t>
            </w:r>
          </w:p>
          <w:p w14:paraId="2CF557B9" w14:textId="557B0C3C" w:rsidR="008D29A0" w:rsidRPr="008D29A0" w:rsidRDefault="008D29A0" w:rsidP="00153911">
            <w:pPr>
              <w:spacing w:line="276" w:lineRule="auto"/>
              <w:jc w:val="both"/>
              <w:rPr>
                <w:rFonts w:ascii="Times New Roman" w:hAnsi="Times New Roman"/>
                <w:sz w:val="24"/>
                <w:szCs w:val="24"/>
              </w:rPr>
            </w:pPr>
            <w:r w:rsidRPr="008D29A0">
              <w:rPr>
                <w:rFonts w:ascii="Times New Roman" w:hAnsi="Times New Roman"/>
                <w:sz w:val="24"/>
                <w:szCs w:val="24"/>
              </w:rPr>
              <w:t>Izvērtējumā veiktā datu analīze rāda, ka relatīvie rādītāji, kas tiek atvasināti no mājsaimniecību vidējā ienākumu līmeņa valstī, no gada uz gadu ir mainīgi (svārstīgi). Viens no iemesliem ir rādītāja aprēķināšanas loģika, kas paredz turīgāko un mazāk turīgo mājsaimniecību ienākumu salīdzinājumu katra gada ietvaros. Attiecīgi atšķirīgs ienākumu pieaugums kādā no sociālajām grupām rada svārstīgus nabadzības riska mērījuma rezultātus, jo kāda sabiedrības grupa vienmēr atradīsies relatīvi mazāk labvēlīgā situācijā attiecībā pret citu grupu. Šādi rezultāti neļauj izvērtēt, cik daudz iedzīvotāju valstī atrodas tiešām kritiskā situācijā, proti, nespēj nodrošināt savas vajadzības pēc ēdiena, droša mājokļa, veselības aprūpes u.tml. Pastāv prakse šim nolūkam nabadzības izvērtējumos iekļaut arī absolūtās nabadzības rādītājus. Tie balstās uz indivīdu ienākumu salīdzinājumu pret konkrētajā valstī apstiprināta, indivīda pamatvajadzībām atbilstošu preču un pakalpojumu groza reālajām izmaksām (t.i., personas potenciālajiem iedevumiem). Latvijā šāds mērījums šī ziņojuma izstrādes laikā nav veikts, taču groza izstrāde ir uzsākta 2019. gadā (iepirkums “Jaunas metodoloģijas izstrāde iztikas minimuma patēriņa preču un pakalpojumu groza noteikšanai un tās aprobācija (izmēģinājumprojekti)”) un turpinās šī ziņojuma sagatavošanas laikā. Tādējādi izvērtējuma rezultāti apliecina šī instrumenta izstrādes nepieciešamību.</w:t>
            </w:r>
          </w:p>
        </w:tc>
      </w:tr>
      <w:tr w:rsidR="008D29A0" w:rsidRPr="008D29A0" w14:paraId="32B65731" w14:textId="77777777" w:rsidTr="003A099D">
        <w:tc>
          <w:tcPr>
            <w:tcW w:w="1905" w:type="dxa"/>
          </w:tcPr>
          <w:p w14:paraId="514FE403" w14:textId="77777777" w:rsidR="008D29A0" w:rsidRPr="008D29A0" w:rsidRDefault="008D29A0" w:rsidP="008D29A0">
            <w:pPr>
              <w:spacing w:line="276" w:lineRule="auto"/>
              <w:rPr>
                <w:rFonts w:ascii="Times New Roman" w:hAnsi="Times New Roman"/>
                <w:sz w:val="24"/>
                <w:szCs w:val="24"/>
              </w:rPr>
            </w:pPr>
            <w:r w:rsidRPr="008D29A0">
              <w:rPr>
                <w:rFonts w:ascii="Times New Roman" w:hAnsi="Times New Roman"/>
                <w:sz w:val="24"/>
                <w:szCs w:val="24"/>
              </w:rPr>
              <w:t>Situācijas izmaiņas un rekomendācijas</w:t>
            </w:r>
          </w:p>
        </w:tc>
        <w:tc>
          <w:tcPr>
            <w:tcW w:w="7871" w:type="dxa"/>
          </w:tcPr>
          <w:p w14:paraId="00EB1ADD"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 xml:space="preserve">Relatīvo indikatoru izmantošana, ja tos neizvērtē absolūto indikatoru kontekstā, var novest pie nepilnīgiem vai pat kļūdainiem secinājumiem. Ja rīcībpolitika ir vērsta uz to grupu situācijas uzlabošanu, kam objektīvu apstākļu dēļ ir grūtāk gūt tādus ienākumus, kas raksturīga sabiedrībai kopumā, tad, lai efekts būtu </w:t>
            </w:r>
            <w:r w:rsidRPr="008D29A0">
              <w:rPr>
                <w:rFonts w:ascii="Times New Roman" w:hAnsi="Times New Roman"/>
                <w:sz w:val="24"/>
                <w:szCs w:val="24"/>
              </w:rPr>
              <w:lastRenderedPageBreak/>
              <w:t>konstatējams ar relatīviem indikatoriem, nepieciešams, lai pārējās sabiedrības situācija nebūtu uzlabojusies tik strauji (kas iespējams visdrīzāk tikai valsts ekonomikai nelabvēlīgos brīžos, kad savukārt finanšu līdzekļu rīcībpolitikas realizēšanai parasti ir mazāk).</w:t>
            </w:r>
          </w:p>
          <w:p w14:paraId="5672469B"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Kā viens no instrumentiem, kas ļautu izmantot absolūtas vērtības relatīvo vietā, tika izstrādāts mājsaimniecību relatīvo izdevumu budžets. Darbs pie tā noslēdzās 2021.gada beigās. Šis instruments izmantoja 2020.gada cenas, tāpēc rekomendējam izvērtējumā par 2020.gadu izmantot pētījuma rezultātus.</w:t>
            </w:r>
          </w:p>
          <w:p w14:paraId="790B9C98"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Savukārt 2021.gada beigās un 2022.gada pirmajā pusē sekoja straujš inflācijas pieaugums, kas šobrīd nekā nav atspoguļots MRI budžetā. Ziņojuma sagatavošanas brīdī nav iespējams prognozēt, kā inflācija izmainīs patēriņa struktūru, tomēr visdrīzāk izmaiņas tajā būs. Atkarībā no situācijas 2023.gada sākumā rekomendējam šādu rīcību MRI budžeta atjaunošanā:</w:t>
            </w:r>
          </w:p>
          <w:p w14:paraId="4D837B4A" w14:textId="77777777" w:rsidR="008D29A0" w:rsidRPr="008D29A0" w:rsidRDefault="008D29A0" w:rsidP="009A1465">
            <w:pPr>
              <w:numPr>
                <w:ilvl w:val="0"/>
                <w:numId w:val="114"/>
              </w:numPr>
              <w:spacing w:after="120" w:line="276" w:lineRule="auto"/>
              <w:contextualSpacing/>
              <w:jc w:val="both"/>
              <w:rPr>
                <w:rFonts w:ascii="Times New Roman" w:eastAsia="Times New Roman" w:hAnsi="Times New Roman"/>
                <w:sz w:val="24"/>
                <w:szCs w:val="24"/>
              </w:rPr>
            </w:pPr>
            <w:r w:rsidRPr="008D29A0">
              <w:rPr>
                <w:rFonts w:ascii="Times New Roman" w:eastAsia="Times New Roman" w:hAnsi="Times New Roman"/>
                <w:sz w:val="24"/>
                <w:szCs w:val="24"/>
              </w:rPr>
              <w:t>ja cenu pieaugums būs mazinājies, respektīvi, situācija stabilizējusies, nepieciešams fiksēt izmaiņas patēriņa struktūrā, tādējādi šādā situācijā rekomendējam 2023.gadā veikt mājsaimniecību relatīvā budžeta atjaunošanu ar aptaujas palīdzību (tas ir, ņemt vērā ne tikai cenu izmaiņas, bet arī nostabilizējušās patēriņa struktūras izmaiņas);</w:t>
            </w:r>
          </w:p>
          <w:p w14:paraId="481D9A54" w14:textId="77777777" w:rsidR="008D29A0" w:rsidRPr="008D29A0" w:rsidRDefault="008D29A0" w:rsidP="009A1465">
            <w:pPr>
              <w:numPr>
                <w:ilvl w:val="0"/>
                <w:numId w:val="114"/>
              </w:numPr>
              <w:spacing w:after="120" w:line="276" w:lineRule="auto"/>
              <w:contextualSpacing/>
              <w:jc w:val="both"/>
              <w:rPr>
                <w:rFonts w:ascii="Times New Roman" w:eastAsia="Times New Roman" w:hAnsi="Times New Roman"/>
              </w:rPr>
            </w:pPr>
            <w:r w:rsidRPr="008D29A0">
              <w:rPr>
                <w:rFonts w:ascii="Times New Roman" w:eastAsia="Times New Roman" w:hAnsi="Times New Roman"/>
                <w:sz w:val="24"/>
                <w:szCs w:val="24"/>
              </w:rPr>
              <w:t>ja turpināsies straujš cenu pieaugums, respektīvi, par situācijas stabilizāciju runāt vēl nevarēs, rekomendējam 2023.gadā atjaunot MRI budžeta vērtības ar inflācijas datiem, atliekot budžeta atjaunošanu ar aptaujas palīdzību uz 2024.gadu.</w:t>
            </w:r>
          </w:p>
        </w:tc>
      </w:tr>
      <w:tr w:rsidR="00657D85" w:rsidRPr="008D29A0" w14:paraId="3A2A912A" w14:textId="77777777" w:rsidTr="00657D85">
        <w:tc>
          <w:tcPr>
            <w:tcW w:w="1905" w:type="dxa"/>
            <w:shd w:val="clear" w:color="auto" w:fill="E2EFD9" w:themeFill="accent6" w:themeFillTint="33"/>
          </w:tcPr>
          <w:p w14:paraId="183BC201" w14:textId="77777777"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lastRenderedPageBreak/>
              <w:t>7.Problēma</w:t>
            </w:r>
          </w:p>
        </w:tc>
        <w:tc>
          <w:tcPr>
            <w:tcW w:w="7871" w:type="dxa"/>
            <w:shd w:val="clear" w:color="auto" w:fill="E2EFD9" w:themeFill="accent6" w:themeFillTint="33"/>
          </w:tcPr>
          <w:p w14:paraId="478E539D" w14:textId="789FE31B" w:rsidR="008D29A0" w:rsidRPr="008D29A0" w:rsidRDefault="008D29A0" w:rsidP="008D29A0">
            <w:pPr>
              <w:spacing w:line="276" w:lineRule="auto"/>
              <w:jc w:val="both"/>
              <w:rPr>
                <w:rFonts w:ascii="Times New Roman" w:hAnsi="Times New Roman"/>
                <w:b/>
                <w:sz w:val="24"/>
                <w:szCs w:val="24"/>
              </w:rPr>
            </w:pPr>
            <w:r w:rsidRPr="008D29A0">
              <w:rPr>
                <w:rFonts w:ascii="Times New Roman" w:hAnsi="Times New Roman"/>
                <w:b/>
                <w:sz w:val="24"/>
                <w:szCs w:val="24"/>
              </w:rPr>
              <w:t>Reģionālā nevienlīdzība nabadzības riska tendencēs, mājsaimniecību ienākumos un materiālajā nenodrošinātībā pēdējos 5 gadus novērojama kā ilgstoša un stabila parādība ar nenozīmīgām svārstībām</w:t>
            </w:r>
          </w:p>
        </w:tc>
      </w:tr>
      <w:tr w:rsidR="008D29A0" w:rsidRPr="008D29A0" w14:paraId="1DCD6047" w14:textId="77777777" w:rsidTr="003A099D">
        <w:tc>
          <w:tcPr>
            <w:tcW w:w="1905" w:type="dxa"/>
          </w:tcPr>
          <w:p w14:paraId="0E0FDE04" w14:textId="77777777" w:rsidR="008D29A0" w:rsidRPr="008D29A0" w:rsidRDefault="008D29A0" w:rsidP="008D29A0">
            <w:pPr>
              <w:spacing w:line="276" w:lineRule="auto"/>
              <w:rPr>
                <w:rFonts w:ascii="Times New Roman" w:hAnsi="Times New Roman"/>
                <w:b/>
                <w:color w:val="002060"/>
                <w:sz w:val="24"/>
                <w:szCs w:val="24"/>
              </w:rPr>
            </w:pPr>
            <w:r w:rsidRPr="008D29A0">
              <w:rPr>
                <w:rFonts w:ascii="Times New Roman" w:hAnsi="Times New Roman"/>
                <w:sz w:val="24"/>
                <w:szCs w:val="24"/>
              </w:rPr>
              <w:t>Problēma un ieteikumi tās risinājumam</w:t>
            </w:r>
          </w:p>
        </w:tc>
        <w:tc>
          <w:tcPr>
            <w:tcW w:w="7871" w:type="dxa"/>
          </w:tcPr>
          <w:p w14:paraId="11C4E632" w14:textId="08B0C3C2"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Salīdzino</w:t>
            </w:r>
            <w:r w:rsidR="0052527A">
              <w:rPr>
                <w:rFonts w:ascii="Times New Roman" w:hAnsi="Times New Roman"/>
                <w:sz w:val="24"/>
                <w:szCs w:val="24"/>
              </w:rPr>
              <w:t>t</w:t>
            </w:r>
            <w:r w:rsidRPr="008D29A0">
              <w:rPr>
                <w:rFonts w:ascii="Times New Roman" w:hAnsi="Times New Roman"/>
                <w:sz w:val="24"/>
                <w:szCs w:val="24"/>
              </w:rPr>
              <w:t xml:space="preserve"> reģionu griezumā</w:t>
            </w:r>
            <w:r w:rsidR="0052527A">
              <w:rPr>
                <w:rFonts w:ascii="Times New Roman" w:hAnsi="Times New Roman"/>
                <w:sz w:val="24"/>
                <w:szCs w:val="24"/>
              </w:rPr>
              <w:t>,</w:t>
            </w:r>
            <w:r w:rsidRPr="008D29A0">
              <w:rPr>
                <w:rFonts w:ascii="Times New Roman" w:hAnsi="Times New Roman"/>
                <w:sz w:val="24"/>
                <w:szCs w:val="24"/>
              </w:rPr>
              <w:t xml:space="preserve"> 2019.gadā nabadzības riska indeksa vērtības Rīgā un Pierīgā bija zemākas nekā citos reģionos (abos reģionos 16%), savukārt visaugstākais nabadzības riska indekss bija fiksēts Latgalē (36%), neraugoties uz to, ka, salīdzin</w:t>
            </w:r>
            <w:r w:rsidR="0052527A">
              <w:rPr>
                <w:rFonts w:ascii="Times New Roman" w:hAnsi="Times New Roman"/>
                <w:sz w:val="24"/>
                <w:szCs w:val="24"/>
              </w:rPr>
              <w:t>ot</w:t>
            </w:r>
            <w:r w:rsidRPr="008D29A0">
              <w:rPr>
                <w:rFonts w:ascii="Times New Roman" w:hAnsi="Times New Roman"/>
                <w:sz w:val="24"/>
                <w:szCs w:val="24"/>
              </w:rPr>
              <w:t xml:space="preserve"> ar 2018.gadu</w:t>
            </w:r>
            <w:r w:rsidR="0052527A">
              <w:rPr>
                <w:rFonts w:ascii="Times New Roman" w:hAnsi="Times New Roman"/>
                <w:sz w:val="24"/>
                <w:szCs w:val="24"/>
              </w:rPr>
              <w:t>,</w:t>
            </w:r>
            <w:r w:rsidRPr="008D29A0">
              <w:rPr>
                <w:rFonts w:ascii="Times New Roman" w:hAnsi="Times New Roman"/>
                <w:sz w:val="24"/>
                <w:szCs w:val="24"/>
              </w:rPr>
              <w:t xml:space="preserve"> nabadzības riska indeksa vērtība Latgalē ir samazinājusies. Mājsaimniecību sadalījums kvintiļu grupās reģionos atklāj reģionālo nevienlīdzību arī mājsaimniecību ienākumos. Dati par 2019.gadu liecina, ka Rīgas un Pierīgas reģionu mājsaimniecības salīdzinoši ir ievērojami turīgākas par citu reģionu mājsaimniecībām – Rīgas reģionā 4. un 5. kvintiles mājsaimniecības veido vairāk nekā pusi no visu mājsaimniecību kopskaita (55%), Pierīgas reģionā tādu ir 43%. Savukārt Latgales un Vidzemes reģionos vairāk nekā pusi no visu mājsaimniecību ienākumiem veido 1. un 2. kvintiles mājsaimniecības – Latgalē 59%, bet Vidzemē 52%. Salīdzinot materiālās nenodrošinātības indeksu reģionu griezumā, zemāks nekā citos reģionos tas ir Rīgā (14%) un Pierīgas reģionā (13%). Visaugstākais materiālās </w:t>
            </w:r>
            <w:r w:rsidRPr="008D29A0">
              <w:rPr>
                <w:rFonts w:ascii="Times New Roman" w:hAnsi="Times New Roman"/>
                <w:sz w:val="24"/>
                <w:szCs w:val="24"/>
              </w:rPr>
              <w:lastRenderedPageBreak/>
              <w:t xml:space="preserve">nenodrošinātības indekss 2019.gadā vērojams Kurzemes reģionā (21%), kam seko Latgale (20%) un Vidzeme (19%). </w:t>
            </w:r>
          </w:p>
          <w:p w14:paraId="49BFBC1E" w14:textId="0052AFB0"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Salīdzinoši nabadzīgākajās pašvaldībās, kurās ir zemāka ekonomiskā aktivitāte (lielāks bezdarbs u.c.), un zemāka vidējā alga ir mazāki nodokļu ieņēmumi, kā arī daudz lielāka iedzīvotāju daļa saņem sociālo palīdzību pabalstu veidā, attiecīgi vēl vairāk samazinot līdzekļus, ko pašvaldība var ieguldīt infrastruktūrā un izglītībā. Disproporcijas pašvaldību ieņēmumos nozīmē, ka pašvaldību rīcībā ir ļoti atšķirīgs līdzekļu apjoms, ko tās var ieguldīt attīstībā un pakalpojumu nodrošināšanā iedzīvotājiem.</w:t>
            </w:r>
          </w:p>
          <w:p w14:paraId="5BA0AE54"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Tādējādi nepieciešams veidot jaunu reģionālo politiku, integrējot to ar sociālās atstumtības mazināšanas rīcībpolitiku un izmantojot teritoriālo pieeju atbalsta sniegšanā, priekšroku un lielāku atbalstu sniedzot reģioniem ar augstākām reģionālās attīstības atšķirībām un diferencējot to atbilstoši IKP līmenim.</w:t>
            </w:r>
          </w:p>
          <w:p w14:paraId="3E4CA7C7" w14:textId="77777777" w:rsidR="008D29A0" w:rsidRPr="008D29A0" w:rsidRDefault="008D29A0" w:rsidP="008D29A0">
            <w:pPr>
              <w:spacing w:line="276" w:lineRule="auto"/>
              <w:jc w:val="both"/>
              <w:rPr>
                <w:rFonts w:ascii="Times New Roman" w:hAnsi="Times New Roman"/>
                <w:sz w:val="24"/>
                <w:szCs w:val="24"/>
              </w:rPr>
            </w:pPr>
            <w:r w:rsidRPr="008D29A0">
              <w:rPr>
                <w:rFonts w:ascii="Times New Roman" w:hAnsi="Times New Roman"/>
                <w:sz w:val="24"/>
                <w:szCs w:val="24"/>
              </w:rPr>
              <w:t>Ilgtermiņa risinājums ekonomiskās situācijas izlīdzināšanai būtu saistāms ar pašvaldību interesi veicināt uzņēmējdarbību un līdz ar to darbavietas savā teritorijā. Kā instruments varētu kalpot pašvaldību ienākumu pārstrukturēšana, daļu ienākumu no IIN aizvietojot ar ienākumiem no UIN.</w:t>
            </w:r>
          </w:p>
        </w:tc>
      </w:tr>
    </w:tbl>
    <w:p w14:paraId="6AF3353E" w14:textId="77777777" w:rsidR="008D29A0" w:rsidRPr="008D29A0" w:rsidRDefault="008D29A0" w:rsidP="008D29A0">
      <w:pPr>
        <w:spacing w:after="0" w:line="276" w:lineRule="auto"/>
        <w:jc w:val="both"/>
        <w:rPr>
          <w:rFonts w:ascii="Times New Roman" w:eastAsia="Calibri" w:hAnsi="Times New Roman" w:cs="Times New Roman"/>
          <w:sz w:val="24"/>
          <w:szCs w:val="24"/>
          <w:lang w:val="lv-LV" w:eastAsia="lv-LV"/>
        </w:rPr>
      </w:pPr>
    </w:p>
    <w:p w14:paraId="23C1C28D" w14:textId="77777777" w:rsidR="008D29A0" w:rsidRDefault="008D29A0" w:rsidP="008D29A0">
      <w:pPr>
        <w:pStyle w:val="Heading1"/>
        <w:keepNext w:val="0"/>
        <w:keepLines w:val="0"/>
        <w:ind w:left="-540"/>
        <w:contextualSpacing/>
        <w:jc w:val="center"/>
        <w:rPr>
          <w:rFonts w:ascii="Times New Roman" w:eastAsia="MS Gothic" w:hAnsi="Times New Roman" w:cs="Times New Roman"/>
          <w:b/>
          <w:caps/>
          <w:color w:val="E31E38"/>
          <w:sz w:val="36"/>
          <w:szCs w:val="36"/>
          <w:lang w:val="lv-LV"/>
        </w:rPr>
      </w:pPr>
    </w:p>
    <w:p w14:paraId="2B0F93BC" w14:textId="77777777" w:rsidR="008D29A0" w:rsidRDefault="008D29A0" w:rsidP="008D29A0">
      <w:pPr>
        <w:rPr>
          <w:lang w:val="lv-LV"/>
        </w:rPr>
      </w:pPr>
    </w:p>
    <w:p w14:paraId="0FA356A9" w14:textId="08405030" w:rsidR="008D29A0" w:rsidRDefault="008D29A0">
      <w:pPr>
        <w:rPr>
          <w:lang w:val="lv-LV"/>
        </w:rPr>
      </w:pPr>
      <w:r>
        <w:rPr>
          <w:lang w:val="lv-LV"/>
        </w:rPr>
        <w:br w:type="page"/>
      </w:r>
    </w:p>
    <w:p w14:paraId="6CB199A6" w14:textId="77777777" w:rsidR="0092508A" w:rsidRDefault="0092508A" w:rsidP="008C71D7">
      <w:pPr>
        <w:pStyle w:val="Heading1"/>
        <w:keepNext w:val="0"/>
        <w:keepLines w:val="0"/>
        <w:numPr>
          <w:ilvl w:val="0"/>
          <w:numId w:val="14"/>
        </w:numPr>
        <w:contextualSpacing/>
        <w:jc w:val="center"/>
        <w:rPr>
          <w:rFonts w:ascii="Times New Roman" w:eastAsia="MS Gothic" w:hAnsi="Times New Roman" w:cs="Times New Roman"/>
          <w:b/>
          <w:caps/>
          <w:color w:val="E31E38"/>
          <w:sz w:val="36"/>
          <w:szCs w:val="36"/>
          <w:lang w:val="lv-LV"/>
        </w:rPr>
      </w:pPr>
      <w:bookmarkStart w:id="196" w:name="_Toc110003123"/>
      <w:r>
        <w:rPr>
          <w:rFonts w:ascii="Times New Roman" w:eastAsia="MS Gothic" w:hAnsi="Times New Roman" w:cs="Times New Roman"/>
          <w:b/>
          <w:caps/>
          <w:color w:val="E31E38"/>
          <w:sz w:val="36"/>
          <w:szCs w:val="36"/>
          <w:lang w:val="lv-LV"/>
        </w:rPr>
        <w:lastRenderedPageBreak/>
        <w:t>Gadījumu izpēte</w:t>
      </w:r>
      <w:bookmarkEnd w:id="196"/>
    </w:p>
    <w:p w14:paraId="74606F23" w14:textId="77777777" w:rsidR="0007597C" w:rsidRPr="0007597C" w:rsidRDefault="0007597C" w:rsidP="0007597C">
      <w:pPr>
        <w:rPr>
          <w:lang w:val="lv-LV"/>
        </w:rPr>
      </w:pPr>
    </w:p>
    <w:p w14:paraId="3294790B" w14:textId="77777777" w:rsidR="0007597C" w:rsidRPr="00C66A01" w:rsidRDefault="0007597C" w:rsidP="008C71D7">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197" w:name="_Toc110003124"/>
      <w:r>
        <w:rPr>
          <w:rFonts w:ascii="Times New Roman" w:eastAsia="MS Gothic" w:hAnsi="Times New Roman" w:cs="Times New Roman"/>
          <w:bCs/>
          <w:caps/>
          <w:color w:val="1E2975"/>
          <w:sz w:val="32"/>
          <w:szCs w:val="32"/>
          <w:lang w:val="lv-LV"/>
        </w:rPr>
        <w:t>pensiju un to piemaksu indeksācijas izmaiņas</w:t>
      </w:r>
      <w:bookmarkEnd w:id="197"/>
    </w:p>
    <w:p w14:paraId="04F4610F" w14:textId="77777777" w:rsidR="0007597C" w:rsidRDefault="0007597C" w:rsidP="0007597C">
      <w:pPr>
        <w:pStyle w:val="Heading3"/>
        <w:rPr>
          <w:rFonts w:ascii="Times New Roman" w:eastAsia="Times New Roman" w:hAnsi="Times New Roman" w:cs="Times New Roman"/>
          <w:b/>
          <w:color w:val="5B9BD5" w:themeColor="accent1"/>
          <w:sz w:val="28"/>
          <w:szCs w:val="28"/>
          <w:lang w:val="lv-LV" w:eastAsia="lv-LV"/>
        </w:rPr>
      </w:pPr>
    </w:p>
    <w:p w14:paraId="2E3C298F" w14:textId="77777777" w:rsidR="0007597C" w:rsidRPr="00C66A01" w:rsidRDefault="0007597C"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98" w:name="_Toc110003125"/>
      <w:r>
        <w:rPr>
          <w:rFonts w:ascii="Times New Roman" w:eastAsia="Times New Roman" w:hAnsi="Times New Roman" w:cs="Times New Roman"/>
          <w:b/>
          <w:color w:val="5B9BD5" w:themeColor="accent1"/>
          <w:sz w:val="28"/>
          <w:szCs w:val="28"/>
          <w:lang w:val="lv-LV" w:eastAsia="lv-LV"/>
        </w:rPr>
        <w:t>Analizējamie gadījumi</w:t>
      </w:r>
      <w:bookmarkEnd w:id="198"/>
    </w:p>
    <w:p w14:paraId="551313C3" w14:textId="1604D42B"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 izvērtējuma ietvaros </w:t>
      </w:r>
      <w:r w:rsidR="00153911">
        <w:rPr>
          <w:rFonts w:ascii="Times New Roman" w:hAnsi="Times New Roman" w:cs="Times New Roman"/>
          <w:sz w:val="24"/>
          <w:szCs w:val="24"/>
          <w:lang w:val="lv-LV"/>
        </w:rPr>
        <w:t>autori koncentrējās</w:t>
      </w:r>
      <w:r>
        <w:rPr>
          <w:rFonts w:ascii="Times New Roman" w:hAnsi="Times New Roman" w:cs="Times New Roman"/>
          <w:sz w:val="24"/>
          <w:szCs w:val="24"/>
          <w:lang w:val="lv-LV"/>
        </w:rPr>
        <w:t xml:space="preserve"> uz divu gadījumu izpēti, jo procesi norisinājušies paralēli, viens otru papildina un tādējādi nav pilnībā atdalāmi.</w:t>
      </w:r>
    </w:p>
    <w:p w14:paraId="57E9FE40" w14:textId="77777777" w:rsidR="0007597C" w:rsidRPr="001A6EF5" w:rsidRDefault="0007597C" w:rsidP="0007597C">
      <w:pPr>
        <w:jc w:val="both"/>
        <w:rPr>
          <w:rFonts w:ascii="Times New Roman" w:hAnsi="Times New Roman" w:cs="Times New Roman"/>
          <w:b/>
          <w:sz w:val="24"/>
          <w:szCs w:val="24"/>
          <w:lang w:val="lv-LV"/>
        </w:rPr>
      </w:pPr>
      <w:r w:rsidRPr="001A6EF5">
        <w:rPr>
          <w:rFonts w:ascii="Times New Roman" w:hAnsi="Times New Roman" w:cs="Times New Roman"/>
          <w:b/>
          <w:sz w:val="24"/>
          <w:szCs w:val="24"/>
          <w:lang w:val="lv-LV"/>
        </w:rPr>
        <w:t>1.gadījums – pensiju indeksu diferenciācija atkarībā no darba stāža:</w:t>
      </w:r>
    </w:p>
    <w:p w14:paraId="46CBB1FE" w14:textId="77777777" w:rsidR="0007597C" w:rsidRPr="001A6EF5" w:rsidRDefault="0007597C" w:rsidP="008C71D7">
      <w:pPr>
        <w:pStyle w:val="ListParagraph"/>
        <w:numPr>
          <w:ilvl w:val="0"/>
          <w:numId w:val="18"/>
        </w:numPr>
        <w:jc w:val="both"/>
        <w:rPr>
          <w:rFonts w:ascii="Times New Roman" w:hAnsi="Times New Roman" w:cs="Times New Roman"/>
          <w:sz w:val="24"/>
          <w:szCs w:val="24"/>
          <w:lang w:val="lv-LV"/>
        </w:rPr>
      </w:pPr>
      <w:r w:rsidRPr="001A6EF5">
        <w:rPr>
          <w:rFonts w:ascii="Times New Roman" w:hAnsi="Times New Roman" w:cs="Times New Roman"/>
          <w:sz w:val="24"/>
          <w:szCs w:val="24"/>
          <w:lang w:val="lv-LV"/>
        </w:rPr>
        <w:t xml:space="preserve">No 2018.gada </w:t>
      </w:r>
      <w:r>
        <w:rPr>
          <w:rFonts w:ascii="Times New Roman" w:hAnsi="Times New Roman" w:cs="Times New Roman"/>
          <w:sz w:val="24"/>
          <w:szCs w:val="24"/>
          <w:lang w:val="lv-LV"/>
        </w:rPr>
        <w:t>līdz ar grozījumiem likumā “Par valsts pensijām”</w:t>
      </w:r>
      <w:r w:rsidRPr="00650C96">
        <w:rPr>
          <w:rStyle w:val="FootnoteReference"/>
          <w:rFonts w:ascii="Times New Roman" w:hAnsi="Times New Roman" w:cs="Times New Roman"/>
          <w:lang w:val="lv-LV"/>
        </w:rPr>
        <w:footnoteReference w:id="58"/>
      </w:r>
      <w:r>
        <w:rPr>
          <w:rFonts w:ascii="Times New Roman" w:hAnsi="Times New Roman" w:cs="Times New Roman"/>
          <w:sz w:val="24"/>
          <w:szCs w:val="24"/>
          <w:lang w:val="lv-LV"/>
        </w:rPr>
        <w:t xml:space="preserve"> </w:t>
      </w:r>
      <w:r w:rsidRPr="001A6EF5">
        <w:rPr>
          <w:rFonts w:ascii="Times New Roman" w:hAnsi="Times New Roman" w:cs="Times New Roman"/>
          <w:sz w:val="24"/>
          <w:szCs w:val="24"/>
          <w:lang w:val="lv-LV"/>
        </w:rPr>
        <w:t xml:space="preserve">tika diferencēti </w:t>
      </w:r>
      <w:r>
        <w:rPr>
          <w:rFonts w:ascii="Times New Roman" w:hAnsi="Times New Roman" w:cs="Times New Roman"/>
          <w:sz w:val="24"/>
          <w:szCs w:val="24"/>
          <w:lang w:val="lv-LV"/>
        </w:rPr>
        <w:t xml:space="preserve">pensiju pamatsummu </w:t>
      </w:r>
      <w:r w:rsidRPr="001A6EF5">
        <w:rPr>
          <w:rFonts w:ascii="Times New Roman" w:hAnsi="Times New Roman" w:cs="Times New Roman"/>
          <w:sz w:val="24"/>
          <w:szCs w:val="24"/>
          <w:lang w:val="lv-LV"/>
        </w:rPr>
        <w:t>indeksācijai piemērojamie koeficienti atkarībā no personas darba stāža:</w:t>
      </w:r>
    </w:p>
    <w:p w14:paraId="0F7847D3" w14:textId="77777777" w:rsidR="0007597C" w:rsidRDefault="0007597C" w:rsidP="008C71D7">
      <w:pPr>
        <w:pStyle w:val="ListParagraph"/>
        <w:numPr>
          <w:ilvl w:val="1"/>
          <w:numId w:val="18"/>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ar stāžu ir līdz 29 gadiem pamatindekss saglabājās tāds kā iepriekš – t.i., tā aprēķinā bija izmantoti 50% no </w:t>
      </w:r>
      <w:r w:rsidRPr="00387881">
        <w:rPr>
          <w:rFonts w:ascii="Times New Roman" w:hAnsi="Times New Roman" w:cs="Times New Roman"/>
          <w:sz w:val="24"/>
          <w:szCs w:val="24"/>
          <w:lang w:val="lv-LV"/>
        </w:rPr>
        <w:t>iepriekšējā kalendārā gada vidējās sociālās apdrošināšanas iemaksu algas</w:t>
      </w:r>
      <w:r>
        <w:rPr>
          <w:rFonts w:ascii="Times New Roman" w:hAnsi="Times New Roman" w:cs="Times New Roman"/>
          <w:sz w:val="24"/>
          <w:szCs w:val="24"/>
          <w:lang w:val="lv-LV"/>
        </w:rPr>
        <w:t>;</w:t>
      </w:r>
    </w:p>
    <w:p w14:paraId="1468285F" w14:textId="77777777" w:rsidR="0007597C" w:rsidRDefault="0007597C" w:rsidP="008C71D7">
      <w:pPr>
        <w:pStyle w:val="ListParagraph"/>
        <w:numPr>
          <w:ilvl w:val="1"/>
          <w:numId w:val="18"/>
        </w:numPr>
        <w:jc w:val="both"/>
        <w:rPr>
          <w:rFonts w:ascii="Times New Roman" w:hAnsi="Times New Roman" w:cs="Times New Roman"/>
          <w:sz w:val="24"/>
          <w:szCs w:val="24"/>
          <w:lang w:val="lv-LV"/>
        </w:rPr>
      </w:pPr>
      <w:r>
        <w:rPr>
          <w:rFonts w:ascii="Times New Roman" w:hAnsi="Times New Roman" w:cs="Times New Roman"/>
          <w:sz w:val="24"/>
          <w:szCs w:val="24"/>
          <w:lang w:val="lv-LV"/>
        </w:rPr>
        <w:t>ar stāžu no</w:t>
      </w:r>
      <w:r w:rsidRPr="00387881">
        <w:rPr>
          <w:rFonts w:ascii="Times New Roman" w:hAnsi="Times New Roman" w:cs="Times New Roman"/>
          <w:sz w:val="24"/>
          <w:szCs w:val="24"/>
          <w:lang w:val="lv-LV"/>
        </w:rPr>
        <w:t xml:space="preserve"> 30 līdz 39 gadiem </w:t>
      </w:r>
      <w:r>
        <w:rPr>
          <w:rFonts w:ascii="Times New Roman" w:hAnsi="Times New Roman" w:cs="Times New Roman"/>
          <w:sz w:val="24"/>
          <w:szCs w:val="24"/>
          <w:lang w:val="lv-LV"/>
        </w:rPr>
        <w:t>(</w:t>
      </w:r>
      <w:r w:rsidRPr="00387881">
        <w:rPr>
          <w:rFonts w:ascii="Times New Roman" w:hAnsi="Times New Roman" w:cs="Times New Roman"/>
          <w:sz w:val="24"/>
          <w:szCs w:val="24"/>
          <w:lang w:val="lv-LV"/>
        </w:rPr>
        <w:t>vai vecuma pensija piešķirta par darb</w:t>
      </w:r>
      <w:r>
        <w:rPr>
          <w:rFonts w:ascii="Times New Roman" w:hAnsi="Times New Roman" w:cs="Times New Roman"/>
          <w:sz w:val="24"/>
          <w:szCs w:val="24"/>
          <w:lang w:val="lv-LV"/>
        </w:rPr>
        <w:t>u smagos un kaitīgos apstākļos) tika izmantoti 60%;</w:t>
      </w:r>
    </w:p>
    <w:p w14:paraId="7AE17942" w14:textId="77777777" w:rsidR="0007597C" w:rsidRPr="00387881" w:rsidRDefault="0007597C" w:rsidP="008C71D7">
      <w:pPr>
        <w:pStyle w:val="ListParagraph"/>
        <w:numPr>
          <w:ilvl w:val="1"/>
          <w:numId w:val="18"/>
        </w:numPr>
        <w:jc w:val="both"/>
        <w:rPr>
          <w:rFonts w:ascii="Times New Roman" w:hAnsi="Times New Roman" w:cs="Times New Roman"/>
          <w:sz w:val="24"/>
          <w:szCs w:val="24"/>
          <w:lang w:val="lv-LV"/>
        </w:rPr>
      </w:pPr>
      <w:r>
        <w:rPr>
          <w:rFonts w:ascii="Times New Roman" w:hAnsi="Times New Roman" w:cs="Times New Roman"/>
          <w:sz w:val="24"/>
          <w:szCs w:val="24"/>
          <w:lang w:val="lv-LV"/>
        </w:rPr>
        <w:t>ar stāžu no 40 gadiem – attiecīgi 70%</w:t>
      </w:r>
      <w:r w:rsidRPr="00387881">
        <w:rPr>
          <w:rFonts w:ascii="Times New Roman" w:hAnsi="Times New Roman" w:cs="Times New Roman"/>
          <w:sz w:val="24"/>
          <w:szCs w:val="24"/>
          <w:lang w:val="lv-LV"/>
        </w:rPr>
        <w:t>.</w:t>
      </w:r>
    </w:p>
    <w:p w14:paraId="36F5D462" w14:textId="77777777" w:rsidR="0007597C" w:rsidRPr="001A6EF5" w:rsidRDefault="0007597C" w:rsidP="008C71D7">
      <w:pPr>
        <w:pStyle w:val="ListParagraph"/>
        <w:numPr>
          <w:ilvl w:val="0"/>
          <w:numId w:val="18"/>
        </w:numPr>
        <w:jc w:val="both"/>
        <w:rPr>
          <w:rFonts w:ascii="Times New Roman" w:hAnsi="Times New Roman" w:cs="Times New Roman"/>
          <w:sz w:val="24"/>
          <w:szCs w:val="24"/>
          <w:lang w:val="lv-LV"/>
        </w:rPr>
      </w:pPr>
      <w:r w:rsidRPr="001A6EF5">
        <w:rPr>
          <w:rFonts w:ascii="Times New Roman" w:hAnsi="Times New Roman" w:cs="Times New Roman"/>
          <w:sz w:val="24"/>
          <w:szCs w:val="24"/>
          <w:lang w:val="lv-LV"/>
        </w:rPr>
        <w:t xml:space="preserve">No 2019.gada </w:t>
      </w:r>
      <w:r>
        <w:rPr>
          <w:rFonts w:ascii="Times New Roman" w:hAnsi="Times New Roman" w:cs="Times New Roman"/>
          <w:sz w:val="24"/>
          <w:szCs w:val="24"/>
          <w:lang w:val="lv-LV"/>
        </w:rPr>
        <w:t>līdz ar grozījumiem likumā “Par valsts pensijām”</w:t>
      </w:r>
      <w:r w:rsidRPr="00BF7424">
        <w:rPr>
          <w:rStyle w:val="FootnoteReference"/>
          <w:rFonts w:ascii="Times New Roman" w:hAnsi="Times New Roman" w:cs="Times New Roman"/>
          <w:lang w:val="lv-LV"/>
        </w:rPr>
        <w:t xml:space="preserve"> </w:t>
      </w:r>
      <w:r w:rsidRPr="00650C96">
        <w:rPr>
          <w:rStyle w:val="FootnoteReference"/>
          <w:rFonts w:ascii="Times New Roman" w:hAnsi="Times New Roman" w:cs="Times New Roman"/>
          <w:lang w:val="lv-LV"/>
        </w:rPr>
        <w:footnoteReference w:id="59"/>
      </w:r>
      <w:r>
        <w:rPr>
          <w:rFonts w:ascii="Times New Roman" w:hAnsi="Times New Roman" w:cs="Times New Roman"/>
          <w:sz w:val="24"/>
          <w:szCs w:val="24"/>
          <w:lang w:val="lv-LV"/>
        </w:rPr>
        <w:t xml:space="preserve"> </w:t>
      </w:r>
      <w:r w:rsidRPr="001A6EF5">
        <w:rPr>
          <w:rFonts w:ascii="Times New Roman" w:hAnsi="Times New Roman" w:cs="Times New Roman"/>
          <w:sz w:val="24"/>
          <w:szCs w:val="24"/>
          <w:lang w:val="lv-LV"/>
        </w:rPr>
        <w:t>pēdējā grupa tika sadalīta divās:</w:t>
      </w:r>
    </w:p>
    <w:p w14:paraId="0FE193BD" w14:textId="77777777" w:rsidR="0007597C" w:rsidRDefault="0007597C" w:rsidP="008C71D7">
      <w:pPr>
        <w:pStyle w:val="ListParagraph"/>
        <w:numPr>
          <w:ilvl w:val="1"/>
          <w:numId w:val="18"/>
        </w:numPr>
        <w:jc w:val="both"/>
        <w:rPr>
          <w:rFonts w:ascii="Times New Roman" w:hAnsi="Times New Roman" w:cs="Times New Roman"/>
          <w:sz w:val="24"/>
          <w:szCs w:val="24"/>
          <w:lang w:val="lv-LV"/>
        </w:rPr>
      </w:pPr>
      <w:r>
        <w:rPr>
          <w:rFonts w:ascii="Times New Roman" w:hAnsi="Times New Roman" w:cs="Times New Roman"/>
          <w:sz w:val="24"/>
          <w:szCs w:val="24"/>
          <w:lang w:val="lv-LV"/>
        </w:rPr>
        <w:t>ar stāžu no 40 līdz 44 gadiem aprēķinā turpināja izmantoti 70%</w:t>
      </w:r>
      <w:r w:rsidRPr="0038788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no </w:t>
      </w:r>
      <w:r w:rsidRPr="00387881">
        <w:rPr>
          <w:rFonts w:ascii="Times New Roman" w:hAnsi="Times New Roman" w:cs="Times New Roman"/>
          <w:sz w:val="24"/>
          <w:szCs w:val="24"/>
          <w:lang w:val="lv-LV"/>
        </w:rPr>
        <w:t>iepriekšējā kalendārā gada vidējās sociālās apdrošināšanas iemaksu algas</w:t>
      </w:r>
      <w:r>
        <w:rPr>
          <w:rFonts w:ascii="Times New Roman" w:hAnsi="Times New Roman" w:cs="Times New Roman"/>
          <w:sz w:val="24"/>
          <w:szCs w:val="24"/>
          <w:lang w:val="lv-LV"/>
        </w:rPr>
        <w:t>;</w:t>
      </w:r>
    </w:p>
    <w:p w14:paraId="5BED6EDC" w14:textId="77777777" w:rsidR="0007597C" w:rsidRPr="00387881" w:rsidRDefault="0007597C" w:rsidP="008C71D7">
      <w:pPr>
        <w:pStyle w:val="ListParagraph"/>
        <w:numPr>
          <w:ilvl w:val="1"/>
          <w:numId w:val="18"/>
        </w:numPr>
        <w:jc w:val="both"/>
        <w:rPr>
          <w:rFonts w:ascii="Times New Roman" w:hAnsi="Times New Roman" w:cs="Times New Roman"/>
          <w:sz w:val="24"/>
          <w:szCs w:val="24"/>
          <w:lang w:val="lv-LV"/>
        </w:rPr>
      </w:pPr>
      <w:r>
        <w:rPr>
          <w:rFonts w:ascii="Times New Roman" w:hAnsi="Times New Roman" w:cs="Times New Roman"/>
          <w:sz w:val="24"/>
          <w:szCs w:val="24"/>
          <w:lang w:val="lv-LV"/>
        </w:rPr>
        <w:t>ar stāžu no 45 gadiem un vairāk – tika izmantoti 80%.</w:t>
      </w:r>
    </w:p>
    <w:p w14:paraId="3EC2C66A" w14:textId="77777777" w:rsidR="0007597C" w:rsidRPr="001A6EF5" w:rsidRDefault="0007597C" w:rsidP="0007597C">
      <w:pPr>
        <w:jc w:val="both"/>
        <w:rPr>
          <w:rFonts w:ascii="Times New Roman" w:hAnsi="Times New Roman" w:cs="Times New Roman"/>
          <w:b/>
          <w:sz w:val="24"/>
          <w:szCs w:val="24"/>
          <w:lang w:val="lv-LV"/>
        </w:rPr>
      </w:pPr>
      <w:r>
        <w:rPr>
          <w:rFonts w:ascii="Times New Roman" w:hAnsi="Times New Roman" w:cs="Times New Roman"/>
          <w:b/>
          <w:sz w:val="24"/>
          <w:szCs w:val="24"/>
          <w:lang w:val="lv-LV"/>
        </w:rPr>
        <w:t>2</w:t>
      </w:r>
      <w:r w:rsidRPr="001A6EF5">
        <w:rPr>
          <w:rFonts w:ascii="Times New Roman" w:hAnsi="Times New Roman" w:cs="Times New Roman"/>
          <w:b/>
          <w:sz w:val="24"/>
          <w:szCs w:val="24"/>
          <w:lang w:val="lv-LV"/>
        </w:rPr>
        <w:t xml:space="preserve">.gadījums – pensiju </w:t>
      </w:r>
      <w:r>
        <w:rPr>
          <w:rFonts w:ascii="Times New Roman" w:hAnsi="Times New Roman" w:cs="Times New Roman"/>
          <w:b/>
          <w:sz w:val="24"/>
          <w:szCs w:val="24"/>
          <w:lang w:val="lv-LV"/>
        </w:rPr>
        <w:t xml:space="preserve">piemaksu </w:t>
      </w:r>
      <w:r w:rsidRPr="001A6EF5">
        <w:rPr>
          <w:rFonts w:ascii="Times New Roman" w:hAnsi="Times New Roman" w:cs="Times New Roman"/>
          <w:b/>
          <w:sz w:val="24"/>
          <w:szCs w:val="24"/>
          <w:lang w:val="lv-LV"/>
        </w:rPr>
        <w:t>in</w:t>
      </w:r>
      <w:r>
        <w:rPr>
          <w:rFonts w:ascii="Times New Roman" w:hAnsi="Times New Roman" w:cs="Times New Roman"/>
          <w:b/>
          <w:sz w:val="24"/>
          <w:szCs w:val="24"/>
          <w:lang w:val="lv-LV"/>
        </w:rPr>
        <w:t>deksu indeksācijas ieviešana</w:t>
      </w:r>
      <w:r w:rsidRPr="001A6EF5">
        <w:rPr>
          <w:rFonts w:ascii="Times New Roman" w:hAnsi="Times New Roman" w:cs="Times New Roman"/>
          <w:b/>
          <w:sz w:val="24"/>
          <w:szCs w:val="24"/>
          <w:lang w:val="lv-LV"/>
        </w:rPr>
        <w:t>:</w:t>
      </w:r>
    </w:p>
    <w:p w14:paraId="514297D7" w14:textId="77777777" w:rsidR="0007597C" w:rsidRDefault="0007597C" w:rsidP="008C71D7">
      <w:pPr>
        <w:pStyle w:val="ListParagraph"/>
        <w:numPr>
          <w:ilvl w:val="0"/>
          <w:numId w:val="18"/>
        </w:numPr>
        <w:jc w:val="both"/>
        <w:rPr>
          <w:rFonts w:ascii="Times New Roman" w:hAnsi="Times New Roman" w:cs="Times New Roman"/>
          <w:sz w:val="24"/>
          <w:szCs w:val="24"/>
          <w:lang w:val="lv-LV"/>
        </w:rPr>
      </w:pPr>
      <w:r w:rsidRPr="00387881">
        <w:rPr>
          <w:rFonts w:ascii="Times New Roman" w:hAnsi="Times New Roman" w:cs="Times New Roman"/>
          <w:sz w:val="24"/>
          <w:szCs w:val="24"/>
          <w:lang w:val="lv-LV"/>
        </w:rPr>
        <w:t>No 2019.gada</w:t>
      </w:r>
      <w:r>
        <w:rPr>
          <w:rFonts w:ascii="Times New Roman" w:hAnsi="Times New Roman" w:cs="Times New Roman"/>
          <w:sz w:val="24"/>
          <w:szCs w:val="24"/>
          <w:lang w:val="lv-LV"/>
        </w:rPr>
        <w:t xml:space="preserve">, līdz ar </w:t>
      </w:r>
      <w:r w:rsidRPr="006A1B99">
        <w:rPr>
          <w:rFonts w:ascii="Times New Roman" w:hAnsi="Times New Roman" w:cs="Times New Roman"/>
          <w:sz w:val="24"/>
          <w:szCs w:val="24"/>
          <w:lang w:val="lv-LV"/>
        </w:rPr>
        <w:t>Ministr</w:t>
      </w:r>
      <w:r>
        <w:rPr>
          <w:rFonts w:ascii="Times New Roman" w:hAnsi="Times New Roman" w:cs="Times New Roman"/>
          <w:sz w:val="24"/>
          <w:szCs w:val="24"/>
          <w:lang w:val="lv-LV"/>
        </w:rPr>
        <w:t>u kabineta 30.04.2019. noteikumu</w:t>
      </w:r>
      <w:r w:rsidRPr="006A1B99">
        <w:rPr>
          <w:rFonts w:ascii="Times New Roman" w:hAnsi="Times New Roman" w:cs="Times New Roman"/>
          <w:sz w:val="24"/>
          <w:szCs w:val="24"/>
          <w:lang w:val="lv-LV"/>
        </w:rPr>
        <w:t xml:space="preserve"> Nr. 184</w:t>
      </w:r>
      <w:r>
        <w:rPr>
          <w:rFonts w:ascii="Times New Roman" w:hAnsi="Times New Roman" w:cs="Times New Roman"/>
          <w:sz w:val="24"/>
          <w:szCs w:val="24"/>
          <w:lang w:val="lv-LV"/>
        </w:rPr>
        <w:t xml:space="preserve"> stāšanos spēkā</w:t>
      </w:r>
      <w:r w:rsidRPr="00650C96">
        <w:rPr>
          <w:rStyle w:val="FootnoteReference"/>
          <w:rFonts w:ascii="Times New Roman" w:hAnsi="Times New Roman" w:cs="Times New Roman"/>
          <w:lang w:val="lv-LV"/>
        </w:rPr>
        <w:footnoteReference w:id="60"/>
      </w:r>
      <w:r w:rsidRPr="00387881">
        <w:rPr>
          <w:rFonts w:ascii="Times New Roman" w:hAnsi="Times New Roman" w:cs="Times New Roman"/>
          <w:sz w:val="24"/>
          <w:szCs w:val="24"/>
          <w:lang w:val="lv-LV"/>
        </w:rPr>
        <w:t xml:space="preserve"> tika diferencētas arī pensiju piemaksas par darba stāžu līdz 19</w:t>
      </w:r>
      <w:r>
        <w:rPr>
          <w:rFonts w:ascii="Times New Roman" w:hAnsi="Times New Roman" w:cs="Times New Roman"/>
          <w:sz w:val="24"/>
          <w:szCs w:val="24"/>
          <w:lang w:val="lv-LV"/>
        </w:rPr>
        <w:t xml:space="preserve">96.gadam, </w:t>
      </w:r>
      <w:r w:rsidRPr="00043220">
        <w:rPr>
          <w:rFonts w:ascii="Times New Roman" w:hAnsi="Times New Roman" w:cs="Times New Roman"/>
          <w:sz w:val="24"/>
          <w:szCs w:val="24"/>
          <w:lang w:val="lv-LV"/>
        </w:rPr>
        <w:t>piemērojot faktisko patēriņa cenu indeksu un 50% no apdrošināšanas iemaksu algu summas reālā pieauguma procentiem</w:t>
      </w:r>
      <w:r>
        <w:rPr>
          <w:rFonts w:ascii="Times New Roman" w:hAnsi="Times New Roman" w:cs="Times New Roman"/>
          <w:sz w:val="24"/>
          <w:szCs w:val="24"/>
          <w:lang w:val="lv-LV"/>
        </w:rPr>
        <w:t>. Konkrētajā gadā tas nozīmēja, ka piemaksas EUR 1 par darba stāža gadu, kas par periodu līdz 1996.gadam tiek piemērotas personām, kas pensionējušās pēc šī termiņa, tiek paaugstinātas par 7</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xml:space="preserve"> (respektīvi, pēc indeksācijas EUR 1,07 par vienu darba gadu), bet piemaksas EUR 1,50, kas tiek piemērotas tiem, kas pensionējušies līdz </w:t>
      </w:r>
      <w:r>
        <w:rPr>
          <w:rFonts w:ascii="Times New Roman" w:hAnsi="Times New Roman" w:cs="Times New Roman"/>
          <w:sz w:val="24"/>
          <w:szCs w:val="24"/>
          <w:lang w:val="lv-LV"/>
        </w:rPr>
        <w:lastRenderedPageBreak/>
        <w:t>1996.gadam, attiecīgi par aptuveni 7,33</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xml:space="preserve"> (respektīvi, pēc indeksācijas EUR 1,61 par vienu darba gadu).</w:t>
      </w:r>
    </w:p>
    <w:p w14:paraId="02C7E9F4" w14:textId="77777777" w:rsidR="0007597C" w:rsidRDefault="0007597C" w:rsidP="0007597C">
      <w:pPr>
        <w:rPr>
          <w:rFonts w:ascii="Times New Roman" w:eastAsia="Times New Roman" w:hAnsi="Times New Roman" w:cs="Times New Roman"/>
          <w:b/>
          <w:color w:val="5B9BD5" w:themeColor="accent1"/>
          <w:sz w:val="28"/>
          <w:szCs w:val="28"/>
          <w:lang w:val="lv-LV" w:eastAsia="lv-LV"/>
        </w:rPr>
      </w:pPr>
    </w:p>
    <w:p w14:paraId="4A66D6C2" w14:textId="77777777" w:rsidR="0007597C" w:rsidRPr="00C66A01" w:rsidRDefault="0007597C"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199" w:name="_Toc110003126"/>
      <w:r>
        <w:rPr>
          <w:rFonts w:ascii="Times New Roman" w:eastAsia="Times New Roman" w:hAnsi="Times New Roman" w:cs="Times New Roman"/>
          <w:b/>
          <w:color w:val="5B9BD5" w:themeColor="accent1"/>
          <w:sz w:val="28"/>
          <w:szCs w:val="28"/>
          <w:lang w:val="lv-LV" w:eastAsia="lv-LV"/>
        </w:rPr>
        <w:t>Analīzes metodoloģija</w:t>
      </w:r>
      <w:bookmarkEnd w:id="199"/>
    </w:p>
    <w:p w14:paraId="6649B541" w14:textId="524C3516"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Analīz</w:t>
      </w:r>
      <w:r w:rsidR="00153911">
        <w:rPr>
          <w:rFonts w:ascii="Times New Roman" w:hAnsi="Times New Roman" w:cs="Times New Roman"/>
          <w:sz w:val="24"/>
          <w:szCs w:val="24"/>
          <w:lang w:val="lv-LV"/>
        </w:rPr>
        <w:t>e balstīta</w:t>
      </w:r>
      <w:r>
        <w:rPr>
          <w:rFonts w:ascii="Times New Roman" w:hAnsi="Times New Roman" w:cs="Times New Roman"/>
          <w:sz w:val="24"/>
          <w:szCs w:val="24"/>
          <w:lang w:val="lv-LV"/>
        </w:rPr>
        <w:t xml:space="preserve"> uz vecuma pensiju izmaiņām abu šo gadījumu ietvaros. Lai veiktu analīzi</w:t>
      </w:r>
      <w:r w:rsidR="0052527A">
        <w:rPr>
          <w:rFonts w:ascii="Times New Roman" w:hAnsi="Times New Roman" w:cs="Times New Roman"/>
          <w:sz w:val="24"/>
          <w:szCs w:val="24"/>
          <w:lang w:val="lv-LV"/>
        </w:rPr>
        <w:t>,</w:t>
      </w:r>
      <w:r>
        <w:rPr>
          <w:rFonts w:ascii="Times New Roman" w:hAnsi="Times New Roman" w:cs="Times New Roman"/>
          <w:sz w:val="24"/>
          <w:szCs w:val="24"/>
          <w:lang w:val="lv-LV"/>
        </w:rPr>
        <w:t xml:space="preserve"> sākotnēji tika veikta eksperta intervija ar Labklājības ministrijas Sociālās apdrošināšanas departamenta vecāko eksperti Daci Trušinku. Paralēli tika analizēta publiski pieejamā VSAA statistika par vecuma pensiju izmaiņām un pensionāru skaitu.</w:t>
      </w:r>
    </w:p>
    <w:p w14:paraId="34BB7B38" w14:textId="03F42E2F"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Pēc šīs informācijas apkopošanas tikai veikts statistiskās informācijas pieprasījums VSAA, rezultātā saņemot datus</w:t>
      </w:r>
      <w:r w:rsidRPr="00650C96">
        <w:rPr>
          <w:rFonts w:ascii="Times New Roman" w:hAnsi="Times New Roman" w:cs="Times New Roman"/>
          <w:sz w:val="24"/>
          <w:szCs w:val="24"/>
          <w:lang w:val="lv-LV"/>
        </w:rPr>
        <w:t xml:space="preserve"> par pensiju saņēmēju pensijām 2017.</w:t>
      </w:r>
      <w:r w:rsidR="0052527A" w:rsidRPr="00EC4EFA">
        <w:rPr>
          <w:rFonts w:ascii="Times New Roman" w:eastAsia="Times New Roman" w:hAnsi="Times New Roman" w:cs="Times New Roman"/>
          <w:sz w:val="24"/>
          <w:szCs w:val="24"/>
          <w:lang w:val="lv-LV"/>
        </w:rPr>
        <w:t xml:space="preserve"> – </w:t>
      </w:r>
      <w:r w:rsidRPr="00650C96">
        <w:rPr>
          <w:rFonts w:ascii="Times New Roman" w:hAnsi="Times New Roman" w:cs="Times New Roman"/>
          <w:sz w:val="24"/>
          <w:szCs w:val="24"/>
          <w:lang w:val="lv-LV"/>
        </w:rPr>
        <w:t>2020</w:t>
      </w:r>
      <w:r>
        <w:rPr>
          <w:rFonts w:ascii="Times New Roman" w:hAnsi="Times New Roman" w:cs="Times New Roman"/>
          <w:sz w:val="24"/>
          <w:szCs w:val="24"/>
          <w:lang w:val="lv-LV"/>
        </w:rPr>
        <w:t>.gadā (par četriem mēnešiem no katra gada). Datu kopa ļāva diferencēt pensijas un piemaksas, kā arī precīzi tās sasaistīt ar darba stāžu, personu vecumu un dzimumu. Veicot datu tālāku analīzi</w:t>
      </w:r>
      <w:r w:rsidR="008C2171">
        <w:rPr>
          <w:rFonts w:ascii="Times New Roman" w:hAnsi="Times New Roman" w:cs="Times New Roman"/>
          <w:sz w:val="24"/>
          <w:szCs w:val="24"/>
          <w:lang w:val="lv-LV"/>
        </w:rPr>
        <w:t>,</w:t>
      </w:r>
      <w:r>
        <w:rPr>
          <w:rFonts w:ascii="Times New Roman" w:hAnsi="Times New Roman" w:cs="Times New Roman"/>
          <w:sz w:val="24"/>
          <w:szCs w:val="24"/>
          <w:lang w:val="lv-LV"/>
        </w:rPr>
        <w:t xml:space="preserve"> secin</w:t>
      </w:r>
      <w:r w:rsidR="00153911">
        <w:rPr>
          <w:rFonts w:ascii="Times New Roman" w:hAnsi="Times New Roman" w:cs="Times New Roman"/>
          <w:sz w:val="24"/>
          <w:szCs w:val="24"/>
          <w:lang w:val="lv-LV"/>
        </w:rPr>
        <w:t>āts</w:t>
      </w:r>
      <w:r>
        <w:rPr>
          <w:rFonts w:ascii="Times New Roman" w:hAnsi="Times New Roman" w:cs="Times New Roman"/>
          <w:sz w:val="24"/>
          <w:szCs w:val="24"/>
          <w:lang w:val="lv-LV"/>
        </w:rPr>
        <w:t>, ka izvērtējumu būs iespējams veikt, apkopojot datus par trim mēnešiem – 2017.</w:t>
      </w:r>
      <w:r w:rsidR="0052527A" w:rsidRPr="00EC4EFA">
        <w:rPr>
          <w:rFonts w:ascii="Times New Roman" w:eastAsia="Times New Roman" w:hAnsi="Times New Roman" w:cs="Times New Roman"/>
          <w:sz w:val="24"/>
          <w:szCs w:val="24"/>
          <w:lang w:val="lv-LV"/>
        </w:rPr>
        <w:t xml:space="preserve"> – </w:t>
      </w:r>
      <w:r>
        <w:rPr>
          <w:rFonts w:ascii="Times New Roman" w:hAnsi="Times New Roman" w:cs="Times New Roman"/>
          <w:sz w:val="24"/>
          <w:szCs w:val="24"/>
          <w:lang w:val="lv-LV"/>
        </w:rPr>
        <w:t>2019.gada oktobri.</w:t>
      </w:r>
    </w:p>
    <w:p w14:paraId="1772EFCF" w14:textId="499C7466"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Lai izvērtētu pensiju un piemaksu indeksācijas ietekmi uz piešķirto pensijas apmēru dažādos griezumos</w:t>
      </w:r>
      <w:r w:rsidR="0052527A">
        <w:rPr>
          <w:rFonts w:ascii="Times New Roman" w:hAnsi="Times New Roman" w:cs="Times New Roman"/>
          <w:sz w:val="24"/>
          <w:szCs w:val="24"/>
          <w:lang w:val="lv-LV"/>
        </w:rPr>
        <w:t xml:space="preserve"> un </w:t>
      </w:r>
      <w:r w:rsidRPr="00650C96">
        <w:rPr>
          <w:rFonts w:ascii="Times New Roman" w:hAnsi="Times New Roman" w:cs="Times New Roman"/>
          <w:sz w:val="24"/>
          <w:szCs w:val="24"/>
          <w:lang w:val="lv-LV"/>
        </w:rPr>
        <w:t xml:space="preserve"> minimizētu ar indeksāciju nesaistīto faktoru ietekmi, </w:t>
      </w:r>
      <w:r>
        <w:rPr>
          <w:rFonts w:ascii="Times New Roman" w:hAnsi="Times New Roman" w:cs="Times New Roman"/>
          <w:sz w:val="24"/>
          <w:szCs w:val="24"/>
          <w:lang w:val="lv-LV"/>
        </w:rPr>
        <w:t>tika atlasīta pensiju saņēmēju datu kopa, kas analizējamajā periodā ir nemainīga pēc virknes pazīmju, konkrēti:</w:t>
      </w:r>
    </w:p>
    <w:p w14:paraId="2F669139" w14:textId="122A5728" w:rsidR="0007597C" w:rsidRPr="00650C96" w:rsidRDefault="0007597C" w:rsidP="008C71D7">
      <w:pPr>
        <w:pStyle w:val="ListParagraph"/>
        <w:numPr>
          <w:ilvl w:val="0"/>
          <w:numId w:val="17"/>
        </w:num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ir piešķirta</w:t>
      </w:r>
      <w:r>
        <w:rPr>
          <w:rFonts w:ascii="Times New Roman" w:hAnsi="Times New Roman" w:cs="Times New Roman"/>
          <w:sz w:val="24"/>
          <w:szCs w:val="24"/>
          <w:lang w:val="lv-LV"/>
        </w:rPr>
        <w:t>s</w:t>
      </w:r>
      <w:r w:rsidRPr="00650C96">
        <w:rPr>
          <w:rFonts w:ascii="Times New Roman" w:hAnsi="Times New Roman" w:cs="Times New Roman"/>
          <w:sz w:val="24"/>
          <w:szCs w:val="24"/>
          <w:lang w:val="lv-LV"/>
        </w:rPr>
        <w:t xml:space="preserve"> pensijas 2017</w:t>
      </w:r>
      <w:r w:rsidR="0052527A">
        <w:rPr>
          <w:rFonts w:ascii="Times New Roman" w:hAnsi="Times New Roman" w:cs="Times New Roman"/>
          <w:sz w:val="24"/>
          <w:szCs w:val="24"/>
          <w:lang w:val="lv-LV"/>
        </w:rPr>
        <w:t>.</w:t>
      </w:r>
      <w:r w:rsidR="0052527A" w:rsidRPr="00EC4EFA">
        <w:rPr>
          <w:rFonts w:ascii="Times New Roman" w:eastAsia="Times New Roman" w:hAnsi="Times New Roman" w:cs="Times New Roman"/>
          <w:sz w:val="24"/>
          <w:szCs w:val="24"/>
          <w:lang w:val="lv-LV"/>
        </w:rPr>
        <w:t xml:space="preserve"> – </w:t>
      </w:r>
      <w:r w:rsidRPr="00650C96">
        <w:rPr>
          <w:rFonts w:ascii="Times New Roman" w:hAnsi="Times New Roman" w:cs="Times New Roman"/>
          <w:sz w:val="24"/>
          <w:szCs w:val="24"/>
          <w:lang w:val="lv-LV"/>
        </w:rPr>
        <w:t xml:space="preserve">2019.gada oktobra mēnesī (respektīvi, </w:t>
      </w:r>
      <w:r>
        <w:rPr>
          <w:rFonts w:ascii="Times New Roman" w:hAnsi="Times New Roman" w:cs="Times New Roman"/>
          <w:sz w:val="24"/>
          <w:szCs w:val="24"/>
          <w:lang w:val="lv-LV"/>
        </w:rPr>
        <w:t xml:space="preserve">analīzē </w:t>
      </w:r>
      <w:r w:rsidRPr="00650C96">
        <w:rPr>
          <w:rFonts w:ascii="Times New Roman" w:hAnsi="Times New Roman" w:cs="Times New Roman"/>
          <w:sz w:val="24"/>
          <w:szCs w:val="24"/>
          <w:lang w:val="lv-LV"/>
        </w:rPr>
        <w:t>nav iekļautas personas, kam pensija piešķirta pēc 2017.gada oktobra vai kas līdz 2019.gada oktobrim mirušas);</w:t>
      </w:r>
    </w:p>
    <w:p w14:paraId="0CDDF3F4" w14:textId="77777777" w:rsidR="0007597C" w:rsidRDefault="0007597C" w:rsidP="008C71D7">
      <w:pPr>
        <w:pStyle w:val="ListParagraph"/>
        <w:numPr>
          <w:ilvl w:val="0"/>
          <w:numId w:val="17"/>
        </w:num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pensijas aprēķinā izmantotais darba stāžs starp gadiem nemainās (respektīvi, personas to šo trīs gadu laikā nepapildina)</w:t>
      </w:r>
      <w:r>
        <w:rPr>
          <w:rFonts w:ascii="Times New Roman" w:hAnsi="Times New Roman" w:cs="Times New Roman"/>
          <w:sz w:val="24"/>
          <w:szCs w:val="24"/>
          <w:lang w:val="lv-LV"/>
        </w:rPr>
        <w:t>;</w:t>
      </w:r>
    </w:p>
    <w:p w14:paraId="39E48C9E" w14:textId="77777777" w:rsidR="0007597C" w:rsidRPr="00337B66" w:rsidRDefault="0007597C" w:rsidP="008C71D7">
      <w:pPr>
        <w:pStyle w:val="ListParagraph"/>
        <w:numPr>
          <w:ilvl w:val="0"/>
          <w:numId w:val="17"/>
        </w:num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piesaistītā pakalpojuma lieta nav Starptautisko pakalpojumu nodaļā (respektīvi, pensija nav saistīta ar ES/EEZ dalībvalstīm vai līgumvalstīm</w:t>
      </w:r>
      <w:r>
        <w:rPr>
          <w:rFonts w:ascii="Times New Roman" w:hAnsi="Times New Roman" w:cs="Times New Roman"/>
          <w:sz w:val="24"/>
          <w:szCs w:val="24"/>
          <w:lang w:val="lv-LV"/>
        </w:rPr>
        <w:t>)</w:t>
      </w:r>
      <w:r w:rsidRPr="00337B66">
        <w:rPr>
          <w:rFonts w:ascii="Times New Roman" w:hAnsi="Times New Roman" w:cs="Times New Roman"/>
          <w:sz w:val="24"/>
          <w:szCs w:val="24"/>
          <w:lang w:val="lv-LV"/>
        </w:rPr>
        <w:t>.</w:t>
      </w:r>
    </w:p>
    <w:p w14:paraId="0FF34CFD" w14:textId="7D5E54CC"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 xml:space="preserve">Tādējādi </w:t>
      </w:r>
      <w:r>
        <w:rPr>
          <w:rFonts w:ascii="Times New Roman" w:hAnsi="Times New Roman" w:cs="Times New Roman"/>
          <w:sz w:val="24"/>
          <w:szCs w:val="24"/>
          <w:lang w:val="lv-LV"/>
        </w:rPr>
        <w:t xml:space="preserve">analizējamajā </w:t>
      </w:r>
      <w:r w:rsidRPr="00650C96">
        <w:rPr>
          <w:rFonts w:ascii="Times New Roman" w:hAnsi="Times New Roman" w:cs="Times New Roman"/>
          <w:sz w:val="24"/>
          <w:szCs w:val="24"/>
          <w:lang w:val="lv-LV"/>
        </w:rPr>
        <w:t>datu kopā iekļauts 340 101 vecuma pensijas saņēmējs, kas ir aptuveni 74</w:t>
      </w:r>
      <w:r w:rsidR="0052527A" w:rsidRPr="00EC4EFA">
        <w:rPr>
          <w:rFonts w:ascii="Times New Roman" w:eastAsia="Times New Roman" w:hAnsi="Times New Roman" w:cs="Times New Roman"/>
          <w:sz w:val="24"/>
          <w:szCs w:val="24"/>
          <w:lang w:val="lv-LV"/>
        </w:rPr>
        <w:t xml:space="preserve"> – </w:t>
      </w:r>
      <w:r w:rsidRPr="00650C96">
        <w:rPr>
          <w:rFonts w:ascii="Times New Roman" w:hAnsi="Times New Roman" w:cs="Times New Roman"/>
          <w:sz w:val="24"/>
          <w:szCs w:val="24"/>
          <w:lang w:val="lv-LV"/>
        </w:rPr>
        <w:t>75% no katra attiecīgā gada oktobrī reģistrētajiem vecuma pensijas saņēmējiem. Tālāk sniegtā analīze līdz ar to nepārstāv visus pensiju saņēmējus, bet vienīgi tos, kuru situācija ir pietiekami stabila un tipiska, lai ļautu izvērtēt veikto likumdošanas izmaiņu rezultātu.</w:t>
      </w:r>
    </w:p>
    <w:p w14:paraId="03DD333F" w14:textId="4A714D7D"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Absolūtais vairums</w:t>
      </w:r>
      <w:r w:rsidR="0052527A">
        <w:rPr>
          <w:rFonts w:ascii="Times New Roman" w:hAnsi="Times New Roman" w:cs="Times New Roman"/>
          <w:sz w:val="24"/>
          <w:szCs w:val="24"/>
          <w:lang w:val="lv-LV"/>
        </w:rPr>
        <w:t xml:space="preserve"> (</w:t>
      </w:r>
      <w:r>
        <w:rPr>
          <w:rFonts w:ascii="Times New Roman" w:hAnsi="Times New Roman" w:cs="Times New Roman"/>
          <w:sz w:val="24"/>
          <w:szCs w:val="24"/>
          <w:lang w:val="lv-LV"/>
        </w:rPr>
        <w:t>85%</w:t>
      </w:r>
      <w:r w:rsidR="0052527A">
        <w:rPr>
          <w:rFonts w:ascii="Times New Roman" w:hAnsi="Times New Roman" w:cs="Times New Roman"/>
          <w:sz w:val="24"/>
          <w:szCs w:val="24"/>
          <w:lang w:val="lv-LV"/>
        </w:rPr>
        <w:t xml:space="preserve"> </w:t>
      </w:r>
      <w:r>
        <w:rPr>
          <w:rFonts w:ascii="Times New Roman" w:hAnsi="Times New Roman" w:cs="Times New Roman"/>
          <w:sz w:val="24"/>
          <w:szCs w:val="24"/>
          <w:lang w:val="lv-LV"/>
        </w:rPr>
        <w:t>no datu kopā iekļautajiem pensiju saņēmējiem</w:t>
      </w:r>
      <w:r w:rsidR="0052527A">
        <w:rPr>
          <w:rFonts w:ascii="Times New Roman" w:hAnsi="Times New Roman" w:cs="Times New Roman"/>
          <w:sz w:val="24"/>
          <w:szCs w:val="24"/>
          <w:lang w:val="lv-LV"/>
        </w:rPr>
        <w:t>)</w:t>
      </w:r>
      <w:r>
        <w:rPr>
          <w:rFonts w:ascii="Times New Roman" w:hAnsi="Times New Roman" w:cs="Times New Roman"/>
          <w:sz w:val="24"/>
          <w:szCs w:val="24"/>
          <w:lang w:val="lv-LV"/>
        </w:rPr>
        <w:t xml:space="preserve"> saņem arī piemaks</w:t>
      </w:r>
      <w:r w:rsidR="0052527A">
        <w:rPr>
          <w:rFonts w:ascii="Times New Roman" w:hAnsi="Times New Roman" w:cs="Times New Roman"/>
          <w:sz w:val="24"/>
          <w:szCs w:val="24"/>
          <w:lang w:val="lv-LV"/>
        </w:rPr>
        <w:t>u</w:t>
      </w:r>
      <w:r>
        <w:rPr>
          <w:rFonts w:ascii="Times New Roman" w:hAnsi="Times New Roman" w:cs="Times New Roman"/>
          <w:sz w:val="24"/>
          <w:szCs w:val="24"/>
          <w:lang w:val="lv-LV"/>
        </w:rPr>
        <w:t xml:space="preserve"> pie pensijas. Pēc darba stāža analizējamajās grupās datu kopa sadalās šādi:</w:t>
      </w:r>
    </w:p>
    <w:p w14:paraId="5803A73E" w14:textId="77777777" w:rsidR="0007597C" w:rsidRDefault="0007597C" w:rsidP="008C71D7">
      <w:pPr>
        <w:pStyle w:val="ListParagraph"/>
        <w:numPr>
          <w:ilvl w:val="0"/>
          <w:numId w:val="20"/>
        </w:numPr>
        <w:jc w:val="both"/>
        <w:rPr>
          <w:rFonts w:ascii="Times New Roman" w:hAnsi="Times New Roman" w:cs="Times New Roman"/>
          <w:sz w:val="24"/>
          <w:szCs w:val="24"/>
          <w:lang w:val="lv-LV"/>
        </w:rPr>
      </w:pPr>
      <w:r>
        <w:rPr>
          <w:rFonts w:ascii="Times New Roman" w:hAnsi="Times New Roman" w:cs="Times New Roman"/>
          <w:sz w:val="24"/>
          <w:szCs w:val="24"/>
          <w:lang w:val="lv-LV"/>
        </w:rPr>
        <w:t>līdz 29 gadiem – 12%;</w:t>
      </w:r>
    </w:p>
    <w:p w14:paraId="1F33C792" w14:textId="77B68687" w:rsidR="0007597C" w:rsidRDefault="0007597C" w:rsidP="008C71D7">
      <w:pPr>
        <w:pStyle w:val="ListParagraph"/>
        <w:numPr>
          <w:ilvl w:val="0"/>
          <w:numId w:val="20"/>
        </w:numPr>
        <w:jc w:val="both"/>
        <w:rPr>
          <w:rFonts w:ascii="Times New Roman" w:hAnsi="Times New Roman" w:cs="Times New Roman"/>
          <w:sz w:val="24"/>
          <w:szCs w:val="24"/>
          <w:lang w:val="lv-LV"/>
        </w:rPr>
      </w:pPr>
      <w:r>
        <w:rPr>
          <w:rFonts w:ascii="Times New Roman" w:hAnsi="Times New Roman" w:cs="Times New Roman"/>
          <w:sz w:val="24"/>
          <w:szCs w:val="24"/>
          <w:lang w:val="lv-LV"/>
        </w:rPr>
        <w:t>30</w:t>
      </w:r>
      <w:r w:rsidR="00D014C2">
        <w:rPr>
          <w:rFonts w:ascii="Times New Roman" w:eastAsia="Calibri" w:hAnsi="Times New Roman" w:cs="Times New Roman"/>
          <w:sz w:val="24"/>
          <w:szCs w:val="24"/>
          <w:lang w:val="lv-LV" w:eastAsia="lv-LV"/>
        </w:rPr>
        <w:t xml:space="preserve"> </w:t>
      </w:r>
      <w:r w:rsidR="00D014C2" w:rsidRPr="00EC4EFA">
        <w:rPr>
          <w:rFonts w:ascii="Times New Roman" w:eastAsia="Times New Roman" w:hAnsi="Times New Roman" w:cs="Times New Roman"/>
          <w:sz w:val="24"/>
          <w:szCs w:val="24"/>
          <w:lang w:val="lv-LV"/>
        </w:rPr>
        <w:t xml:space="preserve">– </w:t>
      </w:r>
      <w:r>
        <w:rPr>
          <w:rFonts w:ascii="Times New Roman" w:hAnsi="Times New Roman" w:cs="Times New Roman"/>
          <w:sz w:val="24"/>
          <w:szCs w:val="24"/>
          <w:lang w:val="lv-LV"/>
        </w:rPr>
        <w:t>39 gadi – 45%;</w:t>
      </w:r>
    </w:p>
    <w:p w14:paraId="207C01E9" w14:textId="3053EC3E" w:rsidR="0007597C" w:rsidRDefault="0007597C" w:rsidP="008C71D7">
      <w:pPr>
        <w:pStyle w:val="ListParagraph"/>
        <w:numPr>
          <w:ilvl w:val="0"/>
          <w:numId w:val="20"/>
        </w:numPr>
        <w:jc w:val="both"/>
        <w:rPr>
          <w:rFonts w:ascii="Times New Roman" w:hAnsi="Times New Roman" w:cs="Times New Roman"/>
          <w:sz w:val="24"/>
          <w:szCs w:val="24"/>
          <w:lang w:val="lv-LV"/>
        </w:rPr>
      </w:pPr>
      <w:r>
        <w:rPr>
          <w:rFonts w:ascii="Times New Roman" w:hAnsi="Times New Roman" w:cs="Times New Roman"/>
          <w:sz w:val="24"/>
          <w:szCs w:val="24"/>
          <w:lang w:val="lv-LV"/>
        </w:rPr>
        <w:t>40</w:t>
      </w:r>
      <w:r w:rsidR="00D014C2">
        <w:rPr>
          <w:rFonts w:ascii="Times New Roman" w:eastAsia="Calibri" w:hAnsi="Times New Roman" w:cs="Times New Roman"/>
          <w:sz w:val="24"/>
          <w:szCs w:val="24"/>
          <w:lang w:val="lv-LV" w:eastAsia="lv-LV"/>
        </w:rPr>
        <w:t xml:space="preserve"> </w:t>
      </w:r>
      <w:r w:rsidR="00D014C2" w:rsidRPr="00EC4EFA">
        <w:rPr>
          <w:rFonts w:ascii="Times New Roman" w:eastAsia="Times New Roman" w:hAnsi="Times New Roman" w:cs="Times New Roman"/>
          <w:sz w:val="24"/>
          <w:szCs w:val="24"/>
          <w:lang w:val="lv-LV"/>
        </w:rPr>
        <w:t xml:space="preserve">– </w:t>
      </w:r>
      <w:r>
        <w:rPr>
          <w:rFonts w:ascii="Times New Roman" w:hAnsi="Times New Roman" w:cs="Times New Roman"/>
          <w:sz w:val="24"/>
          <w:szCs w:val="24"/>
          <w:lang w:val="lv-LV"/>
        </w:rPr>
        <w:t>44 gadi – 26%;</w:t>
      </w:r>
    </w:p>
    <w:p w14:paraId="50620144" w14:textId="77777777" w:rsidR="0007597C" w:rsidRDefault="0007597C" w:rsidP="008C71D7">
      <w:pPr>
        <w:pStyle w:val="ListParagraph"/>
        <w:numPr>
          <w:ilvl w:val="0"/>
          <w:numId w:val="20"/>
        </w:numPr>
        <w:jc w:val="both"/>
        <w:rPr>
          <w:rFonts w:ascii="Times New Roman" w:hAnsi="Times New Roman" w:cs="Times New Roman"/>
          <w:sz w:val="24"/>
          <w:szCs w:val="24"/>
          <w:lang w:val="lv-LV"/>
        </w:rPr>
      </w:pPr>
      <w:r>
        <w:rPr>
          <w:rFonts w:ascii="Times New Roman" w:hAnsi="Times New Roman" w:cs="Times New Roman"/>
          <w:sz w:val="24"/>
          <w:szCs w:val="24"/>
          <w:lang w:val="lv-LV"/>
        </w:rPr>
        <w:t>45 gadi un vairāk – 17%.</w:t>
      </w:r>
    </w:p>
    <w:p w14:paraId="5AD75B54" w14:textId="76E7487B" w:rsidR="0007597C" w:rsidRPr="00CF5E01"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Datu kopas analīze koncentrē</w:t>
      </w:r>
      <w:r w:rsidR="00D014C2">
        <w:rPr>
          <w:rFonts w:ascii="Times New Roman" w:hAnsi="Times New Roman" w:cs="Times New Roman"/>
          <w:sz w:val="24"/>
          <w:szCs w:val="24"/>
          <w:lang w:val="lv-LV"/>
        </w:rPr>
        <w:t>ta</w:t>
      </w:r>
      <w:r>
        <w:rPr>
          <w:rFonts w:ascii="Times New Roman" w:hAnsi="Times New Roman" w:cs="Times New Roman"/>
          <w:sz w:val="24"/>
          <w:szCs w:val="24"/>
          <w:lang w:val="lv-LV"/>
        </w:rPr>
        <w:t xml:space="preserve"> uz kopējām tendencēm, atsevišķi neidentificējot specifiskas situācijas (piemēram, to, ka politiski represētajiem</w:t>
      </w:r>
      <w:r w:rsidRPr="003D04DD">
        <w:rPr>
          <w:rFonts w:ascii="Times New Roman" w:hAnsi="Times New Roman" w:cs="Times New Roman"/>
          <w:sz w:val="24"/>
          <w:szCs w:val="24"/>
          <w:lang w:val="lv-LV"/>
        </w:rPr>
        <w:t xml:space="preserve">, </w:t>
      </w:r>
      <w:r w:rsidR="00A615D6">
        <w:rPr>
          <w:rFonts w:ascii="Times New Roman" w:hAnsi="Times New Roman" w:cs="Times New Roman"/>
          <w:sz w:val="24"/>
          <w:szCs w:val="24"/>
          <w:lang w:val="lv-LV"/>
        </w:rPr>
        <w:t>personām ar I grupas invaliditāti</w:t>
      </w:r>
      <w:r w:rsidRPr="003D04DD">
        <w:rPr>
          <w:rFonts w:ascii="Times New Roman" w:hAnsi="Times New Roman" w:cs="Times New Roman"/>
          <w:sz w:val="24"/>
          <w:szCs w:val="24"/>
          <w:lang w:val="lv-LV"/>
        </w:rPr>
        <w:t xml:space="preserve"> un Černobiļas atomelektrostacijas avārijas seku likvidēšanas dalībnieki</w:t>
      </w:r>
      <w:r>
        <w:rPr>
          <w:rFonts w:ascii="Times New Roman" w:hAnsi="Times New Roman" w:cs="Times New Roman"/>
          <w:sz w:val="24"/>
          <w:szCs w:val="24"/>
          <w:lang w:val="lv-LV"/>
        </w:rPr>
        <w:t xml:space="preserve">em pensijas tiek indeksētas pilnā apjomā, nenosakot indeksējamās pensijas limitu, kas 2018.gadā bija EUR 382, bet 2019.gadā – EUR 420). </w:t>
      </w:r>
      <w:r>
        <w:rPr>
          <w:rFonts w:ascii="Times New Roman" w:hAnsi="Times New Roman" w:cs="Times New Roman"/>
          <w:sz w:val="24"/>
          <w:szCs w:val="24"/>
          <w:lang w:val="lv-LV"/>
        </w:rPr>
        <w:lastRenderedPageBreak/>
        <w:t>Tāpat analīze tik</w:t>
      </w:r>
      <w:r w:rsidR="00D014C2">
        <w:rPr>
          <w:rFonts w:ascii="Times New Roman" w:hAnsi="Times New Roman" w:cs="Times New Roman"/>
          <w:sz w:val="24"/>
          <w:szCs w:val="24"/>
          <w:lang w:val="lv-LV"/>
        </w:rPr>
        <w:t>a</w:t>
      </w:r>
      <w:r>
        <w:rPr>
          <w:rFonts w:ascii="Times New Roman" w:hAnsi="Times New Roman" w:cs="Times New Roman"/>
          <w:sz w:val="24"/>
          <w:szCs w:val="24"/>
          <w:lang w:val="lv-LV"/>
        </w:rPr>
        <w:t xml:space="preserve"> veikta ar bruto summām, atsevišķi neidentificējot to pensijas daļu, kas tiek aplikta ar 20% ienākumu nodokli (2018.gadā apliktas tika summas virs EUR 250, bet 2019.gadā – virs EUR 270).</w:t>
      </w:r>
    </w:p>
    <w:p w14:paraId="12D78640" w14:textId="21D485A8" w:rsidR="0007597C" w:rsidRDefault="00D014C2"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07597C" w:rsidRPr="00337B66">
        <w:rPr>
          <w:rFonts w:ascii="Times New Roman" w:hAnsi="Times New Roman" w:cs="Times New Roman"/>
          <w:sz w:val="24"/>
          <w:szCs w:val="24"/>
          <w:lang w:val="lv-LV"/>
        </w:rPr>
        <w:t xml:space="preserve">nalīzes gaitā </w:t>
      </w:r>
      <w:r w:rsidR="0007597C">
        <w:rPr>
          <w:rFonts w:ascii="Times New Roman" w:hAnsi="Times New Roman" w:cs="Times New Roman"/>
          <w:sz w:val="24"/>
          <w:szCs w:val="24"/>
          <w:lang w:val="lv-LV"/>
        </w:rPr>
        <w:t>tika veiktas papildus divas ekspertu intervijas:</w:t>
      </w:r>
    </w:p>
    <w:p w14:paraId="71460BD4" w14:textId="77777777" w:rsidR="0007597C" w:rsidRDefault="0007597C" w:rsidP="008C71D7">
      <w:pPr>
        <w:pStyle w:val="ListParagraph"/>
        <w:numPr>
          <w:ilvl w:val="0"/>
          <w:numId w:val="19"/>
        </w:numPr>
        <w:jc w:val="both"/>
        <w:rPr>
          <w:rFonts w:ascii="Times New Roman" w:hAnsi="Times New Roman" w:cs="Times New Roman"/>
          <w:sz w:val="24"/>
          <w:szCs w:val="24"/>
          <w:lang w:val="lv-LV"/>
        </w:rPr>
      </w:pPr>
      <w:r w:rsidRPr="00337B66">
        <w:rPr>
          <w:rFonts w:ascii="Times New Roman" w:hAnsi="Times New Roman" w:cs="Times New Roman"/>
          <w:sz w:val="24"/>
          <w:szCs w:val="24"/>
          <w:lang w:val="lv-LV"/>
        </w:rPr>
        <w:t>ar Saeimas Sociālo un darba lietu komisijas priekšsēdēt</w:t>
      </w:r>
      <w:r>
        <w:rPr>
          <w:rFonts w:ascii="Times New Roman" w:hAnsi="Times New Roman" w:cs="Times New Roman"/>
          <w:sz w:val="24"/>
          <w:szCs w:val="24"/>
          <w:lang w:val="lv-LV"/>
        </w:rPr>
        <w:t xml:space="preserve">āju pētāmajā laika posmā, bet </w:t>
      </w:r>
      <w:r w:rsidRPr="00337B66">
        <w:rPr>
          <w:rFonts w:ascii="Times New Roman" w:hAnsi="Times New Roman" w:cs="Times New Roman"/>
          <w:sz w:val="24"/>
          <w:szCs w:val="24"/>
          <w:lang w:val="lv-LV"/>
        </w:rPr>
        <w:t xml:space="preserve">Latvijas Pensionāru federācijas vadītāju </w:t>
      </w:r>
      <w:r>
        <w:rPr>
          <w:rFonts w:ascii="Times New Roman" w:hAnsi="Times New Roman" w:cs="Times New Roman"/>
          <w:sz w:val="24"/>
          <w:szCs w:val="24"/>
          <w:lang w:val="lv-LV"/>
        </w:rPr>
        <w:t xml:space="preserve">pašreiz </w:t>
      </w:r>
      <w:r w:rsidRPr="00337B66">
        <w:rPr>
          <w:rFonts w:ascii="Times New Roman" w:hAnsi="Times New Roman" w:cs="Times New Roman"/>
          <w:sz w:val="24"/>
          <w:szCs w:val="24"/>
          <w:lang w:val="lv-LV"/>
        </w:rPr>
        <w:t>Aiju Barču</w:t>
      </w:r>
      <w:r>
        <w:rPr>
          <w:rFonts w:ascii="Times New Roman" w:hAnsi="Times New Roman" w:cs="Times New Roman"/>
          <w:sz w:val="24"/>
          <w:szCs w:val="24"/>
          <w:lang w:val="lv-LV"/>
        </w:rPr>
        <w:t>;</w:t>
      </w:r>
    </w:p>
    <w:p w14:paraId="2740C844" w14:textId="77777777" w:rsidR="0007597C" w:rsidRDefault="0007597C" w:rsidP="008C71D7">
      <w:pPr>
        <w:pStyle w:val="ListParagraph"/>
        <w:numPr>
          <w:ilvl w:val="0"/>
          <w:numId w:val="19"/>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ar Latvijas Darba devēju konfederācijas </w:t>
      </w:r>
      <w:r w:rsidRPr="00337B66">
        <w:rPr>
          <w:rFonts w:ascii="Times New Roman" w:hAnsi="Times New Roman" w:cs="Times New Roman"/>
          <w:sz w:val="24"/>
          <w:szCs w:val="24"/>
          <w:lang w:val="lv-LV"/>
        </w:rPr>
        <w:t>Sociālās drošības un veselības aprūpes ekspertu P</w:t>
      </w:r>
      <w:r>
        <w:rPr>
          <w:rFonts w:ascii="Times New Roman" w:hAnsi="Times New Roman" w:cs="Times New Roman"/>
          <w:sz w:val="24"/>
          <w:szCs w:val="24"/>
          <w:lang w:val="lv-LV"/>
        </w:rPr>
        <w:t>ē</w:t>
      </w:r>
      <w:r w:rsidRPr="00337B66">
        <w:rPr>
          <w:rFonts w:ascii="Times New Roman" w:hAnsi="Times New Roman" w:cs="Times New Roman"/>
          <w:sz w:val="24"/>
          <w:szCs w:val="24"/>
          <w:lang w:val="lv-LV"/>
        </w:rPr>
        <w:t>teri Leiškalnu</w:t>
      </w:r>
      <w:r>
        <w:rPr>
          <w:rFonts w:ascii="Times New Roman" w:hAnsi="Times New Roman" w:cs="Times New Roman"/>
          <w:sz w:val="24"/>
          <w:szCs w:val="24"/>
          <w:lang w:val="lv-LV"/>
        </w:rPr>
        <w:t>.</w:t>
      </w:r>
    </w:p>
    <w:p w14:paraId="7B4FA31B" w14:textId="77777777" w:rsidR="0007597C" w:rsidRPr="00036FBD" w:rsidRDefault="0007597C" w:rsidP="0007597C">
      <w:pPr>
        <w:jc w:val="both"/>
        <w:rPr>
          <w:rFonts w:ascii="Times New Roman" w:hAnsi="Times New Roman" w:cs="Times New Roman"/>
          <w:sz w:val="24"/>
          <w:szCs w:val="24"/>
          <w:lang w:val="lv-LV"/>
        </w:rPr>
      </w:pPr>
    </w:p>
    <w:p w14:paraId="39312ACF" w14:textId="77777777" w:rsidR="0007597C" w:rsidRPr="00036FBD" w:rsidRDefault="0007597C"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0" w:name="_Toc110003127"/>
      <w:r>
        <w:rPr>
          <w:rFonts w:ascii="Times New Roman" w:eastAsia="Times New Roman" w:hAnsi="Times New Roman" w:cs="Times New Roman"/>
          <w:b/>
          <w:color w:val="5B9BD5" w:themeColor="accent1"/>
          <w:sz w:val="28"/>
          <w:szCs w:val="28"/>
          <w:lang w:val="lv-LV" w:eastAsia="lv-LV"/>
        </w:rPr>
        <w:t>Pensiju izmaiņas kopumā</w:t>
      </w:r>
      <w:bookmarkEnd w:id="200"/>
      <w:r>
        <w:rPr>
          <w:rFonts w:ascii="Times New Roman" w:eastAsia="Times New Roman" w:hAnsi="Times New Roman" w:cs="Times New Roman"/>
          <w:b/>
          <w:color w:val="5B9BD5" w:themeColor="accent1"/>
          <w:sz w:val="28"/>
          <w:szCs w:val="28"/>
          <w:lang w:val="lv-LV" w:eastAsia="lv-LV"/>
        </w:rPr>
        <w:t xml:space="preserve"> </w:t>
      </w:r>
    </w:p>
    <w:p w14:paraId="2E442589"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Vecuma pensiju indeksācija tiek veikta atbilstoši </w:t>
      </w:r>
      <w:r w:rsidRPr="006A1B99">
        <w:rPr>
          <w:rFonts w:ascii="Times New Roman" w:hAnsi="Times New Roman" w:cs="Times New Roman"/>
          <w:sz w:val="24"/>
          <w:szCs w:val="24"/>
          <w:lang w:val="lv-LV"/>
        </w:rPr>
        <w:t>Ministr</w:t>
      </w:r>
      <w:r>
        <w:rPr>
          <w:rFonts w:ascii="Times New Roman" w:hAnsi="Times New Roman" w:cs="Times New Roman"/>
          <w:sz w:val="24"/>
          <w:szCs w:val="24"/>
          <w:lang w:val="lv-LV"/>
        </w:rPr>
        <w:t>u kabineta 15.07.2014. noteikumiem Nr. 398, summējot divus saskaitāmos</w:t>
      </w:r>
      <w:r w:rsidRPr="00650C96">
        <w:rPr>
          <w:rStyle w:val="FootnoteReference"/>
          <w:rFonts w:ascii="Times New Roman" w:hAnsi="Times New Roman" w:cs="Times New Roman"/>
          <w:lang w:val="lv-LV"/>
        </w:rPr>
        <w:footnoteReference w:id="61"/>
      </w:r>
      <w:r>
        <w:rPr>
          <w:rFonts w:ascii="Times New Roman" w:hAnsi="Times New Roman" w:cs="Times New Roman"/>
          <w:sz w:val="24"/>
          <w:szCs w:val="24"/>
          <w:lang w:val="lv-LV"/>
        </w:rPr>
        <w:t>:</w:t>
      </w:r>
    </w:p>
    <w:p w14:paraId="0760C68D" w14:textId="77777777" w:rsidR="0007597C" w:rsidRDefault="0007597C" w:rsidP="008C71D7">
      <w:pPr>
        <w:pStyle w:val="ListParagraph"/>
        <w:numPr>
          <w:ilvl w:val="0"/>
          <w:numId w:val="21"/>
        </w:numPr>
        <w:jc w:val="both"/>
        <w:rPr>
          <w:rFonts w:ascii="Times New Roman" w:hAnsi="Times New Roman" w:cs="Times New Roman"/>
          <w:sz w:val="24"/>
          <w:szCs w:val="24"/>
          <w:lang w:val="lv-LV"/>
        </w:rPr>
      </w:pPr>
      <w:r w:rsidRPr="00745AD9">
        <w:rPr>
          <w:rFonts w:ascii="Times New Roman" w:hAnsi="Times New Roman" w:cs="Times New Roman"/>
          <w:sz w:val="24"/>
          <w:szCs w:val="24"/>
          <w:lang w:val="lv-LV"/>
        </w:rPr>
        <w:t>CSP aprēķināt</w:t>
      </w:r>
      <w:r>
        <w:rPr>
          <w:rFonts w:ascii="Times New Roman" w:hAnsi="Times New Roman" w:cs="Times New Roman"/>
          <w:sz w:val="24"/>
          <w:szCs w:val="24"/>
          <w:lang w:val="lv-LV"/>
        </w:rPr>
        <w:t>o cenu indeksu</w:t>
      </w:r>
      <w:r w:rsidRPr="00745AD9">
        <w:rPr>
          <w:rFonts w:ascii="Times New Roman" w:hAnsi="Times New Roman" w:cs="Times New Roman"/>
          <w:sz w:val="24"/>
          <w:szCs w:val="24"/>
          <w:lang w:val="lv-LV"/>
        </w:rPr>
        <w:t xml:space="preserve"> no iepriekšējā gada augusta līdz kārtējā (indeksācijas) gada jūlijam;</w:t>
      </w:r>
    </w:p>
    <w:p w14:paraId="26ADB12B" w14:textId="77777777" w:rsidR="0007597C" w:rsidRDefault="0007597C" w:rsidP="008C71D7">
      <w:pPr>
        <w:pStyle w:val="ListParagraph"/>
        <w:numPr>
          <w:ilvl w:val="0"/>
          <w:numId w:val="21"/>
        </w:numPr>
        <w:jc w:val="both"/>
        <w:rPr>
          <w:rFonts w:ascii="Times New Roman" w:hAnsi="Times New Roman" w:cs="Times New Roman"/>
          <w:sz w:val="24"/>
          <w:szCs w:val="24"/>
          <w:lang w:val="lv-LV"/>
        </w:rPr>
      </w:pPr>
      <w:r w:rsidRPr="00745AD9">
        <w:rPr>
          <w:rFonts w:ascii="Times New Roman" w:hAnsi="Times New Roman" w:cs="Times New Roman"/>
          <w:sz w:val="24"/>
          <w:szCs w:val="24"/>
          <w:lang w:val="lv-LV"/>
        </w:rPr>
        <w:t>iepriekšējā kalendārā gada vidējās sociālās apdrošināšanas iemaksu algas</w:t>
      </w:r>
      <w:r>
        <w:rPr>
          <w:rFonts w:ascii="Times New Roman" w:hAnsi="Times New Roman" w:cs="Times New Roman"/>
          <w:sz w:val="24"/>
          <w:szCs w:val="24"/>
          <w:lang w:val="lv-LV"/>
        </w:rPr>
        <w:t xml:space="preserve"> (respektīvi, algas, no kuras tiek nomaksāts sociālais nodoklis) attiecību pret šo pašu rādītāju vēl gadu agrāk (līdz pētāmajām izmaiņām tika izmantota 50% no šīs summas, bet to rezultātā summa tika diferencēta atkarībā no darba stāža – attiecīgi 50%, 60%, 70% un 80%), reducējot šo rādītāju no inflācijas.</w:t>
      </w:r>
    </w:p>
    <w:p w14:paraId="70727CF5" w14:textId="77777777" w:rsidR="0007597C" w:rsidRPr="00627128"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Abu šo kritēriju summa, ja tā ir lielāka par 1, nosaka pensiju indeksu</w:t>
      </w:r>
      <w:r w:rsidRPr="00650C96">
        <w:rPr>
          <w:rStyle w:val="FootnoteReference"/>
          <w:rFonts w:ascii="Times New Roman" w:hAnsi="Times New Roman" w:cs="Times New Roman"/>
          <w:lang w:val="lv-LV"/>
        </w:rPr>
        <w:footnoteReference w:id="62"/>
      </w:r>
      <w:r>
        <w:rPr>
          <w:rFonts w:ascii="Times New Roman" w:hAnsi="Times New Roman" w:cs="Times New Roman"/>
          <w:sz w:val="24"/>
          <w:szCs w:val="24"/>
          <w:lang w:val="lv-LV"/>
        </w:rPr>
        <w:t>, bet, palielinot algas īpatsvaru, no kuras tiek noteikts otrais kritērijs, indeksa skaitliskā vērtība attiecīgi pieaug.</w:t>
      </w:r>
    </w:p>
    <w:p w14:paraId="7330C800"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Ikgadējā pensiju indeksācija Latvijā tiek veikta oktobrī, </w:t>
      </w:r>
      <w:r w:rsidRPr="00650C96">
        <w:rPr>
          <w:rFonts w:ascii="Times New Roman" w:hAnsi="Times New Roman" w:cs="Times New Roman"/>
          <w:sz w:val="24"/>
          <w:szCs w:val="24"/>
          <w:lang w:val="lv-LV"/>
        </w:rPr>
        <w:t>bet pārējā laikā pensijas ir relatīvi stabilas.</w:t>
      </w:r>
      <w:r>
        <w:rPr>
          <w:rFonts w:ascii="Times New Roman" w:hAnsi="Times New Roman" w:cs="Times New Roman"/>
          <w:sz w:val="24"/>
          <w:szCs w:val="24"/>
          <w:lang w:val="lv-LV"/>
        </w:rPr>
        <w:t xml:space="preserve"> </w:t>
      </w:r>
      <w:r w:rsidRPr="00650C96">
        <w:rPr>
          <w:rFonts w:ascii="Times New Roman" w:hAnsi="Times New Roman" w:cs="Times New Roman"/>
          <w:sz w:val="24"/>
          <w:szCs w:val="24"/>
          <w:lang w:val="lv-LV"/>
        </w:rPr>
        <w:t>Pieaugumi</w:t>
      </w:r>
      <w:r>
        <w:rPr>
          <w:rFonts w:ascii="Times New Roman" w:hAnsi="Times New Roman" w:cs="Times New Roman"/>
          <w:sz w:val="24"/>
          <w:szCs w:val="24"/>
          <w:lang w:val="lv-LV"/>
        </w:rPr>
        <w:t>, kas konstatējami</w:t>
      </w:r>
      <w:r w:rsidRPr="00650C96">
        <w:rPr>
          <w:rFonts w:ascii="Times New Roman" w:hAnsi="Times New Roman" w:cs="Times New Roman"/>
          <w:sz w:val="24"/>
          <w:szCs w:val="24"/>
          <w:lang w:val="lv-LV"/>
        </w:rPr>
        <w:t xml:space="preserve"> citos gada mēnešos</w:t>
      </w:r>
      <w:r>
        <w:rPr>
          <w:rFonts w:ascii="Times New Roman" w:hAnsi="Times New Roman" w:cs="Times New Roman"/>
          <w:sz w:val="24"/>
          <w:szCs w:val="24"/>
          <w:lang w:val="lv-LV"/>
        </w:rPr>
        <w:t>,</w:t>
      </w:r>
      <w:r w:rsidRPr="00650C96">
        <w:rPr>
          <w:rFonts w:ascii="Times New Roman" w:hAnsi="Times New Roman" w:cs="Times New Roman"/>
          <w:sz w:val="24"/>
          <w:szCs w:val="24"/>
          <w:lang w:val="lv-LV"/>
        </w:rPr>
        <w:t xml:space="preserve"> lielākoties ir vienreizēji un saistāmi ar konkrētiem politiskiem lēmumiem. Apskatot laika posmu no 2017.gada janvāra līdz 2020.gada decembrim (skatīt 3.1.attēlu), uzskatāmi varam novērot šo tendenci. </w:t>
      </w:r>
      <w:r>
        <w:rPr>
          <w:rFonts w:ascii="Times New Roman" w:hAnsi="Times New Roman" w:cs="Times New Roman"/>
          <w:sz w:val="24"/>
          <w:szCs w:val="24"/>
          <w:lang w:val="lv-LV"/>
        </w:rPr>
        <w:t>N</w:t>
      </w:r>
      <w:r w:rsidRPr="00650C96">
        <w:rPr>
          <w:rFonts w:ascii="Times New Roman" w:hAnsi="Times New Roman" w:cs="Times New Roman"/>
          <w:sz w:val="24"/>
          <w:szCs w:val="24"/>
          <w:lang w:val="lv-LV"/>
        </w:rPr>
        <w:t>ozīmīg</w:t>
      </w:r>
      <w:r>
        <w:rPr>
          <w:rFonts w:ascii="Times New Roman" w:hAnsi="Times New Roman" w:cs="Times New Roman"/>
          <w:sz w:val="24"/>
          <w:szCs w:val="24"/>
          <w:lang w:val="lv-LV"/>
        </w:rPr>
        <w:t>āk</w:t>
      </w:r>
      <w:r w:rsidRPr="00650C96">
        <w:rPr>
          <w:rFonts w:ascii="Times New Roman" w:hAnsi="Times New Roman" w:cs="Times New Roman"/>
          <w:sz w:val="24"/>
          <w:szCs w:val="24"/>
          <w:lang w:val="lv-LV"/>
        </w:rPr>
        <w:t xml:space="preserve">ais </w:t>
      </w:r>
      <w:r>
        <w:rPr>
          <w:rFonts w:ascii="Times New Roman" w:hAnsi="Times New Roman" w:cs="Times New Roman"/>
          <w:sz w:val="24"/>
          <w:szCs w:val="24"/>
          <w:lang w:val="lv-LV"/>
        </w:rPr>
        <w:t xml:space="preserve">pensiju (kopā ar piemaksām) </w:t>
      </w:r>
      <w:r w:rsidRPr="00650C96">
        <w:rPr>
          <w:rFonts w:ascii="Times New Roman" w:hAnsi="Times New Roman" w:cs="Times New Roman"/>
          <w:sz w:val="24"/>
          <w:szCs w:val="24"/>
          <w:lang w:val="lv-LV"/>
        </w:rPr>
        <w:t>pieaugums</w:t>
      </w:r>
      <w:r w:rsidRPr="008D17EB">
        <w:rPr>
          <w:rFonts w:ascii="Times New Roman" w:hAnsi="Times New Roman" w:cs="Times New Roman"/>
          <w:sz w:val="24"/>
          <w:szCs w:val="24"/>
          <w:lang w:val="lv-LV"/>
        </w:rPr>
        <w:t xml:space="preserve"> </w:t>
      </w:r>
      <w:r>
        <w:rPr>
          <w:rFonts w:ascii="Times New Roman" w:hAnsi="Times New Roman" w:cs="Times New Roman"/>
          <w:sz w:val="24"/>
          <w:szCs w:val="24"/>
          <w:lang w:val="lv-LV"/>
        </w:rPr>
        <w:t>pret iepriekšējo mēnesi</w:t>
      </w:r>
      <w:r w:rsidRPr="00650C96">
        <w:rPr>
          <w:rFonts w:ascii="Times New Roman" w:hAnsi="Times New Roman" w:cs="Times New Roman"/>
          <w:sz w:val="24"/>
          <w:szCs w:val="24"/>
          <w:lang w:val="lv-LV"/>
        </w:rPr>
        <w:t xml:space="preserve">, kas šajā laika posmā </w:t>
      </w:r>
      <w:r>
        <w:rPr>
          <w:rFonts w:ascii="Times New Roman" w:hAnsi="Times New Roman" w:cs="Times New Roman"/>
          <w:sz w:val="24"/>
          <w:szCs w:val="24"/>
          <w:lang w:val="lv-LV"/>
        </w:rPr>
        <w:t xml:space="preserve">nav bijis oktobrī, </w:t>
      </w:r>
      <w:r w:rsidRPr="00650C96">
        <w:rPr>
          <w:rFonts w:ascii="Times New Roman" w:hAnsi="Times New Roman" w:cs="Times New Roman"/>
          <w:sz w:val="24"/>
          <w:szCs w:val="24"/>
          <w:lang w:val="lv-LV"/>
        </w:rPr>
        <w:t>ir 2018.gada jūlijā reģistrētais – tas saistās ar ievērojamu pensiju piemaksu palielinājumu (no EUR 1,00 uz EUR 1,50 par katru apdrošināšanas stāža gadu, kas iegūts līdz 1996.gada 31.decembrim</w:t>
      </w:r>
      <w:r>
        <w:rPr>
          <w:rFonts w:ascii="Times New Roman" w:hAnsi="Times New Roman" w:cs="Times New Roman"/>
          <w:sz w:val="24"/>
          <w:szCs w:val="24"/>
          <w:lang w:val="lv-LV"/>
        </w:rPr>
        <w:t>, ja persona pensionējusies līdz šim laikam</w:t>
      </w:r>
      <w:r w:rsidRPr="00650C96">
        <w:rPr>
          <w:rFonts w:ascii="Times New Roman" w:hAnsi="Times New Roman" w:cs="Times New Roman"/>
          <w:sz w:val="24"/>
          <w:szCs w:val="24"/>
          <w:lang w:val="lv-LV"/>
        </w:rPr>
        <w:t>), ko paredzēja grozījumi liekumā “Par valsts pensijām”</w:t>
      </w:r>
      <w:r w:rsidRPr="00650C96">
        <w:rPr>
          <w:rStyle w:val="FootnoteReference"/>
          <w:rFonts w:ascii="Times New Roman" w:hAnsi="Times New Roman" w:cs="Times New Roman"/>
          <w:lang w:val="lv-LV"/>
        </w:rPr>
        <w:footnoteReference w:id="63"/>
      </w:r>
      <w:r w:rsidRPr="00650C96">
        <w:rPr>
          <w:rFonts w:ascii="Times New Roman" w:hAnsi="Times New Roman" w:cs="Times New Roman"/>
          <w:sz w:val="24"/>
          <w:szCs w:val="24"/>
          <w:lang w:val="lv-LV"/>
        </w:rPr>
        <w:t>.</w:t>
      </w:r>
    </w:p>
    <w:p w14:paraId="317591BA" w14:textId="2DF9C8FF"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lastRenderedPageBreak/>
        <w:t>Saskaņā ar</w:t>
      </w:r>
      <w:r>
        <w:rPr>
          <w:rFonts w:ascii="Times New Roman" w:hAnsi="Times New Roman" w:cs="Times New Roman"/>
          <w:sz w:val="24"/>
          <w:szCs w:val="24"/>
          <w:lang w:val="lv-LV"/>
        </w:rPr>
        <w:t xml:space="preserve"> aplēsēm tas skār</w:t>
      </w:r>
      <w:r w:rsidR="00A119BE">
        <w:rPr>
          <w:rFonts w:ascii="Times New Roman" w:hAnsi="Times New Roman" w:cs="Times New Roman"/>
          <w:sz w:val="24"/>
          <w:szCs w:val="24"/>
          <w:lang w:val="lv-LV"/>
        </w:rPr>
        <w:t>is</w:t>
      </w:r>
      <w:r>
        <w:rPr>
          <w:rFonts w:ascii="Times New Roman" w:hAnsi="Times New Roman" w:cs="Times New Roman"/>
          <w:sz w:val="24"/>
          <w:szCs w:val="24"/>
          <w:lang w:val="lv-LV"/>
        </w:rPr>
        <w:t xml:space="preserve"> aptuveni 143</w:t>
      </w:r>
      <w:r w:rsidR="00685A2C">
        <w:rPr>
          <w:rFonts w:ascii="Times New Roman" w:hAnsi="Times New Roman" w:cs="Times New Roman"/>
          <w:sz w:val="24"/>
          <w:szCs w:val="24"/>
          <w:lang w:val="lv-LV"/>
        </w:rPr>
        <w:t xml:space="preserve"> </w:t>
      </w:r>
      <w:r w:rsidRPr="00650C96">
        <w:rPr>
          <w:rFonts w:ascii="Times New Roman" w:hAnsi="Times New Roman" w:cs="Times New Roman"/>
          <w:sz w:val="24"/>
          <w:szCs w:val="24"/>
          <w:lang w:val="lv-LV"/>
        </w:rPr>
        <w:t>800 pensiju saņēmēju</w:t>
      </w:r>
      <w:r w:rsidRPr="00650C96">
        <w:rPr>
          <w:rStyle w:val="FootnoteReference"/>
          <w:rFonts w:ascii="Times New Roman" w:hAnsi="Times New Roman" w:cs="Times New Roman"/>
          <w:lang w:val="lv-LV"/>
        </w:rPr>
        <w:footnoteReference w:id="64"/>
      </w:r>
      <w:r w:rsidRPr="00650C96">
        <w:rPr>
          <w:rFonts w:ascii="Times New Roman" w:hAnsi="Times New Roman" w:cs="Times New Roman"/>
          <w:sz w:val="24"/>
          <w:szCs w:val="24"/>
          <w:lang w:val="lv-LV"/>
        </w:rPr>
        <w:t>.</w:t>
      </w:r>
      <w:r>
        <w:rPr>
          <w:rFonts w:ascii="Times New Roman" w:hAnsi="Times New Roman" w:cs="Times New Roman"/>
          <w:sz w:val="24"/>
          <w:szCs w:val="24"/>
          <w:lang w:val="lv-LV"/>
        </w:rPr>
        <w:t xml:space="preserve"> Savukārt pieaugumi 2017. un 2018.gada sākumā skaidrojami ar 2011.</w:t>
      </w:r>
      <w:r w:rsidR="00685A2C" w:rsidRPr="00EC4EFA">
        <w:rPr>
          <w:rFonts w:ascii="Times New Roman" w:eastAsia="Times New Roman" w:hAnsi="Times New Roman" w:cs="Times New Roman"/>
          <w:sz w:val="24"/>
          <w:szCs w:val="24"/>
          <w:lang w:val="lv-LV"/>
        </w:rPr>
        <w:t xml:space="preserve"> – </w:t>
      </w:r>
      <w:r>
        <w:rPr>
          <w:rFonts w:ascii="Times New Roman" w:hAnsi="Times New Roman" w:cs="Times New Roman"/>
          <w:sz w:val="24"/>
          <w:szCs w:val="24"/>
          <w:lang w:val="lv-LV"/>
        </w:rPr>
        <w:t xml:space="preserve">2015.gadā piešķirto pensiju pārrēķinu, kompensējot tās situācijas, kad ekonomiskās krīzes laikā aprēķinā </w:t>
      </w:r>
      <w:r w:rsidR="00A119BE">
        <w:rPr>
          <w:rFonts w:ascii="Times New Roman" w:hAnsi="Times New Roman" w:cs="Times New Roman"/>
          <w:sz w:val="24"/>
          <w:szCs w:val="24"/>
          <w:lang w:val="lv-LV"/>
        </w:rPr>
        <w:t xml:space="preserve">tika </w:t>
      </w:r>
      <w:r>
        <w:rPr>
          <w:rFonts w:ascii="Times New Roman" w:hAnsi="Times New Roman" w:cs="Times New Roman"/>
          <w:sz w:val="24"/>
          <w:szCs w:val="24"/>
          <w:lang w:val="lv-LV"/>
        </w:rPr>
        <w:t>ņemti vērā negatīvie kapitāla indeksi (respektīvi, pensijas indeksācijas rezultātā varēja samazināties) – šie pārrēķini galvenokārt notika gada sākumā.</w:t>
      </w:r>
    </w:p>
    <w:p w14:paraId="06644B70" w14:textId="77F6F515" w:rsidR="0007597C" w:rsidRPr="00E60B8A" w:rsidRDefault="0007597C" w:rsidP="0007597C">
      <w:pPr>
        <w:spacing w:after="0" w:line="240" w:lineRule="auto"/>
        <w:ind w:right="-154"/>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t>3.</w:t>
      </w:r>
      <w:r>
        <w:rPr>
          <w:rFonts w:ascii="Times New Roman" w:hAnsi="Times New Roman"/>
          <w:i/>
          <w:iCs/>
          <w:color w:val="5B9BD5" w:themeColor="accent1"/>
          <w:kern w:val="20"/>
          <w:sz w:val="24"/>
          <w:szCs w:val="18"/>
          <w:lang w:val="lv-LV"/>
        </w:rPr>
        <w:t>1</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w:t>
      </w:r>
      <w:r w:rsidRPr="00E60B8A">
        <w:rPr>
          <w:rFonts w:ascii="Times New Roman" w:hAnsi="Times New Roman"/>
          <w:i/>
          <w:iCs/>
          <w:color w:val="5B9BD5" w:themeColor="accent1"/>
          <w:kern w:val="20"/>
          <w:sz w:val="24"/>
          <w:szCs w:val="18"/>
          <w:lang w:val="lv-LV"/>
        </w:rPr>
        <w:t xml:space="preserve">Vidējo </w:t>
      </w:r>
      <w:r>
        <w:rPr>
          <w:rFonts w:ascii="Times New Roman" w:hAnsi="Times New Roman"/>
          <w:i/>
          <w:iCs/>
          <w:color w:val="5B9BD5" w:themeColor="accent1"/>
          <w:kern w:val="20"/>
          <w:sz w:val="24"/>
          <w:szCs w:val="18"/>
          <w:lang w:val="lv-LV"/>
        </w:rPr>
        <w:t xml:space="preserve">vecuma </w:t>
      </w:r>
      <w:r w:rsidRPr="00E60B8A">
        <w:rPr>
          <w:rFonts w:ascii="Times New Roman" w:hAnsi="Times New Roman"/>
          <w:i/>
          <w:iCs/>
          <w:color w:val="5B9BD5" w:themeColor="accent1"/>
          <w:kern w:val="20"/>
          <w:sz w:val="24"/>
          <w:szCs w:val="18"/>
          <w:lang w:val="lv-LV"/>
        </w:rPr>
        <w:t>pensiju (ar piemaksām) pieaugums pret iepriekšējo mēnesi 2017.</w:t>
      </w:r>
      <w:r w:rsidR="001B48C1" w:rsidRPr="0056212C">
        <w:rPr>
          <w:rFonts w:ascii="Times New Roman" w:hAnsi="Times New Roman"/>
          <w:i/>
          <w:iCs/>
          <w:color w:val="5B9BD5" w:themeColor="accent1"/>
          <w:kern w:val="20"/>
          <w:sz w:val="24"/>
          <w:szCs w:val="18"/>
          <w:lang w:val="lv-LV"/>
        </w:rPr>
        <w:t xml:space="preserve"> – </w:t>
      </w:r>
      <w:r w:rsidRPr="00E60B8A">
        <w:rPr>
          <w:rFonts w:ascii="Times New Roman" w:hAnsi="Times New Roman"/>
          <w:i/>
          <w:iCs/>
          <w:color w:val="5B9BD5" w:themeColor="accent1"/>
          <w:kern w:val="20"/>
          <w:sz w:val="24"/>
          <w:szCs w:val="18"/>
          <w:lang w:val="lv-LV"/>
        </w:rPr>
        <w:t>2020.gadā (procent</w:t>
      </w:r>
      <w:r w:rsidR="00A76237">
        <w:rPr>
          <w:rFonts w:ascii="Times New Roman" w:hAnsi="Times New Roman"/>
          <w:i/>
          <w:iCs/>
          <w:color w:val="5B9BD5" w:themeColor="accent1"/>
          <w:kern w:val="20"/>
          <w:sz w:val="24"/>
          <w:szCs w:val="18"/>
          <w:lang w:val="lv-LV"/>
        </w:rPr>
        <w:t>punktos</w:t>
      </w:r>
      <w:r w:rsidRPr="00E60B8A">
        <w:rPr>
          <w:rFonts w:ascii="Times New Roman" w:hAnsi="Times New Roman"/>
          <w:i/>
          <w:iCs/>
          <w:color w:val="5B9BD5" w:themeColor="accent1"/>
          <w:kern w:val="20"/>
          <w:sz w:val="24"/>
          <w:szCs w:val="18"/>
          <w:lang w:val="lv-LV"/>
        </w:rPr>
        <w:t>)</w:t>
      </w:r>
    </w:p>
    <w:p w14:paraId="50AECA5F" w14:textId="77777777" w:rsidR="0007597C" w:rsidRPr="00A14A87" w:rsidRDefault="0007597C" w:rsidP="0007597C">
      <w:pPr>
        <w:ind w:hanging="810"/>
        <w:rPr>
          <w:rFonts w:ascii="Times New Roman" w:hAnsi="Times New Roman" w:cs="Times New Roman"/>
          <w:lang w:val="lv-LV"/>
        </w:rPr>
      </w:pPr>
      <w:r w:rsidRPr="00A14A87">
        <w:rPr>
          <w:rFonts w:ascii="Times New Roman" w:hAnsi="Times New Roman" w:cs="Times New Roman"/>
          <w:noProof/>
          <w:lang w:val="lv-LV" w:eastAsia="lv-LV"/>
        </w:rPr>
        <w:drawing>
          <wp:inline distT="0" distB="0" distL="0" distR="0" wp14:anchorId="7C789858" wp14:editId="39795298">
            <wp:extent cx="7093720" cy="28895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37791" cy="2907456"/>
                    </a:xfrm>
                    <a:prstGeom prst="rect">
                      <a:avLst/>
                    </a:prstGeom>
                    <a:noFill/>
                  </pic:spPr>
                </pic:pic>
              </a:graphicData>
            </a:graphic>
          </wp:inline>
        </w:drawing>
      </w:r>
    </w:p>
    <w:p w14:paraId="5C9691AD" w14:textId="77777777" w:rsidR="0007597C" w:rsidRPr="00E60B8A" w:rsidRDefault="0007597C" w:rsidP="0007597C">
      <w:pPr>
        <w:ind w:right="-720"/>
        <w:jc w:val="right"/>
        <w:rPr>
          <w:rFonts w:ascii="Times New Roman" w:hAnsi="Times New Roman" w:cs="Times New Roman"/>
          <w:sz w:val="20"/>
          <w:szCs w:val="20"/>
          <w:lang w:val="lv-LV"/>
        </w:rPr>
      </w:pPr>
      <w:r>
        <w:rPr>
          <w:rFonts w:ascii="Times New Roman" w:hAnsi="Times New Roman" w:cs="Times New Roman"/>
          <w:sz w:val="20"/>
          <w:szCs w:val="20"/>
          <w:lang w:val="lv-LV"/>
        </w:rPr>
        <w:t>Avots: Aprēķin</w:t>
      </w:r>
      <w:r w:rsidRPr="00E60B8A">
        <w:rPr>
          <w:rFonts w:ascii="Times New Roman" w:hAnsi="Times New Roman" w:cs="Times New Roman"/>
          <w:sz w:val="20"/>
          <w:szCs w:val="20"/>
          <w:lang w:val="lv-LV"/>
        </w:rPr>
        <w:t>s pēc VSAA oficiālajiem statistiskas datiem (datu tabula 2.2)</w:t>
      </w:r>
    </w:p>
    <w:p w14:paraId="175F7AA8" w14:textId="6E053EE5"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Izmaiņas, kuru ietekm</w:t>
      </w:r>
      <w:r w:rsidR="00A119BE">
        <w:rPr>
          <w:rFonts w:ascii="Times New Roman" w:hAnsi="Times New Roman" w:cs="Times New Roman"/>
          <w:sz w:val="24"/>
          <w:szCs w:val="24"/>
          <w:lang w:val="lv-LV"/>
        </w:rPr>
        <w:t>e</w:t>
      </w:r>
      <w:r w:rsidRPr="00650C96">
        <w:rPr>
          <w:rFonts w:ascii="Times New Roman" w:hAnsi="Times New Roman" w:cs="Times New Roman"/>
          <w:sz w:val="24"/>
          <w:szCs w:val="24"/>
          <w:lang w:val="lv-LV"/>
        </w:rPr>
        <w:t xml:space="preserve"> </w:t>
      </w:r>
      <w:r w:rsidR="00A119BE">
        <w:rPr>
          <w:rFonts w:ascii="Times New Roman" w:hAnsi="Times New Roman" w:cs="Times New Roman"/>
          <w:sz w:val="24"/>
          <w:szCs w:val="24"/>
          <w:lang w:val="lv-LV"/>
        </w:rPr>
        <w:t xml:space="preserve">tika </w:t>
      </w:r>
      <w:r w:rsidRPr="00650C96">
        <w:rPr>
          <w:rFonts w:ascii="Times New Roman" w:hAnsi="Times New Roman" w:cs="Times New Roman"/>
          <w:sz w:val="24"/>
          <w:szCs w:val="24"/>
          <w:lang w:val="lv-LV"/>
        </w:rPr>
        <w:t>noskaidrot</w:t>
      </w:r>
      <w:r w:rsidR="00A119BE">
        <w:rPr>
          <w:rFonts w:ascii="Times New Roman" w:hAnsi="Times New Roman" w:cs="Times New Roman"/>
          <w:sz w:val="24"/>
          <w:szCs w:val="24"/>
          <w:lang w:val="lv-LV"/>
        </w:rPr>
        <w:t>a</w:t>
      </w:r>
      <w:r w:rsidRPr="00650C96">
        <w:rPr>
          <w:rFonts w:ascii="Times New Roman" w:hAnsi="Times New Roman" w:cs="Times New Roman"/>
          <w:sz w:val="24"/>
          <w:szCs w:val="24"/>
          <w:lang w:val="lv-LV"/>
        </w:rPr>
        <w:t xml:space="preserve">, arī </w:t>
      </w:r>
      <w:r w:rsidR="00A119BE">
        <w:rPr>
          <w:rFonts w:ascii="Times New Roman" w:hAnsi="Times New Roman" w:cs="Times New Roman"/>
          <w:sz w:val="24"/>
          <w:szCs w:val="24"/>
          <w:lang w:val="lv-LV"/>
        </w:rPr>
        <w:t xml:space="preserve">saistīta </w:t>
      </w:r>
      <w:r w:rsidRPr="00650C96">
        <w:rPr>
          <w:rFonts w:ascii="Times New Roman" w:hAnsi="Times New Roman" w:cs="Times New Roman"/>
          <w:sz w:val="24"/>
          <w:szCs w:val="24"/>
          <w:lang w:val="lv-LV"/>
        </w:rPr>
        <w:t>ar grozījumiem likumdošanas aktos, kuri skar ikgadējās vecuma pensiju indeksācijas oktobrī, lai arī konkrētās izmaiņas ir</w:t>
      </w:r>
      <w:r>
        <w:rPr>
          <w:rFonts w:ascii="Times New Roman" w:hAnsi="Times New Roman" w:cs="Times New Roman"/>
          <w:sz w:val="24"/>
          <w:szCs w:val="24"/>
          <w:lang w:val="lv-LV"/>
        </w:rPr>
        <w:t xml:space="preserve"> stājušās spēkā agrāk. Dace Trušinska intervijā šo laika nobīdi starp normas stāšanos spēkā un faktisko indeksāciju skaidroja šādi:</w:t>
      </w:r>
    </w:p>
    <w:p w14:paraId="44F14C95" w14:textId="77777777" w:rsidR="0007597C" w:rsidRPr="001155BB" w:rsidRDefault="0007597C" w:rsidP="0007597C">
      <w:pPr>
        <w:ind w:left="990"/>
        <w:jc w:val="both"/>
        <w:rPr>
          <w:rFonts w:ascii="Times New Roman" w:hAnsi="Times New Roman" w:cs="Times New Roman"/>
          <w:i/>
          <w:sz w:val="24"/>
          <w:szCs w:val="24"/>
          <w:lang w:val="lv-LV"/>
        </w:rPr>
      </w:pPr>
      <w:r w:rsidRPr="001155BB">
        <w:rPr>
          <w:rFonts w:ascii="Times New Roman" w:hAnsi="Times New Roman" w:cs="Times New Roman"/>
          <w:i/>
          <w:sz w:val="24"/>
          <w:szCs w:val="24"/>
          <w:lang w:val="lv-LV"/>
        </w:rPr>
        <w:t>“... tas ir vajadzīgs, lai [Valsts sociālās apdrošināšanas] aģentūra var savas sistēmas izmainīt, sakārtot, realizēt līdz oktobrim. Viņi vienmēr saka, ka viņiem vajadzīgs vismaz pusgads, lai, ja būs indeksācijas izmaiņas, viņi to varētu realizēt līdz oktobrim, tāpēc šie grozījumi vienmēr tiek pieņemti ātrāk, lai zinātu, ka tāda norma būs spēkā, ir spēkā. Un oktobrī, kad ir indeksācija, tad attiecīgi tiek piemēroti [aprēķinātie indeksi]”.</w:t>
      </w:r>
    </w:p>
    <w:p w14:paraId="7813C9E4" w14:textId="5A4ADB5D"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 xml:space="preserve">Kopējās tendences attiecībā uz vecuma pensiju pieaugumu </w:t>
      </w:r>
      <w:r>
        <w:rPr>
          <w:rFonts w:ascii="Times New Roman" w:hAnsi="Times New Roman" w:cs="Times New Roman"/>
          <w:sz w:val="24"/>
          <w:szCs w:val="24"/>
          <w:lang w:val="lv-LV"/>
        </w:rPr>
        <w:t xml:space="preserve">pētāmajā laika posmā, kā arī pirms un pēc tā </w:t>
      </w:r>
      <w:r w:rsidRPr="00650C96">
        <w:rPr>
          <w:rFonts w:ascii="Times New Roman" w:hAnsi="Times New Roman" w:cs="Times New Roman"/>
          <w:sz w:val="24"/>
          <w:szCs w:val="24"/>
          <w:lang w:val="lv-LV"/>
        </w:rPr>
        <w:t>atspoguļotas 3.2.attēlā. Aprēķinos nofiksēta viena summa 2016.gada janvārī – vidējā vecuma pensija EUR 292,95, sekojot, kā mainās šīs summas pirktspēja (precīzāk, kāda naudas summa nepieciešama vēlākajā laika posmā, lai nopirktu to pašu preču un pakalpojumu apjomu</w:t>
      </w:r>
      <w:r>
        <w:rPr>
          <w:rFonts w:ascii="Times New Roman" w:hAnsi="Times New Roman" w:cs="Times New Roman"/>
          <w:sz w:val="24"/>
          <w:szCs w:val="24"/>
          <w:lang w:val="lv-LV"/>
        </w:rPr>
        <w:t xml:space="preserve">, ko </w:t>
      </w:r>
      <w:r>
        <w:rPr>
          <w:rFonts w:ascii="Times New Roman" w:hAnsi="Times New Roman" w:cs="Times New Roman"/>
          <w:sz w:val="24"/>
          <w:szCs w:val="24"/>
          <w:lang w:val="lv-LV"/>
        </w:rPr>
        <w:lastRenderedPageBreak/>
        <w:t>2016.gada janvārī varēja nopirkt par EUR 292,95</w:t>
      </w:r>
      <w:r w:rsidRPr="00650C96">
        <w:rPr>
          <w:rFonts w:ascii="Times New Roman" w:hAnsi="Times New Roman" w:cs="Times New Roman"/>
          <w:sz w:val="24"/>
          <w:szCs w:val="24"/>
          <w:lang w:val="lv-LV"/>
        </w:rPr>
        <w:t>) un kā vienlaikus pieaug</w:t>
      </w:r>
      <w:r>
        <w:rPr>
          <w:rFonts w:ascii="Times New Roman" w:hAnsi="Times New Roman" w:cs="Times New Roman"/>
          <w:sz w:val="24"/>
          <w:szCs w:val="24"/>
          <w:lang w:val="lv-LV"/>
        </w:rPr>
        <w:t>usi</w:t>
      </w:r>
      <w:r w:rsidRPr="00650C96">
        <w:rPr>
          <w:rFonts w:ascii="Times New Roman" w:hAnsi="Times New Roman" w:cs="Times New Roman"/>
          <w:sz w:val="24"/>
          <w:szCs w:val="24"/>
          <w:lang w:val="lv-LV"/>
        </w:rPr>
        <w:t xml:space="preserve"> vidējā vecuma pensija</w:t>
      </w:r>
      <w:r>
        <w:rPr>
          <w:rFonts w:ascii="Times New Roman" w:hAnsi="Times New Roman" w:cs="Times New Roman"/>
          <w:sz w:val="24"/>
          <w:szCs w:val="24"/>
          <w:lang w:val="lv-LV"/>
        </w:rPr>
        <w:t>.</w:t>
      </w:r>
    </w:p>
    <w:p w14:paraId="2A3520E6" w14:textId="24CE0570" w:rsidR="0007597C" w:rsidRPr="00E60B8A" w:rsidRDefault="0007597C" w:rsidP="0007597C">
      <w:pPr>
        <w:spacing w:after="0" w:line="240" w:lineRule="auto"/>
        <w:ind w:right="-154"/>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t>3.</w:t>
      </w:r>
      <w:r>
        <w:rPr>
          <w:rFonts w:ascii="Times New Roman" w:hAnsi="Times New Roman"/>
          <w:i/>
          <w:iCs/>
          <w:color w:val="5B9BD5" w:themeColor="accent1"/>
          <w:kern w:val="20"/>
          <w:sz w:val="24"/>
          <w:szCs w:val="18"/>
          <w:lang w:val="lv-LV"/>
        </w:rPr>
        <w:t>2</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w:t>
      </w:r>
      <w:r w:rsidRPr="00E60B8A">
        <w:rPr>
          <w:rFonts w:ascii="Times New Roman" w:hAnsi="Times New Roman"/>
          <w:i/>
          <w:iCs/>
          <w:color w:val="5B9BD5" w:themeColor="accent1"/>
          <w:kern w:val="20"/>
          <w:sz w:val="24"/>
          <w:szCs w:val="18"/>
          <w:lang w:val="lv-LV"/>
        </w:rPr>
        <w:t>Vidējās vecuma pensijas pirktspējas pieaugums 2016.</w:t>
      </w:r>
      <w:r w:rsidR="001B48C1" w:rsidRPr="0056212C">
        <w:rPr>
          <w:rFonts w:ascii="Times New Roman" w:hAnsi="Times New Roman"/>
          <w:i/>
          <w:iCs/>
          <w:color w:val="5B9BD5" w:themeColor="accent1"/>
          <w:kern w:val="20"/>
          <w:sz w:val="24"/>
          <w:szCs w:val="18"/>
          <w:lang w:val="lv-LV"/>
        </w:rPr>
        <w:t xml:space="preserve"> – </w:t>
      </w:r>
      <w:r w:rsidRPr="00E60B8A">
        <w:rPr>
          <w:rFonts w:ascii="Times New Roman" w:hAnsi="Times New Roman"/>
          <w:i/>
          <w:iCs/>
          <w:color w:val="5B9BD5" w:themeColor="accent1"/>
          <w:kern w:val="20"/>
          <w:sz w:val="24"/>
          <w:szCs w:val="18"/>
          <w:lang w:val="lv-LV"/>
        </w:rPr>
        <w:t>2021.gadā (EUR)</w:t>
      </w:r>
    </w:p>
    <w:p w14:paraId="533BCEC7" w14:textId="77777777" w:rsidR="0007597C" w:rsidRPr="00E60B8A" w:rsidRDefault="0007597C" w:rsidP="0007597C">
      <w:pPr>
        <w:spacing w:after="0"/>
        <w:ind w:right="-634" w:hanging="634"/>
        <w:jc w:val="right"/>
        <w:rPr>
          <w:rFonts w:ascii="Times New Roman" w:hAnsi="Times New Roman" w:cs="Times New Roman"/>
          <w:sz w:val="20"/>
          <w:szCs w:val="20"/>
          <w:lang w:val="lv-LV"/>
        </w:rPr>
      </w:pPr>
      <w:r w:rsidRPr="00A14A87">
        <w:rPr>
          <w:rFonts w:ascii="Times New Roman" w:hAnsi="Times New Roman" w:cs="Times New Roman"/>
          <w:noProof/>
          <w:lang w:val="lv-LV" w:eastAsia="lv-LV"/>
        </w:rPr>
        <w:drawing>
          <wp:inline distT="0" distB="0" distL="0" distR="0" wp14:anchorId="7E6256F9" wp14:editId="1DAF92C8">
            <wp:extent cx="6912902" cy="2662733"/>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931562" cy="2669920"/>
                    </a:xfrm>
                    <a:prstGeom prst="rect">
                      <a:avLst/>
                    </a:prstGeom>
                    <a:noFill/>
                  </pic:spPr>
                </pic:pic>
              </a:graphicData>
            </a:graphic>
          </wp:inline>
        </w:drawing>
      </w:r>
      <w:r w:rsidRPr="00E60B8A">
        <w:rPr>
          <w:rFonts w:ascii="Times New Roman" w:hAnsi="Times New Roman" w:cs="Times New Roman"/>
          <w:sz w:val="20"/>
          <w:szCs w:val="20"/>
          <w:lang w:val="lv-LV"/>
        </w:rPr>
        <w:t>Aprēķināts pēc VSAA oficiālajiem statistiskas datiem (datu tabula 2.2)</w:t>
      </w:r>
      <w:r w:rsidRPr="00E60B8A">
        <w:rPr>
          <w:rFonts w:ascii="Times New Roman" w:hAnsi="Times New Roman" w:cs="Times New Roman"/>
          <w:sz w:val="20"/>
          <w:szCs w:val="20"/>
          <w:vertAlign w:val="superscript"/>
          <w:lang w:val="lv-LV"/>
        </w:rPr>
        <w:t xml:space="preserve"> </w:t>
      </w:r>
      <w:r w:rsidRPr="00E60B8A">
        <w:rPr>
          <w:rFonts w:ascii="Times New Roman" w:hAnsi="Times New Roman" w:cs="Times New Roman"/>
          <w:sz w:val="20"/>
          <w:szCs w:val="20"/>
          <w:lang w:val="lv-LV"/>
        </w:rPr>
        <w:t>un CSP datu tabulas PCI020m.</w:t>
      </w:r>
    </w:p>
    <w:p w14:paraId="38787D1D" w14:textId="77777777" w:rsidR="0007597C" w:rsidRPr="00A14A87" w:rsidRDefault="0007597C" w:rsidP="0007597C">
      <w:pPr>
        <w:rPr>
          <w:rFonts w:ascii="Times New Roman" w:hAnsi="Times New Roman" w:cs="Times New Roman"/>
          <w:lang w:val="lv-LV"/>
        </w:rPr>
      </w:pPr>
    </w:p>
    <w:p w14:paraId="01648CB1" w14:textId="04CE6883" w:rsidR="0007597C" w:rsidRPr="00E60B8A" w:rsidRDefault="0007597C" w:rsidP="0007597C">
      <w:pPr>
        <w:spacing w:after="0" w:line="240" w:lineRule="auto"/>
        <w:ind w:right="-154"/>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t>3.</w:t>
      </w:r>
      <w:r>
        <w:rPr>
          <w:rFonts w:ascii="Times New Roman" w:hAnsi="Times New Roman"/>
          <w:i/>
          <w:iCs/>
          <w:color w:val="5B9BD5" w:themeColor="accent1"/>
          <w:kern w:val="20"/>
          <w:sz w:val="24"/>
          <w:szCs w:val="18"/>
          <w:lang w:val="lv-LV"/>
        </w:rPr>
        <w:t>3</w:t>
      </w:r>
      <w:r w:rsidRPr="00D41AC0">
        <w:rPr>
          <w:rFonts w:ascii="Times New Roman" w:hAnsi="Times New Roman"/>
          <w:i/>
          <w:iCs/>
          <w:color w:val="5B9BD5" w:themeColor="accent1"/>
          <w:kern w:val="20"/>
          <w:sz w:val="24"/>
          <w:szCs w:val="18"/>
          <w:lang w:val="lv-LV"/>
        </w:rPr>
        <w:t>.attēls.</w:t>
      </w:r>
      <w:r w:rsidRPr="00E60B8A">
        <w:rPr>
          <w:rFonts w:ascii="Times New Roman" w:hAnsi="Times New Roman"/>
          <w:i/>
          <w:iCs/>
          <w:color w:val="5B9BD5" w:themeColor="accent1"/>
          <w:kern w:val="20"/>
          <w:sz w:val="24"/>
          <w:szCs w:val="18"/>
          <w:lang w:val="lv-LV"/>
        </w:rPr>
        <w:t xml:space="preserve">Vidējo </w:t>
      </w:r>
      <w:r>
        <w:rPr>
          <w:rFonts w:ascii="Times New Roman" w:hAnsi="Times New Roman"/>
          <w:i/>
          <w:iCs/>
          <w:color w:val="5B9BD5" w:themeColor="accent1"/>
          <w:kern w:val="20"/>
          <w:sz w:val="24"/>
          <w:szCs w:val="18"/>
          <w:lang w:val="lv-LV"/>
        </w:rPr>
        <w:t xml:space="preserve">vecuma </w:t>
      </w:r>
      <w:r w:rsidRPr="00E60B8A">
        <w:rPr>
          <w:rFonts w:ascii="Times New Roman" w:hAnsi="Times New Roman"/>
          <w:i/>
          <w:iCs/>
          <w:color w:val="5B9BD5" w:themeColor="accent1"/>
          <w:kern w:val="20"/>
          <w:sz w:val="24"/>
          <w:szCs w:val="18"/>
          <w:lang w:val="lv-LV"/>
        </w:rPr>
        <w:t>pensiju (ar piemaksām), vidējo algu un patēriņa cenu pieauguma salīdzinājums pret to pašu mēnesi gadu iepriekš 2017.</w:t>
      </w:r>
      <w:r w:rsidR="00A119BE" w:rsidRPr="00AC2286">
        <w:rPr>
          <w:rFonts w:ascii="Times New Roman" w:hAnsi="Times New Roman"/>
          <w:i/>
          <w:iCs/>
          <w:color w:val="5B9BD5" w:themeColor="accent1"/>
          <w:kern w:val="20"/>
          <w:sz w:val="24"/>
          <w:szCs w:val="18"/>
          <w:lang w:val="lv-LV"/>
        </w:rPr>
        <w:t xml:space="preserve"> – </w:t>
      </w:r>
      <w:r w:rsidRPr="00E60B8A">
        <w:rPr>
          <w:rFonts w:ascii="Times New Roman" w:hAnsi="Times New Roman"/>
          <w:i/>
          <w:iCs/>
          <w:color w:val="5B9BD5" w:themeColor="accent1"/>
          <w:kern w:val="20"/>
          <w:sz w:val="24"/>
          <w:szCs w:val="18"/>
          <w:lang w:val="lv-LV"/>
        </w:rPr>
        <w:t>2021.gadā (procent</w:t>
      </w:r>
      <w:r w:rsidR="00A76237">
        <w:rPr>
          <w:rFonts w:ascii="Times New Roman" w:hAnsi="Times New Roman"/>
          <w:i/>
          <w:iCs/>
          <w:color w:val="5B9BD5" w:themeColor="accent1"/>
          <w:kern w:val="20"/>
          <w:sz w:val="24"/>
          <w:szCs w:val="18"/>
          <w:lang w:val="lv-LV"/>
        </w:rPr>
        <w:t>punkt</w:t>
      </w:r>
      <w:r w:rsidRPr="00E60B8A">
        <w:rPr>
          <w:rFonts w:ascii="Times New Roman" w:hAnsi="Times New Roman"/>
          <w:i/>
          <w:iCs/>
          <w:color w:val="5B9BD5" w:themeColor="accent1"/>
          <w:kern w:val="20"/>
          <w:sz w:val="24"/>
          <w:szCs w:val="18"/>
          <w:lang w:val="lv-LV"/>
        </w:rPr>
        <w:t>os)</w:t>
      </w:r>
    </w:p>
    <w:p w14:paraId="09761CE6" w14:textId="77777777" w:rsidR="0007597C" w:rsidRPr="00A14A87" w:rsidRDefault="0007597C" w:rsidP="0007597C">
      <w:pPr>
        <w:spacing w:after="0"/>
        <w:ind w:hanging="720"/>
        <w:rPr>
          <w:rFonts w:ascii="Times New Roman" w:hAnsi="Times New Roman" w:cs="Times New Roman"/>
          <w:lang w:val="lv-LV"/>
        </w:rPr>
      </w:pPr>
      <w:r w:rsidRPr="00A14A87">
        <w:rPr>
          <w:rFonts w:ascii="Times New Roman" w:hAnsi="Times New Roman" w:cs="Times New Roman"/>
          <w:noProof/>
          <w:lang w:val="lv-LV" w:eastAsia="lv-LV"/>
        </w:rPr>
        <w:drawing>
          <wp:inline distT="0" distB="0" distL="0" distR="0" wp14:anchorId="739ED41A" wp14:editId="2F3BD44B">
            <wp:extent cx="6896163" cy="30943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953310" cy="3119971"/>
                    </a:xfrm>
                    <a:prstGeom prst="rect">
                      <a:avLst/>
                    </a:prstGeom>
                    <a:noFill/>
                  </pic:spPr>
                </pic:pic>
              </a:graphicData>
            </a:graphic>
          </wp:inline>
        </w:drawing>
      </w:r>
    </w:p>
    <w:p w14:paraId="133F58AF" w14:textId="77777777" w:rsidR="0007597C" w:rsidRPr="003E1714" w:rsidRDefault="0007597C" w:rsidP="0007597C">
      <w:pPr>
        <w:ind w:right="-720"/>
        <w:jc w:val="right"/>
        <w:rPr>
          <w:rFonts w:ascii="Times New Roman" w:hAnsi="Times New Roman" w:cs="Times New Roman"/>
          <w:sz w:val="20"/>
          <w:szCs w:val="20"/>
          <w:lang w:val="lv-LV"/>
        </w:rPr>
      </w:pPr>
      <w:r>
        <w:rPr>
          <w:rFonts w:ascii="Times New Roman" w:hAnsi="Times New Roman" w:cs="Times New Roman"/>
          <w:sz w:val="20"/>
          <w:szCs w:val="20"/>
          <w:lang w:val="lv-LV"/>
        </w:rPr>
        <w:t>Avots: Aprēķin</w:t>
      </w:r>
      <w:r w:rsidRPr="00E60B8A">
        <w:rPr>
          <w:rFonts w:ascii="Times New Roman" w:hAnsi="Times New Roman" w:cs="Times New Roman"/>
          <w:sz w:val="20"/>
          <w:szCs w:val="20"/>
          <w:lang w:val="lv-LV"/>
        </w:rPr>
        <w:t>s pēc VSAA oficiālajiem statistiskas datiem (datu tabula 2.2) un CSP datu tabulām DSV010m un PCI020m.</w:t>
      </w:r>
    </w:p>
    <w:p w14:paraId="0039E83D" w14:textId="2E6243E4" w:rsidR="0007597C" w:rsidRPr="00650C96"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Redzams, ka, sākot no 2017.gada oktobra indeksācijas, reālā vidējās pensijas pirktspēja pakāpeniski arvien vairāk pieaugusi, salīdzinot ar inflācijas tempiem. 2020.gada oktobrī atšķirība pārsniegusi 25</w:t>
      </w:r>
      <w:r w:rsidR="00A76237">
        <w:rPr>
          <w:rFonts w:ascii="Times New Roman" w:hAnsi="Times New Roman" w:cs="Times New Roman"/>
          <w:sz w:val="24"/>
          <w:szCs w:val="24"/>
          <w:lang w:val="lv-LV"/>
        </w:rPr>
        <w:t xml:space="preserve"> </w:t>
      </w:r>
      <w:r w:rsidRPr="00650C96">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Pr="00650C96">
        <w:rPr>
          <w:rFonts w:ascii="Times New Roman" w:hAnsi="Times New Roman" w:cs="Times New Roman"/>
          <w:sz w:val="24"/>
          <w:szCs w:val="24"/>
          <w:lang w:val="lv-LV"/>
        </w:rPr>
        <w:t>, t.i., vidējās pensijas faktiskā pirktspēja pieaugusi par ceturto daļu</w:t>
      </w:r>
      <w:r w:rsidR="00A119BE">
        <w:rPr>
          <w:rFonts w:ascii="Times New Roman" w:hAnsi="Times New Roman" w:cs="Times New Roman"/>
          <w:sz w:val="24"/>
          <w:szCs w:val="24"/>
          <w:lang w:val="lv-LV"/>
        </w:rPr>
        <w:t>,</w:t>
      </w:r>
      <w:r w:rsidRPr="00650C96">
        <w:rPr>
          <w:rFonts w:ascii="Times New Roman" w:hAnsi="Times New Roman" w:cs="Times New Roman"/>
          <w:sz w:val="24"/>
          <w:szCs w:val="24"/>
          <w:lang w:val="lv-LV"/>
        </w:rPr>
        <w:t xml:space="preserve"> salīdzinot ar 2016.gada janvāri. Pēc tam </w:t>
      </w:r>
      <w:r>
        <w:rPr>
          <w:rFonts w:ascii="Times New Roman" w:hAnsi="Times New Roman" w:cs="Times New Roman"/>
          <w:sz w:val="24"/>
          <w:szCs w:val="24"/>
          <w:lang w:val="lv-LV"/>
        </w:rPr>
        <w:t>straujas</w:t>
      </w:r>
      <w:r w:rsidRPr="00650C96">
        <w:rPr>
          <w:rFonts w:ascii="Times New Roman" w:hAnsi="Times New Roman" w:cs="Times New Roman"/>
          <w:sz w:val="24"/>
          <w:szCs w:val="24"/>
          <w:lang w:val="lv-LV"/>
        </w:rPr>
        <w:t xml:space="preserve"> pensijas pirktspējas pieaugums apstājies</w:t>
      </w:r>
      <w:r w:rsidR="00A119BE">
        <w:rPr>
          <w:rFonts w:ascii="Times New Roman" w:hAnsi="Times New Roman" w:cs="Times New Roman"/>
          <w:sz w:val="24"/>
          <w:szCs w:val="24"/>
          <w:lang w:val="lv-LV"/>
        </w:rPr>
        <w:t xml:space="preserve">, tāpēc ka </w:t>
      </w:r>
      <w:r w:rsidR="00D8657E">
        <w:rPr>
          <w:rFonts w:ascii="Times New Roman" w:hAnsi="Times New Roman" w:cs="Times New Roman"/>
          <w:sz w:val="24"/>
          <w:szCs w:val="24"/>
          <w:lang w:val="lv-LV"/>
        </w:rPr>
        <w:t xml:space="preserve">bija </w:t>
      </w:r>
      <w:r w:rsidRPr="00650C96">
        <w:rPr>
          <w:rFonts w:ascii="Times New Roman" w:hAnsi="Times New Roman" w:cs="Times New Roman"/>
          <w:sz w:val="24"/>
          <w:szCs w:val="24"/>
          <w:lang w:val="lv-LV"/>
        </w:rPr>
        <w:lastRenderedPageBreak/>
        <w:t>straujāk</w:t>
      </w:r>
      <w:r w:rsidR="00D8657E">
        <w:rPr>
          <w:rFonts w:ascii="Times New Roman" w:hAnsi="Times New Roman" w:cs="Times New Roman"/>
          <w:sz w:val="24"/>
          <w:szCs w:val="24"/>
          <w:lang w:val="lv-LV"/>
        </w:rPr>
        <w:t>s</w:t>
      </w:r>
      <w:r w:rsidRPr="00650C96">
        <w:rPr>
          <w:rFonts w:ascii="Times New Roman" w:hAnsi="Times New Roman" w:cs="Times New Roman"/>
          <w:sz w:val="24"/>
          <w:szCs w:val="24"/>
          <w:lang w:val="lv-LV"/>
        </w:rPr>
        <w:t xml:space="preserve"> patēriņa cenu kāpum</w:t>
      </w:r>
      <w:r w:rsidR="0036636A">
        <w:rPr>
          <w:rFonts w:ascii="Times New Roman" w:hAnsi="Times New Roman" w:cs="Times New Roman"/>
          <w:sz w:val="24"/>
          <w:szCs w:val="24"/>
          <w:lang w:val="lv-LV"/>
        </w:rPr>
        <w:t>s, bet</w:t>
      </w:r>
      <w:r w:rsidR="00D8657E">
        <w:rPr>
          <w:rFonts w:ascii="Times New Roman" w:hAnsi="Times New Roman" w:cs="Times New Roman"/>
          <w:sz w:val="24"/>
          <w:szCs w:val="24"/>
          <w:lang w:val="lv-LV"/>
        </w:rPr>
        <w:t xml:space="preserve"> </w:t>
      </w:r>
      <w:r w:rsidRPr="00650C96">
        <w:rPr>
          <w:rFonts w:ascii="Times New Roman" w:hAnsi="Times New Roman" w:cs="Times New Roman"/>
          <w:sz w:val="24"/>
          <w:szCs w:val="24"/>
          <w:lang w:val="lv-LV"/>
        </w:rPr>
        <w:t>vecuma pensiju indeksācija 2020.gada oktobrī bija mazāka, salīdzinot ar indeksāciju divos iepriekšējos gados.</w:t>
      </w:r>
    </w:p>
    <w:p w14:paraId="488F1FE6" w14:textId="3084DAED"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 xml:space="preserve">Uzskatāmāk šīs pēdējās izmaiņas novērojamas 3.3.attēlā, kur sniegts salīdzinājums pret to pašu mēnesi gadu iepriekš. Attēlā iekļauti dati arī par 2021.gadu, kā arī par vidējās bruto algas izmaiņām. Varam novērot, ka </w:t>
      </w:r>
      <w:r>
        <w:rPr>
          <w:rFonts w:ascii="Times New Roman" w:hAnsi="Times New Roman" w:cs="Times New Roman"/>
          <w:sz w:val="24"/>
          <w:szCs w:val="24"/>
          <w:lang w:val="lv-LV"/>
        </w:rPr>
        <w:t>straujš pensiju pieaugums bijis līdz ar 2018.gada oktobra indeksāciju, kas, ņemot vērā zemos inflācijas rādītājus, skaidrojams ar algu (un līdz ar to nomaksātā sociālā nodokļa) pieaugumu – attēlā redzam, ka 2017.gadā nevienā mēnesī vidējās algas pieaugums pret at</w:t>
      </w:r>
      <w:r w:rsidR="00D8657E">
        <w:rPr>
          <w:rFonts w:ascii="Times New Roman" w:hAnsi="Times New Roman" w:cs="Times New Roman"/>
          <w:sz w:val="24"/>
          <w:szCs w:val="24"/>
          <w:lang w:val="lv-LV"/>
        </w:rPr>
        <w:t>bilstīgo</w:t>
      </w:r>
      <w:r>
        <w:rPr>
          <w:rFonts w:ascii="Times New Roman" w:hAnsi="Times New Roman" w:cs="Times New Roman"/>
          <w:sz w:val="24"/>
          <w:szCs w:val="24"/>
          <w:lang w:val="lv-LV"/>
        </w:rPr>
        <w:t xml:space="preserve"> mēnesi 2016.gadā (šie gadi tiek izmantoti, aprēķinot indeksu 2018.gadā) nav bijis zemāks par 6</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xml:space="preserve">. Līdzīga tendence atkārtojās arī 2019.gadā. Savukārt 2020.gadā pensiju pieaugums bijis zemāks, kas galvenokārt skaidrojams ar inflāciju (daļā mēnešu 2020.gada sākumā inflācija bijusi </w:t>
      </w:r>
      <w:r w:rsidR="00D8657E">
        <w:rPr>
          <w:rFonts w:ascii="Times New Roman" w:hAnsi="Times New Roman" w:cs="Times New Roman"/>
          <w:sz w:val="24"/>
          <w:szCs w:val="24"/>
          <w:lang w:val="lv-LV"/>
        </w:rPr>
        <w:t xml:space="preserve">pat </w:t>
      </w:r>
      <w:r>
        <w:rPr>
          <w:rFonts w:ascii="Times New Roman" w:hAnsi="Times New Roman" w:cs="Times New Roman"/>
          <w:sz w:val="24"/>
          <w:szCs w:val="24"/>
          <w:lang w:val="lv-LV"/>
        </w:rPr>
        <w:t xml:space="preserve">negatīva). Tāpat zemāks indekss bijis arī 2021.gadā, jo 2020.gadā bija novērojams algas pieauguma tempu kritums kombinācijā ar ļoti zemiem (daļā mēnešu arī negatīviem) inflācijas rādītājiem. </w:t>
      </w:r>
    </w:p>
    <w:p w14:paraId="35C79170" w14:textId="0457282A"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Līdz ar inflācijas strauju pieaugumu 2021.gadā</w:t>
      </w:r>
      <w:r w:rsidRPr="00650C96">
        <w:rPr>
          <w:rFonts w:ascii="Times New Roman" w:hAnsi="Times New Roman" w:cs="Times New Roman"/>
          <w:sz w:val="24"/>
          <w:szCs w:val="24"/>
          <w:lang w:val="lv-LV"/>
        </w:rPr>
        <w:t xml:space="preserve"> novembrī pirmoreiz patēriņa cenu pieaugums pret to pašu mēnesi gadu iepriekš bijis augstāks nekā vidēj</w:t>
      </w:r>
      <w:r w:rsidR="00D8657E">
        <w:rPr>
          <w:rFonts w:ascii="Times New Roman" w:hAnsi="Times New Roman" w:cs="Times New Roman"/>
          <w:sz w:val="24"/>
          <w:szCs w:val="24"/>
          <w:lang w:val="lv-LV"/>
        </w:rPr>
        <w:t>ais</w:t>
      </w:r>
      <w:r w:rsidRPr="00650C96">
        <w:rPr>
          <w:rFonts w:ascii="Times New Roman" w:hAnsi="Times New Roman" w:cs="Times New Roman"/>
          <w:sz w:val="24"/>
          <w:szCs w:val="24"/>
          <w:lang w:val="lv-LV"/>
        </w:rPr>
        <w:t xml:space="preserve"> vecuma pensiju pieaugums. </w:t>
      </w:r>
      <w:r>
        <w:rPr>
          <w:rFonts w:ascii="Times New Roman" w:hAnsi="Times New Roman" w:cs="Times New Roman"/>
          <w:sz w:val="24"/>
          <w:szCs w:val="24"/>
          <w:lang w:val="lv-LV"/>
        </w:rPr>
        <w:t xml:space="preserve">Tomēr kopumā attēls uzskatāmi parāda, ka pensionāru situācija apskatītajā laika periodā ir stabilāka un prognozējamāka, salīdzinot ar strādājošo situāciju – respektīvi, kāpumu un kritumu bijis mazāk, ko arī nosaka pensiju indeksācijā izmantotajā formulā ietvertie kritēriji un to attiecība. Piemēram, uz pensionāru ienākumiem mazākā mērā, salīdzinot ar strādājošajiem, iespaidu atstājuši </w:t>
      </w:r>
      <w:r w:rsidRPr="00650C96">
        <w:rPr>
          <w:rFonts w:ascii="Times New Roman" w:hAnsi="Times New Roman" w:cs="Times New Roman"/>
          <w:sz w:val="24"/>
          <w:szCs w:val="24"/>
          <w:lang w:val="lv-LV"/>
        </w:rPr>
        <w:t>pandēmijas</w:t>
      </w:r>
      <w:r>
        <w:rPr>
          <w:rFonts w:ascii="Times New Roman" w:hAnsi="Times New Roman" w:cs="Times New Roman"/>
          <w:sz w:val="24"/>
          <w:szCs w:val="24"/>
          <w:lang w:val="lv-LV"/>
        </w:rPr>
        <w:t xml:space="preserve"> izraisītie</w:t>
      </w:r>
      <w:r w:rsidRPr="00650C96">
        <w:rPr>
          <w:rFonts w:ascii="Times New Roman" w:hAnsi="Times New Roman" w:cs="Times New Roman"/>
          <w:sz w:val="24"/>
          <w:szCs w:val="24"/>
          <w:lang w:val="lv-LV"/>
        </w:rPr>
        <w:t xml:space="preserve"> ierobežojumi</w:t>
      </w:r>
      <w:r>
        <w:rPr>
          <w:rFonts w:ascii="Times New Roman" w:hAnsi="Times New Roman" w:cs="Times New Roman"/>
          <w:sz w:val="24"/>
          <w:szCs w:val="24"/>
          <w:lang w:val="lv-LV"/>
        </w:rPr>
        <w:t>.</w:t>
      </w:r>
    </w:p>
    <w:p w14:paraId="44233BD2" w14:textId="77777777" w:rsidR="0007597C" w:rsidRDefault="0007597C" w:rsidP="0007597C">
      <w:pPr>
        <w:jc w:val="both"/>
        <w:rPr>
          <w:rFonts w:ascii="Times New Roman" w:hAnsi="Times New Roman" w:cs="Times New Roman"/>
          <w:sz w:val="24"/>
          <w:szCs w:val="24"/>
          <w:lang w:val="lv-LV"/>
        </w:rPr>
      </w:pPr>
    </w:p>
    <w:p w14:paraId="16BAC1BB" w14:textId="77777777" w:rsidR="0007597C" w:rsidRPr="0007597C" w:rsidRDefault="0007597C"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1" w:name="_Toc110003128"/>
      <w:r>
        <w:rPr>
          <w:rFonts w:ascii="Times New Roman" w:eastAsia="Times New Roman" w:hAnsi="Times New Roman" w:cs="Times New Roman"/>
          <w:b/>
          <w:color w:val="5B9BD5" w:themeColor="accent1"/>
          <w:sz w:val="28"/>
          <w:szCs w:val="28"/>
          <w:lang w:val="lv-LV" w:eastAsia="lv-LV"/>
        </w:rPr>
        <w:t>Sociāli politiskais konteksts</w:t>
      </w:r>
      <w:bookmarkEnd w:id="201"/>
    </w:p>
    <w:p w14:paraId="15A6DFA1"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Pensiju un pabalstu indeksu diferenciācija kalpo kā instruments, kas pakāpeniski diversificē pensiju saņēmējus pēc ienākumiem. Kā kritērijs šeit ir izpratne par taisnīgumu, kur divas galējās pieejas būtu:</w:t>
      </w:r>
    </w:p>
    <w:p w14:paraId="3DDDDBE9" w14:textId="77777777" w:rsidR="0007597C" w:rsidRDefault="0007597C" w:rsidP="008C71D7">
      <w:pPr>
        <w:pStyle w:val="ListParagraph"/>
        <w:numPr>
          <w:ilvl w:val="0"/>
          <w:numId w:val="22"/>
        </w:numPr>
        <w:jc w:val="both"/>
        <w:rPr>
          <w:rFonts w:ascii="Times New Roman" w:hAnsi="Times New Roman" w:cs="Times New Roman"/>
          <w:sz w:val="24"/>
          <w:szCs w:val="24"/>
          <w:lang w:val="lv-LV"/>
        </w:rPr>
      </w:pPr>
      <w:r>
        <w:rPr>
          <w:rFonts w:ascii="Times New Roman" w:hAnsi="Times New Roman" w:cs="Times New Roman"/>
          <w:sz w:val="24"/>
          <w:szCs w:val="24"/>
          <w:lang w:val="lv-LV"/>
        </w:rPr>
        <w:t>visiem maksāt vienādas pensijas;</w:t>
      </w:r>
    </w:p>
    <w:p w14:paraId="034A4ADF" w14:textId="77777777" w:rsidR="0007597C" w:rsidRDefault="0007597C" w:rsidP="008C71D7">
      <w:pPr>
        <w:pStyle w:val="ListParagraph"/>
        <w:numPr>
          <w:ilvl w:val="0"/>
          <w:numId w:val="22"/>
        </w:numPr>
        <w:jc w:val="both"/>
        <w:rPr>
          <w:rFonts w:ascii="Times New Roman" w:hAnsi="Times New Roman" w:cs="Times New Roman"/>
          <w:sz w:val="24"/>
          <w:szCs w:val="24"/>
          <w:lang w:val="lv-LV"/>
        </w:rPr>
      </w:pPr>
      <w:r>
        <w:rPr>
          <w:rFonts w:ascii="Times New Roman" w:hAnsi="Times New Roman" w:cs="Times New Roman"/>
          <w:sz w:val="24"/>
          <w:szCs w:val="24"/>
          <w:lang w:val="lv-LV"/>
        </w:rPr>
        <w:t>sadalīt pensijas atbilstoši katra ieguldījumam.</w:t>
      </w:r>
    </w:p>
    <w:p w14:paraId="5426FC97" w14:textId="5199A2D3"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Abi galējie varianti praksē nav iespējami – pirmais demotivētu cilvēkus strādāt un maksāt nodokļus, otrs </w:t>
      </w:r>
      <w:r w:rsidR="00FC70CF">
        <w:rPr>
          <w:rFonts w:ascii="Times New Roman" w:hAnsi="Times New Roman" w:cs="Times New Roman"/>
          <w:sz w:val="24"/>
          <w:szCs w:val="24"/>
          <w:lang w:val="lv-LV"/>
        </w:rPr>
        <w:t xml:space="preserve">savukārt varētu tādā mērā ierobežot daļas </w:t>
      </w:r>
      <w:r>
        <w:rPr>
          <w:rFonts w:ascii="Times New Roman" w:hAnsi="Times New Roman" w:cs="Times New Roman"/>
          <w:sz w:val="24"/>
          <w:szCs w:val="24"/>
          <w:lang w:val="lv-LV"/>
        </w:rPr>
        <w:t>cilvēku</w:t>
      </w:r>
      <w:r w:rsidR="00FC70CF">
        <w:rPr>
          <w:rFonts w:ascii="Times New Roman" w:hAnsi="Times New Roman" w:cs="Times New Roman"/>
          <w:sz w:val="24"/>
          <w:szCs w:val="24"/>
          <w:lang w:val="lv-LV"/>
        </w:rPr>
        <w:t xml:space="preserve"> iespējas gūt ienākumus, ka būtu pretrunā ar Latvijas Republikas Satversmes </w:t>
      </w:r>
      <w:r w:rsidR="00FC70CF" w:rsidRPr="00FC70CF">
        <w:rPr>
          <w:rFonts w:ascii="Times New Roman" w:hAnsi="Times New Roman" w:cs="Times New Roman"/>
          <w:sz w:val="24"/>
          <w:szCs w:val="24"/>
          <w:lang w:val="lv-LV"/>
        </w:rPr>
        <w:t xml:space="preserve">109. </w:t>
      </w:r>
      <w:r w:rsidR="00FC70CF">
        <w:rPr>
          <w:rFonts w:ascii="Times New Roman" w:hAnsi="Times New Roman" w:cs="Times New Roman"/>
          <w:sz w:val="24"/>
          <w:szCs w:val="24"/>
          <w:lang w:val="lv-LV"/>
        </w:rPr>
        <w:t>pantu “</w:t>
      </w:r>
      <w:r w:rsidR="00FC70CF" w:rsidRPr="00FC70CF">
        <w:rPr>
          <w:rFonts w:ascii="Times New Roman" w:hAnsi="Times New Roman" w:cs="Times New Roman"/>
          <w:sz w:val="24"/>
          <w:szCs w:val="24"/>
          <w:lang w:val="lv-LV"/>
        </w:rPr>
        <w:t>Ikvienam ir tiesības uz sociālo nodrošinājumu vecuma, darbnespējas, bezdarba un citos likumā noteiktajos gadījumos</w:t>
      </w:r>
      <w:r w:rsidR="00FC70CF">
        <w:rPr>
          <w:rFonts w:ascii="Times New Roman" w:hAnsi="Times New Roman" w:cs="Times New Roman"/>
          <w:sz w:val="24"/>
          <w:szCs w:val="24"/>
          <w:lang w:val="lv-LV"/>
        </w:rPr>
        <w:t>” (un arī daudzu citu valstu konstitūcijās ir līdzīgas normas)</w:t>
      </w:r>
      <w:r w:rsidR="00FC70CF" w:rsidRPr="00FC70CF">
        <w:rPr>
          <w:rFonts w:ascii="Times New Roman" w:hAnsi="Times New Roman" w:cs="Times New Roman"/>
          <w:sz w:val="24"/>
          <w:szCs w:val="24"/>
          <w:lang w:val="lv-LV"/>
        </w:rPr>
        <w:t>.</w:t>
      </w:r>
      <w:r w:rsidR="00FC70CF">
        <w:rPr>
          <w:rFonts w:ascii="Times New Roman" w:hAnsi="Times New Roman" w:cs="Times New Roman"/>
          <w:sz w:val="24"/>
          <w:szCs w:val="24"/>
          <w:lang w:val="lv-LV"/>
        </w:rPr>
        <w:t xml:space="preserve"> </w:t>
      </w:r>
      <w:r>
        <w:rPr>
          <w:rFonts w:ascii="Times New Roman" w:hAnsi="Times New Roman" w:cs="Times New Roman"/>
          <w:sz w:val="24"/>
          <w:szCs w:val="24"/>
          <w:lang w:val="lv-LV"/>
        </w:rPr>
        <w:t>Līdz ar to katrai sabiedrībai praksē ir jāatrod sava pieeja, kā rast līdzsvaru starp šīm divām atšķirīgajām taisnīguma izpratnēm.</w:t>
      </w:r>
    </w:p>
    <w:p w14:paraId="76B513CE"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Latvijas gadījumā tomēr vēl nav iespējams runāt par uzbūvētu sociālās politikas sistēmu šajā kontekstā (tā vēl tikai top un nostiprinās), jo paralēli tiek balansēts starp vēl diviem jautājumiem:</w:t>
      </w:r>
    </w:p>
    <w:p w14:paraId="1BC5CCB6" w14:textId="77777777" w:rsidR="0007597C" w:rsidRDefault="0007597C" w:rsidP="008C71D7">
      <w:pPr>
        <w:pStyle w:val="ListParagraph"/>
        <w:numPr>
          <w:ilvl w:val="0"/>
          <w:numId w:val="23"/>
        </w:numPr>
        <w:jc w:val="both"/>
        <w:rPr>
          <w:rFonts w:ascii="Times New Roman" w:hAnsi="Times New Roman" w:cs="Times New Roman"/>
          <w:sz w:val="24"/>
          <w:szCs w:val="24"/>
          <w:lang w:val="lv-LV"/>
        </w:rPr>
      </w:pPr>
      <w:r>
        <w:rPr>
          <w:rFonts w:ascii="Times New Roman" w:hAnsi="Times New Roman" w:cs="Times New Roman"/>
          <w:sz w:val="24"/>
          <w:szCs w:val="24"/>
          <w:lang w:val="lv-LV"/>
        </w:rPr>
        <w:t>kā nodrošināt taisnīgus ienākumus par laika posmu kas nostrādāts pirms pilnvērtīgas sociālās apdrošināšanas sistēmas izveides (un vēl ilgstoši gandrīz katrs vecuma pensionārs daļu no sava darba mūža būs strādājis šajā posmā);</w:t>
      </w:r>
    </w:p>
    <w:p w14:paraId="0E4B13CC" w14:textId="77777777" w:rsidR="0007597C" w:rsidRDefault="0007597C" w:rsidP="008C71D7">
      <w:pPr>
        <w:pStyle w:val="ListParagraph"/>
        <w:numPr>
          <w:ilvl w:val="0"/>
          <w:numId w:val="23"/>
        </w:num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kā paralēli darbināt sociālās apdrošināšanas sistēmu, kur pensijas ir atkarīgas no sociālajām iemaksām.</w:t>
      </w:r>
    </w:p>
    <w:p w14:paraId="71433CFE"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Turklāt papildus tam vēl aktuāls ir arī paaudžu solidaritātes jautājums, jo:</w:t>
      </w:r>
    </w:p>
    <w:p w14:paraId="3B87CBD8" w14:textId="77777777" w:rsidR="0007597C" w:rsidRDefault="0007597C" w:rsidP="008C71D7">
      <w:pPr>
        <w:pStyle w:val="ListParagraph"/>
        <w:numPr>
          <w:ilvl w:val="0"/>
          <w:numId w:val="24"/>
        </w:numPr>
        <w:jc w:val="both"/>
        <w:rPr>
          <w:rFonts w:ascii="Times New Roman" w:hAnsi="Times New Roman" w:cs="Times New Roman"/>
          <w:sz w:val="24"/>
          <w:szCs w:val="24"/>
          <w:lang w:val="lv-LV"/>
        </w:rPr>
      </w:pPr>
      <w:r>
        <w:rPr>
          <w:rFonts w:ascii="Times New Roman" w:hAnsi="Times New Roman" w:cs="Times New Roman"/>
          <w:sz w:val="24"/>
          <w:szCs w:val="24"/>
          <w:lang w:val="lv-LV"/>
        </w:rPr>
        <w:t>lai funkcionētu esošā pensiju sistēma, nepieciešams motivēt darbaspējīgos maksāt nodokļus;</w:t>
      </w:r>
    </w:p>
    <w:p w14:paraId="63A3E2C7" w14:textId="77777777" w:rsidR="0007597C" w:rsidRPr="00335772" w:rsidRDefault="0007597C" w:rsidP="008C71D7">
      <w:pPr>
        <w:pStyle w:val="ListParagraph"/>
        <w:numPr>
          <w:ilvl w:val="0"/>
          <w:numId w:val="24"/>
        </w:numPr>
        <w:jc w:val="both"/>
        <w:rPr>
          <w:rFonts w:ascii="Times New Roman" w:hAnsi="Times New Roman" w:cs="Times New Roman"/>
          <w:sz w:val="24"/>
          <w:szCs w:val="24"/>
          <w:lang w:val="lv-LV"/>
        </w:rPr>
      </w:pPr>
      <w:r>
        <w:rPr>
          <w:rFonts w:ascii="Times New Roman" w:hAnsi="Times New Roman" w:cs="Times New Roman"/>
          <w:sz w:val="24"/>
          <w:szCs w:val="24"/>
          <w:lang w:val="lv-LV"/>
        </w:rPr>
        <w:t>paaudzēm</w:t>
      </w:r>
      <w:r w:rsidRPr="00335772">
        <w:rPr>
          <w:rFonts w:ascii="Times New Roman" w:hAnsi="Times New Roman" w:cs="Times New Roman"/>
          <w:sz w:val="24"/>
          <w:szCs w:val="24"/>
          <w:lang w:val="lv-LV"/>
        </w:rPr>
        <w:t xml:space="preserve">, kas šobrīd maksā nodokļus, </w:t>
      </w:r>
      <w:r>
        <w:rPr>
          <w:rFonts w:ascii="Times New Roman" w:hAnsi="Times New Roman" w:cs="Times New Roman"/>
          <w:sz w:val="24"/>
          <w:szCs w:val="24"/>
          <w:lang w:val="lv-LV"/>
        </w:rPr>
        <w:t>var būt šaubas par esošās pensiju sistēmas ilgtspēju un līdz ar to jēgu maksāt nodokļus, jo brīdī, kad viņi varētu pensionēties,</w:t>
      </w:r>
      <w:r w:rsidRPr="00335772">
        <w:rPr>
          <w:rFonts w:ascii="Times New Roman" w:hAnsi="Times New Roman" w:cs="Times New Roman"/>
          <w:sz w:val="24"/>
          <w:szCs w:val="24"/>
          <w:lang w:val="lv-LV"/>
        </w:rPr>
        <w:t xml:space="preserve"> darbaspējīgo īpatsvars sabiedrībā būs zemāks nekā šobrīd, bet pensionāru īpatsvars augstāks.</w:t>
      </w:r>
    </w:p>
    <w:p w14:paraId="213FC6CF" w14:textId="1EAC8E2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Šobrīd Latvijā pensiju saņēmēji kopumā ienākumu ziņā ir visai kompakta sabiedrības daļa. No mājsaimniecībām, kurās galvenais pelnītājs bija vecuma pensionārs, 2019.gadā 39% piederēja 2.ienākumu kvintilei, bet no pašas 2.ienākumu kvintiles 57% mājsaimniecību galvenais pelnītājs bija vecuma pensionārs</w:t>
      </w:r>
      <w:r w:rsidRPr="00650C96">
        <w:rPr>
          <w:rStyle w:val="FootnoteReference"/>
          <w:rFonts w:ascii="Times New Roman" w:hAnsi="Times New Roman" w:cs="Times New Roman"/>
          <w:lang w:val="lv-LV"/>
        </w:rPr>
        <w:footnoteReference w:id="65"/>
      </w:r>
      <w:r>
        <w:rPr>
          <w:rFonts w:ascii="Times New Roman" w:hAnsi="Times New Roman" w:cs="Times New Roman"/>
          <w:sz w:val="24"/>
          <w:szCs w:val="24"/>
          <w:lang w:val="lv-LV"/>
        </w:rPr>
        <w:t>. Praksē tas nozīmē, ka, lai arī 1.un 3.ienākumu kvintiles ienākumi būtiski atšķiras, izdevumu struktūra tām ir savstarpēji līdzīgāka nekā 2.kvintilei (mazāka izdevumu daļa  medicīnai un mājoklim, lielāka apģērbam, izglītībai un skaistumkopšanai).</w:t>
      </w:r>
    </w:p>
    <w:p w14:paraId="26BAB6DD"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No šāda skatupunkta raugoties, iespējams, ka pensionāru ienākumu diversifikācija būtu kopumā apsveicams solis. Tomēr ir ļoti svarīgi, lai veidu, kā tas notiek, par taisnīgu atzītu gan paši pensionāri (ne tikai tie, kas šādas diversifikācijas rezultātā iegūtu), gan arī pārējā sabiedrība, ieraugot potenciālo “spoguli”, kāda varētu būt viņu situācija, pašiem pensionējoties.</w:t>
      </w:r>
    </w:p>
    <w:p w14:paraId="6405F095" w14:textId="5CD63F2A"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Pašreizējā </w:t>
      </w:r>
      <w:r w:rsidR="00E321D9">
        <w:rPr>
          <w:rFonts w:ascii="Times New Roman" w:hAnsi="Times New Roman" w:cs="Times New Roman"/>
          <w:sz w:val="24"/>
          <w:szCs w:val="24"/>
          <w:lang w:val="lv-LV"/>
        </w:rPr>
        <w:t>P</w:t>
      </w:r>
      <w:r>
        <w:rPr>
          <w:rFonts w:ascii="Times New Roman" w:hAnsi="Times New Roman" w:cs="Times New Roman"/>
          <w:sz w:val="24"/>
          <w:szCs w:val="24"/>
          <w:lang w:val="lv-LV"/>
        </w:rPr>
        <w:t>ensionāru federācijas vadītāja, kas, laikā kad bija Saeimas Sociālo lietu komisijas vadītāja</w:t>
      </w:r>
      <w:r w:rsidR="00183EF4">
        <w:rPr>
          <w:rFonts w:ascii="Times New Roman" w:hAnsi="Times New Roman" w:cs="Times New Roman"/>
          <w:sz w:val="24"/>
          <w:szCs w:val="24"/>
          <w:lang w:val="lv-LV"/>
        </w:rPr>
        <w:t>,</w:t>
      </w:r>
      <w:r>
        <w:rPr>
          <w:rFonts w:ascii="Times New Roman" w:hAnsi="Times New Roman" w:cs="Times New Roman"/>
          <w:sz w:val="24"/>
          <w:szCs w:val="24"/>
          <w:lang w:val="lv-LV"/>
        </w:rPr>
        <w:t xml:space="preserve"> bija viena no pētāmo izmaiņu autoriem, intervijā uzsvēra darba stāža nozīmi pie šādas diversifikācijas:</w:t>
      </w:r>
    </w:p>
    <w:p w14:paraId="52EB7C17" w14:textId="224215A9" w:rsidR="0007597C" w:rsidRPr="00AC080C"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“Bet es saku –</w:t>
      </w:r>
      <w:r w:rsidRPr="00AC080C">
        <w:rPr>
          <w:rFonts w:ascii="Times New Roman" w:hAnsi="Times New Roman" w:cs="Times New Roman"/>
          <w:i/>
          <w:sz w:val="24"/>
          <w:szCs w:val="24"/>
          <w:lang w:val="lv-LV"/>
        </w:rPr>
        <w:t xml:space="preserve"> ja uz pašreizējo taisnīgumu, kā jūs to uztverat, ja man pretī stāv cilvēks, kurš tikko spēj pierādīt 15 gadu darba stāžu un iemaksas sociālās apdrošināšanas budžetā ar 15</w:t>
      </w:r>
      <w:r w:rsidR="00E321D9" w:rsidRPr="00EC4EFA">
        <w:rPr>
          <w:rFonts w:ascii="Times New Roman" w:eastAsia="Times New Roman" w:hAnsi="Times New Roman" w:cs="Times New Roman"/>
          <w:sz w:val="24"/>
          <w:szCs w:val="24"/>
          <w:lang w:val="lv-LV"/>
        </w:rPr>
        <w:t xml:space="preserve"> – </w:t>
      </w:r>
      <w:r w:rsidRPr="00AC080C">
        <w:rPr>
          <w:rFonts w:ascii="Times New Roman" w:hAnsi="Times New Roman" w:cs="Times New Roman"/>
          <w:i/>
          <w:sz w:val="24"/>
          <w:szCs w:val="24"/>
          <w:lang w:val="lv-LV"/>
        </w:rPr>
        <w:t>16 gadu darba stāžu, un turpat blakus ir cilvēks, kura darba stāžs ir vairāk nekā 50 vai vairāk nekā 40 darba stāžs. Sakiet, kāda te varētu būt lielā taisnības izjūta?</w:t>
      </w:r>
      <w:r>
        <w:rPr>
          <w:rFonts w:ascii="Times New Roman" w:hAnsi="Times New Roman" w:cs="Times New Roman"/>
          <w:i/>
          <w:sz w:val="24"/>
          <w:szCs w:val="24"/>
          <w:lang w:val="lv-LV"/>
        </w:rPr>
        <w:t>”</w:t>
      </w:r>
    </w:p>
    <w:p w14:paraId="2F0450C7"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Vienlaikus viņa atzina, ka daļa pensionāru ar izmaiņām varētu būt neapmierināti:</w:t>
      </w:r>
    </w:p>
    <w:p w14:paraId="539BB4A3" w14:textId="6A615BE5" w:rsidR="0007597C" w:rsidRPr="000B2E7B"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0B2E7B">
        <w:rPr>
          <w:rFonts w:ascii="Times New Roman" w:hAnsi="Times New Roman" w:cs="Times New Roman"/>
          <w:i/>
          <w:sz w:val="24"/>
          <w:szCs w:val="24"/>
          <w:lang w:val="lv-LV"/>
        </w:rPr>
        <w:t>Droši vien, ka seniori, kuriem darba stāžs ir līdz 30 gadiem, viņi varētu izteikt kaut kādu neapmierinātību. Nezinu, es aptauju neesmu veikusi. Varētu izteikt neapmierinātību.</w:t>
      </w:r>
      <w:r>
        <w:rPr>
          <w:rFonts w:ascii="Times New Roman" w:hAnsi="Times New Roman" w:cs="Times New Roman"/>
          <w:i/>
          <w:sz w:val="24"/>
          <w:szCs w:val="24"/>
          <w:lang w:val="lv-LV"/>
        </w:rPr>
        <w:t>”</w:t>
      </w:r>
      <w:r w:rsidRPr="000B2E7B">
        <w:rPr>
          <w:rFonts w:ascii="Times New Roman" w:hAnsi="Times New Roman" w:cs="Times New Roman"/>
          <w:i/>
          <w:sz w:val="24"/>
          <w:szCs w:val="24"/>
          <w:lang w:val="lv-LV"/>
        </w:rPr>
        <w:t xml:space="preserve"> </w:t>
      </w:r>
    </w:p>
    <w:p w14:paraId="176DC2F5" w14:textId="77777777" w:rsidR="0007597C" w:rsidRDefault="0007597C" w:rsidP="0007597C">
      <w:pPr>
        <w:jc w:val="both"/>
        <w:rPr>
          <w:rFonts w:ascii="Times New Roman" w:hAnsi="Times New Roman" w:cs="Times New Roman"/>
          <w:sz w:val="24"/>
          <w:szCs w:val="24"/>
          <w:lang w:val="lv-LV"/>
        </w:rPr>
      </w:pPr>
      <w:r w:rsidRPr="001E4D49">
        <w:rPr>
          <w:rFonts w:ascii="Times New Roman" w:hAnsi="Times New Roman" w:cs="Times New Roman"/>
          <w:sz w:val="24"/>
          <w:szCs w:val="24"/>
          <w:lang w:val="lv-LV"/>
        </w:rPr>
        <w:t xml:space="preserve">Vaicāts par to, kādus </w:t>
      </w:r>
      <w:r>
        <w:rPr>
          <w:rFonts w:ascii="Times New Roman" w:hAnsi="Times New Roman" w:cs="Times New Roman"/>
          <w:sz w:val="24"/>
          <w:szCs w:val="24"/>
          <w:lang w:val="lv-LV"/>
        </w:rPr>
        <w:t xml:space="preserve">iespējamos </w:t>
      </w:r>
      <w:r w:rsidRPr="001E4D49">
        <w:rPr>
          <w:rFonts w:ascii="Times New Roman" w:hAnsi="Times New Roman" w:cs="Times New Roman"/>
          <w:sz w:val="24"/>
          <w:szCs w:val="24"/>
          <w:lang w:val="lv-LV"/>
        </w:rPr>
        <w:t xml:space="preserve">cēloņus viņš saskata pensiju indeksu diferenciācijai, </w:t>
      </w:r>
      <w:r>
        <w:rPr>
          <w:rFonts w:ascii="Times New Roman" w:hAnsi="Times New Roman" w:cs="Times New Roman"/>
          <w:sz w:val="24"/>
          <w:szCs w:val="24"/>
          <w:lang w:val="lv-LV"/>
        </w:rPr>
        <w:t xml:space="preserve">Latvijas Darba devēju konfederācijas </w:t>
      </w:r>
      <w:r w:rsidRPr="00337B66">
        <w:rPr>
          <w:rFonts w:ascii="Times New Roman" w:hAnsi="Times New Roman" w:cs="Times New Roman"/>
          <w:sz w:val="24"/>
          <w:szCs w:val="24"/>
          <w:lang w:val="lv-LV"/>
        </w:rPr>
        <w:t>Sociālās drošības un veselības aprūpes ekspert</w:t>
      </w:r>
      <w:r>
        <w:rPr>
          <w:rFonts w:ascii="Times New Roman" w:hAnsi="Times New Roman" w:cs="Times New Roman"/>
          <w:sz w:val="24"/>
          <w:szCs w:val="24"/>
          <w:lang w:val="lv-LV"/>
        </w:rPr>
        <w:t>s</w:t>
      </w:r>
      <w:r w:rsidRPr="00337B66">
        <w:rPr>
          <w:rFonts w:ascii="Times New Roman" w:hAnsi="Times New Roman" w:cs="Times New Roman"/>
          <w:sz w:val="24"/>
          <w:szCs w:val="24"/>
          <w:lang w:val="lv-LV"/>
        </w:rPr>
        <w:t xml:space="preserve"> P</w:t>
      </w:r>
      <w:r>
        <w:rPr>
          <w:rFonts w:ascii="Times New Roman" w:hAnsi="Times New Roman" w:cs="Times New Roman"/>
          <w:sz w:val="24"/>
          <w:szCs w:val="24"/>
          <w:lang w:val="lv-LV"/>
        </w:rPr>
        <w:t>ē</w:t>
      </w:r>
      <w:r w:rsidRPr="00337B66">
        <w:rPr>
          <w:rFonts w:ascii="Times New Roman" w:hAnsi="Times New Roman" w:cs="Times New Roman"/>
          <w:sz w:val="24"/>
          <w:szCs w:val="24"/>
          <w:lang w:val="lv-LV"/>
        </w:rPr>
        <w:t>teri</w:t>
      </w:r>
      <w:r>
        <w:rPr>
          <w:rFonts w:ascii="Times New Roman" w:hAnsi="Times New Roman" w:cs="Times New Roman"/>
          <w:sz w:val="24"/>
          <w:szCs w:val="24"/>
          <w:lang w:val="lv-LV"/>
        </w:rPr>
        <w:t>s</w:t>
      </w:r>
      <w:r w:rsidRPr="00337B66">
        <w:rPr>
          <w:rFonts w:ascii="Times New Roman" w:hAnsi="Times New Roman" w:cs="Times New Roman"/>
          <w:sz w:val="24"/>
          <w:szCs w:val="24"/>
          <w:lang w:val="lv-LV"/>
        </w:rPr>
        <w:t xml:space="preserve"> Leiškaln</w:t>
      </w:r>
      <w:r>
        <w:rPr>
          <w:rFonts w:ascii="Times New Roman" w:hAnsi="Times New Roman" w:cs="Times New Roman"/>
          <w:sz w:val="24"/>
          <w:szCs w:val="24"/>
          <w:lang w:val="lv-LV"/>
        </w:rPr>
        <w:t>s nosauca divus:</w:t>
      </w:r>
    </w:p>
    <w:p w14:paraId="68DD0080" w14:textId="77777777" w:rsidR="0007597C" w:rsidRPr="007B4DA7" w:rsidRDefault="0007597C" w:rsidP="008C71D7">
      <w:pPr>
        <w:pStyle w:val="ListParagraph"/>
        <w:numPr>
          <w:ilvl w:val="0"/>
          <w:numId w:val="25"/>
        </w:numPr>
        <w:jc w:val="both"/>
        <w:rPr>
          <w:rFonts w:ascii="Times New Roman" w:hAnsi="Times New Roman" w:cs="Times New Roman"/>
          <w:sz w:val="24"/>
          <w:szCs w:val="24"/>
          <w:lang w:val="lv-LV"/>
        </w:rPr>
      </w:pPr>
      <w:r w:rsidRPr="007B4DA7">
        <w:rPr>
          <w:rFonts w:ascii="Times New Roman" w:hAnsi="Times New Roman" w:cs="Times New Roman"/>
          <w:sz w:val="24"/>
          <w:szCs w:val="24"/>
          <w:lang w:val="lv-LV"/>
        </w:rPr>
        <w:t>Saeimas Sociālo lietu komisijas vadītājas Aijas Barčas pozitīvo pret personām ar lielu darba stāžu un attiecīgi</w:t>
      </w:r>
      <w:r w:rsidRPr="00EC01C7">
        <w:rPr>
          <w:rFonts w:ascii="Times New Roman" w:hAnsi="Times New Roman" w:cs="Times New Roman"/>
          <w:sz w:val="24"/>
          <w:szCs w:val="24"/>
          <w:lang w:val="lv-LV"/>
        </w:rPr>
        <w:t xml:space="preserve"> </w:t>
      </w:r>
      <w:r w:rsidRPr="007B4DA7">
        <w:rPr>
          <w:rFonts w:ascii="Times New Roman" w:hAnsi="Times New Roman" w:cs="Times New Roman"/>
          <w:sz w:val="24"/>
          <w:szCs w:val="24"/>
          <w:lang w:val="lv-LV"/>
        </w:rPr>
        <w:t>negatīvo attieksmi pret personām, kam ir maz stāža;</w:t>
      </w:r>
    </w:p>
    <w:p w14:paraId="016923FE" w14:textId="77777777" w:rsidR="0007597C" w:rsidRDefault="0007597C" w:rsidP="008C71D7">
      <w:pPr>
        <w:pStyle w:val="ListParagraph"/>
        <w:numPr>
          <w:ilvl w:val="0"/>
          <w:numId w:val="25"/>
        </w:numPr>
        <w:jc w:val="both"/>
        <w:rPr>
          <w:rFonts w:ascii="Times New Roman" w:hAnsi="Times New Roman" w:cs="Times New Roman"/>
          <w:sz w:val="24"/>
          <w:szCs w:val="24"/>
          <w:lang w:val="lv-LV"/>
        </w:rPr>
      </w:pPr>
      <w:r w:rsidRPr="007B4DA7">
        <w:rPr>
          <w:rFonts w:ascii="Times New Roman" w:hAnsi="Times New Roman" w:cs="Times New Roman"/>
          <w:sz w:val="24"/>
          <w:szCs w:val="24"/>
          <w:lang w:val="lv-LV"/>
        </w:rPr>
        <w:lastRenderedPageBreak/>
        <w:t xml:space="preserve">to, ka Latvijas Pensionāru federācijā vadošajiem cilvēkiem </w:t>
      </w:r>
      <w:r>
        <w:rPr>
          <w:rFonts w:ascii="Times New Roman" w:hAnsi="Times New Roman" w:cs="Times New Roman"/>
          <w:sz w:val="24"/>
          <w:szCs w:val="24"/>
          <w:lang w:val="lv-LV"/>
        </w:rPr>
        <w:t>tajā brīdī bija lieli darba stāži, no kā izrietēja atbilstoša rīcība:</w:t>
      </w:r>
    </w:p>
    <w:p w14:paraId="3996738F" w14:textId="77777777" w:rsidR="0007597C" w:rsidRPr="00112FC3"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112FC3">
        <w:rPr>
          <w:rFonts w:ascii="Times New Roman" w:hAnsi="Times New Roman" w:cs="Times New Roman"/>
          <w:i/>
          <w:sz w:val="24"/>
          <w:szCs w:val="24"/>
          <w:lang w:val="lv-LV"/>
        </w:rPr>
        <w:t>Tad attiecīgi</w:t>
      </w:r>
      <w:r>
        <w:rPr>
          <w:rFonts w:ascii="Times New Roman" w:hAnsi="Times New Roman" w:cs="Times New Roman"/>
          <w:i/>
          <w:sz w:val="24"/>
          <w:szCs w:val="24"/>
          <w:lang w:val="lv-LV"/>
        </w:rPr>
        <w:t>,</w:t>
      </w:r>
      <w:r w:rsidRPr="00112FC3">
        <w:rPr>
          <w:rFonts w:ascii="Times New Roman" w:hAnsi="Times New Roman" w:cs="Times New Roman"/>
          <w:i/>
          <w:sz w:val="24"/>
          <w:szCs w:val="24"/>
          <w:lang w:val="lv-LV"/>
        </w:rPr>
        <w:t xml:space="preserve"> orientējoties uz tiem lielajiem stāžiem, domāja, kā lai uztaisa tā, ka lielajiem stāžiem būtu vēl labāk. Un tad sākās visas tās kalkulācijas. Es teicu, manuprāt, ja mēs esam pensiju kapitāla sistēmā, tad mums nevajag taisīt šitādus brīnumus.</w:t>
      </w:r>
      <w:r>
        <w:rPr>
          <w:rFonts w:ascii="Times New Roman" w:hAnsi="Times New Roman" w:cs="Times New Roman"/>
          <w:i/>
          <w:sz w:val="24"/>
          <w:szCs w:val="24"/>
          <w:lang w:val="lv-LV"/>
        </w:rPr>
        <w:t>”</w:t>
      </w:r>
    </w:p>
    <w:p w14:paraId="5BDBF5D6"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Pirmais no šiem iespējamajiem cēloņiem atbilst attieksmei, ko intervijas gaitā pauda arī pat</w:t>
      </w:r>
      <w:r w:rsidR="00183EF4">
        <w:rPr>
          <w:rFonts w:ascii="Times New Roman" w:hAnsi="Times New Roman" w:cs="Times New Roman"/>
          <w:sz w:val="24"/>
          <w:szCs w:val="24"/>
          <w:lang w:val="lv-LV"/>
        </w:rPr>
        <w:t>i</w:t>
      </w:r>
      <w:r>
        <w:rPr>
          <w:rFonts w:ascii="Times New Roman" w:hAnsi="Times New Roman" w:cs="Times New Roman"/>
          <w:sz w:val="24"/>
          <w:szCs w:val="24"/>
          <w:lang w:val="lv-LV"/>
        </w:rPr>
        <w:t xml:space="preserve"> Aija Barča.</w:t>
      </w:r>
    </w:p>
    <w:p w14:paraId="20730396"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Otro iespējamo cēloni</w:t>
      </w:r>
      <w:r w:rsidRPr="007B4DA7">
        <w:rPr>
          <w:rFonts w:ascii="Times New Roman" w:hAnsi="Times New Roman" w:cs="Times New Roman"/>
          <w:sz w:val="24"/>
          <w:szCs w:val="24"/>
          <w:lang w:val="lv-LV"/>
        </w:rPr>
        <w:t xml:space="preserve"> – ka personas ar lielāku darba stāžu ir sociā</w:t>
      </w:r>
      <w:r>
        <w:rPr>
          <w:rFonts w:ascii="Times New Roman" w:hAnsi="Times New Roman" w:cs="Times New Roman"/>
          <w:sz w:val="24"/>
          <w:szCs w:val="24"/>
          <w:lang w:val="lv-LV"/>
        </w:rPr>
        <w:t>li aktīvākas, līdz ar to tām</w:t>
      </w:r>
      <w:r w:rsidRPr="007B4DA7">
        <w:rPr>
          <w:rFonts w:ascii="Times New Roman" w:hAnsi="Times New Roman" w:cs="Times New Roman"/>
          <w:sz w:val="24"/>
          <w:szCs w:val="24"/>
          <w:lang w:val="lv-LV"/>
        </w:rPr>
        <w:t xml:space="preserve"> ir lielākas iespējas ietekmēt procesus, </w:t>
      </w:r>
      <w:r>
        <w:rPr>
          <w:rFonts w:ascii="Times New Roman" w:hAnsi="Times New Roman" w:cs="Times New Roman"/>
          <w:sz w:val="24"/>
          <w:szCs w:val="24"/>
          <w:lang w:val="lv-LV"/>
        </w:rPr>
        <w:t xml:space="preserve">tai skaitā caur Pensionāru federāciju, </w:t>
      </w:r>
      <w:r w:rsidRPr="007B4DA7">
        <w:rPr>
          <w:rFonts w:ascii="Times New Roman" w:hAnsi="Times New Roman" w:cs="Times New Roman"/>
          <w:sz w:val="24"/>
          <w:szCs w:val="24"/>
          <w:lang w:val="lv-LV"/>
        </w:rPr>
        <w:t>atbildot uz tiešu jautājumu, intervijā</w:t>
      </w:r>
      <w:r w:rsidRPr="00CC402A">
        <w:rPr>
          <w:rFonts w:ascii="Times New Roman" w:hAnsi="Times New Roman" w:cs="Times New Roman"/>
          <w:sz w:val="24"/>
          <w:szCs w:val="24"/>
          <w:lang w:val="lv-LV"/>
        </w:rPr>
        <w:t xml:space="preserve"> </w:t>
      </w:r>
      <w:r w:rsidRPr="007B4DA7">
        <w:rPr>
          <w:rFonts w:ascii="Times New Roman" w:hAnsi="Times New Roman" w:cs="Times New Roman"/>
          <w:sz w:val="24"/>
          <w:szCs w:val="24"/>
          <w:lang w:val="lv-LV"/>
        </w:rPr>
        <w:t>Aija Barča apstiprināja</w:t>
      </w:r>
      <w:r>
        <w:rPr>
          <w:rFonts w:ascii="Times New Roman" w:hAnsi="Times New Roman" w:cs="Times New Roman"/>
          <w:sz w:val="24"/>
          <w:szCs w:val="24"/>
          <w:lang w:val="lv-LV"/>
        </w:rPr>
        <w:t>, tiesa, neminot, vai tā tas šajā gadījumā faktiski arī noticis</w:t>
      </w:r>
      <w:r w:rsidRPr="007B4DA7">
        <w:rPr>
          <w:rFonts w:ascii="Times New Roman" w:hAnsi="Times New Roman" w:cs="Times New Roman"/>
          <w:sz w:val="24"/>
          <w:szCs w:val="24"/>
          <w:lang w:val="lv-LV"/>
        </w:rPr>
        <w:t>.</w:t>
      </w:r>
      <w:r>
        <w:rPr>
          <w:rFonts w:ascii="Times New Roman" w:hAnsi="Times New Roman" w:cs="Times New Roman"/>
          <w:sz w:val="24"/>
          <w:szCs w:val="24"/>
          <w:lang w:val="lv-LV"/>
        </w:rPr>
        <w:t xml:space="preserve"> Tas, uz ko Barčas kundze norādīja, bija plaša sadarbība gan starp dažādiem politiskajiem spēkiem, gan ar pensionārus pārstāvošajām organizācijām, gan valsts institūciju starpā kopīgu mērķi risināšanai.</w:t>
      </w:r>
    </w:p>
    <w:p w14:paraId="775D5A18" w14:textId="77777777" w:rsidR="0007597C" w:rsidRPr="001E4D49"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Kā trešais iespējamais cēlonis jāmin Aijas Barčas intervijā nosauktais – ziņa, ko šīs izmaiņas sniegs jauniem cilvēkiem, kas šobrīd ir nodokļu maksāji:</w:t>
      </w:r>
    </w:p>
    <w:p w14:paraId="53564B4B" w14:textId="77777777" w:rsidR="0007597C" w:rsidRPr="00EC01C7"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0B2E7B">
        <w:rPr>
          <w:rFonts w:ascii="Times New Roman" w:hAnsi="Times New Roman" w:cs="Times New Roman"/>
          <w:i/>
          <w:sz w:val="24"/>
          <w:szCs w:val="24"/>
          <w:lang w:val="lv-LV"/>
        </w:rPr>
        <w:t>Bet tā galvenā doma laikā, kad mēs to rakstījām un par to diskutējām, ka mums ir jāpasaka jauniem cilvēkiem arī ar šo likumu, ka ļoti svarīgi, ka tu strādāsi oficiāli un ka maksāsi savai valstij nodokļus, lai tu būtu tiesīgs prasīt no valsts.</w:t>
      </w:r>
      <w:r>
        <w:rPr>
          <w:rFonts w:ascii="Times New Roman" w:hAnsi="Times New Roman" w:cs="Times New Roman"/>
          <w:i/>
          <w:sz w:val="24"/>
          <w:szCs w:val="24"/>
          <w:lang w:val="lv-LV"/>
        </w:rPr>
        <w:t>”</w:t>
      </w:r>
    </w:p>
    <w:p w14:paraId="309370C3" w14:textId="340F590D"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Šis cēlonis gan cieši saistās ar to, kāda pārliecība šiem nodokļu maksātājiem ir par pensiju sistēmas ilgtspēju. Tas ievērojamais izmaiņu daudzums, kas pensiju sistēmā noticis tikai divos analīzē iekļautajos gados</w:t>
      </w:r>
      <w:r w:rsidR="002D0F23">
        <w:rPr>
          <w:rFonts w:ascii="Times New Roman" w:hAnsi="Times New Roman" w:cs="Times New Roman"/>
          <w:sz w:val="24"/>
          <w:szCs w:val="24"/>
          <w:lang w:val="lv-LV"/>
        </w:rPr>
        <w:t>,</w:t>
      </w:r>
      <w:r>
        <w:rPr>
          <w:rFonts w:ascii="Times New Roman" w:hAnsi="Times New Roman" w:cs="Times New Roman"/>
          <w:sz w:val="24"/>
          <w:szCs w:val="24"/>
          <w:lang w:val="lv-LV"/>
        </w:rPr>
        <w:t xml:space="preserve"> gan vismaz īstermiņā potenciāli varētu radīt pretēju efektu – ka pensiju sistēma ir ļoti mainīga, tādējādi nav iespējams prognozēt, kāda tā būs, esošajiem nodokļu maksātājiem pensionējoties, kas savukārt nozīmē, ka potenciālais ieguvums no nomaksātā sociālā nodokļa pašreizējiem pensionāriem ir ievērojami prognozējamāks, nekā pašiem nodokļa maksātājiem.</w:t>
      </w:r>
    </w:p>
    <w:p w14:paraId="2359ADA0" w14:textId="5C45C158"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Var pievienot vēl ceturto iespējamo cēloni – ja arī tas, ka pirmā indeksācija, kuras ietvaros pensiju indeksi tika diferencēti, notika 2018.gada oktobrī, bet 13.Saeimas vēlēšanas šī paša gada 6.oktobī, varēja būt sagadīšanās, tad labam kampaņas organizētājam šāda sagadīšanās jebkurā gadījumā bija jāizmanto, kas, kā liecina aģitācijas materiāls, arī tika darīts – 32 sekunžu reklāmas video materiālā 24.</w:t>
      </w:r>
      <w:r w:rsidR="00E321D9" w:rsidRPr="00EC4EFA">
        <w:rPr>
          <w:rFonts w:ascii="Times New Roman" w:eastAsia="Times New Roman" w:hAnsi="Times New Roman" w:cs="Times New Roman"/>
          <w:sz w:val="24"/>
          <w:szCs w:val="24"/>
          <w:lang w:val="lv-LV"/>
        </w:rPr>
        <w:t xml:space="preserve"> – </w:t>
      </w:r>
      <w:r>
        <w:rPr>
          <w:rFonts w:ascii="Times New Roman" w:hAnsi="Times New Roman" w:cs="Times New Roman"/>
          <w:sz w:val="24"/>
          <w:szCs w:val="24"/>
          <w:lang w:val="lv-LV"/>
        </w:rPr>
        <w:t>25.sekundē minēta tieši pensiju indeksācija kā iemesls, kāpēc vēlēšanās izvēlēties ZZS</w:t>
      </w:r>
      <w:r w:rsidRPr="00650C96">
        <w:rPr>
          <w:rStyle w:val="FootnoteReference"/>
          <w:rFonts w:ascii="Times New Roman" w:hAnsi="Times New Roman" w:cs="Times New Roman"/>
          <w:lang w:val="lv-LV"/>
        </w:rPr>
        <w:footnoteReference w:id="66"/>
      </w:r>
      <w:r>
        <w:rPr>
          <w:rFonts w:ascii="Times New Roman" w:hAnsi="Times New Roman" w:cs="Times New Roman"/>
          <w:sz w:val="24"/>
          <w:szCs w:val="24"/>
          <w:lang w:val="lv-LV"/>
        </w:rPr>
        <w:t>. Uz šo argumentu var iebilst, ka vēlēšanās ZZS neveicās (no 21 vietas 12.Saeimā atlika 11 vietas 13.Saeimā), tomēr nav pamata apgalvot, ka pensiju indeksu diferenciācija šis neveiksmes veicināja – iespējams pat, ka mazināja.</w:t>
      </w:r>
    </w:p>
    <w:p w14:paraId="4266A339"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Vērtējot pensiju indeksu diferenciācijas izraisīto efektu, Pēteris Leiškalns norādīja, ka:</w:t>
      </w:r>
    </w:p>
    <w:p w14:paraId="7690A236" w14:textId="77777777" w:rsidR="0007597C" w:rsidRPr="00E94E7D"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E94E7D">
        <w:rPr>
          <w:rFonts w:ascii="Times New Roman" w:hAnsi="Times New Roman" w:cs="Times New Roman"/>
          <w:i/>
          <w:sz w:val="24"/>
          <w:szCs w:val="24"/>
          <w:lang w:val="lv-LV"/>
        </w:rPr>
        <w:t>Tur tās izmaksas no speciālā budžeta diezgan lielas,</w:t>
      </w:r>
      <w:r>
        <w:rPr>
          <w:rFonts w:ascii="Times New Roman" w:hAnsi="Times New Roman" w:cs="Times New Roman"/>
          <w:i/>
          <w:sz w:val="24"/>
          <w:szCs w:val="24"/>
          <w:lang w:val="lv-LV"/>
        </w:rPr>
        <w:t xml:space="preserve"> bet efekts uz personu neliels.”</w:t>
      </w:r>
    </w:p>
    <w:p w14:paraId="25ABF006" w14:textId="57CAF9DF"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Tomēr uz šo secinājumu var iebilst, ka izmaiņām ir kumulatīvs raksturs (piemērojot augstāku koeficientu</w:t>
      </w:r>
      <w:r w:rsidR="00C667EC">
        <w:rPr>
          <w:rFonts w:ascii="Times New Roman" w:hAnsi="Times New Roman" w:cs="Times New Roman"/>
          <w:sz w:val="24"/>
          <w:szCs w:val="24"/>
          <w:lang w:val="lv-LV"/>
        </w:rPr>
        <w:t>,</w:t>
      </w:r>
      <w:r>
        <w:rPr>
          <w:rFonts w:ascii="Times New Roman" w:hAnsi="Times New Roman" w:cs="Times New Roman"/>
          <w:sz w:val="24"/>
          <w:szCs w:val="24"/>
          <w:lang w:val="lv-LV"/>
        </w:rPr>
        <w:t xml:space="preserve"> tiek iegūta augstāka bāzes summa nākamā gada indeksācijai, kas atkal no jauna tiek reizināta ar šo augstāko koeficientu). Divu gadu summā (skatīt 3.7.attēlu) efekts uz personu jau ir lielāks, bet vēl pēc vairākiem gadiem būs vēl pamanāmāks</w:t>
      </w:r>
      <w:r w:rsidR="006C1E82">
        <w:rPr>
          <w:rFonts w:ascii="Times New Roman" w:hAnsi="Times New Roman" w:cs="Times New Roman"/>
          <w:sz w:val="24"/>
          <w:szCs w:val="24"/>
          <w:lang w:val="lv-LV"/>
        </w:rPr>
        <w:t>, ja vien nesasniegs indeksējamā apmēra maksimumu (tiesa, maksimums arī pakāpeniski tiek paaugstināts)</w:t>
      </w:r>
      <w:r>
        <w:rPr>
          <w:rFonts w:ascii="Times New Roman" w:hAnsi="Times New Roman" w:cs="Times New Roman"/>
          <w:sz w:val="24"/>
          <w:szCs w:val="24"/>
          <w:lang w:val="lv-LV"/>
        </w:rPr>
        <w:t>.</w:t>
      </w:r>
    </w:p>
    <w:p w14:paraId="5023DA24" w14:textId="486744EC"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Pievēršoties pensiju piemaksu indeksācijai, kas stājās spēkā jau 13.Saeimas laikā, jākonstatē, ka vērtēt to kā pārdomātas politikas sastāvdaļu ir problemātiski vairāku iemeslu dēļ:</w:t>
      </w:r>
    </w:p>
    <w:p w14:paraId="0A746741" w14:textId="77777777" w:rsidR="0007597C" w:rsidRDefault="0007597C" w:rsidP="008C71D7">
      <w:pPr>
        <w:pStyle w:val="ListParagraph"/>
        <w:numPr>
          <w:ilvl w:val="0"/>
          <w:numId w:val="26"/>
        </w:numPr>
        <w:jc w:val="both"/>
        <w:rPr>
          <w:rFonts w:ascii="Times New Roman" w:hAnsi="Times New Roman" w:cs="Times New Roman"/>
          <w:sz w:val="24"/>
          <w:szCs w:val="24"/>
          <w:lang w:val="lv-LV"/>
        </w:rPr>
      </w:pPr>
      <w:r>
        <w:rPr>
          <w:rFonts w:ascii="Times New Roman" w:hAnsi="Times New Roman" w:cs="Times New Roman"/>
          <w:sz w:val="24"/>
          <w:szCs w:val="24"/>
          <w:lang w:val="lv-LV"/>
        </w:rPr>
        <w:t>nav īsti skaidrs piemaksu piešķiršanas pašreizējais mērķis – ja sākotnēji, kā intervijā norādīja Pēteris Leiškalns, mērķis bija kompensēt starpību starp lielajām un mazajām pensijām:</w:t>
      </w:r>
    </w:p>
    <w:p w14:paraId="2EA9E9BA" w14:textId="3CCBF5D7" w:rsidR="0007597C" w:rsidRPr="00E94E7D" w:rsidRDefault="0007597C" w:rsidP="0007597C">
      <w:pPr>
        <w:ind w:left="990"/>
        <w:jc w:val="both"/>
        <w:rPr>
          <w:rFonts w:ascii="Times New Roman" w:hAnsi="Times New Roman" w:cs="Times New Roman"/>
          <w:sz w:val="24"/>
          <w:szCs w:val="24"/>
          <w:lang w:val="lv-LV"/>
        </w:rPr>
      </w:pPr>
      <w:r>
        <w:rPr>
          <w:rFonts w:ascii="Times New Roman" w:hAnsi="Times New Roman" w:cs="Times New Roman"/>
          <w:i/>
          <w:sz w:val="24"/>
          <w:szCs w:val="24"/>
          <w:lang w:val="lv-LV"/>
        </w:rPr>
        <w:t>“200</w:t>
      </w:r>
      <w:r w:rsidRPr="00E94E7D">
        <w:rPr>
          <w:rFonts w:ascii="Times New Roman" w:hAnsi="Times New Roman" w:cs="Times New Roman"/>
          <w:i/>
          <w:sz w:val="24"/>
          <w:szCs w:val="24"/>
          <w:lang w:val="lv-LV"/>
        </w:rPr>
        <w:t>3.gadā, kad Repšes valdība uztaisīja darba grupu, lai atrisināti problēmu, ka ir mil</w:t>
      </w:r>
      <w:r>
        <w:rPr>
          <w:rFonts w:ascii="Times New Roman" w:hAnsi="Times New Roman" w:cs="Times New Roman"/>
          <w:i/>
          <w:sz w:val="24"/>
          <w:szCs w:val="24"/>
          <w:lang w:val="lv-LV"/>
        </w:rPr>
        <w:t>zīgas starpības starp pensijām –</w:t>
      </w:r>
      <w:r w:rsidRPr="00E94E7D">
        <w:rPr>
          <w:rFonts w:ascii="Times New Roman" w:hAnsi="Times New Roman" w:cs="Times New Roman"/>
          <w:i/>
          <w:sz w:val="24"/>
          <w:szCs w:val="24"/>
          <w:lang w:val="lv-LV"/>
        </w:rPr>
        <w:t xml:space="preserve"> ka bija 17 tūkstoši augstākā un bija ļoti zemās, jau tobrīd bija skaidrs, ka viņi neies uz to, lai saspiestu tās pensijas, lai augšējiem samazinātu, tad es teicu</w:t>
      </w:r>
      <w:r>
        <w:rPr>
          <w:rFonts w:ascii="Times New Roman" w:hAnsi="Times New Roman" w:cs="Times New Roman"/>
          <w:i/>
          <w:sz w:val="24"/>
          <w:szCs w:val="24"/>
          <w:lang w:val="lv-LV"/>
        </w:rPr>
        <w:t xml:space="preserve"> –</w:t>
      </w:r>
      <w:r w:rsidRPr="00E94E7D">
        <w:rPr>
          <w:rFonts w:ascii="Times New Roman" w:hAnsi="Times New Roman" w:cs="Times New Roman"/>
          <w:i/>
          <w:sz w:val="24"/>
          <w:szCs w:val="24"/>
          <w:lang w:val="lv-LV"/>
        </w:rPr>
        <w:t xml:space="preserve"> labi, tad pasakām, ka tiem... es jau gribēju viņiem iestāstīt, ka tiem, kam bijusi zemāka iemaksa nekā vidēji valstī, ka tiem būtu jārēķina no vidējās algas valstī, lai nav tās mazākās pensijas vismaz. To viņi piekrita izdarīt, bet tikai uz personām, kam ir vairāk kā 30 gadu stāžs. Bet uz pārējiem nē. Un tad es teicu, ka otrs modelis ir tāds, ka mēs pie mazajām pensijām, kam ir novērtēts mazs sākuma kapitāls, varam ieviest piemaksas par stāža gadu līdz </w:t>
      </w:r>
      <w:r>
        <w:rPr>
          <w:rFonts w:ascii="Times New Roman" w:hAnsi="Times New Roman" w:cs="Times New Roman"/>
          <w:i/>
          <w:sz w:val="24"/>
          <w:szCs w:val="24"/>
          <w:lang w:val="lv-LV"/>
        </w:rPr>
        <w:t>19</w:t>
      </w:r>
      <w:r w:rsidRPr="00E94E7D">
        <w:rPr>
          <w:rFonts w:ascii="Times New Roman" w:hAnsi="Times New Roman" w:cs="Times New Roman"/>
          <w:i/>
          <w:sz w:val="24"/>
          <w:szCs w:val="24"/>
          <w:lang w:val="lv-LV"/>
        </w:rPr>
        <w:t>96.gadam. Ka tas būtu tāds kompensējošais mehānisms. Viņi to ieviesa un bija nosacījums, ja pensija ir mazāka par 3 sociālā nodrošinājuma pabalsti</w:t>
      </w:r>
      <w:r>
        <w:rPr>
          <w:rFonts w:ascii="Times New Roman" w:hAnsi="Times New Roman" w:cs="Times New Roman"/>
          <w:i/>
          <w:sz w:val="24"/>
          <w:szCs w:val="24"/>
          <w:lang w:val="lv-LV"/>
        </w:rPr>
        <w:t>em, tobrīd tie bija 105 lati (3×</w:t>
      </w:r>
      <w:r w:rsidRPr="00E94E7D">
        <w:rPr>
          <w:rFonts w:ascii="Times New Roman" w:hAnsi="Times New Roman" w:cs="Times New Roman"/>
          <w:i/>
          <w:sz w:val="24"/>
          <w:szCs w:val="24"/>
          <w:lang w:val="lv-LV"/>
        </w:rPr>
        <w:t xml:space="preserve">35 lati mēnesī), tad ir piemaksa, toreiz sākumā viņa bija 19 santīmi. Bet piemaksa kā tāda tika ieviesta un tikai šiem te. Savukārt </w:t>
      </w:r>
      <w:r>
        <w:rPr>
          <w:rFonts w:ascii="Times New Roman" w:hAnsi="Times New Roman" w:cs="Times New Roman"/>
          <w:i/>
          <w:sz w:val="24"/>
          <w:szCs w:val="24"/>
          <w:lang w:val="lv-LV"/>
        </w:rPr>
        <w:t>200</w:t>
      </w:r>
      <w:r w:rsidRPr="00E94E7D">
        <w:rPr>
          <w:rFonts w:ascii="Times New Roman" w:hAnsi="Times New Roman" w:cs="Times New Roman"/>
          <w:i/>
          <w:sz w:val="24"/>
          <w:szCs w:val="24"/>
          <w:lang w:val="lv-LV"/>
        </w:rPr>
        <w:t>8.gadā viena no partijām paprasīja Godmanim, ka piemaksas vajag visiem, ka tā nav godīgi, ka vieniem maksā, citiem nē.</w:t>
      </w:r>
      <w:r>
        <w:rPr>
          <w:rFonts w:ascii="Times New Roman" w:hAnsi="Times New Roman" w:cs="Times New Roman"/>
          <w:i/>
          <w:sz w:val="24"/>
          <w:szCs w:val="24"/>
          <w:lang w:val="lv-LV"/>
        </w:rPr>
        <w:t>”</w:t>
      </w:r>
      <w:r>
        <w:rPr>
          <w:rFonts w:ascii="Times New Roman" w:hAnsi="Times New Roman" w:cs="Times New Roman"/>
          <w:sz w:val="24"/>
          <w:szCs w:val="24"/>
          <w:lang w:val="lv-LV"/>
        </w:rPr>
        <w:t>,</w:t>
      </w:r>
    </w:p>
    <w:p w14:paraId="4778587D" w14:textId="77777777" w:rsidR="0007597C" w:rsidRDefault="0007597C" w:rsidP="0007597C">
      <w:pPr>
        <w:ind w:left="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tad no 2009.gada tā </w:t>
      </w:r>
      <w:r w:rsidRPr="00E94E7D">
        <w:rPr>
          <w:rFonts w:ascii="Times New Roman" w:hAnsi="Times New Roman" w:cs="Times New Roman"/>
          <w:sz w:val="24"/>
          <w:szCs w:val="24"/>
          <w:lang w:val="lv-LV"/>
        </w:rPr>
        <w:t>pārtapa par maksājumu, ko tobrīd saņēma visi, kam bija darba stāžs līdz 1996.gadam</w:t>
      </w:r>
      <w:r>
        <w:rPr>
          <w:rFonts w:ascii="Times New Roman" w:hAnsi="Times New Roman" w:cs="Times New Roman"/>
          <w:sz w:val="24"/>
          <w:szCs w:val="24"/>
          <w:lang w:val="lv-LV"/>
        </w:rPr>
        <w:t xml:space="preserve"> neatkarīgi no sākuma kapitāla;</w:t>
      </w:r>
    </w:p>
    <w:p w14:paraId="6EE79E08" w14:textId="77777777" w:rsidR="0007597C" w:rsidRPr="00E94E7D" w:rsidRDefault="0007597C" w:rsidP="008C71D7">
      <w:pPr>
        <w:pStyle w:val="ListParagraph"/>
        <w:numPr>
          <w:ilvl w:val="0"/>
          <w:numId w:val="26"/>
        </w:numPr>
        <w:jc w:val="both"/>
        <w:rPr>
          <w:rFonts w:ascii="Times New Roman" w:hAnsi="Times New Roman" w:cs="Times New Roman"/>
          <w:sz w:val="24"/>
          <w:szCs w:val="24"/>
          <w:lang w:val="lv-LV"/>
        </w:rPr>
      </w:pPr>
      <w:r w:rsidRPr="00E94E7D">
        <w:rPr>
          <w:rFonts w:ascii="Times New Roman" w:hAnsi="Times New Roman" w:cs="Times New Roman"/>
          <w:sz w:val="24"/>
          <w:szCs w:val="24"/>
          <w:lang w:val="lv-LV"/>
        </w:rPr>
        <w:t xml:space="preserve">arī pati piemaksu indeksācija ir iecerētas reformas sastāvdaļa, kas realizēta, tai pat laikā atstājot nerealizētu otru pusi, tāpēc </w:t>
      </w:r>
      <w:r>
        <w:rPr>
          <w:rFonts w:ascii="Times New Roman" w:hAnsi="Times New Roman" w:cs="Times New Roman"/>
          <w:sz w:val="24"/>
          <w:szCs w:val="24"/>
          <w:lang w:val="lv-LV"/>
        </w:rPr>
        <w:t xml:space="preserve">rezultāts </w:t>
      </w:r>
      <w:r w:rsidRPr="00E94E7D">
        <w:rPr>
          <w:rFonts w:ascii="Times New Roman" w:hAnsi="Times New Roman" w:cs="Times New Roman"/>
          <w:sz w:val="24"/>
          <w:szCs w:val="24"/>
          <w:lang w:val="lv-LV"/>
        </w:rPr>
        <w:t>visdrīzāk vērtējams kā neloģisks, jo palielina nevienlīdzību starp pensiju saņēmējiem nevis pēc tādām relatīvi taisnīgām pazīmēm kā darba stāžs vai sociālās iemaksas, bet gan pēc pensionēšanās gada. Pēteris Leiškalns to komentēja šādi:</w:t>
      </w:r>
    </w:p>
    <w:p w14:paraId="46A684F4" w14:textId="77777777" w:rsidR="0007597C" w:rsidRPr="00140DD4"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140DD4">
        <w:rPr>
          <w:rFonts w:ascii="Times New Roman" w:hAnsi="Times New Roman" w:cs="Times New Roman"/>
          <w:i/>
          <w:sz w:val="24"/>
          <w:szCs w:val="24"/>
          <w:lang w:val="lv-LV"/>
        </w:rPr>
        <w:t>Pamatbudžeta līdzekļus ziedo priekš piešķirtās indeksācijas, savukārt tie, kas 2011.gada decembrī aizgāja pensijā, tiem vēl sāk indeksēt un vēl vairāk palielina to plaisu starp tiem, kas ir 2012. un 2011.gads, jo no 2012.gada – tiem vispār nepiešķir. Vispār nepiešķīra viņas kā tādas. Bija divi klasesbiedri – vienam decembrī dzimšanas diena, otram janvārī. Visu mūžu nostrādāja kopā. Viens aizgāja attiecīgi tātad 2011.gada decembrī pensijā, un otrs aizgāja nedēļu vēlāk, tas ir nākamā gada 2.janvārī. Tam vienam piemaksu maksā, otram nemaksā. Un tagad tam pirmajam vēl sāk indeksēt, kas ir pilnīgi, nu... Nu, ja tev ir nauda, tad novērs netaisnīgumu.</w:t>
      </w:r>
      <w:r>
        <w:rPr>
          <w:rFonts w:ascii="Times New Roman" w:hAnsi="Times New Roman" w:cs="Times New Roman"/>
          <w:i/>
          <w:sz w:val="24"/>
          <w:szCs w:val="24"/>
          <w:lang w:val="lv-LV"/>
        </w:rPr>
        <w:t>”</w:t>
      </w:r>
    </w:p>
    <w:p w14:paraId="7D475BC7" w14:textId="77A3065A"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Ņemot vērā augstāk minēto, vienīgais kritērijs, pēc kā šobrīd iespējams novērtēt pensiju piemaksas, ir vienkāršs taisnīgums – vai tās saņem visi atbilstoši iegūtajam darba stāžam pirms 1996.gada. Tas šobrīd netiek ievērots. Un šajā kontekstā loģiskāks solis būtu bijis nevis indeksēt piemaksas tiem, kas tās saņem, bet, ja visam naudas nepietiek, vispirms sākt piešķirt piemaksas tiem, kas tās vispār nesaņem – personām, kas pensionējušās 2012.gadā vai vēlāk. </w:t>
      </w:r>
    </w:p>
    <w:p w14:paraId="3598EB03"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Runājot par iemesliem, kāpēc joprojām nav pieņemts lēmums piešķirt piemaksas pie pensijas tiem, kas pensionējušies pēc 2012.gada, Aija Barča intervijā norādīja:</w:t>
      </w:r>
    </w:p>
    <w:p w14:paraId="467CA689" w14:textId="77777777" w:rsidR="0007597C" w:rsidRPr="00265AF0"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265AF0">
        <w:rPr>
          <w:rFonts w:ascii="Times New Roman" w:hAnsi="Times New Roman" w:cs="Times New Roman"/>
          <w:i/>
          <w:sz w:val="24"/>
          <w:szCs w:val="24"/>
          <w:lang w:val="lv-LV"/>
        </w:rPr>
        <w:t>Nevar vienoties pašreiz cienījamie deputāti</w:t>
      </w:r>
      <w:r>
        <w:rPr>
          <w:rFonts w:ascii="Times New Roman" w:hAnsi="Times New Roman" w:cs="Times New Roman"/>
          <w:i/>
          <w:sz w:val="24"/>
          <w:szCs w:val="24"/>
          <w:lang w:val="lv-LV"/>
        </w:rPr>
        <w:t>. U</w:t>
      </w:r>
      <w:r w:rsidRPr="00265AF0">
        <w:rPr>
          <w:rFonts w:ascii="Times New Roman" w:hAnsi="Times New Roman" w:cs="Times New Roman"/>
          <w:i/>
          <w:sz w:val="24"/>
          <w:szCs w:val="24"/>
          <w:lang w:val="lv-LV"/>
        </w:rPr>
        <w:t>n prioritātes..</w:t>
      </w:r>
      <w:r>
        <w:rPr>
          <w:rFonts w:ascii="Times New Roman" w:hAnsi="Times New Roman" w:cs="Times New Roman"/>
          <w:i/>
          <w:sz w:val="24"/>
          <w:szCs w:val="24"/>
          <w:lang w:val="lv-LV"/>
        </w:rPr>
        <w:t>. K</w:t>
      </w:r>
      <w:r w:rsidRPr="00265AF0">
        <w:rPr>
          <w:rFonts w:ascii="Times New Roman" w:hAnsi="Times New Roman" w:cs="Times New Roman"/>
          <w:i/>
          <w:sz w:val="24"/>
          <w:szCs w:val="24"/>
          <w:lang w:val="lv-LV"/>
        </w:rPr>
        <w:t>aut gan Ramona Petraviča nosauca šo prioritāti kā vienu no savām galvenajām, bet priori</w:t>
      </w:r>
      <w:r>
        <w:rPr>
          <w:rFonts w:ascii="Times New Roman" w:hAnsi="Times New Roman" w:cs="Times New Roman"/>
          <w:i/>
          <w:sz w:val="24"/>
          <w:szCs w:val="24"/>
          <w:lang w:val="lv-LV"/>
        </w:rPr>
        <w:t>tāte nokrita kaut kur uz apakšu. T</w:t>
      </w:r>
      <w:r w:rsidRPr="00265AF0">
        <w:rPr>
          <w:rFonts w:ascii="Times New Roman" w:hAnsi="Times New Roman" w:cs="Times New Roman"/>
          <w:i/>
          <w:sz w:val="24"/>
          <w:szCs w:val="24"/>
          <w:lang w:val="lv-LV"/>
        </w:rPr>
        <w:t>o arī Eglīša kungs ir teicis, ka šī būs viena no viņa galvenajām prioritātēm, bet neizskatās..</w:t>
      </w:r>
      <w:r>
        <w:rPr>
          <w:rFonts w:ascii="Times New Roman" w:hAnsi="Times New Roman" w:cs="Times New Roman"/>
          <w:i/>
          <w:sz w:val="24"/>
          <w:szCs w:val="24"/>
          <w:lang w:val="lv-LV"/>
        </w:rPr>
        <w:t>.</w:t>
      </w:r>
      <w:r w:rsidRPr="00265AF0">
        <w:rPr>
          <w:rFonts w:ascii="Times New Roman" w:hAnsi="Times New Roman" w:cs="Times New Roman"/>
          <w:i/>
          <w:sz w:val="24"/>
          <w:szCs w:val="24"/>
          <w:lang w:val="lv-LV"/>
        </w:rPr>
        <w:t xml:space="preserve"> 2022. tas nav, varbūt uz 2023. Vēlēšanas tuvojas, iespējams, būs kādi nopietni priekšlikumi.</w:t>
      </w:r>
      <w:r>
        <w:rPr>
          <w:rFonts w:ascii="Times New Roman" w:hAnsi="Times New Roman" w:cs="Times New Roman"/>
          <w:i/>
          <w:sz w:val="24"/>
          <w:szCs w:val="24"/>
          <w:lang w:val="lv-LV"/>
        </w:rPr>
        <w:t>”</w:t>
      </w:r>
    </w:p>
    <w:p w14:paraId="370DA472"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Līdzīgu viedokli par iemesliem un Labklājības ministrijas prioritātēm minēja arī Pēteris Leiškalns:</w:t>
      </w:r>
    </w:p>
    <w:p w14:paraId="216A789E" w14:textId="77777777" w:rsidR="0007597C" w:rsidRPr="00E22AAF" w:rsidRDefault="0007597C" w:rsidP="0007597C">
      <w:pPr>
        <w:ind w:left="990"/>
        <w:jc w:val="both"/>
        <w:rPr>
          <w:rFonts w:ascii="Times New Roman" w:hAnsi="Times New Roman" w:cs="Times New Roman"/>
          <w:i/>
          <w:sz w:val="24"/>
          <w:szCs w:val="24"/>
          <w:lang w:val="lv-LV"/>
        </w:rPr>
      </w:pPr>
      <w:r>
        <w:rPr>
          <w:rFonts w:ascii="Times New Roman" w:hAnsi="Times New Roman" w:cs="Times New Roman"/>
          <w:i/>
          <w:sz w:val="24"/>
          <w:szCs w:val="24"/>
          <w:lang w:val="lv-LV"/>
        </w:rPr>
        <w:t>“</w:t>
      </w:r>
      <w:r w:rsidRPr="00E22AAF">
        <w:rPr>
          <w:rFonts w:ascii="Times New Roman" w:hAnsi="Times New Roman" w:cs="Times New Roman"/>
          <w:i/>
          <w:sz w:val="24"/>
          <w:szCs w:val="24"/>
          <w:lang w:val="lv-LV"/>
        </w:rPr>
        <w:t>Ja Labklājības ministrija viņu ieliek iekšā savās prioritātēs, ka tas ir jādara, tad jā, bet, ja viņu ieliek formāli priekšpēdējā vietā, ja, nu, ta</w:t>
      </w:r>
      <w:r>
        <w:rPr>
          <w:rFonts w:ascii="Times New Roman" w:hAnsi="Times New Roman" w:cs="Times New Roman"/>
          <w:i/>
          <w:sz w:val="24"/>
          <w:szCs w:val="24"/>
          <w:lang w:val="lv-LV"/>
        </w:rPr>
        <w:t>d, protams, tas nekad nenotiks.”</w:t>
      </w:r>
    </w:p>
    <w:p w14:paraId="0CA1F8A7" w14:textId="4E25A53E"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Līdz ar to faktiskais rezultāts – tas, ka personas, kas pensionējušās 2012.gadā vai vēlāk, piemaksas joprojām nesaņem – liecina, ka citas politiskās vai ekonomiskās prioritātes šo ir izkonkurējušas un, lai prioritāšu secība mainītos, nepieciešami kādi apstākļi, kas šo jautājumu aktualizē</w:t>
      </w:r>
      <w:r w:rsidR="00BF0ABA">
        <w:rPr>
          <w:rFonts w:ascii="Times New Roman" w:hAnsi="Times New Roman" w:cs="Times New Roman"/>
          <w:sz w:val="24"/>
          <w:szCs w:val="24"/>
          <w:lang w:val="lv-LV"/>
        </w:rPr>
        <w:t>tu</w:t>
      </w:r>
      <w:r>
        <w:rPr>
          <w:rFonts w:ascii="Times New Roman" w:hAnsi="Times New Roman" w:cs="Times New Roman"/>
          <w:sz w:val="24"/>
          <w:szCs w:val="24"/>
          <w:lang w:val="lv-LV"/>
        </w:rPr>
        <w:t>. Kā risinājums iespējams arī Satversmes tiesas lēmums, bet šajā kontekstā jāņem vērā šādi apstākļi:</w:t>
      </w:r>
    </w:p>
    <w:p w14:paraId="3CCCDB6F" w14:textId="77777777" w:rsidR="0007597C" w:rsidRDefault="0007597C" w:rsidP="008C71D7">
      <w:pPr>
        <w:pStyle w:val="ListParagraph"/>
        <w:numPr>
          <w:ilvl w:val="0"/>
          <w:numId w:val="26"/>
        </w:numPr>
        <w:jc w:val="both"/>
        <w:rPr>
          <w:rFonts w:ascii="Times New Roman" w:hAnsi="Times New Roman" w:cs="Times New Roman"/>
          <w:sz w:val="24"/>
          <w:szCs w:val="24"/>
          <w:lang w:val="lv-LV"/>
        </w:rPr>
      </w:pPr>
      <w:r>
        <w:rPr>
          <w:rFonts w:ascii="Times New Roman" w:hAnsi="Times New Roman" w:cs="Times New Roman"/>
          <w:sz w:val="24"/>
          <w:szCs w:val="24"/>
          <w:lang w:val="lv-LV"/>
        </w:rPr>
        <w:t>viens Satversmes tiesas spriedums šajā jautājumā 2013.gadā jau ir pieņemts, atzīstot, ka “</w:t>
      </w:r>
      <w:r w:rsidRPr="00E94E7D">
        <w:rPr>
          <w:rFonts w:ascii="Times New Roman" w:hAnsi="Times New Roman" w:cs="Times New Roman"/>
          <w:sz w:val="24"/>
          <w:szCs w:val="24"/>
          <w:lang w:val="lv-LV"/>
        </w:rPr>
        <w:t>Piemaksa pie pensijām ir terminēts papildu atbalsta pasākums, kas ir atkarīgs no speciālā budžeta iespējām</w:t>
      </w:r>
      <w:r>
        <w:rPr>
          <w:rFonts w:ascii="Times New Roman" w:hAnsi="Times New Roman" w:cs="Times New Roman"/>
          <w:sz w:val="24"/>
          <w:szCs w:val="24"/>
          <w:lang w:val="lv-LV"/>
        </w:rPr>
        <w:t>”, līdz ar to norma Satversmei atbilst</w:t>
      </w:r>
      <w:r w:rsidRPr="00E94E7D">
        <w:rPr>
          <w:rStyle w:val="FootnoteReference"/>
          <w:rFonts w:ascii="Times New Roman" w:hAnsi="Times New Roman" w:cs="Times New Roman"/>
          <w:lang w:val="lv-LV"/>
        </w:rPr>
        <w:t xml:space="preserve"> </w:t>
      </w:r>
      <w:r w:rsidRPr="00650C96">
        <w:rPr>
          <w:rStyle w:val="FootnoteReference"/>
          <w:rFonts w:ascii="Times New Roman" w:hAnsi="Times New Roman" w:cs="Times New Roman"/>
          <w:lang w:val="lv-LV"/>
        </w:rPr>
        <w:footnoteReference w:id="67"/>
      </w:r>
      <w:r>
        <w:rPr>
          <w:rFonts w:ascii="Times New Roman" w:hAnsi="Times New Roman" w:cs="Times New Roman"/>
          <w:sz w:val="24"/>
          <w:szCs w:val="24"/>
          <w:lang w:val="lv-LV"/>
        </w:rPr>
        <w:t>;</w:t>
      </w:r>
    </w:p>
    <w:p w14:paraId="1A0B1714" w14:textId="77777777" w:rsidR="0007597C" w:rsidRDefault="0007597C" w:rsidP="008C71D7">
      <w:pPr>
        <w:pStyle w:val="ListParagraph"/>
        <w:numPr>
          <w:ilvl w:val="0"/>
          <w:numId w:val="26"/>
        </w:numPr>
        <w:jc w:val="both"/>
        <w:rPr>
          <w:rFonts w:ascii="Times New Roman" w:hAnsi="Times New Roman" w:cs="Times New Roman"/>
          <w:sz w:val="24"/>
          <w:szCs w:val="24"/>
          <w:lang w:val="lv-LV"/>
        </w:rPr>
      </w:pPr>
      <w:r>
        <w:rPr>
          <w:rFonts w:ascii="Times New Roman" w:hAnsi="Times New Roman" w:cs="Times New Roman"/>
          <w:sz w:val="24"/>
          <w:szCs w:val="24"/>
          <w:lang w:val="lv-LV"/>
        </w:rPr>
        <w:t>kopš 2014.gada piemaksas pie pensijas tiek maksātas no valsts pamatbudžeta, tādējādi arguments par speciālā budžeta iespējām šajā kontekstā vairs nav relevants;</w:t>
      </w:r>
    </w:p>
    <w:p w14:paraId="3681275E" w14:textId="77777777" w:rsidR="0007597C" w:rsidRDefault="0007597C" w:rsidP="008C71D7">
      <w:pPr>
        <w:pStyle w:val="ListParagraph"/>
        <w:numPr>
          <w:ilvl w:val="0"/>
          <w:numId w:val="26"/>
        </w:numPr>
        <w:jc w:val="both"/>
        <w:rPr>
          <w:rFonts w:ascii="Times New Roman" w:hAnsi="Times New Roman" w:cs="Times New Roman"/>
          <w:sz w:val="24"/>
          <w:szCs w:val="24"/>
          <w:lang w:val="lv-LV"/>
        </w:rPr>
      </w:pPr>
      <w:r>
        <w:rPr>
          <w:rFonts w:ascii="Times New Roman" w:hAnsi="Times New Roman" w:cs="Times New Roman"/>
          <w:sz w:val="24"/>
          <w:szCs w:val="24"/>
          <w:lang w:val="lv-LV"/>
        </w:rPr>
        <w:t>nav skaidrs, vai relevants ir arguments, ka piemaksa ir terminēts pasākums, taču piemaksu indeksācija mudina pieņemt, ka runa ir par piemaksu integrāciju sociālajā politikā, tādējādi visdrīzāk tās kļūst par pastāvīgu pasākumu, kas šobrīd ir terminēts vienīgi ar to personu sagaidāmo dzīves ilgumu, kas pensionējušās līdz 2011.gadam (respektīvi, runa ir par vairākiem gadu desmitiem).</w:t>
      </w:r>
    </w:p>
    <w:p w14:paraId="13D01778" w14:textId="77777777" w:rsidR="0007597C" w:rsidRDefault="0007597C" w:rsidP="0007597C">
      <w:pPr>
        <w:jc w:val="both"/>
        <w:rPr>
          <w:rFonts w:ascii="Times New Roman" w:eastAsia="Times New Roman" w:hAnsi="Times New Roman" w:cs="Times New Roman"/>
          <w:b/>
          <w:color w:val="5B9BD5" w:themeColor="accent1"/>
          <w:sz w:val="28"/>
          <w:szCs w:val="28"/>
          <w:lang w:val="lv-LV" w:eastAsia="lv-LV"/>
        </w:rPr>
      </w:pPr>
    </w:p>
    <w:p w14:paraId="312113A9" w14:textId="77777777" w:rsidR="0007597C" w:rsidRPr="00112FC3" w:rsidRDefault="0007597C"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2" w:name="_Toc110003129"/>
      <w:r w:rsidRPr="00112FC3">
        <w:rPr>
          <w:rFonts w:ascii="Times New Roman" w:eastAsia="Times New Roman" w:hAnsi="Times New Roman" w:cs="Times New Roman"/>
          <w:b/>
          <w:color w:val="5B9BD5" w:themeColor="accent1"/>
          <w:sz w:val="28"/>
          <w:szCs w:val="28"/>
          <w:lang w:val="lv-LV" w:eastAsia="lv-LV"/>
        </w:rPr>
        <w:t>S</w:t>
      </w:r>
      <w:r>
        <w:rPr>
          <w:rFonts w:ascii="Times New Roman" w:eastAsia="Times New Roman" w:hAnsi="Times New Roman" w:cs="Times New Roman"/>
          <w:b/>
          <w:color w:val="5B9BD5" w:themeColor="accent1"/>
          <w:sz w:val="28"/>
          <w:szCs w:val="28"/>
          <w:lang w:val="lv-LV" w:eastAsia="lv-LV"/>
        </w:rPr>
        <w:t>trukturālās izmaiņas vecuma pensiju saņēmēju vidū</w:t>
      </w:r>
      <w:bookmarkEnd w:id="202"/>
    </w:p>
    <w:p w14:paraId="5CFC15A8" w14:textId="77777777"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Indeksācijas, kā arī citas izmaiņas pensiju un piemaksu apjomos izmainījušas vecuma pensiju saņēmēju struktūru – pakāpeniskās transformācijas atspoguļotas 3.4.attēlā.</w:t>
      </w:r>
      <w:r>
        <w:rPr>
          <w:rFonts w:ascii="Times New Roman" w:hAnsi="Times New Roman" w:cs="Times New Roman"/>
          <w:sz w:val="24"/>
          <w:szCs w:val="24"/>
          <w:lang w:val="lv-LV"/>
        </w:rPr>
        <w:t xml:space="preserve"> </w:t>
      </w:r>
      <w:r w:rsidRPr="00650C96">
        <w:rPr>
          <w:rFonts w:ascii="Times New Roman" w:hAnsi="Times New Roman" w:cs="Times New Roman"/>
          <w:sz w:val="24"/>
          <w:szCs w:val="24"/>
          <w:lang w:val="lv-LV"/>
        </w:rPr>
        <w:t xml:space="preserve">Ja 2017.gada decembrī 8,78% vecuma pensiju saņēmēju kopā ar piemaksām saņēma EUR 260-EUR 270, tad vēlākajos gados līdz ar pensiju pieaugumu notikusi arī pakāpeniska pensiju apjomu diversifikācija.  </w:t>
      </w:r>
    </w:p>
    <w:p w14:paraId="4DD7B103" w14:textId="77777777" w:rsidR="0007597C" w:rsidRDefault="0007597C" w:rsidP="0007597C">
      <w:pPr>
        <w:jc w:val="both"/>
        <w:rPr>
          <w:rFonts w:ascii="Times New Roman" w:hAnsi="Times New Roman" w:cs="Times New Roman"/>
          <w:sz w:val="24"/>
          <w:szCs w:val="24"/>
          <w:lang w:val="lv-LV"/>
        </w:rPr>
        <w:sectPr w:rsidR="0007597C">
          <w:footerReference w:type="default" r:id="rId57"/>
          <w:pgSz w:w="12240" w:h="15840"/>
          <w:pgMar w:top="1440" w:right="1440" w:bottom="1440" w:left="1440" w:header="720" w:footer="720" w:gutter="0"/>
          <w:cols w:space="720"/>
          <w:docGrid w:linePitch="360"/>
        </w:sectPr>
      </w:pPr>
    </w:p>
    <w:p w14:paraId="66AE97E7" w14:textId="77777777" w:rsidR="0007597C" w:rsidRDefault="0007597C" w:rsidP="0007597C">
      <w:pPr>
        <w:spacing w:after="0" w:line="240" w:lineRule="auto"/>
        <w:ind w:right="-154"/>
        <w:jc w:val="center"/>
        <w:rPr>
          <w:rFonts w:ascii="Times New Roman" w:hAnsi="Times New Roman"/>
          <w:i/>
          <w:iCs/>
          <w:color w:val="5B9BD5" w:themeColor="accent1"/>
          <w:kern w:val="20"/>
          <w:sz w:val="24"/>
          <w:szCs w:val="18"/>
          <w:lang w:val="lv-LV"/>
        </w:rPr>
      </w:pPr>
    </w:p>
    <w:p w14:paraId="530674A0" w14:textId="091649DD" w:rsidR="0007597C" w:rsidRPr="00E60B8A" w:rsidRDefault="0007597C" w:rsidP="0007597C">
      <w:pPr>
        <w:spacing w:after="0" w:line="240" w:lineRule="auto"/>
        <w:ind w:right="-154"/>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t>3.</w:t>
      </w:r>
      <w:r>
        <w:rPr>
          <w:rFonts w:ascii="Times New Roman" w:hAnsi="Times New Roman"/>
          <w:i/>
          <w:iCs/>
          <w:color w:val="5B9BD5" w:themeColor="accent1"/>
          <w:kern w:val="20"/>
          <w:sz w:val="24"/>
          <w:szCs w:val="18"/>
          <w:lang w:val="lv-LV"/>
        </w:rPr>
        <w:t>4</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Vecuma p</w:t>
      </w:r>
      <w:r w:rsidRPr="00E60B8A">
        <w:rPr>
          <w:rFonts w:ascii="Times New Roman" w:hAnsi="Times New Roman"/>
          <w:i/>
          <w:iCs/>
          <w:color w:val="5B9BD5" w:themeColor="accent1"/>
          <w:kern w:val="20"/>
          <w:sz w:val="24"/>
          <w:szCs w:val="18"/>
          <w:lang w:val="lv-LV"/>
        </w:rPr>
        <w:t xml:space="preserve">ensiju (ieskaitot </w:t>
      </w:r>
      <w:r>
        <w:rPr>
          <w:rFonts w:ascii="Times New Roman" w:hAnsi="Times New Roman"/>
          <w:i/>
          <w:iCs/>
          <w:color w:val="5B9BD5" w:themeColor="accent1"/>
          <w:kern w:val="20"/>
          <w:sz w:val="24"/>
          <w:szCs w:val="18"/>
          <w:lang w:val="lv-LV"/>
        </w:rPr>
        <w:t>piemaksas</w:t>
      </w:r>
      <w:r w:rsidRPr="00E60B8A">
        <w:rPr>
          <w:rFonts w:ascii="Times New Roman" w:hAnsi="Times New Roman"/>
          <w:i/>
          <w:iCs/>
          <w:color w:val="5B9BD5" w:themeColor="accent1"/>
          <w:kern w:val="20"/>
          <w:sz w:val="24"/>
          <w:szCs w:val="18"/>
          <w:lang w:val="lv-LV"/>
        </w:rPr>
        <w:t>) saņēmēju struktūras izmaiņas 2017.</w:t>
      </w:r>
      <w:r w:rsidR="00BF0ABA" w:rsidRPr="00AC2286">
        <w:rPr>
          <w:rFonts w:ascii="Times New Roman" w:hAnsi="Times New Roman"/>
          <w:i/>
          <w:iCs/>
          <w:color w:val="5B9BD5" w:themeColor="accent1"/>
          <w:kern w:val="20"/>
          <w:sz w:val="24"/>
          <w:szCs w:val="18"/>
          <w:lang w:val="lv-LV"/>
        </w:rPr>
        <w:t xml:space="preserve"> – </w:t>
      </w:r>
      <w:r w:rsidRPr="00E60B8A">
        <w:rPr>
          <w:rFonts w:ascii="Times New Roman" w:hAnsi="Times New Roman"/>
          <w:i/>
          <w:iCs/>
          <w:color w:val="5B9BD5" w:themeColor="accent1"/>
          <w:kern w:val="20"/>
          <w:sz w:val="24"/>
          <w:szCs w:val="18"/>
          <w:lang w:val="lv-LV"/>
        </w:rPr>
        <w:t>2021.gada decembrī (procenti no saņēmējiem)</w:t>
      </w:r>
    </w:p>
    <w:p w14:paraId="39B4F3B2" w14:textId="77777777" w:rsidR="0007597C" w:rsidRPr="00A14A87" w:rsidRDefault="0007597C" w:rsidP="0007597C">
      <w:pPr>
        <w:spacing w:after="0"/>
        <w:ind w:hanging="630"/>
        <w:jc w:val="center"/>
        <w:rPr>
          <w:rFonts w:ascii="Times New Roman" w:hAnsi="Times New Roman" w:cs="Times New Roman"/>
          <w:lang w:val="lv-LV"/>
        </w:rPr>
      </w:pPr>
      <w:r w:rsidRPr="00A14A87">
        <w:rPr>
          <w:rFonts w:ascii="Times New Roman" w:hAnsi="Times New Roman" w:cs="Times New Roman"/>
          <w:noProof/>
          <w:lang w:val="lv-LV" w:eastAsia="lv-LV"/>
        </w:rPr>
        <w:drawing>
          <wp:inline distT="0" distB="0" distL="0" distR="0" wp14:anchorId="254C1BFC" wp14:editId="679E2255">
            <wp:extent cx="9168130" cy="5311977"/>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86019" cy="5380282"/>
                    </a:xfrm>
                    <a:prstGeom prst="rect">
                      <a:avLst/>
                    </a:prstGeom>
                    <a:noFill/>
                  </pic:spPr>
                </pic:pic>
              </a:graphicData>
            </a:graphic>
          </wp:inline>
        </w:drawing>
      </w:r>
    </w:p>
    <w:p w14:paraId="11062FDF" w14:textId="3933E66B" w:rsidR="0007597C" w:rsidRDefault="0007597C" w:rsidP="0007597C">
      <w:pPr>
        <w:jc w:val="both"/>
        <w:rPr>
          <w:rFonts w:ascii="Times New Roman" w:hAnsi="Times New Roman" w:cs="Times New Roman"/>
          <w:sz w:val="24"/>
          <w:szCs w:val="24"/>
          <w:lang w:val="lv-LV"/>
        </w:rPr>
        <w:sectPr w:rsidR="0007597C" w:rsidSect="000D3C64">
          <w:pgSz w:w="15840" w:h="12240" w:orient="landscape"/>
          <w:pgMar w:top="1440" w:right="1440" w:bottom="1440" w:left="1440" w:header="720" w:footer="720" w:gutter="0"/>
          <w:cols w:space="720"/>
          <w:docGrid w:linePitch="360"/>
        </w:sectPr>
      </w:pPr>
      <w:r>
        <w:rPr>
          <w:rFonts w:ascii="Times New Roman" w:hAnsi="Times New Roman" w:cs="Times New Roman"/>
          <w:sz w:val="20"/>
          <w:szCs w:val="20"/>
          <w:lang w:val="lv-LV"/>
        </w:rPr>
        <w:t>Avots: Aprēķin</w:t>
      </w:r>
      <w:r w:rsidRPr="00E60B8A">
        <w:rPr>
          <w:rFonts w:ascii="Times New Roman" w:hAnsi="Times New Roman" w:cs="Times New Roman"/>
          <w:sz w:val="20"/>
          <w:szCs w:val="20"/>
          <w:lang w:val="lv-LV"/>
        </w:rPr>
        <w:t>s pēc VSAA oficiālajiem statistiskas datiem (datu tabula 3.1)</w:t>
      </w:r>
      <w:r>
        <w:rPr>
          <w:rFonts w:ascii="Times New Roman" w:hAnsi="Times New Roman" w:cs="Times New Roman"/>
          <w:sz w:val="20"/>
          <w:szCs w:val="20"/>
          <w:lang w:val="lv-LV"/>
        </w:rPr>
        <w:t>.</w:t>
      </w:r>
    </w:p>
    <w:p w14:paraId="35672C52" w14:textId="77777777"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lastRenderedPageBreak/>
        <w:t>Tiesa, 2021.gadā līdz ar minimālo ienākumu reformu strauji pieaugušas nelielo pensiju saņēmēju pensijas, kas attēlā “pīķus” (jeb tipiskākos pensiju intervālus, k</w:t>
      </w:r>
      <w:r w:rsidR="00DA57C9">
        <w:rPr>
          <w:rFonts w:ascii="Times New Roman" w:hAnsi="Times New Roman" w:cs="Times New Roman"/>
          <w:sz w:val="24"/>
          <w:szCs w:val="24"/>
          <w:lang w:val="lv-LV"/>
        </w:rPr>
        <w:t>uri</w:t>
      </w:r>
      <w:r w:rsidRPr="00650C96">
        <w:rPr>
          <w:rFonts w:ascii="Times New Roman" w:hAnsi="Times New Roman" w:cs="Times New Roman"/>
          <w:sz w:val="24"/>
          <w:szCs w:val="24"/>
          <w:lang w:val="lv-LV"/>
        </w:rPr>
        <w:t xml:space="preserve"> raksturīgāki lielākajai daļai vecuma pensiju saņēmēju) atkal satuvinājusi.</w:t>
      </w:r>
    </w:p>
    <w:p w14:paraId="521C0301" w14:textId="77777777" w:rsidR="0007597C" w:rsidRDefault="0007597C" w:rsidP="0007597C">
      <w:pPr>
        <w:jc w:val="both"/>
        <w:rPr>
          <w:rFonts w:ascii="Times New Roman" w:hAnsi="Times New Roman" w:cs="Times New Roman"/>
          <w:sz w:val="24"/>
          <w:szCs w:val="24"/>
          <w:lang w:val="lv-LV"/>
        </w:rPr>
      </w:pPr>
      <w:r w:rsidRPr="00650C96">
        <w:rPr>
          <w:rFonts w:ascii="Times New Roman" w:hAnsi="Times New Roman" w:cs="Times New Roman"/>
          <w:sz w:val="24"/>
          <w:szCs w:val="24"/>
          <w:lang w:val="lv-LV"/>
        </w:rPr>
        <w:t>No publiski pieejamās informācijas (VSAA publicētā statistika) ir iespējams konstatēt pensiju diversifikāciju, tomēr</w:t>
      </w:r>
      <w:r>
        <w:rPr>
          <w:rFonts w:ascii="Times New Roman" w:hAnsi="Times New Roman" w:cs="Times New Roman"/>
          <w:sz w:val="24"/>
          <w:szCs w:val="24"/>
          <w:lang w:val="lv-LV"/>
        </w:rPr>
        <w:t xml:space="preserve"> nevar pietiekami precīzi identificēt tādu vidējo rādītāju kā mediāna, kura attiecība pret aritmētisko vidējo var demonstrēt, vai pensiju saņēmēju iekšējā nevienlīdzība šobrīd pieaug vai mazinās. Līdz ar to aritmētisko vidējo un mediānu salīdzinājums veikts ar to pensiju saņēmēju datiem, kas tika atlasīti analīzei no VSAA nepublicētajiem datiem. Rezultāts atspoguļots 3.5.attēlā. Kopumā mediānu vērtība ir zem aritmētiskā vidējā, kas liecina, ka vidējais pensijas saņēmējs faktiski saņem mazāk nekā vidējo pensiju.</w:t>
      </w:r>
    </w:p>
    <w:p w14:paraId="17AC2691" w14:textId="0C8E0E10" w:rsidR="0007597C" w:rsidRPr="00E60B8A" w:rsidRDefault="0007597C" w:rsidP="0007597C">
      <w:pPr>
        <w:spacing w:after="0" w:line="240" w:lineRule="auto"/>
        <w:ind w:right="-154"/>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t>3.</w:t>
      </w:r>
      <w:r>
        <w:rPr>
          <w:rFonts w:ascii="Times New Roman" w:hAnsi="Times New Roman"/>
          <w:i/>
          <w:iCs/>
          <w:color w:val="5B9BD5" w:themeColor="accent1"/>
          <w:kern w:val="20"/>
          <w:sz w:val="24"/>
          <w:szCs w:val="18"/>
          <w:lang w:val="lv-LV"/>
        </w:rPr>
        <w:t>5</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Vecuma p</w:t>
      </w:r>
      <w:r w:rsidRPr="00E60B8A">
        <w:rPr>
          <w:rFonts w:ascii="Times New Roman" w:hAnsi="Times New Roman"/>
          <w:i/>
          <w:iCs/>
          <w:color w:val="5B9BD5" w:themeColor="accent1"/>
          <w:kern w:val="20"/>
          <w:sz w:val="24"/>
          <w:szCs w:val="18"/>
          <w:lang w:val="lv-LV"/>
        </w:rPr>
        <w:t>ensiju mediānas un vidējās pensijas salīdzinājums 2017.</w:t>
      </w:r>
      <w:r w:rsidR="00BF0ABA" w:rsidRPr="00AC2286">
        <w:rPr>
          <w:rFonts w:ascii="Times New Roman" w:hAnsi="Times New Roman"/>
          <w:i/>
          <w:iCs/>
          <w:color w:val="5B9BD5" w:themeColor="accent1"/>
          <w:kern w:val="20"/>
          <w:sz w:val="24"/>
          <w:szCs w:val="18"/>
          <w:lang w:val="lv-LV"/>
        </w:rPr>
        <w:t xml:space="preserve"> – </w:t>
      </w:r>
      <w:r w:rsidRPr="00E60B8A">
        <w:rPr>
          <w:rFonts w:ascii="Times New Roman" w:hAnsi="Times New Roman"/>
          <w:i/>
          <w:iCs/>
          <w:color w:val="5B9BD5" w:themeColor="accent1"/>
          <w:kern w:val="20"/>
          <w:sz w:val="24"/>
          <w:szCs w:val="18"/>
          <w:lang w:val="lv-LV"/>
        </w:rPr>
        <w:t>2019.gadā atlasīto pensiju saņēmēju vidū (EUR)</w:t>
      </w:r>
    </w:p>
    <w:p w14:paraId="42503D0D" w14:textId="77777777" w:rsidR="0007597C" w:rsidRPr="00A14A87" w:rsidRDefault="0007597C" w:rsidP="0007597C">
      <w:pPr>
        <w:jc w:val="center"/>
        <w:rPr>
          <w:rFonts w:ascii="Times New Roman" w:hAnsi="Times New Roman" w:cs="Times New Roman"/>
          <w:lang w:val="lv-LV"/>
        </w:rPr>
      </w:pPr>
      <w:r w:rsidRPr="00A14A87">
        <w:rPr>
          <w:rFonts w:ascii="Times New Roman" w:hAnsi="Times New Roman" w:cs="Times New Roman"/>
          <w:noProof/>
          <w:lang w:val="lv-LV" w:eastAsia="lv-LV"/>
        </w:rPr>
        <w:drawing>
          <wp:inline distT="0" distB="0" distL="0" distR="0" wp14:anchorId="1D4C05D6" wp14:editId="0888B58B">
            <wp:extent cx="4213555" cy="22726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37534" cy="2285571"/>
                    </a:xfrm>
                    <a:prstGeom prst="rect">
                      <a:avLst/>
                    </a:prstGeom>
                    <a:noFill/>
                  </pic:spPr>
                </pic:pic>
              </a:graphicData>
            </a:graphic>
          </wp:inline>
        </w:drawing>
      </w:r>
    </w:p>
    <w:p w14:paraId="1B42F44A" w14:textId="77777777" w:rsidR="0007597C" w:rsidRPr="00E60B8A" w:rsidRDefault="0007597C" w:rsidP="0007597C">
      <w:pPr>
        <w:spacing w:after="120" w:line="276" w:lineRule="auto"/>
        <w:jc w:val="right"/>
        <w:rPr>
          <w:rFonts w:ascii="Times New Roman" w:hAnsi="Times New Roman" w:cs="Times New Roman"/>
          <w:sz w:val="20"/>
          <w:szCs w:val="20"/>
          <w:lang w:val="lv-LV"/>
        </w:rPr>
      </w:pPr>
      <w:r>
        <w:rPr>
          <w:rFonts w:ascii="Times New Roman" w:hAnsi="Times New Roman" w:cs="Times New Roman"/>
          <w:sz w:val="20"/>
          <w:szCs w:val="20"/>
          <w:lang w:val="lv-LV"/>
        </w:rPr>
        <w:t>Avots: Aprēķini</w:t>
      </w:r>
      <w:r w:rsidRPr="00E60B8A">
        <w:rPr>
          <w:rFonts w:ascii="Times New Roman" w:hAnsi="Times New Roman" w:cs="Times New Roman"/>
          <w:sz w:val="20"/>
          <w:szCs w:val="20"/>
          <w:lang w:val="lv-LV"/>
        </w:rPr>
        <w:t xml:space="preserve"> no nepublicētiem VSAA datiem</w:t>
      </w:r>
      <w:r>
        <w:rPr>
          <w:rFonts w:ascii="Times New Roman" w:hAnsi="Times New Roman" w:cs="Times New Roman"/>
          <w:sz w:val="20"/>
          <w:szCs w:val="20"/>
          <w:lang w:val="lv-LV"/>
        </w:rPr>
        <w:t>.</w:t>
      </w:r>
    </w:p>
    <w:p w14:paraId="72A2892E" w14:textId="5D7E707C"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Savukārt, analizējot dinamiku, </w:t>
      </w:r>
      <w:r w:rsidR="00BF0ABA">
        <w:rPr>
          <w:rFonts w:ascii="Times New Roman" w:hAnsi="Times New Roman" w:cs="Times New Roman"/>
          <w:sz w:val="24"/>
          <w:szCs w:val="24"/>
          <w:lang w:val="lv-LV"/>
        </w:rPr>
        <w:t>tika konstatēts</w:t>
      </w:r>
      <w:r>
        <w:rPr>
          <w:rFonts w:ascii="Times New Roman" w:hAnsi="Times New Roman" w:cs="Times New Roman"/>
          <w:sz w:val="24"/>
          <w:szCs w:val="24"/>
          <w:lang w:val="lv-LV"/>
        </w:rPr>
        <w:t>, ka</w:t>
      </w:r>
      <w:r w:rsidRPr="00CC402A">
        <w:rPr>
          <w:rFonts w:ascii="Times New Roman" w:hAnsi="Times New Roman" w:cs="Times New Roman"/>
          <w:sz w:val="24"/>
          <w:szCs w:val="24"/>
          <w:lang w:val="lv-LV"/>
        </w:rPr>
        <w:t xml:space="preserve"> </w:t>
      </w:r>
      <w:r w:rsidR="00A76237">
        <w:rPr>
          <w:rFonts w:ascii="Times New Roman" w:hAnsi="Times New Roman" w:cs="Times New Roman"/>
          <w:sz w:val="24"/>
          <w:szCs w:val="24"/>
          <w:lang w:val="lv-LV"/>
        </w:rPr>
        <w:t xml:space="preserve">efekts </w:t>
      </w:r>
      <w:r w:rsidRPr="00CC402A">
        <w:rPr>
          <w:rFonts w:ascii="Times New Roman" w:hAnsi="Times New Roman" w:cs="Times New Roman"/>
          <w:sz w:val="24"/>
          <w:szCs w:val="24"/>
          <w:lang w:val="lv-LV"/>
        </w:rPr>
        <w:t xml:space="preserve">nav viennozīmīgi vērtējams. </w:t>
      </w:r>
      <w:r>
        <w:rPr>
          <w:rFonts w:ascii="Times New Roman" w:hAnsi="Times New Roman" w:cs="Times New Roman"/>
          <w:sz w:val="24"/>
          <w:szCs w:val="24"/>
          <w:lang w:val="lv-LV"/>
        </w:rPr>
        <w:t xml:space="preserve">Absolūtās vērtības (EUR) starp aritmētisko vidējo un mediānu pieaug, savukārt, rēķinot izmaiņu īpatsvarus (pieauguma procentos no bāzes summas), tendence ir pretēja – relatīvie rādītāji tuvinās. Kopējie secinājumi ir tādi, ka nozīmīgākās izmaiņas ir nevis ap pensiju apjomu vidējo līmeni, bet gan </w:t>
      </w:r>
      <w:r w:rsidR="0049243C">
        <w:rPr>
          <w:rFonts w:ascii="Times New Roman" w:hAnsi="Times New Roman" w:cs="Times New Roman"/>
          <w:sz w:val="24"/>
          <w:szCs w:val="24"/>
          <w:lang w:val="lv-LV"/>
        </w:rPr>
        <w:t>tālāk “flangos” – ar liel</w:t>
      </w:r>
      <w:r>
        <w:rPr>
          <w:rFonts w:ascii="Times New Roman" w:hAnsi="Times New Roman" w:cs="Times New Roman"/>
          <w:sz w:val="24"/>
          <w:szCs w:val="24"/>
          <w:lang w:val="lv-LV"/>
        </w:rPr>
        <w:t>ā</w:t>
      </w:r>
      <w:r w:rsidR="0049243C">
        <w:rPr>
          <w:rFonts w:ascii="Times New Roman" w:hAnsi="Times New Roman" w:cs="Times New Roman"/>
          <w:sz w:val="24"/>
          <w:szCs w:val="24"/>
          <w:lang w:val="lv-LV"/>
        </w:rPr>
        <w:t>kām un mazākām</w:t>
      </w:r>
      <w:r>
        <w:rPr>
          <w:rFonts w:ascii="Times New Roman" w:hAnsi="Times New Roman" w:cs="Times New Roman"/>
          <w:sz w:val="24"/>
          <w:szCs w:val="24"/>
          <w:lang w:val="lv-LV"/>
        </w:rPr>
        <w:t xml:space="preserve"> pensijām. Par to liecina standartnoviržu pieaugums – 2017.gadā standartnovirze aritmētiskajam vidējam bija EUR 166,49, 2018.gadā – EUR 175,22, bet 2019.gadā jau EUR 181,28. Standartnovirze ir izkliedes rādītājs, un tās pieaugums apliecina, ka individuālās vērtības attālinās no aritmētiskā vidējā, respektīvi, mūsu gadījumā – kopumā pensiju summas kļūst neviendabīgākas, kas arī būtu sagaidāms rezultāts, ja pensijām tiek piemēroti diversificējoši indeksi.</w:t>
      </w:r>
    </w:p>
    <w:p w14:paraId="6075A2CB" w14:textId="56AE3271" w:rsidR="0007597C" w:rsidRPr="00036FBD" w:rsidRDefault="0007597C" w:rsidP="0007597C">
      <w:pPr>
        <w:jc w:val="both"/>
        <w:rPr>
          <w:rFonts w:ascii="Times New Roman" w:eastAsia="Times New Roman" w:hAnsi="Times New Roman" w:cs="Times New Roman"/>
          <w:b/>
          <w:color w:val="5B9BD5" w:themeColor="accent1"/>
          <w:sz w:val="28"/>
          <w:szCs w:val="28"/>
          <w:lang w:val="lv-LV" w:eastAsia="lv-LV"/>
        </w:rPr>
      </w:pPr>
      <w:r>
        <w:rPr>
          <w:rFonts w:ascii="Times New Roman" w:hAnsi="Times New Roman" w:cs="Times New Roman"/>
          <w:sz w:val="24"/>
          <w:szCs w:val="24"/>
          <w:lang w:val="lv-LV"/>
        </w:rPr>
        <w:t>3.6.attēlā atspoguļots, kāda summa vidēji pievienota 2017.gada pensiju saņēmēju pensijām un piemaksām 2018.gada oktobrī. Ja analizē šo rezultātu atkarībā no tā, kāda bija pensiju saņēmēju pensiju pamatsumma 2017.gada oktobrī, redzam</w:t>
      </w:r>
      <w:r w:rsidR="00E62084">
        <w:rPr>
          <w:rFonts w:ascii="Times New Roman" w:hAnsi="Times New Roman" w:cs="Times New Roman"/>
          <w:sz w:val="24"/>
          <w:szCs w:val="24"/>
          <w:lang w:val="lv-LV"/>
        </w:rPr>
        <w:t>s</w:t>
      </w:r>
      <w:r>
        <w:rPr>
          <w:rFonts w:ascii="Times New Roman" w:hAnsi="Times New Roman" w:cs="Times New Roman"/>
          <w:sz w:val="24"/>
          <w:szCs w:val="24"/>
          <w:lang w:val="lv-LV"/>
        </w:rPr>
        <w:t>, ka kopumā tā pensionāru grupa, kas saņēmuši lielāko vecuma pensiju (EUR 620 un vairāk), arī indeksācijas rezultātā ieguvusi visvairāk (vidēji par EUR 54 vairāk), bet tie pensionāri, kuru līdzšinējās pensijas bijušas mazākas, arī indeksācijas rezultātā klāt ieguvuši mazākas summas.</w:t>
      </w:r>
    </w:p>
    <w:p w14:paraId="1BF333F8" w14:textId="77777777" w:rsidR="0007597C" w:rsidRPr="00650C96" w:rsidRDefault="0007597C" w:rsidP="0007597C">
      <w:pPr>
        <w:rPr>
          <w:rFonts w:ascii="Times New Roman" w:hAnsi="Times New Roman" w:cs="Times New Roman"/>
          <w:sz w:val="24"/>
          <w:szCs w:val="24"/>
          <w:lang w:val="lv-LV"/>
        </w:rPr>
        <w:sectPr w:rsidR="0007597C" w:rsidRPr="00650C96">
          <w:pgSz w:w="12240" w:h="15840"/>
          <w:pgMar w:top="1440" w:right="1440" w:bottom="1440" w:left="1440" w:header="720" w:footer="720" w:gutter="0"/>
          <w:cols w:space="720"/>
          <w:docGrid w:linePitch="360"/>
        </w:sectPr>
      </w:pPr>
    </w:p>
    <w:p w14:paraId="5C1D6BFC" w14:textId="77777777" w:rsidR="0007597C" w:rsidRPr="00E60B8A" w:rsidRDefault="0007597C" w:rsidP="0007597C">
      <w:pPr>
        <w:spacing w:after="0"/>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lastRenderedPageBreak/>
        <w:t>3.</w:t>
      </w:r>
      <w:r>
        <w:rPr>
          <w:rFonts w:ascii="Times New Roman" w:hAnsi="Times New Roman"/>
          <w:i/>
          <w:iCs/>
          <w:color w:val="5B9BD5" w:themeColor="accent1"/>
          <w:kern w:val="20"/>
          <w:sz w:val="24"/>
          <w:szCs w:val="18"/>
          <w:lang w:val="lv-LV"/>
        </w:rPr>
        <w:t>6</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w:t>
      </w:r>
      <w:r w:rsidRPr="00E60B8A">
        <w:rPr>
          <w:rFonts w:ascii="Times New Roman" w:hAnsi="Times New Roman"/>
          <w:i/>
          <w:iCs/>
          <w:color w:val="5B9BD5" w:themeColor="accent1"/>
          <w:kern w:val="20"/>
          <w:sz w:val="24"/>
          <w:szCs w:val="18"/>
          <w:lang w:val="lv-LV"/>
        </w:rPr>
        <w:t xml:space="preserve">2018.gada oktobrī saņemto </w:t>
      </w:r>
      <w:r>
        <w:rPr>
          <w:rFonts w:ascii="Times New Roman" w:hAnsi="Times New Roman"/>
          <w:i/>
          <w:iCs/>
          <w:color w:val="5B9BD5" w:themeColor="accent1"/>
          <w:kern w:val="20"/>
          <w:sz w:val="24"/>
          <w:szCs w:val="18"/>
          <w:lang w:val="lv-LV"/>
        </w:rPr>
        <w:t xml:space="preserve">vecuma </w:t>
      </w:r>
      <w:r w:rsidRPr="00E60B8A">
        <w:rPr>
          <w:rFonts w:ascii="Times New Roman" w:hAnsi="Times New Roman"/>
          <w:i/>
          <w:iCs/>
          <w:color w:val="5B9BD5" w:themeColor="accent1"/>
          <w:kern w:val="20"/>
          <w:sz w:val="24"/>
          <w:szCs w:val="18"/>
          <w:lang w:val="lv-LV"/>
        </w:rPr>
        <w:t>pensiju (ieskaitot piemaksas) struktūra dažādās pensiju saņēmēju grupās atlasīto pensiju saņēmēju vidū, salīdzinot ar 2017.gada oktobri</w:t>
      </w:r>
    </w:p>
    <w:p w14:paraId="6FC499E8" w14:textId="77777777" w:rsidR="0007597C" w:rsidRPr="00A14A87" w:rsidRDefault="0007597C" w:rsidP="0007597C">
      <w:pPr>
        <w:spacing w:after="0"/>
        <w:jc w:val="center"/>
        <w:rPr>
          <w:rFonts w:ascii="Times New Roman" w:hAnsi="Times New Roman" w:cs="Times New Roman"/>
          <w:lang w:val="lv-LV"/>
        </w:rPr>
      </w:pPr>
      <w:r>
        <w:rPr>
          <w:noProof/>
          <w:lang w:val="lv-LV" w:eastAsia="lv-LV"/>
        </w:rPr>
        <w:drawing>
          <wp:inline distT="0" distB="0" distL="0" distR="0" wp14:anchorId="7FA93DF4" wp14:editId="1ABABD24">
            <wp:extent cx="8163763" cy="5186840"/>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200475" cy="5210165"/>
                    </a:xfrm>
                    <a:prstGeom prst="rect">
                      <a:avLst/>
                    </a:prstGeom>
                    <a:noFill/>
                  </pic:spPr>
                </pic:pic>
              </a:graphicData>
            </a:graphic>
          </wp:inline>
        </w:drawing>
      </w:r>
    </w:p>
    <w:p w14:paraId="645140AE" w14:textId="77777777" w:rsidR="0007597C" w:rsidRPr="00A14A87" w:rsidRDefault="0007597C" w:rsidP="0007597C">
      <w:pPr>
        <w:spacing w:after="0" w:line="276" w:lineRule="auto"/>
        <w:jc w:val="right"/>
        <w:rPr>
          <w:rFonts w:ascii="Times New Roman" w:hAnsi="Times New Roman" w:cs="Times New Roman"/>
          <w:lang w:val="lv-LV"/>
        </w:rPr>
      </w:pPr>
      <w:r>
        <w:rPr>
          <w:rFonts w:ascii="Times New Roman" w:hAnsi="Times New Roman" w:cs="Times New Roman"/>
          <w:sz w:val="20"/>
          <w:szCs w:val="20"/>
          <w:lang w:val="lv-LV"/>
        </w:rPr>
        <w:t>Avots: Aprēķini</w:t>
      </w:r>
      <w:r w:rsidRPr="00E60B8A">
        <w:rPr>
          <w:rFonts w:ascii="Times New Roman" w:hAnsi="Times New Roman" w:cs="Times New Roman"/>
          <w:sz w:val="20"/>
          <w:szCs w:val="20"/>
          <w:lang w:val="lv-LV"/>
        </w:rPr>
        <w:t xml:space="preserve"> no nepublicētiem VSAA datiem</w:t>
      </w:r>
      <w:r>
        <w:rPr>
          <w:rFonts w:ascii="Times New Roman" w:hAnsi="Times New Roman" w:cs="Times New Roman"/>
          <w:sz w:val="20"/>
          <w:szCs w:val="20"/>
          <w:lang w:val="lv-LV"/>
        </w:rPr>
        <w:t>.</w:t>
      </w:r>
    </w:p>
    <w:p w14:paraId="1C2B4687" w14:textId="77777777" w:rsidR="0007597C" w:rsidRPr="00A14A87" w:rsidRDefault="0007597C" w:rsidP="0007597C">
      <w:pPr>
        <w:spacing w:after="0"/>
        <w:rPr>
          <w:rFonts w:ascii="Times New Roman" w:hAnsi="Times New Roman" w:cs="Times New Roman"/>
          <w:lang w:val="lv-LV"/>
        </w:rPr>
      </w:pPr>
    </w:p>
    <w:p w14:paraId="433D716D" w14:textId="77777777" w:rsidR="0007597C" w:rsidRDefault="0007597C" w:rsidP="0007597C">
      <w:pPr>
        <w:spacing w:after="0" w:line="276" w:lineRule="auto"/>
        <w:rPr>
          <w:rFonts w:ascii="Times New Roman" w:hAnsi="Times New Roman" w:cs="Times New Roman"/>
          <w:lang w:val="lv-LV"/>
        </w:rPr>
        <w:sectPr w:rsidR="0007597C" w:rsidSect="000D3C64">
          <w:pgSz w:w="15840" w:h="12240" w:orient="landscape"/>
          <w:pgMar w:top="1440" w:right="1440" w:bottom="1440" w:left="1440" w:header="720" w:footer="720" w:gutter="0"/>
          <w:cols w:space="720"/>
          <w:docGrid w:linePitch="360"/>
        </w:sectPr>
      </w:pPr>
    </w:p>
    <w:p w14:paraId="273527E8" w14:textId="77777777" w:rsidR="0007597C" w:rsidRPr="00036FBD" w:rsidRDefault="0007597C" w:rsidP="0007597C">
      <w:pPr>
        <w:jc w:val="both"/>
        <w:rPr>
          <w:rFonts w:ascii="Times New Roman" w:eastAsia="Times New Roman" w:hAnsi="Times New Roman" w:cs="Times New Roman"/>
          <w:b/>
          <w:color w:val="5B9BD5" w:themeColor="accent1"/>
          <w:sz w:val="28"/>
          <w:szCs w:val="28"/>
          <w:lang w:val="lv-LV" w:eastAsia="lv-LV"/>
        </w:rPr>
      </w:pPr>
      <w:r>
        <w:rPr>
          <w:rFonts w:ascii="Times New Roman" w:hAnsi="Times New Roman" w:cs="Times New Roman"/>
          <w:sz w:val="24"/>
          <w:szCs w:val="24"/>
          <w:lang w:val="lv-LV"/>
        </w:rPr>
        <w:lastRenderedPageBreak/>
        <w:t>Tomēr šī tendence nav spēkā attiecībā uz tiem, kuru līdzšinējās pensijas bija intervālā no EUR 170,01 līdz EUR 270 (jeb aptuveni 54% analīzei atlasītajiem pensiju saņēmējiem).</w:t>
      </w:r>
    </w:p>
    <w:p w14:paraId="3D48C9CC" w14:textId="597F5991" w:rsidR="0007597C" w:rsidRDefault="00E62084"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07597C">
        <w:rPr>
          <w:rFonts w:ascii="Times New Roman" w:hAnsi="Times New Roman" w:cs="Times New Roman"/>
          <w:sz w:val="24"/>
          <w:szCs w:val="24"/>
          <w:lang w:val="lv-LV"/>
        </w:rPr>
        <w:t xml:space="preserve">ī atšķirība ir uz pensiju piemaksu rēķina – personas, kuru pensijas bija intervālā no EUR 170,01 līdz EUR 220,00, papildus saņēmušas piemaksu vidēji EUR 6,01, bet tās, kuru pensijas bija intervālā no EUR 220,01 līdz EUR 270,00 – EUR 11,79. Šīs izmaiņas maz saistās ar darba stāžu (tiem, kam darba stāžs ir 30-39 gadi, piemaksa pieaugusi vidēji par EUR 7,54; tiem, kam darba stāžs ir 40-44 gadi – par EUR 4,94; tiem, kam 45 gadi un vairāk – par EUR 6,13), bet ļoti cieši ar vecumu (personām, kam 2017.gadā </w:t>
      </w:r>
      <w:r w:rsidR="00BD5A3D">
        <w:rPr>
          <w:rFonts w:ascii="Times New Roman" w:hAnsi="Times New Roman" w:cs="Times New Roman"/>
          <w:sz w:val="24"/>
          <w:szCs w:val="24"/>
          <w:lang w:val="lv-LV"/>
        </w:rPr>
        <w:t>b</w:t>
      </w:r>
      <w:r w:rsidR="0007597C">
        <w:rPr>
          <w:rFonts w:ascii="Times New Roman" w:hAnsi="Times New Roman" w:cs="Times New Roman"/>
          <w:sz w:val="24"/>
          <w:szCs w:val="24"/>
          <w:lang w:val="lv-LV"/>
        </w:rPr>
        <w:t>ija 69 gadi un vairāk, pieaugums no piemaksas ir vidēji par EUR 8,54, bet jaunākajiem pensionāriem</w:t>
      </w:r>
      <w:r>
        <w:rPr>
          <w:rFonts w:ascii="Times New Roman" w:eastAsia="Calibri" w:hAnsi="Times New Roman" w:cs="Times New Roman"/>
          <w:sz w:val="24"/>
          <w:szCs w:val="24"/>
          <w:lang w:val="lv-LV" w:eastAsia="lv-LV"/>
        </w:rPr>
        <w:t xml:space="preserve"> </w:t>
      </w:r>
      <w:r w:rsidRPr="00EC4EFA">
        <w:rPr>
          <w:rFonts w:ascii="Times New Roman" w:eastAsia="Times New Roman" w:hAnsi="Times New Roman" w:cs="Times New Roman"/>
          <w:sz w:val="24"/>
          <w:szCs w:val="24"/>
          <w:lang w:val="lv-LV"/>
        </w:rPr>
        <w:t xml:space="preserve">– </w:t>
      </w:r>
      <w:r w:rsidR="0007597C">
        <w:rPr>
          <w:rFonts w:ascii="Times New Roman" w:hAnsi="Times New Roman" w:cs="Times New Roman"/>
          <w:sz w:val="24"/>
          <w:szCs w:val="24"/>
          <w:lang w:val="lv-LV"/>
        </w:rPr>
        <w:t xml:space="preserve">vidēji EUR 0,04 vai vēl mazāk), līdz ar to konstatētais efekts ir saistīts ar </w:t>
      </w:r>
      <w:r w:rsidR="0007597C" w:rsidRPr="00650C96">
        <w:rPr>
          <w:rFonts w:ascii="Times New Roman" w:hAnsi="Times New Roman" w:cs="Times New Roman"/>
          <w:sz w:val="24"/>
          <w:szCs w:val="24"/>
          <w:lang w:val="lv-LV"/>
        </w:rPr>
        <w:t xml:space="preserve">2018.gada jūlijā </w:t>
      </w:r>
      <w:r w:rsidR="0007597C">
        <w:rPr>
          <w:rFonts w:ascii="Times New Roman" w:hAnsi="Times New Roman" w:cs="Times New Roman"/>
          <w:sz w:val="24"/>
          <w:szCs w:val="24"/>
          <w:lang w:val="lv-LV"/>
        </w:rPr>
        <w:t>notikušo</w:t>
      </w:r>
      <w:r w:rsidR="0007597C" w:rsidRPr="00650C96">
        <w:rPr>
          <w:rFonts w:ascii="Times New Roman" w:hAnsi="Times New Roman" w:cs="Times New Roman"/>
          <w:sz w:val="24"/>
          <w:szCs w:val="24"/>
          <w:lang w:val="lv-LV"/>
        </w:rPr>
        <w:t xml:space="preserve"> pensiju piemaksu palielinājumu</w:t>
      </w:r>
      <w:r w:rsidR="0007597C">
        <w:rPr>
          <w:rFonts w:ascii="Times New Roman" w:hAnsi="Times New Roman" w:cs="Times New Roman"/>
          <w:sz w:val="24"/>
          <w:szCs w:val="24"/>
          <w:lang w:val="lv-LV"/>
        </w:rPr>
        <w:t xml:space="preserve"> </w:t>
      </w:r>
      <w:r w:rsidR="0007597C" w:rsidRPr="00650C96">
        <w:rPr>
          <w:rFonts w:ascii="Times New Roman" w:hAnsi="Times New Roman" w:cs="Times New Roman"/>
          <w:sz w:val="24"/>
          <w:szCs w:val="24"/>
          <w:lang w:val="lv-LV"/>
        </w:rPr>
        <w:t>no EUR 1,00 uz EUR 1,50 par katru apdrošināšanas stāža gadu, kas iegūts līdz 1996.gada 31.decembrim</w:t>
      </w:r>
      <w:r w:rsidR="0007597C">
        <w:rPr>
          <w:rFonts w:ascii="Times New Roman" w:hAnsi="Times New Roman" w:cs="Times New Roman"/>
          <w:sz w:val="24"/>
          <w:szCs w:val="24"/>
          <w:lang w:val="lv-LV"/>
        </w:rPr>
        <w:t>.</w:t>
      </w:r>
    </w:p>
    <w:p w14:paraId="2C725AC5" w14:textId="5C1BE046"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Lai arī šīs izmaiņas ir palielinājušas daļas pensiju saņēmēju ienākumus, kas pensionējušies agrāk, pietuvinot tos ienākumiem, ko saņem vēlāk pensijas ieguvušie, faktiski tomēr process raksturojams drīzāk kā ienākumu diferenciācija</w:t>
      </w:r>
      <w:r w:rsidR="00E62084">
        <w:rPr>
          <w:rFonts w:ascii="Times New Roman" w:hAnsi="Times New Roman" w:cs="Times New Roman"/>
          <w:sz w:val="24"/>
          <w:szCs w:val="24"/>
          <w:lang w:val="lv-LV"/>
        </w:rPr>
        <w:t>,</w:t>
      </w:r>
      <w:r>
        <w:rPr>
          <w:rFonts w:ascii="Times New Roman" w:hAnsi="Times New Roman" w:cs="Times New Roman"/>
          <w:sz w:val="24"/>
          <w:szCs w:val="24"/>
          <w:lang w:val="lv-LV"/>
        </w:rPr>
        <w:t xml:space="preserve"> nevis vienādošana, jo bija atkarīgs no darba stāža līdz 1996.gadam – vieni ieguva vairāk, bet citi</w:t>
      </w:r>
      <w:r w:rsidR="00D949A5">
        <w:rPr>
          <w:rFonts w:ascii="Times New Roman" w:hAnsi="Times New Roman" w:cs="Times New Roman"/>
          <w:sz w:val="24"/>
          <w:szCs w:val="24"/>
          <w:lang w:val="lv-LV"/>
        </w:rPr>
        <w:t xml:space="preserve"> – </w:t>
      </w:r>
      <w:r>
        <w:rPr>
          <w:rFonts w:ascii="Times New Roman" w:hAnsi="Times New Roman" w:cs="Times New Roman"/>
          <w:sz w:val="24"/>
          <w:szCs w:val="24"/>
          <w:lang w:val="lv-LV"/>
        </w:rPr>
        <w:t xml:space="preserve">mazāk (to apliecina 3.4.attēls). Savukārt ciešas saistības ar kopējo darba stāžu šīm izmaiņām nav, jo šajā piemaksu palielinājumā vērā tika ņemta tikai senākā darba stāža daļa. </w:t>
      </w:r>
      <w:r w:rsidR="00BD5E64">
        <w:rPr>
          <w:rFonts w:ascii="Times New Roman" w:hAnsi="Times New Roman" w:cs="Times New Roman"/>
          <w:sz w:val="24"/>
          <w:szCs w:val="24"/>
          <w:lang w:val="lv-LV"/>
        </w:rPr>
        <w:t>A</w:t>
      </w:r>
      <w:r>
        <w:rPr>
          <w:rFonts w:ascii="Times New Roman" w:hAnsi="Times New Roman" w:cs="Times New Roman"/>
          <w:sz w:val="24"/>
          <w:szCs w:val="24"/>
          <w:lang w:val="lv-LV"/>
        </w:rPr>
        <w:t>rī, ka šī procesa rezultātā vairāk ieguva sievietes (vidēji EUR 7,68, salīdzinot ar EUR 2,48 vīriešiem), kas skaidrojams ar sieviešu garāko mūža ilgumu, respektīvi, paaudzē, uz kuru attiecās šis piemaksu pārrēķins, sieviešu ir ievērojami vairāk.</w:t>
      </w:r>
    </w:p>
    <w:p w14:paraId="3A11123B" w14:textId="7DF1167B" w:rsidR="0007597C" w:rsidRDefault="00E62084"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Konstatēt</w:t>
      </w:r>
      <w:r w:rsidR="00BD5E64">
        <w:rPr>
          <w:rFonts w:ascii="Times New Roman" w:hAnsi="Times New Roman" w:cs="Times New Roman"/>
          <w:sz w:val="24"/>
          <w:szCs w:val="24"/>
          <w:lang w:val="lv-LV"/>
        </w:rPr>
        <w:t>s</w:t>
      </w:r>
      <w:r>
        <w:rPr>
          <w:rFonts w:ascii="Times New Roman" w:hAnsi="Times New Roman" w:cs="Times New Roman"/>
          <w:sz w:val="24"/>
          <w:szCs w:val="24"/>
          <w:lang w:val="lv-LV"/>
        </w:rPr>
        <w:t xml:space="preserve"> arī, ka l</w:t>
      </w:r>
      <w:r w:rsidR="0007597C">
        <w:rPr>
          <w:rFonts w:ascii="Times New Roman" w:hAnsi="Times New Roman" w:cs="Times New Roman"/>
          <w:sz w:val="24"/>
          <w:szCs w:val="24"/>
          <w:lang w:val="lv-LV"/>
        </w:rPr>
        <w:t xml:space="preserve">ielāks pensijas pamatsummas pieaugums </w:t>
      </w:r>
      <w:r>
        <w:rPr>
          <w:rFonts w:ascii="Times New Roman" w:hAnsi="Times New Roman" w:cs="Times New Roman"/>
          <w:sz w:val="24"/>
          <w:szCs w:val="24"/>
          <w:lang w:val="lv-LV"/>
        </w:rPr>
        <w:t xml:space="preserve">ir </w:t>
      </w:r>
      <w:r w:rsidR="0007597C">
        <w:rPr>
          <w:rFonts w:ascii="Times New Roman" w:hAnsi="Times New Roman" w:cs="Times New Roman"/>
          <w:sz w:val="24"/>
          <w:szCs w:val="24"/>
          <w:lang w:val="lv-LV"/>
        </w:rPr>
        <w:t xml:space="preserve">tiem pensionāriem, kas nesaņem piemaksas pie pensijas (vidēji EUR 39,46). Tas </w:t>
      </w:r>
      <w:r w:rsidR="00BD39F6">
        <w:rPr>
          <w:rFonts w:ascii="Times New Roman" w:hAnsi="Times New Roman" w:cs="Times New Roman"/>
          <w:sz w:val="24"/>
          <w:szCs w:val="24"/>
          <w:lang w:val="lv-LV"/>
        </w:rPr>
        <w:t xml:space="preserve">gan nekā tiešā veidā </w:t>
      </w:r>
      <w:r>
        <w:rPr>
          <w:rFonts w:ascii="Times New Roman" w:hAnsi="Times New Roman" w:cs="Times New Roman"/>
          <w:sz w:val="24"/>
          <w:szCs w:val="24"/>
          <w:lang w:val="lv-LV"/>
        </w:rPr>
        <w:t xml:space="preserve">nav saistīts </w:t>
      </w:r>
      <w:r w:rsidR="00BD39F6">
        <w:rPr>
          <w:rFonts w:ascii="Times New Roman" w:hAnsi="Times New Roman" w:cs="Times New Roman"/>
          <w:sz w:val="24"/>
          <w:szCs w:val="24"/>
          <w:lang w:val="lv-LV"/>
        </w:rPr>
        <w:t xml:space="preserve">ar piemaksām pie pensijām, bet gan ar </w:t>
      </w:r>
      <w:r w:rsidR="0007597C">
        <w:rPr>
          <w:rFonts w:ascii="Times New Roman" w:hAnsi="Times New Roman" w:cs="Times New Roman"/>
          <w:sz w:val="24"/>
          <w:szCs w:val="24"/>
          <w:lang w:val="lv-LV"/>
        </w:rPr>
        <w:t>pensiju, kas piešķirtas vai pārrēķinātas 2012.</w:t>
      </w:r>
      <w:r>
        <w:rPr>
          <w:rFonts w:ascii="Times New Roman" w:eastAsia="Calibri" w:hAnsi="Times New Roman" w:cs="Times New Roman"/>
          <w:sz w:val="24"/>
          <w:szCs w:val="24"/>
          <w:lang w:val="lv-LV" w:eastAsia="lv-LV"/>
        </w:rPr>
        <w:t xml:space="preserve"> </w:t>
      </w:r>
      <w:r w:rsidRPr="00EC4EFA">
        <w:rPr>
          <w:rFonts w:ascii="Times New Roman" w:eastAsia="Times New Roman" w:hAnsi="Times New Roman" w:cs="Times New Roman"/>
          <w:sz w:val="24"/>
          <w:szCs w:val="24"/>
          <w:lang w:val="lv-LV"/>
        </w:rPr>
        <w:t xml:space="preserve">– </w:t>
      </w:r>
      <w:r w:rsidR="0007597C">
        <w:rPr>
          <w:rFonts w:ascii="Times New Roman" w:hAnsi="Times New Roman" w:cs="Times New Roman"/>
          <w:sz w:val="24"/>
          <w:szCs w:val="24"/>
          <w:lang w:val="lv-LV"/>
        </w:rPr>
        <w:t>2015.gadā pārrēķinu, jo iepriekšējā aprēķin</w:t>
      </w:r>
      <w:r>
        <w:rPr>
          <w:rFonts w:ascii="Times New Roman" w:hAnsi="Times New Roman" w:cs="Times New Roman"/>
          <w:sz w:val="24"/>
          <w:szCs w:val="24"/>
          <w:lang w:val="lv-LV"/>
        </w:rPr>
        <w:t>ā</w:t>
      </w:r>
      <w:r w:rsidR="0007597C">
        <w:rPr>
          <w:rFonts w:ascii="Times New Roman" w:hAnsi="Times New Roman" w:cs="Times New Roman"/>
          <w:sz w:val="24"/>
          <w:szCs w:val="24"/>
          <w:lang w:val="lv-LV"/>
        </w:rPr>
        <w:t xml:space="preserve"> bija ņemti vērā arī negatīvie kapitāla indeksi. Abas grupas – tie, kas nesaņem piemaksas pie pensijas, un, tie, uz ko attiecas šis pārrēķins</w:t>
      </w:r>
      <w:r>
        <w:rPr>
          <w:rFonts w:ascii="Times New Roman" w:hAnsi="Times New Roman" w:cs="Times New Roman"/>
          <w:sz w:val="24"/>
          <w:szCs w:val="24"/>
          <w:lang w:val="lv-LV"/>
        </w:rPr>
        <w:t xml:space="preserve">, </w:t>
      </w:r>
      <w:r w:rsidR="0007597C">
        <w:rPr>
          <w:rFonts w:ascii="Times New Roman" w:hAnsi="Times New Roman" w:cs="Times New Roman"/>
          <w:sz w:val="24"/>
          <w:szCs w:val="24"/>
          <w:lang w:val="lv-LV"/>
        </w:rPr>
        <w:t>būtiskā mērā pārklājas, tādējādi tiem, kas nesaņem piemaksas pie pensijas</w:t>
      </w:r>
      <w:r w:rsidR="00BD39F6">
        <w:rPr>
          <w:rFonts w:ascii="Times New Roman" w:hAnsi="Times New Roman" w:cs="Times New Roman"/>
          <w:sz w:val="24"/>
          <w:szCs w:val="24"/>
          <w:lang w:val="lv-LV"/>
        </w:rPr>
        <w:t xml:space="preserve"> (citiem vārdiem, tiem, kas pensionējušies pēc 2011.gada)</w:t>
      </w:r>
      <w:r w:rsidR="0007597C">
        <w:rPr>
          <w:rFonts w:ascii="Times New Roman" w:hAnsi="Times New Roman" w:cs="Times New Roman"/>
          <w:sz w:val="24"/>
          <w:szCs w:val="24"/>
          <w:lang w:val="lv-LV"/>
        </w:rPr>
        <w:t>, novērojams ievērojams pensijas pamatsummas pieaugums. Svarīgi arī, ka šis pārrēķins notika pakāpeniski 2016.</w:t>
      </w:r>
      <w:r>
        <w:rPr>
          <w:rFonts w:ascii="Times New Roman" w:eastAsia="Calibri" w:hAnsi="Times New Roman" w:cs="Times New Roman"/>
          <w:sz w:val="24"/>
          <w:szCs w:val="24"/>
          <w:lang w:val="lv-LV" w:eastAsia="lv-LV"/>
        </w:rPr>
        <w:t xml:space="preserve"> </w:t>
      </w:r>
      <w:r w:rsidRPr="00EC4EFA">
        <w:rPr>
          <w:rFonts w:ascii="Times New Roman" w:eastAsia="Times New Roman" w:hAnsi="Times New Roman" w:cs="Times New Roman"/>
          <w:sz w:val="24"/>
          <w:szCs w:val="24"/>
          <w:lang w:val="lv-LV"/>
        </w:rPr>
        <w:t xml:space="preserve">– </w:t>
      </w:r>
      <w:r w:rsidR="0007597C">
        <w:rPr>
          <w:rFonts w:ascii="Times New Roman" w:hAnsi="Times New Roman" w:cs="Times New Roman"/>
          <w:sz w:val="24"/>
          <w:szCs w:val="24"/>
          <w:lang w:val="lv-LV"/>
        </w:rPr>
        <w:t xml:space="preserve">2018.gadā, </w:t>
      </w:r>
      <w:r w:rsidR="00FF6C50">
        <w:rPr>
          <w:rFonts w:ascii="Times New Roman" w:hAnsi="Times New Roman" w:cs="Times New Roman"/>
          <w:sz w:val="24"/>
          <w:szCs w:val="24"/>
          <w:lang w:val="lv-LV"/>
        </w:rPr>
        <w:t xml:space="preserve">bet </w:t>
      </w:r>
      <w:r w:rsidR="0007597C">
        <w:rPr>
          <w:rFonts w:ascii="Times New Roman" w:hAnsi="Times New Roman" w:cs="Times New Roman"/>
          <w:sz w:val="24"/>
          <w:szCs w:val="24"/>
          <w:lang w:val="lv-LV"/>
        </w:rPr>
        <w:t>2018.gads bija pēdējais, kad tas tika veikts, tāpēc 2019.gadā līdzīga rakstura pārmaiņas personām, kas nesaņem piemaksas pie pensijas, novērot vairs nevaram.</w:t>
      </w:r>
    </w:p>
    <w:p w14:paraId="3BF53308" w14:textId="2AB97AFA" w:rsidR="0007597C" w:rsidRDefault="00E62084"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Aplūkojot </w:t>
      </w:r>
      <w:r w:rsidR="0007597C">
        <w:rPr>
          <w:rFonts w:ascii="Times New Roman" w:hAnsi="Times New Roman" w:cs="Times New Roman"/>
          <w:sz w:val="24"/>
          <w:szCs w:val="24"/>
          <w:lang w:val="lv-LV"/>
        </w:rPr>
        <w:t>relatīvos rādītājus (nevis ieguvums naudā, bet ieguvuma īpatsvars pret iepriekš aprēķināto pensiju), redzam</w:t>
      </w:r>
      <w:r>
        <w:rPr>
          <w:rFonts w:ascii="Times New Roman" w:hAnsi="Times New Roman" w:cs="Times New Roman"/>
          <w:sz w:val="24"/>
          <w:szCs w:val="24"/>
          <w:lang w:val="lv-LV"/>
        </w:rPr>
        <w:t>a</w:t>
      </w:r>
      <w:r w:rsidR="0007597C">
        <w:rPr>
          <w:rFonts w:ascii="Times New Roman" w:hAnsi="Times New Roman" w:cs="Times New Roman"/>
          <w:sz w:val="24"/>
          <w:szCs w:val="24"/>
          <w:lang w:val="lv-LV"/>
        </w:rPr>
        <w:t xml:space="preserve"> mazliet cit</w:t>
      </w:r>
      <w:r>
        <w:rPr>
          <w:rFonts w:ascii="Times New Roman" w:hAnsi="Times New Roman" w:cs="Times New Roman"/>
          <w:sz w:val="24"/>
          <w:szCs w:val="24"/>
          <w:lang w:val="lv-LV"/>
        </w:rPr>
        <w:t>a</w:t>
      </w:r>
      <w:r w:rsidR="0007597C">
        <w:rPr>
          <w:rFonts w:ascii="Times New Roman" w:hAnsi="Times New Roman" w:cs="Times New Roman"/>
          <w:sz w:val="24"/>
          <w:szCs w:val="24"/>
          <w:lang w:val="lv-LV"/>
        </w:rPr>
        <w:t xml:space="preserve"> ain</w:t>
      </w:r>
      <w:r>
        <w:rPr>
          <w:rFonts w:ascii="Times New Roman" w:hAnsi="Times New Roman" w:cs="Times New Roman"/>
          <w:sz w:val="24"/>
          <w:szCs w:val="24"/>
          <w:lang w:val="lv-LV"/>
        </w:rPr>
        <w:t>a</w:t>
      </w:r>
      <w:r w:rsidR="0007597C">
        <w:rPr>
          <w:rFonts w:ascii="Times New Roman" w:hAnsi="Times New Roman" w:cs="Times New Roman"/>
          <w:sz w:val="24"/>
          <w:szCs w:val="24"/>
          <w:lang w:val="lv-LV"/>
        </w:rPr>
        <w:t xml:space="preserve"> nekā tā, kas konstatē</w:t>
      </w:r>
      <w:r>
        <w:rPr>
          <w:rFonts w:ascii="Times New Roman" w:hAnsi="Times New Roman" w:cs="Times New Roman"/>
          <w:sz w:val="24"/>
          <w:szCs w:val="24"/>
          <w:lang w:val="lv-LV"/>
        </w:rPr>
        <w:t>ta,</w:t>
      </w:r>
      <w:r w:rsidR="0007597C">
        <w:rPr>
          <w:rFonts w:ascii="Times New Roman" w:hAnsi="Times New Roman" w:cs="Times New Roman"/>
          <w:sz w:val="24"/>
          <w:szCs w:val="24"/>
          <w:lang w:val="lv-LV"/>
        </w:rPr>
        <w:t xml:space="preserve"> salīdzinot tikai summas EUR (skatīt 3.7.attēlu). Vispirm</w:t>
      </w:r>
      <w:r w:rsidR="008F6FD2">
        <w:rPr>
          <w:rFonts w:ascii="Times New Roman" w:hAnsi="Times New Roman" w:cs="Times New Roman"/>
          <w:sz w:val="24"/>
          <w:szCs w:val="24"/>
          <w:lang w:val="lv-LV"/>
        </w:rPr>
        <w:t>s</w:t>
      </w:r>
      <w:r w:rsidR="0007597C">
        <w:rPr>
          <w:rFonts w:ascii="Times New Roman" w:hAnsi="Times New Roman" w:cs="Times New Roman"/>
          <w:sz w:val="24"/>
          <w:szCs w:val="24"/>
          <w:lang w:val="lv-LV"/>
        </w:rPr>
        <w:t xml:space="preserve"> tas attiecas uz lielāko pensiju saņēmējiem – ja arī naudiskā izteiksmē viņi indeksācijas rezultātā ieguvuši vairāk, tad procentuāli no pensijas pamatsummas tomēr</w:t>
      </w:r>
      <w:r w:rsidR="002A4EE8">
        <w:rPr>
          <w:rFonts w:ascii="Times New Roman" w:eastAsia="Calibri" w:hAnsi="Times New Roman" w:cs="Times New Roman"/>
          <w:sz w:val="24"/>
          <w:szCs w:val="24"/>
          <w:lang w:val="lv-LV" w:eastAsia="lv-LV"/>
        </w:rPr>
        <w:t xml:space="preserve"> </w:t>
      </w:r>
      <w:r w:rsidR="002A4EE8" w:rsidRPr="00EC4EFA">
        <w:rPr>
          <w:rFonts w:ascii="Times New Roman" w:eastAsia="Times New Roman" w:hAnsi="Times New Roman" w:cs="Times New Roman"/>
          <w:sz w:val="24"/>
          <w:szCs w:val="24"/>
          <w:lang w:val="lv-LV"/>
        </w:rPr>
        <w:t xml:space="preserve">– </w:t>
      </w:r>
      <w:r w:rsidR="0007597C">
        <w:rPr>
          <w:rFonts w:ascii="Times New Roman" w:hAnsi="Times New Roman" w:cs="Times New Roman"/>
          <w:sz w:val="24"/>
          <w:szCs w:val="24"/>
          <w:lang w:val="lv-LV"/>
        </w:rPr>
        <w:t>mazāk, kas saistīts ar ierobežojumiem pensiju indeksācijā (2018.gadā vairumā gadījumu tika indeksētas summas līdz EUR 382).</w:t>
      </w:r>
    </w:p>
    <w:p w14:paraId="2B1B44DD" w14:textId="4507E0B8" w:rsidR="0007597C" w:rsidRDefault="0007597C" w:rsidP="00BD39F6">
      <w:pPr>
        <w:jc w:val="both"/>
        <w:rPr>
          <w:rFonts w:ascii="Times New Roman" w:hAnsi="Times New Roman"/>
          <w:i/>
          <w:iCs/>
          <w:color w:val="5B9BD5" w:themeColor="accent1"/>
          <w:kern w:val="20"/>
          <w:sz w:val="24"/>
          <w:szCs w:val="18"/>
          <w:lang w:val="lv-LV"/>
        </w:rPr>
      </w:pPr>
      <w:r>
        <w:rPr>
          <w:rFonts w:ascii="Times New Roman" w:hAnsi="Times New Roman" w:cs="Times New Roman"/>
          <w:sz w:val="24"/>
          <w:szCs w:val="24"/>
          <w:lang w:val="lv-LV"/>
        </w:rPr>
        <w:t>Indeksi, kas diferencēti pēc darba stāža, kopumā savu iecerēto funkciju pildījuši – personām ar darba stāžu līdz 29 gadiem pensijas pamatsummas pieaugums ir 6</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ar stāžu no 30 līdz 39 gadiem – 7</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bet ar stāžu no 40 līdz 44 gadiem – 8</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Tiesa, personām ar lielāku darba stāžu (45 gadi un vairāk), no kuriem daļai pensija pārsniedz indeksējamo minimumu, proporcionāli indeksācijas rezultātā ieguvuši mazāk nekā tie, kam darba stāžs ir 40</w:t>
      </w:r>
      <w:r w:rsidR="002A4EE8">
        <w:rPr>
          <w:rFonts w:ascii="Times New Roman" w:eastAsia="Calibri" w:hAnsi="Times New Roman" w:cs="Times New Roman"/>
          <w:sz w:val="24"/>
          <w:szCs w:val="24"/>
          <w:lang w:val="lv-LV" w:eastAsia="lv-LV"/>
        </w:rPr>
        <w:t xml:space="preserve"> </w:t>
      </w:r>
      <w:r w:rsidR="002A4EE8" w:rsidRPr="00EC4EFA">
        <w:rPr>
          <w:rFonts w:ascii="Times New Roman" w:eastAsia="Times New Roman" w:hAnsi="Times New Roman" w:cs="Times New Roman"/>
          <w:sz w:val="24"/>
          <w:szCs w:val="24"/>
          <w:lang w:val="lv-LV"/>
        </w:rPr>
        <w:t xml:space="preserve">– </w:t>
      </w:r>
      <w:r>
        <w:rPr>
          <w:rFonts w:ascii="Times New Roman" w:hAnsi="Times New Roman" w:cs="Times New Roman"/>
          <w:sz w:val="24"/>
          <w:szCs w:val="24"/>
          <w:lang w:val="lv-LV"/>
        </w:rPr>
        <w:t>44 gadi – pamatsummas pieaugums bijis 6</w:t>
      </w:r>
      <w:r w:rsidR="00A76237">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Pr>
          <w:rFonts w:ascii="Times New Roman" w:hAnsi="Times New Roman" w:cs="Times New Roman"/>
          <w:sz w:val="24"/>
          <w:szCs w:val="24"/>
          <w:lang w:val="lv-LV"/>
        </w:rPr>
        <w:t xml:space="preserve">. </w:t>
      </w:r>
    </w:p>
    <w:p w14:paraId="502D9DAA" w14:textId="12309893" w:rsidR="0007597C" w:rsidRPr="00E60B8A" w:rsidRDefault="0007597C" w:rsidP="0007597C">
      <w:pPr>
        <w:spacing w:after="0"/>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lastRenderedPageBreak/>
        <w:t>3.</w:t>
      </w:r>
      <w:r>
        <w:rPr>
          <w:rFonts w:ascii="Times New Roman" w:hAnsi="Times New Roman"/>
          <w:i/>
          <w:iCs/>
          <w:color w:val="5B9BD5" w:themeColor="accent1"/>
          <w:kern w:val="20"/>
          <w:sz w:val="24"/>
          <w:szCs w:val="18"/>
          <w:lang w:val="lv-LV"/>
        </w:rPr>
        <w:t>7</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Vecuma p</w:t>
      </w:r>
      <w:r w:rsidRPr="00E60B8A">
        <w:rPr>
          <w:rFonts w:ascii="Times New Roman" w:hAnsi="Times New Roman"/>
          <w:i/>
          <w:iCs/>
          <w:color w:val="5B9BD5" w:themeColor="accent1"/>
          <w:kern w:val="20"/>
          <w:sz w:val="24"/>
          <w:szCs w:val="18"/>
          <w:lang w:val="lv-LV"/>
        </w:rPr>
        <w:t>ensiju un piemaksu pieaugums 2018.</w:t>
      </w:r>
      <w:r w:rsidR="001B48C1" w:rsidRPr="0056212C">
        <w:rPr>
          <w:rFonts w:ascii="Times New Roman" w:hAnsi="Times New Roman"/>
          <w:i/>
          <w:iCs/>
          <w:color w:val="5B9BD5" w:themeColor="accent1"/>
          <w:kern w:val="20"/>
          <w:sz w:val="24"/>
          <w:szCs w:val="18"/>
          <w:lang w:val="lv-LV"/>
        </w:rPr>
        <w:t xml:space="preserve"> – </w:t>
      </w:r>
      <w:r w:rsidRPr="00E60B8A">
        <w:rPr>
          <w:rFonts w:ascii="Times New Roman" w:hAnsi="Times New Roman"/>
          <w:i/>
          <w:iCs/>
          <w:color w:val="5B9BD5" w:themeColor="accent1"/>
          <w:kern w:val="20"/>
          <w:sz w:val="24"/>
          <w:szCs w:val="18"/>
          <w:lang w:val="lv-LV"/>
        </w:rPr>
        <w:t>2019.gadā pret 2017.gada oktobri dažādās pensiju saņēmēju grupās atlasīto pensiju saņēmēju vidū (procent</w:t>
      </w:r>
      <w:r w:rsidR="00A76237">
        <w:rPr>
          <w:rFonts w:ascii="Times New Roman" w:hAnsi="Times New Roman"/>
          <w:i/>
          <w:iCs/>
          <w:color w:val="5B9BD5" w:themeColor="accent1"/>
          <w:kern w:val="20"/>
          <w:sz w:val="24"/>
          <w:szCs w:val="18"/>
          <w:lang w:val="lv-LV"/>
        </w:rPr>
        <w:t>punkt</w:t>
      </w:r>
      <w:r w:rsidRPr="00E60B8A">
        <w:rPr>
          <w:rFonts w:ascii="Times New Roman" w:hAnsi="Times New Roman"/>
          <w:i/>
          <w:iCs/>
          <w:color w:val="5B9BD5" w:themeColor="accent1"/>
          <w:kern w:val="20"/>
          <w:sz w:val="24"/>
          <w:szCs w:val="18"/>
          <w:lang w:val="lv-LV"/>
        </w:rPr>
        <w:t>os)</w:t>
      </w:r>
    </w:p>
    <w:p w14:paraId="01065243" w14:textId="77777777" w:rsidR="0007597C" w:rsidRPr="00A14A87" w:rsidRDefault="0007597C" w:rsidP="0007597C">
      <w:pPr>
        <w:ind w:hanging="270"/>
        <w:jc w:val="center"/>
        <w:rPr>
          <w:rFonts w:ascii="Times New Roman" w:hAnsi="Times New Roman" w:cs="Times New Roman"/>
          <w:lang w:val="lv-LV"/>
        </w:rPr>
      </w:pPr>
      <w:r>
        <w:rPr>
          <w:noProof/>
          <w:lang w:val="lv-LV" w:eastAsia="lv-LV"/>
        </w:rPr>
        <w:drawing>
          <wp:inline distT="0" distB="0" distL="0" distR="0" wp14:anchorId="08F6DF87" wp14:editId="01EA0288">
            <wp:extent cx="6320332" cy="6515327"/>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26041" cy="6521212"/>
                    </a:xfrm>
                    <a:prstGeom prst="rect">
                      <a:avLst/>
                    </a:prstGeom>
                    <a:noFill/>
                  </pic:spPr>
                </pic:pic>
              </a:graphicData>
            </a:graphic>
          </wp:inline>
        </w:drawing>
      </w:r>
    </w:p>
    <w:p w14:paraId="6A8E7D19" w14:textId="77777777" w:rsidR="0007597C" w:rsidRDefault="0007597C" w:rsidP="0007597C">
      <w:pPr>
        <w:spacing w:after="0" w:line="276" w:lineRule="auto"/>
        <w:jc w:val="right"/>
        <w:rPr>
          <w:rFonts w:ascii="Times New Roman" w:hAnsi="Times New Roman" w:cs="Times New Roman"/>
          <w:sz w:val="20"/>
          <w:szCs w:val="20"/>
          <w:lang w:val="lv-LV"/>
        </w:rPr>
      </w:pPr>
      <w:r>
        <w:rPr>
          <w:rFonts w:ascii="Times New Roman" w:hAnsi="Times New Roman" w:cs="Times New Roman"/>
          <w:sz w:val="20"/>
          <w:szCs w:val="20"/>
          <w:lang w:val="lv-LV"/>
        </w:rPr>
        <w:t>Avots: Aprēķini</w:t>
      </w:r>
      <w:r w:rsidRPr="00E60B8A">
        <w:rPr>
          <w:rFonts w:ascii="Times New Roman" w:hAnsi="Times New Roman" w:cs="Times New Roman"/>
          <w:sz w:val="20"/>
          <w:szCs w:val="20"/>
          <w:lang w:val="lv-LV"/>
        </w:rPr>
        <w:t xml:space="preserve"> no nepublicētiem VSAA datiem</w:t>
      </w:r>
      <w:r>
        <w:rPr>
          <w:rFonts w:ascii="Times New Roman" w:hAnsi="Times New Roman" w:cs="Times New Roman"/>
          <w:sz w:val="20"/>
          <w:szCs w:val="20"/>
          <w:lang w:val="lv-LV"/>
        </w:rPr>
        <w:t>.</w:t>
      </w:r>
    </w:p>
    <w:p w14:paraId="77622117" w14:textId="77777777" w:rsidR="0007597C" w:rsidRDefault="0007597C" w:rsidP="0007597C">
      <w:pPr>
        <w:spacing w:after="0" w:line="276" w:lineRule="auto"/>
        <w:jc w:val="right"/>
        <w:rPr>
          <w:rFonts w:ascii="Times New Roman" w:hAnsi="Times New Roman" w:cs="Times New Roman"/>
          <w:sz w:val="20"/>
          <w:szCs w:val="20"/>
          <w:lang w:val="lv-LV"/>
        </w:rPr>
      </w:pPr>
    </w:p>
    <w:p w14:paraId="0A9C6213"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Ar piemaksām mazāks pamatsummas indekss kompensēts (turklāt ar uzviju, nodrošinot lielāku kopējās summas pieaugumu nekā citām grupām) skaitliski lielākajiem pensionāru segmentiem – tiem, kuru pensiju pamatsumma 2017.gadā bija robežās no EUR 170,01 līdz EUR 270, tiem, kam darba stāžs ir no 30 līdz 39 gadiem, kā arī sievietēm. </w:t>
      </w:r>
    </w:p>
    <w:p w14:paraId="2C6B29FA" w14:textId="5A44BFB8" w:rsidR="00893AF6" w:rsidRDefault="00893AF6"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Kopumā šie raksturlielumi attiecas galvenokārt uz gados vecākiem pensionāriem, kas lielāku darba mūža daļu nostrādājuši pirms 1996.gada, bet pensionējušies relatīvi agri – jāņem vērā, ka pensijas vecums sievietēm PSRS</w:t>
      </w:r>
      <w:r w:rsidR="00BA3DA7">
        <w:rPr>
          <w:rFonts w:ascii="Times New Roman" w:hAnsi="Times New Roman" w:cs="Times New Roman"/>
          <w:sz w:val="24"/>
          <w:szCs w:val="24"/>
          <w:lang w:val="lv-LV"/>
        </w:rPr>
        <w:t xml:space="preserve">, kā arī pirmajos gados pēc Latvijas Republikas </w:t>
      </w:r>
      <w:r w:rsidR="00ED3810">
        <w:rPr>
          <w:rFonts w:ascii="Times New Roman" w:hAnsi="Times New Roman" w:cs="Times New Roman"/>
          <w:sz w:val="24"/>
          <w:szCs w:val="24"/>
          <w:lang w:val="lv-LV"/>
        </w:rPr>
        <w:t xml:space="preserve">neatkarības </w:t>
      </w:r>
      <w:r w:rsidR="00BA3DA7">
        <w:rPr>
          <w:rFonts w:ascii="Times New Roman" w:hAnsi="Times New Roman" w:cs="Times New Roman"/>
          <w:sz w:val="24"/>
          <w:szCs w:val="24"/>
          <w:lang w:val="lv-LV"/>
        </w:rPr>
        <w:t>atjaunošanas</w:t>
      </w:r>
      <w:r>
        <w:rPr>
          <w:rFonts w:ascii="Times New Roman" w:hAnsi="Times New Roman" w:cs="Times New Roman"/>
          <w:sz w:val="24"/>
          <w:szCs w:val="24"/>
          <w:lang w:val="lv-LV"/>
        </w:rPr>
        <w:t xml:space="preserve"> bija 55 gadi. Šīs izmaiņas 2018.gadā </w:t>
      </w:r>
      <w:r w:rsidR="002A4EE8">
        <w:rPr>
          <w:rFonts w:ascii="Times New Roman" w:hAnsi="Times New Roman" w:cs="Times New Roman"/>
          <w:sz w:val="24"/>
          <w:szCs w:val="24"/>
          <w:lang w:val="lv-LV"/>
        </w:rPr>
        <w:t xml:space="preserve">faktiski </w:t>
      </w:r>
      <w:r>
        <w:rPr>
          <w:rFonts w:ascii="Times New Roman" w:hAnsi="Times New Roman" w:cs="Times New Roman"/>
          <w:sz w:val="24"/>
          <w:szCs w:val="24"/>
          <w:lang w:val="lv-LV"/>
        </w:rPr>
        <w:t>nonivelē pamatsummu indeksu diferenciāciju atkarībā no darba stāža – tieši personas ar stāžu no 30 līdz 39 gadiem uz piemaksu rēķina summā ieguvušas proporcionāli visvairāk. Tomēr jārēķinās, ka šāds ievērojams piemaksu pieaugums bija vienreizējs, kamēr diferencētos pamatsummu indeksus atkarībā no darba stāža iecerēts piemērot arī turpmāk, pensionāru nevienlīdzību pēc darba stāža ar katru gadu palielinot.</w:t>
      </w:r>
    </w:p>
    <w:p w14:paraId="263622B4" w14:textId="77777777" w:rsidR="00893AF6" w:rsidRDefault="00893AF6"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t>2019.gadā izmaiņas stājās spēkā visas vienlaicīgi – visas oktobrī, ietverot gan piemaksu indeksāciju (pirmoreiz), gan lielāku indeksu tiem pensionāriem, kam darba stāžs ir 45 gadi un vairāk. No EUR 382 līdz EUR 420 tika paaugstināts arī pamatsummu limits, kuras vairumam pensionāru tiek indeksētas. Rezultāts absolūtos skaitļos (EUR) atspoguļots 3.8.attēlā.</w:t>
      </w:r>
    </w:p>
    <w:p w14:paraId="05DE26CA" w14:textId="0718BFF1" w:rsidR="00893AF6" w:rsidRDefault="002A4EE8"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t>Vērojams</w:t>
      </w:r>
      <w:r w:rsidR="00893AF6">
        <w:rPr>
          <w:rFonts w:ascii="Times New Roman" w:hAnsi="Times New Roman" w:cs="Times New Roman"/>
          <w:sz w:val="24"/>
          <w:szCs w:val="24"/>
          <w:lang w:val="lv-LV"/>
        </w:rPr>
        <w:t>, ka piemaksu pieaugums šī grafika mērogā gandrīz nav vizuāli konstatējams (taču tas ir fiksējams 3.9.attēlā, kur atspoguļots pieauguma īpatsvars – redzams, ka vidēji tas palielina iepriekšējās pensijas un piemaksas kopsummu par apjomu, kas mazāks par 1</w:t>
      </w:r>
      <w:r w:rsidR="00A76237">
        <w:rPr>
          <w:rFonts w:ascii="Times New Roman" w:hAnsi="Times New Roman" w:cs="Times New Roman"/>
          <w:sz w:val="24"/>
          <w:szCs w:val="24"/>
          <w:lang w:val="lv-LV"/>
        </w:rPr>
        <w:t> </w:t>
      </w:r>
      <w:r w:rsidR="00893AF6">
        <w:rPr>
          <w:rFonts w:ascii="Times New Roman" w:hAnsi="Times New Roman" w:cs="Times New Roman"/>
          <w:sz w:val="24"/>
          <w:szCs w:val="24"/>
          <w:lang w:val="lv-LV"/>
        </w:rPr>
        <w:t>%</w:t>
      </w:r>
      <w:r w:rsidR="00A76237">
        <w:rPr>
          <w:rFonts w:ascii="Times New Roman" w:hAnsi="Times New Roman" w:cs="Times New Roman"/>
          <w:sz w:val="24"/>
          <w:szCs w:val="24"/>
          <w:lang w:val="lv-LV"/>
        </w:rPr>
        <w:t>p</w:t>
      </w:r>
      <w:r w:rsidR="00893AF6">
        <w:rPr>
          <w:rFonts w:ascii="Times New Roman" w:hAnsi="Times New Roman" w:cs="Times New Roman"/>
          <w:sz w:val="24"/>
          <w:szCs w:val="24"/>
          <w:lang w:val="lv-LV"/>
        </w:rPr>
        <w:t>). Vislielākais piemaksu pieaugums absolūtos skaitļos ir personām, kuru pensiju pamatsumma 2017.gadā bija robežās no EUR 220,01 līdz EUR 270 – tās palielinājušās vidēji par EUR 3,21.</w:t>
      </w:r>
    </w:p>
    <w:p w14:paraId="3682CD3A" w14:textId="5EBEE2BB" w:rsidR="00893AF6" w:rsidRDefault="00893AF6"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t>Visuzskatāmāk novērojamas sakarības starp darba stāžu un pensijas pamatsummas pieaugumu. Turklāt šajā gadījumā atšķirībā no 2018.gada situācijas varam novērot, ka pieaugums tiem, kam darba stāžs pārsniedz 44 gadus, ir lielāks nekā personām ar mazāku darba stāžu, kas ir divu faktoru kopdarbības rezultāts – no vienas puses</w:t>
      </w:r>
      <w:r w:rsidR="005E3CDE">
        <w:rPr>
          <w:rFonts w:ascii="Times New Roman" w:hAnsi="Times New Roman" w:cs="Times New Roman"/>
          <w:sz w:val="24"/>
          <w:szCs w:val="24"/>
          <w:lang w:val="lv-LV"/>
        </w:rPr>
        <w:t>,</w:t>
      </w:r>
      <w:r>
        <w:rPr>
          <w:rFonts w:ascii="Times New Roman" w:hAnsi="Times New Roman" w:cs="Times New Roman"/>
          <w:sz w:val="24"/>
          <w:szCs w:val="24"/>
          <w:lang w:val="lv-LV"/>
        </w:rPr>
        <w:t xml:space="preserve"> ir paaugstināts šai grupai attiecināmais pensijas indeksa koeficients, no otras – indeksējamā summa pieaugusi straujāk nekā vidējā pensija šajā grupā, tādējādi mazinājies efekts no tā, ka daļa pensijas netiek indeksēta.</w:t>
      </w:r>
    </w:p>
    <w:p w14:paraId="53080C9A" w14:textId="77777777" w:rsidR="00893AF6" w:rsidRDefault="00893AF6"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t>Tāpat uzskatāmi novērojams visai proporcionāls pensijas pamatsummas pieaugums atkarībā no iepriekšējā pensijas apjoma. Skaidras sakarības ar vecumu un dzimumu un vecumu, ja analizējam absolūtas summas (EUR) konstatēt nevaram.</w:t>
      </w:r>
    </w:p>
    <w:p w14:paraId="76D84450" w14:textId="00BE5A9E" w:rsidR="00893AF6" w:rsidRDefault="00893AF6"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Analizējot pamatsummas pieaugumus proporcionāli iepriekšējai pensijai (skatīt 3.9.attēlu), </w:t>
      </w:r>
      <w:r w:rsidR="00592C81">
        <w:rPr>
          <w:rFonts w:ascii="Times New Roman" w:hAnsi="Times New Roman" w:cs="Times New Roman"/>
          <w:sz w:val="24"/>
          <w:szCs w:val="24"/>
          <w:lang w:val="lv-LV"/>
        </w:rPr>
        <w:t xml:space="preserve">iespējams </w:t>
      </w:r>
      <w:r>
        <w:rPr>
          <w:rFonts w:ascii="Times New Roman" w:hAnsi="Times New Roman" w:cs="Times New Roman"/>
          <w:sz w:val="24"/>
          <w:szCs w:val="24"/>
          <w:lang w:val="lv-LV"/>
        </w:rPr>
        <w:t>novērot, ka, arī šādi skatot datus, pieauguma īpatsvars personām ar lielāko darba stāžu ir lielākais, bet tām, kam stāžs ir mazāks – attiecīgi mazākais. Tiesa, tiem, kam darba stāžs ir 30</w:t>
      </w:r>
      <w:r w:rsidR="005E3CDE">
        <w:rPr>
          <w:rFonts w:ascii="Times New Roman" w:hAnsi="Times New Roman" w:cs="Times New Roman"/>
          <w:sz w:val="24"/>
          <w:szCs w:val="24"/>
          <w:lang w:val="lv-LV"/>
        </w:rPr>
        <w:t xml:space="preserve"> – </w:t>
      </w:r>
      <w:r>
        <w:rPr>
          <w:rFonts w:ascii="Times New Roman" w:hAnsi="Times New Roman" w:cs="Times New Roman"/>
          <w:sz w:val="24"/>
          <w:szCs w:val="24"/>
          <w:lang w:val="lv-LV"/>
        </w:rPr>
        <w:t>39 gadi, piemaksas nodrošina kopumā mazliet lielāku pensijas un piemaksas kopsummas pieauguma īpatsvaru, salīdzinot ar tiem, kam darba stāžs ir 40</w:t>
      </w:r>
      <w:r w:rsidR="005E3CDE">
        <w:rPr>
          <w:rFonts w:ascii="Times New Roman" w:hAnsi="Times New Roman" w:cs="Times New Roman"/>
          <w:sz w:val="24"/>
          <w:szCs w:val="24"/>
          <w:lang w:val="lv-LV"/>
        </w:rPr>
        <w:t xml:space="preserve"> – </w:t>
      </w:r>
      <w:r>
        <w:rPr>
          <w:rFonts w:ascii="Times New Roman" w:hAnsi="Times New Roman" w:cs="Times New Roman"/>
          <w:sz w:val="24"/>
          <w:szCs w:val="24"/>
          <w:lang w:val="lv-LV"/>
        </w:rPr>
        <w:t>44 gadi.</w:t>
      </w:r>
    </w:p>
    <w:p w14:paraId="61C19F21" w14:textId="1BBA90D2" w:rsidR="00893AF6" w:rsidRDefault="00592C81" w:rsidP="00893AF6">
      <w:pPr>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893AF6">
        <w:rPr>
          <w:rFonts w:ascii="Times New Roman" w:hAnsi="Times New Roman" w:cs="Times New Roman"/>
          <w:sz w:val="24"/>
          <w:szCs w:val="24"/>
          <w:lang w:val="lv-LV"/>
        </w:rPr>
        <w:t xml:space="preserve">zņēmums </w:t>
      </w:r>
      <w:r>
        <w:rPr>
          <w:rFonts w:ascii="Times New Roman" w:hAnsi="Times New Roman" w:cs="Times New Roman"/>
          <w:sz w:val="24"/>
          <w:szCs w:val="24"/>
          <w:lang w:val="lv-LV"/>
        </w:rPr>
        <w:t xml:space="preserve">(līdzīgi kā 2018.gadā) </w:t>
      </w:r>
      <w:r w:rsidR="00893AF6">
        <w:rPr>
          <w:rFonts w:ascii="Times New Roman" w:hAnsi="Times New Roman" w:cs="Times New Roman"/>
          <w:sz w:val="24"/>
          <w:szCs w:val="24"/>
          <w:lang w:val="lv-LV"/>
        </w:rPr>
        <w:t>ir mazo pensiju saņēmēji (</w:t>
      </w:r>
      <w:r>
        <w:rPr>
          <w:rFonts w:ascii="Times New Roman" w:hAnsi="Times New Roman" w:cs="Times New Roman"/>
          <w:sz w:val="24"/>
          <w:szCs w:val="24"/>
          <w:lang w:val="lv-LV"/>
        </w:rPr>
        <w:t>personas</w:t>
      </w:r>
      <w:r w:rsidR="00893AF6">
        <w:rPr>
          <w:rFonts w:ascii="Times New Roman" w:hAnsi="Times New Roman" w:cs="Times New Roman"/>
          <w:sz w:val="24"/>
          <w:szCs w:val="24"/>
          <w:lang w:val="lv-LV"/>
        </w:rPr>
        <w:t xml:space="preserve">, kuru pensija 2017.gadā nepārsniedza EUR 170) – viņiem pensiju pieaugums pret iepriekšējo gadu ir mazāks gan absolūtos skaitļos (EUR), gan arī relatīvi (procentos pret iepriekš saņemto pensiju). Tiesa, daļai no viņiem var būt vēl citi ienākumi (tai skaitā, piemēram, pensija no ārvalstīm), tādējādi ne visi šajā grupā ietilpstošie iztika tikai ar norādītajiem līdzekļiem. </w:t>
      </w:r>
    </w:p>
    <w:p w14:paraId="5C02AEBF" w14:textId="77777777" w:rsidR="00893AF6" w:rsidRDefault="00893AF6" w:rsidP="0007597C">
      <w:pPr>
        <w:jc w:val="both"/>
        <w:rPr>
          <w:rFonts w:ascii="Times New Roman" w:hAnsi="Times New Roman" w:cs="Times New Roman"/>
          <w:sz w:val="24"/>
          <w:szCs w:val="24"/>
          <w:lang w:val="lv-LV"/>
        </w:rPr>
        <w:sectPr w:rsidR="00893AF6">
          <w:pgSz w:w="12240" w:h="15840"/>
          <w:pgMar w:top="1440" w:right="1440" w:bottom="1440" w:left="1440" w:header="720" w:footer="720" w:gutter="0"/>
          <w:cols w:space="720"/>
          <w:docGrid w:linePitch="360"/>
        </w:sectPr>
      </w:pPr>
    </w:p>
    <w:p w14:paraId="6DF6B598" w14:textId="77777777" w:rsidR="0007597C" w:rsidRPr="00E60B8A" w:rsidRDefault="0007597C" w:rsidP="0007597C">
      <w:pPr>
        <w:spacing w:after="0"/>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lastRenderedPageBreak/>
        <w:t>3.</w:t>
      </w:r>
      <w:r>
        <w:rPr>
          <w:rFonts w:ascii="Times New Roman" w:hAnsi="Times New Roman"/>
          <w:i/>
          <w:iCs/>
          <w:color w:val="5B9BD5" w:themeColor="accent1"/>
          <w:kern w:val="20"/>
          <w:sz w:val="24"/>
          <w:szCs w:val="18"/>
          <w:lang w:val="lv-LV"/>
        </w:rPr>
        <w:t>8</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w:t>
      </w:r>
      <w:r w:rsidRPr="00E60B8A">
        <w:rPr>
          <w:rFonts w:ascii="Times New Roman" w:hAnsi="Times New Roman"/>
          <w:i/>
          <w:iCs/>
          <w:color w:val="5B9BD5" w:themeColor="accent1"/>
          <w:kern w:val="20"/>
          <w:sz w:val="24"/>
          <w:szCs w:val="18"/>
          <w:lang w:val="lv-LV"/>
        </w:rPr>
        <w:t xml:space="preserve">2019.gada oktobrī saņemto </w:t>
      </w:r>
      <w:r>
        <w:rPr>
          <w:rFonts w:ascii="Times New Roman" w:hAnsi="Times New Roman"/>
          <w:i/>
          <w:iCs/>
          <w:color w:val="5B9BD5" w:themeColor="accent1"/>
          <w:kern w:val="20"/>
          <w:sz w:val="24"/>
          <w:szCs w:val="18"/>
          <w:lang w:val="lv-LV"/>
        </w:rPr>
        <w:t xml:space="preserve">vecuma </w:t>
      </w:r>
      <w:r w:rsidRPr="00E60B8A">
        <w:rPr>
          <w:rFonts w:ascii="Times New Roman" w:hAnsi="Times New Roman"/>
          <w:i/>
          <w:iCs/>
          <w:color w:val="5B9BD5" w:themeColor="accent1"/>
          <w:kern w:val="20"/>
          <w:sz w:val="24"/>
          <w:szCs w:val="18"/>
          <w:lang w:val="lv-LV"/>
        </w:rPr>
        <w:t>pensiju (ieskaitot piemaksas) struktūra dažādās pensiju saņēmēju grupās</w:t>
      </w:r>
      <w:r>
        <w:rPr>
          <w:rFonts w:ascii="Times New Roman" w:hAnsi="Times New Roman"/>
          <w:i/>
          <w:iCs/>
          <w:color w:val="5B9BD5" w:themeColor="accent1"/>
          <w:kern w:val="20"/>
          <w:sz w:val="24"/>
          <w:szCs w:val="18"/>
          <w:lang w:val="lv-LV"/>
        </w:rPr>
        <w:t xml:space="preserve"> </w:t>
      </w:r>
      <w:r w:rsidRPr="00E60B8A">
        <w:rPr>
          <w:rFonts w:ascii="Times New Roman" w:hAnsi="Times New Roman"/>
          <w:i/>
          <w:iCs/>
          <w:color w:val="5B9BD5" w:themeColor="accent1"/>
          <w:kern w:val="20"/>
          <w:sz w:val="24"/>
          <w:szCs w:val="18"/>
          <w:lang w:val="lv-LV"/>
        </w:rPr>
        <w:t>atlasīto pensiju saņēmēju vidū, salīdzinot ar 2018.gada oktobri</w:t>
      </w:r>
    </w:p>
    <w:p w14:paraId="2CA16AC0" w14:textId="77777777" w:rsidR="0007597C" w:rsidRPr="00A14A87" w:rsidRDefault="0007597C" w:rsidP="0007597C">
      <w:pPr>
        <w:spacing w:after="0"/>
        <w:rPr>
          <w:rFonts w:ascii="Times New Roman" w:hAnsi="Times New Roman" w:cs="Times New Roman"/>
          <w:lang w:val="lv-LV"/>
        </w:rPr>
      </w:pPr>
      <w:r>
        <w:rPr>
          <w:noProof/>
          <w:lang w:val="lv-LV" w:eastAsia="lv-LV"/>
        </w:rPr>
        <w:drawing>
          <wp:inline distT="0" distB="0" distL="0" distR="0" wp14:anchorId="096FCFA3" wp14:editId="217D447C">
            <wp:extent cx="8302671" cy="5363210"/>
            <wp:effectExtent l="0" t="0" r="317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359124" cy="5399677"/>
                    </a:xfrm>
                    <a:prstGeom prst="rect">
                      <a:avLst/>
                    </a:prstGeom>
                    <a:noFill/>
                  </pic:spPr>
                </pic:pic>
              </a:graphicData>
            </a:graphic>
          </wp:inline>
        </w:drawing>
      </w:r>
    </w:p>
    <w:p w14:paraId="47891C32" w14:textId="77777777" w:rsidR="0007597C" w:rsidRDefault="0007597C" w:rsidP="0007597C">
      <w:pPr>
        <w:spacing w:after="0" w:line="276" w:lineRule="auto"/>
        <w:jc w:val="right"/>
        <w:rPr>
          <w:rFonts w:ascii="Times New Roman" w:hAnsi="Times New Roman" w:cs="Times New Roman"/>
          <w:sz w:val="24"/>
          <w:szCs w:val="24"/>
          <w:lang w:val="lv-LV"/>
        </w:rPr>
      </w:pPr>
      <w:r>
        <w:rPr>
          <w:rFonts w:ascii="Times New Roman" w:hAnsi="Times New Roman" w:cs="Times New Roman"/>
          <w:sz w:val="20"/>
          <w:szCs w:val="20"/>
          <w:lang w:val="lv-LV"/>
        </w:rPr>
        <w:t>Avots: Aprēķini</w:t>
      </w:r>
      <w:r w:rsidRPr="00E60B8A">
        <w:rPr>
          <w:rFonts w:ascii="Times New Roman" w:hAnsi="Times New Roman" w:cs="Times New Roman"/>
          <w:sz w:val="20"/>
          <w:szCs w:val="20"/>
          <w:lang w:val="lv-LV"/>
        </w:rPr>
        <w:t xml:space="preserve"> no nepublicētiem VSAA datiem</w:t>
      </w:r>
      <w:r>
        <w:rPr>
          <w:rFonts w:ascii="Times New Roman" w:hAnsi="Times New Roman" w:cs="Times New Roman"/>
          <w:lang w:val="lv-LV"/>
        </w:rPr>
        <w:t>.</w:t>
      </w:r>
    </w:p>
    <w:p w14:paraId="720B78D6" w14:textId="77777777" w:rsidR="0007597C" w:rsidRDefault="0007597C" w:rsidP="0007597C">
      <w:pPr>
        <w:jc w:val="both"/>
        <w:rPr>
          <w:rFonts w:ascii="Times New Roman" w:hAnsi="Times New Roman" w:cs="Times New Roman"/>
          <w:sz w:val="24"/>
          <w:szCs w:val="24"/>
          <w:lang w:val="lv-LV"/>
        </w:rPr>
        <w:sectPr w:rsidR="0007597C" w:rsidSect="000D3C64">
          <w:pgSz w:w="15840" w:h="12240" w:orient="landscape"/>
          <w:pgMar w:top="1440" w:right="1440" w:bottom="1440" w:left="1440" w:header="720" w:footer="720" w:gutter="0"/>
          <w:cols w:space="720"/>
          <w:docGrid w:linePitch="360"/>
        </w:sectPr>
      </w:pPr>
    </w:p>
    <w:p w14:paraId="3D279F4E" w14:textId="77777777" w:rsidR="0007597C" w:rsidRPr="00E60B8A" w:rsidRDefault="0007597C" w:rsidP="0007597C">
      <w:pPr>
        <w:spacing w:after="0"/>
        <w:jc w:val="center"/>
        <w:rPr>
          <w:rFonts w:ascii="Times New Roman" w:hAnsi="Times New Roman"/>
          <w:i/>
          <w:iCs/>
          <w:color w:val="5B9BD5" w:themeColor="accent1"/>
          <w:kern w:val="20"/>
          <w:sz w:val="24"/>
          <w:szCs w:val="18"/>
          <w:lang w:val="lv-LV"/>
        </w:rPr>
      </w:pPr>
      <w:r w:rsidRPr="00D41AC0">
        <w:rPr>
          <w:rFonts w:ascii="Times New Roman" w:hAnsi="Times New Roman"/>
          <w:i/>
          <w:iCs/>
          <w:color w:val="5B9BD5" w:themeColor="accent1"/>
          <w:kern w:val="20"/>
          <w:sz w:val="24"/>
          <w:szCs w:val="18"/>
          <w:lang w:val="lv-LV"/>
        </w:rPr>
        <w:lastRenderedPageBreak/>
        <w:t>3.</w:t>
      </w:r>
      <w:r>
        <w:rPr>
          <w:rFonts w:ascii="Times New Roman" w:hAnsi="Times New Roman"/>
          <w:i/>
          <w:iCs/>
          <w:color w:val="5B9BD5" w:themeColor="accent1"/>
          <w:kern w:val="20"/>
          <w:sz w:val="24"/>
          <w:szCs w:val="18"/>
          <w:lang w:val="lv-LV"/>
        </w:rPr>
        <w:t>9</w:t>
      </w:r>
      <w:r w:rsidRPr="00D41AC0">
        <w:rPr>
          <w:rFonts w:ascii="Times New Roman" w:hAnsi="Times New Roman"/>
          <w:i/>
          <w:iCs/>
          <w:color w:val="5B9BD5" w:themeColor="accent1"/>
          <w:kern w:val="20"/>
          <w:sz w:val="24"/>
          <w:szCs w:val="18"/>
          <w:lang w:val="lv-LV"/>
        </w:rPr>
        <w:t>.attēls.</w:t>
      </w:r>
      <w:r>
        <w:rPr>
          <w:rFonts w:ascii="Times New Roman" w:hAnsi="Times New Roman"/>
          <w:i/>
          <w:iCs/>
          <w:color w:val="5B9BD5" w:themeColor="accent1"/>
          <w:kern w:val="20"/>
          <w:sz w:val="24"/>
          <w:szCs w:val="18"/>
          <w:lang w:val="lv-LV"/>
        </w:rPr>
        <w:t xml:space="preserve"> Vecuma p</w:t>
      </w:r>
      <w:r w:rsidRPr="00E60B8A">
        <w:rPr>
          <w:rFonts w:ascii="Times New Roman" w:hAnsi="Times New Roman"/>
          <w:i/>
          <w:iCs/>
          <w:color w:val="5B9BD5" w:themeColor="accent1"/>
          <w:kern w:val="20"/>
          <w:sz w:val="24"/>
          <w:szCs w:val="18"/>
          <w:lang w:val="lv-LV"/>
        </w:rPr>
        <w:t xml:space="preserve">ensiju un piemaksu pieaugums 2019.gadā </w:t>
      </w:r>
      <w:r>
        <w:rPr>
          <w:rFonts w:ascii="Times New Roman" w:hAnsi="Times New Roman"/>
          <w:i/>
          <w:iCs/>
          <w:color w:val="5B9BD5" w:themeColor="accent1"/>
          <w:kern w:val="20"/>
          <w:sz w:val="24"/>
          <w:szCs w:val="18"/>
          <w:lang w:val="lv-LV"/>
        </w:rPr>
        <w:t>pret 2018</w:t>
      </w:r>
      <w:r w:rsidRPr="00E60B8A">
        <w:rPr>
          <w:rFonts w:ascii="Times New Roman" w:hAnsi="Times New Roman"/>
          <w:i/>
          <w:iCs/>
          <w:color w:val="5B9BD5" w:themeColor="accent1"/>
          <w:kern w:val="20"/>
          <w:sz w:val="24"/>
          <w:szCs w:val="18"/>
          <w:lang w:val="lv-LV"/>
        </w:rPr>
        <w:t>.gada oktobri dažādās pensiju saņēmēju grupās atlasīto pensiju saņēmēju vidū (procent</w:t>
      </w:r>
      <w:r w:rsidR="00A76237">
        <w:rPr>
          <w:rFonts w:ascii="Times New Roman" w:hAnsi="Times New Roman"/>
          <w:i/>
          <w:iCs/>
          <w:color w:val="5B9BD5" w:themeColor="accent1"/>
          <w:kern w:val="20"/>
          <w:sz w:val="24"/>
          <w:szCs w:val="18"/>
          <w:lang w:val="lv-LV"/>
        </w:rPr>
        <w:t>punkt</w:t>
      </w:r>
      <w:r w:rsidRPr="00E60B8A">
        <w:rPr>
          <w:rFonts w:ascii="Times New Roman" w:hAnsi="Times New Roman"/>
          <w:i/>
          <w:iCs/>
          <w:color w:val="5B9BD5" w:themeColor="accent1"/>
          <w:kern w:val="20"/>
          <w:sz w:val="24"/>
          <w:szCs w:val="18"/>
          <w:lang w:val="lv-LV"/>
        </w:rPr>
        <w:t>os)</w:t>
      </w:r>
    </w:p>
    <w:p w14:paraId="34174D07" w14:textId="77777777" w:rsidR="0007597C" w:rsidRDefault="0007597C" w:rsidP="0007597C">
      <w:pPr>
        <w:spacing w:after="0"/>
        <w:rPr>
          <w:rFonts w:ascii="Times New Roman" w:hAnsi="Times New Roman" w:cs="Times New Roman"/>
          <w:sz w:val="24"/>
          <w:szCs w:val="24"/>
          <w:lang w:val="lv-LV"/>
        </w:rPr>
      </w:pPr>
      <w:r>
        <w:rPr>
          <w:noProof/>
          <w:lang w:val="lv-LV" w:eastAsia="lv-LV"/>
        </w:rPr>
        <w:drawing>
          <wp:inline distT="0" distB="0" distL="0" distR="0" wp14:anchorId="5DB91038" wp14:editId="1FB0145E">
            <wp:extent cx="6130138" cy="6319265"/>
            <wp:effectExtent l="0" t="0" r="444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32077" cy="6321264"/>
                    </a:xfrm>
                    <a:prstGeom prst="rect">
                      <a:avLst/>
                    </a:prstGeom>
                    <a:noFill/>
                  </pic:spPr>
                </pic:pic>
              </a:graphicData>
            </a:graphic>
          </wp:inline>
        </w:drawing>
      </w:r>
    </w:p>
    <w:p w14:paraId="7CF2C946" w14:textId="77777777" w:rsidR="0007597C" w:rsidRDefault="0007597C" w:rsidP="0007597C">
      <w:pPr>
        <w:spacing w:after="120" w:line="276" w:lineRule="auto"/>
        <w:jc w:val="right"/>
        <w:rPr>
          <w:rFonts w:ascii="Times New Roman" w:hAnsi="Times New Roman" w:cs="Times New Roman"/>
          <w:sz w:val="20"/>
          <w:szCs w:val="20"/>
          <w:lang w:val="lv-LV"/>
        </w:rPr>
      </w:pPr>
      <w:r>
        <w:rPr>
          <w:rFonts w:ascii="Times New Roman" w:hAnsi="Times New Roman" w:cs="Times New Roman"/>
          <w:sz w:val="20"/>
          <w:szCs w:val="20"/>
          <w:lang w:val="lv-LV"/>
        </w:rPr>
        <w:t>Avots: Aprēķini</w:t>
      </w:r>
      <w:r w:rsidRPr="00E60B8A">
        <w:rPr>
          <w:rFonts w:ascii="Times New Roman" w:hAnsi="Times New Roman" w:cs="Times New Roman"/>
          <w:sz w:val="20"/>
          <w:szCs w:val="20"/>
          <w:lang w:val="lv-LV"/>
        </w:rPr>
        <w:t xml:space="preserve"> no nepublicētiem VSAA datiem</w:t>
      </w:r>
      <w:r>
        <w:rPr>
          <w:rFonts w:ascii="Times New Roman" w:hAnsi="Times New Roman" w:cs="Times New Roman"/>
          <w:sz w:val="20"/>
          <w:szCs w:val="20"/>
          <w:lang w:val="lv-LV"/>
        </w:rPr>
        <w:t>.</w:t>
      </w:r>
    </w:p>
    <w:p w14:paraId="04EBA9DD" w14:textId="57BDA02F" w:rsidR="003A591B" w:rsidRDefault="00592C81"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00BD39F6">
        <w:rPr>
          <w:rFonts w:ascii="Times New Roman" w:hAnsi="Times New Roman" w:cs="Times New Roman"/>
          <w:sz w:val="24"/>
          <w:szCs w:val="24"/>
          <w:lang w:val="lv-LV"/>
        </w:rPr>
        <w:t>opējā tendence ir</w:t>
      </w:r>
      <w:r>
        <w:rPr>
          <w:rFonts w:ascii="Times New Roman" w:hAnsi="Times New Roman" w:cs="Times New Roman"/>
          <w:sz w:val="24"/>
          <w:szCs w:val="24"/>
          <w:lang w:val="lv-LV"/>
        </w:rPr>
        <w:t xml:space="preserve"> </w:t>
      </w:r>
      <w:r w:rsidR="00BD39F6">
        <w:rPr>
          <w:rFonts w:ascii="Times New Roman" w:hAnsi="Times New Roman" w:cs="Times New Roman"/>
          <w:sz w:val="24"/>
          <w:szCs w:val="24"/>
          <w:lang w:val="lv-LV"/>
        </w:rPr>
        <w:t xml:space="preserve">– atšķirība starp mazākajām pensijām un pārējām turpināja pieaugt ne tikai 2019.gadā, bet arī 2020.gadā (skatīt 3.4.attēlu). </w:t>
      </w:r>
      <w:r w:rsidR="003A591B">
        <w:rPr>
          <w:rFonts w:ascii="Times New Roman" w:hAnsi="Times New Roman" w:cs="Times New Roman"/>
          <w:sz w:val="24"/>
          <w:szCs w:val="24"/>
          <w:lang w:val="lv-LV"/>
        </w:rPr>
        <w:t>Situāciju mainīja minimālo ienākumu reforma 2021.gadā, kas noteica gan augstāku minimālo pensiju, turklāt tās apmērs bija atkarīgs vairs nevis tikai no darba stāža desmitgadēm, bet no katra darba stāža gada.</w:t>
      </w:r>
    </w:p>
    <w:p w14:paraId="09208A6E" w14:textId="27196422"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Piemaksas proporcionāli vairāk palielina ienākumus personām vecumā virs 68 gadiem, sievietēm</w:t>
      </w:r>
      <w:r w:rsidR="00592C81">
        <w:rPr>
          <w:rFonts w:ascii="Times New Roman" w:hAnsi="Times New Roman" w:cs="Times New Roman"/>
          <w:sz w:val="24"/>
          <w:szCs w:val="24"/>
          <w:lang w:val="lv-LV"/>
        </w:rPr>
        <w:t xml:space="preserve"> un</w:t>
      </w:r>
      <w:r>
        <w:rPr>
          <w:rFonts w:ascii="Times New Roman" w:hAnsi="Times New Roman" w:cs="Times New Roman"/>
          <w:sz w:val="24"/>
          <w:szCs w:val="24"/>
          <w:lang w:val="lv-LV"/>
        </w:rPr>
        <w:t xml:space="preserve"> tiem, kam darba stāžs ir 30</w:t>
      </w:r>
      <w:r w:rsidR="00592C81">
        <w:rPr>
          <w:rFonts w:ascii="Times New Roman" w:eastAsia="Calibri" w:hAnsi="Times New Roman" w:cs="Times New Roman"/>
          <w:sz w:val="24"/>
          <w:szCs w:val="24"/>
          <w:lang w:val="lv-LV" w:eastAsia="lv-LV"/>
        </w:rPr>
        <w:t xml:space="preserve"> </w:t>
      </w:r>
      <w:r w:rsidR="00592C81" w:rsidRPr="00EC4EFA">
        <w:rPr>
          <w:rFonts w:ascii="Times New Roman" w:eastAsia="Times New Roman" w:hAnsi="Times New Roman" w:cs="Times New Roman"/>
          <w:sz w:val="24"/>
          <w:szCs w:val="24"/>
          <w:lang w:val="lv-LV"/>
        </w:rPr>
        <w:t xml:space="preserve">– </w:t>
      </w:r>
      <w:r>
        <w:rPr>
          <w:rFonts w:ascii="Times New Roman" w:hAnsi="Times New Roman" w:cs="Times New Roman"/>
          <w:sz w:val="24"/>
          <w:szCs w:val="24"/>
          <w:lang w:val="lv-LV"/>
        </w:rPr>
        <w:t>39 gadi, bet pensijas apjoms 2017.ga</w:t>
      </w:r>
      <w:r w:rsidR="003A591B">
        <w:rPr>
          <w:rFonts w:ascii="Times New Roman" w:hAnsi="Times New Roman" w:cs="Times New Roman"/>
          <w:sz w:val="24"/>
          <w:szCs w:val="24"/>
          <w:lang w:val="lv-LV"/>
        </w:rPr>
        <w:t>d</w:t>
      </w:r>
      <w:r>
        <w:rPr>
          <w:rFonts w:ascii="Times New Roman" w:hAnsi="Times New Roman" w:cs="Times New Roman"/>
          <w:sz w:val="24"/>
          <w:szCs w:val="24"/>
          <w:lang w:val="lv-LV"/>
        </w:rPr>
        <w:t xml:space="preserve">ā bija </w:t>
      </w:r>
      <w:r>
        <w:rPr>
          <w:rFonts w:ascii="Times New Roman" w:hAnsi="Times New Roman" w:cs="Times New Roman"/>
          <w:sz w:val="24"/>
          <w:szCs w:val="24"/>
          <w:lang w:val="lv-LV"/>
        </w:rPr>
        <w:lastRenderedPageBreak/>
        <w:t>EUR 170-270, respektīvi, personām, kam liela darba stāža daļa bijusi līdz 1996.gadam un kas paspējuši pensionēties līdz 2011.gadam.</w:t>
      </w:r>
    </w:p>
    <w:p w14:paraId="406B4526" w14:textId="388183B2" w:rsidR="0007597C" w:rsidRDefault="0007597C" w:rsidP="0007597C">
      <w:pPr>
        <w:rPr>
          <w:rFonts w:ascii="Times New Roman" w:eastAsia="Times New Roman" w:hAnsi="Times New Roman" w:cs="Times New Roman"/>
          <w:b/>
          <w:color w:val="5B9BD5" w:themeColor="accent1"/>
          <w:sz w:val="28"/>
          <w:szCs w:val="28"/>
          <w:lang w:val="lv-LV" w:eastAsia="lv-LV"/>
        </w:rPr>
      </w:pPr>
    </w:p>
    <w:p w14:paraId="6E489C91" w14:textId="77777777" w:rsidR="0007597C" w:rsidRPr="00112FC3" w:rsidRDefault="0007597C" w:rsidP="008C71D7">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3" w:name="_Toc110003130"/>
      <w:r w:rsidRPr="00112FC3">
        <w:rPr>
          <w:rFonts w:ascii="Times New Roman" w:eastAsia="Times New Roman" w:hAnsi="Times New Roman" w:cs="Times New Roman"/>
          <w:b/>
          <w:color w:val="5B9BD5" w:themeColor="accent1"/>
          <w:sz w:val="28"/>
          <w:szCs w:val="28"/>
          <w:lang w:val="lv-LV" w:eastAsia="lv-LV"/>
        </w:rPr>
        <w:t>S</w:t>
      </w:r>
      <w:r>
        <w:rPr>
          <w:rFonts w:ascii="Times New Roman" w:eastAsia="Times New Roman" w:hAnsi="Times New Roman" w:cs="Times New Roman"/>
          <w:b/>
          <w:color w:val="5B9BD5" w:themeColor="accent1"/>
          <w:sz w:val="28"/>
          <w:szCs w:val="28"/>
          <w:lang w:val="lv-LV" w:eastAsia="lv-LV"/>
        </w:rPr>
        <w:t>ecinājumi</w:t>
      </w:r>
      <w:bookmarkEnd w:id="203"/>
    </w:p>
    <w:p w14:paraId="72AB57BD"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Pensiju indeksu diferenciācija pēc darba stāža kopumā sasniegusi mērķi, ja par mērķi uzskata pensiju pakāpenisku diversifikāciju. Ja par mērķi uzskata pensionāru dzīves apstākļu uzlabošanu, tad izveidots mehānisms, kas šo uzlabojumu nodrošina dažādā tempā atkarībā no darba stāža, turklāt mehānisms ir kumulatīvs, iekļaujot potenciālu atšķirību pieaugumu nākamajos gados. Nav pazīmju, kas liecinātu, ka caur darba stāžu būtiski pieaugtu nevienlīdzība pēc tādām pazīmēm kā dzimums un vecums (taču diskriminējoša pēc vecuma, bet pastarpināti, ņemot vērā dzīves ilgumus, arī pēc dzimuma, ir piemaksu piešķiršana).</w:t>
      </w:r>
    </w:p>
    <w:p w14:paraId="3251F19C" w14:textId="23748F16"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Dažādās sabiedrībās būtiski atšķiras izpratne par to, vai taisnīgāks ir dažādu labumu vienlīdzīgs sadalījums</w:t>
      </w:r>
      <w:r w:rsidR="007443B0">
        <w:rPr>
          <w:rFonts w:ascii="Times New Roman" w:hAnsi="Times New Roman" w:cs="Times New Roman"/>
          <w:sz w:val="24"/>
          <w:szCs w:val="24"/>
          <w:lang w:val="lv-LV"/>
        </w:rPr>
        <w:t>,</w:t>
      </w:r>
      <w:r>
        <w:rPr>
          <w:rFonts w:ascii="Times New Roman" w:hAnsi="Times New Roman" w:cs="Times New Roman"/>
          <w:sz w:val="24"/>
          <w:szCs w:val="24"/>
          <w:lang w:val="lv-LV"/>
        </w:rPr>
        <w:t xml:space="preserve"> vai arī vienlīdzīga iespēju nodrošināšana šos labumus iegūt. Nav pamata uzskatīt, ka tāda izpratne par sociālo taisnīgumu, kas paredz pensiju pieaugošu diferenciāciju pēc darba stāža (būtībā tas nozīmē, ka, jo ilgāk persona ir pensionāra statusā, jo izteiktāk izpaužas tās atšķirība no vienaudžiem ar atšķirīgu darba stāžu</w:t>
      </w:r>
      <w:r w:rsidRPr="00650C96">
        <w:rPr>
          <w:rStyle w:val="FootnoteReference"/>
          <w:rFonts w:ascii="Times New Roman" w:hAnsi="Times New Roman" w:cs="Times New Roman"/>
          <w:lang w:val="lv-LV"/>
        </w:rPr>
        <w:footnoteReference w:id="68"/>
      </w:r>
      <w:r>
        <w:rPr>
          <w:rFonts w:ascii="Times New Roman" w:hAnsi="Times New Roman" w:cs="Times New Roman"/>
          <w:sz w:val="24"/>
          <w:szCs w:val="24"/>
          <w:lang w:val="lv-LV"/>
        </w:rPr>
        <w:t>)</w:t>
      </w:r>
      <w:r w:rsidR="007443B0">
        <w:rPr>
          <w:rFonts w:ascii="Times New Roman" w:hAnsi="Times New Roman" w:cs="Times New Roman"/>
          <w:sz w:val="24"/>
          <w:szCs w:val="24"/>
          <w:lang w:val="lv-LV"/>
        </w:rPr>
        <w:t>,</w:t>
      </w:r>
      <w:r>
        <w:rPr>
          <w:rFonts w:ascii="Times New Roman" w:hAnsi="Times New Roman" w:cs="Times New Roman"/>
          <w:sz w:val="24"/>
          <w:szCs w:val="24"/>
          <w:lang w:val="lv-LV"/>
        </w:rPr>
        <w:t xml:space="preserve"> veicina Latvijas sabiedrības, tai skaitā pensionāru kopienas, saliedētību. Par pretdarbību šādām tendencēm (tiesa, mazāk saistībā ar pensijām, vairāk</w:t>
      </w:r>
      <w:r w:rsidR="007443B0">
        <w:rPr>
          <w:rFonts w:ascii="Times New Roman" w:hAnsi="Times New Roman" w:cs="Times New Roman"/>
          <w:sz w:val="24"/>
          <w:szCs w:val="24"/>
          <w:lang w:val="lv-LV"/>
        </w:rPr>
        <w:t xml:space="preserve"> – </w:t>
      </w:r>
      <w:r>
        <w:rPr>
          <w:rFonts w:ascii="Times New Roman" w:hAnsi="Times New Roman" w:cs="Times New Roman"/>
          <w:sz w:val="24"/>
          <w:szCs w:val="24"/>
          <w:lang w:val="lv-LV"/>
        </w:rPr>
        <w:t xml:space="preserve">saistībā ar trūcīgo </w:t>
      </w:r>
      <w:r w:rsidR="0048168A">
        <w:rPr>
          <w:rFonts w:ascii="Times New Roman" w:hAnsi="Times New Roman" w:cs="Times New Roman"/>
          <w:sz w:val="24"/>
          <w:szCs w:val="24"/>
          <w:lang w:val="lv-LV"/>
        </w:rPr>
        <w:t xml:space="preserve">personu </w:t>
      </w:r>
      <w:r>
        <w:rPr>
          <w:rFonts w:ascii="Times New Roman" w:hAnsi="Times New Roman" w:cs="Times New Roman"/>
          <w:sz w:val="24"/>
          <w:szCs w:val="24"/>
          <w:lang w:val="lv-LV"/>
        </w:rPr>
        <w:t>statusu) liecina Tiesībsarga aktivitātes, no šīm aktivitātēm izrietošie Satversmes tiesas spriedumi un minimālo ienākumu reforma 2021.gadā, kas mazināja arī pensionāru nevienlīdzību atkarībā no darba stāža.</w:t>
      </w:r>
    </w:p>
    <w:p w14:paraId="0CAEC292" w14:textId="77777777" w:rsidR="0007597C"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Pētāmajā periodā noticis kopējais pensionāru dzīves apstākļu (šo jēdzienu reducējot līdz pirktspējai) uzlabojums, taču to nodrošinājusi nevis indeksu diversifikācija, bet gan sabiedrības dzīves apstākļu uzlabojums kopumā, kas caur indeksā iekļautajām komponentēm (cenu indekss un vidējā</w:t>
      </w:r>
      <w:r w:rsidRPr="004663F4">
        <w:rPr>
          <w:rFonts w:ascii="Times New Roman" w:hAnsi="Times New Roman" w:cs="Times New Roman"/>
          <w:sz w:val="24"/>
          <w:szCs w:val="24"/>
          <w:lang w:val="lv-LV"/>
        </w:rPr>
        <w:t xml:space="preserve"> sociā</w:t>
      </w:r>
      <w:r>
        <w:rPr>
          <w:rFonts w:ascii="Times New Roman" w:hAnsi="Times New Roman" w:cs="Times New Roman"/>
          <w:sz w:val="24"/>
          <w:szCs w:val="24"/>
          <w:lang w:val="lv-LV"/>
        </w:rPr>
        <w:t>lās apdrošināšanas iemaksu alga) šo uzlabojumu ļāvis sajust arī pensiju saņēmējiem – tiesa, mazākā mērā, nekā algotu darbu strādājošajiem, tomēr nodrošinot augstāku ienākumu stabilitāti.</w:t>
      </w:r>
    </w:p>
    <w:p w14:paraId="276B06CD" w14:textId="77777777" w:rsidR="0007597C" w:rsidRDefault="0007597C" w:rsidP="0007597C">
      <w:pPr>
        <w:jc w:val="both"/>
        <w:rPr>
          <w:rFonts w:ascii="Times New Roman" w:hAnsi="Times New Roman" w:cs="Times New Roman"/>
          <w:sz w:val="24"/>
          <w:szCs w:val="24"/>
          <w:lang w:val="lv-LV"/>
        </w:rPr>
      </w:pPr>
    </w:p>
    <w:p w14:paraId="67263FE8" w14:textId="5D14C273" w:rsidR="0086317E" w:rsidRDefault="0007597C"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Pensiju piemaksu indeksēšanas mērķis nav saprotams, ja ņem vērā kontekstu, ka pašu piemaksu saņemšana ir atkarīga vienīgi no gada, kad persona pensionējusies. Personām, kas pensionējušās līdz 2011.gadam šī indeksācija sniedz progresējoši priviliģētu situāciju, salīdzinot ar tiem, kas pensionējušies vēlāk. Līdz ar to izmaiņas vērtējamas kā netaisnīgas. Ja līdzekļi bija ierobežoti, šo izmaiņu vietā bija nepieciešams vispirms piešķirt neindeksējamas piemaksas tiem, kam piemaksas nav tiesību saņemt</w:t>
      </w:r>
      <w:r w:rsidR="006A7484">
        <w:rPr>
          <w:rFonts w:ascii="Times New Roman" w:hAnsi="Times New Roman" w:cs="Times New Roman"/>
          <w:sz w:val="24"/>
          <w:szCs w:val="24"/>
          <w:lang w:val="lv-LV"/>
        </w:rPr>
        <w:t xml:space="preserve"> (vai arī izveidot mehānismu, kā tās piešķirt pakāpeniski, ja nebija iespējams rast līdzekļus, lai piešķirtu uzreiz visiem, kas pensionējušies pēc 2011.gada</w:t>
      </w:r>
      <w:r w:rsidR="000C4878">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3F40D75D" w14:textId="2483C550" w:rsidR="0086317E" w:rsidRPr="00112FC3" w:rsidRDefault="0086317E" w:rsidP="0086317E">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4" w:name="_Toc110003131"/>
      <w:r>
        <w:rPr>
          <w:rFonts w:ascii="Times New Roman" w:eastAsia="Times New Roman" w:hAnsi="Times New Roman" w:cs="Times New Roman"/>
          <w:b/>
          <w:color w:val="5B9BD5" w:themeColor="accent1"/>
          <w:sz w:val="28"/>
          <w:szCs w:val="28"/>
          <w:lang w:val="lv-LV" w:eastAsia="lv-LV"/>
        </w:rPr>
        <w:lastRenderedPageBreak/>
        <w:t>Rekomendācijas</w:t>
      </w:r>
      <w:bookmarkEnd w:id="204"/>
    </w:p>
    <w:p w14:paraId="598D1707" w14:textId="29B9A01F" w:rsidR="0086317E" w:rsidRDefault="00A03B64"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Turpināt izpēti, kā mainās pensijas pēc vairākām indeksācijas reizēm atkarībā no darba stāža un gadu skaita, cik persona bijusi pensionāra statusā pēc 2018.gada. Tā kā pensiju indeksi ir kumulatīvi (pensiju atšķirības pieaug ar katru indeksācijas reizi), tad nevienlīdzība starp saņemamajām pensijām pieaugs ar katru gadu. Izpētes mērķis ir noskaidrot, vai kumulatīvie indeksi laika gaitā neradīs situāciju, ko sabiedrība varētu vērtēt kā netaisnīgu. Risku rada tas, ka darba stāžs nosaka ne tikai pensiju apjomu, bet arī pieauguma tempu. </w:t>
      </w:r>
    </w:p>
    <w:p w14:paraId="4FF09CF2" w14:textId="1D067AB9" w:rsidR="0007597C" w:rsidRDefault="00016126" w:rsidP="0007597C">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Situācija ar pensiju piemaksām, kuras daļa nesaņem, bet daļa saņem, turklāt ik gadus indeksētas, vērtējama kā netaisnīga, jo vienīgais kritērijs, no kā atkarīga piemaksu saņemšana, ir pensionēšanās gads. </w:t>
      </w:r>
      <w:r w:rsidR="0007597C">
        <w:rPr>
          <w:rFonts w:ascii="Times New Roman" w:hAnsi="Times New Roman" w:cs="Times New Roman"/>
          <w:sz w:val="24"/>
          <w:szCs w:val="24"/>
          <w:lang w:val="lv-LV"/>
        </w:rPr>
        <w:t>Tā kā piemaksu atcelšana varētu izraisīt neapmierinātību, nepieciešams iespējami drīz piešķirt piemaksas pie pensijas arī personām, kas pensionējušās, sākot ar 2012.gadu. Politiķiem izvairoties pieņemt šādu lēmumu pašiem, pastāv iespēja, ka to var nākties darīt pēc Satversmes tiesas sprieduma.</w:t>
      </w:r>
    </w:p>
    <w:p w14:paraId="0706CC80" w14:textId="77777777" w:rsidR="006646E6" w:rsidRDefault="006646E6">
      <w:pPr>
        <w:rPr>
          <w:lang w:val="lv-LV"/>
        </w:rPr>
      </w:pPr>
      <w:r>
        <w:rPr>
          <w:lang w:val="lv-LV"/>
        </w:rPr>
        <w:br w:type="page"/>
      </w:r>
    </w:p>
    <w:p w14:paraId="3F1744F9" w14:textId="77777777" w:rsidR="006646E6" w:rsidRPr="00C66A01" w:rsidRDefault="006646E6" w:rsidP="006646E6">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05" w:name="_Toc110003132"/>
      <w:r>
        <w:rPr>
          <w:rFonts w:ascii="Times New Roman" w:eastAsia="MS Gothic" w:hAnsi="Times New Roman" w:cs="Times New Roman"/>
          <w:bCs/>
          <w:caps/>
          <w:color w:val="1E2975"/>
          <w:sz w:val="32"/>
          <w:szCs w:val="32"/>
          <w:lang w:val="lv-LV"/>
        </w:rPr>
        <w:lastRenderedPageBreak/>
        <w:t>Izmaiņas Iedzīvotāju ienākumu nodokļa atmaksas nosacījumos</w:t>
      </w:r>
      <w:bookmarkEnd w:id="205"/>
    </w:p>
    <w:p w14:paraId="7ABDCAF6" w14:textId="77777777" w:rsidR="006646E6" w:rsidRDefault="006646E6" w:rsidP="006646E6">
      <w:pPr>
        <w:pStyle w:val="Heading3"/>
        <w:rPr>
          <w:rFonts w:ascii="Times New Roman" w:eastAsia="Times New Roman" w:hAnsi="Times New Roman" w:cs="Times New Roman"/>
          <w:b/>
          <w:color w:val="5B9BD5" w:themeColor="accent1"/>
          <w:sz w:val="28"/>
          <w:szCs w:val="28"/>
          <w:lang w:val="lv-LV" w:eastAsia="lv-LV"/>
        </w:rPr>
      </w:pPr>
    </w:p>
    <w:p w14:paraId="5E203CA5" w14:textId="77777777" w:rsidR="006646E6" w:rsidRPr="00C66A01"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6" w:name="_Toc110003133"/>
      <w:r>
        <w:rPr>
          <w:rFonts w:ascii="Times New Roman" w:eastAsia="Times New Roman" w:hAnsi="Times New Roman" w:cs="Times New Roman"/>
          <w:b/>
          <w:color w:val="5B9BD5" w:themeColor="accent1"/>
          <w:sz w:val="28"/>
          <w:szCs w:val="28"/>
          <w:lang w:val="lv-LV" w:eastAsia="lv-LV"/>
        </w:rPr>
        <w:t>Analizējamais gadījums</w:t>
      </w:r>
      <w:bookmarkEnd w:id="206"/>
    </w:p>
    <w:p w14:paraId="75C00663" w14:textId="49A1F95C"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2018.gada 1.janvārī stājās spēkā grozījumi likumā “Par iedzīvotāju ienākumu nodokli”, kas noteica jaunu kārtību attaisnoto izdevumu atmaksai par veselības aprūpes un izglītības izdevumiem, kas deklarējami ienākumu deklarāciju pielikumā D4.</w:t>
      </w:r>
    </w:p>
    <w:p w14:paraId="62C1ED3D" w14:textId="65E82B5E"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Jaunā kārtība noteica, ka attaisnotie izdevumi ārstniecībai, izglītībai, bērnu interešu pulciņiem, ziedojumiem, dāvinājumiem (tai skaitā ziedojumiem un dāvinājumiem politiskajām partijām), kā arī par izdevumiem par zobārstniecību, plānotām medicīniskām operācijām, olšūnu punkciju, endoprotēzēm, kuru gadījumā valsts atmaksā IIN, vienai personai kopsummā nedrīkst pārsniegt EUR 600 vai arī 50% no iesniedzēja apliekamā ienākuma.</w:t>
      </w:r>
    </w:p>
    <w:p w14:paraId="44B71EF1" w14:textId="16D49309"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Ierobežojumu noteikšanas iemesls saistījās ar nodokļu reformu kopumā, k</w:t>
      </w:r>
      <w:r w:rsidR="00D9699C">
        <w:rPr>
          <w:rFonts w:ascii="Times New Roman" w:hAnsi="Times New Roman" w:cs="Times New Roman"/>
          <w:sz w:val="24"/>
          <w:szCs w:val="24"/>
          <w:lang w:val="lv-LV"/>
        </w:rPr>
        <w:t>as</w:t>
      </w:r>
      <w:r w:rsidRPr="00157A8E">
        <w:rPr>
          <w:rFonts w:ascii="Times New Roman" w:hAnsi="Times New Roman" w:cs="Times New Roman"/>
          <w:sz w:val="24"/>
          <w:szCs w:val="24"/>
          <w:lang w:val="lv-LV"/>
        </w:rPr>
        <w:t xml:space="preserve"> paredzēja reformēt uzņēmumu ienākumu nodokļa sistēmu, darbaspēka nodokļu sistēmu un vienādot IIN likmes dažādiem ienākumu veidiem. Ierobežojumi bija kā viens no kompensējošajiem mehānismiem tam, ka reforma sama</w:t>
      </w:r>
      <w:r w:rsidR="005A48FB">
        <w:rPr>
          <w:rFonts w:ascii="Times New Roman" w:hAnsi="Times New Roman" w:cs="Times New Roman"/>
          <w:sz w:val="24"/>
          <w:szCs w:val="24"/>
          <w:lang w:val="lv-LV"/>
        </w:rPr>
        <w:t>zināja kopējos nodokļu ieņēmumus</w:t>
      </w:r>
      <w:r w:rsidRPr="00157A8E">
        <w:rPr>
          <w:rFonts w:ascii="Times New Roman" w:hAnsi="Times New Roman" w:cs="Times New Roman"/>
          <w:sz w:val="24"/>
          <w:szCs w:val="24"/>
          <w:lang w:val="lv-LV"/>
        </w:rPr>
        <w:t xml:space="preserve">. Bija plānots, ka IIN attaisnoto izdevumu ierobežošanas </w:t>
      </w:r>
      <w:r w:rsidR="005A48FB">
        <w:rPr>
          <w:rFonts w:ascii="Times New Roman" w:hAnsi="Times New Roman" w:cs="Times New Roman"/>
          <w:sz w:val="24"/>
          <w:szCs w:val="24"/>
          <w:lang w:val="lv-LV"/>
        </w:rPr>
        <w:t xml:space="preserve">pasākumu kopējā </w:t>
      </w:r>
      <w:r w:rsidRPr="00157A8E">
        <w:rPr>
          <w:rFonts w:ascii="Times New Roman" w:hAnsi="Times New Roman" w:cs="Times New Roman"/>
          <w:sz w:val="24"/>
          <w:szCs w:val="24"/>
          <w:lang w:val="lv-LV"/>
        </w:rPr>
        <w:t>fiskālā ietekme</w:t>
      </w:r>
      <w:r w:rsidR="00711E3E">
        <w:rPr>
          <w:rFonts w:ascii="Times New Roman" w:hAnsi="Times New Roman" w:cs="Times New Roman"/>
          <w:sz w:val="24"/>
          <w:szCs w:val="24"/>
          <w:lang w:val="lv-LV"/>
        </w:rPr>
        <w:t xml:space="preserve"> katru gadu ir 9,4 miljoni eiro</w:t>
      </w:r>
      <w:r w:rsidR="00711E3E" w:rsidRPr="00DD262C">
        <w:rPr>
          <w:rStyle w:val="FootnoteReference"/>
          <w:rFonts w:ascii="Times New Roman" w:hAnsi="Times New Roman" w:cs="Times New Roman"/>
          <w:lang w:val="lv-LV"/>
        </w:rPr>
        <w:footnoteReference w:id="69"/>
      </w:r>
      <w:r w:rsidRPr="00157A8E">
        <w:rPr>
          <w:rFonts w:ascii="Times New Roman" w:hAnsi="Times New Roman" w:cs="Times New Roman"/>
          <w:sz w:val="24"/>
          <w:szCs w:val="24"/>
          <w:lang w:val="lv-LV"/>
        </w:rPr>
        <w:t>.</w:t>
      </w:r>
    </w:p>
    <w:p w14:paraId="5AFB2380" w14:textId="40A99991" w:rsidR="006646E6"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 xml:space="preserve">Veiktā analīze nav </w:t>
      </w:r>
      <w:r w:rsidR="00D9699C">
        <w:rPr>
          <w:rFonts w:ascii="Times New Roman" w:hAnsi="Times New Roman" w:cs="Times New Roman"/>
          <w:sz w:val="24"/>
          <w:szCs w:val="24"/>
          <w:lang w:val="lv-LV"/>
        </w:rPr>
        <w:t xml:space="preserve">notikusi </w:t>
      </w:r>
      <w:r w:rsidRPr="00157A8E">
        <w:rPr>
          <w:rFonts w:ascii="Times New Roman" w:hAnsi="Times New Roman" w:cs="Times New Roman"/>
          <w:sz w:val="24"/>
          <w:szCs w:val="24"/>
          <w:lang w:val="lv-LV"/>
        </w:rPr>
        <w:t xml:space="preserve">ar mērķi izvērtēt fiskālos ieguvumus un zaudējumus valsts budžetam vai veikt plašu un vispusīgu situācijas novērtējumu. </w:t>
      </w:r>
      <w:r w:rsidR="003B5F46">
        <w:rPr>
          <w:rFonts w:ascii="Times New Roman" w:hAnsi="Times New Roman" w:cs="Times New Roman"/>
          <w:sz w:val="24"/>
          <w:szCs w:val="24"/>
          <w:lang w:val="lv-LV"/>
        </w:rPr>
        <w:t xml:space="preserve">Tāpat mērķis nav analizēt tikai IIN maksātāju situāciju, jo izdevumi, no kuriem daļu caur IIN attaisnoto izdevumu atmaksu iespējams atgūt, ir ne tikai IIN maksātājiem, bet plašākai sabiedrības daļai, turklāt ārstniecības un izglītības pakalpojumi, ko tie ietver, skar valsts un sabiedrības līmenī svarīgas dzīves jomas. </w:t>
      </w:r>
      <w:r w:rsidRPr="00157A8E">
        <w:rPr>
          <w:rFonts w:ascii="Times New Roman" w:hAnsi="Times New Roman" w:cs="Times New Roman"/>
          <w:sz w:val="24"/>
          <w:szCs w:val="24"/>
          <w:lang w:val="lv-LV"/>
        </w:rPr>
        <w:t>Mērķis ir novērtēt to, kā personas ar relatīvi zemiem ienākumiem (līdz EUR 6000 gadā) var izmantot un praktiski izmanto iespējas atgūt attaisnotos izdevumus par izglītību un veselības aprūpi</w:t>
      </w:r>
      <w:r w:rsidR="003B5F46">
        <w:rPr>
          <w:rFonts w:ascii="Times New Roman" w:hAnsi="Times New Roman" w:cs="Times New Roman"/>
          <w:sz w:val="24"/>
          <w:szCs w:val="24"/>
          <w:lang w:val="lv-LV"/>
        </w:rPr>
        <w:t>, cik šīs iespējas ir vienlīdzīgi pieejamas</w:t>
      </w:r>
      <w:r w:rsidRPr="00157A8E">
        <w:rPr>
          <w:rFonts w:ascii="Times New Roman" w:hAnsi="Times New Roman" w:cs="Times New Roman"/>
          <w:sz w:val="24"/>
          <w:szCs w:val="24"/>
          <w:lang w:val="lv-LV"/>
        </w:rPr>
        <w:t>.</w:t>
      </w:r>
    </w:p>
    <w:p w14:paraId="47B87449" w14:textId="77777777" w:rsidR="00157A8E" w:rsidRDefault="00157A8E" w:rsidP="00157A8E">
      <w:pPr>
        <w:jc w:val="both"/>
        <w:rPr>
          <w:rFonts w:ascii="Times New Roman" w:hAnsi="Times New Roman" w:cs="Times New Roman"/>
          <w:sz w:val="24"/>
          <w:szCs w:val="24"/>
          <w:lang w:val="lv-LV"/>
        </w:rPr>
      </w:pPr>
    </w:p>
    <w:p w14:paraId="6F8DD5D1" w14:textId="77777777" w:rsidR="006646E6" w:rsidRPr="00C66A01"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7" w:name="_Toc110003134"/>
      <w:r>
        <w:rPr>
          <w:rFonts w:ascii="Times New Roman" w:eastAsia="Times New Roman" w:hAnsi="Times New Roman" w:cs="Times New Roman"/>
          <w:b/>
          <w:color w:val="5B9BD5" w:themeColor="accent1"/>
          <w:sz w:val="28"/>
          <w:szCs w:val="28"/>
          <w:lang w:val="lv-LV" w:eastAsia="lv-LV"/>
        </w:rPr>
        <w:t>Situācijas raksturojums</w:t>
      </w:r>
      <w:bookmarkEnd w:id="207"/>
    </w:p>
    <w:p w14:paraId="29387071" w14:textId="4575240C" w:rsidR="00157A8E" w:rsidRDefault="00157A8E" w:rsidP="00157A8E">
      <w:pPr>
        <w:jc w:val="both"/>
        <w:rPr>
          <w:rFonts w:ascii="Times New Roman" w:hAnsi="Times New Roman" w:cs="Times New Roman"/>
          <w:sz w:val="24"/>
          <w:szCs w:val="24"/>
          <w:lang w:val="lv-LV"/>
        </w:rPr>
      </w:pPr>
      <w:r w:rsidRPr="007D6C33">
        <w:rPr>
          <w:rFonts w:ascii="Times New Roman" w:hAnsi="Times New Roman" w:cs="Times New Roman"/>
          <w:sz w:val="24"/>
          <w:szCs w:val="24"/>
          <w:lang w:val="lv-LV"/>
        </w:rPr>
        <w:t xml:space="preserve">Būtiskākos nodokļu ieņēmumus Latvijas valsts kopbudžetā veido </w:t>
      </w:r>
      <w:r>
        <w:rPr>
          <w:rFonts w:ascii="Times New Roman" w:hAnsi="Times New Roman" w:cs="Times New Roman"/>
          <w:sz w:val="24"/>
          <w:szCs w:val="24"/>
          <w:lang w:val="lv-LV"/>
        </w:rPr>
        <w:t xml:space="preserve">valsts sociālās apdrošināšanas obligātās iemaksas, kā arī pievienotās vērtības nodokļa un iedzīvotāju ienākumu nodokļa </w:t>
      </w:r>
      <w:r w:rsidRPr="007D6C33">
        <w:rPr>
          <w:rFonts w:ascii="Times New Roman" w:hAnsi="Times New Roman" w:cs="Times New Roman"/>
          <w:sz w:val="24"/>
          <w:szCs w:val="24"/>
          <w:lang w:val="lv-LV"/>
        </w:rPr>
        <w:t xml:space="preserve">ieņēmumi. IIN ir viens no darbaspēka nodokļiem, pie kuriem pieskaitāmas vēl </w:t>
      </w:r>
      <w:r>
        <w:rPr>
          <w:rFonts w:ascii="Times New Roman" w:hAnsi="Times New Roman" w:cs="Times New Roman"/>
          <w:sz w:val="24"/>
          <w:szCs w:val="24"/>
          <w:lang w:val="lv-LV"/>
        </w:rPr>
        <w:t xml:space="preserve">arī </w:t>
      </w:r>
      <w:r w:rsidRPr="007D6C33">
        <w:rPr>
          <w:rFonts w:ascii="Times New Roman" w:hAnsi="Times New Roman" w:cs="Times New Roman"/>
          <w:sz w:val="24"/>
          <w:szCs w:val="24"/>
          <w:lang w:val="lv-LV"/>
        </w:rPr>
        <w:t>valsts sociālās apdrošināšanas obligātās iemaksas  un solidaritātes nodoklis (spēkā no 2016.gada).</w:t>
      </w:r>
      <w:r w:rsidRPr="00636F6E">
        <w:rPr>
          <w:rFonts w:ascii="Times New Roman" w:hAnsi="Times New Roman" w:cs="Times New Roman"/>
          <w:sz w:val="24"/>
          <w:szCs w:val="24"/>
          <w:lang w:val="lv-LV"/>
        </w:rPr>
        <w:t xml:space="preserve"> </w:t>
      </w:r>
      <w:r w:rsidRPr="007D6C33">
        <w:rPr>
          <w:rFonts w:ascii="Times New Roman" w:hAnsi="Times New Roman" w:cs="Times New Roman"/>
          <w:sz w:val="24"/>
          <w:szCs w:val="24"/>
          <w:lang w:val="lv-LV"/>
        </w:rPr>
        <w:t>Darbaspēka nodokļi nosaka darba tirgu</w:t>
      </w:r>
      <w:r>
        <w:rPr>
          <w:rFonts w:ascii="Times New Roman" w:hAnsi="Times New Roman" w:cs="Times New Roman"/>
          <w:sz w:val="24"/>
          <w:szCs w:val="24"/>
          <w:lang w:val="lv-LV"/>
        </w:rPr>
        <w:t>s un sociālo regulējumu ietekmi, kā arī iespaido darbaspēka pieprasījumu un piedāvājumu, mainot</w:t>
      </w:r>
      <w:r w:rsidRPr="007D6C33">
        <w:rPr>
          <w:rFonts w:ascii="Times New Roman" w:hAnsi="Times New Roman" w:cs="Times New Roman"/>
          <w:sz w:val="24"/>
          <w:szCs w:val="24"/>
          <w:lang w:val="lv-LV"/>
        </w:rPr>
        <w:t xml:space="preserve"> darba devēja izmaksas un darba ņēmēja neto atalgojumu.</w:t>
      </w:r>
    </w:p>
    <w:p w14:paraId="753E6747" w14:textId="77777777" w:rsidR="00157A8E" w:rsidRDefault="00157A8E" w:rsidP="00157A8E">
      <w:pPr>
        <w:jc w:val="both"/>
        <w:rPr>
          <w:rFonts w:ascii="Times New Roman" w:hAnsi="Times New Roman" w:cs="Times New Roman"/>
          <w:sz w:val="24"/>
          <w:szCs w:val="24"/>
          <w:lang w:val="lv-LV"/>
        </w:rPr>
      </w:pPr>
      <w:r w:rsidRPr="00636F6E">
        <w:rPr>
          <w:rFonts w:ascii="Times New Roman" w:hAnsi="Times New Roman" w:cs="Times New Roman"/>
          <w:sz w:val="24"/>
          <w:szCs w:val="24"/>
          <w:lang w:val="lv-LV"/>
        </w:rPr>
        <w:lastRenderedPageBreak/>
        <w:t xml:space="preserve">Attaisnotie izdevumi </w:t>
      </w:r>
      <w:r>
        <w:rPr>
          <w:rFonts w:ascii="Times New Roman" w:hAnsi="Times New Roman" w:cs="Times New Roman"/>
          <w:sz w:val="24"/>
          <w:szCs w:val="24"/>
          <w:lang w:val="lv-LV"/>
        </w:rPr>
        <w:t xml:space="preserve">savukārt </w:t>
      </w:r>
      <w:r w:rsidRPr="00636F6E">
        <w:rPr>
          <w:rFonts w:ascii="Times New Roman" w:hAnsi="Times New Roman" w:cs="Times New Roman"/>
          <w:sz w:val="24"/>
          <w:szCs w:val="24"/>
          <w:lang w:val="lv-LV"/>
        </w:rPr>
        <w:t xml:space="preserve">ir veids, kā valsts var </w:t>
      </w:r>
      <w:r>
        <w:rPr>
          <w:rFonts w:ascii="Times New Roman" w:hAnsi="Times New Roman" w:cs="Times New Roman"/>
          <w:sz w:val="24"/>
          <w:szCs w:val="24"/>
          <w:lang w:val="lv-LV"/>
        </w:rPr>
        <w:t>kompensēt iedzīvotāju izdevumus,</w:t>
      </w:r>
      <w:r w:rsidRPr="00636F6E">
        <w:rPr>
          <w:rFonts w:ascii="Times New Roman" w:hAnsi="Times New Roman" w:cs="Times New Roman"/>
          <w:sz w:val="24"/>
          <w:szCs w:val="24"/>
          <w:lang w:val="lv-LV"/>
        </w:rPr>
        <w:t xml:space="preserve"> </w:t>
      </w:r>
      <w:r>
        <w:rPr>
          <w:rFonts w:ascii="Times New Roman" w:hAnsi="Times New Roman" w:cs="Times New Roman"/>
          <w:sz w:val="24"/>
          <w:szCs w:val="24"/>
          <w:lang w:val="lv-LV"/>
        </w:rPr>
        <w:t>kurus tā nosaka kā pietiekami sociāli būtiskus</w:t>
      </w:r>
      <w:r w:rsidRPr="00636F6E">
        <w:rPr>
          <w:rFonts w:ascii="Times New Roman" w:hAnsi="Times New Roman" w:cs="Times New Roman"/>
          <w:sz w:val="24"/>
          <w:szCs w:val="24"/>
          <w:lang w:val="lv-LV"/>
        </w:rPr>
        <w:t>.</w:t>
      </w:r>
      <w:r>
        <w:rPr>
          <w:rFonts w:ascii="Times New Roman" w:hAnsi="Times New Roman" w:cs="Times New Roman"/>
          <w:sz w:val="24"/>
          <w:szCs w:val="24"/>
          <w:lang w:val="lv-LV"/>
        </w:rPr>
        <w:t xml:space="preserve"> Šādā veidā Latvijas iedzīvotājiem ir iespēja atgūt daļu no samaksātā IIN. Vienas no nozīmīgākajām izdevumu kategorijām, kas šādā veidā tiek kompensētas, ir izdevumi par izglītību un veselības aprūpi. Tomēr valsts nosaka atmaksājamās summas limitu un atmaksas termiņu. Tāpat svarīgi, ka minētie izdevumi ir ne tikai IIN maksātājiem, bet viņiem kompensācijas mehānisms pieejams vai nu caur radiniekiem, kas ir IIN maksātāji, vai arī nav pieejams, ja šādu radinieku nav.</w:t>
      </w:r>
    </w:p>
    <w:p w14:paraId="760D12E3" w14:textId="77777777"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2018.gadā, kad stājās spēkā pētāmās izmaiņas, attaisnoto izdevumu summa </w:t>
      </w:r>
      <w:r w:rsidRPr="007D6C33">
        <w:rPr>
          <w:rFonts w:ascii="Times New Roman" w:hAnsi="Times New Roman" w:cs="Times New Roman"/>
          <w:sz w:val="24"/>
          <w:szCs w:val="24"/>
          <w:lang w:val="lv-LV"/>
        </w:rPr>
        <w:t xml:space="preserve">praktiski nebija mainīta kopš 2001.gada (izņēmums ir 2009.gadā, kad tā </w:t>
      </w:r>
      <w:r>
        <w:rPr>
          <w:rFonts w:ascii="Times New Roman" w:hAnsi="Times New Roman" w:cs="Times New Roman"/>
          <w:sz w:val="24"/>
          <w:szCs w:val="24"/>
          <w:lang w:val="lv-LV"/>
        </w:rPr>
        <w:t xml:space="preserve">gada ietvaros </w:t>
      </w:r>
      <w:r w:rsidRPr="007D6C33">
        <w:rPr>
          <w:rFonts w:ascii="Times New Roman" w:hAnsi="Times New Roman" w:cs="Times New Roman"/>
          <w:sz w:val="24"/>
          <w:szCs w:val="24"/>
          <w:lang w:val="lv-LV"/>
        </w:rPr>
        <w:t xml:space="preserve">tika dubultota, un 2016.gadā, kad tā tika nedaudz noapaļota uz augšu </w:t>
      </w:r>
      <w:r>
        <w:rPr>
          <w:rFonts w:ascii="Times New Roman" w:hAnsi="Times New Roman" w:cs="Times New Roman"/>
          <w:sz w:val="24"/>
          <w:szCs w:val="24"/>
          <w:lang w:val="lv-LV"/>
        </w:rPr>
        <w:t xml:space="preserve">no EUR 213,43 </w:t>
      </w:r>
      <w:r w:rsidRPr="007D6C33">
        <w:rPr>
          <w:rFonts w:ascii="Times New Roman" w:hAnsi="Times New Roman" w:cs="Times New Roman"/>
          <w:sz w:val="24"/>
          <w:szCs w:val="24"/>
          <w:lang w:val="lv-LV"/>
        </w:rPr>
        <w:t xml:space="preserve">līdz </w:t>
      </w:r>
      <w:r>
        <w:rPr>
          <w:rFonts w:ascii="Times New Roman" w:hAnsi="Times New Roman" w:cs="Times New Roman"/>
          <w:sz w:val="24"/>
          <w:szCs w:val="24"/>
          <w:lang w:val="lv-LV"/>
        </w:rPr>
        <w:t>EUR 215,00</w:t>
      </w:r>
      <w:r w:rsidRPr="007D6C33">
        <w:rPr>
          <w:rFonts w:ascii="Times New Roman" w:hAnsi="Times New Roman" w:cs="Times New Roman"/>
          <w:sz w:val="24"/>
          <w:szCs w:val="24"/>
          <w:lang w:val="lv-LV"/>
        </w:rPr>
        <w:t>).</w:t>
      </w:r>
      <w:r>
        <w:rPr>
          <w:rFonts w:ascii="Times New Roman" w:hAnsi="Times New Roman" w:cs="Times New Roman"/>
          <w:sz w:val="24"/>
          <w:szCs w:val="24"/>
          <w:lang w:val="lv-LV"/>
        </w:rPr>
        <w:t xml:space="preserve"> Pirms 2018.gada gan atmaksājamās summas limitu par attaisnotajiem IIN izdevumiem nenoteica vis likums</w:t>
      </w:r>
      <w:r w:rsidRPr="00DD262C">
        <w:rPr>
          <w:rFonts w:ascii="Times New Roman" w:hAnsi="Times New Roman" w:cs="Times New Roman"/>
          <w:sz w:val="24"/>
          <w:szCs w:val="24"/>
          <w:lang w:val="lv-LV"/>
        </w:rPr>
        <w:t xml:space="preserve"> “Par iedzīvotāju ienākumu nodokli”</w:t>
      </w:r>
      <w:r>
        <w:rPr>
          <w:rFonts w:ascii="Times New Roman" w:hAnsi="Times New Roman" w:cs="Times New Roman"/>
          <w:sz w:val="24"/>
          <w:szCs w:val="24"/>
          <w:lang w:val="lv-LV"/>
        </w:rPr>
        <w:t xml:space="preserve">, bet saistītie Ministru kabineta noteikumi Nr.336, kas 2017.gadā spēkā esošajā redakcijā paredzēja, ka atmaksājamie izdevumi vienai personai par izglītību, </w:t>
      </w:r>
      <w:r w:rsidRPr="00115EE0">
        <w:rPr>
          <w:rFonts w:ascii="Times New Roman" w:hAnsi="Times New Roman" w:cs="Times New Roman"/>
          <w:sz w:val="24"/>
          <w:szCs w:val="24"/>
          <w:lang w:val="lv-LV"/>
        </w:rPr>
        <w:t>ārstnieciskajiem pakalpojumiem un veselības apdrošināšanas prēmiju maksājumiem</w:t>
      </w:r>
      <w:r>
        <w:rPr>
          <w:rFonts w:ascii="Times New Roman" w:hAnsi="Times New Roman" w:cs="Times New Roman"/>
          <w:sz w:val="24"/>
          <w:szCs w:val="24"/>
          <w:lang w:val="lv-LV"/>
        </w:rPr>
        <w:t xml:space="preserve"> gadā nedrīkst pārsniegt EUR 215, savukārt</w:t>
      </w:r>
      <w:r w:rsidRPr="00BA27FC">
        <w:rPr>
          <w:rFonts w:ascii="Times New Roman" w:hAnsi="Times New Roman" w:cs="Times New Roman"/>
          <w:sz w:val="24"/>
          <w:szCs w:val="24"/>
          <w:lang w:val="lv-LV"/>
        </w:rPr>
        <w:t xml:space="preserve"> </w:t>
      </w:r>
      <w:r w:rsidRPr="00D377F2">
        <w:rPr>
          <w:rFonts w:ascii="Times New Roman" w:hAnsi="Times New Roman" w:cs="Times New Roman"/>
          <w:sz w:val="24"/>
          <w:szCs w:val="24"/>
          <w:lang w:val="lv-LV"/>
        </w:rPr>
        <w:t>izdevumiem par</w:t>
      </w:r>
      <w:r>
        <w:rPr>
          <w:rFonts w:ascii="Times New Roman" w:hAnsi="Times New Roman" w:cs="Times New Roman"/>
          <w:sz w:val="24"/>
          <w:szCs w:val="24"/>
          <w:lang w:val="lv-LV"/>
        </w:rPr>
        <w:t>:</w:t>
      </w:r>
    </w:p>
    <w:p w14:paraId="6E9A97A8" w14:textId="77777777" w:rsidR="00157A8E" w:rsidRDefault="00157A8E" w:rsidP="009A1465">
      <w:pPr>
        <w:pStyle w:val="ListParagraph"/>
        <w:numPr>
          <w:ilvl w:val="0"/>
          <w:numId w:val="108"/>
        </w:numPr>
        <w:jc w:val="both"/>
        <w:rPr>
          <w:rFonts w:ascii="Times New Roman" w:hAnsi="Times New Roman" w:cs="Times New Roman"/>
          <w:sz w:val="24"/>
          <w:szCs w:val="24"/>
          <w:lang w:val="lv-LV"/>
        </w:rPr>
      </w:pPr>
      <w:r w:rsidRPr="00D377F2">
        <w:rPr>
          <w:rFonts w:ascii="Times New Roman" w:hAnsi="Times New Roman" w:cs="Times New Roman"/>
          <w:sz w:val="24"/>
          <w:szCs w:val="24"/>
          <w:lang w:val="lv-LV"/>
        </w:rPr>
        <w:t>operācijām, kas ir plānveida</w:t>
      </w:r>
      <w:r>
        <w:rPr>
          <w:rFonts w:ascii="Times New Roman" w:hAnsi="Times New Roman" w:cs="Times New Roman"/>
          <w:sz w:val="24"/>
          <w:szCs w:val="24"/>
          <w:lang w:val="lv-LV"/>
        </w:rPr>
        <w:t xml:space="preserve"> veselības aprūpes pakalpojumi;</w:t>
      </w:r>
    </w:p>
    <w:p w14:paraId="3BB8F859" w14:textId="77777777" w:rsidR="00157A8E" w:rsidRDefault="00157A8E" w:rsidP="009A1465">
      <w:pPr>
        <w:pStyle w:val="ListParagraph"/>
        <w:numPr>
          <w:ilvl w:val="0"/>
          <w:numId w:val="108"/>
        </w:numPr>
        <w:jc w:val="both"/>
        <w:rPr>
          <w:rFonts w:ascii="Times New Roman" w:hAnsi="Times New Roman" w:cs="Times New Roman"/>
          <w:sz w:val="24"/>
          <w:szCs w:val="24"/>
          <w:lang w:val="lv-LV"/>
        </w:rPr>
      </w:pPr>
      <w:r w:rsidRPr="00D377F2">
        <w:rPr>
          <w:rFonts w:ascii="Times New Roman" w:hAnsi="Times New Roman" w:cs="Times New Roman"/>
          <w:sz w:val="24"/>
          <w:szCs w:val="24"/>
          <w:lang w:val="lv-LV"/>
        </w:rPr>
        <w:t xml:space="preserve">olšūnu punkciju (folikulu </w:t>
      </w:r>
      <w:r>
        <w:rPr>
          <w:rFonts w:ascii="Times New Roman" w:hAnsi="Times New Roman" w:cs="Times New Roman"/>
          <w:sz w:val="24"/>
          <w:szCs w:val="24"/>
          <w:lang w:val="lv-LV"/>
        </w:rPr>
        <w:t>iegūšanu, izmantojot punkciju);</w:t>
      </w:r>
    </w:p>
    <w:p w14:paraId="421C52F6" w14:textId="77777777" w:rsidR="00157A8E" w:rsidRDefault="00157A8E" w:rsidP="009A1465">
      <w:pPr>
        <w:pStyle w:val="ListParagraph"/>
        <w:numPr>
          <w:ilvl w:val="0"/>
          <w:numId w:val="108"/>
        </w:numPr>
        <w:jc w:val="both"/>
        <w:rPr>
          <w:rFonts w:ascii="Times New Roman" w:hAnsi="Times New Roman" w:cs="Times New Roman"/>
          <w:sz w:val="24"/>
          <w:szCs w:val="24"/>
          <w:lang w:val="lv-LV"/>
        </w:rPr>
      </w:pPr>
      <w:r w:rsidRPr="00D377F2">
        <w:rPr>
          <w:rFonts w:ascii="Times New Roman" w:hAnsi="Times New Roman" w:cs="Times New Roman"/>
          <w:sz w:val="24"/>
          <w:szCs w:val="24"/>
          <w:lang w:val="lv-LV"/>
        </w:rPr>
        <w:t>zobārstniecības pakalpojumie</w:t>
      </w:r>
      <w:r>
        <w:rPr>
          <w:rFonts w:ascii="Times New Roman" w:hAnsi="Times New Roman" w:cs="Times New Roman"/>
          <w:sz w:val="24"/>
          <w:szCs w:val="24"/>
          <w:lang w:val="lv-LV"/>
        </w:rPr>
        <w:t>m (ieskaitot zobu protezēšanu);</w:t>
      </w:r>
    </w:p>
    <w:p w14:paraId="53A77F08" w14:textId="77777777" w:rsidR="00157A8E" w:rsidRDefault="00157A8E" w:rsidP="009A1465">
      <w:pPr>
        <w:pStyle w:val="ListParagraph"/>
        <w:numPr>
          <w:ilvl w:val="0"/>
          <w:numId w:val="108"/>
        </w:numPr>
        <w:jc w:val="both"/>
        <w:rPr>
          <w:rFonts w:ascii="Times New Roman" w:hAnsi="Times New Roman" w:cs="Times New Roman"/>
          <w:sz w:val="24"/>
          <w:szCs w:val="24"/>
          <w:lang w:val="lv-LV"/>
        </w:rPr>
      </w:pPr>
      <w:r w:rsidRPr="00D377F2">
        <w:rPr>
          <w:rFonts w:ascii="Times New Roman" w:hAnsi="Times New Roman" w:cs="Times New Roman"/>
          <w:sz w:val="24"/>
          <w:szCs w:val="24"/>
          <w:lang w:val="lv-LV"/>
        </w:rPr>
        <w:t xml:space="preserve">endoprotēžu un citu veidu ar cilvēka organismu savienotu protēžu izgatavošanu un iegādi, </w:t>
      </w:r>
    </w:p>
    <w:p w14:paraId="5BC143AD" w14:textId="77777777" w:rsidR="00157A8E" w:rsidRDefault="00157A8E" w:rsidP="00157A8E">
      <w:pPr>
        <w:jc w:val="both"/>
        <w:rPr>
          <w:rFonts w:ascii="Times New Roman" w:hAnsi="Times New Roman" w:cs="Times New Roman"/>
          <w:sz w:val="24"/>
          <w:szCs w:val="24"/>
          <w:lang w:val="lv-LV"/>
        </w:rPr>
      </w:pPr>
      <w:r w:rsidRPr="00D377F2">
        <w:rPr>
          <w:rFonts w:ascii="Times New Roman" w:hAnsi="Times New Roman" w:cs="Times New Roman"/>
          <w:sz w:val="24"/>
          <w:szCs w:val="24"/>
          <w:lang w:val="lv-LV"/>
        </w:rPr>
        <w:t>ja par to nav samaksāts no Nacionālā veselības dienesta vai citu personu līdzekļiem</w:t>
      </w:r>
      <w:r>
        <w:rPr>
          <w:rFonts w:ascii="Times New Roman" w:hAnsi="Times New Roman" w:cs="Times New Roman"/>
          <w:sz w:val="24"/>
          <w:szCs w:val="24"/>
          <w:lang w:val="lv-LV"/>
        </w:rPr>
        <w:t>,</w:t>
      </w:r>
      <w:r w:rsidRPr="00D377F2">
        <w:rPr>
          <w:rFonts w:ascii="Times New Roman" w:hAnsi="Times New Roman" w:cs="Times New Roman"/>
          <w:sz w:val="24"/>
          <w:szCs w:val="24"/>
          <w:lang w:val="lv-LV"/>
        </w:rPr>
        <w:t xml:space="preserve"> atmaksājamo izdevumu limits gada ietvaros nebija noteikts</w:t>
      </w:r>
      <w:r w:rsidRPr="00DD262C">
        <w:rPr>
          <w:rStyle w:val="FootnoteReference"/>
          <w:rFonts w:ascii="Times New Roman" w:hAnsi="Times New Roman" w:cs="Times New Roman"/>
          <w:lang w:val="lv-LV"/>
        </w:rPr>
        <w:footnoteReference w:id="70"/>
      </w:r>
      <w:r w:rsidRPr="00D377F2">
        <w:rPr>
          <w:rFonts w:ascii="Times New Roman" w:hAnsi="Times New Roman" w:cs="Times New Roman"/>
          <w:sz w:val="24"/>
          <w:szCs w:val="24"/>
          <w:lang w:val="lv-LV"/>
        </w:rPr>
        <w:t xml:space="preserve">. </w:t>
      </w:r>
      <w:r>
        <w:rPr>
          <w:rFonts w:ascii="Times New Roman" w:hAnsi="Times New Roman" w:cs="Times New Roman"/>
          <w:sz w:val="24"/>
          <w:szCs w:val="24"/>
          <w:lang w:val="lv-LV"/>
        </w:rPr>
        <w:t>Ziedojumiem līdz 2018.gadam savukārt bija noteikts tas pats EUR 215 limits gadā, turklāt ziedojumu summa, no kuras atmaksājams IIN, kā noteica jau pats likums</w:t>
      </w:r>
      <w:r w:rsidRPr="00DD262C">
        <w:rPr>
          <w:rFonts w:ascii="Times New Roman" w:hAnsi="Times New Roman" w:cs="Times New Roman"/>
          <w:sz w:val="24"/>
          <w:szCs w:val="24"/>
          <w:lang w:val="lv-LV"/>
        </w:rPr>
        <w:t xml:space="preserve"> “Par iedzīvotāju ienākumu nodokli”</w:t>
      </w:r>
      <w:r>
        <w:rPr>
          <w:rFonts w:ascii="Times New Roman" w:hAnsi="Times New Roman" w:cs="Times New Roman"/>
          <w:sz w:val="24"/>
          <w:szCs w:val="24"/>
          <w:lang w:val="lv-LV"/>
        </w:rPr>
        <w:t xml:space="preserve"> nevis MK noteikumi, nedrīkstēja pārsniegt 20% no maksātāja apliekamā ienākuma lieluma gada ietvaros.</w:t>
      </w:r>
    </w:p>
    <w:p w14:paraId="204E21A9" w14:textId="23185066" w:rsidR="00157A8E" w:rsidRDefault="00157A8E" w:rsidP="00157A8E">
      <w:pPr>
        <w:jc w:val="both"/>
        <w:rPr>
          <w:rFonts w:ascii="Times New Roman" w:hAnsi="Times New Roman" w:cs="Times New Roman"/>
          <w:sz w:val="24"/>
          <w:szCs w:val="24"/>
          <w:lang w:val="lv-LV"/>
        </w:rPr>
      </w:pPr>
      <w:r w:rsidRPr="0084031C">
        <w:rPr>
          <w:rFonts w:ascii="Times New Roman" w:hAnsi="Times New Roman" w:cs="Times New Roman"/>
          <w:sz w:val="24"/>
          <w:szCs w:val="24"/>
          <w:lang w:val="lv-LV"/>
        </w:rPr>
        <w:t>Izstrādājot  Nodokļu politikas pamatnostādnes 2018.</w:t>
      </w:r>
      <w:r w:rsidR="00D9699C">
        <w:rPr>
          <w:rFonts w:ascii="Times New Roman" w:hAnsi="Times New Roman" w:cs="Times New Roman"/>
          <w:sz w:val="24"/>
          <w:szCs w:val="24"/>
          <w:lang w:val="lv-LV"/>
        </w:rPr>
        <w:t xml:space="preserve"> – </w:t>
      </w:r>
      <w:r w:rsidRPr="0084031C">
        <w:rPr>
          <w:rFonts w:ascii="Times New Roman" w:hAnsi="Times New Roman" w:cs="Times New Roman"/>
          <w:sz w:val="24"/>
          <w:szCs w:val="24"/>
          <w:lang w:val="lv-LV"/>
        </w:rPr>
        <w:t>202</w:t>
      </w:r>
      <w:r>
        <w:rPr>
          <w:rFonts w:ascii="Times New Roman" w:hAnsi="Times New Roman" w:cs="Times New Roman"/>
          <w:sz w:val="24"/>
          <w:szCs w:val="24"/>
          <w:lang w:val="lv-LV"/>
        </w:rPr>
        <w:t xml:space="preserve">1.gadam, tika konstatēts, ka </w:t>
      </w:r>
      <w:r w:rsidRPr="0084031C">
        <w:rPr>
          <w:rFonts w:ascii="Times New Roman" w:hAnsi="Times New Roman" w:cs="Times New Roman"/>
          <w:sz w:val="24"/>
          <w:szCs w:val="24"/>
          <w:lang w:val="lv-LV"/>
        </w:rPr>
        <w:t xml:space="preserve">summa </w:t>
      </w:r>
      <w:r>
        <w:rPr>
          <w:rFonts w:ascii="Times New Roman" w:hAnsi="Times New Roman" w:cs="Times New Roman"/>
          <w:sz w:val="24"/>
          <w:szCs w:val="24"/>
          <w:lang w:val="lv-LV"/>
        </w:rPr>
        <w:t>EUR 215 apmērā neatbilst tā brīža</w:t>
      </w:r>
      <w:r w:rsidRPr="0084031C">
        <w:rPr>
          <w:rFonts w:ascii="Times New Roman" w:hAnsi="Times New Roman" w:cs="Times New Roman"/>
          <w:sz w:val="24"/>
          <w:szCs w:val="24"/>
          <w:lang w:val="lv-LV"/>
        </w:rPr>
        <w:t xml:space="preserve"> ekonomiskajai situācijai, jo kopš 2001.gada būtiski ir palielinājies maksas medicīnas pakalpojumu izmantošanas īpatsvars un pieaugušas izglītības iegūšanas izmaksas, kā arī medicīniskie pakalpojumi kļuvuši dārgāki.</w:t>
      </w:r>
      <w:r>
        <w:rPr>
          <w:rFonts w:ascii="Times New Roman" w:hAnsi="Times New Roman" w:cs="Times New Roman"/>
          <w:sz w:val="24"/>
          <w:szCs w:val="24"/>
          <w:lang w:val="lv-LV"/>
        </w:rPr>
        <w:t xml:space="preserve"> Savukārt 2019.gadā veiktajā Latvijas Universitātes Biznesa, vadības un ekonomikas fakultātes pētījumā, kas veikts sadarbībā ar Latvijas Republikas </w:t>
      </w:r>
      <w:r w:rsidR="00B07ED4">
        <w:rPr>
          <w:rFonts w:ascii="Times New Roman" w:hAnsi="Times New Roman" w:cs="Times New Roman"/>
          <w:sz w:val="24"/>
          <w:szCs w:val="24"/>
          <w:lang w:val="lv-LV"/>
        </w:rPr>
        <w:t>T</w:t>
      </w:r>
      <w:r>
        <w:rPr>
          <w:rFonts w:ascii="Times New Roman" w:hAnsi="Times New Roman" w:cs="Times New Roman"/>
          <w:sz w:val="24"/>
          <w:szCs w:val="24"/>
          <w:lang w:val="lv-LV"/>
        </w:rPr>
        <w:t>iesībsargu “Nodokļu reforma neapliekamā minimuma, atvieglojumu un attaisnoto izdevumu piemērošanas problēmu, efektivitātes un risinājumu izvērtējumā”</w:t>
      </w:r>
      <w:r w:rsidRPr="00747A60">
        <w:rPr>
          <w:rStyle w:val="FootnoteReference"/>
          <w:rFonts w:ascii="Times New Roman" w:hAnsi="Times New Roman" w:cs="Times New Roman"/>
          <w:lang w:val="lv-LV"/>
        </w:rPr>
        <w:t xml:space="preserve"> </w:t>
      </w:r>
      <w:r w:rsidRPr="00DD262C">
        <w:rPr>
          <w:rStyle w:val="FootnoteReference"/>
          <w:rFonts w:ascii="Times New Roman" w:hAnsi="Times New Roman" w:cs="Times New Roman"/>
          <w:lang w:val="lv-LV"/>
        </w:rPr>
        <w:footnoteReference w:id="71"/>
      </w:r>
      <w:r>
        <w:rPr>
          <w:rStyle w:val="FootnoteReference"/>
          <w:rFonts w:ascii="Times New Roman" w:hAnsi="Times New Roman" w:cs="Times New Roman"/>
          <w:lang w:val="lv-LV"/>
        </w:rPr>
        <w:t xml:space="preserve"> </w:t>
      </w:r>
      <w:r w:rsidRPr="006A3256">
        <w:rPr>
          <w:rFonts w:ascii="Times New Roman" w:hAnsi="Times New Roman" w:cs="Times New Roman"/>
          <w:sz w:val="24"/>
          <w:szCs w:val="24"/>
          <w:lang w:val="lv-LV"/>
        </w:rPr>
        <w:lastRenderedPageBreak/>
        <w:t>konstatēts, ka laika posmā no 2015. līdz 2017.gadam summas, ko nebija iespējams atgūt attaisnotajos izdevumos uz vienu deklarācijas iesniedz</w:t>
      </w:r>
      <w:r>
        <w:rPr>
          <w:rFonts w:ascii="Times New Roman" w:hAnsi="Times New Roman" w:cs="Times New Roman"/>
          <w:sz w:val="24"/>
          <w:szCs w:val="24"/>
          <w:lang w:val="lv-LV"/>
        </w:rPr>
        <w:t>ēju,</w:t>
      </w:r>
      <w:r w:rsidRPr="006A3256">
        <w:rPr>
          <w:rFonts w:ascii="Times New Roman" w:hAnsi="Times New Roman" w:cs="Times New Roman"/>
          <w:sz w:val="24"/>
          <w:szCs w:val="24"/>
          <w:lang w:val="lv-LV"/>
        </w:rPr>
        <w:t xml:space="preserve"> palielinājušās</w:t>
      </w:r>
      <w:r>
        <w:rPr>
          <w:rFonts w:ascii="Times New Roman" w:hAnsi="Times New Roman" w:cs="Times New Roman"/>
          <w:sz w:val="24"/>
          <w:szCs w:val="24"/>
          <w:lang w:val="lv-LV"/>
        </w:rPr>
        <w:t xml:space="preserve">. </w:t>
      </w:r>
    </w:p>
    <w:p w14:paraId="49F8B844" w14:textId="77777777"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Sākot ar 2018.gadu tika ieviestas izmaiņas, kuru būtība bija šāda:</w:t>
      </w:r>
    </w:p>
    <w:p w14:paraId="65C1EAEF" w14:textId="77777777" w:rsidR="00157A8E" w:rsidRDefault="00157A8E" w:rsidP="009A1465">
      <w:pPr>
        <w:pStyle w:val="ListParagraph"/>
        <w:numPr>
          <w:ilvl w:val="0"/>
          <w:numId w:val="109"/>
        </w:numPr>
        <w:jc w:val="both"/>
        <w:rPr>
          <w:rFonts w:ascii="Times New Roman" w:hAnsi="Times New Roman" w:cs="Times New Roman"/>
          <w:sz w:val="24"/>
          <w:szCs w:val="24"/>
          <w:lang w:val="lv-LV"/>
        </w:rPr>
      </w:pPr>
      <w:r>
        <w:rPr>
          <w:rFonts w:ascii="Times New Roman" w:hAnsi="Times New Roman" w:cs="Times New Roman"/>
          <w:sz w:val="24"/>
          <w:szCs w:val="24"/>
          <w:lang w:val="lv-LV"/>
        </w:rPr>
        <w:t>summas limits, no kuras tiek atmaksāts IIN, vienai personai gada ietvaros tika paaugstināts no EUR 215 līdz EUR 600;</w:t>
      </w:r>
    </w:p>
    <w:p w14:paraId="5B5EB1AF" w14:textId="77777777" w:rsidR="00157A8E" w:rsidRDefault="00157A8E" w:rsidP="009A1465">
      <w:pPr>
        <w:pStyle w:val="ListParagraph"/>
        <w:numPr>
          <w:ilvl w:val="0"/>
          <w:numId w:val="109"/>
        </w:numPr>
        <w:jc w:val="both"/>
        <w:rPr>
          <w:rFonts w:ascii="Times New Roman" w:hAnsi="Times New Roman" w:cs="Times New Roman"/>
          <w:sz w:val="24"/>
          <w:szCs w:val="24"/>
          <w:lang w:val="lv-LV"/>
        </w:rPr>
      </w:pPr>
      <w:r>
        <w:rPr>
          <w:rFonts w:ascii="Times New Roman" w:hAnsi="Times New Roman" w:cs="Times New Roman"/>
          <w:sz w:val="24"/>
          <w:szCs w:val="24"/>
          <w:lang w:val="lv-LV"/>
        </w:rPr>
        <w:t>limita ietvaros tika iekļautas papildus izdevumu kategorijas – izdevumi par operācijām, olšūnu punkciju, zobārstniecību, kā arī endoprotēžu izgatavošanu un iegādi – par kurām iepriekš IIN atmaksa tika veikta pilnā apmērā, kā arī šis limits tāpat ietvēra ziedojumus;</w:t>
      </w:r>
    </w:p>
    <w:p w14:paraId="5AD35EC3" w14:textId="77777777" w:rsidR="00157A8E" w:rsidRDefault="00157A8E" w:rsidP="009A1465">
      <w:pPr>
        <w:pStyle w:val="ListParagraph"/>
        <w:numPr>
          <w:ilvl w:val="0"/>
          <w:numId w:val="109"/>
        </w:numPr>
        <w:jc w:val="both"/>
        <w:rPr>
          <w:rFonts w:ascii="Times New Roman" w:hAnsi="Times New Roman" w:cs="Times New Roman"/>
          <w:sz w:val="24"/>
          <w:szCs w:val="24"/>
          <w:lang w:val="lv-LV"/>
        </w:rPr>
      </w:pPr>
      <w:r>
        <w:rPr>
          <w:rFonts w:ascii="Times New Roman" w:hAnsi="Times New Roman" w:cs="Times New Roman"/>
          <w:sz w:val="24"/>
          <w:szCs w:val="24"/>
          <w:lang w:val="lv-LV"/>
        </w:rPr>
        <w:t>norma par to, ka gada ietvaros ziedojumu apmērs, par kuriem atmaksājams IIN, nedrīkst pārsniegt 20%, tika aizvietota ar normu, ka kopējās summas apmērs par ziedojumiem, kā arī izglītības un veselības aprūpes izdevumiem nedrīkst pārsniegt 50% no maksātāja apliekamā ienākuma gada ietvaros.</w:t>
      </w:r>
    </w:p>
    <w:p w14:paraId="79E75706" w14:textId="5FB978C6"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2019.gadā</w:t>
      </w:r>
      <w:r w:rsidR="00D9699C">
        <w:rPr>
          <w:rFonts w:ascii="Times New Roman" w:hAnsi="Times New Roman" w:cs="Times New Roman"/>
          <w:sz w:val="24"/>
          <w:szCs w:val="24"/>
          <w:lang w:val="lv-LV"/>
        </w:rPr>
        <w:t>,</w:t>
      </w:r>
      <w:r>
        <w:rPr>
          <w:rFonts w:ascii="Times New Roman" w:hAnsi="Times New Roman" w:cs="Times New Roman"/>
          <w:sz w:val="24"/>
          <w:szCs w:val="24"/>
          <w:lang w:val="lv-LV"/>
        </w:rPr>
        <w:t xml:space="preserve"> izvērtējot to, kas no šīm izmaiņām ieguvis, bet kas zaudējis, Latvijas Universitātes pētnieces secinājušas:</w:t>
      </w:r>
    </w:p>
    <w:p w14:paraId="3B026882" w14:textId="3630520D" w:rsidR="00157A8E" w:rsidRDefault="00157A8E" w:rsidP="00457369">
      <w:pPr>
        <w:pStyle w:val="ListParagraph"/>
        <w:numPr>
          <w:ilvl w:val="0"/>
          <w:numId w:val="121"/>
        </w:numPr>
        <w:jc w:val="both"/>
        <w:rPr>
          <w:rFonts w:ascii="Times New Roman" w:hAnsi="Times New Roman" w:cs="Times New Roman"/>
          <w:sz w:val="24"/>
          <w:szCs w:val="24"/>
          <w:lang w:val="lv-LV"/>
        </w:rPr>
      </w:pPr>
      <w:r w:rsidRPr="006A3256">
        <w:rPr>
          <w:rFonts w:ascii="Times New Roman" w:hAnsi="Times New Roman" w:cs="Times New Roman"/>
          <w:sz w:val="24"/>
          <w:szCs w:val="24"/>
          <w:lang w:val="lv-LV"/>
        </w:rPr>
        <w:t xml:space="preserve">Līdz 2018.gadam attaisnotie izdevumi bija sadalīti pēc attaisnoto izdevumu veida. Salīdzinājumā ar 2017.gadu un iepriekšējiem gadiem personas, </w:t>
      </w:r>
      <w:r w:rsidR="00CA11F4" w:rsidRPr="006A3256">
        <w:rPr>
          <w:rFonts w:ascii="Times New Roman" w:hAnsi="Times New Roman" w:cs="Times New Roman"/>
          <w:sz w:val="24"/>
          <w:szCs w:val="24"/>
          <w:lang w:val="lv-LV"/>
        </w:rPr>
        <w:t>k</w:t>
      </w:r>
      <w:r w:rsidR="00CA11F4">
        <w:rPr>
          <w:rFonts w:ascii="Times New Roman" w:hAnsi="Times New Roman" w:cs="Times New Roman"/>
          <w:sz w:val="24"/>
          <w:szCs w:val="24"/>
          <w:lang w:val="lv-LV"/>
        </w:rPr>
        <w:t>as</w:t>
      </w:r>
      <w:r w:rsidR="00CA11F4" w:rsidRPr="006A3256">
        <w:rPr>
          <w:rFonts w:ascii="Times New Roman" w:hAnsi="Times New Roman" w:cs="Times New Roman"/>
          <w:sz w:val="24"/>
          <w:szCs w:val="24"/>
          <w:lang w:val="lv-LV"/>
        </w:rPr>
        <w:t xml:space="preserve"> </w:t>
      </w:r>
      <w:r w:rsidRPr="006A3256">
        <w:rPr>
          <w:rFonts w:ascii="Times New Roman" w:hAnsi="Times New Roman" w:cs="Times New Roman"/>
          <w:sz w:val="24"/>
          <w:szCs w:val="24"/>
          <w:lang w:val="lv-LV"/>
        </w:rPr>
        <w:t xml:space="preserve">iesniedza attaisnotos izdevumus par medicīnas un izglītības pakalpojumiem, saskaņā ar jauno regulējumu </w:t>
      </w:r>
      <w:r w:rsidR="00CA11F4">
        <w:rPr>
          <w:rFonts w:ascii="Times New Roman" w:hAnsi="Times New Roman" w:cs="Times New Roman"/>
          <w:sz w:val="24"/>
          <w:szCs w:val="24"/>
          <w:lang w:val="lv-LV"/>
        </w:rPr>
        <w:t>bija</w:t>
      </w:r>
      <w:r w:rsidRPr="006A3256">
        <w:rPr>
          <w:rFonts w:ascii="Times New Roman" w:hAnsi="Times New Roman" w:cs="Times New Roman"/>
          <w:sz w:val="24"/>
          <w:szCs w:val="24"/>
          <w:lang w:val="lv-LV"/>
        </w:rPr>
        <w:t xml:space="preserve"> ieguvēj</w:t>
      </w:r>
      <w:r w:rsidR="00CA11F4">
        <w:rPr>
          <w:rFonts w:ascii="Times New Roman" w:hAnsi="Times New Roman" w:cs="Times New Roman"/>
          <w:sz w:val="24"/>
          <w:szCs w:val="24"/>
          <w:lang w:val="lv-LV"/>
        </w:rPr>
        <w:t>as</w:t>
      </w:r>
      <w:r w:rsidRPr="006A3256">
        <w:rPr>
          <w:rFonts w:ascii="Times New Roman" w:hAnsi="Times New Roman" w:cs="Times New Roman"/>
          <w:sz w:val="24"/>
          <w:szCs w:val="24"/>
          <w:lang w:val="lv-LV"/>
        </w:rPr>
        <w:t xml:space="preserve">, ja izdevumu apmērs bija lielāks par </w:t>
      </w:r>
      <w:r>
        <w:rPr>
          <w:rFonts w:ascii="Times New Roman" w:hAnsi="Times New Roman" w:cs="Times New Roman"/>
          <w:sz w:val="24"/>
          <w:szCs w:val="24"/>
          <w:lang w:val="lv-LV"/>
        </w:rPr>
        <w:t>EUR 215</w:t>
      </w:r>
      <w:r w:rsidRPr="006A3256">
        <w:rPr>
          <w:rFonts w:ascii="Times New Roman" w:hAnsi="Times New Roman" w:cs="Times New Roman"/>
          <w:sz w:val="24"/>
          <w:szCs w:val="24"/>
          <w:lang w:val="lv-LV"/>
        </w:rPr>
        <w:t xml:space="preserve"> gadā. Savukārt personas, kuras iesniedza attaisnotos izdevumus par zobārstniecības, zobu protezēšanas pakalpojumiem un plānveida operācijām, </w:t>
      </w:r>
      <w:r w:rsidR="00CA11F4">
        <w:rPr>
          <w:rFonts w:ascii="Times New Roman" w:hAnsi="Times New Roman" w:cs="Times New Roman"/>
          <w:sz w:val="24"/>
          <w:szCs w:val="24"/>
          <w:lang w:val="lv-LV"/>
        </w:rPr>
        <w:t>bija</w:t>
      </w:r>
      <w:r w:rsidRPr="006A3256">
        <w:rPr>
          <w:rFonts w:ascii="Times New Roman" w:hAnsi="Times New Roman" w:cs="Times New Roman"/>
          <w:sz w:val="24"/>
          <w:szCs w:val="24"/>
          <w:lang w:val="lv-LV"/>
        </w:rPr>
        <w:t xml:space="preserve"> zaudētāj</w:t>
      </w:r>
      <w:r w:rsidR="00CA11F4">
        <w:rPr>
          <w:rFonts w:ascii="Times New Roman" w:hAnsi="Times New Roman" w:cs="Times New Roman"/>
          <w:sz w:val="24"/>
          <w:szCs w:val="24"/>
          <w:lang w:val="lv-LV"/>
        </w:rPr>
        <w:t>as</w:t>
      </w:r>
      <w:r w:rsidRPr="006A3256">
        <w:rPr>
          <w:rFonts w:ascii="Times New Roman" w:hAnsi="Times New Roman" w:cs="Times New Roman"/>
          <w:sz w:val="24"/>
          <w:szCs w:val="24"/>
          <w:lang w:val="lv-LV"/>
        </w:rPr>
        <w:t xml:space="preserve">, ja izdevumu summa </w:t>
      </w:r>
      <w:r w:rsidR="00CA11F4">
        <w:rPr>
          <w:rFonts w:ascii="Times New Roman" w:hAnsi="Times New Roman" w:cs="Times New Roman"/>
          <w:sz w:val="24"/>
          <w:szCs w:val="24"/>
          <w:lang w:val="lv-LV"/>
        </w:rPr>
        <w:t>bija</w:t>
      </w:r>
      <w:r w:rsidRPr="006A3256">
        <w:rPr>
          <w:rFonts w:ascii="Times New Roman" w:hAnsi="Times New Roman" w:cs="Times New Roman"/>
          <w:sz w:val="24"/>
          <w:szCs w:val="24"/>
          <w:lang w:val="lv-LV"/>
        </w:rPr>
        <w:t xml:space="preserve"> lielāka par </w:t>
      </w:r>
      <w:r>
        <w:rPr>
          <w:rFonts w:ascii="Times New Roman" w:hAnsi="Times New Roman" w:cs="Times New Roman"/>
          <w:sz w:val="24"/>
          <w:szCs w:val="24"/>
          <w:lang w:val="lv-LV"/>
        </w:rPr>
        <w:t>EUR 600</w:t>
      </w:r>
      <w:r w:rsidRPr="006A3256">
        <w:rPr>
          <w:rFonts w:ascii="Times New Roman" w:hAnsi="Times New Roman" w:cs="Times New Roman"/>
          <w:sz w:val="24"/>
          <w:szCs w:val="24"/>
          <w:lang w:val="lv-LV"/>
        </w:rPr>
        <w:t>. 2018.gadā maksimālā IIN atmaksa par izglītības, medicīnas, zobārstniecības pakalpojumu izmantošanas var</w:t>
      </w:r>
      <w:r w:rsidR="00CA11F4">
        <w:rPr>
          <w:rFonts w:ascii="Times New Roman" w:hAnsi="Times New Roman" w:cs="Times New Roman"/>
          <w:sz w:val="24"/>
          <w:szCs w:val="24"/>
          <w:lang w:val="lv-LV"/>
        </w:rPr>
        <w:t>ēja</w:t>
      </w:r>
      <w:r w:rsidRPr="006A3256">
        <w:rPr>
          <w:rFonts w:ascii="Times New Roman" w:hAnsi="Times New Roman" w:cs="Times New Roman"/>
          <w:sz w:val="24"/>
          <w:szCs w:val="24"/>
          <w:lang w:val="lv-LV"/>
        </w:rPr>
        <w:t xml:space="preserve"> būt </w:t>
      </w:r>
      <w:r>
        <w:rPr>
          <w:rFonts w:ascii="Times New Roman" w:hAnsi="Times New Roman" w:cs="Times New Roman"/>
          <w:sz w:val="24"/>
          <w:szCs w:val="24"/>
          <w:lang w:val="lv-LV"/>
        </w:rPr>
        <w:t>EUR 120</w:t>
      </w:r>
      <w:r w:rsidRPr="006A3256">
        <w:rPr>
          <w:rFonts w:ascii="Times New Roman" w:hAnsi="Times New Roman" w:cs="Times New Roman"/>
          <w:sz w:val="24"/>
          <w:szCs w:val="24"/>
          <w:lang w:val="lv-LV"/>
        </w:rPr>
        <w:t>.</w:t>
      </w:r>
    </w:p>
    <w:p w14:paraId="66700948" w14:textId="254AED37" w:rsidR="00157A8E" w:rsidRDefault="00157A8E" w:rsidP="00457369">
      <w:pPr>
        <w:pStyle w:val="ListParagraph"/>
        <w:numPr>
          <w:ilvl w:val="0"/>
          <w:numId w:val="121"/>
        </w:numPr>
        <w:jc w:val="both"/>
        <w:rPr>
          <w:rFonts w:ascii="Times New Roman" w:hAnsi="Times New Roman" w:cs="Times New Roman"/>
          <w:sz w:val="24"/>
          <w:szCs w:val="24"/>
          <w:lang w:val="lv-LV"/>
        </w:rPr>
      </w:pPr>
      <w:r w:rsidRPr="006A3256">
        <w:rPr>
          <w:rFonts w:ascii="Times New Roman" w:hAnsi="Times New Roman" w:cs="Times New Roman"/>
          <w:sz w:val="24"/>
          <w:szCs w:val="24"/>
          <w:lang w:val="lv-LV"/>
        </w:rPr>
        <w:t>Tiem nodokļu maksātājiem, kuri izmanto</w:t>
      </w:r>
      <w:r w:rsidR="00CA11F4">
        <w:rPr>
          <w:rFonts w:ascii="Times New Roman" w:hAnsi="Times New Roman" w:cs="Times New Roman"/>
          <w:sz w:val="24"/>
          <w:szCs w:val="24"/>
          <w:lang w:val="lv-LV"/>
        </w:rPr>
        <w:t>ja</w:t>
      </w:r>
      <w:r w:rsidRPr="006A3256">
        <w:rPr>
          <w:rFonts w:ascii="Times New Roman" w:hAnsi="Times New Roman" w:cs="Times New Roman"/>
          <w:sz w:val="24"/>
          <w:szCs w:val="24"/>
          <w:lang w:val="lv-LV"/>
        </w:rPr>
        <w:t xml:space="preserve"> zobārstniecības, zobu protezēšanas pakalpojumus un plānveida operācijas līdz 2018.gadam visu summu varēja iekļaut attaisnotajos izdevumos attiecīgajā gadā, bet nevarēja pārnest uz nākamajiem taksācijas gadiem. Tajā pašā laikā pārmaksātais IIN nevarēja būt lielāks par jau ieturēto nodokli.</w:t>
      </w:r>
    </w:p>
    <w:p w14:paraId="732108FD" w14:textId="0598F12A" w:rsidR="00157A8E" w:rsidRDefault="00157A8E" w:rsidP="00457369">
      <w:pPr>
        <w:pStyle w:val="ListParagraph"/>
        <w:numPr>
          <w:ilvl w:val="0"/>
          <w:numId w:val="121"/>
        </w:numPr>
        <w:jc w:val="both"/>
        <w:rPr>
          <w:rFonts w:ascii="Times New Roman" w:hAnsi="Times New Roman" w:cs="Times New Roman"/>
          <w:sz w:val="24"/>
          <w:szCs w:val="24"/>
          <w:lang w:val="lv-LV"/>
        </w:rPr>
      </w:pPr>
      <w:r w:rsidRPr="006A3256">
        <w:rPr>
          <w:rFonts w:ascii="Times New Roman" w:hAnsi="Times New Roman" w:cs="Times New Roman"/>
          <w:sz w:val="24"/>
          <w:szCs w:val="24"/>
          <w:lang w:val="lv-LV"/>
        </w:rPr>
        <w:t>Analizējot personu maksājamo IIN pa dažādiem gada ienākumu līmeņiem, jāsecina, ka 2018.gadā virkne nodokļu maksātāju pat pie esošiem attaisnotiem izdevumiem tos piemērot nevar</w:t>
      </w:r>
      <w:r w:rsidR="00CA11F4">
        <w:rPr>
          <w:rFonts w:ascii="Times New Roman" w:hAnsi="Times New Roman" w:cs="Times New Roman"/>
          <w:sz w:val="24"/>
          <w:szCs w:val="24"/>
          <w:lang w:val="lv-LV"/>
        </w:rPr>
        <w:t>ēja</w:t>
      </w:r>
      <w:r w:rsidRPr="006A3256">
        <w:rPr>
          <w:rFonts w:ascii="Times New Roman" w:hAnsi="Times New Roman" w:cs="Times New Roman"/>
          <w:sz w:val="24"/>
          <w:szCs w:val="24"/>
          <w:lang w:val="lv-LV"/>
        </w:rPr>
        <w:t>, t.i., to ienākumu summa nav pietiekama, lai attaisnotie izdevumi varētu tikt piemēroti.</w:t>
      </w:r>
    </w:p>
    <w:p w14:paraId="5562B916" w14:textId="576886A3" w:rsidR="00157A8E" w:rsidRPr="006A3256" w:rsidRDefault="00157A8E" w:rsidP="00457369">
      <w:pPr>
        <w:pStyle w:val="ListParagraph"/>
        <w:numPr>
          <w:ilvl w:val="0"/>
          <w:numId w:val="121"/>
        </w:numPr>
        <w:jc w:val="both"/>
        <w:rPr>
          <w:rFonts w:ascii="Times New Roman" w:hAnsi="Times New Roman" w:cs="Times New Roman"/>
          <w:sz w:val="24"/>
          <w:szCs w:val="24"/>
          <w:lang w:val="lv-LV"/>
        </w:rPr>
      </w:pPr>
      <w:r w:rsidRPr="006A3256">
        <w:rPr>
          <w:rFonts w:ascii="Times New Roman" w:hAnsi="Times New Roman" w:cs="Times New Roman"/>
          <w:sz w:val="24"/>
          <w:szCs w:val="24"/>
          <w:lang w:val="lv-LV"/>
        </w:rPr>
        <w:t>Analizējot attaisnoto izdevumu piemērošanas iespējas, var secināt, ka no 2015. līdz 2018.gadam pieauga nepieciešamais ienākumu līmenis attaisnoto izdevumu piemērošanai, tātad pieauga arī nodokļu maksātāju skaits, kam nevar</w:t>
      </w:r>
      <w:r w:rsidR="00CA11F4">
        <w:rPr>
          <w:rFonts w:ascii="Times New Roman" w:hAnsi="Times New Roman" w:cs="Times New Roman"/>
          <w:sz w:val="24"/>
          <w:szCs w:val="24"/>
          <w:lang w:val="lv-LV"/>
        </w:rPr>
        <w:t>ēja</w:t>
      </w:r>
      <w:r w:rsidRPr="006A3256">
        <w:rPr>
          <w:rFonts w:ascii="Times New Roman" w:hAnsi="Times New Roman" w:cs="Times New Roman"/>
          <w:sz w:val="24"/>
          <w:szCs w:val="24"/>
          <w:lang w:val="lv-LV"/>
        </w:rPr>
        <w:t xml:space="preserve"> piemērot attaisnotos izdevumus.</w:t>
      </w:r>
      <w:r w:rsidRPr="006A3256">
        <w:rPr>
          <w:rStyle w:val="FootnoteReference"/>
          <w:rFonts w:ascii="Times New Roman" w:hAnsi="Times New Roman" w:cs="Times New Roman"/>
          <w:lang w:val="lv-LV"/>
        </w:rPr>
        <w:t xml:space="preserve"> </w:t>
      </w:r>
      <w:r w:rsidRPr="00DD262C">
        <w:rPr>
          <w:rStyle w:val="FootnoteReference"/>
          <w:rFonts w:ascii="Times New Roman" w:hAnsi="Times New Roman" w:cs="Times New Roman"/>
          <w:lang w:val="lv-LV"/>
        </w:rPr>
        <w:footnoteReference w:id="72"/>
      </w:r>
    </w:p>
    <w:p w14:paraId="47635F7A" w14:textId="075EEE56" w:rsidR="00157A8E" w:rsidRPr="006A3256" w:rsidRDefault="00157A8E" w:rsidP="00457369">
      <w:pPr>
        <w:pStyle w:val="ListParagraph"/>
        <w:numPr>
          <w:ilvl w:val="0"/>
          <w:numId w:val="121"/>
        </w:numPr>
        <w:jc w:val="both"/>
        <w:rPr>
          <w:rFonts w:ascii="Times New Roman" w:hAnsi="Times New Roman" w:cs="Times New Roman"/>
          <w:sz w:val="24"/>
          <w:szCs w:val="24"/>
          <w:lang w:val="lv-LV"/>
        </w:rPr>
      </w:pPr>
      <w:r w:rsidRPr="006A3256">
        <w:rPr>
          <w:rFonts w:ascii="Times New Roman" w:hAnsi="Times New Roman" w:cs="Times New Roman"/>
          <w:sz w:val="24"/>
          <w:szCs w:val="24"/>
          <w:lang w:val="lv-LV"/>
        </w:rPr>
        <w:t xml:space="preserve">Veicot aprēķinus saistībā ar iespēju piemērot attaisnotos izdevumus, var secināt, ka arī šajā gadījumā eksistē bruto ienākumu lielums, kurš iepriekš minētās </w:t>
      </w:r>
      <w:r w:rsidRPr="006A3256">
        <w:rPr>
          <w:rFonts w:ascii="Times New Roman" w:hAnsi="Times New Roman" w:cs="Times New Roman"/>
          <w:sz w:val="24"/>
          <w:szCs w:val="24"/>
          <w:lang w:val="lv-LV"/>
        </w:rPr>
        <w:lastRenderedPageBreak/>
        <w:t>tiesības ierobežo. Slieksnis paliek arvien augstāks gan vēsturiski, gan pieaugot apgādājamo skaitam. Analizējot nodarbināto skaitu, kuriem neveidojas pietiekami ienākumi attaisnoto izdevumu piem</w:t>
      </w:r>
      <w:r>
        <w:rPr>
          <w:rFonts w:ascii="Times New Roman" w:hAnsi="Times New Roman" w:cs="Times New Roman"/>
          <w:sz w:val="24"/>
          <w:szCs w:val="24"/>
          <w:lang w:val="lv-LV"/>
        </w:rPr>
        <w:t>ērošanai, var secināt, ka 2015.</w:t>
      </w:r>
      <w:r w:rsidR="00CA11F4">
        <w:rPr>
          <w:rFonts w:ascii="Times New Roman" w:hAnsi="Times New Roman" w:cs="Times New Roman"/>
          <w:sz w:val="24"/>
          <w:szCs w:val="24"/>
          <w:lang w:val="lv-LV"/>
        </w:rPr>
        <w:t xml:space="preserve"> – </w:t>
      </w:r>
      <w:r w:rsidRPr="006A3256">
        <w:rPr>
          <w:rFonts w:ascii="Times New Roman" w:hAnsi="Times New Roman" w:cs="Times New Roman"/>
          <w:sz w:val="24"/>
          <w:szCs w:val="24"/>
          <w:lang w:val="lv-LV"/>
        </w:rPr>
        <w:t>2017. gadā to skaits samazinājās divās grupās: nodarbinātajiem bez apgādājamajiem un ar trim līdz pieciem apgādājamajiem. Savukārt no 2017. gada šis skaits palielinājās visās grupās.</w:t>
      </w:r>
      <w:r w:rsidRPr="00DD262C">
        <w:rPr>
          <w:rStyle w:val="FootnoteReference"/>
          <w:rFonts w:ascii="Times New Roman" w:hAnsi="Times New Roman" w:cs="Times New Roman"/>
          <w:lang w:val="lv-LV"/>
        </w:rPr>
        <w:footnoteReference w:id="73"/>
      </w:r>
    </w:p>
    <w:p w14:paraId="4A52A708" w14:textId="77777777"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2018.gadā pieņemtie IIN attaisnoto izdevumu atmaksas nosacījumi bija spēkā arī nākamajos izvērtējumā ietvertajos gados – 2019. un 2020. Taču viena no tajā ietvertajām kategorijām – apliekamais ienākums gada ietvaros – izvērtējumā ietvertajos gados būtiski mainījās. 2017.gada 14.novembra Ministru kabineta noteikumi Nr.676 un to vēlākie grozījumi</w:t>
      </w:r>
      <w:r w:rsidRPr="00DD262C">
        <w:rPr>
          <w:rStyle w:val="FootnoteReference"/>
          <w:rFonts w:ascii="Times New Roman" w:hAnsi="Times New Roman" w:cs="Times New Roman"/>
          <w:lang w:val="lv-LV"/>
        </w:rPr>
        <w:footnoteReference w:id="74"/>
      </w:r>
      <w:r>
        <w:rPr>
          <w:rFonts w:ascii="Times New Roman" w:hAnsi="Times New Roman" w:cs="Times New Roman"/>
          <w:sz w:val="24"/>
          <w:szCs w:val="24"/>
          <w:lang w:val="lv-LV"/>
        </w:rPr>
        <w:t xml:space="preserve"> noteica diferencētu ar IIN neapliekamo ienākumu apmēru, kas atspoguļots 3.1.tabulā. Noteiktam ienākumu apjomam mēnesī tiek piemērots maksimālais neapliekamais ienākumu līmenis, savukārt ienākumiem, kas šo ienākumu apjomu pārsniedz, neapliekamais minimums tiek proporcionāli samazināts (respektīvi, tiek piemērots VID prognozētais diferencētais neapliekamais minimums), līdz sasniedz ienākumu apjomu, kam neapliekamo minimumu nepiemēro. Turklāt laika posmā no 2018.gada līdz 2020.gadam visas minētās robežu summas tika pakāpeniski paaugstinātas, bet 2020.gadā to pieaugums bija īpaši straujš (sākotnējais plāns to neparedzēja, taču uz šīm izmaiņām uzstāja viena no valdību veidojošajām partijām – Jaunā konservatīvā partija – kam bija būtiski realizēt savā priekšvēlēšanu programmā iekļauto ieceri</w:t>
      </w:r>
      <w:r w:rsidRPr="00DD262C">
        <w:rPr>
          <w:rStyle w:val="FootnoteReference"/>
          <w:rFonts w:ascii="Times New Roman" w:hAnsi="Times New Roman" w:cs="Times New Roman"/>
          <w:lang w:val="lv-LV"/>
        </w:rPr>
        <w:footnoteReference w:id="75"/>
      </w:r>
      <w:r>
        <w:rPr>
          <w:rFonts w:ascii="Times New Roman" w:hAnsi="Times New Roman" w:cs="Times New Roman"/>
          <w:sz w:val="24"/>
          <w:szCs w:val="24"/>
          <w:lang w:val="lv-LV"/>
        </w:rPr>
        <w:t xml:space="preserve"> paaugstināt neapliekamo minimumu līdz EUR 500).</w:t>
      </w:r>
    </w:p>
    <w:p w14:paraId="6E38560F" w14:textId="323FAB73" w:rsidR="006646E6" w:rsidRPr="001900FF" w:rsidRDefault="006646E6" w:rsidP="006646E6">
      <w:pPr>
        <w:jc w:val="center"/>
        <w:rPr>
          <w:rFonts w:ascii="Times New Roman" w:hAnsi="Times New Roman" w:cs="Times New Roman"/>
          <w:i/>
          <w:color w:val="4472C4" w:themeColor="accent5"/>
          <w:sz w:val="24"/>
          <w:szCs w:val="24"/>
          <w:lang w:val="lv-LV"/>
        </w:rPr>
      </w:pPr>
      <w:r w:rsidRPr="001900FF">
        <w:rPr>
          <w:rFonts w:ascii="Times New Roman" w:hAnsi="Times New Roman" w:cs="Times New Roman"/>
          <w:i/>
          <w:color w:val="4472C4" w:themeColor="accent5"/>
          <w:sz w:val="24"/>
          <w:szCs w:val="24"/>
          <w:lang w:val="lv-LV"/>
        </w:rPr>
        <w:t>3.1.tabula. Ar IIN neapliekamo ienākumu note</w:t>
      </w:r>
      <w:r>
        <w:rPr>
          <w:rFonts w:ascii="Times New Roman" w:hAnsi="Times New Roman" w:cs="Times New Roman"/>
          <w:i/>
          <w:color w:val="4472C4" w:themeColor="accent5"/>
          <w:sz w:val="24"/>
          <w:szCs w:val="24"/>
          <w:lang w:val="lv-LV"/>
        </w:rPr>
        <w:t>ikšanas kārtība 2018.</w:t>
      </w:r>
      <w:r w:rsidR="001B48C1" w:rsidRPr="0056212C">
        <w:rPr>
          <w:rFonts w:ascii="Times New Roman" w:hAnsi="Times New Roman"/>
          <w:i/>
          <w:iCs/>
          <w:color w:val="5B9BD5" w:themeColor="accent1"/>
          <w:kern w:val="20"/>
          <w:sz w:val="24"/>
          <w:szCs w:val="18"/>
          <w:lang w:val="lv-LV"/>
        </w:rPr>
        <w:t xml:space="preserve"> – </w:t>
      </w:r>
      <w:r>
        <w:rPr>
          <w:rFonts w:ascii="Times New Roman" w:hAnsi="Times New Roman" w:cs="Times New Roman"/>
          <w:i/>
          <w:color w:val="4472C4" w:themeColor="accent5"/>
          <w:sz w:val="24"/>
          <w:szCs w:val="24"/>
          <w:lang w:val="lv-LV"/>
        </w:rPr>
        <w:t>2020.gadā</w:t>
      </w:r>
    </w:p>
    <w:tbl>
      <w:tblPr>
        <w:tblStyle w:val="TableGrid"/>
        <w:tblW w:w="0" w:type="auto"/>
        <w:tblLook w:val="04A0" w:firstRow="1" w:lastRow="0" w:firstColumn="1" w:lastColumn="0" w:noHBand="0" w:noVBand="1"/>
      </w:tblPr>
      <w:tblGrid>
        <w:gridCol w:w="759"/>
        <w:gridCol w:w="1536"/>
        <w:gridCol w:w="1961"/>
        <w:gridCol w:w="2214"/>
        <w:gridCol w:w="1826"/>
      </w:tblGrid>
      <w:tr w:rsidR="006646E6" w:rsidRPr="0087593D" w14:paraId="292A8AEB" w14:textId="77777777" w:rsidTr="00657D85">
        <w:tc>
          <w:tcPr>
            <w:tcW w:w="805" w:type="dxa"/>
            <w:shd w:val="clear" w:color="auto" w:fill="E2EFD9" w:themeFill="accent6" w:themeFillTint="33"/>
          </w:tcPr>
          <w:p w14:paraId="024A69A6" w14:textId="77777777" w:rsidR="006646E6" w:rsidRPr="0087593D" w:rsidRDefault="006646E6" w:rsidP="003A099D">
            <w:pPr>
              <w:jc w:val="both"/>
              <w:rPr>
                <w:rFonts w:ascii="Times New Roman" w:hAnsi="Times New Roman" w:cs="Times New Roman"/>
                <w:sz w:val="20"/>
                <w:szCs w:val="20"/>
                <w:lang w:val="lv-LV"/>
              </w:rPr>
            </w:pPr>
            <w:r w:rsidRPr="0087593D">
              <w:rPr>
                <w:rFonts w:ascii="Times New Roman" w:hAnsi="Times New Roman" w:cs="Times New Roman"/>
                <w:sz w:val="20"/>
                <w:szCs w:val="20"/>
                <w:lang w:val="lv-LV"/>
              </w:rPr>
              <w:t>Gads</w:t>
            </w:r>
          </w:p>
        </w:tc>
        <w:tc>
          <w:tcPr>
            <w:tcW w:w="1620" w:type="dxa"/>
            <w:shd w:val="clear" w:color="auto" w:fill="E2EFD9" w:themeFill="accent6" w:themeFillTint="33"/>
          </w:tcPr>
          <w:p w14:paraId="7BC3C3DE"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Maksimālais neapliekamais minimums mēnesī</w:t>
            </w:r>
          </w:p>
        </w:tc>
        <w:tc>
          <w:tcPr>
            <w:tcW w:w="2250" w:type="dxa"/>
            <w:shd w:val="clear" w:color="auto" w:fill="E2EFD9" w:themeFill="accent6" w:themeFillTint="33"/>
          </w:tcPr>
          <w:p w14:paraId="203E0F31"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Ienākumi mēnesī, līdz kuriem piemērojams maksimālais neapliekamais minimums</w:t>
            </w:r>
          </w:p>
        </w:tc>
        <w:tc>
          <w:tcPr>
            <w:tcW w:w="2625" w:type="dxa"/>
            <w:shd w:val="clear" w:color="auto" w:fill="E2EFD9" w:themeFill="accent6" w:themeFillTint="33"/>
          </w:tcPr>
          <w:p w14:paraId="07D998CE"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Ienākumi mēnesī, kuriem piemērojams diferencēts neapliekamais minimums</w:t>
            </w:r>
          </w:p>
        </w:tc>
        <w:tc>
          <w:tcPr>
            <w:tcW w:w="2050" w:type="dxa"/>
            <w:shd w:val="clear" w:color="auto" w:fill="E2EFD9" w:themeFill="accent6" w:themeFillTint="33"/>
          </w:tcPr>
          <w:p w14:paraId="41C7CDAF"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Ienākumi mēnesī, virs kuriem neapliekamais minimums nav piemērojams</w:t>
            </w:r>
          </w:p>
        </w:tc>
      </w:tr>
      <w:tr w:rsidR="006646E6" w:rsidRPr="0087593D" w14:paraId="1083DB83" w14:textId="77777777" w:rsidTr="003A099D">
        <w:tc>
          <w:tcPr>
            <w:tcW w:w="805" w:type="dxa"/>
          </w:tcPr>
          <w:p w14:paraId="602012C4" w14:textId="77777777" w:rsidR="006646E6" w:rsidRPr="0087593D" w:rsidRDefault="006646E6" w:rsidP="003A099D">
            <w:pPr>
              <w:jc w:val="both"/>
              <w:rPr>
                <w:rFonts w:ascii="Times New Roman" w:hAnsi="Times New Roman" w:cs="Times New Roman"/>
                <w:sz w:val="20"/>
                <w:szCs w:val="20"/>
                <w:lang w:val="lv-LV"/>
              </w:rPr>
            </w:pPr>
            <w:r w:rsidRPr="0087593D">
              <w:rPr>
                <w:rFonts w:ascii="Times New Roman" w:hAnsi="Times New Roman" w:cs="Times New Roman"/>
                <w:sz w:val="20"/>
                <w:szCs w:val="20"/>
                <w:lang w:val="lv-LV"/>
              </w:rPr>
              <w:t>2018.</w:t>
            </w:r>
          </w:p>
        </w:tc>
        <w:tc>
          <w:tcPr>
            <w:tcW w:w="1620" w:type="dxa"/>
          </w:tcPr>
          <w:p w14:paraId="497CC849"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200</w:t>
            </w:r>
          </w:p>
        </w:tc>
        <w:tc>
          <w:tcPr>
            <w:tcW w:w="2250" w:type="dxa"/>
          </w:tcPr>
          <w:p w14:paraId="531C859D"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440</w:t>
            </w:r>
          </w:p>
        </w:tc>
        <w:tc>
          <w:tcPr>
            <w:tcW w:w="2625" w:type="dxa"/>
          </w:tcPr>
          <w:p w14:paraId="083EC3DC"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440,01-EUR 1000</w:t>
            </w:r>
          </w:p>
        </w:tc>
        <w:tc>
          <w:tcPr>
            <w:tcW w:w="2050" w:type="dxa"/>
          </w:tcPr>
          <w:p w14:paraId="6AEC9102"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1000</w:t>
            </w:r>
          </w:p>
        </w:tc>
      </w:tr>
      <w:tr w:rsidR="006646E6" w:rsidRPr="0087593D" w14:paraId="0831BE94" w14:textId="77777777" w:rsidTr="003A099D">
        <w:tc>
          <w:tcPr>
            <w:tcW w:w="805" w:type="dxa"/>
          </w:tcPr>
          <w:p w14:paraId="2D88E5B7" w14:textId="77777777" w:rsidR="006646E6" w:rsidRPr="0087593D" w:rsidRDefault="006646E6" w:rsidP="003A099D">
            <w:pPr>
              <w:jc w:val="both"/>
              <w:rPr>
                <w:rFonts w:ascii="Times New Roman" w:hAnsi="Times New Roman" w:cs="Times New Roman"/>
                <w:sz w:val="20"/>
                <w:szCs w:val="20"/>
                <w:lang w:val="lv-LV"/>
              </w:rPr>
            </w:pPr>
            <w:r w:rsidRPr="0087593D">
              <w:rPr>
                <w:rFonts w:ascii="Times New Roman" w:hAnsi="Times New Roman" w:cs="Times New Roman"/>
                <w:sz w:val="20"/>
                <w:szCs w:val="20"/>
                <w:lang w:val="lv-LV"/>
              </w:rPr>
              <w:t>2019.</w:t>
            </w:r>
          </w:p>
        </w:tc>
        <w:tc>
          <w:tcPr>
            <w:tcW w:w="1620" w:type="dxa"/>
          </w:tcPr>
          <w:p w14:paraId="77E16F00"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230</w:t>
            </w:r>
          </w:p>
        </w:tc>
        <w:tc>
          <w:tcPr>
            <w:tcW w:w="2250" w:type="dxa"/>
          </w:tcPr>
          <w:p w14:paraId="1E6C44D2"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440</w:t>
            </w:r>
          </w:p>
        </w:tc>
        <w:tc>
          <w:tcPr>
            <w:tcW w:w="2625" w:type="dxa"/>
          </w:tcPr>
          <w:p w14:paraId="3A98DC78"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440,01-EUR 1100</w:t>
            </w:r>
          </w:p>
        </w:tc>
        <w:tc>
          <w:tcPr>
            <w:tcW w:w="2050" w:type="dxa"/>
          </w:tcPr>
          <w:p w14:paraId="154EB991"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11</w:t>
            </w:r>
            <w:r>
              <w:rPr>
                <w:rFonts w:ascii="Times New Roman" w:hAnsi="Times New Roman" w:cs="Times New Roman"/>
                <w:sz w:val="20"/>
                <w:szCs w:val="20"/>
                <w:lang w:val="lv-LV"/>
              </w:rPr>
              <w:t>00</w:t>
            </w:r>
          </w:p>
        </w:tc>
      </w:tr>
      <w:tr w:rsidR="006646E6" w:rsidRPr="0087593D" w14:paraId="1F75AFCA" w14:textId="77777777" w:rsidTr="003A099D">
        <w:tc>
          <w:tcPr>
            <w:tcW w:w="805" w:type="dxa"/>
          </w:tcPr>
          <w:p w14:paraId="7768F181" w14:textId="77777777" w:rsidR="006646E6" w:rsidRPr="0087593D" w:rsidRDefault="006646E6" w:rsidP="003A099D">
            <w:pPr>
              <w:jc w:val="both"/>
              <w:rPr>
                <w:rFonts w:ascii="Times New Roman" w:hAnsi="Times New Roman" w:cs="Times New Roman"/>
                <w:sz w:val="20"/>
                <w:szCs w:val="20"/>
                <w:lang w:val="lv-LV"/>
              </w:rPr>
            </w:pPr>
            <w:r w:rsidRPr="0087593D">
              <w:rPr>
                <w:rFonts w:ascii="Times New Roman" w:hAnsi="Times New Roman" w:cs="Times New Roman"/>
                <w:sz w:val="20"/>
                <w:szCs w:val="20"/>
                <w:lang w:val="lv-LV"/>
              </w:rPr>
              <w:t>2020.</w:t>
            </w:r>
          </w:p>
        </w:tc>
        <w:tc>
          <w:tcPr>
            <w:tcW w:w="1620" w:type="dxa"/>
          </w:tcPr>
          <w:p w14:paraId="1005D57B"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300</w:t>
            </w:r>
          </w:p>
        </w:tc>
        <w:tc>
          <w:tcPr>
            <w:tcW w:w="2250" w:type="dxa"/>
          </w:tcPr>
          <w:p w14:paraId="4ADB8DA6"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500</w:t>
            </w:r>
          </w:p>
        </w:tc>
        <w:tc>
          <w:tcPr>
            <w:tcW w:w="2625" w:type="dxa"/>
          </w:tcPr>
          <w:p w14:paraId="63D5FB75"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 xml:space="preserve">EUR </w:t>
            </w:r>
            <w:r>
              <w:rPr>
                <w:rFonts w:ascii="Times New Roman" w:hAnsi="Times New Roman" w:cs="Times New Roman"/>
                <w:sz w:val="20"/>
                <w:szCs w:val="20"/>
                <w:lang w:val="lv-LV"/>
              </w:rPr>
              <w:t>50</w:t>
            </w:r>
            <w:r w:rsidRPr="0087593D">
              <w:rPr>
                <w:rFonts w:ascii="Times New Roman" w:hAnsi="Times New Roman" w:cs="Times New Roman"/>
                <w:sz w:val="20"/>
                <w:szCs w:val="20"/>
                <w:lang w:val="lv-LV"/>
              </w:rPr>
              <w:t>0,01-EUR 1200</w:t>
            </w:r>
          </w:p>
        </w:tc>
        <w:tc>
          <w:tcPr>
            <w:tcW w:w="2050" w:type="dxa"/>
          </w:tcPr>
          <w:p w14:paraId="231CB5C3" w14:textId="77777777" w:rsidR="006646E6" w:rsidRPr="0087593D" w:rsidRDefault="006646E6" w:rsidP="003A099D">
            <w:pPr>
              <w:jc w:val="center"/>
              <w:rPr>
                <w:rFonts w:ascii="Times New Roman" w:hAnsi="Times New Roman" w:cs="Times New Roman"/>
                <w:sz w:val="20"/>
                <w:szCs w:val="20"/>
                <w:lang w:val="lv-LV"/>
              </w:rPr>
            </w:pPr>
            <w:r w:rsidRPr="0087593D">
              <w:rPr>
                <w:rFonts w:ascii="Times New Roman" w:hAnsi="Times New Roman" w:cs="Times New Roman"/>
                <w:sz w:val="20"/>
                <w:szCs w:val="20"/>
                <w:lang w:val="lv-LV"/>
              </w:rPr>
              <w:t>EUR 1200</w:t>
            </w:r>
          </w:p>
        </w:tc>
      </w:tr>
    </w:tbl>
    <w:p w14:paraId="00E5A9D6" w14:textId="77777777" w:rsidR="006646E6" w:rsidRDefault="006646E6" w:rsidP="006646E6">
      <w:pPr>
        <w:jc w:val="both"/>
        <w:rPr>
          <w:rFonts w:ascii="Times New Roman" w:hAnsi="Times New Roman" w:cs="Times New Roman"/>
          <w:sz w:val="24"/>
          <w:szCs w:val="24"/>
          <w:lang w:val="lv-LV"/>
        </w:rPr>
      </w:pPr>
    </w:p>
    <w:p w14:paraId="0C652077" w14:textId="77777777"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 situācija nozīmē, ka laika posmā no 2018.gada, samazinoties ar IIN apliekamajam ienākumu apjomam, personām ar zemiem ienākumiem samazinājās arī summa, ko bija iespējams atgūt par attaisnotajiem izdevumiem, jo atgūt iespējams tikai to naudu, kas nodoklī nomaksāta. Protams, paralēli šīm personām, ja tās strādāja, pieauga ar nodokli </w:t>
      </w:r>
      <w:r>
        <w:rPr>
          <w:rFonts w:ascii="Times New Roman" w:hAnsi="Times New Roman" w:cs="Times New Roman"/>
          <w:sz w:val="24"/>
          <w:szCs w:val="24"/>
          <w:lang w:val="lv-LV"/>
        </w:rPr>
        <w:lastRenderedPageBreak/>
        <w:t>neapliktā summa, tādējādi bija iespēja nodoklī nesamaksāto summu izmantot izglītības un veselības aprūpes pakalpojumu apmaksai.</w:t>
      </w:r>
    </w:p>
    <w:p w14:paraId="021EE197" w14:textId="77777777" w:rsidR="006646E6" w:rsidRDefault="006646E6" w:rsidP="006646E6">
      <w:pPr>
        <w:jc w:val="both"/>
        <w:rPr>
          <w:rFonts w:ascii="Times New Roman" w:hAnsi="Times New Roman" w:cs="Times New Roman"/>
          <w:sz w:val="24"/>
          <w:szCs w:val="24"/>
          <w:lang w:val="lv-LV"/>
        </w:rPr>
      </w:pPr>
    </w:p>
    <w:p w14:paraId="1A1BCD85" w14:textId="77777777" w:rsidR="00157A8E" w:rsidRPr="00C66A01" w:rsidRDefault="00157A8E" w:rsidP="00157A8E">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8" w:name="_Toc110003135"/>
      <w:r>
        <w:rPr>
          <w:rFonts w:ascii="Times New Roman" w:eastAsia="Times New Roman" w:hAnsi="Times New Roman" w:cs="Times New Roman"/>
          <w:b/>
          <w:color w:val="5B9BD5" w:themeColor="accent1"/>
          <w:sz w:val="28"/>
          <w:szCs w:val="28"/>
          <w:lang w:val="lv-LV" w:eastAsia="lv-LV"/>
        </w:rPr>
        <w:t>Sociāli politiskais konteksts</w:t>
      </w:r>
      <w:bookmarkEnd w:id="208"/>
    </w:p>
    <w:p w14:paraId="19D30621" w14:textId="5FE9FCD5"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Kā minēts Nodokļu politikas pamatnostādņ</w:t>
      </w:r>
      <w:r w:rsidRPr="000919CF">
        <w:rPr>
          <w:rFonts w:ascii="Times New Roman" w:hAnsi="Times New Roman" w:cs="Times New Roman"/>
          <w:sz w:val="24"/>
          <w:szCs w:val="24"/>
          <w:lang w:val="lv-LV"/>
        </w:rPr>
        <w:t>u 2018.</w:t>
      </w:r>
      <w:r w:rsidR="002A72AF">
        <w:rPr>
          <w:rFonts w:ascii="Times New Roman" w:eastAsia="Calibri" w:hAnsi="Times New Roman" w:cs="Times New Roman"/>
          <w:sz w:val="24"/>
          <w:szCs w:val="24"/>
          <w:lang w:val="lv-LV" w:eastAsia="lv-LV"/>
        </w:rPr>
        <w:t xml:space="preserve"> </w:t>
      </w:r>
      <w:r w:rsidR="002A72AF" w:rsidRPr="00EC4EFA">
        <w:rPr>
          <w:rFonts w:ascii="Times New Roman" w:eastAsia="Times New Roman" w:hAnsi="Times New Roman" w:cs="Times New Roman"/>
          <w:sz w:val="24"/>
          <w:szCs w:val="24"/>
          <w:lang w:val="lv-LV"/>
        </w:rPr>
        <w:t xml:space="preserve">– </w:t>
      </w:r>
      <w:r w:rsidRPr="000919CF">
        <w:rPr>
          <w:rFonts w:ascii="Times New Roman" w:hAnsi="Times New Roman" w:cs="Times New Roman"/>
          <w:sz w:val="24"/>
          <w:szCs w:val="24"/>
          <w:lang w:val="lv-LV"/>
        </w:rPr>
        <w:t>2021.gadam pielikumā “Eso</w:t>
      </w:r>
      <w:r>
        <w:rPr>
          <w:rFonts w:ascii="Times New Roman" w:hAnsi="Times New Roman" w:cs="Times New Roman"/>
          <w:sz w:val="24"/>
          <w:szCs w:val="24"/>
          <w:lang w:val="lv-LV"/>
        </w:rPr>
        <w:t xml:space="preserve">šās situācijas raksturojums”, </w:t>
      </w:r>
      <w:r w:rsidRPr="000919CF">
        <w:rPr>
          <w:rFonts w:ascii="Times New Roman" w:hAnsi="Times New Roman" w:cs="Times New Roman"/>
          <w:sz w:val="24"/>
          <w:szCs w:val="24"/>
          <w:lang w:val="lv-LV"/>
        </w:rPr>
        <w:t>a</w:t>
      </w:r>
      <w:r>
        <w:rPr>
          <w:rFonts w:ascii="Times New Roman" w:hAnsi="Times New Roman" w:cs="Times New Roman"/>
          <w:sz w:val="24"/>
          <w:szCs w:val="24"/>
          <w:lang w:val="lv-LV"/>
        </w:rPr>
        <w:t>ttaisnoto izdevumu sistēma:</w:t>
      </w:r>
    </w:p>
    <w:p w14:paraId="4F9EE6A5" w14:textId="77777777" w:rsidR="00157A8E" w:rsidRDefault="00157A8E" w:rsidP="009A1465">
      <w:pPr>
        <w:pStyle w:val="ListParagraph"/>
        <w:numPr>
          <w:ilvl w:val="0"/>
          <w:numId w:val="112"/>
        </w:numPr>
        <w:jc w:val="both"/>
        <w:rPr>
          <w:rFonts w:ascii="Times New Roman" w:hAnsi="Times New Roman" w:cs="Times New Roman"/>
          <w:sz w:val="24"/>
          <w:szCs w:val="24"/>
          <w:lang w:val="lv-LV"/>
        </w:rPr>
      </w:pPr>
      <w:r w:rsidRPr="00B66DF3">
        <w:rPr>
          <w:rFonts w:ascii="Times New Roman" w:hAnsi="Times New Roman" w:cs="Times New Roman"/>
          <w:sz w:val="24"/>
          <w:szCs w:val="24"/>
          <w:lang w:val="lv-LV"/>
        </w:rPr>
        <w:t>ir veids, kā valsts var kompensēt iedzīvotāju izdevumus par ārstniecību, izglītību un citiem</w:t>
      </w:r>
      <w:r>
        <w:rPr>
          <w:rFonts w:ascii="Times New Roman" w:hAnsi="Times New Roman" w:cs="Times New Roman"/>
          <w:sz w:val="24"/>
          <w:szCs w:val="24"/>
          <w:lang w:val="lv-LV"/>
        </w:rPr>
        <w:t xml:space="preserve"> ieguldījumiem;</w:t>
      </w:r>
    </w:p>
    <w:p w14:paraId="1E032CCC" w14:textId="77777777" w:rsidR="00157A8E" w:rsidRDefault="00157A8E" w:rsidP="009A1465">
      <w:pPr>
        <w:pStyle w:val="ListParagraph"/>
        <w:numPr>
          <w:ilvl w:val="0"/>
          <w:numId w:val="112"/>
        </w:numPr>
        <w:jc w:val="both"/>
        <w:rPr>
          <w:rFonts w:ascii="Times New Roman" w:hAnsi="Times New Roman" w:cs="Times New Roman"/>
          <w:sz w:val="24"/>
          <w:szCs w:val="24"/>
          <w:lang w:val="lv-LV"/>
        </w:rPr>
      </w:pPr>
      <w:r>
        <w:rPr>
          <w:rFonts w:ascii="Times New Roman" w:hAnsi="Times New Roman" w:cs="Times New Roman"/>
          <w:sz w:val="24"/>
          <w:szCs w:val="24"/>
          <w:lang w:val="lv-LV"/>
        </w:rPr>
        <w:t>ir veids, kā</w:t>
      </w:r>
      <w:r w:rsidRPr="00B66DF3">
        <w:rPr>
          <w:rFonts w:ascii="Times New Roman" w:hAnsi="Times New Roman" w:cs="Times New Roman"/>
          <w:sz w:val="24"/>
          <w:szCs w:val="24"/>
          <w:lang w:val="lv-LV"/>
        </w:rPr>
        <w:t xml:space="preserve"> stimulēt vēlamo iedzīvotāju rīcību</w:t>
      </w:r>
      <w:r>
        <w:rPr>
          <w:rFonts w:ascii="Times New Roman" w:hAnsi="Times New Roman" w:cs="Times New Roman"/>
          <w:sz w:val="24"/>
          <w:szCs w:val="24"/>
          <w:lang w:val="lv-LV"/>
        </w:rPr>
        <w:t>;</w:t>
      </w:r>
    </w:p>
    <w:p w14:paraId="7ADA5450" w14:textId="77777777" w:rsidR="00157A8E" w:rsidRDefault="00157A8E" w:rsidP="009A1465">
      <w:pPr>
        <w:pStyle w:val="ListParagraph"/>
        <w:numPr>
          <w:ilvl w:val="0"/>
          <w:numId w:val="112"/>
        </w:numPr>
        <w:jc w:val="both"/>
        <w:rPr>
          <w:rFonts w:ascii="Times New Roman" w:hAnsi="Times New Roman" w:cs="Times New Roman"/>
          <w:sz w:val="24"/>
          <w:szCs w:val="24"/>
          <w:lang w:val="lv-LV"/>
        </w:rPr>
      </w:pPr>
      <w:r w:rsidRPr="000919CF">
        <w:rPr>
          <w:rFonts w:ascii="Times New Roman" w:hAnsi="Times New Roman" w:cs="Times New Roman"/>
          <w:sz w:val="24"/>
          <w:szCs w:val="24"/>
          <w:lang w:val="lv-LV"/>
        </w:rPr>
        <w:t>veicina pilson</w:t>
      </w:r>
      <w:r>
        <w:rPr>
          <w:rFonts w:ascii="Times New Roman" w:hAnsi="Times New Roman" w:cs="Times New Roman"/>
          <w:sz w:val="24"/>
          <w:szCs w:val="24"/>
          <w:lang w:val="lv-LV"/>
        </w:rPr>
        <w:t>iskas sabiedrības veidošanos;</w:t>
      </w:r>
    </w:p>
    <w:p w14:paraId="24E188D6" w14:textId="77777777" w:rsidR="00157A8E" w:rsidRDefault="00157A8E" w:rsidP="009A1465">
      <w:pPr>
        <w:pStyle w:val="ListParagraph"/>
        <w:numPr>
          <w:ilvl w:val="0"/>
          <w:numId w:val="112"/>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veicina </w:t>
      </w:r>
      <w:r w:rsidRPr="000919CF">
        <w:rPr>
          <w:rFonts w:ascii="Times New Roman" w:hAnsi="Times New Roman" w:cs="Times New Roman"/>
          <w:sz w:val="24"/>
          <w:szCs w:val="24"/>
          <w:lang w:val="lv-LV"/>
        </w:rPr>
        <w:t>brīvprātīgu IIN deklarāciju sastādīšanu un iesniegšanu VID, palielinot iespēju VID k</w:t>
      </w:r>
      <w:r>
        <w:rPr>
          <w:rFonts w:ascii="Times New Roman" w:hAnsi="Times New Roman" w:cs="Times New Roman"/>
          <w:sz w:val="24"/>
          <w:szCs w:val="24"/>
          <w:lang w:val="lv-LV"/>
        </w:rPr>
        <w:t>ontrolēt iedzīvotāju ienākumus;</w:t>
      </w:r>
    </w:p>
    <w:p w14:paraId="7B4B324F" w14:textId="77777777" w:rsidR="00157A8E" w:rsidRDefault="00157A8E" w:rsidP="009A1465">
      <w:pPr>
        <w:pStyle w:val="ListParagraph"/>
        <w:numPr>
          <w:ilvl w:val="0"/>
          <w:numId w:val="112"/>
        </w:numPr>
        <w:jc w:val="both"/>
        <w:rPr>
          <w:rFonts w:ascii="Times New Roman" w:hAnsi="Times New Roman" w:cs="Times New Roman"/>
          <w:sz w:val="24"/>
          <w:szCs w:val="24"/>
          <w:lang w:val="lv-LV"/>
        </w:rPr>
      </w:pPr>
      <w:r w:rsidRPr="000919CF">
        <w:rPr>
          <w:rFonts w:ascii="Times New Roman" w:hAnsi="Times New Roman" w:cs="Times New Roman"/>
          <w:sz w:val="24"/>
          <w:szCs w:val="24"/>
          <w:lang w:val="lv-LV"/>
        </w:rPr>
        <w:t>samazina ēnu ekonomikas īpatsvaru izglītības un ārstniecības iestādēs, jo iedzīvotāji ir ieinteresēti prasīt čekus un citus iz</w:t>
      </w:r>
      <w:r>
        <w:rPr>
          <w:rFonts w:ascii="Times New Roman" w:hAnsi="Times New Roman" w:cs="Times New Roman"/>
          <w:sz w:val="24"/>
          <w:szCs w:val="24"/>
          <w:lang w:val="lv-LV"/>
        </w:rPr>
        <w:t>devumus apliecinošos dokumentus;</w:t>
      </w:r>
    </w:p>
    <w:p w14:paraId="0ED6063A" w14:textId="77777777" w:rsidR="00157A8E" w:rsidRPr="000919CF" w:rsidRDefault="00157A8E" w:rsidP="009A1465">
      <w:pPr>
        <w:pStyle w:val="ListParagraph"/>
        <w:numPr>
          <w:ilvl w:val="0"/>
          <w:numId w:val="112"/>
        </w:numPr>
        <w:jc w:val="both"/>
        <w:rPr>
          <w:rFonts w:ascii="Times New Roman" w:hAnsi="Times New Roman" w:cs="Times New Roman"/>
          <w:sz w:val="24"/>
          <w:szCs w:val="24"/>
          <w:lang w:val="lv-LV"/>
        </w:rPr>
      </w:pPr>
      <w:r w:rsidRPr="00B66DF3">
        <w:rPr>
          <w:rFonts w:ascii="Times New Roman" w:hAnsi="Times New Roman" w:cs="Times New Roman"/>
          <w:sz w:val="24"/>
          <w:szCs w:val="24"/>
          <w:lang w:val="lv-LV"/>
        </w:rPr>
        <w:t>vienlaicīgi būtiski sadārdzina IIN administrēšanas izmaksas</w:t>
      </w:r>
      <w:r w:rsidRPr="00DD262C">
        <w:rPr>
          <w:rStyle w:val="FootnoteReference"/>
          <w:rFonts w:ascii="Times New Roman" w:hAnsi="Times New Roman" w:cs="Times New Roman"/>
          <w:lang w:val="lv-LV"/>
        </w:rPr>
        <w:footnoteReference w:id="76"/>
      </w:r>
      <w:r w:rsidRPr="00B66DF3">
        <w:rPr>
          <w:rFonts w:ascii="Times New Roman" w:hAnsi="Times New Roman" w:cs="Times New Roman"/>
          <w:sz w:val="24"/>
          <w:szCs w:val="24"/>
          <w:lang w:val="lv-LV"/>
        </w:rPr>
        <w:t>.</w:t>
      </w:r>
    </w:p>
    <w:p w14:paraId="43B9868F" w14:textId="77777777" w:rsidR="00157A8E" w:rsidRDefault="00157A8E" w:rsidP="00157A8E">
      <w:pPr>
        <w:jc w:val="both"/>
        <w:rPr>
          <w:rFonts w:ascii="Times New Roman" w:hAnsi="Times New Roman" w:cs="Times New Roman"/>
          <w:sz w:val="24"/>
          <w:szCs w:val="24"/>
          <w:lang w:val="lv-LV"/>
        </w:rPr>
      </w:pPr>
      <w:r w:rsidRPr="00A12AC1">
        <w:rPr>
          <w:rFonts w:ascii="Times New Roman" w:hAnsi="Times New Roman" w:cs="Times New Roman"/>
          <w:sz w:val="24"/>
          <w:szCs w:val="24"/>
          <w:lang w:val="lv-LV"/>
        </w:rPr>
        <w:t>Šis funkciju uzskait</w:t>
      </w:r>
      <w:r>
        <w:rPr>
          <w:rFonts w:ascii="Times New Roman" w:hAnsi="Times New Roman" w:cs="Times New Roman"/>
          <w:sz w:val="24"/>
          <w:szCs w:val="24"/>
          <w:lang w:val="lv-LV"/>
        </w:rPr>
        <w:t>ījums rada aizdomas, ka iedzīvotāju izdevumu kompensēšana kopējā kontekstā drīzāk vērtējama kā blakus efekts, ar kura palīdzību iespējams kontrolēt ienākumus, stimulēt nodokļu nomaksu</w:t>
      </w:r>
      <w:r w:rsidRPr="00A12AC1">
        <w:rPr>
          <w:rFonts w:ascii="Times New Roman" w:hAnsi="Times New Roman" w:cs="Times New Roman"/>
          <w:sz w:val="24"/>
          <w:szCs w:val="24"/>
          <w:lang w:val="lv-LV"/>
        </w:rPr>
        <w:t xml:space="preserve"> </w:t>
      </w:r>
      <w:r>
        <w:rPr>
          <w:rFonts w:ascii="Times New Roman" w:hAnsi="Times New Roman" w:cs="Times New Roman"/>
          <w:sz w:val="24"/>
          <w:szCs w:val="24"/>
          <w:lang w:val="lv-LV"/>
        </w:rPr>
        <w:t>un rezultātā mazināt ēnu ekonomiku. Ja šo politikas instrumentu vērtē no tādas perspektīvas, tad optimāla stratēģija ir noteikt tādu kompensāciju apjomu, kas ir pietiekami stimulējošs deklarāciju iesniegšanai, vienlaikus neliekot valstij segt faktiskos izdevumus pilnā mērā. Katrā ziņā ir grūti rast citu skaidrojumu politikas iniciatīvai, kas ietver šķietami nesavienojamo:</w:t>
      </w:r>
    </w:p>
    <w:p w14:paraId="3F6BEB39" w14:textId="77777777" w:rsidR="00157A8E" w:rsidRPr="00547244" w:rsidRDefault="00157A8E" w:rsidP="009A1465">
      <w:pPr>
        <w:pStyle w:val="ListParagraph"/>
        <w:numPr>
          <w:ilvl w:val="0"/>
          <w:numId w:val="113"/>
        </w:numPr>
        <w:jc w:val="both"/>
        <w:rPr>
          <w:rFonts w:ascii="Times New Roman" w:hAnsi="Times New Roman" w:cs="Times New Roman"/>
          <w:sz w:val="24"/>
          <w:szCs w:val="24"/>
          <w:lang w:val="lv-LV"/>
        </w:rPr>
      </w:pPr>
      <w:r w:rsidRPr="00547244">
        <w:rPr>
          <w:rFonts w:ascii="Times New Roman" w:hAnsi="Times New Roman" w:cs="Times New Roman"/>
          <w:sz w:val="24"/>
          <w:szCs w:val="24"/>
          <w:lang w:val="lv-LV"/>
        </w:rPr>
        <w:t>pamatojumu, ka būtiski ir palielinājies maksas medicīnas pakalpojumu izmantošanas īpatsvars un pieaugušas izglītības iegūšanas izmaksas, kā arī medicīniskie pakalpojumi kļuvuši dārgāki</w:t>
      </w:r>
      <w:r>
        <w:rPr>
          <w:rFonts w:ascii="Times New Roman" w:hAnsi="Times New Roman" w:cs="Times New Roman"/>
          <w:sz w:val="24"/>
          <w:szCs w:val="24"/>
          <w:lang w:val="lv-LV"/>
        </w:rPr>
        <w:t>;</w:t>
      </w:r>
    </w:p>
    <w:p w14:paraId="0266E178" w14:textId="0E51BDB4" w:rsidR="000A5156" w:rsidRDefault="000A5156" w:rsidP="009A1465">
      <w:pPr>
        <w:pStyle w:val="ListParagraph"/>
        <w:numPr>
          <w:ilvl w:val="0"/>
          <w:numId w:val="113"/>
        </w:numPr>
        <w:jc w:val="both"/>
        <w:rPr>
          <w:rFonts w:ascii="Times New Roman" w:hAnsi="Times New Roman" w:cs="Times New Roman"/>
          <w:sz w:val="24"/>
          <w:szCs w:val="24"/>
          <w:lang w:val="lv-LV"/>
        </w:rPr>
      </w:pPr>
      <w:r>
        <w:rPr>
          <w:rFonts w:ascii="Times New Roman" w:hAnsi="Times New Roman" w:cs="Times New Roman"/>
          <w:sz w:val="24"/>
          <w:szCs w:val="24"/>
          <w:lang w:val="lv-LV"/>
        </w:rPr>
        <w:t>veiktie pasākumi ir daļa no grozījumiem</w:t>
      </w:r>
      <w:r w:rsidRPr="00DD262C">
        <w:rPr>
          <w:rStyle w:val="FootnoteReference"/>
          <w:rFonts w:ascii="Times New Roman" w:hAnsi="Times New Roman" w:cs="Times New Roman"/>
          <w:lang w:val="lv-LV"/>
        </w:rPr>
        <w:footnoteReference w:id="77"/>
      </w:r>
      <w:r>
        <w:rPr>
          <w:rFonts w:ascii="Times New Roman" w:hAnsi="Times New Roman" w:cs="Times New Roman"/>
          <w:sz w:val="24"/>
          <w:szCs w:val="24"/>
          <w:lang w:val="lv-LV"/>
        </w:rPr>
        <w:t xml:space="preserve">, kas kopumā nodēvēti par “attaisnoto izdevumu ierobežošanu” un paredz pozitīvu fiskālo ietekmi uz valsts budžetu. </w:t>
      </w:r>
    </w:p>
    <w:p w14:paraId="6CFC57E4" w14:textId="73092576"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Iespējams, ar to, ka esošā IIN atmaksas sistēma tiek uzskatīta par pietiekami nozīmīgu instrumentu cīņā ar ēnu ekonomiku, saistīta arī Latvijas Universitātes kopā ar Latvijas Republikas </w:t>
      </w:r>
      <w:r w:rsidR="008E6381">
        <w:rPr>
          <w:rFonts w:ascii="Times New Roman" w:hAnsi="Times New Roman" w:cs="Times New Roman"/>
          <w:sz w:val="24"/>
          <w:szCs w:val="24"/>
          <w:lang w:val="lv-LV"/>
        </w:rPr>
        <w:t>T</w:t>
      </w:r>
      <w:r>
        <w:rPr>
          <w:rFonts w:ascii="Times New Roman" w:hAnsi="Times New Roman" w:cs="Times New Roman"/>
          <w:sz w:val="24"/>
          <w:szCs w:val="24"/>
          <w:lang w:val="lv-LV"/>
        </w:rPr>
        <w:t>iesībsargu izstrādātajā pētījumā konstatētā problēma, ka Finanšu ministrija ilglaicīgi neatbalsta VID centienus vienkāršot sistēmu ar attaisnoto izdevumu atmaksu:</w:t>
      </w:r>
    </w:p>
    <w:p w14:paraId="27C4ABF5" w14:textId="77777777" w:rsidR="00157A8E" w:rsidRDefault="00157A8E" w:rsidP="00457369">
      <w:pPr>
        <w:pStyle w:val="ListParagraph"/>
        <w:numPr>
          <w:ilvl w:val="0"/>
          <w:numId w:val="122"/>
        </w:numPr>
        <w:jc w:val="both"/>
        <w:rPr>
          <w:rFonts w:ascii="Times New Roman" w:hAnsi="Times New Roman" w:cs="Times New Roman"/>
          <w:sz w:val="24"/>
          <w:szCs w:val="24"/>
          <w:lang w:val="lv-LV"/>
        </w:rPr>
      </w:pPr>
      <w:r w:rsidRPr="00CC6C0A">
        <w:rPr>
          <w:rFonts w:ascii="Times New Roman" w:hAnsi="Times New Roman" w:cs="Times New Roman"/>
          <w:sz w:val="24"/>
          <w:szCs w:val="24"/>
          <w:lang w:val="lv-LV"/>
        </w:rPr>
        <w:t xml:space="preserve">VID rosinājis izvērtēt iespēju atteikties no attaisnotajiem izdevumiem par ārstniecību un izglītību, par kuriem pakalpojumu sniedzējs nesniedz VID </w:t>
      </w:r>
      <w:r w:rsidRPr="00CC6C0A">
        <w:rPr>
          <w:rFonts w:ascii="Times New Roman" w:hAnsi="Times New Roman" w:cs="Times New Roman"/>
          <w:sz w:val="24"/>
          <w:szCs w:val="24"/>
          <w:lang w:val="lv-LV"/>
        </w:rPr>
        <w:lastRenderedPageBreak/>
        <w:t>informāciju elektroniskā veidā. Atvieglojumu vietā iedzīvotājiem varētu ieviest cita veida kompensācijas, piemēram, pali</w:t>
      </w:r>
      <w:r>
        <w:rPr>
          <w:rFonts w:ascii="Times New Roman" w:hAnsi="Times New Roman" w:cs="Times New Roman"/>
          <w:sz w:val="24"/>
          <w:szCs w:val="24"/>
          <w:lang w:val="lv-LV"/>
        </w:rPr>
        <w:t>elināt ar IIN minimālo mēneša neapliekamo minimumu</w:t>
      </w:r>
      <w:r w:rsidRPr="00CC6C0A">
        <w:rPr>
          <w:rFonts w:ascii="Times New Roman" w:hAnsi="Times New Roman" w:cs="Times New Roman"/>
          <w:sz w:val="24"/>
          <w:szCs w:val="24"/>
          <w:lang w:val="lv-LV"/>
        </w:rPr>
        <w:t xml:space="preserve"> par </w:t>
      </w:r>
      <w:r>
        <w:rPr>
          <w:rFonts w:ascii="Times New Roman" w:hAnsi="Times New Roman" w:cs="Times New Roman"/>
          <w:sz w:val="24"/>
          <w:szCs w:val="24"/>
          <w:lang w:val="lv-LV"/>
        </w:rPr>
        <w:t>EUR 20</w:t>
      </w:r>
      <w:r w:rsidRPr="00CC6C0A">
        <w:rPr>
          <w:rFonts w:ascii="Times New Roman" w:hAnsi="Times New Roman" w:cs="Times New Roman"/>
          <w:sz w:val="24"/>
          <w:szCs w:val="24"/>
          <w:lang w:val="lv-LV"/>
        </w:rPr>
        <w:t>, ieviest speciālu paaugstinātu neapliekamo summu personām, kuras mācās, ieviest vispārējo obligāto veselības apdrošināšanu vai citus soci</w:t>
      </w:r>
      <w:r>
        <w:rPr>
          <w:rFonts w:ascii="Times New Roman" w:hAnsi="Times New Roman" w:cs="Times New Roman"/>
          <w:sz w:val="24"/>
          <w:szCs w:val="24"/>
          <w:lang w:val="lv-LV"/>
        </w:rPr>
        <w:t>ālās palīdzības pasākumus.</w:t>
      </w:r>
    </w:p>
    <w:p w14:paraId="3F059FA9" w14:textId="3A0437E1" w:rsidR="00157A8E" w:rsidRDefault="00157A8E" w:rsidP="00457369">
      <w:pPr>
        <w:pStyle w:val="ListParagraph"/>
        <w:numPr>
          <w:ilvl w:val="0"/>
          <w:numId w:val="122"/>
        </w:numPr>
        <w:jc w:val="both"/>
        <w:rPr>
          <w:rFonts w:ascii="Times New Roman" w:hAnsi="Times New Roman" w:cs="Times New Roman"/>
          <w:sz w:val="24"/>
          <w:szCs w:val="24"/>
          <w:lang w:val="lv-LV"/>
        </w:rPr>
      </w:pPr>
      <w:r w:rsidRPr="00CC6C0A">
        <w:rPr>
          <w:rFonts w:ascii="Times New Roman" w:hAnsi="Times New Roman" w:cs="Times New Roman"/>
          <w:sz w:val="24"/>
          <w:szCs w:val="24"/>
          <w:lang w:val="lv-LV"/>
        </w:rPr>
        <w:t xml:space="preserve">VID iegulda nesamērojamus resursus deklarāciju apstrādē, jo </w:t>
      </w:r>
      <w:r w:rsidR="002A72AF">
        <w:rPr>
          <w:rFonts w:ascii="Times New Roman" w:hAnsi="Times New Roman" w:cs="Times New Roman"/>
          <w:sz w:val="24"/>
          <w:szCs w:val="24"/>
          <w:lang w:val="lv-LV"/>
        </w:rPr>
        <w:t xml:space="preserve">vairumā </w:t>
      </w:r>
      <w:r w:rsidRPr="00CC6C0A">
        <w:rPr>
          <w:rFonts w:ascii="Times New Roman" w:hAnsi="Times New Roman" w:cs="Times New Roman"/>
          <w:sz w:val="24"/>
          <w:szCs w:val="24"/>
          <w:lang w:val="lv-LV"/>
        </w:rPr>
        <w:t>iesniegto deklarāciju kvalitāte neatbilst normatīvajos aktos noteiktajam,</w:t>
      </w:r>
      <w:r w:rsidR="002A72AF">
        <w:rPr>
          <w:rFonts w:ascii="Times New Roman" w:hAnsi="Times New Roman" w:cs="Times New Roman"/>
          <w:sz w:val="24"/>
          <w:szCs w:val="24"/>
          <w:lang w:val="lv-LV"/>
        </w:rPr>
        <w:t xml:space="preserve"> </w:t>
      </w:r>
      <w:r w:rsidRPr="002A72AF">
        <w:rPr>
          <w:rFonts w:ascii="Times New Roman" w:hAnsi="Times New Roman" w:cs="Times New Roman"/>
          <w:sz w:val="24"/>
          <w:szCs w:val="24"/>
          <w:lang w:val="lv-LV"/>
        </w:rPr>
        <w:t xml:space="preserve">arī </w:t>
      </w:r>
      <w:r w:rsidR="00D7202C" w:rsidRPr="006E0938">
        <w:rPr>
          <w:rFonts w:ascii="Times New Roman" w:hAnsi="Times New Roman" w:cs="Times New Roman"/>
          <w:sz w:val="24"/>
          <w:szCs w:val="24"/>
          <w:lang w:val="lv-LV"/>
        </w:rPr>
        <w:t xml:space="preserve">attaisnotos izdevumus apliecinošo dokumentu kvalitāte </w:t>
      </w:r>
      <w:r w:rsidR="00D7202C" w:rsidRPr="00DC2496">
        <w:rPr>
          <w:rFonts w:ascii="Times New Roman" w:hAnsi="Times New Roman" w:cs="Times New Roman"/>
          <w:sz w:val="24"/>
          <w:szCs w:val="24"/>
          <w:lang w:val="lv-LV"/>
        </w:rPr>
        <w:t>(gan tehniskā ziņā – čeki ir izbalējuši, nekvalitatīvas čeku kopijas un skenētie materiāli, gan satura ziņā)</w:t>
      </w:r>
      <w:r w:rsidR="00D7202C" w:rsidRPr="002A72AF">
        <w:rPr>
          <w:rFonts w:ascii="Times New Roman" w:hAnsi="Times New Roman" w:cs="Times New Roman"/>
          <w:sz w:val="24"/>
          <w:szCs w:val="24"/>
          <w:lang w:val="lv-LV"/>
        </w:rPr>
        <w:t xml:space="preserve"> </w:t>
      </w:r>
      <w:r w:rsidRPr="00CC6C0A">
        <w:rPr>
          <w:rFonts w:ascii="Times New Roman" w:hAnsi="Times New Roman" w:cs="Times New Roman"/>
          <w:sz w:val="24"/>
          <w:szCs w:val="24"/>
          <w:lang w:val="lv-LV"/>
        </w:rPr>
        <w:t>ir neapmierinoša</w:t>
      </w:r>
      <w:r w:rsidR="00D7202C">
        <w:rPr>
          <w:rFonts w:ascii="Times New Roman" w:hAnsi="Times New Roman" w:cs="Times New Roman"/>
          <w:sz w:val="24"/>
          <w:szCs w:val="24"/>
          <w:lang w:val="lv-LV"/>
        </w:rPr>
        <w:t>.</w:t>
      </w:r>
      <w:r w:rsidRPr="00CC6C0A">
        <w:rPr>
          <w:rFonts w:ascii="Times New Roman" w:hAnsi="Times New Roman" w:cs="Times New Roman"/>
          <w:sz w:val="24"/>
          <w:szCs w:val="24"/>
          <w:lang w:val="lv-LV"/>
        </w:rPr>
        <w:t xml:space="preserve"> VID norāda, ka viena lēmuma manuālai sagatavošanai vidēji ir nepiec</w:t>
      </w:r>
      <w:r>
        <w:rPr>
          <w:rFonts w:ascii="Times New Roman" w:hAnsi="Times New Roman" w:cs="Times New Roman"/>
          <w:sz w:val="24"/>
          <w:szCs w:val="24"/>
          <w:lang w:val="lv-LV"/>
        </w:rPr>
        <w:t>iešams aptuveni 40 minūšu.</w:t>
      </w:r>
    </w:p>
    <w:p w14:paraId="55CADF13" w14:textId="77777777" w:rsidR="00157A8E" w:rsidRDefault="00157A8E" w:rsidP="00457369">
      <w:pPr>
        <w:pStyle w:val="ListParagraph"/>
        <w:numPr>
          <w:ilvl w:val="0"/>
          <w:numId w:val="122"/>
        </w:numPr>
        <w:jc w:val="both"/>
        <w:rPr>
          <w:rFonts w:ascii="Times New Roman" w:hAnsi="Times New Roman" w:cs="Times New Roman"/>
          <w:sz w:val="24"/>
          <w:szCs w:val="24"/>
          <w:lang w:val="lv-LV"/>
        </w:rPr>
      </w:pPr>
      <w:r w:rsidRPr="00CC6C0A">
        <w:rPr>
          <w:rFonts w:ascii="Times New Roman" w:hAnsi="Times New Roman" w:cs="Times New Roman"/>
          <w:sz w:val="24"/>
          <w:szCs w:val="24"/>
          <w:lang w:val="lv-LV"/>
        </w:rPr>
        <w:t xml:space="preserve">Ja tiktu īstenota IIN pārmaksas atmaksa bez </w:t>
      </w:r>
      <w:r>
        <w:rPr>
          <w:rFonts w:ascii="Times New Roman" w:hAnsi="Times New Roman" w:cs="Times New Roman"/>
          <w:sz w:val="24"/>
          <w:szCs w:val="24"/>
          <w:lang w:val="lv-LV"/>
        </w:rPr>
        <w:t>gada ienākumu deklarācijas</w:t>
      </w:r>
      <w:r w:rsidRPr="00CC6C0A">
        <w:rPr>
          <w:rFonts w:ascii="Times New Roman" w:hAnsi="Times New Roman" w:cs="Times New Roman"/>
          <w:sz w:val="24"/>
          <w:szCs w:val="24"/>
          <w:lang w:val="lv-LV"/>
        </w:rPr>
        <w:t xml:space="preserve"> iesniegšanas, būtiski tiktu samazināts administratīvais slogs gan nodokļu maksātājiem, ga</w:t>
      </w:r>
      <w:r>
        <w:rPr>
          <w:rFonts w:ascii="Times New Roman" w:hAnsi="Times New Roman" w:cs="Times New Roman"/>
          <w:sz w:val="24"/>
          <w:szCs w:val="24"/>
          <w:lang w:val="lv-LV"/>
        </w:rPr>
        <w:t>n nodokļu administrācijai.</w:t>
      </w:r>
    </w:p>
    <w:p w14:paraId="62DCBD15" w14:textId="4EE0749A" w:rsidR="00157A8E" w:rsidRDefault="00157A8E" w:rsidP="00457369">
      <w:pPr>
        <w:pStyle w:val="ListParagraph"/>
        <w:numPr>
          <w:ilvl w:val="0"/>
          <w:numId w:val="122"/>
        </w:numPr>
        <w:jc w:val="both"/>
        <w:rPr>
          <w:rFonts w:ascii="Times New Roman" w:hAnsi="Times New Roman" w:cs="Times New Roman"/>
          <w:sz w:val="24"/>
          <w:szCs w:val="24"/>
          <w:lang w:val="lv-LV"/>
        </w:rPr>
      </w:pPr>
      <w:r w:rsidRPr="00CC6C0A">
        <w:rPr>
          <w:rFonts w:ascii="Times New Roman" w:hAnsi="Times New Roman" w:cs="Times New Roman"/>
          <w:sz w:val="24"/>
          <w:szCs w:val="24"/>
          <w:lang w:val="lv-LV"/>
        </w:rPr>
        <w:t xml:space="preserve">VID piedāvājums neguva atsaucību, </w:t>
      </w:r>
      <w:r w:rsidR="00D7202C">
        <w:rPr>
          <w:rFonts w:ascii="Times New Roman" w:hAnsi="Times New Roman" w:cs="Times New Roman"/>
          <w:sz w:val="24"/>
          <w:szCs w:val="24"/>
          <w:lang w:val="lv-LV"/>
        </w:rPr>
        <w:t xml:space="preserve">tāpēc </w:t>
      </w:r>
      <w:r w:rsidRPr="00CC6C0A">
        <w:rPr>
          <w:rFonts w:ascii="Times New Roman" w:hAnsi="Times New Roman" w:cs="Times New Roman"/>
          <w:sz w:val="24"/>
          <w:szCs w:val="24"/>
          <w:lang w:val="lv-LV"/>
        </w:rPr>
        <w:t xml:space="preserve">izmaksu, laika patēriņa un nodarbināto skaita samazinājums pie </w:t>
      </w:r>
      <w:r>
        <w:rPr>
          <w:rFonts w:ascii="Times New Roman" w:hAnsi="Times New Roman" w:cs="Times New Roman"/>
          <w:sz w:val="24"/>
          <w:szCs w:val="24"/>
          <w:lang w:val="lv-LV"/>
        </w:rPr>
        <w:t>deklarāciju apstrādes nenotika.</w:t>
      </w:r>
    </w:p>
    <w:p w14:paraId="494EBF05" w14:textId="13E604D3" w:rsidR="00157A8E" w:rsidRPr="00CC6C0A" w:rsidRDefault="00D7202C" w:rsidP="00457369">
      <w:pPr>
        <w:pStyle w:val="ListParagraph"/>
        <w:numPr>
          <w:ilvl w:val="0"/>
          <w:numId w:val="122"/>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w:t>
      </w:r>
      <w:r w:rsidR="00157A8E">
        <w:rPr>
          <w:rFonts w:ascii="Times New Roman" w:hAnsi="Times New Roman" w:cs="Times New Roman"/>
          <w:sz w:val="24"/>
          <w:szCs w:val="24"/>
          <w:lang w:val="lv-LV"/>
        </w:rPr>
        <w:t>arī VID ilglaicīgi Finanšu ministrijai</w:t>
      </w:r>
      <w:r w:rsidR="00157A8E" w:rsidRPr="00CC6C0A">
        <w:rPr>
          <w:rFonts w:ascii="Times New Roman" w:hAnsi="Times New Roman" w:cs="Times New Roman"/>
          <w:sz w:val="24"/>
          <w:szCs w:val="24"/>
          <w:lang w:val="lv-LV"/>
        </w:rPr>
        <w:t xml:space="preserve"> piedāvā racionālus risinājumus, kas paredz atteikties no IIN attaisnota</w:t>
      </w:r>
      <w:r w:rsidR="00157A8E">
        <w:rPr>
          <w:rFonts w:ascii="Times New Roman" w:hAnsi="Times New Roman" w:cs="Times New Roman"/>
          <w:sz w:val="24"/>
          <w:szCs w:val="24"/>
          <w:lang w:val="lv-LV"/>
        </w:rPr>
        <w:t>jiem izdevumiem un palielināt neapliekamo minimumu</w:t>
      </w:r>
      <w:r w:rsidR="00157A8E" w:rsidRPr="00CC6C0A">
        <w:rPr>
          <w:rFonts w:ascii="Times New Roman" w:hAnsi="Times New Roman" w:cs="Times New Roman"/>
          <w:sz w:val="24"/>
          <w:szCs w:val="24"/>
          <w:lang w:val="lv-LV"/>
        </w:rPr>
        <w:t>, F</w:t>
      </w:r>
      <w:r w:rsidR="00157A8E">
        <w:rPr>
          <w:rFonts w:ascii="Times New Roman" w:hAnsi="Times New Roman" w:cs="Times New Roman"/>
          <w:sz w:val="24"/>
          <w:szCs w:val="24"/>
          <w:lang w:val="lv-LV"/>
        </w:rPr>
        <w:t>inanšu ministrija</w:t>
      </w:r>
      <w:r w:rsidR="00157A8E" w:rsidRPr="00CC6C0A">
        <w:rPr>
          <w:rFonts w:ascii="Times New Roman" w:hAnsi="Times New Roman" w:cs="Times New Roman"/>
          <w:sz w:val="24"/>
          <w:szCs w:val="24"/>
          <w:lang w:val="lv-LV"/>
        </w:rPr>
        <w:t xml:space="preserve"> konsekventi tos nav atbalstījusi.</w:t>
      </w:r>
      <w:r w:rsidR="00157A8E" w:rsidRPr="00CC6C0A">
        <w:rPr>
          <w:rStyle w:val="FootnoteReference"/>
          <w:rFonts w:ascii="Times New Roman" w:hAnsi="Times New Roman" w:cs="Times New Roman"/>
          <w:lang w:val="lv-LV"/>
        </w:rPr>
        <w:t xml:space="preserve"> </w:t>
      </w:r>
      <w:r w:rsidR="00157A8E" w:rsidRPr="00DD262C">
        <w:rPr>
          <w:rStyle w:val="FootnoteReference"/>
          <w:rFonts w:ascii="Times New Roman" w:hAnsi="Times New Roman" w:cs="Times New Roman"/>
          <w:lang w:val="lv-LV"/>
        </w:rPr>
        <w:footnoteReference w:id="78"/>
      </w:r>
    </w:p>
    <w:p w14:paraId="6D030E56" w14:textId="2EB1722E" w:rsidR="00157A8E" w:rsidRPr="00D43B5D" w:rsidRDefault="00157A8E" w:rsidP="00157A8E">
      <w:pPr>
        <w:jc w:val="both"/>
        <w:rPr>
          <w:rFonts w:ascii="Times New Roman" w:hAnsi="Times New Roman" w:cs="Times New Roman"/>
          <w:sz w:val="24"/>
          <w:szCs w:val="24"/>
          <w:lang w:val="lv-LV"/>
        </w:rPr>
      </w:pPr>
      <w:r w:rsidRPr="00D43B5D">
        <w:rPr>
          <w:rFonts w:ascii="Times New Roman" w:hAnsi="Times New Roman" w:cs="Times New Roman"/>
          <w:sz w:val="24"/>
          <w:szCs w:val="24"/>
          <w:lang w:val="lv-LV"/>
        </w:rPr>
        <w:t xml:space="preserve">Latvijas Universitātes kopā ar Latvijas Republikas </w:t>
      </w:r>
      <w:r w:rsidR="008E6381">
        <w:rPr>
          <w:rFonts w:ascii="Times New Roman" w:hAnsi="Times New Roman" w:cs="Times New Roman"/>
          <w:sz w:val="24"/>
          <w:szCs w:val="24"/>
          <w:lang w:val="lv-LV"/>
        </w:rPr>
        <w:t>T</w:t>
      </w:r>
      <w:r w:rsidRPr="00D43B5D">
        <w:rPr>
          <w:rFonts w:ascii="Times New Roman" w:hAnsi="Times New Roman" w:cs="Times New Roman"/>
          <w:sz w:val="24"/>
          <w:szCs w:val="24"/>
          <w:lang w:val="lv-LV"/>
        </w:rPr>
        <w:t xml:space="preserve">iesībsargu 2019.gadā veiktajā pētījumā norādīts vēl uz kādu būtisku aspektu – valsts sniedz nodokļu atbalstu neapliekamā minimuma veidā, atgriežot IIN pārmaksu tikai nākamā taksācija gada vidū, kas ir netaisnīgi, jo IIN maksātāji pēc būtības tādā veidā kreditē valsti, </w:t>
      </w:r>
      <w:r w:rsidR="00D7202C" w:rsidRPr="00D43B5D">
        <w:rPr>
          <w:rFonts w:ascii="Times New Roman" w:hAnsi="Times New Roman" w:cs="Times New Roman"/>
          <w:sz w:val="24"/>
          <w:szCs w:val="24"/>
          <w:lang w:val="lv-LV"/>
        </w:rPr>
        <w:t>k</w:t>
      </w:r>
      <w:r w:rsidR="00D7202C">
        <w:rPr>
          <w:rFonts w:ascii="Times New Roman" w:hAnsi="Times New Roman" w:cs="Times New Roman"/>
          <w:sz w:val="24"/>
          <w:szCs w:val="24"/>
          <w:lang w:val="lv-LV"/>
        </w:rPr>
        <w:t>as</w:t>
      </w:r>
      <w:r w:rsidR="00D7202C" w:rsidRPr="00D43B5D">
        <w:rPr>
          <w:rFonts w:ascii="Times New Roman" w:hAnsi="Times New Roman" w:cs="Times New Roman"/>
          <w:sz w:val="24"/>
          <w:szCs w:val="24"/>
          <w:lang w:val="lv-LV"/>
        </w:rPr>
        <w:t xml:space="preserve"> </w:t>
      </w:r>
      <w:r w:rsidRPr="00D43B5D">
        <w:rPr>
          <w:rFonts w:ascii="Times New Roman" w:hAnsi="Times New Roman" w:cs="Times New Roman"/>
          <w:sz w:val="24"/>
          <w:szCs w:val="24"/>
          <w:lang w:val="lv-LV"/>
        </w:rPr>
        <w:t>savukārt attiecīgo naudas aizturējumu neatlīdzina.</w:t>
      </w:r>
      <w:r w:rsidRPr="00D43B5D">
        <w:rPr>
          <w:rStyle w:val="FootnoteReference"/>
          <w:rFonts w:ascii="Times New Roman" w:hAnsi="Times New Roman" w:cs="Times New Roman"/>
          <w:lang w:val="lv-LV"/>
        </w:rPr>
        <w:t xml:space="preserve"> </w:t>
      </w:r>
      <w:r w:rsidRPr="00DD262C">
        <w:rPr>
          <w:rStyle w:val="FootnoteReference"/>
          <w:rFonts w:ascii="Times New Roman" w:hAnsi="Times New Roman" w:cs="Times New Roman"/>
          <w:lang w:val="lv-LV"/>
        </w:rPr>
        <w:footnoteReference w:id="79"/>
      </w:r>
    </w:p>
    <w:p w14:paraId="2949EC2F" w14:textId="77777777" w:rsidR="00157A8E" w:rsidRPr="00A12AC1"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Intervija ar LDDK ekspertu Pēteri Leiškalnu sniedz plašāku kontekstu attiecībā uz izdevumiem veselības aprūpei un izglītībai – respektīvi, pievērš uzmanību tam, kā šie izdevumi (precīzāk tik lieli izdevumi attiecīgajās kategorijās) rodas:</w:t>
      </w:r>
    </w:p>
    <w:tbl>
      <w:tblPr>
        <w:tblStyle w:val="TableGrid"/>
        <w:tblW w:w="0" w:type="auto"/>
        <w:tblLook w:val="04A0" w:firstRow="1" w:lastRow="0" w:firstColumn="1" w:lastColumn="0" w:noHBand="0" w:noVBand="1"/>
      </w:tblPr>
      <w:tblGrid>
        <w:gridCol w:w="1429"/>
        <w:gridCol w:w="6867"/>
      </w:tblGrid>
      <w:tr w:rsidR="00157A8E" w14:paraId="753F8AB7" w14:textId="77777777" w:rsidTr="003A099D">
        <w:tc>
          <w:tcPr>
            <w:tcW w:w="1435" w:type="dxa"/>
          </w:tcPr>
          <w:p w14:paraId="13F69321" w14:textId="77777777" w:rsidR="00157A8E" w:rsidRDefault="00157A8E" w:rsidP="003A099D">
            <w:pPr>
              <w:rPr>
                <w:rFonts w:ascii="Times New Roman" w:hAnsi="Times New Roman" w:cs="Times New Roman"/>
                <w:sz w:val="24"/>
                <w:szCs w:val="24"/>
                <w:lang w:val="lv-LV"/>
              </w:rPr>
            </w:pPr>
            <w:r>
              <w:rPr>
                <w:rFonts w:ascii="Times New Roman" w:hAnsi="Times New Roman" w:cs="Times New Roman"/>
                <w:sz w:val="24"/>
                <w:szCs w:val="24"/>
                <w:lang w:val="lv-LV"/>
              </w:rPr>
              <w:t>Par izdevumiem veselības aprūpei:</w:t>
            </w:r>
          </w:p>
        </w:tc>
        <w:tc>
          <w:tcPr>
            <w:tcW w:w="7915" w:type="dxa"/>
          </w:tcPr>
          <w:p w14:paraId="75771A79" w14:textId="77777777" w:rsidR="00157A8E" w:rsidRPr="003069CA" w:rsidRDefault="00157A8E" w:rsidP="003A099D">
            <w:pPr>
              <w:ind w:left="162"/>
              <w:jc w:val="both"/>
              <w:rPr>
                <w:rFonts w:ascii="Times New Roman" w:hAnsi="Times New Roman" w:cs="Times New Roman"/>
                <w:i/>
                <w:sz w:val="24"/>
                <w:szCs w:val="24"/>
                <w:lang w:val="lv-LV"/>
              </w:rPr>
            </w:pPr>
            <w:r>
              <w:rPr>
                <w:rFonts w:ascii="Times New Roman" w:hAnsi="Times New Roman" w:cs="Times New Roman"/>
                <w:i/>
                <w:sz w:val="24"/>
                <w:szCs w:val="24"/>
                <w:lang w:val="lv-LV"/>
              </w:rPr>
              <w:t>M</w:t>
            </w:r>
            <w:r w:rsidRPr="003069CA">
              <w:rPr>
                <w:rFonts w:ascii="Times New Roman" w:hAnsi="Times New Roman" w:cs="Times New Roman"/>
                <w:i/>
                <w:sz w:val="24"/>
                <w:szCs w:val="24"/>
                <w:lang w:val="lv-LV"/>
              </w:rPr>
              <w:t xml:space="preserve">ūsu valstī ir visaugstākais, izņemot laikam Kipru vai Grieķiju, mums ir visaugstākais tiešmaksājums (un es te nedomāju līdzmaksājumu, jo līdzmaksājums ir tikai daļa no tiešmaksājuma), un lielākā daļa cilvēku, kam ir nepieciešama veselības aprūpe, būtu laimīgi saņemt viņu par līdzmaksājuma tiesu. Diemžēl Latvijā ap 40% maksā tiešmaksājumus no kabatas par veselības aprūpi, kas ir sevišķi nežēlīgs sitiens pa trūcīgo daļu. Un, ja mēs skatāmies, ka principā šie te 40%, ko mēs maksājam tiešmaksājumos no kabatas par veselību, ja tiek uzskatīts, ka veselīgi ir, ja valsts politika ir normāla, tad šie tiešmaksājumi drīkst būt 15-20%. Bet 40% tiek uzskatīts par traģisku situāciju, tas nozīmē, ka ir ļoti augsta nepieejamība vidusslānim un trūcīgākajai daļai. Bagātie tiek cauri </w:t>
            </w:r>
            <w:r w:rsidRPr="003069CA">
              <w:rPr>
                <w:rFonts w:ascii="Times New Roman" w:hAnsi="Times New Roman" w:cs="Times New Roman"/>
                <w:i/>
                <w:sz w:val="24"/>
                <w:szCs w:val="24"/>
                <w:lang w:val="lv-LV"/>
              </w:rPr>
              <w:lastRenderedPageBreak/>
              <w:t>ar maksas pakalpojumiem un arī ne visos gadījumos. Un principā visai šai naudai, kas ir par veselību, vajadzētu nākt no budžeta, jau samaksātai. Ja cilvēkam ir normāla savlaicīga pieejama veselība, viņš neiet pirkt pakalpojumu. Līdz ar to šai gadījumā valsts ierobežo cilvēkam dabūt atpakaļ to piekto daļu no tās summas, ko patiesībā visu vajadzētu tērēt valstij.</w:t>
            </w:r>
          </w:p>
        </w:tc>
      </w:tr>
      <w:tr w:rsidR="00157A8E" w14:paraId="24AFF89E" w14:textId="77777777" w:rsidTr="003A099D">
        <w:tc>
          <w:tcPr>
            <w:tcW w:w="1435" w:type="dxa"/>
          </w:tcPr>
          <w:p w14:paraId="21B98AF0" w14:textId="77777777" w:rsidR="00157A8E" w:rsidRDefault="00157A8E" w:rsidP="003A099D">
            <w:pPr>
              <w:rPr>
                <w:rFonts w:ascii="Times New Roman" w:hAnsi="Times New Roman" w:cs="Times New Roman"/>
                <w:sz w:val="24"/>
                <w:szCs w:val="24"/>
                <w:lang w:val="lv-LV"/>
              </w:rPr>
            </w:pPr>
            <w:r>
              <w:rPr>
                <w:rFonts w:ascii="Times New Roman" w:hAnsi="Times New Roman" w:cs="Times New Roman"/>
                <w:sz w:val="24"/>
                <w:szCs w:val="24"/>
                <w:lang w:val="lv-LV"/>
              </w:rPr>
              <w:lastRenderedPageBreak/>
              <w:t>Par izdevumiem izglītībai:</w:t>
            </w:r>
          </w:p>
        </w:tc>
        <w:tc>
          <w:tcPr>
            <w:tcW w:w="7915" w:type="dxa"/>
          </w:tcPr>
          <w:p w14:paraId="6613E7C9" w14:textId="77777777" w:rsidR="00157A8E" w:rsidRPr="003069CA" w:rsidRDefault="00157A8E" w:rsidP="003A099D">
            <w:pPr>
              <w:ind w:left="162"/>
              <w:jc w:val="both"/>
              <w:rPr>
                <w:rFonts w:ascii="Times New Roman" w:hAnsi="Times New Roman" w:cs="Times New Roman"/>
                <w:i/>
                <w:sz w:val="24"/>
                <w:szCs w:val="24"/>
                <w:lang w:val="lv-LV"/>
              </w:rPr>
            </w:pPr>
            <w:r w:rsidRPr="003069CA">
              <w:rPr>
                <w:rFonts w:ascii="Times New Roman" w:hAnsi="Times New Roman" w:cs="Times New Roman"/>
                <w:i/>
                <w:sz w:val="24"/>
                <w:szCs w:val="24"/>
                <w:lang w:val="lv-LV"/>
              </w:rPr>
              <w:t xml:space="preserve">Šobrīd ir tā, ka tie labākie dabū budžeta vietas, savukārt šitie samaksā, jo mums jau nav neviena augstskola, kas dotu studiju kursu par 600 eiro gadā, varbūt var pameklēt un atrast, bet </w:t>
            </w:r>
            <w:r>
              <w:rPr>
                <w:rFonts w:ascii="Times New Roman" w:hAnsi="Times New Roman" w:cs="Times New Roman"/>
                <w:i/>
                <w:sz w:val="24"/>
                <w:szCs w:val="24"/>
                <w:lang w:val="lv-LV"/>
              </w:rPr>
              <w:t>reālais cipars svārstās vismaz ap trīsreiz</w:t>
            </w:r>
            <w:r w:rsidRPr="003069CA">
              <w:rPr>
                <w:rFonts w:ascii="Times New Roman" w:hAnsi="Times New Roman" w:cs="Times New Roman"/>
                <w:i/>
                <w:sz w:val="24"/>
                <w:szCs w:val="24"/>
                <w:lang w:val="lv-LV"/>
              </w:rPr>
              <w:t xml:space="preserve"> lielāku. [..] Izglītības sistēmā mums darbojas princips, ja esi labi nokārtojis eksāmenus, tad tu dabū to pirmo gadu, bet nākamajā gadā iestājas tas manis prasītais un dabūtais princips, ka ir rotācija, ka nevis pēc viena iestājeksāmena, bet, ja tu slinko studiju laika, tad tu zaudē. [..] Bet nākamais jautājums jau ir ka nodokļus jāmaksā visiem vienādi. Ja mēs paskatāmies uz šo sistēmu, kas mūs ierobežo ar sešiem simtiem gadā, tad cilvēks dabū atpakaļ nevis 20% no sava maksājuma par izglītību, bet viņš dabū tikai kādus 7% atpakaļ.</w:t>
            </w:r>
          </w:p>
        </w:tc>
      </w:tr>
    </w:tbl>
    <w:p w14:paraId="0DE17CC6" w14:textId="77777777" w:rsidR="00157A8E" w:rsidRDefault="00157A8E" w:rsidP="00157A8E">
      <w:pPr>
        <w:rPr>
          <w:lang w:val="lv-LV" w:eastAsia="lv-LV"/>
        </w:rPr>
      </w:pPr>
    </w:p>
    <w:p w14:paraId="1E7C7453" w14:textId="5D237AC7" w:rsidR="00157A8E" w:rsidRDefault="006E0938"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Jāsecina </w:t>
      </w:r>
      <w:r w:rsidR="00157A8E" w:rsidRPr="006224A0">
        <w:rPr>
          <w:rFonts w:ascii="Times New Roman" w:hAnsi="Times New Roman" w:cs="Times New Roman"/>
          <w:sz w:val="24"/>
          <w:szCs w:val="24"/>
          <w:lang w:val="lv-LV"/>
        </w:rPr>
        <w:t>, ka</w:t>
      </w:r>
      <w:r>
        <w:rPr>
          <w:rFonts w:ascii="Times New Roman" w:hAnsi="Times New Roman" w:cs="Times New Roman"/>
          <w:sz w:val="24"/>
          <w:szCs w:val="24"/>
          <w:lang w:val="lv-LV"/>
        </w:rPr>
        <w:t>,</w:t>
      </w:r>
      <w:r w:rsidR="00157A8E" w:rsidRPr="006224A0">
        <w:rPr>
          <w:rFonts w:ascii="Times New Roman" w:hAnsi="Times New Roman" w:cs="Times New Roman"/>
          <w:sz w:val="24"/>
          <w:szCs w:val="24"/>
          <w:lang w:val="lv-LV"/>
        </w:rPr>
        <w:t xml:space="preserve"> </w:t>
      </w:r>
      <w:r w:rsidR="00157A8E">
        <w:rPr>
          <w:rFonts w:ascii="Times New Roman" w:hAnsi="Times New Roman" w:cs="Times New Roman"/>
          <w:sz w:val="24"/>
          <w:szCs w:val="24"/>
          <w:lang w:val="lv-LV"/>
        </w:rPr>
        <w:t>no vienas puses</w:t>
      </w:r>
      <w:r>
        <w:rPr>
          <w:rFonts w:ascii="Times New Roman" w:hAnsi="Times New Roman" w:cs="Times New Roman"/>
          <w:sz w:val="24"/>
          <w:szCs w:val="24"/>
          <w:lang w:val="lv-LV"/>
        </w:rPr>
        <w:t>,</w:t>
      </w:r>
      <w:r w:rsidR="00157A8E">
        <w:rPr>
          <w:rFonts w:ascii="Times New Roman" w:hAnsi="Times New Roman" w:cs="Times New Roman"/>
          <w:sz w:val="24"/>
          <w:szCs w:val="24"/>
          <w:lang w:val="lv-LV"/>
        </w:rPr>
        <w:t xml:space="preserve"> medicīnas un veselības aprūpes izdevumi ietver Eiropas Savienības kontekstā augstus tiešmaksājumus, respektīvi, </w:t>
      </w:r>
      <w:r w:rsidR="00157A8E" w:rsidRPr="00F920DF">
        <w:rPr>
          <w:rFonts w:ascii="Times New Roman" w:hAnsi="Times New Roman" w:cs="Times New Roman"/>
          <w:sz w:val="24"/>
          <w:szCs w:val="24"/>
          <w:lang w:val="lv-LV"/>
        </w:rPr>
        <w:t>šie izdevumi novirzīti iedzīvotāju atbildības sfērā (tiesa, izglītības gadījumā pastāv dažādas alternatīvas, ne tikai studijas par valsts budžeta līdzekļiem, bet arī iespēja mācīties par juridisko personu līdzekļiem, iespēja saņemt kredītu mācībām, kredīta dzēšanas mehānisms u.</w:t>
      </w:r>
      <w:r>
        <w:rPr>
          <w:rFonts w:ascii="Times New Roman" w:hAnsi="Times New Roman" w:cs="Times New Roman"/>
          <w:sz w:val="24"/>
          <w:szCs w:val="24"/>
          <w:lang w:val="lv-LV"/>
        </w:rPr>
        <w:t>c</w:t>
      </w:r>
      <w:r w:rsidR="00157A8E" w:rsidRPr="00F920DF">
        <w:rPr>
          <w:rFonts w:ascii="Times New Roman" w:hAnsi="Times New Roman" w:cs="Times New Roman"/>
          <w:sz w:val="24"/>
          <w:szCs w:val="24"/>
          <w:lang w:val="lv-LV"/>
        </w:rPr>
        <w:t>.)</w:t>
      </w:r>
      <w:r w:rsidR="00157A8E">
        <w:rPr>
          <w:rFonts w:ascii="Times New Roman" w:hAnsi="Times New Roman" w:cs="Times New Roman"/>
          <w:sz w:val="24"/>
          <w:szCs w:val="24"/>
          <w:lang w:val="lv-LV"/>
        </w:rPr>
        <w:t>, savukārt to atgūšanas mehānismā izdevumu kompensēšana ir tikai blakus efekts. Ja būtu</w:t>
      </w:r>
      <w:r w:rsidR="00D7202C">
        <w:rPr>
          <w:rFonts w:ascii="Times New Roman" w:hAnsi="Times New Roman" w:cs="Times New Roman"/>
          <w:sz w:val="24"/>
          <w:szCs w:val="24"/>
          <w:lang w:val="lv-LV"/>
        </w:rPr>
        <w:t xml:space="preserve"> citādāk</w:t>
      </w:r>
      <w:r w:rsidR="00157A8E">
        <w:rPr>
          <w:rFonts w:ascii="Times New Roman" w:hAnsi="Times New Roman" w:cs="Times New Roman"/>
          <w:sz w:val="24"/>
          <w:szCs w:val="24"/>
          <w:lang w:val="lv-LV"/>
        </w:rPr>
        <w:t>, tad pastāvētu efektīvāka sistēma</w:t>
      </w:r>
      <w:r>
        <w:rPr>
          <w:rFonts w:ascii="Times New Roman" w:hAnsi="Times New Roman" w:cs="Times New Roman"/>
          <w:sz w:val="24"/>
          <w:szCs w:val="24"/>
          <w:lang w:val="lv-LV"/>
        </w:rPr>
        <w:t>,</w:t>
      </w:r>
      <w:r w:rsidR="00157A8E">
        <w:rPr>
          <w:rFonts w:ascii="Times New Roman" w:hAnsi="Times New Roman" w:cs="Times New Roman"/>
          <w:sz w:val="24"/>
          <w:szCs w:val="24"/>
          <w:lang w:val="lv-LV"/>
        </w:rPr>
        <w:t xml:space="preserve"> kā kompensēt veselības aprūpes izdevumus, piemēram, nestrādājošajiem pensionāriem, kam šie izdevumi ir nozīmīgi, taču </w:t>
      </w:r>
      <w:r w:rsidR="005652C1">
        <w:rPr>
          <w:rFonts w:ascii="Times New Roman" w:hAnsi="Times New Roman" w:cs="Times New Roman"/>
          <w:sz w:val="24"/>
          <w:szCs w:val="24"/>
          <w:lang w:val="lv-LV"/>
        </w:rPr>
        <w:t>tie, kas</w:t>
      </w:r>
      <w:r w:rsidR="00157A8E">
        <w:rPr>
          <w:rFonts w:ascii="Times New Roman" w:hAnsi="Times New Roman" w:cs="Times New Roman"/>
          <w:sz w:val="24"/>
          <w:szCs w:val="24"/>
          <w:lang w:val="lv-LV"/>
        </w:rPr>
        <w:t xml:space="preserve"> nav IIN maksātāji</w:t>
      </w:r>
      <w:r w:rsidR="005652C1">
        <w:rPr>
          <w:rFonts w:ascii="Times New Roman" w:hAnsi="Times New Roman" w:cs="Times New Roman"/>
          <w:sz w:val="24"/>
          <w:szCs w:val="24"/>
          <w:lang w:val="lv-LV"/>
        </w:rPr>
        <w:t xml:space="preserve"> (respektīvi, saņem zemākās pensijas, līdz ar to ir ar zemākām finansiālajām iespējām</w:t>
      </w:r>
      <w:r w:rsidR="00157A8E">
        <w:rPr>
          <w:rFonts w:ascii="Times New Roman" w:hAnsi="Times New Roman" w:cs="Times New Roman"/>
          <w:sz w:val="24"/>
          <w:szCs w:val="24"/>
          <w:lang w:val="lv-LV"/>
        </w:rPr>
        <w:t xml:space="preserve">, </w:t>
      </w:r>
      <w:r w:rsidR="005652C1">
        <w:rPr>
          <w:rFonts w:ascii="Times New Roman" w:hAnsi="Times New Roman" w:cs="Times New Roman"/>
          <w:sz w:val="24"/>
          <w:szCs w:val="24"/>
          <w:lang w:val="lv-LV"/>
        </w:rPr>
        <w:t xml:space="preserve">salīdzinot ar tiem pensionāriem, kas ir IIN maksātāji), </w:t>
      </w:r>
      <w:r w:rsidR="00157A8E">
        <w:rPr>
          <w:rFonts w:ascii="Times New Roman" w:hAnsi="Times New Roman" w:cs="Times New Roman"/>
          <w:sz w:val="24"/>
          <w:szCs w:val="24"/>
          <w:lang w:val="lv-LV"/>
        </w:rPr>
        <w:t>paši uz atmaksu pretendēt nevar.</w:t>
      </w:r>
    </w:p>
    <w:p w14:paraId="7566A833" w14:textId="77777777" w:rsidR="00157A8E" w:rsidRPr="00157A8E" w:rsidRDefault="00157A8E" w:rsidP="00157A8E">
      <w:pPr>
        <w:rPr>
          <w:lang w:val="lv-LV" w:eastAsia="lv-LV"/>
        </w:rPr>
      </w:pPr>
    </w:p>
    <w:p w14:paraId="44EDDA8A" w14:textId="77777777" w:rsidR="006646E6" w:rsidRPr="00C66A01"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09" w:name="_Toc110003136"/>
      <w:r>
        <w:rPr>
          <w:rFonts w:ascii="Times New Roman" w:eastAsia="Times New Roman" w:hAnsi="Times New Roman" w:cs="Times New Roman"/>
          <w:b/>
          <w:color w:val="5B9BD5" w:themeColor="accent1"/>
          <w:sz w:val="28"/>
          <w:szCs w:val="28"/>
          <w:lang w:val="lv-LV" w:eastAsia="lv-LV"/>
        </w:rPr>
        <w:t>Analīzes metodoloģija</w:t>
      </w:r>
      <w:bookmarkEnd w:id="209"/>
    </w:p>
    <w:p w14:paraId="36D5760B" w14:textId="436C0281"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Analīz</w:t>
      </w:r>
      <w:r w:rsidR="00D81DC5">
        <w:rPr>
          <w:rFonts w:ascii="Times New Roman" w:hAnsi="Times New Roman" w:cs="Times New Roman"/>
          <w:sz w:val="24"/>
          <w:szCs w:val="24"/>
          <w:lang w:val="lv-LV"/>
        </w:rPr>
        <w:t>es mērķis ir noskaidrot iedzīvotāju ar salīdzinoši zemiem ienākumiem iespējas</w:t>
      </w:r>
      <w:r>
        <w:rPr>
          <w:rFonts w:ascii="Times New Roman" w:hAnsi="Times New Roman" w:cs="Times New Roman"/>
          <w:sz w:val="24"/>
          <w:szCs w:val="24"/>
          <w:lang w:val="lv-LV"/>
        </w:rPr>
        <w:t xml:space="preserve"> atgūt attaisnotos izdevumus veselības aprūpei un izglītībai.</w:t>
      </w:r>
    </w:p>
    <w:p w14:paraId="361E5D76" w14:textId="77777777"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Lai veiktu analīzi, tika veikts datu pieprasījums Valsts ieņēmumu dienestam par personu ienākumiem un iesniegtajām D4 formām izdevumu atmaksai visiem tiem, kuru ienākumi gadā nepārsniedza EUR 6000. Šāda robeža tika izvēlēta, ņemot vērā ienākumu līmeni, līdz kuram 2020.gadā algai tika piemērots maksimālais neapliekamais IIN minimums – EUR 500, kas gadā kopsummā ir EUR 6000.</w:t>
      </w:r>
    </w:p>
    <w:p w14:paraId="45F44D10" w14:textId="77777777"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Datus VID sniedza nevis kā anonimizētu datu failu par katru personu atsevišķi, bet kā rādītāju apkopojumu par noteiktām personu grupām (rādītāji par noteikta vecuma personām ar noteiktiem ienākumiem noteiktā gadā). Datu kopums ietvēra šādus mainīgos:</w:t>
      </w:r>
    </w:p>
    <w:p w14:paraId="483D2672"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gads, kurā gūti ienākumi (2018., 2019., 2020.);</w:t>
      </w:r>
    </w:p>
    <w:p w14:paraId="6CF8AFC3" w14:textId="770667BB" w:rsidR="00157A8E" w:rsidRDefault="00157A8E" w:rsidP="009A1465">
      <w:pPr>
        <w:pStyle w:val="ListParagraph"/>
        <w:numPr>
          <w:ilvl w:val="0"/>
          <w:numId w:val="110"/>
        </w:numPr>
        <w:jc w:val="both"/>
        <w:rPr>
          <w:rFonts w:ascii="Times New Roman" w:hAnsi="Times New Roman" w:cs="Times New Roman"/>
          <w:sz w:val="24"/>
          <w:szCs w:val="24"/>
          <w:lang w:val="lv-LV"/>
        </w:rPr>
      </w:pPr>
      <w:r>
        <w:rPr>
          <w:rFonts w:ascii="Times New Roman" w:hAnsi="Times New Roman" w:cs="Times New Roman"/>
          <w:sz w:val="24"/>
          <w:szCs w:val="24"/>
          <w:lang w:val="lv-LV"/>
        </w:rPr>
        <w:t>bruto gada ienākumu intervāls</w:t>
      </w:r>
      <w:r w:rsidR="003B5F46" w:rsidRPr="00DD262C">
        <w:rPr>
          <w:rStyle w:val="FootnoteReference"/>
          <w:rFonts w:ascii="Times New Roman" w:hAnsi="Times New Roman" w:cs="Times New Roman"/>
          <w:lang w:val="lv-LV"/>
        </w:rPr>
        <w:footnoteReference w:id="80"/>
      </w:r>
      <w:r>
        <w:rPr>
          <w:rFonts w:ascii="Times New Roman" w:hAnsi="Times New Roman" w:cs="Times New Roman"/>
          <w:sz w:val="24"/>
          <w:szCs w:val="24"/>
          <w:lang w:val="lv-LV"/>
        </w:rPr>
        <w:t>;</w:t>
      </w:r>
    </w:p>
    <w:p w14:paraId="1B7BCF91"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Pr>
          <w:rFonts w:ascii="Times New Roman" w:hAnsi="Times New Roman" w:cs="Times New Roman"/>
          <w:sz w:val="24"/>
          <w:szCs w:val="24"/>
          <w:lang w:val="lv-LV"/>
        </w:rPr>
        <w:t>vecumgrupa;</w:t>
      </w:r>
    </w:p>
    <w:p w14:paraId="77D6ADBD" w14:textId="77777777" w:rsidR="00157A8E"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ienākumu saņēmēju skaits kopumā</w:t>
      </w:r>
      <w:r>
        <w:rPr>
          <w:rFonts w:ascii="Times New Roman" w:hAnsi="Times New Roman" w:cs="Times New Roman"/>
          <w:sz w:val="24"/>
          <w:szCs w:val="24"/>
          <w:lang w:val="lv-LV"/>
        </w:rPr>
        <w:t>;</w:t>
      </w:r>
    </w:p>
    <w:p w14:paraId="01D4111E" w14:textId="77777777" w:rsidR="00157A8E" w:rsidRDefault="00157A8E" w:rsidP="009A1465">
      <w:pPr>
        <w:pStyle w:val="ListParagraph"/>
        <w:numPr>
          <w:ilvl w:val="0"/>
          <w:numId w:val="110"/>
        </w:numPr>
        <w:jc w:val="both"/>
        <w:rPr>
          <w:rFonts w:ascii="Times New Roman" w:hAnsi="Times New Roman" w:cs="Times New Roman"/>
          <w:sz w:val="24"/>
          <w:szCs w:val="24"/>
          <w:lang w:val="lv-LV"/>
        </w:rPr>
      </w:pPr>
      <w:r>
        <w:rPr>
          <w:rFonts w:ascii="Times New Roman" w:hAnsi="Times New Roman" w:cs="Times New Roman"/>
          <w:sz w:val="24"/>
          <w:szCs w:val="24"/>
          <w:lang w:val="lv-LV"/>
        </w:rPr>
        <w:t>ienākumu deklarāciju iesniedzēju skaits;</w:t>
      </w:r>
    </w:p>
    <w:p w14:paraId="3FA15D47"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deklarāciju D4 pielikumu par sevi iesniegušo skaits, kurā norādīti attaisnotie izdevumi taksācijas periodā</w:t>
      </w:r>
      <w:r>
        <w:rPr>
          <w:rFonts w:ascii="Times New Roman" w:hAnsi="Times New Roman" w:cs="Times New Roman"/>
          <w:sz w:val="24"/>
          <w:szCs w:val="24"/>
          <w:lang w:val="lv-LV"/>
        </w:rPr>
        <w:t>;</w:t>
      </w:r>
    </w:p>
    <w:p w14:paraId="2C843B2C" w14:textId="77777777" w:rsidR="00157A8E"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personu skaits, kas pašas pieder šai ienākumu grupai, nav iesniegušas D4 pielikumu ar attaisnotiem izdevumiem taksācijas gadā, bet iekļautas cita</w:t>
      </w:r>
      <w:r>
        <w:rPr>
          <w:rFonts w:ascii="Times New Roman" w:hAnsi="Times New Roman" w:cs="Times New Roman"/>
          <w:sz w:val="24"/>
          <w:szCs w:val="24"/>
          <w:lang w:val="lv-LV"/>
        </w:rPr>
        <w:t>s personas deklarācijā;</w:t>
      </w:r>
    </w:p>
    <w:p w14:paraId="67DED150"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 xml:space="preserve">vidējie attaisnotie izdevumi kopā par medicīnu </w:t>
      </w:r>
      <w:r>
        <w:rPr>
          <w:rFonts w:ascii="Times New Roman" w:hAnsi="Times New Roman" w:cs="Times New Roman"/>
          <w:sz w:val="24"/>
          <w:szCs w:val="24"/>
          <w:lang w:val="lv-LV"/>
        </w:rPr>
        <w:t>un izglītību deklarācijas iesniedzējam;</w:t>
      </w:r>
    </w:p>
    <w:p w14:paraId="6A10CB18"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 xml:space="preserve">personu skaits, kas par sevi iesniegušas atmaksai izdevumus par medicīnu un izglītību </w:t>
      </w:r>
      <w:r>
        <w:rPr>
          <w:rFonts w:ascii="Times New Roman" w:hAnsi="Times New Roman" w:cs="Times New Roman"/>
          <w:sz w:val="24"/>
          <w:szCs w:val="24"/>
          <w:lang w:val="lv-LV"/>
        </w:rPr>
        <w:t>deklarācijas iesniedzējam;</w:t>
      </w:r>
    </w:p>
    <w:p w14:paraId="214C3A2D"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 xml:space="preserve">vidējie attaisnotie izdevumi par medicīnu </w:t>
      </w:r>
      <w:r>
        <w:rPr>
          <w:rFonts w:ascii="Times New Roman" w:hAnsi="Times New Roman" w:cs="Times New Roman"/>
          <w:sz w:val="24"/>
          <w:szCs w:val="24"/>
          <w:lang w:val="lv-LV"/>
        </w:rPr>
        <w:t>deklarācijas iesniedzējam;</w:t>
      </w:r>
    </w:p>
    <w:p w14:paraId="04609DC1"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Pr>
          <w:rFonts w:ascii="Times New Roman" w:hAnsi="Times New Roman" w:cs="Times New Roman"/>
          <w:sz w:val="24"/>
          <w:szCs w:val="24"/>
          <w:lang w:val="lv-LV"/>
        </w:rPr>
        <w:t>personu skaits, kas par sev</w:t>
      </w:r>
      <w:r w:rsidRPr="00DA45DC">
        <w:rPr>
          <w:rFonts w:ascii="Times New Roman" w:hAnsi="Times New Roman" w:cs="Times New Roman"/>
          <w:sz w:val="24"/>
          <w:szCs w:val="24"/>
          <w:lang w:val="lv-LV"/>
        </w:rPr>
        <w:t>i iesniegušas atmaksai izdevumus par medicīnu</w:t>
      </w:r>
      <w:r>
        <w:rPr>
          <w:rFonts w:ascii="Times New Roman" w:hAnsi="Times New Roman" w:cs="Times New Roman"/>
          <w:sz w:val="24"/>
          <w:szCs w:val="24"/>
          <w:lang w:val="lv-LV"/>
        </w:rPr>
        <w:t>;</w:t>
      </w:r>
    </w:p>
    <w:p w14:paraId="09909A95"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 xml:space="preserve">vidējie attaisnotie izdevumi par izglītību </w:t>
      </w:r>
      <w:r>
        <w:rPr>
          <w:rFonts w:ascii="Times New Roman" w:hAnsi="Times New Roman" w:cs="Times New Roman"/>
          <w:sz w:val="24"/>
          <w:szCs w:val="24"/>
          <w:lang w:val="lv-LV"/>
        </w:rPr>
        <w:t>deklarācijas iesniedzējam;</w:t>
      </w:r>
    </w:p>
    <w:p w14:paraId="0B86F2B7" w14:textId="77777777" w:rsidR="00157A8E"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personu skaits, kas par sevi iesniegušas atmaksai izdevumus par izglītību</w:t>
      </w:r>
      <w:r>
        <w:rPr>
          <w:rFonts w:ascii="Times New Roman" w:hAnsi="Times New Roman" w:cs="Times New Roman"/>
          <w:sz w:val="24"/>
          <w:szCs w:val="24"/>
          <w:lang w:val="lv-LV"/>
        </w:rPr>
        <w:t>;</w:t>
      </w:r>
    </w:p>
    <w:p w14:paraId="531A0CE1" w14:textId="77777777" w:rsidR="00157A8E" w:rsidRPr="00DA45DC"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vidējie attaisnotie izdevumi par ziedojumiem</w:t>
      </w:r>
      <w:r>
        <w:rPr>
          <w:rFonts w:ascii="Times New Roman" w:hAnsi="Times New Roman" w:cs="Times New Roman"/>
          <w:sz w:val="24"/>
          <w:szCs w:val="24"/>
          <w:lang w:val="lv-LV"/>
        </w:rPr>
        <w:t>;</w:t>
      </w:r>
    </w:p>
    <w:p w14:paraId="296CE8A2"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DA45DC">
        <w:rPr>
          <w:rFonts w:ascii="Times New Roman" w:hAnsi="Times New Roman" w:cs="Times New Roman"/>
          <w:sz w:val="24"/>
          <w:szCs w:val="24"/>
          <w:lang w:val="lv-LV"/>
        </w:rPr>
        <w:t>personu skaits, kas iesniegušas atmaksai attai</w:t>
      </w:r>
      <w:r>
        <w:rPr>
          <w:rFonts w:ascii="Times New Roman" w:hAnsi="Times New Roman" w:cs="Times New Roman"/>
          <w:sz w:val="24"/>
          <w:szCs w:val="24"/>
          <w:lang w:val="lv-LV"/>
        </w:rPr>
        <w:t>s</w:t>
      </w:r>
      <w:r w:rsidRPr="00DA45DC">
        <w:rPr>
          <w:rFonts w:ascii="Times New Roman" w:hAnsi="Times New Roman" w:cs="Times New Roman"/>
          <w:sz w:val="24"/>
          <w:szCs w:val="24"/>
          <w:lang w:val="lv-LV"/>
        </w:rPr>
        <w:t>not</w:t>
      </w:r>
      <w:r>
        <w:rPr>
          <w:rFonts w:ascii="Times New Roman" w:hAnsi="Times New Roman" w:cs="Times New Roman"/>
          <w:sz w:val="24"/>
          <w:szCs w:val="24"/>
          <w:lang w:val="lv-LV"/>
        </w:rPr>
        <w:t>o</w:t>
      </w:r>
      <w:r w:rsidRPr="00DA45DC">
        <w:rPr>
          <w:rFonts w:ascii="Times New Roman" w:hAnsi="Times New Roman" w:cs="Times New Roman"/>
          <w:sz w:val="24"/>
          <w:szCs w:val="24"/>
          <w:lang w:val="lv-LV"/>
        </w:rPr>
        <w:t>s izdevumus par ziedojumiem</w:t>
      </w:r>
      <w:r>
        <w:rPr>
          <w:rFonts w:ascii="Times New Roman" w:hAnsi="Times New Roman" w:cs="Times New Roman"/>
          <w:sz w:val="24"/>
          <w:szCs w:val="24"/>
          <w:lang w:val="lv-LV"/>
        </w:rPr>
        <w:t>;</w:t>
      </w:r>
    </w:p>
    <w:p w14:paraId="522560F9"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vidējie attaisnotie izdevumi par medicīnu un izglītību ģimenes locekļiem</w:t>
      </w:r>
      <w:r>
        <w:rPr>
          <w:rFonts w:ascii="Times New Roman" w:hAnsi="Times New Roman" w:cs="Times New Roman"/>
          <w:sz w:val="24"/>
          <w:szCs w:val="24"/>
          <w:lang w:val="lv-LV"/>
        </w:rPr>
        <w:t>;</w:t>
      </w:r>
    </w:p>
    <w:p w14:paraId="7F060D4A"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ģimenes locekļu skaits par kuriem iesniegti attaisnotie izd</w:t>
      </w:r>
      <w:r>
        <w:rPr>
          <w:rFonts w:ascii="Times New Roman" w:hAnsi="Times New Roman" w:cs="Times New Roman"/>
          <w:sz w:val="24"/>
          <w:szCs w:val="24"/>
          <w:lang w:val="lv-LV"/>
        </w:rPr>
        <w:t>evumi par medicīnu un izglītību;</w:t>
      </w:r>
    </w:p>
    <w:p w14:paraId="2638D21C"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vidējie attaisnotie izdevumi par medicīnu ģimenes locekļiem</w:t>
      </w:r>
      <w:r>
        <w:rPr>
          <w:rFonts w:ascii="Times New Roman" w:hAnsi="Times New Roman" w:cs="Times New Roman"/>
          <w:sz w:val="24"/>
          <w:szCs w:val="24"/>
          <w:lang w:val="lv-LV"/>
        </w:rPr>
        <w:t>;</w:t>
      </w:r>
    </w:p>
    <w:p w14:paraId="6CE14A52"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ģimenes locekļu skaits par kuriem iesniegti attaisnotie izdevumi par medicīnu</w:t>
      </w:r>
      <w:r>
        <w:rPr>
          <w:rFonts w:ascii="Times New Roman" w:hAnsi="Times New Roman" w:cs="Times New Roman"/>
          <w:sz w:val="24"/>
          <w:szCs w:val="24"/>
          <w:lang w:val="lv-LV"/>
        </w:rPr>
        <w:t>;</w:t>
      </w:r>
    </w:p>
    <w:p w14:paraId="19ED16F0"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vidējie attaisnotie izdevumi par izglītību ģimenes locekļiem</w:t>
      </w:r>
      <w:r>
        <w:rPr>
          <w:rFonts w:ascii="Times New Roman" w:hAnsi="Times New Roman" w:cs="Times New Roman"/>
          <w:sz w:val="24"/>
          <w:szCs w:val="24"/>
          <w:lang w:val="lv-LV"/>
        </w:rPr>
        <w:t>;</w:t>
      </w:r>
    </w:p>
    <w:p w14:paraId="3795C570"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ģimenes locekļu skaits par kuriem iesniegti attaisnotie izdevumi par izglītību</w:t>
      </w:r>
      <w:r>
        <w:rPr>
          <w:rFonts w:ascii="Times New Roman" w:hAnsi="Times New Roman" w:cs="Times New Roman"/>
          <w:sz w:val="24"/>
          <w:szCs w:val="24"/>
          <w:lang w:val="lv-LV"/>
        </w:rPr>
        <w:t>;</w:t>
      </w:r>
    </w:p>
    <w:p w14:paraId="07C421C6"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iesniegtais apjoms gadā attaisnotajiem izdevumiem vidēji uz vienu iesniedzēju, kas pārsniedz EUR 600</w:t>
      </w:r>
      <w:r>
        <w:rPr>
          <w:rFonts w:ascii="Times New Roman" w:hAnsi="Times New Roman" w:cs="Times New Roman"/>
          <w:sz w:val="24"/>
          <w:szCs w:val="24"/>
          <w:lang w:val="lv-LV"/>
        </w:rPr>
        <w:t>;</w:t>
      </w:r>
    </w:p>
    <w:p w14:paraId="0A50525E"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 xml:space="preserve">deklarācijas iesniedzēju skaits, kuriem </w:t>
      </w:r>
      <w:r>
        <w:rPr>
          <w:rFonts w:ascii="Times New Roman" w:hAnsi="Times New Roman" w:cs="Times New Roman"/>
          <w:sz w:val="24"/>
          <w:szCs w:val="24"/>
          <w:lang w:val="lv-LV"/>
        </w:rPr>
        <w:t xml:space="preserve">D4 formā </w:t>
      </w:r>
      <w:r w:rsidRPr="00CC4D63">
        <w:rPr>
          <w:rFonts w:ascii="Times New Roman" w:hAnsi="Times New Roman" w:cs="Times New Roman"/>
          <w:sz w:val="24"/>
          <w:szCs w:val="24"/>
          <w:lang w:val="lv-LV"/>
        </w:rPr>
        <w:t>pārsniegta summa EUR 600</w:t>
      </w:r>
      <w:r>
        <w:rPr>
          <w:rFonts w:ascii="Times New Roman" w:hAnsi="Times New Roman" w:cs="Times New Roman"/>
          <w:sz w:val="24"/>
          <w:szCs w:val="24"/>
          <w:lang w:val="lv-LV"/>
        </w:rPr>
        <w:t>;</w:t>
      </w:r>
    </w:p>
    <w:p w14:paraId="4674A4C8"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CC4D63">
        <w:rPr>
          <w:rFonts w:ascii="Times New Roman" w:hAnsi="Times New Roman" w:cs="Times New Roman"/>
          <w:sz w:val="24"/>
          <w:szCs w:val="24"/>
          <w:lang w:val="lv-LV"/>
        </w:rPr>
        <w:t>esniegtais apjoms gadā attaisnotajiem izdevumiem vidēji uz pārējiem ģimenes locekļiem, kas pārsniedz EUR 600</w:t>
      </w:r>
      <w:r>
        <w:rPr>
          <w:rFonts w:ascii="Times New Roman" w:hAnsi="Times New Roman" w:cs="Times New Roman"/>
          <w:sz w:val="24"/>
          <w:szCs w:val="24"/>
          <w:lang w:val="lv-LV"/>
        </w:rPr>
        <w:t>;</w:t>
      </w:r>
    </w:p>
    <w:p w14:paraId="03E2752F" w14:textId="77777777" w:rsidR="00157A8E" w:rsidRPr="00CC4D63" w:rsidRDefault="00157A8E" w:rsidP="009A1465">
      <w:pPr>
        <w:pStyle w:val="ListParagraph"/>
        <w:numPr>
          <w:ilvl w:val="0"/>
          <w:numId w:val="110"/>
        </w:numPr>
        <w:jc w:val="both"/>
        <w:rPr>
          <w:rFonts w:ascii="Times New Roman" w:hAnsi="Times New Roman" w:cs="Times New Roman"/>
          <w:sz w:val="24"/>
          <w:szCs w:val="24"/>
          <w:lang w:val="lv-LV"/>
        </w:rPr>
      </w:pPr>
      <w:r w:rsidRPr="00CC4D63">
        <w:rPr>
          <w:rFonts w:ascii="Times New Roman" w:hAnsi="Times New Roman" w:cs="Times New Roman"/>
          <w:sz w:val="24"/>
          <w:szCs w:val="24"/>
          <w:lang w:val="lv-LV"/>
        </w:rPr>
        <w:t>ģimenes locek</w:t>
      </w:r>
      <w:r>
        <w:rPr>
          <w:rFonts w:ascii="Times New Roman" w:hAnsi="Times New Roman" w:cs="Times New Roman"/>
          <w:sz w:val="24"/>
          <w:szCs w:val="24"/>
          <w:lang w:val="lv-LV"/>
        </w:rPr>
        <w:t>ļ</w:t>
      </w:r>
      <w:r w:rsidRPr="00CC4D63">
        <w:rPr>
          <w:rFonts w:ascii="Times New Roman" w:hAnsi="Times New Roman" w:cs="Times New Roman"/>
          <w:sz w:val="24"/>
          <w:szCs w:val="24"/>
          <w:lang w:val="lv-LV"/>
        </w:rPr>
        <w:t xml:space="preserve">u skaits, par kuriem </w:t>
      </w:r>
      <w:r>
        <w:rPr>
          <w:rFonts w:ascii="Times New Roman" w:hAnsi="Times New Roman" w:cs="Times New Roman"/>
          <w:sz w:val="24"/>
          <w:szCs w:val="24"/>
          <w:lang w:val="lv-LV"/>
        </w:rPr>
        <w:t xml:space="preserve">D4 formā </w:t>
      </w:r>
      <w:r w:rsidRPr="00CC4D63">
        <w:rPr>
          <w:rFonts w:ascii="Times New Roman" w:hAnsi="Times New Roman" w:cs="Times New Roman"/>
          <w:sz w:val="24"/>
          <w:szCs w:val="24"/>
          <w:lang w:val="lv-LV"/>
        </w:rPr>
        <w:t>pārsniegta sum</w:t>
      </w:r>
      <w:r>
        <w:rPr>
          <w:rFonts w:ascii="Times New Roman" w:hAnsi="Times New Roman" w:cs="Times New Roman"/>
          <w:sz w:val="24"/>
          <w:szCs w:val="24"/>
          <w:lang w:val="lv-LV"/>
        </w:rPr>
        <w:t xml:space="preserve">ma </w:t>
      </w:r>
      <w:r w:rsidRPr="00CC4D63">
        <w:rPr>
          <w:rFonts w:ascii="Times New Roman" w:hAnsi="Times New Roman" w:cs="Times New Roman"/>
          <w:sz w:val="24"/>
          <w:szCs w:val="24"/>
          <w:lang w:val="lv-LV"/>
        </w:rPr>
        <w:t>EUR 600</w:t>
      </w:r>
      <w:r>
        <w:rPr>
          <w:rFonts w:ascii="Times New Roman" w:hAnsi="Times New Roman" w:cs="Times New Roman"/>
          <w:sz w:val="24"/>
          <w:szCs w:val="24"/>
          <w:lang w:val="lv-LV"/>
        </w:rPr>
        <w:t>.</w:t>
      </w:r>
    </w:p>
    <w:p w14:paraId="21B64E76" w14:textId="12451A14"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Datu analīzi ierobežoja tas, ka iespējamos datu griezumus, kas būtu izmantojami pētījumā, bija nepieciešams definēt pētījuma sākumā. Līdz ar to vēlākajā pētījuma gaitā bija iespējams pārbaudīt tikai tās hipotēzes, ko pieļāva saņemtie dati</w:t>
      </w:r>
      <w:r w:rsidR="004F43E0">
        <w:rPr>
          <w:rFonts w:ascii="Times New Roman" w:hAnsi="Times New Roman" w:cs="Times New Roman"/>
          <w:sz w:val="24"/>
          <w:szCs w:val="24"/>
          <w:lang w:val="lv-LV"/>
        </w:rPr>
        <w:t>, lai arī pētniekiem darba gaitā radās papildus hipotēzes</w:t>
      </w:r>
      <w:r>
        <w:rPr>
          <w:rFonts w:ascii="Times New Roman" w:hAnsi="Times New Roman" w:cs="Times New Roman"/>
          <w:sz w:val="24"/>
          <w:szCs w:val="24"/>
          <w:lang w:val="lv-LV"/>
        </w:rPr>
        <w:t>.</w:t>
      </w:r>
      <w:r w:rsidR="004F43E0">
        <w:rPr>
          <w:rFonts w:ascii="Times New Roman" w:hAnsi="Times New Roman" w:cs="Times New Roman"/>
          <w:sz w:val="24"/>
          <w:szCs w:val="24"/>
          <w:lang w:val="lv-LV"/>
        </w:rPr>
        <w:t xml:space="preserve"> Tas, ka nebija iespēju saņemt anonimizētu datu </w:t>
      </w:r>
      <w:r w:rsidR="004F43E0">
        <w:rPr>
          <w:rFonts w:ascii="Times New Roman" w:hAnsi="Times New Roman" w:cs="Times New Roman"/>
          <w:sz w:val="24"/>
          <w:szCs w:val="24"/>
          <w:lang w:val="lv-LV"/>
        </w:rPr>
        <w:lastRenderedPageBreak/>
        <w:t>failu individuālu personu līmenī, tāpat neļāva veikt salīdzinājumus personu līmenī, salīdzinot situācijas starp gadiem, aprēķināt mediānas u.tml.</w:t>
      </w:r>
    </w:p>
    <w:p w14:paraId="1695DED0" w14:textId="0C0C533F" w:rsidR="006646E6" w:rsidRPr="001A194E" w:rsidRDefault="006646E6" w:rsidP="006646E6">
      <w:pPr>
        <w:spacing w:after="0"/>
        <w:jc w:val="center"/>
        <w:rPr>
          <w:rFonts w:ascii="Times New Roman" w:hAnsi="Times New Roman" w:cs="Times New Roman"/>
          <w:i/>
          <w:color w:val="4472C4" w:themeColor="accent5"/>
          <w:sz w:val="24"/>
          <w:szCs w:val="24"/>
          <w:lang w:val="lv-LV"/>
        </w:rPr>
      </w:pPr>
      <w:r w:rsidRPr="001A194E">
        <w:rPr>
          <w:rFonts w:ascii="Times New Roman" w:hAnsi="Times New Roman" w:cs="Times New Roman"/>
          <w:i/>
          <w:color w:val="4472C4" w:themeColor="accent5"/>
          <w:sz w:val="24"/>
          <w:szCs w:val="24"/>
          <w:lang w:val="lv-LV"/>
        </w:rPr>
        <w:t>3.1</w:t>
      </w:r>
      <w:r w:rsidR="00740DE8">
        <w:rPr>
          <w:rFonts w:ascii="Times New Roman" w:hAnsi="Times New Roman" w:cs="Times New Roman"/>
          <w:i/>
          <w:color w:val="4472C4" w:themeColor="accent5"/>
          <w:sz w:val="24"/>
          <w:szCs w:val="24"/>
          <w:lang w:val="lv-LV"/>
        </w:rPr>
        <w:t>0</w:t>
      </w:r>
      <w:r w:rsidRPr="001A194E">
        <w:rPr>
          <w:rFonts w:ascii="Times New Roman" w:hAnsi="Times New Roman" w:cs="Times New Roman"/>
          <w:i/>
          <w:color w:val="4472C4" w:themeColor="accent5"/>
          <w:sz w:val="24"/>
          <w:szCs w:val="24"/>
          <w:lang w:val="lv-LV"/>
        </w:rPr>
        <w:t xml:space="preserve">.attēls. </w:t>
      </w:r>
      <w:r>
        <w:rPr>
          <w:rFonts w:ascii="Times New Roman" w:hAnsi="Times New Roman" w:cs="Times New Roman"/>
          <w:i/>
          <w:color w:val="4472C4" w:themeColor="accent5"/>
          <w:sz w:val="24"/>
          <w:szCs w:val="24"/>
          <w:lang w:val="lv-LV"/>
        </w:rPr>
        <w:t>Personu vecumstruktūra 2018.gadā atkarībā no ienākumu līmeņa</w:t>
      </w:r>
    </w:p>
    <w:p w14:paraId="0E918125" w14:textId="77777777" w:rsidR="006646E6" w:rsidRDefault="006646E6" w:rsidP="006646E6">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711E0461" wp14:editId="279AE70A">
            <wp:extent cx="6053568" cy="5683911"/>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60898" cy="5690794"/>
                    </a:xfrm>
                    <a:prstGeom prst="rect">
                      <a:avLst/>
                    </a:prstGeom>
                    <a:noFill/>
                  </pic:spPr>
                </pic:pic>
              </a:graphicData>
            </a:graphic>
          </wp:inline>
        </w:drawing>
      </w:r>
    </w:p>
    <w:p w14:paraId="7F142907"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449C3B32" w14:textId="3529FA50" w:rsidR="004F43E0" w:rsidRDefault="004F43E0" w:rsidP="004F43E0">
      <w:pPr>
        <w:jc w:val="both"/>
        <w:rPr>
          <w:rFonts w:ascii="Times New Roman" w:hAnsi="Times New Roman" w:cs="Times New Roman"/>
          <w:sz w:val="24"/>
          <w:szCs w:val="24"/>
          <w:lang w:val="lv-LV"/>
        </w:rPr>
      </w:pPr>
      <w:r>
        <w:rPr>
          <w:rFonts w:ascii="Times New Roman" w:hAnsi="Times New Roman" w:cs="Times New Roman"/>
          <w:sz w:val="24"/>
          <w:szCs w:val="24"/>
          <w:lang w:val="lv-LV"/>
        </w:rPr>
        <w:t>Analīzes gaitā svarīgi ņemt vērā personu vecumstruktūru atkarībā no ienākumu līmeņa (skatīt 3.10.attēlu), jo starp vecumu un ienākumu līmeni pastāv ciešas sakarības. Starp personām, kuru ienākumi 2018.gadā bija robežās no EUR 2760 līdz EUR 4679</w:t>
      </w:r>
      <w:r w:rsidR="00AA414B">
        <w:rPr>
          <w:rFonts w:ascii="Times New Roman" w:hAnsi="Times New Roman" w:cs="Times New Roman"/>
          <w:sz w:val="24"/>
          <w:szCs w:val="24"/>
          <w:lang w:val="lv-LV"/>
        </w:rPr>
        <w:t>,</w:t>
      </w:r>
      <w:r>
        <w:rPr>
          <w:rFonts w:ascii="Times New Roman" w:hAnsi="Times New Roman" w:cs="Times New Roman"/>
          <w:sz w:val="24"/>
          <w:szCs w:val="24"/>
          <w:lang w:val="lv-LV"/>
        </w:rPr>
        <w:t xml:space="preserve"> absolūtais vairums ir cilvēki pensijas vecumā, kas nozīmē</w:t>
      </w:r>
      <w:r w:rsidR="00AA414B">
        <w:rPr>
          <w:rFonts w:ascii="Times New Roman" w:hAnsi="Times New Roman" w:cs="Times New Roman"/>
          <w:sz w:val="24"/>
          <w:szCs w:val="24"/>
          <w:lang w:val="lv-LV"/>
        </w:rPr>
        <w:t>,</w:t>
      </w:r>
      <w:r>
        <w:rPr>
          <w:rFonts w:ascii="Times New Roman" w:hAnsi="Times New Roman" w:cs="Times New Roman"/>
          <w:sz w:val="24"/>
          <w:szCs w:val="24"/>
          <w:lang w:val="lv-LV"/>
        </w:rPr>
        <w:t xml:space="preserve"> ka vairums no viņiem nestrādā. Tie, kuru pensijas apmērs nepārsniedz neapliekamo minimumu (EUR 250 2018.gadā), no pensijas nemaksā IIN, savukārt tiem, kuru pensijas šo līmeni pārsniedz nedaudz, nomaksātā IIN apjoms gadā var nesasniegt EUR 600. Savukārt izdevumi veselības aprūpei vecuma pensionāriem ir lielāki nekā sabiedrībā vidēji. Pārējās analīzē iekļautajās ienākumu grupās pensionāru īpatsvars ir relatīvi neliels. Vēl novērojams, ka </w:t>
      </w:r>
      <w:r>
        <w:rPr>
          <w:rFonts w:ascii="Times New Roman" w:hAnsi="Times New Roman" w:cs="Times New Roman"/>
          <w:sz w:val="24"/>
          <w:szCs w:val="24"/>
          <w:lang w:val="lv-LV"/>
        </w:rPr>
        <w:lastRenderedPageBreak/>
        <w:t>starp personām ar zemākajiem ienākumiem ir daudz jaunu cilvēku (līdz 24 gadiem), tai skaitā nepilngadīgo.</w:t>
      </w:r>
    </w:p>
    <w:p w14:paraId="3965E6EB" w14:textId="51C2B690" w:rsidR="00947E8D" w:rsidRDefault="00947E8D" w:rsidP="00947E8D">
      <w:pPr>
        <w:jc w:val="both"/>
        <w:rPr>
          <w:rFonts w:ascii="Times New Roman" w:hAnsi="Times New Roman" w:cs="Times New Roman"/>
          <w:sz w:val="24"/>
          <w:szCs w:val="24"/>
          <w:lang w:val="lv-LV"/>
        </w:rPr>
      </w:pPr>
      <w:r w:rsidRPr="00337B66">
        <w:rPr>
          <w:rFonts w:ascii="Times New Roman" w:hAnsi="Times New Roman" w:cs="Times New Roman"/>
          <w:sz w:val="24"/>
          <w:szCs w:val="24"/>
          <w:lang w:val="lv-LV"/>
        </w:rPr>
        <w:t xml:space="preserve">Vēlākajā analīzes gaitā </w:t>
      </w:r>
      <w:r>
        <w:rPr>
          <w:rFonts w:ascii="Times New Roman" w:hAnsi="Times New Roman" w:cs="Times New Roman"/>
          <w:sz w:val="24"/>
          <w:szCs w:val="24"/>
          <w:lang w:val="lv-LV"/>
        </w:rPr>
        <w:t xml:space="preserve">tika veikta papildus ekspertu intervija ar Latvijas Darba devēju konfederācijas </w:t>
      </w:r>
      <w:r w:rsidRPr="00337B66">
        <w:rPr>
          <w:rFonts w:ascii="Times New Roman" w:hAnsi="Times New Roman" w:cs="Times New Roman"/>
          <w:sz w:val="24"/>
          <w:szCs w:val="24"/>
          <w:lang w:val="lv-LV"/>
        </w:rPr>
        <w:t>Sociālās drošības un veselības aprūpes ekspertu P</w:t>
      </w:r>
      <w:r>
        <w:rPr>
          <w:rFonts w:ascii="Times New Roman" w:hAnsi="Times New Roman" w:cs="Times New Roman"/>
          <w:sz w:val="24"/>
          <w:szCs w:val="24"/>
          <w:lang w:val="lv-LV"/>
        </w:rPr>
        <w:t>ē</w:t>
      </w:r>
      <w:r w:rsidRPr="00337B66">
        <w:rPr>
          <w:rFonts w:ascii="Times New Roman" w:hAnsi="Times New Roman" w:cs="Times New Roman"/>
          <w:sz w:val="24"/>
          <w:szCs w:val="24"/>
          <w:lang w:val="lv-LV"/>
        </w:rPr>
        <w:t>teri Leiškalnu</w:t>
      </w:r>
      <w:r>
        <w:rPr>
          <w:rFonts w:ascii="Times New Roman" w:hAnsi="Times New Roman" w:cs="Times New Roman"/>
          <w:sz w:val="24"/>
          <w:szCs w:val="24"/>
          <w:lang w:val="lv-LV"/>
        </w:rPr>
        <w:t xml:space="preserve">, kurš sniedza plašāku informāciju par veiktās reformas kontekstu. Tāpat pētnieki iepazinās ar 2019.gadā veikto Latvijas Universitātes Biznesa, vadības un ekonomikas fakultātes pētījumu, kas veikts sadarbībā ar Latvijas Republikas </w:t>
      </w:r>
      <w:r w:rsidR="00B07ED4">
        <w:rPr>
          <w:rFonts w:ascii="Times New Roman" w:hAnsi="Times New Roman" w:cs="Times New Roman"/>
          <w:sz w:val="24"/>
          <w:szCs w:val="24"/>
          <w:lang w:val="lv-LV"/>
        </w:rPr>
        <w:t>T</w:t>
      </w:r>
      <w:r>
        <w:rPr>
          <w:rFonts w:ascii="Times New Roman" w:hAnsi="Times New Roman" w:cs="Times New Roman"/>
          <w:sz w:val="24"/>
          <w:szCs w:val="24"/>
          <w:lang w:val="lv-LV"/>
        </w:rPr>
        <w:t>iesībsargu “Nodokļu reforma neapliekamā minimuma, atvieglojumu un attaisnoto izdevumu piemērošanas problēmu, efektivitātes un risinājumu izvērtējumā”, cenšoties nedublēt tajā izdarītos secinājumus, bet gan izvērtēt to, kā faktiski 2018.-2020.gadā notikusi IIN attaisnoto izdevumu pieteikšana ienākumu deklarācijās.</w:t>
      </w:r>
    </w:p>
    <w:p w14:paraId="4810E340" w14:textId="77777777" w:rsidR="000E570D" w:rsidRDefault="000E570D" w:rsidP="006646E6">
      <w:pPr>
        <w:jc w:val="both"/>
        <w:rPr>
          <w:rFonts w:ascii="Times New Roman" w:hAnsi="Times New Roman" w:cs="Times New Roman"/>
          <w:sz w:val="24"/>
          <w:szCs w:val="24"/>
          <w:lang w:val="lv-LV"/>
        </w:rPr>
      </w:pPr>
    </w:p>
    <w:p w14:paraId="68144A04" w14:textId="75417084" w:rsidR="006646E6"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10" w:name="_Toc110003137"/>
      <w:r>
        <w:rPr>
          <w:rFonts w:ascii="Times New Roman" w:eastAsia="Times New Roman" w:hAnsi="Times New Roman" w:cs="Times New Roman"/>
          <w:b/>
          <w:color w:val="5B9BD5" w:themeColor="accent1"/>
          <w:sz w:val="28"/>
          <w:szCs w:val="28"/>
          <w:lang w:val="lv-LV" w:eastAsia="lv-LV"/>
        </w:rPr>
        <w:t>Ienākumu deklarāciju un attaisnoto izdevumu iesniegšana 2018.</w:t>
      </w:r>
      <w:r w:rsidR="00AA414B">
        <w:rPr>
          <w:rFonts w:ascii="Times New Roman" w:eastAsia="Calibri" w:hAnsi="Times New Roman" w:cs="Times New Roman"/>
          <w:lang w:val="lv-LV" w:eastAsia="lv-LV"/>
        </w:rPr>
        <w:t xml:space="preserve"> </w:t>
      </w:r>
      <w:r w:rsidR="001B48C1" w:rsidRPr="0056212C">
        <w:rPr>
          <w:rFonts w:ascii="Times New Roman" w:hAnsi="Times New Roman" w:cstheme="minorBidi"/>
          <w:i/>
          <w:iCs/>
          <w:color w:val="5B9BD5" w:themeColor="accent1"/>
          <w:kern w:val="20"/>
          <w:szCs w:val="18"/>
          <w:lang w:val="lv-LV"/>
        </w:rPr>
        <w:t xml:space="preserve">– </w:t>
      </w:r>
      <w:r>
        <w:rPr>
          <w:rFonts w:ascii="Times New Roman" w:eastAsia="Times New Roman" w:hAnsi="Times New Roman" w:cs="Times New Roman"/>
          <w:b/>
          <w:color w:val="5B9BD5" w:themeColor="accent1"/>
          <w:sz w:val="28"/>
          <w:szCs w:val="28"/>
          <w:lang w:val="lv-LV" w:eastAsia="lv-LV"/>
        </w:rPr>
        <w:t>2020.gadā</w:t>
      </w:r>
      <w:bookmarkEnd w:id="210"/>
    </w:p>
    <w:p w14:paraId="30145913" w14:textId="4156C7C4" w:rsid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 xml:space="preserve">2018.gadā būtiski mainījās nodokļu sistēma, </w:t>
      </w:r>
      <w:r w:rsidR="00B0078A">
        <w:rPr>
          <w:rFonts w:ascii="Times New Roman" w:hAnsi="Times New Roman" w:cs="Times New Roman"/>
          <w:sz w:val="24"/>
          <w:szCs w:val="24"/>
          <w:lang w:val="lv-LV"/>
        </w:rPr>
        <w:t xml:space="preserve">un </w:t>
      </w:r>
      <w:r w:rsidRPr="00157A8E">
        <w:rPr>
          <w:rFonts w:ascii="Times New Roman" w:hAnsi="Times New Roman" w:cs="Times New Roman"/>
          <w:sz w:val="24"/>
          <w:szCs w:val="24"/>
          <w:lang w:val="lv-LV"/>
        </w:rPr>
        <w:t>salīdzinoši daudzi iedzīvotāji iesniedza ienākumu deklarācijas</w:t>
      </w:r>
      <w:r w:rsidR="00620EE5">
        <w:rPr>
          <w:rFonts w:ascii="Times New Roman" w:hAnsi="Times New Roman" w:cs="Times New Roman"/>
          <w:sz w:val="24"/>
          <w:szCs w:val="24"/>
          <w:lang w:val="lv-LV"/>
        </w:rPr>
        <w:t>. Iemesli visdrīzāk saistījās ar to, ka daļai</w:t>
      </w:r>
      <w:r w:rsidRPr="00157A8E">
        <w:rPr>
          <w:rFonts w:ascii="Times New Roman" w:hAnsi="Times New Roman" w:cs="Times New Roman"/>
          <w:sz w:val="24"/>
          <w:szCs w:val="24"/>
          <w:lang w:val="lv-LV"/>
        </w:rPr>
        <w:t xml:space="preserve"> tas bija kļuv</w:t>
      </w:r>
      <w:r w:rsidR="00620EE5">
        <w:rPr>
          <w:rFonts w:ascii="Times New Roman" w:hAnsi="Times New Roman" w:cs="Times New Roman"/>
          <w:sz w:val="24"/>
          <w:szCs w:val="24"/>
          <w:lang w:val="lv-LV"/>
        </w:rPr>
        <w:t>is par pienākumu, daļa varēja nezināt, vai viņiem deklarācija</w:t>
      </w:r>
      <w:r w:rsidRPr="00157A8E">
        <w:rPr>
          <w:rFonts w:ascii="Times New Roman" w:hAnsi="Times New Roman" w:cs="Times New Roman"/>
          <w:sz w:val="24"/>
          <w:szCs w:val="24"/>
          <w:lang w:val="lv-LV"/>
        </w:rPr>
        <w:t xml:space="preserve"> noteikti jāiesniedz, </w:t>
      </w:r>
      <w:r w:rsidR="00620EE5">
        <w:rPr>
          <w:rFonts w:ascii="Times New Roman" w:hAnsi="Times New Roman" w:cs="Times New Roman"/>
          <w:sz w:val="24"/>
          <w:szCs w:val="24"/>
          <w:lang w:val="lv-LV"/>
        </w:rPr>
        <w:t xml:space="preserve">bet </w:t>
      </w:r>
      <w:r w:rsidRPr="00157A8E">
        <w:rPr>
          <w:rFonts w:ascii="Times New Roman" w:hAnsi="Times New Roman" w:cs="Times New Roman"/>
          <w:sz w:val="24"/>
          <w:szCs w:val="24"/>
          <w:lang w:val="lv-LV"/>
        </w:rPr>
        <w:t xml:space="preserve">daļa </w:t>
      </w:r>
      <w:r w:rsidR="00620EE5">
        <w:rPr>
          <w:rFonts w:ascii="Times New Roman" w:hAnsi="Times New Roman" w:cs="Times New Roman"/>
          <w:sz w:val="24"/>
          <w:szCs w:val="24"/>
          <w:lang w:val="lv-LV"/>
        </w:rPr>
        <w:t>iesniegšanas iemesls varēja saistīties ar mērķi atgūt</w:t>
      </w:r>
      <w:r w:rsidRPr="00157A8E">
        <w:rPr>
          <w:rFonts w:ascii="Times New Roman" w:hAnsi="Times New Roman" w:cs="Times New Roman"/>
          <w:sz w:val="24"/>
          <w:szCs w:val="24"/>
          <w:lang w:val="lv-LV"/>
        </w:rPr>
        <w:t xml:space="preserve"> pārmaksāto IIN. 3.1</w:t>
      </w:r>
      <w:r w:rsidR="00740DE8">
        <w:rPr>
          <w:rFonts w:ascii="Times New Roman" w:hAnsi="Times New Roman" w:cs="Times New Roman"/>
          <w:sz w:val="24"/>
          <w:szCs w:val="24"/>
          <w:lang w:val="lv-LV"/>
        </w:rPr>
        <w:t>1</w:t>
      </w:r>
      <w:r w:rsidRPr="00157A8E">
        <w:rPr>
          <w:rFonts w:ascii="Times New Roman" w:hAnsi="Times New Roman" w:cs="Times New Roman"/>
          <w:sz w:val="24"/>
          <w:szCs w:val="24"/>
          <w:lang w:val="lv-LV"/>
        </w:rPr>
        <w:t>.attēlā redzams, ka deklarācijas iesniegušo īpatsvars dažādās ienākumu kategorijās būtiski atšķīrās. Visretāk deklarācijas iesniedza personas ar ienākumu līmeni no EUR 2760 līdz EUR 4199, no kuriem absolūtais vairums (skatīt 3.1</w:t>
      </w:r>
      <w:r w:rsidR="00740DE8">
        <w:rPr>
          <w:rFonts w:ascii="Times New Roman" w:hAnsi="Times New Roman" w:cs="Times New Roman"/>
          <w:sz w:val="24"/>
          <w:szCs w:val="24"/>
          <w:lang w:val="lv-LV"/>
        </w:rPr>
        <w:t>0</w:t>
      </w:r>
      <w:r w:rsidRPr="00157A8E">
        <w:rPr>
          <w:rFonts w:ascii="Times New Roman" w:hAnsi="Times New Roman" w:cs="Times New Roman"/>
          <w:sz w:val="24"/>
          <w:szCs w:val="24"/>
          <w:lang w:val="lv-LV"/>
        </w:rPr>
        <w:t>.attēlu) bija pensijas vecumā. Visbiežāk deklarācijas iesniedza tie, kam ienākumi pārsniedza EUR 5160, jo uz absolūto vairumu no viņiem attiecās diferencētais neapliekamais minimums (respektīvi, tas attiecās uz personām, kam mēneša ienākumi bija virs EUR 440, kas nozīmē gada ienākumus virs EUR 5280).</w:t>
      </w:r>
    </w:p>
    <w:p w14:paraId="544DFE1F" w14:textId="65358F71" w:rsidR="00947E8D" w:rsidRDefault="00947E8D" w:rsidP="00947E8D">
      <w:pPr>
        <w:jc w:val="both"/>
        <w:rPr>
          <w:rFonts w:ascii="Times New Roman" w:hAnsi="Times New Roman" w:cs="Times New Roman"/>
          <w:sz w:val="24"/>
          <w:szCs w:val="24"/>
          <w:lang w:val="lv-LV"/>
        </w:rPr>
      </w:pPr>
      <w:r>
        <w:rPr>
          <w:rFonts w:ascii="Times New Roman" w:hAnsi="Times New Roman" w:cs="Times New Roman"/>
          <w:sz w:val="24"/>
          <w:szCs w:val="24"/>
          <w:lang w:val="lv-LV"/>
        </w:rPr>
        <w:t>D4 formas par sevi iesnieguši galvenokārt tie, kam ienākumi ir augstāki, jo, lai būtu iespējams pretendēt uz IIN atmaksu, jābūt nomaksātam IIN, savukārt personām ar zemiem ienākumiem arī nomaksātās IIN summas visdrīzāk ir niecīgas vai arī to nav vispār (piemēram, nepilngadīgajiem, pensionāriem, nestrādājošajiem, mikrouzņēmumu nodokļu režīmā strādājošajiem u.</w:t>
      </w:r>
      <w:r w:rsidR="00F40B88">
        <w:rPr>
          <w:rFonts w:ascii="Times New Roman" w:hAnsi="Times New Roman" w:cs="Times New Roman"/>
          <w:sz w:val="24"/>
          <w:szCs w:val="24"/>
          <w:lang w:val="lv-LV"/>
        </w:rPr>
        <w:t>c</w:t>
      </w:r>
      <w:r>
        <w:rPr>
          <w:rFonts w:ascii="Times New Roman" w:hAnsi="Times New Roman" w:cs="Times New Roman"/>
          <w:sz w:val="24"/>
          <w:szCs w:val="24"/>
          <w:lang w:val="lv-LV"/>
        </w:rPr>
        <w:t>.).</w:t>
      </w:r>
    </w:p>
    <w:p w14:paraId="4F1AD788" w14:textId="010A1C07" w:rsidR="00947E8D" w:rsidRDefault="00947E8D" w:rsidP="00947E8D">
      <w:pPr>
        <w:jc w:val="both"/>
        <w:rPr>
          <w:rFonts w:ascii="Times New Roman" w:hAnsi="Times New Roman" w:cs="Times New Roman"/>
          <w:sz w:val="24"/>
          <w:szCs w:val="24"/>
          <w:lang w:val="lv-LV"/>
        </w:rPr>
      </w:pPr>
      <w:r>
        <w:rPr>
          <w:rFonts w:ascii="Times New Roman" w:hAnsi="Times New Roman" w:cs="Times New Roman"/>
          <w:sz w:val="24"/>
          <w:szCs w:val="24"/>
          <w:lang w:val="lv-LV"/>
        </w:rPr>
        <w:t>Nākamajos gados varam novērot to, ka ienākumu deklarācijas cilvēki iesnieguši arvien retāk, īpaši ienākumu grupā no EUR 4200 līdz EUR 6000. Diferencētais neapliekamais minimums ne vienmēr nozīmēja nepieciešamību noteikti iesniegt deklarāciju, tāpat cilvēki pakāpeniski apguva jauno nodokļu deklarēšanas sistēmu (respektīvi, daļa no tiem, kas par 2018.gadu iesniedz</w:t>
      </w:r>
      <w:r w:rsidR="00F40B88">
        <w:rPr>
          <w:rFonts w:ascii="Times New Roman" w:hAnsi="Times New Roman" w:cs="Times New Roman"/>
          <w:sz w:val="24"/>
          <w:szCs w:val="24"/>
          <w:lang w:val="lv-LV"/>
        </w:rPr>
        <w:t>a</w:t>
      </w:r>
      <w:r>
        <w:rPr>
          <w:rFonts w:ascii="Times New Roman" w:hAnsi="Times New Roman" w:cs="Times New Roman"/>
          <w:sz w:val="24"/>
          <w:szCs w:val="24"/>
          <w:lang w:val="lv-LV"/>
        </w:rPr>
        <w:t xml:space="preserve"> ienākumu deklarācijas bez D4 formas, būtībā tās varēja arī neiesniegt, ja sākotnēji būtu izvēlējušies saviem ienākumiem atbilstošu nodokļu likmi).</w:t>
      </w:r>
    </w:p>
    <w:p w14:paraId="53CB684D" w14:textId="52CCC45B" w:rsidR="00947E8D" w:rsidRDefault="00947E8D" w:rsidP="00947E8D">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Tomēr D4 formu gadījumā iesniegšanas biežums par sevi nozīmīgi nav mainījies, bet personas ar zemākiem ienākumiem pat biežāk sākušas šīs formas iesniegt. Vērtējot šīs pārmaiņas, jāņem vērā arī konteksts – deklarācijas par 2019.gadu tikai sniegtas 2020.gada sākumā, kas vienlaikus bija arī periods, kad iespējas gūt ienākumus daļai sabiedrības apgrūtināja ar COVID-19 saistītie ierobežojumi, tādējādi pārmaksātā IIN </w:t>
      </w:r>
      <w:r>
        <w:rPr>
          <w:rFonts w:ascii="Times New Roman" w:hAnsi="Times New Roman" w:cs="Times New Roman"/>
          <w:sz w:val="24"/>
          <w:szCs w:val="24"/>
          <w:lang w:val="lv-LV"/>
        </w:rPr>
        <w:lastRenderedPageBreak/>
        <w:t>atmaksa ģimenes budžetā varēja būt nozīmīgāka nekā iepriekš. Taču šīs izmaiņas gandrīz neskar ienākumu grupu no EUR 2760 līdz EUR 4199, kur galvenokārt ietilpst pensionāri – gan tāpēc, ka pensionāri salīdzinoši retāk nekā citas grupas ir IIN maksātāji, gan arī tāpēc, ka pensiju izmaksas COVID</w:t>
      </w:r>
      <w:r w:rsidR="00F40B88">
        <w:rPr>
          <w:rFonts w:ascii="Times New Roman" w:hAnsi="Times New Roman" w:cs="Times New Roman"/>
          <w:sz w:val="24"/>
          <w:szCs w:val="24"/>
          <w:lang w:val="lv-LV"/>
        </w:rPr>
        <w:t xml:space="preserve"> – </w:t>
      </w:r>
      <w:r>
        <w:rPr>
          <w:rFonts w:ascii="Times New Roman" w:hAnsi="Times New Roman" w:cs="Times New Roman"/>
          <w:sz w:val="24"/>
          <w:szCs w:val="24"/>
          <w:lang w:val="lv-LV"/>
        </w:rPr>
        <w:t>19 ierobežojumi neskāra.</w:t>
      </w:r>
    </w:p>
    <w:p w14:paraId="5A5FE498" w14:textId="1495BCE4" w:rsidR="006646E6" w:rsidRPr="001A194E" w:rsidRDefault="006646E6" w:rsidP="006646E6">
      <w:pPr>
        <w:spacing w:after="0"/>
        <w:jc w:val="center"/>
        <w:rPr>
          <w:rFonts w:ascii="Times New Roman" w:hAnsi="Times New Roman" w:cs="Times New Roman"/>
          <w:i/>
          <w:color w:val="4472C4" w:themeColor="accent5"/>
          <w:sz w:val="24"/>
          <w:szCs w:val="24"/>
          <w:lang w:val="lv-LV"/>
        </w:rPr>
      </w:pPr>
      <w:r w:rsidRPr="001A194E">
        <w:rPr>
          <w:rFonts w:ascii="Times New Roman" w:hAnsi="Times New Roman" w:cs="Times New Roman"/>
          <w:i/>
          <w:color w:val="4472C4" w:themeColor="accent5"/>
          <w:sz w:val="24"/>
          <w:szCs w:val="24"/>
          <w:lang w:val="lv-LV"/>
        </w:rPr>
        <w:t>3.1</w:t>
      </w:r>
      <w:r w:rsidR="00740DE8">
        <w:rPr>
          <w:rFonts w:ascii="Times New Roman" w:hAnsi="Times New Roman" w:cs="Times New Roman"/>
          <w:i/>
          <w:color w:val="4472C4" w:themeColor="accent5"/>
          <w:sz w:val="24"/>
          <w:szCs w:val="24"/>
          <w:lang w:val="lv-LV"/>
        </w:rPr>
        <w:t>1</w:t>
      </w:r>
      <w:r w:rsidRPr="001A194E">
        <w:rPr>
          <w:rFonts w:ascii="Times New Roman" w:hAnsi="Times New Roman" w:cs="Times New Roman"/>
          <w:i/>
          <w:color w:val="4472C4" w:themeColor="accent5"/>
          <w:sz w:val="24"/>
          <w:szCs w:val="24"/>
          <w:lang w:val="lv-LV"/>
        </w:rPr>
        <w:t xml:space="preserve">.attēls. </w:t>
      </w:r>
      <w:r>
        <w:rPr>
          <w:rFonts w:ascii="Times New Roman" w:hAnsi="Times New Roman" w:cs="Times New Roman"/>
          <w:i/>
          <w:color w:val="4472C4" w:themeColor="accent5"/>
          <w:sz w:val="24"/>
          <w:szCs w:val="24"/>
          <w:lang w:val="lv-LV"/>
        </w:rPr>
        <w:t>Ienākumu deklarācijas un D4 formas par sevi iesniegušo īpatsvars 2018.</w:t>
      </w:r>
      <w:r w:rsidR="00AF01A8">
        <w:rPr>
          <w:rFonts w:ascii="Times New Roman" w:eastAsia="Calibri" w:hAnsi="Times New Roman" w:cs="Times New Roman"/>
          <w:sz w:val="24"/>
          <w:szCs w:val="24"/>
          <w:lang w:val="lv-LV" w:eastAsia="lv-LV"/>
        </w:rPr>
        <w:t xml:space="preserve"> </w:t>
      </w:r>
      <w:r w:rsidR="00AF01A8" w:rsidRPr="00EC4EFA">
        <w:rPr>
          <w:rFonts w:ascii="Times New Roman" w:eastAsia="Times New Roman" w:hAnsi="Times New Roman" w:cs="Times New Roman"/>
          <w:sz w:val="24"/>
          <w:szCs w:val="24"/>
          <w:lang w:val="lv-LV"/>
        </w:rPr>
        <w:t xml:space="preserve">– </w:t>
      </w:r>
      <w:r>
        <w:rPr>
          <w:rFonts w:ascii="Times New Roman" w:hAnsi="Times New Roman" w:cs="Times New Roman"/>
          <w:i/>
          <w:color w:val="4472C4" w:themeColor="accent5"/>
          <w:sz w:val="24"/>
          <w:szCs w:val="24"/>
          <w:lang w:val="lv-LV"/>
        </w:rPr>
        <w:t>2020.gadā no personām attiecīgajās ienākumu grupās</w:t>
      </w:r>
    </w:p>
    <w:p w14:paraId="2BD17536" w14:textId="77777777" w:rsidR="006646E6" w:rsidRDefault="006646E6" w:rsidP="006646E6">
      <w:pPr>
        <w:spacing w:after="0"/>
        <w:jc w:val="center"/>
        <w:rPr>
          <w:lang w:val="lv-LV" w:eastAsia="lv-LV"/>
        </w:rPr>
      </w:pPr>
      <w:r>
        <w:rPr>
          <w:noProof/>
          <w:lang w:val="lv-LV" w:eastAsia="lv-LV"/>
        </w:rPr>
        <w:drawing>
          <wp:inline distT="0" distB="0" distL="0" distR="0" wp14:anchorId="7C9E3063" wp14:editId="7EC9D49C">
            <wp:extent cx="5235724" cy="5179162"/>
            <wp:effectExtent l="0" t="0" r="317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54974" cy="5198204"/>
                    </a:xfrm>
                    <a:prstGeom prst="rect">
                      <a:avLst/>
                    </a:prstGeom>
                    <a:noFill/>
                  </pic:spPr>
                </pic:pic>
              </a:graphicData>
            </a:graphic>
          </wp:inline>
        </w:drawing>
      </w:r>
    </w:p>
    <w:p w14:paraId="1D8A51DD"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540562E8" w14:textId="41068407" w:rsidR="004F43E0" w:rsidRDefault="004F43E0" w:rsidP="004F43E0">
      <w:pPr>
        <w:jc w:val="both"/>
        <w:rPr>
          <w:rFonts w:ascii="Times New Roman" w:hAnsi="Times New Roman" w:cs="Times New Roman"/>
          <w:sz w:val="24"/>
          <w:szCs w:val="24"/>
          <w:lang w:val="lv-LV"/>
        </w:rPr>
      </w:pPr>
      <w:r w:rsidRPr="00D753E5">
        <w:rPr>
          <w:rFonts w:ascii="Times New Roman" w:hAnsi="Times New Roman" w:cs="Times New Roman"/>
          <w:sz w:val="24"/>
          <w:szCs w:val="24"/>
          <w:lang w:val="lv-LV"/>
        </w:rPr>
        <w:t>Tomēr kopējais naudas apjoms</w:t>
      </w:r>
      <w:r>
        <w:rPr>
          <w:rFonts w:ascii="Times New Roman" w:hAnsi="Times New Roman" w:cs="Times New Roman"/>
          <w:sz w:val="24"/>
          <w:szCs w:val="24"/>
          <w:lang w:val="lv-LV"/>
        </w:rPr>
        <w:t>, kas iekļauts D4 formās saistībā ar izdevumiem izglītībai un veselības aprūpei</w:t>
      </w:r>
      <w:r w:rsidR="00AF01A8">
        <w:rPr>
          <w:rFonts w:ascii="Times New Roman" w:hAnsi="Times New Roman" w:cs="Times New Roman"/>
          <w:sz w:val="24"/>
          <w:szCs w:val="24"/>
          <w:lang w:val="lv-LV"/>
        </w:rPr>
        <w:t>,</w:t>
      </w:r>
      <w:r>
        <w:rPr>
          <w:rFonts w:ascii="Times New Roman" w:hAnsi="Times New Roman" w:cs="Times New Roman"/>
          <w:sz w:val="24"/>
          <w:szCs w:val="24"/>
          <w:lang w:val="lv-LV"/>
        </w:rPr>
        <w:t xml:space="preserve"> kopš 2018.gada pakāpeniski samazinājies (skatīt 3.12.attēlu), turklāt minētās izmaiņas skar gan izdevumus veselības aprūpei, gan izglītībai. Daļēji tas ir saistīts ar pašas mērķgrupas samazināšanos (respektīvi, arvien lielākai daļai vēlākajos gados ienākumi pārsniedza EUR 6000 gadā), tomēr arī tad, ja naudas apjomus izlīdzinātu, pārrēķinot tos uz personu skaitu, kam ienākumi līdz EUR 6000 bija 2018.gadā, naudas apjoms jebkurā gadījumā mazinās, lai arī ne tik izteikti, kā tas vērojams 3.12.atēlā. Tāpat daļēji šo samazinājumu, iespējams, var saistīt ar mazāku veselības aprūpes pakalpojumu apjomu 2020.gadā COVID-19 ierobežojumu dēļ (taču šāds skaidrojums neder 2019.gadā), daļēji ar to, ka attaisnotos izdevumus par </w:t>
      </w:r>
      <w:r>
        <w:rPr>
          <w:rFonts w:ascii="Times New Roman" w:hAnsi="Times New Roman" w:cs="Times New Roman"/>
          <w:sz w:val="24"/>
          <w:szCs w:val="24"/>
          <w:lang w:val="lv-LV"/>
        </w:rPr>
        <w:lastRenderedPageBreak/>
        <w:t>konkrēto gadu var iesniegt arī vēlāk (3 gadu laikā), bet daļēji tomēr runa ir par objektīvi mazāku atmaksai iesniegto naudas summu.</w:t>
      </w:r>
    </w:p>
    <w:p w14:paraId="303ADDB5" w14:textId="4F7C2489" w:rsidR="006646E6" w:rsidRPr="001A194E" w:rsidRDefault="006646E6" w:rsidP="000E570D">
      <w:pPr>
        <w:spacing w:after="0"/>
        <w:ind w:right="-154"/>
        <w:jc w:val="center"/>
        <w:rPr>
          <w:rFonts w:ascii="Times New Roman" w:hAnsi="Times New Roman" w:cs="Times New Roman"/>
          <w:i/>
          <w:color w:val="4472C4" w:themeColor="accent5"/>
          <w:sz w:val="24"/>
          <w:szCs w:val="24"/>
          <w:lang w:val="lv-LV"/>
        </w:rPr>
      </w:pPr>
      <w:r w:rsidRPr="001A194E">
        <w:rPr>
          <w:rFonts w:ascii="Times New Roman" w:hAnsi="Times New Roman" w:cs="Times New Roman"/>
          <w:i/>
          <w:color w:val="4472C4" w:themeColor="accent5"/>
          <w:sz w:val="24"/>
          <w:szCs w:val="24"/>
          <w:lang w:val="lv-LV"/>
        </w:rPr>
        <w:t>3.1</w:t>
      </w:r>
      <w:r w:rsidR="00740DE8">
        <w:rPr>
          <w:rFonts w:ascii="Times New Roman" w:hAnsi="Times New Roman" w:cs="Times New Roman"/>
          <w:i/>
          <w:color w:val="4472C4" w:themeColor="accent5"/>
          <w:sz w:val="24"/>
          <w:szCs w:val="24"/>
          <w:lang w:val="lv-LV"/>
        </w:rPr>
        <w:t>2</w:t>
      </w:r>
      <w:r w:rsidRPr="001A194E">
        <w:rPr>
          <w:rFonts w:ascii="Times New Roman" w:hAnsi="Times New Roman" w:cs="Times New Roman"/>
          <w:i/>
          <w:color w:val="4472C4" w:themeColor="accent5"/>
          <w:sz w:val="24"/>
          <w:szCs w:val="24"/>
          <w:lang w:val="lv-LV"/>
        </w:rPr>
        <w:t xml:space="preserve">.attēls. </w:t>
      </w:r>
      <w:r>
        <w:rPr>
          <w:rFonts w:ascii="Times New Roman" w:hAnsi="Times New Roman" w:cs="Times New Roman"/>
          <w:i/>
          <w:color w:val="4472C4" w:themeColor="accent5"/>
          <w:sz w:val="24"/>
          <w:szCs w:val="24"/>
          <w:lang w:val="lv-LV"/>
        </w:rPr>
        <w:t>Kopējais naudas apjoms, ko IIN atmaksai par veselības aprūpi un izglītību 2018.</w:t>
      </w:r>
      <w:r w:rsidR="00DC2496" w:rsidRPr="00AC2286">
        <w:rPr>
          <w:rFonts w:ascii="Times New Roman" w:hAnsi="Times New Roman" w:cs="Times New Roman"/>
          <w:i/>
          <w:color w:val="4472C4" w:themeColor="accent5"/>
          <w:sz w:val="24"/>
          <w:szCs w:val="24"/>
          <w:lang w:val="lv-LV"/>
        </w:rPr>
        <w:t xml:space="preserve"> – </w:t>
      </w:r>
      <w:r>
        <w:rPr>
          <w:rFonts w:ascii="Times New Roman" w:hAnsi="Times New Roman" w:cs="Times New Roman"/>
          <w:i/>
          <w:color w:val="4472C4" w:themeColor="accent5"/>
          <w:sz w:val="24"/>
          <w:szCs w:val="24"/>
          <w:lang w:val="lv-LV"/>
        </w:rPr>
        <w:t>2020.gadā D4 formās iesniegušas personas ar ienākumiem līdz EUR 6000 gadā</w:t>
      </w:r>
    </w:p>
    <w:p w14:paraId="5D582705" w14:textId="77777777" w:rsidR="006646E6" w:rsidRPr="00AD04EF" w:rsidRDefault="006646E6" w:rsidP="000E570D">
      <w:pPr>
        <w:spacing w:after="0"/>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0835CA55" wp14:editId="4B91D40A">
            <wp:extent cx="3942893" cy="2182280"/>
            <wp:effectExtent l="0" t="0" r="63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63279" cy="2193563"/>
                    </a:xfrm>
                    <a:prstGeom prst="rect">
                      <a:avLst/>
                    </a:prstGeom>
                    <a:noFill/>
                  </pic:spPr>
                </pic:pic>
              </a:graphicData>
            </a:graphic>
          </wp:inline>
        </w:drawing>
      </w:r>
    </w:p>
    <w:p w14:paraId="19DDC27C"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6281FDF3" w14:textId="68926DF7" w:rsidR="006646E6" w:rsidRPr="001A194E" w:rsidRDefault="006646E6" w:rsidP="006646E6">
      <w:pPr>
        <w:spacing w:after="0"/>
        <w:jc w:val="center"/>
        <w:rPr>
          <w:rFonts w:ascii="Times New Roman" w:hAnsi="Times New Roman" w:cs="Times New Roman"/>
          <w:i/>
          <w:color w:val="4472C4" w:themeColor="accent5"/>
          <w:sz w:val="24"/>
          <w:szCs w:val="24"/>
          <w:lang w:val="lv-LV"/>
        </w:rPr>
      </w:pPr>
      <w:r w:rsidRPr="001A194E">
        <w:rPr>
          <w:rFonts w:ascii="Times New Roman" w:hAnsi="Times New Roman" w:cs="Times New Roman"/>
          <w:i/>
          <w:color w:val="4472C4" w:themeColor="accent5"/>
          <w:sz w:val="24"/>
          <w:szCs w:val="24"/>
          <w:lang w:val="lv-LV"/>
        </w:rPr>
        <w:t>3.1</w:t>
      </w:r>
      <w:r w:rsidR="00740DE8">
        <w:rPr>
          <w:rFonts w:ascii="Times New Roman" w:hAnsi="Times New Roman" w:cs="Times New Roman"/>
          <w:i/>
          <w:color w:val="4472C4" w:themeColor="accent5"/>
          <w:sz w:val="24"/>
          <w:szCs w:val="24"/>
          <w:lang w:val="lv-LV"/>
        </w:rPr>
        <w:t>3</w:t>
      </w:r>
      <w:r w:rsidRPr="001A194E">
        <w:rPr>
          <w:rFonts w:ascii="Times New Roman" w:hAnsi="Times New Roman" w:cs="Times New Roman"/>
          <w:i/>
          <w:color w:val="4472C4" w:themeColor="accent5"/>
          <w:sz w:val="24"/>
          <w:szCs w:val="24"/>
          <w:lang w:val="lv-LV"/>
        </w:rPr>
        <w:t xml:space="preserve">.attēls. </w:t>
      </w:r>
      <w:r w:rsidRPr="00C967B6">
        <w:rPr>
          <w:rFonts w:ascii="Times New Roman" w:hAnsi="Times New Roman" w:cs="Times New Roman"/>
          <w:i/>
          <w:color w:val="4472C4" w:themeColor="accent5"/>
          <w:sz w:val="24"/>
          <w:szCs w:val="24"/>
          <w:lang w:val="lv-LV"/>
        </w:rPr>
        <w:t xml:space="preserve">Ne-unikālo ģimenes locekļu īpatsvars, par kuriem iesniegtas D4 formas, </w:t>
      </w:r>
      <w:r>
        <w:rPr>
          <w:rFonts w:ascii="Times New Roman" w:hAnsi="Times New Roman" w:cs="Times New Roman"/>
          <w:i/>
          <w:color w:val="4472C4" w:themeColor="accent5"/>
          <w:sz w:val="24"/>
          <w:szCs w:val="24"/>
          <w:lang w:val="lv-LV"/>
        </w:rPr>
        <w:t>no personām attiecīgajā ienākumu līmenī</w:t>
      </w:r>
      <w:r w:rsidRPr="00C967B6">
        <w:rPr>
          <w:rFonts w:ascii="Times New Roman" w:hAnsi="Times New Roman" w:cs="Times New Roman"/>
          <w:i/>
          <w:color w:val="4472C4" w:themeColor="accent5"/>
          <w:sz w:val="24"/>
          <w:szCs w:val="24"/>
          <w:lang w:val="lv-LV"/>
        </w:rPr>
        <w:t xml:space="preserve"> </w:t>
      </w:r>
      <w:r>
        <w:rPr>
          <w:rFonts w:ascii="Times New Roman" w:hAnsi="Times New Roman" w:cs="Times New Roman"/>
          <w:i/>
          <w:color w:val="4472C4" w:themeColor="accent5"/>
          <w:sz w:val="24"/>
          <w:szCs w:val="24"/>
          <w:lang w:val="lv-LV"/>
        </w:rPr>
        <w:t>2018.</w:t>
      </w:r>
      <w:r w:rsidR="00DC2496" w:rsidRPr="00AC2286">
        <w:rPr>
          <w:rFonts w:ascii="Times New Roman" w:hAnsi="Times New Roman" w:cs="Times New Roman"/>
          <w:i/>
          <w:color w:val="4472C4" w:themeColor="accent5"/>
          <w:sz w:val="24"/>
          <w:szCs w:val="24"/>
          <w:lang w:val="lv-LV"/>
        </w:rPr>
        <w:t xml:space="preserve"> – </w:t>
      </w:r>
      <w:r>
        <w:rPr>
          <w:rFonts w:ascii="Times New Roman" w:hAnsi="Times New Roman" w:cs="Times New Roman"/>
          <w:i/>
          <w:color w:val="4472C4" w:themeColor="accent5"/>
          <w:sz w:val="24"/>
          <w:szCs w:val="24"/>
          <w:lang w:val="lv-LV"/>
        </w:rPr>
        <w:t>2020.gadā</w:t>
      </w:r>
    </w:p>
    <w:p w14:paraId="2FF83D01" w14:textId="77777777" w:rsidR="006646E6" w:rsidRDefault="006646E6" w:rsidP="006646E6">
      <w:pPr>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1AE24160" wp14:editId="74F2CA80">
            <wp:extent cx="5835842" cy="41078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38654" cy="4109794"/>
                    </a:xfrm>
                    <a:prstGeom prst="rect">
                      <a:avLst/>
                    </a:prstGeom>
                    <a:noFill/>
                  </pic:spPr>
                </pic:pic>
              </a:graphicData>
            </a:graphic>
          </wp:inline>
        </w:drawing>
      </w:r>
    </w:p>
    <w:p w14:paraId="61490E27"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794BA3B2" w14:textId="77777777" w:rsidR="00947E8D" w:rsidRDefault="00947E8D" w:rsidP="00947E8D">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Šis samazinājums galvenokārt noticis uz ģimenes locekļu, nevis pašu deklarāciju iesniedzēju rēķina. Kā redzams 3.13.attēlā, apskatāmajā laika posmā konstatējams ģimenes locekļu īpatsvara, par kuriem iesniegtas D4 formas, samazinājums. Tā kā runa ir par ne-unikālu personu skaitu, jo vienas personas izdevumi var būt sadalīti starp vairākām IIN maksātāju deklarācijām, tehniski iespējams, ka šis samazinājums daļēji izpaudies arī kā IIN nemaksātāju izdevumu koncentrēšanās mazākā deklarāciju skaitā, tomēr tāpēc nav pamata uzskatīt, ka unikālo personu īpatsvars būtu saglabājies relatīvi nemainīgs.</w:t>
      </w:r>
    </w:p>
    <w:p w14:paraId="7A590088" w14:textId="5AF31774"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Person</w:t>
      </w:r>
      <w:r w:rsidR="00DC2496">
        <w:rPr>
          <w:rFonts w:ascii="Times New Roman" w:hAnsi="Times New Roman" w:cs="Times New Roman"/>
          <w:sz w:val="24"/>
          <w:szCs w:val="24"/>
          <w:lang w:val="lv-LV"/>
        </w:rPr>
        <w:t>as</w:t>
      </w:r>
      <w:r>
        <w:rPr>
          <w:rFonts w:ascii="Times New Roman" w:hAnsi="Times New Roman" w:cs="Times New Roman"/>
          <w:sz w:val="24"/>
          <w:szCs w:val="24"/>
          <w:lang w:val="lv-LV"/>
        </w:rPr>
        <w:t xml:space="preserve"> ar ienākumiem līdz EUR 839 gadījumā visbiežāk ir </w:t>
      </w:r>
      <w:r w:rsidR="00281C5F">
        <w:rPr>
          <w:rFonts w:ascii="Times New Roman" w:hAnsi="Times New Roman" w:cs="Times New Roman"/>
          <w:sz w:val="24"/>
          <w:szCs w:val="24"/>
          <w:lang w:val="lv-LV"/>
        </w:rPr>
        <w:t>nepilngadīg</w:t>
      </w:r>
      <w:r w:rsidR="00DC2496">
        <w:rPr>
          <w:rFonts w:ascii="Times New Roman" w:hAnsi="Times New Roman" w:cs="Times New Roman"/>
          <w:sz w:val="24"/>
          <w:szCs w:val="24"/>
          <w:lang w:val="lv-LV"/>
        </w:rPr>
        <w:t>ie</w:t>
      </w:r>
      <w:r>
        <w:rPr>
          <w:rFonts w:ascii="Times New Roman" w:hAnsi="Times New Roman" w:cs="Times New Roman"/>
          <w:sz w:val="24"/>
          <w:szCs w:val="24"/>
          <w:lang w:val="lv-LV"/>
        </w:rPr>
        <w:t xml:space="preserve">, tāpēc arī iesniegšanas gadījumu īpatsvars joprojām ir relatīvi ļoti augsts – </w:t>
      </w:r>
      <w:r w:rsidR="00281C5F">
        <w:rPr>
          <w:rFonts w:ascii="Times New Roman" w:hAnsi="Times New Roman" w:cs="Times New Roman"/>
          <w:sz w:val="24"/>
          <w:szCs w:val="24"/>
          <w:lang w:val="lv-LV"/>
        </w:rPr>
        <w:t>viņiem</w:t>
      </w:r>
      <w:r>
        <w:rPr>
          <w:rFonts w:ascii="Times New Roman" w:hAnsi="Times New Roman" w:cs="Times New Roman"/>
          <w:sz w:val="24"/>
          <w:szCs w:val="24"/>
          <w:lang w:val="lv-LV"/>
        </w:rPr>
        <w:t xml:space="preserve"> vairumā gadījumu ir ģimenes locekļi, kas maksā IIN, tādējādi arī </w:t>
      </w:r>
      <w:r w:rsidR="00DC2496">
        <w:rPr>
          <w:rFonts w:ascii="Times New Roman" w:hAnsi="Times New Roman" w:cs="Times New Roman"/>
          <w:sz w:val="24"/>
          <w:szCs w:val="24"/>
          <w:lang w:val="lv-LV"/>
        </w:rPr>
        <w:t xml:space="preserve">iespējams </w:t>
      </w:r>
      <w:r>
        <w:rPr>
          <w:rFonts w:ascii="Times New Roman" w:hAnsi="Times New Roman" w:cs="Times New Roman"/>
          <w:sz w:val="24"/>
          <w:szCs w:val="24"/>
          <w:lang w:val="lv-LV"/>
        </w:rPr>
        <w:t xml:space="preserve">atgūt attaisnotos izdevumus. Savukārt pārējās ienākumu grupās, tai skaitā pensionāru vidū, kur IIN maksājušo ģimenes locekļu pieejamība ir zemāka, iespējas atgūt attaisnotos izdevumus ir mazinājusies, jo mazinājusies </w:t>
      </w:r>
      <w:r w:rsidR="00DC2496">
        <w:rPr>
          <w:rFonts w:ascii="Times New Roman" w:hAnsi="Times New Roman" w:cs="Times New Roman"/>
          <w:sz w:val="24"/>
          <w:szCs w:val="24"/>
          <w:lang w:val="lv-LV"/>
        </w:rPr>
        <w:t xml:space="preserve">arī </w:t>
      </w:r>
      <w:r>
        <w:rPr>
          <w:rFonts w:ascii="Times New Roman" w:hAnsi="Times New Roman" w:cs="Times New Roman"/>
          <w:sz w:val="24"/>
          <w:szCs w:val="24"/>
          <w:lang w:val="lv-LV"/>
        </w:rPr>
        <w:t>IIN maksātāju gatavība viņu izdevumus iekļaut savās deklarācijās.</w:t>
      </w:r>
    </w:p>
    <w:p w14:paraId="43765745" w14:textId="21E45EE0" w:rsidR="00157A8E"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Runājot par iespējamajiem iemesliem, kāpēc tā noticis, viens no tiem saist</w:t>
      </w:r>
      <w:r w:rsidR="00C0026F">
        <w:rPr>
          <w:rFonts w:ascii="Times New Roman" w:hAnsi="Times New Roman" w:cs="Times New Roman"/>
          <w:sz w:val="24"/>
          <w:szCs w:val="24"/>
          <w:lang w:val="lv-LV"/>
        </w:rPr>
        <w:t>īt</w:t>
      </w:r>
      <w:r>
        <w:rPr>
          <w:rFonts w:ascii="Times New Roman" w:hAnsi="Times New Roman" w:cs="Times New Roman"/>
          <w:sz w:val="24"/>
          <w:szCs w:val="24"/>
          <w:lang w:val="lv-LV"/>
        </w:rPr>
        <w:t>s ar situāciju, ka IIN maksātājiem var nebūt brīvu resursu gadā atmaksājamās summas ietvaros. Daļā gadījumu tas var būt tāpēc, ka summas pārceltas uz nākamo gadu – katrā no apskatītajiem gadiem 27,9-29,1% iesniegtās summas pārsniedza noteikto EUR 600 limitu (skatīt 3.1</w:t>
      </w:r>
      <w:r w:rsidR="00740DE8">
        <w:rPr>
          <w:rFonts w:ascii="Times New Roman" w:hAnsi="Times New Roman" w:cs="Times New Roman"/>
          <w:sz w:val="24"/>
          <w:szCs w:val="24"/>
          <w:lang w:val="lv-LV"/>
        </w:rPr>
        <w:t>4</w:t>
      </w:r>
      <w:r>
        <w:rPr>
          <w:rFonts w:ascii="Times New Roman" w:hAnsi="Times New Roman" w:cs="Times New Roman"/>
          <w:sz w:val="24"/>
          <w:szCs w:val="24"/>
          <w:lang w:val="lv-LV"/>
        </w:rPr>
        <w:t>.attēlu), tādējādi šiem deklarāciju iesniedzējiem nākamajā gadā faktiskai limits jau bija zemāks.</w:t>
      </w:r>
    </w:p>
    <w:p w14:paraId="77051B9A" w14:textId="77777777" w:rsidR="00157A8E" w:rsidRDefault="00157A8E" w:rsidP="006646E6">
      <w:pPr>
        <w:spacing w:after="0"/>
        <w:jc w:val="center"/>
        <w:rPr>
          <w:rFonts w:ascii="Times New Roman" w:hAnsi="Times New Roman" w:cs="Times New Roman"/>
          <w:i/>
          <w:color w:val="4472C4" w:themeColor="accent5"/>
          <w:sz w:val="24"/>
          <w:szCs w:val="24"/>
          <w:lang w:val="lv-LV"/>
        </w:rPr>
      </w:pPr>
    </w:p>
    <w:p w14:paraId="44532A05" w14:textId="51187677" w:rsidR="006646E6" w:rsidRPr="00554F8B" w:rsidRDefault="006646E6" w:rsidP="006646E6">
      <w:pPr>
        <w:spacing w:after="0"/>
        <w:jc w:val="center"/>
        <w:rPr>
          <w:rFonts w:ascii="Times New Roman" w:hAnsi="Times New Roman" w:cs="Times New Roman"/>
          <w:i/>
          <w:color w:val="4472C4" w:themeColor="accent5"/>
          <w:sz w:val="24"/>
          <w:szCs w:val="24"/>
          <w:lang w:val="lv-LV"/>
        </w:rPr>
      </w:pPr>
      <w:r w:rsidRPr="00554F8B">
        <w:rPr>
          <w:rFonts w:ascii="Times New Roman" w:hAnsi="Times New Roman" w:cs="Times New Roman"/>
          <w:i/>
          <w:color w:val="4472C4" w:themeColor="accent5"/>
          <w:sz w:val="24"/>
          <w:szCs w:val="24"/>
          <w:lang w:val="lv-LV"/>
        </w:rPr>
        <w:t>3.1</w:t>
      </w:r>
      <w:r w:rsidR="00740DE8">
        <w:rPr>
          <w:rFonts w:ascii="Times New Roman" w:hAnsi="Times New Roman" w:cs="Times New Roman"/>
          <w:i/>
          <w:color w:val="4472C4" w:themeColor="accent5"/>
          <w:sz w:val="24"/>
          <w:szCs w:val="24"/>
          <w:lang w:val="lv-LV"/>
        </w:rPr>
        <w:t>4</w:t>
      </w:r>
      <w:r w:rsidRPr="00554F8B">
        <w:rPr>
          <w:rFonts w:ascii="Times New Roman" w:hAnsi="Times New Roman" w:cs="Times New Roman"/>
          <w:i/>
          <w:color w:val="4472C4" w:themeColor="accent5"/>
          <w:sz w:val="24"/>
          <w:szCs w:val="24"/>
          <w:lang w:val="lv-LV"/>
        </w:rPr>
        <w:t xml:space="preserve">.attēls. </w:t>
      </w:r>
      <w:r>
        <w:rPr>
          <w:rFonts w:ascii="Times New Roman" w:hAnsi="Times New Roman" w:cs="Times New Roman"/>
          <w:i/>
          <w:color w:val="4472C4" w:themeColor="accent5"/>
          <w:sz w:val="24"/>
          <w:szCs w:val="24"/>
          <w:lang w:val="lv-LV"/>
        </w:rPr>
        <w:t>Kopsummas apjoma</w:t>
      </w:r>
      <w:r w:rsidRPr="00554F8B">
        <w:rPr>
          <w:rFonts w:ascii="Times New Roman" w:hAnsi="Times New Roman" w:cs="Times New Roman"/>
          <w:i/>
          <w:color w:val="4472C4" w:themeColor="accent5"/>
          <w:sz w:val="24"/>
          <w:szCs w:val="24"/>
          <w:lang w:val="lv-LV"/>
        </w:rPr>
        <w:t xml:space="preserve"> </w:t>
      </w:r>
      <w:r>
        <w:rPr>
          <w:rFonts w:ascii="Times New Roman" w:hAnsi="Times New Roman" w:cs="Times New Roman"/>
          <w:i/>
          <w:color w:val="4472C4" w:themeColor="accent5"/>
          <w:sz w:val="24"/>
          <w:szCs w:val="24"/>
          <w:lang w:val="lv-LV"/>
        </w:rPr>
        <w:t>IIN atmaksai par veselības aprūpes un izglītības izdevumiem D4 formā</w:t>
      </w:r>
      <w:r w:rsidRPr="00554F8B">
        <w:rPr>
          <w:rFonts w:ascii="Times New Roman" w:hAnsi="Times New Roman" w:cs="Times New Roman"/>
          <w:i/>
          <w:color w:val="4472C4" w:themeColor="accent5"/>
          <w:sz w:val="24"/>
          <w:szCs w:val="24"/>
          <w:lang w:val="lv-LV"/>
        </w:rPr>
        <w:t>s</w:t>
      </w:r>
      <w:r>
        <w:rPr>
          <w:rFonts w:ascii="Times New Roman" w:hAnsi="Times New Roman" w:cs="Times New Roman"/>
          <w:i/>
          <w:color w:val="4472C4" w:themeColor="accent5"/>
          <w:sz w:val="24"/>
          <w:szCs w:val="24"/>
          <w:lang w:val="lv-LV"/>
        </w:rPr>
        <w:t xml:space="preserve"> sadalījums </w:t>
      </w:r>
      <w:r w:rsidRPr="00554F8B">
        <w:rPr>
          <w:rFonts w:ascii="Times New Roman" w:hAnsi="Times New Roman" w:cs="Times New Roman"/>
          <w:i/>
          <w:color w:val="4472C4" w:themeColor="accent5"/>
          <w:sz w:val="24"/>
          <w:szCs w:val="24"/>
          <w:lang w:val="lv-LV"/>
        </w:rPr>
        <w:t>2018.</w:t>
      </w:r>
      <w:r w:rsidR="00DC2496" w:rsidRPr="00AC2286">
        <w:rPr>
          <w:rFonts w:ascii="Times New Roman" w:hAnsi="Times New Roman" w:cs="Times New Roman"/>
          <w:i/>
          <w:color w:val="4472C4" w:themeColor="accent5"/>
          <w:sz w:val="24"/>
          <w:szCs w:val="24"/>
          <w:lang w:val="lv-LV"/>
        </w:rPr>
        <w:t xml:space="preserve"> – </w:t>
      </w:r>
      <w:r w:rsidRPr="00554F8B">
        <w:rPr>
          <w:rFonts w:ascii="Times New Roman" w:hAnsi="Times New Roman" w:cs="Times New Roman"/>
          <w:i/>
          <w:color w:val="4472C4" w:themeColor="accent5"/>
          <w:sz w:val="24"/>
          <w:szCs w:val="24"/>
          <w:lang w:val="lv-LV"/>
        </w:rPr>
        <w:t>2020.gadā</w:t>
      </w:r>
      <w:r>
        <w:rPr>
          <w:rFonts w:ascii="Times New Roman" w:hAnsi="Times New Roman" w:cs="Times New Roman"/>
          <w:i/>
          <w:color w:val="4472C4" w:themeColor="accent5"/>
          <w:sz w:val="24"/>
          <w:szCs w:val="24"/>
          <w:lang w:val="lv-LV"/>
        </w:rPr>
        <w:t xml:space="preserve"> atkarībā no tā, vai tās vienas deklarācijas ietvaros pārsniedz EUR 600 limitu</w:t>
      </w:r>
      <w:r w:rsidRPr="00554F8B">
        <w:rPr>
          <w:rFonts w:ascii="Times New Roman" w:hAnsi="Times New Roman" w:cs="Times New Roman"/>
          <w:i/>
          <w:color w:val="4472C4" w:themeColor="accent5"/>
          <w:sz w:val="24"/>
          <w:szCs w:val="24"/>
          <w:lang w:val="lv-LV"/>
        </w:rPr>
        <w:t xml:space="preserve"> </w:t>
      </w:r>
    </w:p>
    <w:p w14:paraId="457FD0CA" w14:textId="77777777" w:rsidR="006646E6" w:rsidRDefault="006646E6" w:rsidP="006646E6">
      <w:pPr>
        <w:spacing w:after="0"/>
        <w:jc w:val="center"/>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214F8D68" wp14:editId="03F0A0D5">
            <wp:extent cx="3798241" cy="251642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07521" cy="2522577"/>
                    </a:xfrm>
                    <a:prstGeom prst="rect">
                      <a:avLst/>
                    </a:prstGeom>
                    <a:noFill/>
                  </pic:spPr>
                </pic:pic>
              </a:graphicData>
            </a:graphic>
          </wp:inline>
        </w:drawing>
      </w:r>
    </w:p>
    <w:p w14:paraId="5379C074"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21086168" w14:textId="32858AD3" w:rsidR="006646E6"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Ja augstākajās ienākumu kategorijās no 3.1</w:t>
      </w:r>
      <w:r w:rsidR="00740DE8">
        <w:rPr>
          <w:rFonts w:ascii="Times New Roman" w:hAnsi="Times New Roman" w:cs="Times New Roman"/>
          <w:sz w:val="24"/>
          <w:szCs w:val="24"/>
          <w:lang w:val="lv-LV"/>
        </w:rPr>
        <w:t>3</w:t>
      </w:r>
      <w:r>
        <w:rPr>
          <w:rFonts w:ascii="Times New Roman" w:hAnsi="Times New Roman" w:cs="Times New Roman"/>
          <w:sz w:val="24"/>
          <w:szCs w:val="24"/>
          <w:lang w:val="lv-LV"/>
        </w:rPr>
        <w:t xml:space="preserve">.attēlā iekļautajām personu pašu nomaksātajam IIN (pieņemot, ka šo personu ienākumi ir apliekami ar IIN) būtu jābūt pietiekamam, lai varētu atgūt IIN pārmaksu paši, tad personām ar zemākiem apliekamajiem ienākumiem esošā situācija var būt reāla problēma, jo viņu nomaksātais </w:t>
      </w:r>
      <w:r>
        <w:rPr>
          <w:rFonts w:ascii="Times New Roman" w:hAnsi="Times New Roman" w:cs="Times New Roman"/>
          <w:sz w:val="24"/>
          <w:szCs w:val="24"/>
          <w:lang w:val="lv-LV"/>
        </w:rPr>
        <w:lastRenderedPageBreak/>
        <w:t>IIN objektīvi nenodrošina nepieciešamo ienākumu līmeni, lai ar IIN apliekamā summa gadā sasniegtu vismaz EUR</w:t>
      </w:r>
      <w:r w:rsidR="00DC249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600. Īpaši tas attiecas uz </w:t>
      </w:r>
      <w:r w:rsidR="00DC2496">
        <w:rPr>
          <w:rFonts w:ascii="Times New Roman" w:hAnsi="Times New Roman" w:cs="Times New Roman"/>
          <w:sz w:val="24"/>
          <w:szCs w:val="24"/>
          <w:lang w:val="lv-LV"/>
        </w:rPr>
        <w:t xml:space="preserve">tiem </w:t>
      </w:r>
      <w:r>
        <w:rPr>
          <w:rFonts w:ascii="Times New Roman" w:hAnsi="Times New Roman" w:cs="Times New Roman"/>
          <w:sz w:val="24"/>
          <w:szCs w:val="24"/>
          <w:lang w:val="lv-LV"/>
        </w:rPr>
        <w:t>nestrādājošajiem pensionāriem, kuru pensijas ar IIN netiek apliktas.</w:t>
      </w:r>
    </w:p>
    <w:p w14:paraId="1C15528F" w14:textId="77777777" w:rsidR="004F43E0" w:rsidRDefault="004F43E0" w:rsidP="00157A8E">
      <w:pPr>
        <w:jc w:val="both"/>
        <w:rPr>
          <w:rFonts w:ascii="Times New Roman" w:hAnsi="Times New Roman" w:cs="Times New Roman"/>
          <w:sz w:val="24"/>
          <w:szCs w:val="24"/>
          <w:lang w:val="lv-LV"/>
        </w:rPr>
      </w:pPr>
    </w:p>
    <w:p w14:paraId="598D968D" w14:textId="77777777" w:rsidR="006646E6"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11" w:name="_Toc110003138"/>
      <w:r>
        <w:rPr>
          <w:rFonts w:ascii="Times New Roman" w:eastAsia="Times New Roman" w:hAnsi="Times New Roman" w:cs="Times New Roman"/>
          <w:b/>
          <w:color w:val="5B9BD5" w:themeColor="accent1"/>
          <w:sz w:val="28"/>
          <w:szCs w:val="28"/>
          <w:lang w:val="lv-LV" w:eastAsia="lv-LV"/>
        </w:rPr>
        <w:t>Atmaksājamo izdevumu veselības aprūpei un izglītībai izmaiņas</w:t>
      </w:r>
      <w:bookmarkEnd w:id="211"/>
    </w:p>
    <w:p w14:paraId="40F6C61F" w14:textId="0D44F1EE"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Personu īpatsvars, kas atmaksai iesnieguši izdevumus izglītībai</w:t>
      </w:r>
      <w:r w:rsidR="00DC2496">
        <w:rPr>
          <w:rFonts w:ascii="Times New Roman" w:hAnsi="Times New Roman" w:cs="Times New Roman"/>
          <w:sz w:val="24"/>
          <w:szCs w:val="24"/>
          <w:lang w:val="lv-LV"/>
        </w:rPr>
        <w:t>,</w:t>
      </w:r>
      <w:r w:rsidRPr="00157A8E">
        <w:rPr>
          <w:rFonts w:ascii="Times New Roman" w:hAnsi="Times New Roman" w:cs="Times New Roman"/>
          <w:sz w:val="24"/>
          <w:szCs w:val="24"/>
          <w:lang w:val="lv-LV"/>
        </w:rPr>
        <w:t xml:space="preserve"> laika posmā no 2018.gada līdz 2020.gadam pakāpeniski samazinājies (skatīt 3.1</w:t>
      </w:r>
      <w:r w:rsidR="00740DE8">
        <w:rPr>
          <w:rFonts w:ascii="Times New Roman" w:hAnsi="Times New Roman" w:cs="Times New Roman"/>
          <w:sz w:val="24"/>
          <w:szCs w:val="24"/>
          <w:lang w:val="lv-LV"/>
        </w:rPr>
        <w:t>5</w:t>
      </w:r>
      <w:r w:rsidRPr="00157A8E">
        <w:rPr>
          <w:rFonts w:ascii="Times New Roman" w:hAnsi="Times New Roman" w:cs="Times New Roman"/>
          <w:sz w:val="24"/>
          <w:szCs w:val="24"/>
          <w:lang w:val="lv-LV"/>
        </w:rPr>
        <w:t>.attēlu) – ja 2018.gadā tie bija 3,4%, tad 2020.gadā – 2,5% (šos rezultātus interpretējot gan jāņem vērā, ka daļa personu šeit var būt ieskaitītas vairākkārt, ja to izdevumi izglītībai sadalīti starp vairāku iesniedzēju deklarācijām).</w:t>
      </w:r>
    </w:p>
    <w:p w14:paraId="748F1F0D" w14:textId="482B8117" w:rsidR="006646E6" w:rsidRPr="00554F8B" w:rsidRDefault="006646E6" w:rsidP="006646E6">
      <w:pPr>
        <w:spacing w:after="0"/>
        <w:jc w:val="center"/>
        <w:rPr>
          <w:rFonts w:ascii="Times New Roman" w:hAnsi="Times New Roman" w:cs="Times New Roman"/>
          <w:i/>
          <w:color w:val="4472C4" w:themeColor="accent5"/>
          <w:sz w:val="24"/>
          <w:szCs w:val="24"/>
          <w:lang w:val="lv-LV"/>
        </w:rPr>
      </w:pPr>
      <w:r w:rsidRPr="00554F8B">
        <w:rPr>
          <w:rFonts w:ascii="Times New Roman" w:hAnsi="Times New Roman" w:cs="Times New Roman"/>
          <w:i/>
          <w:color w:val="4472C4" w:themeColor="accent5"/>
          <w:sz w:val="24"/>
          <w:szCs w:val="24"/>
          <w:lang w:val="lv-LV"/>
        </w:rPr>
        <w:t>3.1</w:t>
      </w:r>
      <w:r w:rsidR="00740DE8">
        <w:rPr>
          <w:rFonts w:ascii="Times New Roman" w:hAnsi="Times New Roman" w:cs="Times New Roman"/>
          <w:i/>
          <w:color w:val="4472C4" w:themeColor="accent5"/>
          <w:sz w:val="24"/>
          <w:szCs w:val="24"/>
          <w:lang w:val="lv-LV"/>
        </w:rPr>
        <w:t>5</w:t>
      </w:r>
      <w:r w:rsidRPr="00554F8B">
        <w:rPr>
          <w:rFonts w:ascii="Times New Roman" w:hAnsi="Times New Roman" w:cs="Times New Roman"/>
          <w:i/>
          <w:color w:val="4472C4" w:themeColor="accent5"/>
          <w:sz w:val="24"/>
          <w:szCs w:val="24"/>
          <w:lang w:val="lv-LV"/>
        </w:rPr>
        <w:t xml:space="preserve">.attēls. </w:t>
      </w:r>
      <w:r>
        <w:rPr>
          <w:rFonts w:ascii="Times New Roman" w:hAnsi="Times New Roman" w:cs="Times New Roman"/>
          <w:i/>
          <w:color w:val="4472C4" w:themeColor="accent5"/>
          <w:sz w:val="24"/>
          <w:szCs w:val="24"/>
          <w:lang w:val="lv-LV"/>
        </w:rPr>
        <w:t>Personu īpatsvars, kuras pašas vai par kurām iesniegtas D4 formas izdevumu atmaksai par izglītību un veselības aprūpi 2018.</w:t>
      </w:r>
      <w:r w:rsidR="00DC2496" w:rsidRPr="00AC2286">
        <w:rPr>
          <w:rFonts w:ascii="Times New Roman" w:hAnsi="Times New Roman" w:cs="Times New Roman"/>
          <w:i/>
          <w:color w:val="4472C4" w:themeColor="accent5"/>
          <w:sz w:val="24"/>
          <w:szCs w:val="24"/>
          <w:lang w:val="lv-LV"/>
        </w:rPr>
        <w:t xml:space="preserve"> – </w:t>
      </w:r>
      <w:r>
        <w:rPr>
          <w:rFonts w:ascii="Times New Roman" w:hAnsi="Times New Roman" w:cs="Times New Roman"/>
          <w:i/>
          <w:color w:val="4472C4" w:themeColor="accent5"/>
          <w:sz w:val="24"/>
          <w:szCs w:val="24"/>
          <w:lang w:val="lv-LV"/>
        </w:rPr>
        <w:t>2020.gadā</w:t>
      </w:r>
    </w:p>
    <w:p w14:paraId="31A73E65" w14:textId="77777777" w:rsidR="006646E6" w:rsidRDefault="006646E6" w:rsidP="006646E6">
      <w:pPr>
        <w:jc w:val="center"/>
        <w:rPr>
          <w:lang w:val="lv-LV" w:eastAsia="lv-LV"/>
        </w:rPr>
      </w:pPr>
      <w:r>
        <w:rPr>
          <w:noProof/>
          <w:lang w:val="lv-LV" w:eastAsia="lv-LV"/>
        </w:rPr>
        <w:drawing>
          <wp:inline distT="0" distB="0" distL="0" distR="0" wp14:anchorId="4156BAE2" wp14:editId="3CE6ED87">
            <wp:extent cx="5296619" cy="242759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18113" cy="2437449"/>
                    </a:xfrm>
                    <a:prstGeom prst="rect">
                      <a:avLst/>
                    </a:prstGeom>
                    <a:noFill/>
                  </pic:spPr>
                </pic:pic>
              </a:graphicData>
            </a:graphic>
          </wp:inline>
        </w:drawing>
      </w:r>
    </w:p>
    <w:p w14:paraId="78116827"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497EC7A9" w14:textId="77777777" w:rsidR="009165F4" w:rsidRDefault="009165F4" w:rsidP="009165F4">
      <w:pPr>
        <w:jc w:val="both"/>
        <w:rPr>
          <w:rFonts w:ascii="Times New Roman" w:hAnsi="Times New Roman" w:cs="Times New Roman"/>
          <w:sz w:val="24"/>
          <w:szCs w:val="24"/>
          <w:lang w:val="lv-LV"/>
        </w:rPr>
      </w:pPr>
      <w:r w:rsidRPr="00555FC1">
        <w:rPr>
          <w:rFonts w:ascii="Times New Roman" w:hAnsi="Times New Roman" w:cs="Times New Roman"/>
          <w:sz w:val="24"/>
          <w:szCs w:val="24"/>
          <w:lang w:val="lv-LV"/>
        </w:rPr>
        <w:t xml:space="preserve">Šajā kontekstā gan ir svarīgi ņemt vērā, ka </w:t>
      </w:r>
      <w:r>
        <w:rPr>
          <w:rFonts w:ascii="Times New Roman" w:hAnsi="Times New Roman" w:cs="Times New Roman"/>
          <w:sz w:val="24"/>
          <w:szCs w:val="24"/>
          <w:lang w:val="lv-LV"/>
        </w:rPr>
        <w:t>attaisnotie izdevumi izglītībai, ja persona tos iesniegusi par sevi, pat vidēji gada ietvaros pārsniedz EUR 600 limitu, turklāt vidējās summas pakāpeniski pieaugušas, tādējādi, ja pieņem, ka iesniedzēji vairākus gados no vietas var pārklāties, tad neizbēgama ir summu pārcelšana uz nākamajiem gadiem, kas var nozīmēt, ka nākamajos gados jau pakāpeniski zūd jēga personai pašai šos izdevumus deklarācijā norādīt. Tas varētu būt viens no galvenajiem iemesliem, kāpēc iesniedzēju īpatsvars kopumā samazinājies.</w:t>
      </w:r>
    </w:p>
    <w:p w14:paraId="1FBE814E" w14:textId="77777777" w:rsidR="009165F4" w:rsidRDefault="009165F4" w:rsidP="009165F4">
      <w:pPr>
        <w:jc w:val="both"/>
        <w:rPr>
          <w:rFonts w:ascii="Times New Roman" w:hAnsi="Times New Roman" w:cs="Times New Roman"/>
          <w:sz w:val="24"/>
          <w:szCs w:val="24"/>
          <w:lang w:val="lv-LV"/>
        </w:rPr>
      </w:pPr>
      <w:r>
        <w:rPr>
          <w:rFonts w:ascii="Times New Roman" w:hAnsi="Times New Roman" w:cs="Times New Roman"/>
          <w:sz w:val="24"/>
          <w:szCs w:val="24"/>
          <w:lang w:val="lv-LV"/>
        </w:rPr>
        <w:t>Vidējās summas tad, ja tās rēķina ne tikai no deklarāciju iesniedzējiem, bet iekļauj arī ģimenes locekļus (skatīt 3.16.attēlu), ir zem EUR 600, tomēr šajā gadījumā summas samazinājušās vispirms uz bērnu rēķina (ar izdevumiem bērnu interešu izglītībai u.c. gada laikā var būt problemātiski uzkrāt summu, kas sasniedz EUR 600, kamēr studiju gadījumā tā var būt pat ne gada, bet tikai semestra maksa). Tāpat jāņem vērā, ka, iesniedzot izdevumus par ģimenes locekļiem, tie var būt dalīti starp vairākām deklarācijām, kā arī deklarācijās bez izdevumiem izglītībai tā paša EUR 600 limita ietvaros var būt iekļauti izdevumi veselības aprūpei un ziedojumi.</w:t>
      </w:r>
    </w:p>
    <w:p w14:paraId="4ED59A9A" w14:textId="1C65987B" w:rsidR="006646E6" w:rsidRDefault="006646E6" w:rsidP="006646E6">
      <w:pPr>
        <w:spacing w:after="0"/>
        <w:jc w:val="center"/>
        <w:rPr>
          <w:rFonts w:ascii="Times New Roman" w:hAnsi="Times New Roman" w:cs="Times New Roman"/>
          <w:i/>
          <w:color w:val="4472C4" w:themeColor="accent5"/>
          <w:sz w:val="24"/>
          <w:szCs w:val="24"/>
          <w:lang w:val="lv-LV"/>
        </w:rPr>
      </w:pPr>
      <w:r w:rsidRPr="00554F8B">
        <w:rPr>
          <w:rFonts w:ascii="Times New Roman" w:hAnsi="Times New Roman" w:cs="Times New Roman"/>
          <w:i/>
          <w:color w:val="4472C4" w:themeColor="accent5"/>
          <w:sz w:val="24"/>
          <w:szCs w:val="24"/>
          <w:lang w:val="lv-LV"/>
        </w:rPr>
        <w:lastRenderedPageBreak/>
        <w:t>3.1</w:t>
      </w:r>
      <w:r w:rsidR="00740DE8">
        <w:rPr>
          <w:rFonts w:ascii="Times New Roman" w:hAnsi="Times New Roman" w:cs="Times New Roman"/>
          <w:i/>
          <w:color w:val="4472C4" w:themeColor="accent5"/>
          <w:sz w:val="24"/>
          <w:szCs w:val="24"/>
          <w:lang w:val="lv-LV"/>
        </w:rPr>
        <w:t>6</w:t>
      </w:r>
      <w:r w:rsidRPr="00554F8B">
        <w:rPr>
          <w:rFonts w:ascii="Times New Roman" w:hAnsi="Times New Roman" w:cs="Times New Roman"/>
          <w:i/>
          <w:color w:val="4472C4" w:themeColor="accent5"/>
          <w:sz w:val="24"/>
          <w:szCs w:val="24"/>
          <w:lang w:val="lv-LV"/>
        </w:rPr>
        <w:t xml:space="preserve">.attēls. </w:t>
      </w:r>
      <w:r>
        <w:rPr>
          <w:rFonts w:ascii="Times New Roman" w:hAnsi="Times New Roman" w:cs="Times New Roman"/>
          <w:i/>
          <w:color w:val="4472C4" w:themeColor="accent5"/>
          <w:sz w:val="24"/>
          <w:szCs w:val="24"/>
          <w:lang w:val="lv-LV"/>
        </w:rPr>
        <w:t>Vidējo par sevi un kopumā (par sevi un ģimenes locekļiem) atmaksai iesniegto izdevumi par izglītību un veselības aprūpi salīdzinājums 2018.</w:t>
      </w:r>
      <w:r w:rsidR="004546A8" w:rsidRPr="0056212C">
        <w:rPr>
          <w:rFonts w:ascii="Times New Roman" w:hAnsi="Times New Roman"/>
          <w:i/>
          <w:iCs/>
          <w:color w:val="5B9BD5" w:themeColor="accent1"/>
          <w:kern w:val="20"/>
          <w:sz w:val="24"/>
          <w:szCs w:val="18"/>
          <w:lang w:val="lv-LV"/>
        </w:rPr>
        <w:t xml:space="preserve"> – </w:t>
      </w:r>
      <w:r>
        <w:rPr>
          <w:rFonts w:ascii="Times New Roman" w:hAnsi="Times New Roman" w:cs="Times New Roman"/>
          <w:i/>
          <w:color w:val="4472C4" w:themeColor="accent5"/>
          <w:sz w:val="24"/>
          <w:szCs w:val="24"/>
          <w:lang w:val="lv-LV"/>
        </w:rPr>
        <w:t>2020.gadā</w:t>
      </w:r>
    </w:p>
    <w:p w14:paraId="7398D84A" w14:textId="77777777" w:rsidR="006646E6" w:rsidRDefault="006646E6" w:rsidP="004F43E0">
      <w:pPr>
        <w:spacing w:after="0"/>
        <w:jc w:val="center"/>
        <w:rPr>
          <w:lang w:val="lv-LV" w:eastAsia="lv-LV"/>
        </w:rPr>
      </w:pPr>
      <w:r>
        <w:rPr>
          <w:noProof/>
          <w:lang w:val="lv-LV" w:eastAsia="lv-LV"/>
        </w:rPr>
        <w:drawing>
          <wp:inline distT="0" distB="0" distL="0" distR="0" wp14:anchorId="05A9299F" wp14:editId="03C03267">
            <wp:extent cx="5123584" cy="2631056"/>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65970" cy="2652822"/>
                    </a:xfrm>
                    <a:prstGeom prst="rect">
                      <a:avLst/>
                    </a:prstGeom>
                    <a:noFill/>
                  </pic:spPr>
                </pic:pic>
              </a:graphicData>
            </a:graphic>
          </wp:inline>
        </w:drawing>
      </w:r>
    </w:p>
    <w:p w14:paraId="49AE80A0" w14:textId="77777777" w:rsidR="006646E6" w:rsidRPr="00BE7DD4" w:rsidRDefault="006646E6" w:rsidP="006646E6">
      <w:pPr>
        <w:jc w:val="right"/>
        <w:rPr>
          <w:rFonts w:ascii="Times New Roman" w:hAnsi="Times New Roman" w:cs="Times New Roman"/>
          <w:sz w:val="20"/>
          <w:szCs w:val="20"/>
          <w:lang w:val="lv-LV"/>
        </w:rPr>
      </w:pPr>
      <w:r w:rsidRPr="00BE7DD4">
        <w:rPr>
          <w:rFonts w:ascii="Times New Roman" w:hAnsi="Times New Roman" w:cs="Times New Roman"/>
          <w:sz w:val="20"/>
          <w:szCs w:val="20"/>
          <w:lang w:val="lv-LV"/>
        </w:rPr>
        <w:t xml:space="preserve">Avots: </w:t>
      </w:r>
      <w:r>
        <w:rPr>
          <w:rFonts w:ascii="Times New Roman" w:hAnsi="Times New Roman" w:cs="Times New Roman"/>
          <w:sz w:val="20"/>
          <w:szCs w:val="20"/>
          <w:lang w:val="lv-LV"/>
        </w:rPr>
        <w:t>Autoru aprēķini no n</w:t>
      </w:r>
      <w:r w:rsidRPr="00BE7DD4">
        <w:rPr>
          <w:rFonts w:ascii="Times New Roman" w:hAnsi="Times New Roman" w:cs="Times New Roman"/>
          <w:sz w:val="20"/>
          <w:szCs w:val="20"/>
          <w:lang w:val="lv-LV"/>
        </w:rPr>
        <w:t>epublicēti</w:t>
      </w:r>
      <w:r>
        <w:rPr>
          <w:rFonts w:ascii="Times New Roman" w:hAnsi="Times New Roman" w:cs="Times New Roman"/>
          <w:sz w:val="20"/>
          <w:szCs w:val="20"/>
          <w:lang w:val="lv-LV"/>
        </w:rPr>
        <w:t>em</w:t>
      </w:r>
      <w:r w:rsidRPr="00BE7DD4">
        <w:rPr>
          <w:rFonts w:ascii="Times New Roman" w:hAnsi="Times New Roman" w:cs="Times New Roman"/>
          <w:sz w:val="20"/>
          <w:szCs w:val="20"/>
          <w:lang w:val="lv-LV"/>
        </w:rPr>
        <w:t xml:space="preserve"> VID dati</w:t>
      </w:r>
      <w:r>
        <w:rPr>
          <w:rFonts w:ascii="Times New Roman" w:hAnsi="Times New Roman" w:cs="Times New Roman"/>
          <w:sz w:val="20"/>
          <w:szCs w:val="20"/>
          <w:lang w:val="lv-LV"/>
        </w:rPr>
        <w:t>em</w:t>
      </w:r>
    </w:p>
    <w:p w14:paraId="3A47ABFA" w14:textId="14BDA950" w:rsidR="00157A8E" w:rsidRPr="00555FC1" w:rsidRDefault="00157A8E" w:rsidP="00157A8E">
      <w:pPr>
        <w:jc w:val="both"/>
        <w:rPr>
          <w:rFonts w:ascii="Times New Roman" w:hAnsi="Times New Roman" w:cs="Times New Roman"/>
          <w:sz w:val="24"/>
          <w:szCs w:val="24"/>
          <w:lang w:val="lv-LV"/>
        </w:rPr>
      </w:pPr>
      <w:r>
        <w:rPr>
          <w:rFonts w:ascii="Times New Roman" w:hAnsi="Times New Roman" w:cs="Times New Roman"/>
          <w:sz w:val="24"/>
          <w:szCs w:val="24"/>
          <w:lang w:val="lv-LV"/>
        </w:rPr>
        <w:t>Veselības aprūpes izdevumus 2019. un 2020.gadā iesniedzis lielāks personu īpatsvars nekā 2018.gadā (tiesa, te atkal jāņem vērā, ka daļa personu šeit var būt ieskaitītas vairākkārt, ja to izdevumi sadalīti starp vairāku iesniedzēju deklarācijām), taču deklarāciju vidējās summas savukārt samazinājušās. Praksē tas nozīmē, ka 2019. un 2020.gadā atmaksai iesniegti izdevumi par mazākām summām, ko var skaidrot gan ar to, ka daļai personu ar zemākiem ienākumiem pēc 2020.gada sākuma, kad tika iesniegtas deklarācijas par ienākumiem 2019.gadā</w:t>
      </w:r>
      <w:r w:rsidR="00736853">
        <w:rPr>
          <w:rFonts w:ascii="Times New Roman" w:hAnsi="Times New Roman" w:cs="Times New Roman"/>
          <w:sz w:val="24"/>
          <w:szCs w:val="24"/>
          <w:lang w:val="lv-LV"/>
        </w:rPr>
        <w:t xml:space="preserve"> (saistībā </w:t>
      </w:r>
      <w:r>
        <w:rPr>
          <w:rFonts w:ascii="Times New Roman" w:hAnsi="Times New Roman" w:cs="Times New Roman"/>
          <w:sz w:val="24"/>
          <w:szCs w:val="24"/>
          <w:lang w:val="lv-LV"/>
        </w:rPr>
        <w:t>ar pandēmijas izraisītajiem ierobežojumiem</w:t>
      </w:r>
      <w:r w:rsidR="00736853">
        <w:rPr>
          <w:rFonts w:ascii="Times New Roman" w:hAnsi="Times New Roman" w:cs="Times New Roman"/>
          <w:sz w:val="24"/>
          <w:szCs w:val="24"/>
          <w:lang w:val="lv-LV"/>
        </w:rPr>
        <w:t>)</w:t>
      </w:r>
      <w:r>
        <w:rPr>
          <w:rFonts w:ascii="Times New Roman" w:hAnsi="Times New Roman" w:cs="Times New Roman"/>
          <w:sz w:val="24"/>
          <w:szCs w:val="24"/>
          <w:lang w:val="lv-LV"/>
        </w:rPr>
        <w:t xml:space="preserve"> iespēja iegūt finanses varēja būt būtiskāka, nekā gadu iepriekš (tādējādi tika iesniegti izdevumi arī par daudz mazākām summām), gan ar to, ka lielāka uzmanība pievērsta izdevumus apliecinošo dokumentu saglabāšanai.</w:t>
      </w:r>
    </w:p>
    <w:p w14:paraId="087F3BDA" w14:textId="7F6C25F8" w:rsidR="006646E6" w:rsidRDefault="006646E6" w:rsidP="006646E6">
      <w:pPr>
        <w:rPr>
          <w:rFonts w:ascii="Times New Roman" w:eastAsia="Times New Roman" w:hAnsi="Times New Roman" w:cs="Times New Roman"/>
          <w:b/>
          <w:color w:val="5B9BD5" w:themeColor="accent1"/>
          <w:sz w:val="28"/>
          <w:szCs w:val="28"/>
          <w:lang w:val="lv-LV" w:eastAsia="lv-LV"/>
        </w:rPr>
      </w:pPr>
    </w:p>
    <w:p w14:paraId="50498C94" w14:textId="77777777" w:rsidR="006646E6" w:rsidRPr="00112FC3"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12" w:name="_Toc110003139"/>
      <w:r w:rsidRPr="00112FC3">
        <w:rPr>
          <w:rFonts w:ascii="Times New Roman" w:eastAsia="Times New Roman" w:hAnsi="Times New Roman" w:cs="Times New Roman"/>
          <w:b/>
          <w:color w:val="5B9BD5" w:themeColor="accent1"/>
          <w:sz w:val="28"/>
          <w:szCs w:val="28"/>
          <w:lang w:val="lv-LV" w:eastAsia="lv-LV"/>
        </w:rPr>
        <w:t>S</w:t>
      </w:r>
      <w:r>
        <w:rPr>
          <w:rFonts w:ascii="Times New Roman" w:eastAsia="Times New Roman" w:hAnsi="Times New Roman" w:cs="Times New Roman"/>
          <w:b/>
          <w:color w:val="5B9BD5" w:themeColor="accent1"/>
          <w:sz w:val="28"/>
          <w:szCs w:val="28"/>
          <w:lang w:val="lv-LV" w:eastAsia="lv-LV"/>
        </w:rPr>
        <w:t>ecinājumi</w:t>
      </w:r>
      <w:bookmarkEnd w:id="212"/>
    </w:p>
    <w:p w14:paraId="552F4F35" w14:textId="01E28C94"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Nav pamata uzskatīt, ka apskatāmajā laika periodā kādai grupai būtu mazinājusies izglītības vai veselības aprūpes pakalpojumu finansiālā pieejamība kā tāda</w:t>
      </w:r>
      <w:r w:rsidR="00736853">
        <w:rPr>
          <w:rFonts w:ascii="Times New Roman" w:hAnsi="Times New Roman" w:cs="Times New Roman"/>
          <w:sz w:val="24"/>
          <w:szCs w:val="24"/>
          <w:lang w:val="lv-LV"/>
        </w:rPr>
        <w:t>,</w:t>
      </w:r>
      <w:r w:rsidRPr="00157A8E">
        <w:rPr>
          <w:rFonts w:ascii="Times New Roman" w:hAnsi="Times New Roman" w:cs="Times New Roman"/>
          <w:sz w:val="24"/>
          <w:szCs w:val="24"/>
          <w:lang w:val="lv-LV"/>
        </w:rPr>
        <w:t xml:space="preserve"> </w:t>
      </w:r>
      <w:r w:rsidR="00736853">
        <w:rPr>
          <w:rFonts w:ascii="Times New Roman" w:hAnsi="Times New Roman" w:cs="Times New Roman"/>
          <w:sz w:val="24"/>
          <w:szCs w:val="24"/>
          <w:lang w:val="lv-LV"/>
        </w:rPr>
        <w:t>t</w:t>
      </w:r>
      <w:r w:rsidRPr="00157A8E">
        <w:rPr>
          <w:rFonts w:ascii="Times New Roman" w:hAnsi="Times New Roman" w:cs="Times New Roman"/>
          <w:sz w:val="24"/>
          <w:szCs w:val="24"/>
          <w:lang w:val="lv-LV"/>
        </w:rPr>
        <w:t>omēr ieviestie nosacījumi nenodrošina vienlīdzīgu pieejamību vai arī tādu nevienlīdzību pieejamībā, kas būtu uzskatāma par sociāli taisnīgu.</w:t>
      </w:r>
    </w:p>
    <w:p w14:paraId="12FE76E7" w14:textId="6B37B42C"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Raksturīgi, ka D4 formas apskatāmajā laika posmā par ģimenes locekļiem (īpaši pieaugušajiem) iesniegtas arvien retāk. Vērtējot no sociālā taisnīguma viedokļa, tas nozīmē mazākas iespējas atgūt savus medicīnas un izglītības izdevumus tiem, kas nav IIN maksātāji. Taču tas nenozīmē mazāk ienākumu deklarāciju ar D4 formām kā tādām, tādējādi informācijas apjoms, ko līdz ar D4 formām par iedzīvotāju ienākumiem izdodas apkopot, būtiski nemainās.</w:t>
      </w:r>
    </w:p>
    <w:p w14:paraId="47243CCE" w14:textId="3772BDAE"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Kā netaisnīga situācija ir vērtējama to nestrādājošo pensionāru gadījum</w:t>
      </w:r>
      <w:r w:rsidR="00736853">
        <w:rPr>
          <w:rFonts w:ascii="Times New Roman" w:hAnsi="Times New Roman" w:cs="Times New Roman"/>
          <w:sz w:val="24"/>
          <w:szCs w:val="24"/>
          <w:lang w:val="lv-LV"/>
        </w:rPr>
        <w:t>i</w:t>
      </w:r>
      <w:r w:rsidRPr="00157A8E">
        <w:rPr>
          <w:rFonts w:ascii="Times New Roman" w:hAnsi="Times New Roman" w:cs="Times New Roman"/>
          <w:sz w:val="24"/>
          <w:szCs w:val="24"/>
          <w:lang w:val="lv-LV"/>
        </w:rPr>
        <w:t xml:space="preserve">, kuru </w:t>
      </w:r>
      <w:r w:rsidR="00736853">
        <w:rPr>
          <w:rFonts w:ascii="Times New Roman" w:hAnsi="Times New Roman" w:cs="Times New Roman"/>
          <w:sz w:val="24"/>
          <w:szCs w:val="24"/>
          <w:lang w:val="lv-LV"/>
        </w:rPr>
        <w:t xml:space="preserve"> pensij</w:t>
      </w:r>
      <w:r w:rsidR="00034473">
        <w:rPr>
          <w:rFonts w:ascii="Times New Roman" w:hAnsi="Times New Roman" w:cs="Times New Roman"/>
          <w:sz w:val="24"/>
          <w:szCs w:val="24"/>
          <w:lang w:val="lv-LV"/>
        </w:rPr>
        <w:t>as</w:t>
      </w:r>
      <w:r w:rsidR="00736853">
        <w:rPr>
          <w:rFonts w:ascii="Times New Roman" w:hAnsi="Times New Roman" w:cs="Times New Roman"/>
          <w:sz w:val="24"/>
          <w:szCs w:val="24"/>
          <w:lang w:val="lv-LV"/>
        </w:rPr>
        <w:t xml:space="preserve"> </w:t>
      </w:r>
      <w:r w:rsidRPr="00157A8E">
        <w:rPr>
          <w:rFonts w:ascii="Times New Roman" w:hAnsi="Times New Roman" w:cs="Times New Roman"/>
          <w:sz w:val="24"/>
          <w:szCs w:val="24"/>
          <w:lang w:val="lv-LV"/>
        </w:rPr>
        <w:t>netiek aplikt</w:t>
      </w:r>
      <w:r w:rsidR="00034473">
        <w:rPr>
          <w:rFonts w:ascii="Times New Roman" w:hAnsi="Times New Roman" w:cs="Times New Roman"/>
          <w:sz w:val="24"/>
          <w:szCs w:val="24"/>
          <w:lang w:val="lv-LV"/>
        </w:rPr>
        <w:t>a</w:t>
      </w:r>
      <w:r w:rsidRPr="00157A8E">
        <w:rPr>
          <w:rFonts w:ascii="Times New Roman" w:hAnsi="Times New Roman" w:cs="Times New Roman"/>
          <w:sz w:val="24"/>
          <w:szCs w:val="24"/>
          <w:lang w:val="lv-LV"/>
        </w:rPr>
        <w:t xml:space="preserve">s ar IIN, ja viņiem nav tuvu radinieku vai arī esošie radinieki nav gatavi viņu izdevumus iekļaut savās ienākumu deklarācijās (vai nu tāpēc, ka tās nevēlas </w:t>
      </w:r>
      <w:r w:rsidRPr="00157A8E">
        <w:rPr>
          <w:rFonts w:ascii="Times New Roman" w:hAnsi="Times New Roman" w:cs="Times New Roman"/>
          <w:sz w:val="24"/>
          <w:szCs w:val="24"/>
          <w:lang w:val="lv-LV"/>
        </w:rPr>
        <w:lastRenderedPageBreak/>
        <w:t>iesniegt, vai arī tāpēc, ka atmaksājamais summas limits jau sasniegts, tai skaitā, iespējams, uz to summu rēķina, kas akumulējušās atmaksai no iepriekšējiem gadiem).</w:t>
      </w:r>
    </w:p>
    <w:p w14:paraId="543D9037" w14:textId="14D416A8"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Apskatāmajā laika periodā pieaudzis atmaksai iesniegto izglītības izmaksu vidējais apjoms (turklāt vidējais apjoms apskatāmajā mērķa grupā ir virs noteiktā EUR 600 limita), bet samazinājies šādus izdevumus iesniegušo personu īpatsvars, kas nepārprotami norāda uz to, ka noteiktais limits tiem, kam šādi izdevumi ir, būtiski ierobežo iespējas atgūt teorētiski atmaksājamos 20% no izglītības izdevumu kopsummas.</w:t>
      </w:r>
    </w:p>
    <w:p w14:paraId="58D25E9A" w14:textId="47E37BE6"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Vienlaikus samazinājies medicīnas izdevumu vidējais apjoms. Šī situācija liecina, ka iespējas atgūt izdevumus par veselības aprūpi un izglītību nav līdzvērtīgas – veselības aprūpes gadījumā iespējas ir augstākas (tiesa, tas neattiecas uz gadījumiem, kad personām šie izdevumi ir lieli, piemēram, par operācijām), kas var tikt vērtēta arī kā diskriminācija pēc vecuma, ja salīdzina divas mazāk priviliģētās vecumgrupas – jauniešus un pensionārus – no kuriem pirmajiem biežāk raksturīgi izdevumi izglītībai, bet otrajiem – veselības aprūpei.</w:t>
      </w:r>
    </w:p>
    <w:p w14:paraId="198424DF" w14:textId="2C019A3E"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Ja IIN atmaksas mehānisma viens no galvenajiem mērķiem ir veicināt brīvprātīgu ienākumu deklarāciju iesniegšanu, tad, vērtējot 2018.</w:t>
      </w:r>
      <w:r w:rsidR="00736853">
        <w:rPr>
          <w:rFonts w:ascii="Times New Roman" w:eastAsia="Calibri" w:hAnsi="Times New Roman" w:cs="Times New Roman"/>
          <w:sz w:val="24"/>
          <w:szCs w:val="24"/>
          <w:lang w:val="lv-LV" w:eastAsia="lv-LV"/>
        </w:rPr>
        <w:t xml:space="preserve"> </w:t>
      </w:r>
      <w:r w:rsidR="00736853" w:rsidRPr="00EC4EFA">
        <w:rPr>
          <w:rFonts w:ascii="Times New Roman" w:eastAsia="Times New Roman" w:hAnsi="Times New Roman" w:cs="Times New Roman"/>
          <w:sz w:val="24"/>
          <w:szCs w:val="24"/>
          <w:lang w:val="lv-LV"/>
        </w:rPr>
        <w:t xml:space="preserve">– </w:t>
      </w:r>
      <w:r w:rsidRPr="00157A8E">
        <w:rPr>
          <w:rFonts w:ascii="Times New Roman" w:hAnsi="Times New Roman" w:cs="Times New Roman"/>
          <w:sz w:val="24"/>
          <w:szCs w:val="24"/>
          <w:lang w:val="lv-LV"/>
        </w:rPr>
        <w:t>2020.gada situāciju, var secināt, ka vismaz ienākumu grupā līdz EUR 6000 tas tiek veiksmīgi realizēts – uz deklarāciju iesniegušo īpatsvara krituma fona D4 formu par sevi iesniegušo īpatsvars ir stabils – tātad IIN atmaksa ir nozīmīgs un stabils motivējošs faktors, kas veicina deklarācijas iesniegšanu, kamēr citu faktoru ietekme mazinās.</w:t>
      </w:r>
    </w:p>
    <w:p w14:paraId="7D873A34" w14:textId="595B6E88"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Viens no papildu faktoriem, kas motivēja iesniegt deklarācijas un D4 formas par 2019.gadu, visticamāk bija ienākumu kritums daļā sabiedrības 2020.gada sākumā saistībā ar ierobežojumiem COVID-19 pandēmijas</w:t>
      </w:r>
      <w:r w:rsidR="00783C51" w:rsidRPr="00783C51">
        <w:rPr>
          <w:rFonts w:ascii="Times New Roman" w:hAnsi="Times New Roman" w:cs="Times New Roman"/>
          <w:sz w:val="24"/>
          <w:szCs w:val="24"/>
          <w:lang w:val="lv-LV"/>
        </w:rPr>
        <w:t xml:space="preserve"> </w:t>
      </w:r>
      <w:r w:rsidR="00783C51" w:rsidRPr="00157A8E">
        <w:rPr>
          <w:rFonts w:ascii="Times New Roman" w:hAnsi="Times New Roman" w:cs="Times New Roman"/>
          <w:sz w:val="24"/>
          <w:szCs w:val="24"/>
          <w:lang w:val="lv-LV"/>
        </w:rPr>
        <w:t>dēļ</w:t>
      </w:r>
      <w:r w:rsidRPr="00157A8E">
        <w:rPr>
          <w:rFonts w:ascii="Times New Roman" w:hAnsi="Times New Roman" w:cs="Times New Roman"/>
          <w:sz w:val="24"/>
          <w:szCs w:val="24"/>
          <w:lang w:val="lv-LV"/>
        </w:rPr>
        <w:t>. Vienlaikus tas motivēja iesniegt atmaksai čekus par medicīnas pakalpojumiem par salīdzinoši mazām summām.</w:t>
      </w:r>
    </w:p>
    <w:p w14:paraId="47D0C9C3" w14:textId="1FDAABA5"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Mehānisms, kad IIN atmaksa tiek nodrošināta pēc gada</w:t>
      </w:r>
      <w:r w:rsidR="00363118">
        <w:rPr>
          <w:rFonts w:ascii="Times New Roman" w:hAnsi="Times New Roman" w:cs="Times New Roman"/>
          <w:sz w:val="24"/>
          <w:szCs w:val="24"/>
          <w:lang w:val="lv-LV"/>
        </w:rPr>
        <w:t>,</w:t>
      </w:r>
      <w:r w:rsidRPr="00157A8E">
        <w:rPr>
          <w:rFonts w:ascii="Times New Roman" w:hAnsi="Times New Roman" w:cs="Times New Roman"/>
          <w:sz w:val="24"/>
          <w:szCs w:val="24"/>
          <w:lang w:val="lv-LV"/>
        </w:rPr>
        <w:t xml:space="preserve"> par netaisnīgu tika atzīts jau 2019.gadā publicētājās pētījumā “Nodokļu reforma neapliekamā minimuma, atvieglojumu un attaisnoto izdevumu piemērošanas problēmu, efektivitātes un risinājumu izvērtējumā”. Tomēr cenu pieauguma tempi, kas Latvijā vērojami 2022.gadā, nozīmē, ka atgūtās naudas pirktspēja pēc gada būs kritusies ievērojami vairāk, salīdzinot ar to, kāds šis kritums bija iepriekšējos gados.</w:t>
      </w:r>
    </w:p>
    <w:p w14:paraId="4BA8D85F" w14:textId="77777777" w:rsidR="00157A8E" w:rsidRPr="00157A8E" w:rsidRDefault="00157A8E" w:rsidP="00157A8E">
      <w:pPr>
        <w:rPr>
          <w:lang w:val="lv-LV" w:eastAsia="lv-LV"/>
        </w:rPr>
      </w:pPr>
    </w:p>
    <w:p w14:paraId="78ECCE41" w14:textId="77777777" w:rsidR="006646E6" w:rsidRPr="00112FC3" w:rsidRDefault="006646E6" w:rsidP="006646E6">
      <w:pPr>
        <w:pStyle w:val="Heading3"/>
        <w:numPr>
          <w:ilvl w:val="2"/>
          <w:numId w:val="14"/>
        </w:numPr>
        <w:spacing w:after="120"/>
        <w:rPr>
          <w:rFonts w:ascii="Times New Roman" w:eastAsia="Times New Roman" w:hAnsi="Times New Roman" w:cs="Times New Roman"/>
          <w:b/>
          <w:color w:val="5B9BD5" w:themeColor="accent1"/>
          <w:sz w:val="28"/>
          <w:szCs w:val="28"/>
          <w:lang w:val="lv-LV" w:eastAsia="lv-LV"/>
        </w:rPr>
      </w:pPr>
      <w:bookmarkStart w:id="213" w:name="_Toc110003140"/>
      <w:r>
        <w:rPr>
          <w:rFonts w:ascii="Times New Roman" w:eastAsia="Times New Roman" w:hAnsi="Times New Roman" w:cs="Times New Roman"/>
          <w:b/>
          <w:color w:val="5B9BD5" w:themeColor="accent1"/>
          <w:sz w:val="28"/>
          <w:szCs w:val="28"/>
          <w:lang w:val="lv-LV" w:eastAsia="lv-LV"/>
        </w:rPr>
        <w:t>Rekomendācijas</w:t>
      </w:r>
      <w:bookmarkEnd w:id="213"/>
    </w:p>
    <w:p w14:paraId="3F10ECF4" w14:textId="23AC34B2" w:rsidR="00157A8E" w:rsidRPr="00157A8E" w:rsidRDefault="00157A8E" w:rsidP="00157A8E">
      <w:pPr>
        <w:jc w:val="both"/>
        <w:rPr>
          <w:rFonts w:ascii="Times New Roman" w:hAnsi="Times New Roman" w:cs="Times New Roman"/>
          <w:sz w:val="24"/>
          <w:szCs w:val="24"/>
          <w:lang w:val="lv-LV"/>
        </w:rPr>
      </w:pPr>
      <w:r w:rsidRPr="00157A8E">
        <w:rPr>
          <w:rFonts w:ascii="Times New Roman" w:hAnsi="Times New Roman" w:cs="Times New Roman"/>
          <w:sz w:val="24"/>
          <w:szCs w:val="24"/>
          <w:lang w:val="lv-LV"/>
        </w:rPr>
        <w:t xml:space="preserve">Atteikties no IIN atmaksas par attaisnotajiem izdevumiem tajās izdevumu, kategorijās, kas skar nozīmīgākos un universāli nepieciešamākos veselības aprūpes un izglītības pakalpojumus, tā vietā palielinot tiešā valsts budžeta finansējuma daļu. Jo lielāks šajās izdevumu kategorijās ir tiešmaksājuma īpatsvars, jo lielākā mērā pakalpojuma </w:t>
      </w:r>
      <w:r w:rsidR="008763F7">
        <w:rPr>
          <w:rFonts w:ascii="Times New Roman" w:hAnsi="Times New Roman" w:cs="Times New Roman"/>
          <w:sz w:val="24"/>
          <w:szCs w:val="24"/>
          <w:lang w:val="lv-LV"/>
        </w:rPr>
        <w:t>pieejamība ir atkarīga no tā</w:t>
      </w:r>
      <w:r w:rsidRPr="00157A8E">
        <w:rPr>
          <w:rFonts w:ascii="Times New Roman" w:hAnsi="Times New Roman" w:cs="Times New Roman"/>
          <w:sz w:val="24"/>
          <w:szCs w:val="24"/>
          <w:lang w:val="lv-LV"/>
        </w:rPr>
        <w:t xml:space="preserve"> saņēmēja rocības, kas universāli nepieciešamāko pakalpojumu gadījumā nav sociāli taisnīgs mehānisms.</w:t>
      </w:r>
    </w:p>
    <w:p w14:paraId="5CC1CBC6" w14:textId="771C8E80" w:rsidR="0092508A" w:rsidRDefault="00157A8E" w:rsidP="00157A8E">
      <w:pPr>
        <w:jc w:val="both"/>
        <w:rPr>
          <w:lang w:val="lv-LV"/>
        </w:rPr>
      </w:pPr>
      <w:r w:rsidRPr="00157A8E">
        <w:rPr>
          <w:rFonts w:ascii="Times New Roman" w:hAnsi="Times New Roman" w:cs="Times New Roman"/>
          <w:sz w:val="24"/>
          <w:szCs w:val="24"/>
          <w:lang w:val="lv-LV"/>
        </w:rPr>
        <w:t>IIN atmaksa kā instruments ir saglabājam</w:t>
      </w:r>
      <w:r w:rsidR="00363118">
        <w:rPr>
          <w:rFonts w:ascii="Times New Roman" w:hAnsi="Times New Roman" w:cs="Times New Roman"/>
          <w:sz w:val="24"/>
          <w:szCs w:val="24"/>
          <w:lang w:val="lv-LV"/>
        </w:rPr>
        <w:t>s</w:t>
      </w:r>
      <w:r w:rsidRPr="00157A8E">
        <w:rPr>
          <w:rFonts w:ascii="Times New Roman" w:hAnsi="Times New Roman" w:cs="Times New Roman"/>
          <w:sz w:val="24"/>
          <w:szCs w:val="24"/>
          <w:lang w:val="lv-LV"/>
        </w:rPr>
        <w:t xml:space="preserve"> tādās izdevumu kategorijās, ko valsts definē kā veicinām</w:t>
      </w:r>
      <w:r w:rsidR="00363118">
        <w:rPr>
          <w:rFonts w:ascii="Times New Roman" w:hAnsi="Times New Roman" w:cs="Times New Roman"/>
          <w:sz w:val="24"/>
          <w:szCs w:val="24"/>
          <w:lang w:val="lv-LV"/>
        </w:rPr>
        <w:t>u</w:t>
      </w:r>
      <w:r w:rsidRPr="00157A8E">
        <w:rPr>
          <w:rFonts w:ascii="Times New Roman" w:hAnsi="Times New Roman" w:cs="Times New Roman"/>
          <w:sz w:val="24"/>
          <w:szCs w:val="24"/>
          <w:lang w:val="lv-LV"/>
        </w:rPr>
        <w:t xml:space="preserve"> (</w:t>
      </w:r>
      <w:r w:rsidR="00134AFB">
        <w:rPr>
          <w:rFonts w:ascii="Times New Roman" w:hAnsi="Times New Roman" w:cs="Times New Roman"/>
          <w:sz w:val="24"/>
          <w:szCs w:val="24"/>
          <w:lang w:val="lv-LV"/>
        </w:rPr>
        <w:t xml:space="preserve">tādi varētu būt, </w:t>
      </w:r>
      <w:r w:rsidRPr="00157A8E">
        <w:rPr>
          <w:rFonts w:ascii="Times New Roman" w:hAnsi="Times New Roman" w:cs="Times New Roman"/>
          <w:sz w:val="24"/>
          <w:szCs w:val="24"/>
          <w:lang w:val="lv-LV"/>
        </w:rPr>
        <w:t xml:space="preserve">piemēram, ziedojumi). Ja tas vienlaikus nozīmētu </w:t>
      </w:r>
      <w:r w:rsidRPr="00157A8E">
        <w:rPr>
          <w:rFonts w:ascii="Times New Roman" w:hAnsi="Times New Roman" w:cs="Times New Roman"/>
          <w:sz w:val="24"/>
          <w:szCs w:val="24"/>
          <w:lang w:val="lv-LV"/>
        </w:rPr>
        <w:lastRenderedPageBreak/>
        <w:t xml:space="preserve">ienākumu deklarāciju iesniedzēju īpatsvara kritumu, tad </w:t>
      </w:r>
      <w:r w:rsidR="00363118">
        <w:rPr>
          <w:rFonts w:ascii="Times New Roman" w:hAnsi="Times New Roman" w:cs="Times New Roman"/>
          <w:sz w:val="24"/>
          <w:szCs w:val="24"/>
          <w:lang w:val="lv-LV"/>
        </w:rPr>
        <w:t>ir jā</w:t>
      </w:r>
      <w:r w:rsidRPr="00157A8E">
        <w:rPr>
          <w:rFonts w:ascii="Times New Roman" w:hAnsi="Times New Roman" w:cs="Times New Roman"/>
          <w:sz w:val="24"/>
          <w:szCs w:val="24"/>
          <w:lang w:val="lv-LV"/>
        </w:rPr>
        <w:t>izstrādā cit</w:t>
      </w:r>
      <w:r w:rsidR="00363118">
        <w:rPr>
          <w:rFonts w:ascii="Times New Roman" w:hAnsi="Times New Roman" w:cs="Times New Roman"/>
          <w:sz w:val="24"/>
          <w:szCs w:val="24"/>
          <w:lang w:val="lv-LV"/>
        </w:rPr>
        <w:t>i</w:t>
      </w:r>
      <w:r w:rsidRPr="00157A8E">
        <w:rPr>
          <w:rFonts w:ascii="Times New Roman" w:hAnsi="Times New Roman" w:cs="Times New Roman"/>
          <w:sz w:val="24"/>
          <w:szCs w:val="24"/>
          <w:lang w:val="lv-LV"/>
        </w:rPr>
        <w:t xml:space="preserve"> deklarāciju iesniegšanu veicinoš</w:t>
      </w:r>
      <w:r w:rsidR="00363118">
        <w:rPr>
          <w:rFonts w:ascii="Times New Roman" w:hAnsi="Times New Roman" w:cs="Times New Roman"/>
          <w:sz w:val="24"/>
          <w:szCs w:val="24"/>
          <w:lang w:val="lv-LV"/>
        </w:rPr>
        <w:t>i</w:t>
      </w:r>
      <w:r w:rsidRPr="00157A8E">
        <w:rPr>
          <w:rFonts w:ascii="Times New Roman" w:hAnsi="Times New Roman" w:cs="Times New Roman"/>
          <w:sz w:val="24"/>
          <w:szCs w:val="24"/>
          <w:lang w:val="lv-LV"/>
        </w:rPr>
        <w:t xml:space="preserve"> pasākum</w:t>
      </w:r>
      <w:r w:rsidR="00363118">
        <w:rPr>
          <w:rFonts w:ascii="Times New Roman" w:hAnsi="Times New Roman" w:cs="Times New Roman"/>
          <w:sz w:val="24"/>
          <w:szCs w:val="24"/>
          <w:lang w:val="lv-LV"/>
        </w:rPr>
        <w:t>i</w:t>
      </w:r>
      <w:r w:rsidRPr="00157A8E">
        <w:rPr>
          <w:rFonts w:ascii="Times New Roman" w:hAnsi="Times New Roman" w:cs="Times New Roman"/>
          <w:sz w:val="24"/>
          <w:szCs w:val="24"/>
          <w:lang w:val="lv-LV"/>
        </w:rPr>
        <w:t>.</w:t>
      </w:r>
      <w:r w:rsidR="0092508A">
        <w:rPr>
          <w:lang w:val="lv-LV"/>
        </w:rPr>
        <w:br w:type="page"/>
      </w:r>
    </w:p>
    <w:p w14:paraId="11B35F4C" w14:textId="77777777" w:rsidR="00D41AC0" w:rsidRPr="00D41AC0" w:rsidRDefault="001C2B06" w:rsidP="0045621D">
      <w:pPr>
        <w:pStyle w:val="Heading1"/>
        <w:keepNext w:val="0"/>
        <w:keepLines w:val="0"/>
        <w:numPr>
          <w:ilvl w:val="0"/>
          <w:numId w:val="14"/>
        </w:numPr>
        <w:ind w:right="-180"/>
        <w:contextualSpacing/>
        <w:jc w:val="center"/>
        <w:rPr>
          <w:rFonts w:ascii="Times New Roman" w:eastAsia="MS Gothic" w:hAnsi="Times New Roman" w:cs="Times New Roman"/>
          <w:b/>
          <w:caps/>
          <w:color w:val="E31E38"/>
          <w:sz w:val="36"/>
          <w:szCs w:val="36"/>
          <w:lang w:val="lv-LV"/>
        </w:rPr>
      </w:pPr>
      <w:bookmarkStart w:id="214" w:name="_Toc110003141"/>
      <w:r>
        <w:rPr>
          <w:rFonts w:ascii="Times New Roman" w:eastAsia="MS Gothic" w:hAnsi="Times New Roman" w:cs="Times New Roman"/>
          <w:b/>
          <w:caps/>
          <w:color w:val="E31E38"/>
          <w:sz w:val="36"/>
          <w:szCs w:val="36"/>
          <w:lang w:val="lv-LV"/>
        </w:rPr>
        <w:lastRenderedPageBreak/>
        <w:t>Padziļināta</w:t>
      </w:r>
      <w:r w:rsidR="00D41AC0" w:rsidRPr="00D41AC0">
        <w:rPr>
          <w:rFonts w:ascii="Times New Roman" w:eastAsia="MS Gothic" w:hAnsi="Times New Roman" w:cs="Times New Roman"/>
          <w:b/>
          <w:caps/>
          <w:color w:val="E31E38"/>
          <w:sz w:val="36"/>
          <w:szCs w:val="36"/>
          <w:lang w:val="lv-LV"/>
        </w:rPr>
        <w:t xml:space="preserve"> Valsts sociālā nodrošinājuma pabalsta saņēmēj</w:t>
      </w:r>
      <w:r>
        <w:rPr>
          <w:rFonts w:ascii="Times New Roman" w:eastAsia="MS Gothic" w:hAnsi="Times New Roman" w:cs="Times New Roman"/>
          <w:b/>
          <w:caps/>
          <w:color w:val="E31E38"/>
          <w:sz w:val="36"/>
          <w:szCs w:val="36"/>
          <w:lang w:val="lv-LV"/>
        </w:rPr>
        <w:t>u situācijas izpēte un analīze</w:t>
      </w:r>
      <w:bookmarkEnd w:id="214"/>
    </w:p>
    <w:p w14:paraId="295B9D75" w14:textId="77777777" w:rsidR="00D41AC0" w:rsidRPr="00D41AC0" w:rsidRDefault="00D41AC0" w:rsidP="00D41AC0">
      <w:pPr>
        <w:pStyle w:val="Heading2"/>
        <w:jc w:val="center"/>
        <w:rPr>
          <w:lang w:val="lv-LV"/>
        </w:rPr>
      </w:pPr>
    </w:p>
    <w:p w14:paraId="3AB469D8" w14:textId="77777777" w:rsidR="00D41AC0" w:rsidRPr="00D41AC0" w:rsidRDefault="00D34546"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15" w:name="_Toc110003142"/>
      <w:r>
        <w:rPr>
          <w:rFonts w:ascii="Times New Roman" w:eastAsia="MS Gothic" w:hAnsi="Times New Roman" w:cs="Times New Roman"/>
          <w:bCs/>
          <w:caps/>
          <w:color w:val="1E2975"/>
          <w:sz w:val="32"/>
          <w:szCs w:val="32"/>
          <w:lang w:val="lv-LV"/>
        </w:rPr>
        <w:t>Pētījuma konteksts</w:t>
      </w:r>
      <w:bookmarkEnd w:id="215"/>
    </w:p>
    <w:p w14:paraId="364D633A" w14:textId="77777777" w:rsidR="00837BB5" w:rsidRDefault="00837BB5" w:rsidP="00D41AC0">
      <w:pPr>
        <w:jc w:val="both"/>
        <w:rPr>
          <w:rFonts w:ascii="Times New Roman" w:hAnsi="Times New Roman" w:cs="Times New Roman"/>
          <w:sz w:val="24"/>
          <w:szCs w:val="24"/>
          <w:lang w:val="lv-LV"/>
        </w:rPr>
      </w:pPr>
    </w:p>
    <w:p w14:paraId="51E48727" w14:textId="31838A0D" w:rsidR="00D34546" w:rsidRPr="00D34546" w:rsidRDefault="00D34546" w:rsidP="00D34546">
      <w:pPr>
        <w:jc w:val="both"/>
        <w:rPr>
          <w:rFonts w:ascii="Times New Roman" w:hAnsi="Times New Roman" w:cs="Times New Roman"/>
          <w:sz w:val="24"/>
          <w:szCs w:val="24"/>
          <w:lang w:val="lv-LV"/>
        </w:rPr>
      </w:pPr>
      <w:r w:rsidRPr="00D34546">
        <w:rPr>
          <w:rFonts w:ascii="Times New Roman" w:hAnsi="Times New Roman" w:cs="Times New Roman"/>
          <w:sz w:val="24"/>
          <w:szCs w:val="24"/>
          <w:lang w:val="lv-LV"/>
        </w:rPr>
        <w:t>Šī ikgadējā nabadzības un sociālās atstumtībās mazināšanas rīcībpolitikas izvērtējuma ietvaros papildus veikta padziļināt</w:t>
      </w:r>
      <w:r w:rsidR="002D69ED">
        <w:rPr>
          <w:rFonts w:ascii="Times New Roman" w:hAnsi="Times New Roman" w:cs="Times New Roman"/>
          <w:sz w:val="24"/>
          <w:szCs w:val="24"/>
          <w:lang w:val="lv-LV"/>
        </w:rPr>
        <w:t>a</w:t>
      </w:r>
      <w:r w:rsidRPr="00D34546">
        <w:rPr>
          <w:rFonts w:ascii="Times New Roman" w:hAnsi="Times New Roman" w:cs="Times New Roman"/>
          <w:sz w:val="24"/>
          <w:szCs w:val="24"/>
          <w:lang w:val="lv-LV"/>
        </w:rPr>
        <w:t xml:space="preserve"> izpēte par valsts sociālā nodrošinājuma pabalsta saņēmējiem.</w:t>
      </w:r>
    </w:p>
    <w:p w14:paraId="4721D043" w14:textId="77777777" w:rsidR="00D34546" w:rsidRPr="00837BB5" w:rsidRDefault="00D34546" w:rsidP="00D34546">
      <w:pPr>
        <w:jc w:val="both"/>
        <w:rPr>
          <w:rFonts w:ascii="Times New Roman" w:hAnsi="Times New Roman" w:cs="Times New Roman"/>
          <w:sz w:val="24"/>
          <w:szCs w:val="24"/>
          <w:lang w:val="lv-LV"/>
        </w:rPr>
      </w:pPr>
      <w:r w:rsidRPr="00837BB5">
        <w:rPr>
          <w:rFonts w:ascii="Times New Roman" w:hAnsi="Times New Roman" w:cs="Times New Roman"/>
          <w:sz w:val="24"/>
          <w:szCs w:val="24"/>
          <w:lang w:val="lv-LV"/>
        </w:rPr>
        <w:t>Valsts sociālā nodrošinājuma pabalstu izmaksā</w:t>
      </w:r>
      <w:r>
        <w:rPr>
          <w:rFonts w:ascii="Times New Roman" w:hAnsi="Times New Roman" w:cs="Times New Roman"/>
          <w:sz w:val="24"/>
          <w:szCs w:val="24"/>
          <w:lang w:val="lv-LV"/>
        </w:rPr>
        <w:t xml:space="preserve"> trim mērķgrupām</w:t>
      </w:r>
      <w:r w:rsidRPr="00FB1D1C">
        <w:rPr>
          <w:rFonts w:ascii="Times New Roman" w:hAnsi="Times New Roman" w:cs="Times New Roman"/>
          <w:sz w:val="24"/>
          <w:szCs w:val="24"/>
          <w:vertAlign w:val="superscript"/>
          <w:lang w:val="lv-LV"/>
        </w:rPr>
        <w:footnoteReference w:id="81"/>
      </w:r>
      <w:r w:rsidRPr="00837BB5">
        <w:rPr>
          <w:rFonts w:ascii="Times New Roman" w:hAnsi="Times New Roman" w:cs="Times New Roman"/>
          <w:sz w:val="24"/>
          <w:szCs w:val="24"/>
          <w:lang w:val="lv-LV"/>
        </w:rPr>
        <w:t>:</w:t>
      </w:r>
    </w:p>
    <w:p w14:paraId="773F8629" w14:textId="77777777" w:rsidR="00D34546" w:rsidRDefault="00D34546" w:rsidP="008C71D7">
      <w:pPr>
        <w:pStyle w:val="ListParagraph"/>
        <w:numPr>
          <w:ilvl w:val="0"/>
          <w:numId w:val="13"/>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personām</w:t>
      </w:r>
      <w:r w:rsidRPr="00837BB5">
        <w:rPr>
          <w:rFonts w:ascii="Times New Roman" w:hAnsi="Times New Roman" w:cs="Times New Roman"/>
          <w:sz w:val="24"/>
          <w:szCs w:val="24"/>
          <w:lang w:val="lv-LV"/>
        </w:rPr>
        <w:t>, kura</w:t>
      </w:r>
      <w:r>
        <w:rPr>
          <w:rFonts w:ascii="Times New Roman" w:hAnsi="Times New Roman" w:cs="Times New Roman"/>
          <w:sz w:val="24"/>
          <w:szCs w:val="24"/>
          <w:lang w:val="lv-LV"/>
        </w:rPr>
        <w:t>s</w:t>
      </w:r>
      <w:r w:rsidRPr="00837BB5">
        <w:rPr>
          <w:rFonts w:ascii="Times New Roman" w:hAnsi="Times New Roman" w:cs="Times New Roman"/>
          <w:sz w:val="24"/>
          <w:szCs w:val="24"/>
          <w:lang w:val="lv-LV"/>
        </w:rPr>
        <w:t xml:space="preserve"> nav nodarbināta</w:t>
      </w:r>
      <w:r>
        <w:rPr>
          <w:rFonts w:ascii="Times New Roman" w:hAnsi="Times New Roman" w:cs="Times New Roman"/>
          <w:sz w:val="24"/>
          <w:szCs w:val="24"/>
          <w:lang w:val="lv-LV"/>
        </w:rPr>
        <w:t>s un ir sasniegušas</w:t>
      </w:r>
      <w:r w:rsidRPr="00837BB5">
        <w:rPr>
          <w:rFonts w:ascii="Times New Roman" w:hAnsi="Times New Roman" w:cs="Times New Roman"/>
          <w:sz w:val="24"/>
          <w:szCs w:val="24"/>
          <w:lang w:val="lv-LV"/>
        </w:rPr>
        <w:t xml:space="preserve"> noteikto vecumu pensij</w:t>
      </w:r>
      <w:r>
        <w:rPr>
          <w:rFonts w:ascii="Times New Roman" w:hAnsi="Times New Roman" w:cs="Times New Roman"/>
          <w:sz w:val="24"/>
          <w:szCs w:val="24"/>
          <w:lang w:val="lv-LV"/>
        </w:rPr>
        <w:t>as piešķiršanai, ja tām</w:t>
      </w:r>
      <w:r w:rsidRPr="00837BB5">
        <w:rPr>
          <w:rFonts w:ascii="Times New Roman" w:hAnsi="Times New Roman" w:cs="Times New Roman"/>
          <w:sz w:val="24"/>
          <w:szCs w:val="24"/>
          <w:lang w:val="lv-LV"/>
        </w:rPr>
        <w:t xml:space="preserve"> nav tiesību saņemt valsts pensiju vai apdrošināšanas atlīdzību nelaimes gadījuma darbā vai arodslimības dēļ;</w:t>
      </w:r>
    </w:p>
    <w:p w14:paraId="5B0ABB58" w14:textId="77777777" w:rsidR="00D34546" w:rsidRDefault="00D34546" w:rsidP="008C71D7">
      <w:pPr>
        <w:pStyle w:val="ListParagraph"/>
        <w:numPr>
          <w:ilvl w:val="0"/>
          <w:numId w:val="13"/>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personām, kurām</w:t>
      </w:r>
      <w:r w:rsidRPr="00837BB5">
        <w:rPr>
          <w:rFonts w:ascii="Times New Roman" w:hAnsi="Times New Roman" w:cs="Times New Roman"/>
          <w:sz w:val="24"/>
          <w:szCs w:val="24"/>
          <w:lang w:val="lv-LV"/>
        </w:rPr>
        <w:t xml:space="preserve"> Veselības un darbspēju ekspertīzes ārstu valsts komisija ir izsniegusi atzinumu p</w:t>
      </w:r>
      <w:r>
        <w:rPr>
          <w:rFonts w:ascii="Times New Roman" w:hAnsi="Times New Roman" w:cs="Times New Roman"/>
          <w:sz w:val="24"/>
          <w:szCs w:val="24"/>
          <w:lang w:val="lv-LV"/>
        </w:rPr>
        <w:t>ar invaliditāti, ja tām</w:t>
      </w:r>
      <w:r w:rsidRPr="00837BB5">
        <w:rPr>
          <w:rFonts w:ascii="Times New Roman" w:hAnsi="Times New Roman" w:cs="Times New Roman"/>
          <w:sz w:val="24"/>
          <w:szCs w:val="24"/>
          <w:lang w:val="lv-LV"/>
        </w:rPr>
        <w:t xml:space="preserve"> nav tiesību saņemt valsts pensiju (izņemot apgādnieka zaudējuma pensiju </w:t>
      </w:r>
      <w:r>
        <w:rPr>
          <w:rFonts w:ascii="Times New Roman" w:hAnsi="Times New Roman" w:cs="Times New Roman"/>
          <w:sz w:val="24"/>
          <w:szCs w:val="24"/>
          <w:lang w:val="lv-LV"/>
        </w:rPr>
        <w:t>personām ar invaliditāti</w:t>
      </w:r>
      <w:r w:rsidRPr="00837BB5">
        <w:rPr>
          <w:rFonts w:ascii="Times New Roman" w:hAnsi="Times New Roman" w:cs="Times New Roman"/>
          <w:sz w:val="24"/>
          <w:szCs w:val="24"/>
          <w:lang w:val="lv-LV"/>
        </w:rPr>
        <w:t>) vai apdrošināšanas atlīdzību nelaimes gadījuma darbā vai arodslimības dēļ;</w:t>
      </w:r>
    </w:p>
    <w:p w14:paraId="45C200E6" w14:textId="77777777" w:rsidR="00D34546" w:rsidRPr="00837BB5" w:rsidRDefault="00D34546" w:rsidP="008C71D7">
      <w:pPr>
        <w:pStyle w:val="ListParagraph"/>
        <w:numPr>
          <w:ilvl w:val="0"/>
          <w:numId w:val="13"/>
        </w:numPr>
        <w:contextualSpacing w:val="0"/>
        <w:jc w:val="both"/>
        <w:rPr>
          <w:rFonts w:ascii="Times New Roman" w:hAnsi="Times New Roman" w:cs="Times New Roman"/>
          <w:sz w:val="24"/>
          <w:szCs w:val="24"/>
          <w:lang w:val="lv-LV"/>
        </w:rPr>
      </w:pPr>
      <w:r w:rsidRPr="00837BB5">
        <w:rPr>
          <w:rFonts w:ascii="Times New Roman" w:hAnsi="Times New Roman" w:cs="Times New Roman"/>
          <w:sz w:val="24"/>
          <w:szCs w:val="24"/>
          <w:lang w:val="lv-LV"/>
        </w:rPr>
        <w:t>par bērn</w:t>
      </w:r>
      <w:r>
        <w:rPr>
          <w:rFonts w:ascii="Times New Roman" w:hAnsi="Times New Roman" w:cs="Times New Roman"/>
          <w:sz w:val="24"/>
          <w:szCs w:val="24"/>
          <w:lang w:val="lv-LV"/>
        </w:rPr>
        <w:t>iem, ja tie nav sasnieguši</w:t>
      </w:r>
      <w:r w:rsidRPr="00837BB5">
        <w:rPr>
          <w:rFonts w:ascii="Times New Roman" w:hAnsi="Times New Roman" w:cs="Times New Roman"/>
          <w:sz w:val="24"/>
          <w:szCs w:val="24"/>
          <w:lang w:val="lv-LV"/>
        </w:rPr>
        <w:t xml:space="preserve"> pilngadību (18 gadus) un par mirušo apgādnieku </w:t>
      </w:r>
      <w:r>
        <w:rPr>
          <w:rFonts w:ascii="Times New Roman" w:hAnsi="Times New Roman" w:cs="Times New Roman"/>
          <w:sz w:val="24"/>
          <w:szCs w:val="24"/>
          <w:lang w:val="lv-LV"/>
        </w:rPr>
        <w:t xml:space="preserve">viņiem </w:t>
      </w:r>
      <w:r w:rsidRPr="00837BB5">
        <w:rPr>
          <w:rFonts w:ascii="Times New Roman" w:hAnsi="Times New Roman" w:cs="Times New Roman"/>
          <w:sz w:val="24"/>
          <w:szCs w:val="24"/>
          <w:lang w:val="lv-LV"/>
        </w:rPr>
        <w:t>nav tiesību saņemt valsts pensi</w:t>
      </w:r>
      <w:r>
        <w:rPr>
          <w:rFonts w:ascii="Times New Roman" w:hAnsi="Times New Roman" w:cs="Times New Roman"/>
          <w:sz w:val="24"/>
          <w:szCs w:val="24"/>
          <w:lang w:val="lv-LV"/>
        </w:rPr>
        <w:t>ju vai apdrošināšanas atlīdzību (p</w:t>
      </w:r>
      <w:r w:rsidRPr="00837BB5">
        <w:rPr>
          <w:rFonts w:ascii="Times New Roman" w:hAnsi="Times New Roman" w:cs="Times New Roman"/>
          <w:sz w:val="24"/>
          <w:szCs w:val="24"/>
          <w:lang w:val="lv-LV"/>
        </w:rPr>
        <w:t xml:space="preserve">ēc 18 gadu vecuma sasniegšanas pabalstu izmaksā, ja bērns mācās vispārējās izglītības vai profesionālās izglītības iestādē un nav vecāks par 20 gadiem, vai </w:t>
      </w:r>
      <w:r>
        <w:rPr>
          <w:rFonts w:ascii="Times New Roman" w:hAnsi="Times New Roman" w:cs="Times New Roman"/>
          <w:sz w:val="24"/>
          <w:szCs w:val="24"/>
          <w:lang w:val="lv-LV"/>
        </w:rPr>
        <w:t>studē augstskolā dienas nodaļā pilna laika klātienē</w:t>
      </w:r>
      <w:r w:rsidRPr="00837BB5">
        <w:rPr>
          <w:rFonts w:ascii="Times New Roman" w:hAnsi="Times New Roman" w:cs="Times New Roman"/>
          <w:sz w:val="24"/>
          <w:szCs w:val="24"/>
          <w:lang w:val="lv-LV"/>
        </w:rPr>
        <w:t xml:space="preserve"> un nav vecāks par 24 gadiem</w:t>
      </w:r>
      <w:r>
        <w:rPr>
          <w:rFonts w:ascii="Times New Roman" w:hAnsi="Times New Roman" w:cs="Times New Roman"/>
          <w:sz w:val="24"/>
          <w:szCs w:val="24"/>
          <w:lang w:val="lv-LV"/>
        </w:rPr>
        <w:t>)</w:t>
      </w:r>
      <w:r w:rsidRPr="00837BB5">
        <w:rPr>
          <w:rFonts w:ascii="Times New Roman" w:hAnsi="Times New Roman" w:cs="Times New Roman"/>
          <w:sz w:val="24"/>
          <w:szCs w:val="24"/>
          <w:lang w:val="lv-LV"/>
        </w:rPr>
        <w:t>.</w:t>
      </w:r>
    </w:p>
    <w:p w14:paraId="3EA960E7" w14:textId="3146F7BE" w:rsidR="001279E9" w:rsidRDefault="001279E9" w:rsidP="001279E9">
      <w:pPr>
        <w:jc w:val="both"/>
        <w:rPr>
          <w:rFonts w:ascii="Times New Roman" w:hAnsi="Times New Roman" w:cs="Times New Roman"/>
          <w:sz w:val="24"/>
          <w:szCs w:val="24"/>
          <w:lang w:val="lv-LV"/>
        </w:rPr>
      </w:pPr>
      <w:r w:rsidRPr="001279E9">
        <w:rPr>
          <w:rFonts w:ascii="Times New Roman" w:hAnsi="Times New Roman" w:cs="Times New Roman"/>
          <w:sz w:val="24"/>
          <w:szCs w:val="24"/>
          <w:lang w:val="lv-LV"/>
        </w:rPr>
        <w:t>Tēma ir aktuāla vispirm</w:t>
      </w:r>
      <w:r w:rsidR="008269B2">
        <w:rPr>
          <w:rFonts w:ascii="Times New Roman" w:hAnsi="Times New Roman" w:cs="Times New Roman"/>
          <w:sz w:val="24"/>
          <w:szCs w:val="24"/>
          <w:lang w:val="lv-LV"/>
        </w:rPr>
        <w:t>s</w:t>
      </w:r>
      <w:r w:rsidRPr="001279E9">
        <w:rPr>
          <w:rFonts w:ascii="Times New Roman" w:hAnsi="Times New Roman" w:cs="Times New Roman"/>
          <w:sz w:val="24"/>
          <w:szCs w:val="24"/>
          <w:lang w:val="lv-LV"/>
        </w:rPr>
        <w:t xml:space="preserve"> tāpēc, ka ievērojama daļa personu ar invaliditāti ir valsts sociālā nodrošinājuma pabalsta saņēmēji, līdz ar to viņu ienākumi ir tieši saistīti ar šī pabalsta lielumu. Tāpat bija svarīgi noskaidrot, kādi apstākļi veicina to, ka valsts sociālā nodrošinājuma pabalstu saņem personas pensijas vecumā, nespējot iegūt vismaz 15 gadu darba stāžu. </w:t>
      </w:r>
    </w:p>
    <w:p w14:paraId="02F76699" w14:textId="77777777" w:rsidR="001279E9" w:rsidRDefault="001279E9" w:rsidP="001279E9">
      <w:pPr>
        <w:jc w:val="both"/>
        <w:rPr>
          <w:rFonts w:ascii="Times New Roman" w:hAnsi="Times New Roman" w:cs="Times New Roman"/>
          <w:sz w:val="24"/>
          <w:szCs w:val="24"/>
          <w:lang w:val="lv-LV"/>
        </w:rPr>
      </w:pPr>
      <w:r>
        <w:rPr>
          <w:rFonts w:ascii="Times New Roman" w:hAnsi="Times New Roman" w:cs="Times New Roman"/>
          <w:sz w:val="24"/>
          <w:szCs w:val="24"/>
          <w:lang w:val="lv-LV"/>
        </w:rPr>
        <w:t>Reaģējot uz šo situāciju, Latvijā no 2020.gada valsts sociālā nodrošinājuma pabalsts personām ar invaliditāti vispārējā gadījumā no EUR 64,03 tika paaugstināts līdz EUR 80, bet konkrēti – atkarībā no invaliditātes grupas un iegūšanas laika – pabalsta apmērs varēja pieaugt līdz EUR 159,50 (personām ar invaliditāti kopš bērnības, ja ir I invaliditātes grupa)</w:t>
      </w:r>
      <w:r w:rsidR="00523362" w:rsidRPr="00523362">
        <w:rPr>
          <w:rStyle w:val="FootnoteReference"/>
          <w:rFonts w:ascii="Times New Roman" w:hAnsi="Times New Roman" w:cs="Times New Roman"/>
          <w:lang w:val="lv-LV"/>
        </w:rPr>
        <w:t xml:space="preserve"> </w:t>
      </w:r>
      <w:r w:rsidR="00523362" w:rsidRPr="00650C96">
        <w:rPr>
          <w:rStyle w:val="FootnoteReference"/>
          <w:rFonts w:ascii="Times New Roman" w:hAnsi="Times New Roman" w:cs="Times New Roman"/>
          <w:lang w:val="lv-LV"/>
        </w:rPr>
        <w:footnoteReference w:id="82"/>
      </w:r>
      <w:r>
        <w:rPr>
          <w:rFonts w:ascii="Times New Roman" w:hAnsi="Times New Roman" w:cs="Times New Roman"/>
          <w:sz w:val="24"/>
          <w:szCs w:val="24"/>
          <w:lang w:val="lv-LV"/>
        </w:rPr>
        <w:t>.</w:t>
      </w:r>
    </w:p>
    <w:p w14:paraId="6827A58A" w14:textId="77777777" w:rsidR="001279E9" w:rsidRDefault="001279E9" w:rsidP="001279E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No 2021.gada pabalsts tika vēlreiz paaugstināts, izpildot </w:t>
      </w:r>
      <w:r w:rsidRPr="001279E9">
        <w:rPr>
          <w:rFonts w:ascii="Times New Roman" w:hAnsi="Times New Roman" w:cs="Times New Roman"/>
          <w:sz w:val="24"/>
          <w:szCs w:val="24"/>
          <w:lang w:val="lv-LV"/>
        </w:rPr>
        <w:t xml:space="preserve">Latvijas Republikas Satversmes tiesas 2020. gada jūlija </w:t>
      </w:r>
      <w:r>
        <w:rPr>
          <w:rFonts w:ascii="Times New Roman" w:hAnsi="Times New Roman" w:cs="Times New Roman"/>
          <w:sz w:val="24"/>
          <w:szCs w:val="24"/>
          <w:lang w:val="lv-LV"/>
        </w:rPr>
        <w:t>spriedumu. S</w:t>
      </w:r>
      <w:r w:rsidRPr="001279E9">
        <w:rPr>
          <w:rFonts w:ascii="Times New Roman" w:hAnsi="Times New Roman" w:cs="Times New Roman"/>
          <w:sz w:val="24"/>
          <w:szCs w:val="24"/>
          <w:lang w:val="lv-LV"/>
        </w:rPr>
        <w:t>katot Latvijas Republikas Tiesībsarga iesniegumu par valsts sociālā nodrošinājuma pabalsta nenodarbinātām personām ar invaliditāti un senioriem apmēra neatbilstību Latvijas Republikas Satversmei un atzīstot Ministru kabineta 2009. gada 22. decembra noteikumu Nr. 1605 “Noteikumi par valsts sociālā nodrošinājuma pabalsta un apbedīšanas pabalsta apmēru, tā pārskatīšanas kārtību un pabalstu piešķiršanas un izmaksas kārtību” 2. punktu, ciktāl tas nosaka valsts sociālā nodrošinājuma pabalsta apmēru nenodarbinātām personām ar invaliditāti un senioriem, par neatbilstošu Latvijas Republikas Satversmes 1., 91. un 109. pantam un spēkā neesošu no 2021. gada 1. janvāra</w:t>
      </w:r>
      <w:r w:rsidRPr="001279E9">
        <w:rPr>
          <w:rFonts w:ascii="Times New Roman" w:hAnsi="Times New Roman" w:cs="Times New Roman"/>
          <w:vertAlign w:val="superscript"/>
          <w:lang w:val="lv-LV"/>
        </w:rPr>
        <w:footnoteReference w:id="83"/>
      </w:r>
      <w:r w:rsidRPr="001279E9">
        <w:rPr>
          <w:rFonts w:ascii="Times New Roman" w:hAnsi="Times New Roman" w:cs="Times New Roman"/>
          <w:sz w:val="24"/>
          <w:szCs w:val="24"/>
          <w:lang w:val="lv-LV"/>
        </w:rPr>
        <w:t>.</w:t>
      </w:r>
    </w:p>
    <w:p w14:paraId="5406948C" w14:textId="77777777" w:rsidR="00D34546" w:rsidRPr="00D34546" w:rsidRDefault="00D34546" w:rsidP="00D34546">
      <w:pPr>
        <w:jc w:val="both"/>
        <w:rPr>
          <w:rFonts w:ascii="Times New Roman" w:hAnsi="Times New Roman" w:cs="Times New Roman"/>
          <w:sz w:val="24"/>
          <w:szCs w:val="24"/>
          <w:lang w:val="lv-LV"/>
        </w:rPr>
      </w:pPr>
      <w:r w:rsidRPr="00D34546">
        <w:rPr>
          <w:rFonts w:ascii="Times New Roman" w:hAnsi="Times New Roman" w:cs="Times New Roman"/>
          <w:sz w:val="24"/>
          <w:szCs w:val="24"/>
          <w:lang w:val="lv-LV"/>
        </w:rPr>
        <w:t>Satversmes tiesa norādīja, ka tajos gadījumos, kad persona nav varējusi uzkrāt vecuma pensijas saņemšanai likumā noteikto darba stāžu, valstij ir pienākums nodrošināt to, lai persona ar tai pieejamajiem sociālās drošības sistēmas pasākumiem varētu apmierināt vismaz savas pamatvajadzības, tādējādi mazinot sociālo nevienlīdzību un veicinot šo personu sociālo iekļaušanu.</w:t>
      </w:r>
    </w:p>
    <w:p w14:paraId="1B7DA18B" w14:textId="7E3A3F7A" w:rsidR="00523362" w:rsidRPr="001279E9" w:rsidRDefault="00523362" w:rsidP="00523362">
      <w:pPr>
        <w:jc w:val="both"/>
        <w:rPr>
          <w:rFonts w:ascii="Times New Roman" w:hAnsi="Times New Roman" w:cs="Times New Roman"/>
          <w:sz w:val="24"/>
          <w:szCs w:val="24"/>
          <w:lang w:val="lv-LV"/>
        </w:rPr>
      </w:pPr>
      <w:r w:rsidRPr="001279E9">
        <w:rPr>
          <w:rFonts w:ascii="Times New Roman" w:hAnsi="Times New Roman" w:cs="Times New Roman"/>
          <w:sz w:val="24"/>
          <w:szCs w:val="24"/>
          <w:lang w:val="lv-LV"/>
        </w:rPr>
        <w:t>Līdz ar to 2021. gadā notika vairākas būtiskas izmaiņas sociālās aizsardzības jomā, tai skaitā tika paaugstināts valsts sociālā nodrošinājuma pabalsta apmērs</w:t>
      </w:r>
      <w:r>
        <w:rPr>
          <w:rFonts w:ascii="Times New Roman" w:hAnsi="Times New Roman" w:cs="Times New Roman"/>
          <w:sz w:val="24"/>
          <w:szCs w:val="24"/>
          <w:lang w:val="lv-LV"/>
        </w:rPr>
        <w:t>, nosakot, ka vecuma gadījumā tam jābūt vismaz EUR 109. bet invaliditātes gadījumā atkarībā no grupas iegūšanas laika un nodarbinātības – no EUR 109 līdz EUR 247,52 (ja ir I invaliditātes grupa, invaliditāte kopš bērnības, kā arī persona nestrādā)</w:t>
      </w:r>
      <w:r w:rsidRPr="00523362">
        <w:rPr>
          <w:rStyle w:val="FootnoteReference"/>
          <w:rFonts w:ascii="Times New Roman" w:hAnsi="Times New Roman" w:cs="Times New Roman"/>
          <w:lang w:val="lv-LV"/>
        </w:rPr>
        <w:t xml:space="preserve"> </w:t>
      </w:r>
      <w:r w:rsidRPr="00650C96">
        <w:rPr>
          <w:rStyle w:val="FootnoteReference"/>
          <w:rFonts w:ascii="Times New Roman" w:hAnsi="Times New Roman" w:cs="Times New Roman"/>
          <w:lang w:val="lv-LV"/>
        </w:rPr>
        <w:footnoteReference w:id="84"/>
      </w:r>
      <w:r>
        <w:rPr>
          <w:rFonts w:ascii="Times New Roman" w:hAnsi="Times New Roman" w:cs="Times New Roman"/>
          <w:sz w:val="24"/>
          <w:szCs w:val="24"/>
          <w:lang w:val="lv-LV"/>
        </w:rPr>
        <w:t>.</w:t>
      </w:r>
    </w:p>
    <w:p w14:paraId="3DAB0D70" w14:textId="77777777" w:rsidR="00D34546" w:rsidRPr="00D34546" w:rsidRDefault="00D34546" w:rsidP="00D34546">
      <w:pPr>
        <w:jc w:val="both"/>
        <w:rPr>
          <w:rFonts w:ascii="Times New Roman" w:hAnsi="Times New Roman" w:cs="Times New Roman"/>
          <w:sz w:val="24"/>
          <w:szCs w:val="24"/>
          <w:lang w:val="lv-LV"/>
        </w:rPr>
      </w:pPr>
      <w:r w:rsidRPr="00D34546">
        <w:rPr>
          <w:rFonts w:ascii="Times New Roman" w:hAnsi="Times New Roman" w:cs="Times New Roman"/>
          <w:sz w:val="24"/>
          <w:szCs w:val="24"/>
          <w:lang w:val="lv-LV"/>
        </w:rPr>
        <w:t>Tā kā VSNP saņēmējiem nav iespējams saņemt vecuma pensiju, jo nav uzkrāts minimālais darba stāžs, ir nepieciešams noskaidrot, kādi šķēršļi pastāvēja VSNP saņēmējiem (un varētu pastāvēt mērķa grupai, kas pašreiz atrodas līdzvērtīgos apstākļos un turpmākajos gados kļūs par VSNP saņēmējiem), lai iegūtu minimālo darba stāžu.</w:t>
      </w:r>
    </w:p>
    <w:p w14:paraId="662F6783" w14:textId="77777777" w:rsidR="002B23E2" w:rsidRDefault="002B23E2">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3A30706" w14:textId="57E2AE50" w:rsidR="00D34546" w:rsidRPr="00D41AC0" w:rsidRDefault="00D34546"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16" w:name="_Toc110003143"/>
      <w:r w:rsidRPr="00D41AC0">
        <w:rPr>
          <w:rFonts w:ascii="Times New Roman" w:eastAsia="MS Gothic" w:hAnsi="Times New Roman" w:cs="Times New Roman"/>
          <w:bCs/>
          <w:caps/>
          <w:color w:val="1E2975"/>
          <w:sz w:val="32"/>
          <w:szCs w:val="32"/>
          <w:lang w:val="lv-LV"/>
        </w:rPr>
        <w:lastRenderedPageBreak/>
        <w:t xml:space="preserve">VSNP saņēmēju </w:t>
      </w:r>
      <w:r>
        <w:rPr>
          <w:rFonts w:ascii="Times New Roman" w:eastAsia="MS Gothic" w:hAnsi="Times New Roman" w:cs="Times New Roman"/>
          <w:bCs/>
          <w:caps/>
          <w:color w:val="1E2975"/>
          <w:sz w:val="32"/>
          <w:szCs w:val="32"/>
          <w:lang w:val="lv-LV"/>
        </w:rPr>
        <w:t xml:space="preserve">pētījuma </w:t>
      </w:r>
      <w:r w:rsidR="008C0E46">
        <w:rPr>
          <w:rFonts w:ascii="Times New Roman" w:eastAsia="MS Gothic" w:hAnsi="Times New Roman" w:cs="Times New Roman"/>
          <w:bCs/>
          <w:caps/>
          <w:color w:val="1E2975"/>
          <w:sz w:val="32"/>
          <w:szCs w:val="32"/>
          <w:lang w:val="lv-LV"/>
        </w:rPr>
        <w:t>kop</w:t>
      </w:r>
      <w:r w:rsidR="009A0A0F">
        <w:rPr>
          <w:rFonts w:ascii="Times New Roman" w:eastAsia="MS Gothic" w:hAnsi="Times New Roman" w:cs="Times New Roman"/>
          <w:bCs/>
          <w:caps/>
          <w:color w:val="1E2975"/>
          <w:sz w:val="32"/>
          <w:szCs w:val="32"/>
          <w:lang w:val="lv-LV"/>
        </w:rPr>
        <w:t>ē</w:t>
      </w:r>
      <w:r w:rsidR="008C0E46">
        <w:rPr>
          <w:rFonts w:ascii="Times New Roman" w:eastAsia="MS Gothic" w:hAnsi="Times New Roman" w:cs="Times New Roman"/>
          <w:bCs/>
          <w:caps/>
          <w:color w:val="1E2975"/>
          <w:sz w:val="32"/>
          <w:szCs w:val="32"/>
          <w:lang w:val="lv-LV"/>
        </w:rPr>
        <w:t xml:space="preserve">jā </w:t>
      </w:r>
      <w:r>
        <w:rPr>
          <w:rFonts w:ascii="Times New Roman" w:eastAsia="MS Gothic" w:hAnsi="Times New Roman" w:cs="Times New Roman"/>
          <w:bCs/>
          <w:caps/>
          <w:color w:val="1E2975"/>
          <w:sz w:val="32"/>
          <w:szCs w:val="32"/>
          <w:lang w:val="lv-LV"/>
        </w:rPr>
        <w:t>metodoloģija</w:t>
      </w:r>
      <w:bookmarkEnd w:id="216"/>
    </w:p>
    <w:p w14:paraId="60514360" w14:textId="070AE017" w:rsidR="00D34546" w:rsidRDefault="00F821F2"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Pētījum</w:t>
      </w:r>
      <w:r w:rsidR="006E603D">
        <w:rPr>
          <w:rFonts w:ascii="Times New Roman" w:hAnsi="Times New Roman" w:cs="Times New Roman"/>
          <w:sz w:val="24"/>
          <w:szCs w:val="24"/>
          <w:lang w:val="lv-LV"/>
        </w:rPr>
        <w:t>a gaitā bija</w:t>
      </w:r>
      <w:r>
        <w:rPr>
          <w:rFonts w:ascii="Times New Roman" w:hAnsi="Times New Roman" w:cs="Times New Roman"/>
          <w:sz w:val="24"/>
          <w:szCs w:val="24"/>
          <w:lang w:val="lv-LV"/>
        </w:rPr>
        <w:t xml:space="preserve"> šād</w:t>
      </w:r>
      <w:r w:rsidR="009A0A0F">
        <w:rPr>
          <w:rFonts w:ascii="Times New Roman" w:hAnsi="Times New Roman" w:cs="Times New Roman"/>
          <w:sz w:val="24"/>
          <w:szCs w:val="24"/>
          <w:lang w:val="lv-LV"/>
        </w:rPr>
        <w:t>i</w:t>
      </w:r>
      <w:r>
        <w:rPr>
          <w:rFonts w:ascii="Times New Roman" w:hAnsi="Times New Roman" w:cs="Times New Roman"/>
          <w:sz w:val="24"/>
          <w:szCs w:val="24"/>
          <w:lang w:val="lv-LV"/>
        </w:rPr>
        <w:t xml:space="preserve"> posm</w:t>
      </w:r>
      <w:r w:rsidR="009A0A0F">
        <w:rPr>
          <w:rFonts w:ascii="Times New Roman" w:hAnsi="Times New Roman" w:cs="Times New Roman"/>
          <w:sz w:val="24"/>
          <w:szCs w:val="24"/>
          <w:lang w:val="lv-LV"/>
        </w:rPr>
        <w:t>i</w:t>
      </w:r>
      <w:r>
        <w:rPr>
          <w:rFonts w:ascii="Times New Roman" w:hAnsi="Times New Roman" w:cs="Times New Roman"/>
          <w:sz w:val="24"/>
          <w:szCs w:val="24"/>
          <w:lang w:val="lv-LV"/>
        </w:rPr>
        <w:t>:</w:t>
      </w:r>
    </w:p>
    <w:p w14:paraId="28929DAE" w14:textId="0D6E17EC" w:rsidR="00F821F2" w:rsidRDefault="00AE7B51" w:rsidP="00AE7B51">
      <w:pPr>
        <w:pStyle w:val="ListParagraph"/>
        <w:numPr>
          <w:ilvl w:val="0"/>
          <w:numId w:val="15"/>
        </w:numPr>
        <w:jc w:val="both"/>
        <w:rPr>
          <w:rFonts w:ascii="Times New Roman" w:hAnsi="Times New Roman" w:cs="Times New Roman"/>
          <w:sz w:val="24"/>
          <w:szCs w:val="24"/>
          <w:lang w:val="lv-LV"/>
        </w:rPr>
      </w:pPr>
      <w:r w:rsidRPr="00AE7B51">
        <w:rPr>
          <w:rFonts w:ascii="Times New Roman" w:hAnsi="Times New Roman" w:cs="Times New Roman"/>
          <w:sz w:val="24"/>
          <w:szCs w:val="24"/>
          <w:lang w:val="lv-LV"/>
        </w:rPr>
        <w:t>VSAA sagatavotas datu kopas analīz</w:t>
      </w:r>
      <w:r w:rsidR="006E603D">
        <w:rPr>
          <w:rFonts w:ascii="Times New Roman" w:hAnsi="Times New Roman" w:cs="Times New Roman"/>
          <w:sz w:val="24"/>
          <w:szCs w:val="24"/>
          <w:lang w:val="lv-LV"/>
        </w:rPr>
        <w:t>e</w:t>
      </w:r>
      <w:r w:rsidRPr="00AE7B51">
        <w:rPr>
          <w:rFonts w:ascii="Times New Roman" w:hAnsi="Times New Roman" w:cs="Times New Roman"/>
          <w:sz w:val="24"/>
          <w:szCs w:val="24"/>
          <w:lang w:val="lv-LV"/>
        </w:rPr>
        <w:t>, kas ietvēra datus (tai skaitā vēsturiskos) par personām, k</w:t>
      </w:r>
      <w:r>
        <w:rPr>
          <w:rFonts w:ascii="Times New Roman" w:hAnsi="Times New Roman" w:cs="Times New Roman"/>
          <w:sz w:val="24"/>
          <w:szCs w:val="24"/>
          <w:lang w:val="lv-LV"/>
        </w:rPr>
        <w:t>ur</w:t>
      </w:r>
      <w:r w:rsidRPr="00AE7B51">
        <w:rPr>
          <w:rFonts w:ascii="Times New Roman" w:hAnsi="Times New Roman" w:cs="Times New Roman"/>
          <w:sz w:val="24"/>
          <w:szCs w:val="24"/>
          <w:lang w:val="lv-LV"/>
        </w:rPr>
        <w:t>as VSNP saņēmušas 2021.gada martā</w:t>
      </w:r>
      <w:r w:rsidR="00F821F2">
        <w:rPr>
          <w:rFonts w:ascii="Times New Roman" w:hAnsi="Times New Roman" w:cs="Times New Roman"/>
          <w:sz w:val="24"/>
          <w:szCs w:val="24"/>
          <w:lang w:val="lv-LV"/>
        </w:rPr>
        <w:t>;</w:t>
      </w:r>
    </w:p>
    <w:p w14:paraId="1BB7F3F4" w14:textId="2F7E88A0" w:rsidR="00F821F2" w:rsidRDefault="00F821F2" w:rsidP="008C71D7">
      <w:pPr>
        <w:pStyle w:val="ListParagraph"/>
        <w:numPr>
          <w:ilvl w:val="0"/>
          <w:numId w:val="15"/>
        </w:numPr>
        <w:jc w:val="both"/>
        <w:rPr>
          <w:rFonts w:ascii="Times New Roman" w:hAnsi="Times New Roman" w:cs="Times New Roman"/>
          <w:sz w:val="24"/>
          <w:szCs w:val="24"/>
          <w:lang w:val="lv-LV"/>
        </w:rPr>
      </w:pPr>
      <w:r>
        <w:rPr>
          <w:rFonts w:ascii="Times New Roman" w:hAnsi="Times New Roman" w:cs="Times New Roman"/>
          <w:sz w:val="24"/>
          <w:szCs w:val="24"/>
          <w:lang w:val="lv-LV"/>
        </w:rPr>
        <w:t>priekšizpēt</w:t>
      </w:r>
      <w:r w:rsidR="009A0A0F">
        <w:rPr>
          <w:rFonts w:ascii="Times New Roman" w:hAnsi="Times New Roman" w:cs="Times New Roman"/>
          <w:sz w:val="24"/>
          <w:szCs w:val="24"/>
          <w:lang w:val="lv-LV"/>
        </w:rPr>
        <w:t>e</w:t>
      </w:r>
      <w:r>
        <w:rPr>
          <w:rFonts w:ascii="Times New Roman" w:hAnsi="Times New Roman" w:cs="Times New Roman"/>
          <w:sz w:val="24"/>
          <w:szCs w:val="24"/>
          <w:lang w:val="lv-LV"/>
        </w:rPr>
        <w:t>, kas veikta ar VSNP saņēmēju padziļinātajām intervijām (kopskaitā 15 intervijas ar dažādiem pabalsta saņēmējiem);</w:t>
      </w:r>
    </w:p>
    <w:p w14:paraId="7B16A603" w14:textId="4D5C8309" w:rsidR="00F821F2" w:rsidRDefault="00FF1086" w:rsidP="008C71D7">
      <w:pPr>
        <w:pStyle w:val="ListParagraph"/>
        <w:numPr>
          <w:ilvl w:val="0"/>
          <w:numId w:val="15"/>
        </w:num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821F2">
        <w:rPr>
          <w:rFonts w:ascii="Times New Roman" w:hAnsi="Times New Roman" w:cs="Times New Roman"/>
          <w:sz w:val="24"/>
          <w:szCs w:val="24"/>
          <w:lang w:val="lv-LV"/>
        </w:rPr>
        <w:t>ptaujas anketas un izlases izstrād</w:t>
      </w:r>
      <w:r w:rsidR="009A0A0F">
        <w:rPr>
          <w:rFonts w:ascii="Times New Roman" w:hAnsi="Times New Roman" w:cs="Times New Roman"/>
          <w:sz w:val="24"/>
          <w:szCs w:val="24"/>
          <w:lang w:val="lv-LV"/>
        </w:rPr>
        <w:t>e,</w:t>
      </w:r>
      <w:r w:rsidR="00F821F2">
        <w:rPr>
          <w:rFonts w:ascii="Times New Roman" w:hAnsi="Times New Roman" w:cs="Times New Roman"/>
          <w:sz w:val="24"/>
          <w:szCs w:val="24"/>
          <w:lang w:val="lv-LV"/>
        </w:rPr>
        <w:t xml:space="preserve"> balstoties </w:t>
      </w:r>
      <w:r w:rsidR="009A0A0F">
        <w:rPr>
          <w:rFonts w:ascii="Times New Roman" w:hAnsi="Times New Roman" w:cs="Times New Roman"/>
          <w:sz w:val="24"/>
          <w:szCs w:val="24"/>
          <w:lang w:val="lv-LV"/>
        </w:rPr>
        <w:t xml:space="preserve">uz </w:t>
      </w:r>
      <w:r w:rsidR="00F821F2">
        <w:rPr>
          <w:rFonts w:ascii="Times New Roman" w:hAnsi="Times New Roman" w:cs="Times New Roman"/>
          <w:sz w:val="24"/>
          <w:szCs w:val="24"/>
          <w:lang w:val="lv-LV"/>
        </w:rPr>
        <w:t>iepriekšējos posmos apkopot</w:t>
      </w:r>
      <w:r w:rsidR="009A0A0F">
        <w:rPr>
          <w:rFonts w:ascii="Times New Roman" w:hAnsi="Times New Roman" w:cs="Times New Roman"/>
          <w:sz w:val="24"/>
          <w:szCs w:val="24"/>
          <w:lang w:val="lv-LV"/>
        </w:rPr>
        <w:t>o</w:t>
      </w:r>
      <w:r w:rsidR="00F821F2">
        <w:rPr>
          <w:rFonts w:ascii="Times New Roman" w:hAnsi="Times New Roman" w:cs="Times New Roman"/>
          <w:sz w:val="24"/>
          <w:szCs w:val="24"/>
          <w:lang w:val="lv-LV"/>
        </w:rPr>
        <w:t xml:space="preserve"> informācij</w:t>
      </w:r>
      <w:r w:rsidR="009A0A0F">
        <w:rPr>
          <w:rFonts w:ascii="Times New Roman" w:hAnsi="Times New Roman" w:cs="Times New Roman"/>
          <w:sz w:val="24"/>
          <w:szCs w:val="24"/>
          <w:lang w:val="lv-LV"/>
        </w:rPr>
        <w:t>u</w:t>
      </w:r>
      <w:r w:rsidR="00F821F2">
        <w:rPr>
          <w:rFonts w:ascii="Times New Roman" w:hAnsi="Times New Roman" w:cs="Times New Roman"/>
          <w:sz w:val="24"/>
          <w:szCs w:val="24"/>
          <w:lang w:val="lv-LV"/>
        </w:rPr>
        <w:t>;</w:t>
      </w:r>
    </w:p>
    <w:p w14:paraId="2EEBC125" w14:textId="711BDCB0" w:rsidR="00F821F2" w:rsidRDefault="00F821F2" w:rsidP="008C71D7">
      <w:pPr>
        <w:pStyle w:val="ListParagraph"/>
        <w:numPr>
          <w:ilvl w:val="0"/>
          <w:numId w:val="15"/>
        </w:numPr>
        <w:jc w:val="both"/>
        <w:rPr>
          <w:rFonts w:ascii="Times New Roman" w:hAnsi="Times New Roman" w:cs="Times New Roman"/>
          <w:sz w:val="24"/>
          <w:szCs w:val="24"/>
          <w:lang w:val="lv-LV"/>
        </w:rPr>
      </w:pPr>
      <w:r>
        <w:rPr>
          <w:rFonts w:ascii="Times New Roman" w:hAnsi="Times New Roman" w:cs="Times New Roman"/>
          <w:sz w:val="24"/>
          <w:szCs w:val="24"/>
          <w:lang w:val="lv-LV"/>
        </w:rPr>
        <w:t>VSNP saņēmēju aptauj</w:t>
      </w:r>
      <w:r w:rsidR="009A0A0F">
        <w:rPr>
          <w:rFonts w:ascii="Times New Roman" w:hAnsi="Times New Roman" w:cs="Times New Roman"/>
          <w:sz w:val="24"/>
          <w:szCs w:val="24"/>
          <w:lang w:val="lv-LV"/>
        </w:rPr>
        <w:t>a</w:t>
      </w:r>
      <w:r>
        <w:rPr>
          <w:rFonts w:ascii="Times New Roman" w:hAnsi="Times New Roman" w:cs="Times New Roman"/>
          <w:sz w:val="24"/>
          <w:szCs w:val="24"/>
          <w:lang w:val="lv-LV"/>
        </w:rPr>
        <w:t>, ko veica apakšuzņēmējs SIA “SKDS”;</w:t>
      </w:r>
    </w:p>
    <w:p w14:paraId="255D6C41" w14:textId="60330AD9" w:rsidR="00F821F2" w:rsidRDefault="00FF1086" w:rsidP="008C71D7">
      <w:pPr>
        <w:pStyle w:val="ListParagraph"/>
        <w:numPr>
          <w:ilvl w:val="0"/>
          <w:numId w:val="15"/>
        </w:num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821F2">
        <w:rPr>
          <w:rFonts w:ascii="Times New Roman" w:hAnsi="Times New Roman" w:cs="Times New Roman"/>
          <w:sz w:val="24"/>
          <w:szCs w:val="24"/>
          <w:lang w:val="lv-LV"/>
        </w:rPr>
        <w:t>ptaujas rezultātu analīz</w:t>
      </w:r>
      <w:r w:rsidR="009A0A0F">
        <w:rPr>
          <w:rFonts w:ascii="Times New Roman" w:hAnsi="Times New Roman" w:cs="Times New Roman"/>
          <w:sz w:val="24"/>
          <w:szCs w:val="24"/>
          <w:lang w:val="lv-LV"/>
        </w:rPr>
        <w:t>e</w:t>
      </w:r>
      <w:r w:rsidR="00F821F2">
        <w:rPr>
          <w:rFonts w:ascii="Times New Roman" w:hAnsi="Times New Roman" w:cs="Times New Roman"/>
          <w:sz w:val="24"/>
          <w:szCs w:val="24"/>
          <w:lang w:val="lv-LV"/>
        </w:rPr>
        <w:t xml:space="preserve"> un tipisko situāciju identifikācij</w:t>
      </w:r>
      <w:r w:rsidR="009A0A0F">
        <w:rPr>
          <w:rFonts w:ascii="Times New Roman" w:hAnsi="Times New Roman" w:cs="Times New Roman"/>
          <w:sz w:val="24"/>
          <w:szCs w:val="24"/>
          <w:lang w:val="lv-LV"/>
        </w:rPr>
        <w:t>a</w:t>
      </w:r>
      <w:r w:rsidR="00F821F2">
        <w:rPr>
          <w:rFonts w:ascii="Times New Roman" w:hAnsi="Times New Roman" w:cs="Times New Roman"/>
          <w:sz w:val="24"/>
          <w:szCs w:val="24"/>
          <w:lang w:val="lv-LV"/>
        </w:rPr>
        <w:t>, k</w:t>
      </w:r>
      <w:r w:rsidR="009A0A0F">
        <w:rPr>
          <w:rFonts w:ascii="Times New Roman" w:hAnsi="Times New Roman" w:cs="Times New Roman"/>
          <w:sz w:val="24"/>
          <w:szCs w:val="24"/>
          <w:lang w:val="lv-LV"/>
        </w:rPr>
        <w:t>as</w:t>
      </w:r>
      <w:r w:rsidR="00F821F2">
        <w:rPr>
          <w:rFonts w:ascii="Times New Roman" w:hAnsi="Times New Roman" w:cs="Times New Roman"/>
          <w:sz w:val="24"/>
          <w:szCs w:val="24"/>
          <w:lang w:val="lv-LV"/>
        </w:rPr>
        <w:t xml:space="preserve"> raksturo iemeslus, kāpēc cilvēki saņem nevis pensiju, bet valsts sociālā nodrošinājuma pabalstu;</w:t>
      </w:r>
    </w:p>
    <w:p w14:paraId="0C0EBBDA" w14:textId="21341222" w:rsidR="00F821F2" w:rsidRDefault="00FF1086" w:rsidP="008C71D7">
      <w:pPr>
        <w:pStyle w:val="ListParagraph"/>
        <w:numPr>
          <w:ilvl w:val="0"/>
          <w:numId w:val="15"/>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F821F2">
        <w:rPr>
          <w:rFonts w:ascii="Times New Roman" w:hAnsi="Times New Roman" w:cs="Times New Roman"/>
          <w:sz w:val="24"/>
          <w:szCs w:val="24"/>
          <w:lang w:val="lv-LV"/>
        </w:rPr>
        <w:t>adziļinātās intervijas ar personām, kuru dzīvesstāsti ietver tipisko situāciju elementus, ar mērķi sniegt VSNP saņēmēju por</w:t>
      </w:r>
      <w:r w:rsidR="008C0E46">
        <w:rPr>
          <w:rFonts w:ascii="Times New Roman" w:hAnsi="Times New Roman" w:cs="Times New Roman"/>
          <w:sz w:val="24"/>
          <w:szCs w:val="24"/>
          <w:lang w:val="lv-LV"/>
        </w:rPr>
        <w:t>tretus (kopskaitā 7 intervijas);</w:t>
      </w:r>
    </w:p>
    <w:p w14:paraId="40EC1E68" w14:textId="65A85A05" w:rsidR="008C0E46" w:rsidRPr="00F821F2" w:rsidRDefault="008C0E46" w:rsidP="008C71D7">
      <w:pPr>
        <w:pStyle w:val="ListParagraph"/>
        <w:numPr>
          <w:ilvl w:val="0"/>
          <w:numId w:val="15"/>
        </w:numPr>
        <w:jc w:val="both"/>
        <w:rPr>
          <w:rFonts w:ascii="Times New Roman" w:hAnsi="Times New Roman" w:cs="Times New Roman"/>
          <w:sz w:val="24"/>
          <w:szCs w:val="24"/>
          <w:lang w:val="lv-LV"/>
        </w:rPr>
      </w:pPr>
      <w:r>
        <w:rPr>
          <w:rFonts w:ascii="Times New Roman" w:hAnsi="Times New Roman" w:cs="Times New Roman"/>
          <w:sz w:val="24"/>
          <w:szCs w:val="24"/>
          <w:lang w:val="lv-LV"/>
        </w:rPr>
        <w:t>VSAA atjaunotās datu kopas analīz</w:t>
      </w:r>
      <w:r w:rsidR="009A0A0F">
        <w:rPr>
          <w:rFonts w:ascii="Times New Roman" w:hAnsi="Times New Roman" w:cs="Times New Roman"/>
          <w:sz w:val="24"/>
          <w:szCs w:val="24"/>
          <w:lang w:val="lv-LV"/>
        </w:rPr>
        <w:t>e</w:t>
      </w:r>
      <w:r>
        <w:rPr>
          <w:rFonts w:ascii="Times New Roman" w:hAnsi="Times New Roman" w:cs="Times New Roman"/>
          <w:sz w:val="24"/>
          <w:szCs w:val="24"/>
          <w:lang w:val="lv-LV"/>
        </w:rPr>
        <w:t xml:space="preserve">, kas ietvēra </w:t>
      </w:r>
      <w:r w:rsidR="003A099D">
        <w:rPr>
          <w:rFonts w:ascii="Times New Roman" w:hAnsi="Times New Roman" w:cs="Times New Roman"/>
          <w:sz w:val="24"/>
          <w:szCs w:val="24"/>
          <w:lang w:val="lv-LV"/>
        </w:rPr>
        <w:t xml:space="preserve">2019.-2021.gada </w:t>
      </w:r>
      <w:r>
        <w:rPr>
          <w:rFonts w:ascii="Times New Roman" w:hAnsi="Times New Roman" w:cs="Times New Roman"/>
          <w:sz w:val="24"/>
          <w:szCs w:val="24"/>
          <w:lang w:val="lv-LV"/>
        </w:rPr>
        <w:t>datus par personām, kas VSNO saņēmuš</w:t>
      </w:r>
      <w:r w:rsidR="003A099D">
        <w:rPr>
          <w:rFonts w:ascii="Times New Roman" w:hAnsi="Times New Roman" w:cs="Times New Roman"/>
          <w:sz w:val="24"/>
          <w:szCs w:val="24"/>
          <w:lang w:val="lv-LV"/>
        </w:rPr>
        <w:t>as</w:t>
      </w:r>
      <w:r>
        <w:rPr>
          <w:rFonts w:ascii="Times New Roman" w:hAnsi="Times New Roman" w:cs="Times New Roman"/>
          <w:sz w:val="24"/>
          <w:szCs w:val="24"/>
          <w:lang w:val="lv-LV"/>
        </w:rPr>
        <w:t xml:space="preserve"> visā 2021.gada laikā</w:t>
      </w:r>
      <w:r w:rsidR="009C1FAD">
        <w:rPr>
          <w:rFonts w:ascii="Times New Roman" w:hAnsi="Times New Roman" w:cs="Times New Roman"/>
          <w:sz w:val="24"/>
          <w:szCs w:val="24"/>
          <w:lang w:val="lv-LV"/>
        </w:rPr>
        <w:t xml:space="preserve"> (šis datu kopas analīze sniedza iespēju objektīvi novērtēt VSNP saņēmēju ienākumus pēc 2021.gadā notikušās minimālo ienākumu reformas)</w:t>
      </w:r>
      <w:r>
        <w:rPr>
          <w:rFonts w:ascii="Times New Roman" w:hAnsi="Times New Roman" w:cs="Times New Roman"/>
          <w:sz w:val="24"/>
          <w:szCs w:val="24"/>
          <w:lang w:val="lv-LV"/>
        </w:rPr>
        <w:t>.</w:t>
      </w:r>
    </w:p>
    <w:p w14:paraId="2C49638D" w14:textId="5EAF71F8" w:rsidR="00A91C7C"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Lai precizētu VSNP saņēmēju ģenerālkopu, tika veikta </w:t>
      </w:r>
      <w:r w:rsidR="001C2B06" w:rsidRPr="00D41AC0">
        <w:rPr>
          <w:rFonts w:ascii="Times New Roman" w:hAnsi="Times New Roman" w:cs="Times New Roman"/>
          <w:sz w:val="24"/>
          <w:szCs w:val="24"/>
          <w:lang w:val="lv-LV"/>
        </w:rPr>
        <w:t>VSNP saņēmēju datu kopas analīze</w:t>
      </w:r>
      <w:r w:rsidR="001C2B06">
        <w:rPr>
          <w:rFonts w:ascii="Times New Roman" w:hAnsi="Times New Roman" w:cs="Times New Roman"/>
          <w:sz w:val="24"/>
          <w:szCs w:val="24"/>
          <w:lang w:val="lv-LV"/>
        </w:rPr>
        <w:t>, kas atspoguļoja situāciju</w:t>
      </w:r>
      <w:r w:rsidR="001C2B06" w:rsidRPr="00D41AC0">
        <w:rPr>
          <w:rFonts w:ascii="Times New Roman" w:hAnsi="Times New Roman" w:cs="Times New Roman"/>
          <w:sz w:val="24"/>
          <w:szCs w:val="24"/>
          <w:lang w:val="lv-LV"/>
        </w:rPr>
        <w:t xml:space="preserve"> </w:t>
      </w:r>
      <w:r w:rsidR="001C2B06">
        <w:rPr>
          <w:rFonts w:ascii="Times New Roman" w:hAnsi="Times New Roman" w:cs="Times New Roman"/>
          <w:sz w:val="24"/>
          <w:szCs w:val="24"/>
          <w:lang w:val="lv-LV"/>
        </w:rPr>
        <w:t>2021.gada martā</w:t>
      </w:r>
      <w:r w:rsidRPr="00D41AC0">
        <w:rPr>
          <w:rFonts w:ascii="Times New Roman" w:hAnsi="Times New Roman" w:cs="Times New Roman"/>
          <w:sz w:val="24"/>
          <w:szCs w:val="24"/>
          <w:lang w:val="lv-LV"/>
        </w:rPr>
        <w:t>. Datu kopā ietilpa anonimizēti dati par tiem pabalsta saņēmējiem, kas to saņem invaliditātes vai pe</w:t>
      </w:r>
      <w:r w:rsidR="00A91C7C">
        <w:rPr>
          <w:rFonts w:ascii="Times New Roman" w:hAnsi="Times New Roman" w:cs="Times New Roman"/>
          <w:sz w:val="24"/>
          <w:szCs w:val="24"/>
          <w:lang w:val="lv-LV"/>
        </w:rPr>
        <w:t xml:space="preserve">nsijas vecuma sasniegšanas dēļ. VSNP saņēmēji apgādnieka zaudējuma gadījumā no ģenerālkopas tika izslēgti jau pētījuma sākumā (šī grupa nebija iekļauta pasūtītāja prasībās), jo pabalsta saņemšanas iemesls ir </w:t>
      </w:r>
      <w:r w:rsidR="009135E1">
        <w:rPr>
          <w:rFonts w:ascii="Times New Roman" w:hAnsi="Times New Roman" w:cs="Times New Roman"/>
          <w:sz w:val="24"/>
          <w:szCs w:val="24"/>
          <w:lang w:val="lv-LV"/>
        </w:rPr>
        <w:t>apgādniek</w:t>
      </w:r>
      <w:r w:rsidR="00A55EE9">
        <w:rPr>
          <w:rFonts w:ascii="Times New Roman" w:hAnsi="Times New Roman" w:cs="Times New Roman"/>
          <w:sz w:val="24"/>
          <w:szCs w:val="24"/>
          <w:lang w:val="lv-LV"/>
        </w:rPr>
        <w:t>u</w:t>
      </w:r>
      <w:r w:rsidR="009135E1">
        <w:rPr>
          <w:rFonts w:ascii="Times New Roman" w:hAnsi="Times New Roman" w:cs="Times New Roman"/>
          <w:sz w:val="24"/>
          <w:szCs w:val="24"/>
          <w:lang w:val="lv-LV"/>
        </w:rPr>
        <w:t xml:space="preserve"> zaudējums</w:t>
      </w:r>
      <w:r w:rsidR="00A91C7C">
        <w:rPr>
          <w:rFonts w:ascii="Times New Roman" w:hAnsi="Times New Roman" w:cs="Times New Roman"/>
          <w:sz w:val="24"/>
          <w:szCs w:val="24"/>
          <w:lang w:val="lv-LV"/>
        </w:rPr>
        <w:t xml:space="preserve">, </w:t>
      </w:r>
      <w:r w:rsidR="00761883">
        <w:rPr>
          <w:rFonts w:ascii="Times New Roman" w:hAnsi="Times New Roman" w:cs="Times New Roman"/>
          <w:sz w:val="24"/>
          <w:szCs w:val="24"/>
          <w:lang w:val="lv-LV"/>
        </w:rPr>
        <w:t>pab</w:t>
      </w:r>
      <w:r w:rsidR="009135E1">
        <w:rPr>
          <w:rFonts w:ascii="Times New Roman" w:hAnsi="Times New Roman" w:cs="Times New Roman"/>
          <w:sz w:val="24"/>
          <w:szCs w:val="24"/>
          <w:lang w:val="lv-LV"/>
        </w:rPr>
        <w:t xml:space="preserve">alsta saņēmēju ievērojama daļa ir </w:t>
      </w:r>
      <w:r w:rsidR="00A55EE9">
        <w:rPr>
          <w:rFonts w:ascii="Times New Roman" w:hAnsi="Times New Roman" w:cs="Times New Roman"/>
          <w:sz w:val="24"/>
          <w:szCs w:val="24"/>
          <w:lang w:val="lv-LV"/>
        </w:rPr>
        <w:t>nepilngadīgas personas</w:t>
      </w:r>
      <w:r w:rsidR="00761883">
        <w:rPr>
          <w:rFonts w:ascii="Times New Roman" w:hAnsi="Times New Roman" w:cs="Times New Roman"/>
          <w:sz w:val="24"/>
          <w:szCs w:val="24"/>
          <w:lang w:val="lv-LV"/>
        </w:rPr>
        <w:t xml:space="preserve"> (bet pārējie</w:t>
      </w:r>
      <w:r w:rsidR="00FF1086">
        <w:rPr>
          <w:rFonts w:ascii="Times New Roman" w:hAnsi="Times New Roman" w:cs="Times New Roman"/>
          <w:sz w:val="24"/>
          <w:szCs w:val="24"/>
          <w:lang w:val="lv-LV"/>
        </w:rPr>
        <w:t xml:space="preserve"> – </w:t>
      </w:r>
      <w:r w:rsidR="00761883">
        <w:rPr>
          <w:rFonts w:ascii="Times New Roman" w:hAnsi="Times New Roman" w:cs="Times New Roman"/>
          <w:sz w:val="24"/>
          <w:szCs w:val="24"/>
          <w:lang w:val="lv-LV"/>
        </w:rPr>
        <w:t xml:space="preserve"> vecumā līdz 24 gadiem), un šīm personām pirms pabalsta saņemšanas nebija (vai gandrīz nebija) nodarbinātības iespēju</w:t>
      </w:r>
      <w:r w:rsidR="00A91C7C">
        <w:rPr>
          <w:rFonts w:ascii="Times New Roman" w:hAnsi="Times New Roman" w:cs="Times New Roman"/>
          <w:sz w:val="24"/>
          <w:szCs w:val="24"/>
          <w:lang w:val="lv-LV"/>
        </w:rPr>
        <w:t>.</w:t>
      </w:r>
      <w:r w:rsidR="00761883">
        <w:rPr>
          <w:rFonts w:ascii="Times New Roman" w:hAnsi="Times New Roman" w:cs="Times New Roman"/>
          <w:sz w:val="24"/>
          <w:szCs w:val="24"/>
          <w:lang w:val="lv-LV"/>
        </w:rPr>
        <w:t xml:space="preserve"> Līdz ar to arī padziļināta analīze nesniegtu jaunu informāciju par to, kāpēc šīs personas ir pabalsta saņēmēji.</w:t>
      </w:r>
    </w:p>
    <w:p w14:paraId="515F4CFE" w14:textId="77777777" w:rsidR="00D41AC0" w:rsidRPr="00D41AC0" w:rsidRDefault="0092508A" w:rsidP="00D41AC0">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.1.tabula. VSNP saņēmēju struktūra 2021.gada martā</w:t>
      </w:r>
      <w:r w:rsidR="0002106C" w:rsidRPr="00FB1D1C">
        <w:rPr>
          <w:rFonts w:ascii="Times New Roman" w:hAnsi="Times New Roman" w:cs="Times New Roman"/>
          <w:sz w:val="24"/>
          <w:szCs w:val="24"/>
          <w:vertAlign w:val="superscript"/>
          <w:lang w:val="lv-LV"/>
        </w:rPr>
        <w:footnoteReference w:id="85"/>
      </w:r>
    </w:p>
    <w:tbl>
      <w:tblPr>
        <w:tblStyle w:val="TableGrid"/>
        <w:tblW w:w="8626" w:type="dxa"/>
        <w:tblInd w:w="-95" w:type="dxa"/>
        <w:tblLook w:val="04A0" w:firstRow="1" w:lastRow="0" w:firstColumn="1" w:lastColumn="0" w:noHBand="0" w:noVBand="1"/>
      </w:tblPr>
      <w:tblGrid>
        <w:gridCol w:w="1620"/>
        <w:gridCol w:w="2160"/>
        <w:gridCol w:w="1298"/>
        <w:gridCol w:w="1222"/>
        <w:gridCol w:w="1397"/>
        <w:gridCol w:w="929"/>
      </w:tblGrid>
      <w:tr w:rsidR="00933F45" w:rsidRPr="00D41AC0" w14:paraId="5C1E8B25" w14:textId="77777777" w:rsidTr="00933F45">
        <w:trPr>
          <w:trHeight w:val="255"/>
        </w:trPr>
        <w:tc>
          <w:tcPr>
            <w:tcW w:w="3780" w:type="dxa"/>
            <w:gridSpan w:val="2"/>
            <w:vMerge w:val="restart"/>
            <w:shd w:val="clear" w:color="auto" w:fill="E2EFD9" w:themeFill="accent6" w:themeFillTint="33"/>
            <w:noWrap/>
          </w:tcPr>
          <w:p w14:paraId="50199B2B" w14:textId="77777777" w:rsidR="00933F45" w:rsidRPr="00D41AC0" w:rsidRDefault="00933F45" w:rsidP="000D3C64">
            <w:pPr>
              <w:rPr>
                <w:rFonts w:ascii="Times New Roman" w:hAnsi="Times New Roman" w:cs="Times New Roman"/>
                <w:lang w:val="lv-LV"/>
              </w:rPr>
            </w:pPr>
          </w:p>
        </w:tc>
        <w:tc>
          <w:tcPr>
            <w:tcW w:w="3917" w:type="dxa"/>
            <w:gridSpan w:val="3"/>
            <w:shd w:val="clear" w:color="auto" w:fill="E2EFD9" w:themeFill="accent6" w:themeFillTint="33"/>
            <w:noWrap/>
            <w:hideMark/>
          </w:tcPr>
          <w:p w14:paraId="016293DF" w14:textId="77777777" w:rsidR="00933F45" w:rsidRPr="00D41AC0" w:rsidRDefault="00933F45" w:rsidP="000D3C64">
            <w:pPr>
              <w:jc w:val="center"/>
              <w:rPr>
                <w:rFonts w:ascii="Times New Roman" w:hAnsi="Times New Roman" w:cs="Times New Roman"/>
                <w:lang w:val="lv-LV"/>
              </w:rPr>
            </w:pPr>
            <w:r w:rsidRPr="00D41AC0">
              <w:rPr>
                <w:rFonts w:ascii="Times New Roman" w:hAnsi="Times New Roman" w:cs="Times New Roman"/>
                <w:lang w:val="lv-LV"/>
              </w:rPr>
              <w:t>Tiesības saņemt pabalstu iegūtas:</w:t>
            </w:r>
          </w:p>
        </w:tc>
        <w:tc>
          <w:tcPr>
            <w:tcW w:w="929" w:type="dxa"/>
            <w:vMerge w:val="restart"/>
            <w:shd w:val="clear" w:color="auto" w:fill="808080" w:themeFill="background1" w:themeFillShade="80"/>
          </w:tcPr>
          <w:p w14:paraId="3DCF7DEC" w14:textId="77777777" w:rsidR="00933F45" w:rsidRPr="00D41AC0" w:rsidRDefault="00933F45" w:rsidP="00933F45">
            <w:pPr>
              <w:jc w:val="center"/>
              <w:rPr>
                <w:rFonts w:ascii="Times New Roman" w:hAnsi="Times New Roman" w:cs="Times New Roman"/>
                <w:lang w:val="lv-LV"/>
              </w:rPr>
            </w:pPr>
            <w:r w:rsidRPr="00933F45">
              <w:rPr>
                <w:rFonts w:ascii="Times New Roman" w:hAnsi="Times New Roman" w:cs="Times New Roman"/>
                <w:b/>
                <w:color w:val="FFFFFF" w:themeColor="background1"/>
                <w:lang w:val="lv-LV"/>
              </w:rPr>
              <w:t>KOPĀ</w:t>
            </w:r>
            <w:r>
              <w:rPr>
                <w:rFonts w:ascii="Times New Roman" w:hAnsi="Times New Roman" w:cs="Times New Roman"/>
                <w:b/>
                <w:color w:val="FFFFFF" w:themeColor="background1"/>
                <w:lang w:val="lv-LV"/>
              </w:rPr>
              <w:t>:</w:t>
            </w:r>
          </w:p>
        </w:tc>
      </w:tr>
      <w:tr w:rsidR="00933F45" w:rsidRPr="00D41AC0" w14:paraId="6196771C" w14:textId="77777777" w:rsidTr="00933F45">
        <w:trPr>
          <w:trHeight w:val="255"/>
        </w:trPr>
        <w:tc>
          <w:tcPr>
            <w:tcW w:w="3780" w:type="dxa"/>
            <w:gridSpan w:val="2"/>
            <w:vMerge/>
            <w:shd w:val="clear" w:color="auto" w:fill="E2EFD9" w:themeFill="accent6" w:themeFillTint="33"/>
            <w:noWrap/>
            <w:hideMark/>
          </w:tcPr>
          <w:p w14:paraId="1ACCE987" w14:textId="77777777" w:rsidR="00933F45" w:rsidRPr="00D41AC0" w:rsidRDefault="00933F45" w:rsidP="000D3C64">
            <w:pPr>
              <w:rPr>
                <w:rFonts w:ascii="Times New Roman" w:hAnsi="Times New Roman" w:cs="Times New Roman"/>
                <w:lang w:val="lv-LV"/>
              </w:rPr>
            </w:pPr>
          </w:p>
        </w:tc>
        <w:tc>
          <w:tcPr>
            <w:tcW w:w="1298" w:type="dxa"/>
            <w:shd w:val="clear" w:color="auto" w:fill="E2EFD9" w:themeFill="accent6" w:themeFillTint="33"/>
            <w:noWrap/>
            <w:hideMark/>
          </w:tcPr>
          <w:p w14:paraId="4227A6C7" w14:textId="77777777" w:rsidR="00933F45" w:rsidRPr="00D41AC0" w:rsidRDefault="00933F45" w:rsidP="000D3C64">
            <w:pPr>
              <w:jc w:val="center"/>
              <w:rPr>
                <w:rFonts w:ascii="Times New Roman" w:hAnsi="Times New Roman" w:cs="Times New Roman"/>
                <w:lang w:val="lv-LV"/>
              </w:rPr>
            </w:pPr>
            <w:r w:rsidRPr="00D41AC0">
              <w:rPr>
                <w:rFonts w:ascii="Times New Roman" w:hAnsi="Times New Roman" w:cs="Times New Roman"/>
                <w:lang w:val="lv-LV"/>
              </w:rPr>
              <w:t>Līdz 2010</w:t>
            </w:r>
            <w:r>
              <w:rPr>
                <w:rFonts w:ascii="Times New Roman" w:hAnsi="Times New Roman" w:cs="Times New Roman"/>
                <w:lang w:val="lv-LV"/>
              </w:rPr>
              <w:t>.gad</w:t>
            </w:r>
            <w:r w:rsidRPr="00D41AC0">
              <w:rPr>
                <w:rFonts w:ascii="Times New Roman" w:hAnsi="Times New Roman" w:cs="Times New Roman"/>
                <w:lang w:val="lv-LV"/>
              </w:rPr>
              <w:t>am</w:t>
            </w:r>
          </w:p>
        </w:tc>
        <w:tc>
          <w:tcPr>
            <w:tcW w:w="1222" w:type="dxa"/>
            <w:shd w:val="clear" w:color="auto" w:fill="E2EFD9" w:themeFill="accent6" w:themeFillTint="33"/>
            <w:noWrap/>
            <w:hideMark/>
          </w:tcPr>
          <w:p w14:paraId="0635E5C1" w14:textId="77777777" w:rsidR="00933F45" w:rsidRPr="00D41AC0" w:rsidRDefault="00933F45" w:rsidP="000D3C64">
            <w:pPr>
              <w:jc w:val="center"/>
              <w:rPr>
                <w:rFonts w:ascii="Times New Roman" w:hAnsi="Times New Roman" w:cs="Times New Roman"/>
                <w:lang w:val="lv-LV"/>
              </w:rPr>
            </w:pPr>
            <w:r w:rsidRPr="00D41AC0">
              <w:rPr>
                <w:rFonts w:ascii="Times New Roman" w:hAnsi="Times New Roman" w:cs="Times New Roman"/>
                <w:lang w:val="lv-LV"/>
              </w:rPr>
              <w:t>2011.-2015</w:t>
            </w:r>
            <w:r>
              <w:rPr>
                <w:rFonts w:ascii="Times New Roman" w:hAnsi="Times New Roman" w:cs="Times New Roman"/>
                <w:lang w:val="lv-LV"/>
              </w:rPr>
              <w:t>.gad</w:t>
            </w:r>
            <w:r w:rsidRPr="00D41AC0">
              <w:rPr>
                <w:rFonts w:ascii="Times New Roman" w:hAnsi="Times New Roman" w:cs="Times New Roman"/>
                <w:lang w:val="lv-LV"/>
              </w:rPr>
              <w:t>ā</w:t>
            </w:r>
          </w:p>
        </w:tc>
        <w:tc>
          <w:tcPr>
            <w:tcW w:w="1397" w:type="dxa"/>
            <w:shd w:val="clear" w:color="auto" w:fill="E2EFD9" w:themeFill="accent6" w:themeFillTint="33"/>
            <w:noWrap/>
            <w:hideMark/>
          </w:tcPr>
          <w:p w14:paraId="5CBBDF33" w14:textId="77777777" w:rsidR="00933F45" w:rsidRPr="00D41AC0" w:rsidRDefault="00933F45" w:rsidP="000D3C64">
            <w:pPr>
              <w:jc w:val="center"/>
              <w:rPr>
                <w:rFonts w:ascii="Times New Roman" w:hAnsi="Times New Roman" w:cs="Times New Roman"/>
                <w:lang w:val="lv-LV"/>
              </w:rPr>
            </w:pPr>
            <w:r w:rsidRPr="00D41AC0">
              <w:rPr>
                <w:rFonts w:ascii="Times New Roman" w:hAnsi="Times New Roman" w:cs="Times New Roman"/>
                <w:lang w:val="lv-LV"/>
              </w:rPr>
              <w:t>2016.-2021</w:t>
            </w:r>
            <w:r>
              <w:rPr>
                <w:rFonts w:ascii="Times New Roman" w:hAnsi="Times New Roman" w:cs="Times New Roman"/>
                <w:lang w:val="lv-LV"/>
              </w:rPr>
              <w:t>.gad</w:t>
            </w:r>
            <w:r w:rsidRPr="00D41AC0">
              <w:rPr>
                <w:rFonts w:ascii="Times New Roman" w:hAnsi="Times New Roman" w:cs="Times New Roman"/>
                <w:lang w:val="lv-LV"/>
              </w:rPr>
              <w:t>ā</w:t>
            </w:r>
          </w:p>
        </w:tc>
        <w:tc>
          <w:tcPr>
            <w:tcW w:w="929" w:type="dxa"/>
            <w:vMerge/>
            <w:shd w:val="clear" w:color="auto" w:fill="808080" w:themeFill="background1" w:themeFillShade="80"/>
          </w:tcPr>
          <w:p w14:paraId="2E6E894F" w14:textId="77777777" w:rsidR="00933F45" w:rsidRPr="00D41AC0" w:rsidRDefault="00933F45" w:rsidP="000D3C64">
            <w:pPr>
              <w:jc w:val="center"/>
              <w:rPr>
                <w:rFonts w:ascii="Times New Roman" w:hAnsi="Times New Roman" w:cs="Times New Roman"/>
                <w:lang w:val="lv-LV"/>
              </w:rPr>
            </w:pPr>
          </w:p>
        </w:tc>
      </w:tr>
      <w:tr w:rsidR="00933F45" w:rsidRPr="00D41AC0" w14:paraId="5422E750" w14:textId="77777777" w:rsidTr="00761883">
        <w:trPr>
          <w:trHeight w:val="255"/>
        </w:trPr>
        <w:tc>
          <w:tcPr>
            <w:tcW w:w="1620" w:type="dxa"/>
            <w:vMerge w:val="restart"/>
            <w:shd w:val="clear" w:color="auto" w:fill="E2EFD9" w:themeFill="accent6" w:themeFillTint="33"/>
            <w:noWrap/>
            <w:vAlign w:val="center"/>
            <w:hideMark/>
          </w:tcPr>
          <w:p w14:paraId="64645E16" w14:textId="77777777" w:rsidR="00933F45" w:rsidRPr="00D41AC0" w:rsidRDefault="00933F45" w:rsidP="00933F45">
            <w:pPr>
              <w:rPr>
                <w:rFonts w:ascii="Times New Roman" w:hAnsi="Times New Roman" w:cs="Times New Roman"/>
                <w:lang w:val="lv-LV"/>
              </w:rPr>
            </w:pPr>
            <w:r w:rsidRPr="00D41AC0">
              <w:rPr>
                <w:rFonts w:ascii="Times New Roman" w:hAnsi="Times New Roman" w:cs="Times New Roman"/>
                <w:lang w:val="lv-LV"/>
              </w:rPr>
              <w:t>Saņem VSNP invaliditātes dēļ</w:t>
            </w:r>
          </w:p>
        </w:tc>
        <w:tc>
          <w:tcPr>
            <w:tcW w:w="2160" w:type="dxa"/>
            <w:shd w:val="clear" w:color="auto" w:fill="E2EFD9" w:themeFill="accent6" w:themeFillTint="33"/>
            <w:noWrap/>
            <w:hideMark/>
          </w:tcPr>
          <w:p w14:paraId="797A67ED" w14:textId="77777777" w:rsidR="00933F45" w:rsidRPr="00D41AC0" w:rsidRDefault="00933F45" w:rsidP="00933F45">
            <w:pPr>
              <w:rPr>
                <w:rFonts w:ascii="Times New Roman" w:hAnsi="Times New Roman" w:cs="Times New Roman"/>
                <w:lang w:val="lv-LV"/>
              </w:rPr>
            </w:pPr>
            <w:r w:rsidRPr="00D41AC0">
              <w:rPr>
                <w:rFonts w:ascii="Times New Roman" w:hAnsi="Times New Roman" w:cs="Times New Roman"/>
                <w:lang w:val="lv-LV"/>
              </w:rPr>
              <w:t>Invaliditāte kopš bērnības</w:t>
            </w:r>
            <w:r>
              <w:rPr>
                <w:rFonts w:ascii="Times New Roman" w:hAnsi="Times New Roman" w:cs="Times New Roman"/>
                <w:lang w:val="lv-LV"/>
              </w:rPr>
              <w:t xml:space="preserve"> </w:t>
            </w:r>
          </w:p>
        </w:tc>
        <w:tc>
          <w:tcPr>
            <w:tcW w:w="1298" w:type="dxa"/>
            <w:noWrap/>
            <w:vAlign w:val="center"/>
            <w:hideMark/>
          </w:tcPr>
          <w:p w14:paraId="67F1EB8D" w14:textId="77777777" w:rsidR="00933F45" w:rsidRPr="00D41AC0" w:rsidRDefault="00933F45" w:rsidP="00933F45">
            <w:pPr>
              <w:jc w:val="center"/>
              <w:rPr>
                <w:rFonts w:ascii="Times New Roman" w:hAnsi="Times New Roman" w:cs="Times New Roman"/>
                <w:lang w:val="lv-LV"/>
              </w:rPr>
            </w:pPr>
            <w:r w:rsidRPr="00D41AC0">
              <w:rPr>
                <w:rFonts w:ascii="Times New Roman" w:hAnsi="Times New Roman" w:cs="Times New Roman"/>
                <w:lang w:val="lv-LV"/>
              </w:rPr>
              <w:t>7790</w:t>
            </w:r>
          </w:p>
        </w:tc>
        <w:tc>
          <w:tcPr>
            <w:tcW w:w="1222" w:type="dxa"/>
            <w:noWrap/>
            <w:vAlign w:val="center"/>
            <w:hideMark/>
          </w:tcPr>
          <w:p w14:paraId="46E67530" w14:textId="77777777" w:rsidR="00933F45" w:rsidRPr="00D41AC0" w:rsidRDefault="00933F45" w:rsidP="00933F45">
            <w:pPr>
              <w:jc w:val="center"/>
              <w:rPr>
                <w:rFonts w:ascii="Times New Roman" w:hAnsi="Times New Roman" w:cs="Times New Roman"/>
                <w:lang w:val="lv-LV"/>
              </w:rPr>
            </w:pPr>
            <w:r w:rsidRPr="00D41AC0">
              <w:rPr>
                <w:rFonts w:ascii="Times New Roman" w:hAnsi="Times New Roman" w:cs="Times New Roman"/>
                <w:lang w:val="lv-LV"/>
              </w:rPr>
              <w:t>3171</w:t>
            </w:r>
          </w:p>
        </w:tc>
        <w:tc>
          <w:tcPr>
            <w:tcW w:w="1397" w:type="dxa"/>
            <w:noWrap/>
            <w:vAlign w:val="center"/>
            <w:hideMark/>
          </w:tcPr>
          <w:p w14:paraId="122A7AAC" w14:textId="77777777" w:rsidR="00933F45" w:rsidRPr="00933F45" w:rsidRDefault="00933F45" w:rsidP="00933F45">
            <w:pPr>
              <w:jc w:val="center"/>
              <w:rPr>
                <w:rFonts w:ascii="Times New Roman" w:hAnsi="Times New Roman" w:cs="Times New Roman"/>
                <w:lang w:val="lv-LV"/>
              </w:rPr>
            </w:pPr>
            <w:r w:rsidRPr="00933F45">
              <w:rPr>
                <w:rFonts w:ascii="Times New Roman" w:hAnsi="Times New Roman" w:cs="Times New Roman"/>
                <w:lang w:val="lv-LV"/>
              </w:rPr>
              <w:t>13971</w:t>
            </w:r>
          </w:p>
        </w:tc>
        <w:tc>
          <w:tcPr>
            <w:tcW w:w="929" w:type="dxa"/>
            <w:shd w:val="clear" w:color="auto" w:fill="808080" w:themeFill="background1" w:themeFillShade="80"/>
            <w:vAlign w:val="center"/>
          </w:tcPr>
          <w:p w14:paraId="02B0CFDC"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13971</w:t>
            </w:r>
          </w:p>
        </w:tc>
      </w:tr>
      <w:tr w:rsidR="00933F45" w:rsidRPr="00D41AC0" w14:paraId="435983E6" w14:textId="77777777" w:rsidTr="00761883">
        <w:trPr>
          <w:trHeight w:val="255"/>
        </w:trPr>
        <w:tc>
          <w:tcPr>
            <w:tcW w:w="1620" w:type="dxa"/>
            <w:vMerge/>
            <w:tcBorders>
              <w:bottom w:val="single" w:sz="4" w:space="0" w:color="auto"/>
            </w:tcBorders>
            <w:shd w:val="clear" w:color="auto" w:fill="E2EFD9" w:themeFill="accent6" w:themeFillTint="33"/>
            <w:noWrap/>
            <w:hideMark/>
          </w:tcPr>
          <w:p w14:paraId="5A10D156" w14:textId="77777777" w:rsidR="00933F45" w:rsidRPr="00D41AC0" w:rsidRDefault="00933F45" w:rsidP="00933F45">
            <w:pPr>
              <w:rPr>
                <w:rFonts w:ascii="Times New Roman" w:hAnsi="Times New Roman" w:cs="Times New Roman"/>
                <w:lang w:val="lv-LV"/>
              </w:rPr>
            </w:pPr>
          </w:p>
        </w:tc>
        <w:tc>
          <w:tcPr>
            <w:tcW w:w="2160" w:type="dxa"/>
            <w:tcBorders>
              <w:bottom w:val="single" w:sz="4" w:space="0" w:color="auto"/>
            </w:tcBorders>
            <w:shd w:val="clear" w:color="auto" w:fill="E2EFD9" w:themeFill="accent6" w:themeFillTint="33"/>
            <w:noWrap/>
            <w:hideMark/>
          </w:tcPr>
          <w:p w14:paraId="523BC8F3" w14:textId="77777777" w:rsidR="00933F45" w:rsidRPr="00D41AC0" w:rsidRDefault="00933F45" w:rsidP="00933F45">
            <w:pPr>
              <w:rPr>
                <w:rFonts w:ascii="Times New Roman" w:hAnsi="Times New Roman" w:cs="Times New Roman"/>
                <w:lang w:val="lv-LV"/>
              </w:rPr>
            </w:pPr>
            <w:r w:rsidRPr="00D41AC0">
              <w:rPr>
                <w:rFonts w:ascii="Times New Roman" w:hAnsi="Times New Roman" w:cs="Times New Roman"/>
                <w:lang w:val="lv-LV"/>
              </w:rPr>
              <w:t>Cits invaliditātes veids</w:t>
            </w:r>
          </w:p>
        </w:tc>
        <w:tc>
          <w:tcPr>
            <w:tcW w:w="1298" w:type="dxa"/>
            <w:tcBorders>
              <w:bottom w:val="single" w:sz="4" w:space="0" w:color="auto"/>
            </w:tcBorders>
            <w:noWrap/>
            <w:vAlign w:val="center"/>
            <w:hideMark/>
          </w:tcPr>
          <w:p w14:paraId="5A990404" w14:textId="77777777" w:rsidR="00933F45" w:rsidRPr="00D41AC0" w:rsidRDefault="00933F45" w:rsidP="00933F45">
            <w:pPr>
              <w:jc w:val="center"/>
              <w:rPr>
                <w:rFonts w:ascii="Times New Roman" w:hAnsi="Times New Roman" w:cs="Times New Roman"/>
                <w:lang w:val="lv-LV"/>
              </w:rPr>
            </w:pPr>
            <w:r w:rsidRPr="00D41AC0">
              <w:rPr>
                <w:rFonts w:ascii="Times New Roman" w:hAnsi="Times New Roman" w:cs="Times New Roman"/>
                <w:lang w:val="lv-LV"/>
              </w:rPr>
              <w:t>1943</w:t>
            </w:r>
          </w:p>
        </w:tc>
        <w:tc>
          <w:tcPr>
            <w:tcW w:w="1222" w:type="dxa"/>
            <w:tcBorders>
              <w:bottom w:val="single" w:sz="4" w:space="0" w:color="auto"/>
            </w:tcBorders>
            <w:shd w:val="clear" w:color="auto" w:fill="70AD47" w:themeFill="accent6"/>
            <w:noWrap/>
            <w:vAlign w:val="center"/>
            <w:hideMark/>
          </w:tcPr>
          <w:p w14:paraId="3B3C0351" w14:textId="77777777" w:rsidR="00933F45" w:rsidRPr="00392F4D" w:rsidRDefault="00933F45" w:rsidP="00933F45">
            <w:pPr>
              <w:jc w:val="center"/>
              <w:rPr>
                <w:rFonts w:ascii="Times New Roman" w:hAnsi="Times New Roman" w:cs="Times New Roman"/>
                <w:color w:val="FFFFFF" w:themeColor="background1"/>
                <w:lang w:val="lv-LV"/>
              </w:rPr>
            </w:pPr>
            <w:r w:rsidRPr="00392F4D">
              <w:rPr>
                <w:rFonts w:ascii="Times New Roman" w:hAnsi="Times New Roman" w:cs="Times New Roman"/>
                <w:color w:val="FFFFFF" w:themeColor="background1"/>
                <w:lang w:val="lv-LV"/>
              </w:rPr>
              <w:t>1649</w:t>
            </w:r>
          </w:p>
        </w:tc>
        <w:tc>
          <w:tcPr>
            <w:tcW w:w="1397" w:type="dxa"/>
            <w:tcBorders>
              <w:bottom w:val="single" w:sz="4" w:space="0" w:color="auto"/>
            </w:tcBorders>
            <w:shd w:val="clear" w:color="auto" w:fill="70AD47" w:themeFill="accent6"/>
            <w:noWrap/>
            <w:vAlign w:val="center"/>
            <w:hideMark/>
          </w:tcPr>
          <w:p w14:paraId="0858098E" w14:textId="77777777" w:rsidR="00933F45" w:rsidRPr="00933F45" w:rsidRDefault="00933F45" w:rsidP="00933F45">
            <w:pPr>
              <w:jc w:val="center"/>
              <w:rPr>
                <w:rFonts w:ascii="Times New Roman" w:hAnsi="Times New Roman" w:cs="Times New Roman"/>
                <w:color w:val="FFFFFF" w:themeColor="background1"/>
                <w:lang w:val="lv-LV"/>
              </w:rPr>
            </w:pPr>
            <w:r w:rsidRPr="00933F45">
              <w:rPr>
                <w:rFonts w:ascii="Times New Roman" w:hAnsi="Times New Roman" w:cs="Times New Roman"/>
                <w:color w:val="FFFFFF" w:themeColor="background1"/>
                <w:lang w:val="lv-LV"/>
              </w:rPr>
              <w:t>5965</w:t>
            </w:r>
          </w:p>
        </w:tc>
        <w:tc>
          <w:tcPr>
            <w:tcW w:w="929" w:type="dxa"/>
            <w:tcBorders>
              <w:bottom w:val="single" w:sz="4" w:space="0" w:color="auto"/>
            </w:tcBorders>
            <w:shd w:val="clear" w:color="auto" w:fill="808080" w:themeFill="background1" w:themeFillShade="80"/>
            <w:vAlign w:val="center"/>
          </w:tcPr>
          <w:p w14:paraId="347338DF"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5965</w:t>
            </w:r>
          </w:p>
        </w:tc>
      </w:tr>
      <w:tr w:rsidR="00933F45" w:rsidRPr="00D41AC0" w14:paraId="2A48861A" w14:textId="77777777" w:rsidTr="00761883">
        <w:trPr>
          <w:trHeight w:val="255"/>
        </w:trPr>
        <w:tc>
          <w:tcPr>
            <w:tcW w:w="378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C25F3EE" w14:textId="77777777" w:rsidR="00933F45" w:rsidRPr="00D41AC0" w:rsidRDefault="00933F45" w:rsidP="00933F45">
            <w:pPr>
              <w:rPr>
                <w:rFonts w:ascii="Times New Roman" w:hAnsi="Times New Roman" w:cs="Times New Roman"/>
                <w:lang w:val="lv-LV"/>
              </w:rPr>
            </w:pPr>
            <w:r w:rsidRPr="00D41AC0">
              <w:rPr>
                <w:rFonts w:ascii="Times New Roman" w:hAnsi="Times New Roman" w:cs="Times New Roman"/>
                <w:lang w:val="lv-LV"/>
              </w:rPr>
              <w:t>Saņem VSNP pensijas vecuma sasniegšanas dēļ</w:t>
            </w:r>
          </w:p>
        </w:tc>
        <w:tc>
          <w:tcPr>
            <w:tcW w:w="1298" w:type="dxa"/>
            <w:tcBorders>
              <w:top w:val="single" w:sz="4" w:space="0" w:color="auto"/>
              <w:left w:val="single" w:sz="4" w:space="0" w:color="auto"/>
              <w:bottom w:val="single" w:sz="4" w:space="0" w:color="auto"/>
              <w:right w:val="single" w:sz="4" w:space="0" w:color="auto"/>
            </w:tcBorders>
            <w:noWrap/>
            <w:vAlign w:val="center"/>
            <w:hideMark/>
          </w:tcPr>
          <w:p w14:paraId="370BE873" w14:textId="77777777" w:rsidR="00933F45" w:rsidRPr="00D41AC0" w:rsidRDefault="00933F45" w:rsidP="00933F45">
            <w:pPr>
              <w:jc w:val="center"/>
              <w:rPr>
                <w:rFonts w:ascii="Times New Roman" w:hAnsi="Times New Roman" w:cs="Times New Roman"/>
                <w:lang w:val="lv-LV"/>
              </w:rPr>
            </w:pPr>
            <w:r w:rsidRPr="00D41AC0">
              <w:rPr>
                <w:rFonts w:ascii="Times New Roman" w:hAnsi="Times New Roman" w:cs="Times New Roman"/>
                <w:lang w:val="lv-LV"/>
              </w:rPr>
              <w:t>144</w:t>
            </w:r>
          </w:p>
        </w:tc>
        <w:tc>
          <w:tcPr>
            <w:tcW w:w="1222" w:type="dxa"/>
            <w:tcBorders>
              <w:top w:val="single" w:sz="4" w:space="0" w:color="auto"/>
              <w:left w:val="single" w:sz="4" w:space="0" w:color="auto"/>
              <w:bottom w:val="single" w:sz="4" w:space="0" w:color="auto"/>
              <w:right w:val="single" w:sz="4" w:space="0" w:color="auto"/>
            </w:tcBorders>
            <w:shd w:val="clear" w:color="auto" w:fill="70AD47" w:themeFill="accent6"/>
            <w:noWrap/>
            <w:vAlign w:val="center"/>
            <w:hideMark/>
          </w:tcPr>
          <w:p w14:paraId="5EE14856" w14:textId="77777777" w:rsidR="00933F45" w:rsidRPr="00392F4D" w:rsidRDefault="00933F45" w:rsidP="00933F45">
            <w:pPr>
              <w:jc w:val="center"/>
              <w:rPr>
                <w:rFonts w:ascii="Times New Roman" w:hAnsi="Times New Roman" w:cs="Times New Roman"/>
                <w:color w:val="FFFFFF" w:themeColor="background1"/>
                <w:lang w:val="lv-LV"/>
              </w:rPr>
            </w:pPr>
            <w:r w:rsidRPr="00392F4D">
              <w:rPr>
                <w:rFonts w:ascii="Times New Roman" w:hAnsi="Times New Roman" w:cs="Times New Roman"/>
                <w:color w:val="FFFFFF" w:themeColor="background1"/>
                <w:lang w:val="lv-LV"/>
              </w:rPr>
              <w:t>108</w:t>
            </w:r>
          </w:p>
        </w:tc>
        <w:tc>
          <w:tcPr>
            <w:tcW w:w="1397" w:type="dxa"/>
            <w:tcBorders>
              <w:top w:val="single" w:sz="4" w:space="0" w:color="auto"/>
              <w:left w:val="single" w:sz="4" w:space="0" w:color="auto"/>
              <w:bottom w:val="single" w:sz="4" w:space="0" w:color="auto"/>
              <w:right w:val="single" w:sz="4" w:space="0" w:color="auto"/>
            </w:tcBorders>
            <w:shd w:val="clear" w:color="auto" w:fill="70AD47" w:themeFill="accent6"/>
            <w:noWrap/>
            <w:vAlign w:val="center"/>
            <w:hideMark/>
          </w:tcPr>
          <w:p w14:paraId="03A0ECCE" w14:textId="77777777" w:rsidR="00933F45" w:rsidRPr="00392F4D" w:rsidRDefault="00933F45" w:rsidP="00933F45">
            <w:pPr>
              <w:jc w:val="center"/>
              <w:rPr>
                <w:rFonts w:ascii="Times New Roman" w:hAnsi="Times New Roman" w:cs="Times New Roman"/>
                <w:color w:val="FFFFFF" w:themeColor="background1"/>
                <w:lang w:val="lv-LV"/>
              </w:rPr>
            </w:pPr>
            <w:r w:rsidRPr="00392F4D">
              <w:rPr>
                <w:rFonts w:ascii="Times New Roman" w:hAnsi="Times New Roman" w:cs="Times New Roman"/>
                <w:color w:val="FFFFFF" w:themeColor="background1"/>
                <w:lang w:val="lv-LV"/>
              </w:rPr>
              <w:t>1603</w:t>
            </w:r>
          </w:p>
        </w:tc>
        <w:tc>
          <w:tcPr>
            <w:tcW w:w="92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A93AFB"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1855</w:t>
            </w:r>
          </w:p>
        </w:tc>
      </w:tr>
      <w:tr w:rsidR="00933F45" w:rsidRPr="00933F45" w14:paraId="743203CE" w14:textId="77777777" w:rsidTr="00933F45">
        <w:trPr>
          <w:trHeight w:val="255"/>
        </w:trPr>
        <w:tc>
          <w:tcPr>
            <w:tcW w:w="37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tcPr>
          <w:p w14:paraId="3B4D61E5" w14:textId="77777777" w:rsidR="00933F45" w:rsidRPr="00933F45" w:rsidRDefault="00933F45" w:rsidP="00933F45">
            <w:pPr>
              <w:rPr>
                <w:rFonts w:ascii="Times New Roman" w:hAnsi="Times New Roman" w:cs="Times New Roman"/>
                <w:b/>
                <w:color w:val="FFFFFF" w:themeColor="background1"/>
                <w:lang w:val="lv-LV"/>
              </w:rPr>
            </w:pPr>
            <w:r w:rsidRPr="00933F45">
              <w:rPr>
                <w:rFonts w:ascii="Times New Roman" w:hAnsi="Times New Roman" w:cs="Times New Roman"/>
                <w:b/>
                <w:color w:val="FFFFFF" w:themeColor="background1"/>
                <w:lang w:val="lv-LV"/>
              </w:rPr>
              <w:t>KOPĀ</w:t>
            </w:r>
          </w:p>
        </w:tc>
        <w:tc>
          <w:tcPr>
            <w:tcW w:w="12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tcPr>
          <w:p w14:paraId="22B16EDA"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9877</w:t>
            </w:r>
          </w:p>
        </w:tc>
        <w:tc>
          <w:tcPr>
            <w:tcW w:w="12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tcPr>
          <w:p w14:paraId="0BF660D0"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4928</w:t>
            </w:r>
          </w:p>
        </w:tc>
        <w:tc>
          <w:tcPr>
            <w:tcW w:w="139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tcPr>
          <w:p w14:paraId="05ECC736"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6986</w:t>
            </w:r>
          </w:p>
        </w:tc>
        <w:tc>
          <w:tcPr>
            <w:tcW w:w="92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7A30635" w14:textId="77777777" w:rsidR="00933F45" w:rsidRPr="00933F45" w:rsidRDefault="00933F45" w:rsidP="00933F45">
            <w:pPr>
              <w:jc w:val="center"/>
              <w:rPr>
                <w:rFonts w:ascii="Times New Roman" w:hAnsi="Times New Roman" w:cs="Times New Roman"/>
                <w:b/>
                <w:color w:val="FFFFFF" w:themeColor="background1"/>
              </w:rPr>
            </w:pPr>
            <w:r w:rsidRPr="00933F45">
              <w:rPr>
                <w:rFonts w:ascii="Times New Roman" w:hAnsi="Times New Roman" w:cs="Times New Roman"/>
                <w:b/>
                <w:color w:val="FFFFFF" w:themeColor="background1"/>
              </w:rPr>
              <w:t>21791</w:t>
            </w:r>
          </w:p>
        </w:tc>
      </w:tr>
    </w:tbl>
    <w:p w14:paraId="3DC8ECE6" w14:textId="77777777" w:rsidR="008A4448" w:rsidRDefault="008A4448" w:rsidP="00D41AC0">
      <w:pPr>
        <w:jc w:val="both"/>
        <w:rPr>
          <w:rFonts w:ascii="Times New Roman" w:hAnsi="Times New Roman" w:cs="Times New Roman"/>
          <w:sz w:val="24"/>
          <w:szCs w:val="24"/>
          <w:lang w:val="lv-LV"/>
        </w:rPr>
      </w:pPr>
    </w:p>
    <w:p w14:paraId="18C07F27" w14:textId="06927073" w:rsidR="0048168A" w:rsidRDefault="00C557E9" w:rsidP="0048168A">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Datu </w:t>
      </w:r>
      <w:r w:rsidR="00D42BC6">
        <w:rPr>
          <w:rFonts w:ascii="Times New Roman" w:hAnsi="Times New Roman" w:cs="Times New Roman"/>
          <w:sz w:val="24"/>
          <w:szCs w:val="24"/>
          <w:lang w:val="lv-LV"/>
        </w:rPr>
        <w:t>a</w:t>
      </w:r>
      <w:r w:rsidR="00D42BC6" w:rsidRPr="00D41AC0">
        <w:rPr>
          <w:rFonts w:ascii="Times New Roman" w:hAnsi="Times New Roman" w:cs="Times New Roman"/>
          <w:sz w:val="24"/>
          <w:szCs w:val="24"/>
          <w:lang w:val="lv-LV"/>
        </w:rPr>
        <w:t xml:space="preserve">nalīze parādīja, ka absolūtais vairums </w:t>
      </w:r>
      <w:r w:rsidR="00D42BC6">
        <w:rPr>
          <w:rFonts w:ascii="Times New Roman" w:hAnsi="Times New Roman" w:cs="Times New Roman"/>
          <w:sz w:val="24"/>
          <w:szCs w:val="24"/>
          <w:lang w:val="lv-LV"/>
        </w:rPr>
        <w:t xml:space="preserve">atlikušo </w:t>
      </w:r>
      <w:r w:rsidR="00D42BC6" w:rsidRPr="00D41AC0">
        <w:rPr>
          <w:rFonts w:ascii="Times New Roman" w:hAnsi="Times New Roman" w:cs="Times New Roman"/>
          <w:sz w:val="24"/>
          <w:szCs w:val="24"/>
          <w:lang w:val="lv-LV"/>
        </w:rPr>
        <w:t>VSNP saņēmēju to saņem invaliditātes, īpaši invaliditātes kopš bērnības</w:t>
      </w:r>
      <w:r w:rsidR="00D42BC6" w:rsidRPr="00FB1D1C">
        <w:rPr>
          <w:rFonts w:ascii="Times New Roman" w:hAnsi="Times New Roman" w:cs="Times New Roman"/>
          <w:sz w:val="24"/>
          <w:szCs w:val="24"/>
          <w:vertAlign w:val="superscript"/>
          <w:lang w:val="lv-LV"/>
        </w:rPr>
        <w:footnoteReference w:id="86"/>
      </w:r>
      <w:r w:rsidR="00D42BC6" w:rsidRPr="00D41AC0">
        <w:rPr>
          <w:rFonts w:ascii="Times New Roman" w:hAnsi="Times New Roman" w:cs="Times New Roman"/>
          <w:sz w:val="24"/>
          <w:szCs w:val="24"/>
          <w:lang w:val="lv-LV"/>
        </w:rPr>
        <w:t xml:space="preserve"> dēļ (skatīt </w:t>
      </w:r>
      <w:r w:rsidR="00D42BC6">
        <w:rPr>
          <w:rFonts w:ascii="Times New Roman" w:hAnsi="Times New Roman" w:cs="Times New Roman"/>
          <w:sz w:val="24"/>
          <w:szCs w:val="24"/>
          <w:lang w:val="lv-LV"/>
        </w:rPr>
        <w:t>4</w:t>
      </w:r>
      <w:r w:rsidR="00D42BC6" w:rsidRPr="00D41AC0">
        <w:rPr>
          <w:rFonts w:ascii="Times New Roman" w:hAnsi="Times New Roman" w:cs="Times New Roman"/>
          <w:sz w:val="24"/>
          <w:szCs w:val="24"/>
          <w:lang w:val="lv-LV"/>
        </w:rPr>
        <w:t>.1. tabulu).</w:t>
      </w:r>
      <w:r w:rsidR="0048168A">
        <w:rPr>
          <w:rFonts w:ascii="Times New Roman" w:hAnsi="Times New Roman" w:cs="Times New Roman"/>
          <w:sz w:val="24"/>
          <w:szCs w:val="24"/>
          <w:lang w:val="lv-LV"/>
        </w:rPr>
        <w:t xml:space="preserve"> Arī personas ar invaliditāti kopš bērnības no pētījuma ģenerālkopas tika izslēgtas, jo pētījuma</w:t>
      </w:r>
      <w:r w:rsidR="0048168A" w:rsidRPr="007C4A6A">
        <w:rPr>
          <w:rFonts w:ascii="Times New Roman" w:hAnsi="Times New Roman" w:cs="Times New Roman"/>
          <w:sz w:val="24"/>
          <w:szCs w:val="24"/>
          <w:lang w:val="lv-LV"/>
        </w:rPr>
        <w:t xml:space="preserve"> uzdevums</w:t>
      </w:r>
      <w:r w:rsidR="0048168A">
        <w:rPr>
          <w:rFonts w:ascii="Times New Roman" w:hAnsi="Times New Roman" w:cs="Times New Roman"/>
          <w:sz w:val="24"/>
          <w:szCs w:val="24"/>
          <w:lang w:val="lv-LV"/>
        </w:rPr>
        <w:t xml:space="preserve"> ir </w:t>
      </w:r>
      <w:r w:rsidR="0048168A" w:rsidRPr="007C4A6A">
        <w:rPr>
          <w:rFonts w:ascii="Times New Roman" w:hAnsi="Times New Roman" w:cs="Times New Roman"/>
          <w:sz w:val="24"/>
          <w:szCs w:val="24"/>
          <w:lang w:val="lv-LV"/>
        </w:rPr>
        <w:t xml:space="preserve">darba tirgus šķēršļi </w:t>
      </w:r>
      <w:r w:rsidR="0048168A">
        <w:rPr>
          <w:rFonts w:ascii="Times New Roman" w:hAnsi="Times New Roman" w:cs="Times New Roman"/>
          <w:sz w:val="24"/>
          <w:szCs w:val="24"/>
          <w:lang w:val="lv-LV"/>
        </w:rPr>
        <w:t xml:space="preserve">noskaidrošana </w:t>
      </w:r>
      <w:r w:rsidR="0048168A" w:rsidRPr="007C4A6A">
        <w:rPr>
          <w:rFonts w:ascii="Times New Roman" w:hAnsi="Times New Roman" w:cs="Times New Roman"/>
          <w:sz w:val="24"/>
          <w:szCs w:val="24"/>
          <w:lang w:val="lv-LV"/>
        </w:rPr>
        <w:t>pirms pabalsta saņemšanas.</w:t>
      </w:r>
      <w:r w:rsidR="0048168A">
        <w:rPr>
          <w:rFonts w:ascii="Times New Roman" w:hAnsi="Times New Roman" w:cs="Times New Roman"/>
          <w:sz w:val="24"/>
          <w:szCs w:val="24"/>
          <w:lang w:val="lv-LV"/>
        </w:rPr>
        <w:t xml:space="preserve"> Personām ar invaliditāti kopš bērnības pabalsta saņemšanas iemesls</w:t>
      </w:r>
      <w:r w:rsidR="0048168A" w:rsidRPr="00D41AC0">
        <w:rPr>
          <w:rFonts w:ascii="Times New Roman" w:hAnsi="Times New Roman" w:cs="Times New Roman"/>
          <w:sz w:val="24"/>
          <w:szCs w:val="24"/>
          <w:lang w:val="lv-LV"/>
        </w:rPr>
        <w:t xml:space="preserve"> ir invaliditāte kopš bērnības, </w:t>
      </w:r>
      <w:r w:rsidR="0048168A">
        <w:rPr>
          <w:rFonts w:ascii="Times New Roman" w:hAnsi="Times New Roman" w:cs="Times New Roman"/>
          <w:sz w:val="24"/>
          <w:szCs w:val="24"/>
          <w:lang w:val="lv-LV"/>
        </w:rPr>
        <w:t xml:space="preserve">bet </w:t>
      </w:r>
      <w:r w:rsidR="0048168A" w:rsidRPr="00D41AC0">
        <w:rPr>
          <w:rFonts w:ascii="Times New Roman" w:hAnsi="Times New Roman" w:cs="Times New Roman"/>
          <w:sz w:val="24"/>
          <w:szCs w:val="24"/>
          <w:lang w:val="lv-LV"/>
        </w:rPr>
        <w:t>tiesības saņemt pabalstu parasti ir iegūtas, sasniedzot 18 gadu vecumu.</w:t>
      </w:r>
      <w:r w:rsidR="0048168A">
        <w:rPr>
          <w:rFonts w:ascii="Times New Roman" w:hAnsi="Times New Roman" w:cs="Times New Roman"/>
          <w:sz w:val="24"/>
          <w:szCs w:val="24"/>
          <w:lang w:val="lv-LV"/>
        </w:rPr>
        <w:t xml:space="preserve"> Šādā situācijā darba tirgus šķēršļu izpēte nav iespējama.</w:t>
      </w:r>
    </w:p>
    <w:p w14:paraId="6C2D85EF" w14:textId="1672E33D" w:rsidR="00D41AC0" w:rsidRPr="00D41AC0" w:rsidRDefault="00C557E9"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D41AC0" w:rsidRPr="00D41AC0">
        <w:rPr>
          <w:rFonts w:ascii="Times New Roman" w:hAnsi="Times New Roman" w:cs="Times New Roman"/>
          <w:sz w:val="24"/>
          <w:szCs w:val="24"/>
          <w:lang w:val="lv-LV"/>
        </w:rPr>
        <w:t>ēc konsultācijām ar pasūtītāju secināts, ka personas, kuras VSNP sākušas saņemt 2010.gadā vai agrāk (t.i., vairāk nekā pirms 10 gadiem, turklāt ekonomiskās krīzes sākumposmā, k</w:t>
      </w:r>
      <w:r w:rsidR="00FF1086">
        <w:rPr>
          <w:rFonts w:ascii="Times New Roman" w:hAnsi="Times New Roman" w:cs="Times New Roman"/>
          <w:sz w:val="24"/>
          <w:szCs w:val="24"/>
          <w:lang w:val="lv-LV"/>
        </w:rPr>
        <w:t>as</w:t>
      </w:r>
      <w:r w:rsidR="00D41AC0" w:rsidRPr="00D41AC0">
        <w:rPr>
          <w:rFonts w:ascii="Times New Roman" w:hAnsi="Times New Roman" w:cs="Times New Roman"/>
          <w:sz w:val="24"/>
          <w:szCs w:val="24"/>
          <w:lang w:val="lv-LV"/>
        </w:rPr>
        <w:t xml:space="preserve"> Latviju šajā laikā piemeklēja,</w:t>
      </w:r>
      <w:r w:rsidR="00837BB5">
        <w:rPr>
          <w:rFonts w:ascii="Times New Roman" w:hAnsi="Times New Roman" w:cs="Times New Roman"/>
          <w:sz w:val="24"/>
          <w:szCs w:val="24"/>
          <w:lang w:val="lv-LV"/>
        </w:rPr>
        <w:t xml:space="preserve"> vai pat pirms šīs krīzes) </w:t>
      </w:r>
      <w:r w:rsidR="00D41AC0" w:rsidRPr="00D41AC0">
        <w:rPr>
          <w:rFonts w:ascii="Times New Roman" w:hAnsi="Times New Roman" w:cs="Times New Roman"/>
          <w:sz w:val="24"/>
          <w:szCs w:val="24"/>
          <w:lang w:val="lv-LV"/>
        </w:rPr>
        <w:t>pētījuma kontekstā var sniegt mazāk aktuāl</w:t>
      </w:r>
      <w:r>
        <w:rPr>
          <w:rFonts w:ascii="Times New Roman" w:hAnsi="Times New Roman" w:cs="Times New Roman"/>
          <w:sz w:val="24"/>
          <w:szCs w:val="24"/>
          <w:lang w:val="lv-LV"/>
        </w:rPr>
        <w:t>u</w:t>
      </w:r>
      <w:r w:rsidR="00D41AC0" w:rsidRPr="00D41AC0">
        <w:rPr>
          <w:rFonts w:ascii="Times New Roman" w:hAnsi="Times New Roman" w:cs="Times New Roman"/>
          <w:sz w:val="24"/>
          <w:szCs w:val="24"/>
          <w:lang w:val="lv-LV"/>
        </w:rPr>
        <w:t xml:space="preserve"> informācij</w:t>
      </w:r>
      <w:r>
        <w:rPr>
          <w:rFonts w:ascii="Times New Roman" w:hAnsi="Times New Roman" w:cs="Times New Roman"/>
          <w:sz w:val="24"/>
          <w:szCs w:val="24"/>
          <w:lang w:val="lv-LV"/>
        </w:rPr>
        <w:t>u</w:t>
      </w:r>
      <w:r w:rsidR="00D41AC0" w:rsidRPr="00D41AC0">
        <w:rPr>
          <w:rFonts w:ascii="Times New Roman" w:hAnsi="Times New Roman" w:cs="Times New Roman"/>
          <w:sz w:val="24"/>
          <w:szCs w:val="24"/>
          <w:lang w:val="lv-LV"/>
        </w:rPr>
        <w:t>.</w:t>
      </w:r>
      <w:r w:rsidR="0022472B">
        <w:rPr>
          <w:rFonts w:ascii="Times New Roman" w:hAnsi="Times New Roman" w:cs="Times New Roman"/>
          <w:sz w:val="24"/>
          <w:szCs w:val="24"/>
          <w:lang w:val="lv-LV"/>
        </w:rPr>
        <w:t xml:space="preserve"> </w:t>
      </w:r>
      <w:r w:rsidR="00A91C7C">
        <w:rPr>
          <w:rFonts w:ascii="Times New Roman" w:hAnsi="Times New Roman" w:cs="Times New Roman"/>
          <w:sz w:val="24"/>
          <w:szCs w:val="24"/>
          <w:lang w:val="lv-LV"/>
        </w:rPr>
        <w:t>Būtu iespējams apkopot iemeslus, kāpēc viņi saņem VSNP, tomēr šie iemesli maz atspoguļotu šobrīd aktuālo situāciju</w:t>
      </w:r>
      <w:r w:rsidR="00C926EA">
        <w:rPr>
          <w:rFonts w:ascii="Times New Roman" w:hAnsi="Times New Roman" w:cs="Times New Roman"/>
          <w:sz w:val="24"/>
          <w:szCs w:val="24"/>
          <w:lang w:val="lv-LV"/>
        </w:rPr>
        <w:t xml:space="preserve"> – ekonomiskā situācija</w:t>
      </w:r>
      <w:r>
        <w:rPr>
          <w:rFonts w:ascii="Times New Roman" w:hAnsi="Times New Roman" w:cs="Times New Roman"/>
          <w:sz w:val="24"/>
          <w:szCs w:val="24"/>
          <w:lang w:val="lv-LV"/>
        </w:rPr>
        <w:t xml:space="preserve"> un arī </w:t>
      </w:r>
      <w:r w:rsidR="00C926EA">
        <w:rPr>
          <w:rFonts w:ascii="Times New Roman" w:hAnsi="Times New Roman" w:cs="Times New Roman"/>
          <w:sz w:val="24"/>
          <w:szCs w:val="24"/>
          <w:lang w:val="lv-LV"/>
        </w:rPr>
        <w:t xml:space="preserve">sociālā politika 2010.gadā </w:t>
      </w:r>
      <w:r>
        <w:rPr>
          <w:rFonts w:ascii="Times New Roman" w:hAnsi="Times New Roman" w:cs="Times New Roman"/>
          <w:sz w:val="24"/>
          <w:szCs w:val="24"/>
          <w:lang w:val="lv-LV"/>
        </w:rPr>
        <w:t xml:space="preserve">un </w:t>
      </w:r>
      <w:r w:rsidR="00C926EA">
        <w:rPr>
          <w:rFonts w:ascii="Times New Roman" w:hAnsi="Times New Roman" w:cs="Times New Roman"/>
          <w:sz w:val="24"/>
          <w:szCs w:val="24"/>
          <w:lang w:val="lv-LV"/>
        </w:rPr>
        <w:t>agrāk būtiski atšķīrās no pašreizējās, tāpēc šķēršļi, kas tobrīd pastāvēja</w:t>
      </w:r>
      <w:r>
        <w:rPr>
          <w:rFonts w:ascii="Times New Roman" w:hAnsi="Times New Roman" w:cs="Times New Roman"/>
          <w:sz w:val="24"/>
          <w:szCs w:val="24"/>
          <w:lang w:val="lv-LV"/>
        </w:rPr>
        <w:t>, lai</w:t>
      </w:r>
      <w:r w:rsidR="00C926EA">
        <w:rPr>
          <w:rFonts w:ascii="Times New Roman" w:hAnsi="Times New Roman" w:cs="Times New Roman"/>
          <w:sz w:val="24"/>
          <w:szCs w:val="24"/>
          <w:lang w:val="lv-LV"/>
        </w:rPr>
        <w:t xml:space="preserve"> iegūt</w:t>
      </w:r>
      <w:r>
        <w:rPr>
          <w:rFonts w:ascii="Times New Roman" w:hAnsi="Times New Roman" w:cs="Times New Roman"/>
          <w:sz w:val="24"/>
          <w:szCs w:val="24"/>
          <w:lang w:val="lv-LV"/>
        </w:rPr>
        <w:t>u</w:t>
      </w:r>
      <w:r w:rsidR="00C926EA">
        <w:rPr>
          <w:rFonts w:ascii="Times New Roman" w:hAnsi="Times New Roman" w:cs="Times New Roman"/>
          <w:sz w:val="24"/>
          <w:szCs w:val="24"/>
          <w:lang w:val="lv-LV"/>
        </w:rPr>
        <w:t xml:space="preserve"> nepieciešamo darba stāžu, visdrīzāk nebūs aktuāli personām, kas pašreiz potenciāli var kļūt par VSNP saņēmējiem. Tādējādi</w:t>
      </w:r>
      <w:r w:rsidR="007C4A6A">
        <w:rPr>
          <w:rFonts w:ascii="Times New Roman" w:hAnsi="Times New Roman" w:cs="Times New Roman"/>
          <w:sz w:val="24"/>
          <w:szCs w:val="24"/>
          <w:lang w:val="lv-LV"/>
        </w:rPr>
        <w:t>,</w:t>
      </w:r>
      <w:r w:rsidR="00C926EA">
        <w:rPr>
          <w:rFonts w:ascii="Times New Roman" w:hAnsi="Times New Roman" w:cs="Times New Roman"/>
          <w:sz w:val="24"/>
          <w:szCs w:val="24"/>
          <w:lang w:val="lv-LV"/>
        </w:rPr>
        <w:t xml:space="preserve"> </w:t>
      </w:r>
      <w:r w:rsidR="007C4A6A">
        <w:rPr>
          <w:rFonts w:ascii="Times New Roman" w:hAnsi="Times New Roman" w:cs="Times New Roman"/>
          <w:sz w:val="24"/>
          <w:szCs w:val="24"/>
          <w:lang w:val="lv-LV"/>
        </w:rPr>
        <w:t>ja mērķis ir rekomendāciju izstrāde sociālajai politikai, to personu</w:t>
      </w:r>
      <w:r w:rsidR="007C4A6A" w:rsidRPr="007C4A6A">
        <w:rPr>
          <w:rFonts w:ascii="Times New Roman" w:hAnsi="Times New Roman" w:cs="Times New Roman"/>
          <w:sz w:val="24"/>
          <w:szCs w:val="24"/>
          <w:lang w:val="lv-LV"/>
        </w:rPr>
        <w:t xml:space="preserve"> </w:t>
      </w:r>
      <w:r w:rsidR="007C4A6A">
        <w:rPr>
          <w:rFonts w:ascii="Times New Roman" w:hAnsi="Times New Roman" w:cs="Times New Roman"/>
          <w:sz w:val="24"/>
          <w:szCs w:val="24"/>
          <w:lang w:val="lv-LV"/>
        </w:rPr>
        <w:t>situācijas padziļināta analīze, kas VSNP ieguva pirms 2010.gadā vai agrāk,</w:t>
      </w:r>
      <w:r w:rsidR="00C926EA">
        <w:rPr>
          <w:rFonts w:ascii="Times New Roman" w:hAnsi="Times New Roman" w:cs="Times New Roman"/>
          <w:sz w:val="24"/>
          <w:szCs w:val="24"/>
          <w:lang w:val="lv-LV"/>
        </w:rPr>
        <w:t xml:space="preserve"> </w:t>
      </w:r>
      <w:r w:rsidR="007C4A6A">
        <w:rPr>
          <w:rFonts w:ascii="Times New Roman" w:hAnsi="Times New Roman" w:cs="Times New Roman"/>
          <w:sz w:val="24"/>
          <w:szCs w:val="24"/>
          <w:lang w:val="lv-LV"/>
        </w:rPr>
        <w:t>būtu mazāk efektīvs risinājums, salīdzinot ar iespēju analizēt informāciju par tiem, kas VSNP ieguvuši</w:t>
      </w:r>
      <w:r>
        <w:rPr>
          <w:rFonts w:ascii="Times New Roman" w:hAnsi="Times New Roman" w:cs="Times New Roman"/>
          <w:sz w:val="24"/>
          <w:szCs w:val="24"/>
          <w:lang w:val="lv-LV"/>
        </w:rPr>
        <w:t xml:space="preserve"> pēdējos gados</w:t>
      </w:r>
      <w:r w:rsidR="00A91C7C">
        <w:rPr>
          <w:rFonts w:ascii="Times New Roman" w:hAnsi="Times New Roman" w:cs="Times New Roman"/>
          <w:sz w:val="24"/>
          <w:szCs w:val="24"/>
          <w:lang w:val="lv-LV"/>
        </w:rPr>
        <w:t>.</w:t>
      </w:r>
      <w:r w:rsidR="00D41AC0" w:rsidRPr="00D41AC0">
        <w:rPr>
          <w:rFonts w:ascii="Times New Roman" w:hAnsi="Times New Roman" w:cs="Times New Roman"/>
          <w:sz w:val="24"/>
          <w:szCs w:val="24"/>
          <w:lang w:val="lv-LV"/>
        </w:rPr>
        <w:t xml:space="preserve"> Jāņem vērā arī, ka no tiem, kas VSNP saņem pensijas vecuma sasniegšanas dēļ, izteikts vairākums šīs tiesības ieguvuši nesen – 2016.gadā vai vēlāk, kas nozīmē, ka šī mērķgrupa pabalstu saņem salīdzinoši neilgi atšķirībā no personām, kas VSNP saņem invaliditātes dēļ.</w:t>
      </w:r>
    </w:p>
    <w:p w14:paraId="29780AF3" w14:textId="50844D83"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Līdz ar to kā ģenerālkopa aptaujai tika izvēlētas personas, kas tiesības saņemt VSNP pabalstu ieguvušas ne agrāk kā 2011.gadā, sadalot tās sīkāk divās apakšgrupās:</w:t>
      </w:r>
    </w:p>
    <w:p w14:paraId="7D48E01E" w14:textId="77777777" w:rsidR="00D41AC0" w:rsidRPr="00D41AC0" w:rsidRDefault="00D41AC0" w:rsidP="00D41AC0">
      <w:pPr>
        <w:pStyle w:val="ListParagraph"/>
        <w:numPr>
          <w:ilvl w:val="0"/>
          <w:numId w:val="1"/>
        </w:num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personas</w:t>
      </w:r>
      <w:r w:rsidR="00E500B4">
        <w:rPr>
          <w:rFonts w:ascii="Times New Roman" w:hAnsi="Times New Roman" w:cs="Times New Roman"/>
          <w:sz w:val="24"/>
          <w:szCs w:val="24"/>
          <w:lang w:val="lv-LV"/>
        </w:rPr>
        <w:t>, kurām invaliditāte pirmo reizi noteikta pilngadīgā vecumā un kas nav sasniegušas pensijas vecumu;</w:t>
      </w:r>
    </w:p>
    <w:p w14:paraId="6FCAE8EA" w14:textId="77777777" w:rsidR="00D41AC0" w:rsidRDefault="00D41AC0" w:rsidP="00D41AC0">
      <w:pPr>
        <w:pStyle w:val="ListParagraph"/>
        <w:numPr>
          <w:ilvl w:val="0"/>
          <w:numId w:val="1"/>
        </w:num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pensijas vecumu sasniegušās personas</w:t>
      </w:r>
      <w:r w:rsidR="001407F2">
        <w:rPr>
          <w:rFonts w:ascii="Times New Roman" w:hAnsi="Times New Roman" w:cs="Times New Roman"/>
          <w:sz w:val="24"/>
          <w:szCs w:val="24"/>
          <w:lang w:val="lv-LV"/>
        </w:rPr>
        <w:t>, kuras š</w:t>
      </w:r>
      <w:r w:rsidR="009135E1">
        <w:rPr>
          <w:rFonts w:ascii="Times New Roman" w:hAnsi="Times New Roman" w:cs="Times New Roman"/>
          <w:sz w:val="24"/>
          <w:szCs w:val="24"/>
          <w:lang w:val="lv-LV"/>
        </w:rPr>
        <w:t>ādā</w:t>
      </w:r>
      <w:r w:rsidR="001407F2">
        <w:rPr>
          <w:rFonts w:ascii="Times New Roman" w:hAnsi="Times New Roman" w:cs="Times New Roman"/>
          <w:sz w:val="24"/>
          <w:szCs w:val="24"/>
          <w:lang w:val="lv-LV"/>
        </w:rPr>
        <w:t xml:space="preserve"> statusā reģistrētas VSAA datubāzē (invaliditāte šīm personām ir iespējama, tomēr sastopama salīdzinoši reti)</w:t>
      </w:r>
      <w:r w:rsidRPr="00D41AC0">
        <w:rPr>
          <w:rFonts w:ascii="Times New Roman" w:hAnsi="Times New Roman" w:cs="Times New Roman"/>
          <w:sz w:val="24"/>
          <w:szCs w:val="24"/>
          <w:lang w:val="lv-LV"/>
        </w:rPr>
        <w:t>.</w:t>
      </w:r>
    </w:p>
    <w:p w14:paraId="6E75303F" w14:textId="74B54065" w:rsidR="00C2088E" w:rsidRDefault="002B1CE3" w:rsidP="002B1CE3">
      <w:pPr>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Pr="00D41AC0">
        <w:rPr>
          <w:rFonts w:ascii="Times New Roman" w:hAnsi="Times New Roman" w:cs="Times New Roman"/>
          <w:sz w:val="24"/>
          <w:szCs w:val="24"/>
          <w:lang w:val="lv-LV"/>
        </w:rPr>
        <w:t xml:space="preserve">.1.tabulā tas VSNP saņēmēju segments, kas uzskatāms par ģenerālkopu (respektīvi, no kura tika veidota izlase un kuru aptauja reprezentē) iezīmēts ar tumši zaļu fonu. </w:t>
      </w:r>
      <w:r w:rsidR="00C2088E">
        <w:rPr>
          <w:rFonts w:ascii="Times New Roman" w:hAnsi="Times New Roman" w:cs="Times New Roman"/>
          <w:sz w:val="24"/>
          <w:szCs w:val="24"/>
          <w:lang w:val="lv-LV"/>
        </w:rPr>
        <w:br w:type="page"/>
      </w:r>
    </w:p>
    <w:p w14:paraId="57EF8092" w14:textId="77777777" w:rsidR="00C2088E" w:rsidRPr="00C2088E" w:rsidRDefault="00C2088E"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17" w:name="_Toc110003144"/>
      <w:r w:rsidRPr="00C2088E">
        <w:rPr>
          <w:rFonts w:ascii="Times New Roman" w:eastAsia="MS Gothic" w:hAnsi="Times New Roman" w:cs="Times New Roman"/>
          <w:bCs/>
          <w:caps/>
          <w:color w:val="1E2975"/>
          <w:sz w:val="32"/>
          <w:szCs w:val="32"/>
          <w:lang w:val="lv-LV"/>
        </w:rPr>
        <w:lastRenderedPageBreak/>
        <w:t>VSNP saņēmēji Latvijas pensijas vecumu sasniegušo un personu ar invaliditāti vidū</w:t>
      </w:r>
      <w:bookmarkEnd w:id="217"/>
    </w:p>
    <w:p w14:paraId="37FCDCE0" w14:textId="4F48954A" w:rsidR="009C1FAD" w:rsidRPr="009C1FAD" w:rsidRDefault="009C1FAD" w:rsidP="009C1FAD">
      <w:pPr>
        <w:ind w:right="4"/>
        <w:jc w:val="both"/>
        <w:rPr>
          <w:rFonts w:ascii="Times New Roman" w:hAnsi="Times New Roman" w:cs="Times New Roman"/>
          <w:sz w:val="24"/>
          <w:szCs w:val="24"/>
          <w:lang w:val="lv-LV"/>
        </w:rPr>
      </w:pPr>
      <w:r w:rsidRPr="009C1FAD">
        <w:rPr>
          <w:rFonts w:ascii="Times New Roman" w:hAnsi="Times New Roman" w:cs="Times New Roman"/>
          <w:sz w:val="24"/>
          <w:szCs w:val="24"/>
          <w:lang w:val="lv-LV"/>
        </w:rPr>
        <w:t>Lai novērtētu mērķgrupas</w:t>
      </w:r>
      <w:r w:rsidR="00FF1086">
        <w:rPr>
          <w:rFonts w:ascii="Times New Roman" w:hAnsi="Times New Roman" w:cs="Times New Roman"/>
          <w:sz w:val="24"/>
          <w:szCs w:val="24"/>
          <w:lang w:val="lv-LV"/>
        </w:rPr>
        <w:t xml:space="preserve"> (</w:t>
      </w:r>
      <w:r w:rsidRPr="009C1FAD">
        <w:rPr>
          <w:rFonts w:ascii="Times New Roman" w:hAnsi="Times New Roman" w:cs="Times New Roman"/>
          <w:sz w:val="24"/>
          <w:szCs w:val="24"/>
          <w:lang w:val="lv-LV"/>
        </w:rPr>
        <w:t>VSNP saņēmēju</w:t>
      </w:r>
      <w:r w:rsidR="00FF1086">
        <w:rPr>
          <w:rFonts w:ascii="Times New Roman" w:hAnsi="Times New Roman" w:cs="Times New Roman"/>
          <w:sz w:val="24"/>
          <w:szCs w:val="24"/>
          <w:lang w:val="lv-LV"/>
        </w:rPr>
        <w:t>)</w:t>
      </w:r>
      <w:r w:rsidRPr="009C1FAD">
        <w:rPr>
          <w:rFonts w:ascii="Times New Roman" w:hAnsi="Times New Roman" w:cs="Times New Roman"/>
          <w:sz w:val="24"/>
          <w:szCs w:val="24"/>
          <w:lang w:val="lv-LV"/>
        </w:rPr>
        <w:t xml:space="preserve"> izplatību plašāko grupu – personu ar invaliditāti un pensijas vecumu sasniegušo – vidū, tika salīdzināta VSAA sniegtā informācija par VSNP saņēmējiem 2021.gada martā ar publiski pieejamo statistiku. Publiski pieejamā statistika nebija pieejama precīzi par situāciju 2021.gada martā, bet atkarībā no konkrētā griezuma par šim mēnesim salīdzinoši tuviem laika posmiem – janvāri (vai janvāra sākumu), jūniju, bet, ja informācija par 2021.gadu ziņojuma sagatavošanas brīdī vēl nebija pieejama – par 2020.gadu. Līdz ar to šī analīze nepretendē uz pilnīgu precizitāti, taču, lai raksturotu kopējo situāciju, šāda precizitāte arī nav nepieciešama, ņemot vērā, ka straujas situācijas izmaiņas personu ar invaliditāti vai pensijas vecuma personu skaitā Latvijā nav novērojamas.</w:t>
      </w:r>
    </w:p>
    <w:p w14:paraId="7AB24753" w14:textId="2E940DAD" w:rsidR="009C1FAD" w:rsidRPr="009C1FAD" w:rsidRDefault="009C1FAD" w:rsidP="009C1FAD">
      <w:pPr>
        <w:ind w:right="4"/>
        <w:jc w:val="both"/>
        <w:rPr>
          <w:rFonts w:ascii="Times New Roman" w:hAnsi="Times New Roman" w:cs="Times New Roman"/>
          <w:sz w:val="24"/>
          <w:szCs w:val="24"/>
          <w:lang w:val="lv-LV"/>
        </w:rPr>
      </w:pPr>
      <w:r w:rsidRPr="009C1FAD">
        <w:rPr>
          <w:rFonts w:ascii="Times New Roman" w:hAnsi="Times New Roman" w:cs="Times New Roman"/>
          <w:sz w:val="24"/>
          <w:szCs w:val="24"/>
          <w:lang w:val="lv-LV"/>
        </w:rPr>
        <w:t>VSNP saņēmēji veido aptuveni 16% no personām ar invaliditāti vecumgrupā no 18 līdz 63 gadiem, bet, ja raugāmies dzimumu griezumā, tad nedaudz lielāks īpatsvars ir starp šīs vecumgrupas vīriešiem – 19%, kamēr sieviešu vidū – 14% (skatīt 4.1.attēlu).</w:t>
      </w:r>
    </w:p>
    <w:p w14:paraId="24674612" w14:textId="00DD7EDE" w:rsidR="009C1FAD" w:rsidRPr="0064796C" w:rsidRDefault="009C1FAD" w:rsidP="009C1FAD">
      <w:pPr>
        <w:spacing w:after="0" w:line="240" w:lineRule="auto"/>
        <w:jc w:val="center"/>
        <w:rPr>
          <w:rFonts w:ascii="Times New Roman" w:hAnsi="Times New Roman"/>
          <w:i/>
          <w:iCs/>
          <w:color w:val="5B9BD5" w:themeColor="accent1"/>
          <w:kern w:val="20"/>
          <w:sz w:val="24"/>
          <w:szCs w:val="18"/>
          <w:lang w:val="lv-LV"/>
        </w:rPr>
      </w:pPr>
      <w:r w:rsidRPr="0064796C">
        <w:rPr>
          <w:rFonts w:ascii="Times New Roman" w:hAnsi="Times New Roman"/>
          <w:i/>
          <w:iCs/>
          <w:color w:val="5B9BD5" w:themeColor="accent1"/>
          <w:kern w:val="20"/>
          <w:sz w:val="24"/>
          <w:szCs w:val="18"/>
          <w:lang w:val="lv-LV"/>
        </w:rPr>
        <w:t>4.1.attēls. VSNP saņēmēju skaits un aptuvenais īpatsvars personu ar invaliditāti vidū vecumgrupā 18</w:t>
      </w:r>
      <w:r w:rsidR="00FC3B11" w:rsidRPr="00AC2286">
        <w:rPr>
          <w:rFonts w:ascii="Times New Roman" w:hAnsi="Times New Roman"/>
          <w:i/>
          <w:iCs/>
          <w:color w:val="5B9BD5" w:themeColor="accent1"/>
          <w:kern w:val="20"/>
          <w:sz w:val="24"/>
          <w:szCs w:val="18"/>
          <w:lang w:val="lv-LV"/>
        </w:rPr>
        <w:t xml:space="preserve"> – </w:t>
      </w:r>
      <w:r w:rsidRPr="0064796C">
        <w:rPr>
          <w:rFonts w:ascii="Times New Roman" w:hAnsi="Times New Roman"/>
          <w:i/>
          <w:iCs/>
          <w:color w:val="5B9BD5" w:themeColor="accent1"/>
          <w:kern w:val="20"/>
          <w:sz w:val="24"/>
          <w:szCs w:val="18"/>
          <w:lang w:val="lv-LV"/>
        </w:rPr>
        <w:t>63 gadi dzimumu griezumā</w:t>
      </w:r>
    </w:p>
    <w:p w14:paraId="28F7F163" w14:textId="77777777" w:rsidR="009C1FAD" w:rsidRPr="0022013F" w:rsidRDefault="009C1FAD" w:rsidP="009C1FAD">
      <w:pPr>
        <w:ind w:right="-846" w:hanging="567"/>
        <w:jc w:val="center"/>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72E4BC76" wp14:editId="4C1EEA36">
            <wp:extent cx="4960620" cy="197039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94835" cy="1983984"/>
                    </a:xfrm>
                    <a:prstGeom prst="rect">
                      <a:avLst/>
                    </a:prstGeom>
                    <a:noFill/>
                  </pic:spPr>
                </pic:pic>
              </a:graphicData>
            </a:graphic>
          </wp:inline>
        </w:drawing>
      </w:r>
    </w:p>
    <w:p w14:paraId="4AF43C6E" w14:textId="77777777" w:rsidR="009C1FAD" w:rsidRPr="0064796C" w:rsidRDefault="009C1FAD" w:rsidP="0064796C">
      <w:pPr>
        <w:spacing w:after="120" w:line="276" w:lineRule="auto"/>
        <w:jc w:val="right"/>
        <w:rPr>
          <w:rFonts w:ascii="Times New Roman" w:hAnsi="Times New Roman" w:cs="Times New Roman"/>
          <w:sz w:val="20"/>
          <w:szCs w:val="20"/>
          <w:lang w:val="lv-LV"/>
        </w:rPr>
      </w:pPr>
      <w:r w:rsidRPr="0064796C">
        <w:rPr>
          <w:rFonts w:ascii="Times New Roman" w:hAnsi="Times New Roman" w:cs="Times New Roman"/>
          <w:sz w:val="20"/>
          <w:szCs w:val="20"/>
          <w:lang w:val="lv-LV"/>
        </w:rPr>
        <w:t>Avots: nepublicēti VSAA dati (VSNP saņēmēju skaits); LabIs, 2021.gada janvāris</w:t>
      </w:r>
      <w:r w:rsidRPr="0064796C">
        <w:rPr>
          <w:rFonts w:ascii="Times New Roman" w:hAnsi="Times New Roman" w:cs="Times New Roman"/>
          <w:vertAlign w:val="superscript"/>
          <w:lang w:val="lv-LV"/>
        </w:rPr>
        <w:footnoteReference w:id="87"/>
      </w:r>
      <w:r w:rsidRPr="0064796C">
        <w:rPr>
          <w:rFonts w:ascii="Times New Roman" w:hAnsi="Times New Roman" w:cs="Times New Roman"/>
          <w:sz w:val="20"/>
          <w:szCs w:val="20"/>
          <w:vertAlign w:val="superscript"/>
          <w:lang w:val="lv-LV"/>
        </w:rPr>
        <w:t xml:space="preserve"> </w:t>
      </w:r>
      <w:r w:rsidRPr="0064796C">
        <w:rPr>
          <w:rFonts w:ascii="Times New Roman" w:hAnsi="Times New Roman" w:cs="Times New Roman"/>
          <w:sz w:val="20"/>
          <w:szCs w:val="20"/>
          <w:lang w:val="lv-LV"/>
        </w:rPr>
        <w:t>(personu ar invaliditāti skaits)</w:t>
      </w:r>
    </w:p>
    <w:p w14:paraId="16BF1D28" w14:textId="024C3145" w:rsidR="009C1FAD" w:rsidRPr="0064796C" w:rsidRDefault="00FC3B11" w:rsidP="009C1FAD">
      <w:pPr>
        <w:ind w:right="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Rēķinot </w:t>
      </w:r>
      <w:r w:rsidR="009C1FAD" w:rsidRPr="0064796C">
        <w:rPr>
          <w:rFonts w:ascii="Times New Roman" w:hAnsi="Times New Roman" w:cs="Times New Roman"/>
          <w:sz w:val="24"/>
          <w:szCs w:val="24"/>
          <w:lang w:val="lv-LV"/>
        </w:rPr>
        <w:t>no visu personu ar invaliditāti kopskaita, ne tikai no vecumgrupas pirms pensijas vecuma, kā arī ņem</w:t>
      </w:r>
      <w:r>
        <w:rPr>
          <w:rFonts w:ascii="Times New Roman" w:hAnsi="Times New Roman" w:cs="Times New Roman"/>
          <w:sz w:val="24"/>
          <w:szCs w:val="24"/>
          <w:lang w:val="lv-LV"/>
        </w:rPr>
        <w:t xml:space="preserve">ot </w:t>
      </w:r>
      <w:r w:rsidR="009C1FAD" w:rsidRPr="0064796C">
        <w:rPr>
          <w:rFonts w:ascii="Times New Roman" w:hAnsi="Times New Roman" w:cs="Times New Roman"/>
          <w:sz w:val="24"/>
          <w:szCs w:val="24"/>
          <w:lang w:val="lv-LV"/>
        </w:rPr>
        <w:t xml:space="preserve"> vērā nevis tikai personas ar invaliditāti konkrētā mēnesī, bet gan visā gadā kopā, tad VSNP saņēmēji ir aptuveni 9% no personām ar invaliditāti (skatīt 4.2.attēlu).</w:t>
      </w:r>
    </w:p>
    <w:p w14:paraId="51BFCA9C" w14:textId="6E2C2553" w:rsidR="009C1FAD" w:rsidRPr="0022013F" w:rsidRDefault="009C1FAD" w:rsidP="000B149D">
      <w:pPr>
        <w:ind w:right="4"/>
        <w:jc w:val="both"/>
        <w:rPr>
          <w:rFonts w:ascii="Times New Roman" w:eastAsia="Times New Roman" w:hAnsi="Times New Roman" w:cs="Times New Roman"/>
          <w:color w:val="5B9BD5" w:themeColor="accent1"/>
        </w:rPr>
      </w:pPr>
      <w:r w:rsidRPr="0064796C">
        <w:rPr>
          <w:rFonts w:ascii="Times New Roman" w:hAnsi="Times New Roman" w:cs="Times New Roman"/>
          <w:sz w:val="24"/>
          <w:szCs w:val="24"/>
          <w:lang w:val="lv-LV"/>
        </w:rPr>
        <w:t>Ir novērojamas nelielas sakarības ar invaliditātes grupu – starp personām ar I invaliditātes grupu VSNP saņēmēji ir sastopami nedaudz biežāk (11% no tiem, kam 2021.gadā bijusi I grupas invaliditāte), bet starp personām ar II un III invaliditātes grupu – nedaudz retāk (attiecīgi 9% un 8%).</w:t>
      </w:r>
      <w:r w:rsidRPr="0022013F">
        <w:rPr>
          <w:rFonts w:ascii="Times New Roman" w:eastAsia="Times New Roman" w:hAnsi="Times New Roman" w:cs="Times New Roman"/>
          <w:color w:val="5B9BD5" w:themeColor="accent1"/>
        </w:rPr>
        <w:br w:type="page"/>
      </w:r>
    </w:p>
    <w:p w14:paraId="45CCA008" w14:textId="77777777" w:rsidR="009C1FAD" w:rsidRPr="000B149D" w:rsidRDefault="009C1FAD" w:rsidP="009C1FAD">
      <w:pPr>
        <w:spacing w:after="0" w:line="240" w:lineRule="auto"/>
        <w:jc w:val="center"/>
        <w:rPr>
          <w:rFonts w:ascii="Times New Roman" w:hAnsi="Times New Roman"/>
          <w:i/>
          <w:iCs/>
          <w:color w:val="5B9BD5" w:themeColor="accent1"/>
          <w:kern w:val="20"/>
          <w:sz w:val="24"/>
          <w:szCs w:val="18"/>
          <w:lang w:val="lv-LV"/>
        </w:rPr>
      </w:pPr>
      <w:r w:rsidRPr="000B149D">
        <w:rPr>
          <w:rFonts w:ascii="Times New Roman" w:hAnsi="Times New Roman"/>
          <w:i/>
          <w:iCs/>
          <w:color w:val="5B9BD5" w:themeColor="accent1"/>
          <w:kern w:val="20"/>
          <w:sz w:val="24"/>
          <w:szCs w:val="18"/>
          <w:lang w:val="lv-LV"/>
        </w:rPr>
        <w:lastRenderedPageBreak/>
        <w:t xml:space="preserve">4.2.attēls. </w:t>
      </w:r>
      <w:bookmarkStart w:id="218" w:name="_Hlk101357956"/>
      <w:r w:rsidRPr="000B149D">
        <w:rPr>
          <w:rFonts w:ascii="Times New Roman" w:hAnsi="Times New Roman"/>
          <w:i/>
          <w:iCs/>
          <w:color w:val="5B9BD5" w:themeColor="accent1"/>
          <w:kern w:val="20"/>
          <w:sz w:val="24"/>
          <w:szCs w:val="18"/>
          <w:lang w:val="lv-LV"/>
        </w:rPr>
        <w:t>VSNP saņēmēju skaits un aptuvenais īpatsvars no personām ar invaliditāti invaliditātes grupu un funkcionālo traucējumu griezumā</w:t>
      </w:r>
      <w:bookmarkEnd w:id="218"/>
    </w:p>
    <w:p w14:paraId="5624392F" w14:textId="77777777" w:rsidR="009C1FAD" w:rsidRPr="0022013F" w:rsidRDefault="009C1FAD" w:rsidP="000B149D">
      <w:pPr>
        <w:spacing w:after="0"/>
        <w:ind w:hanging="1800"/>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590BF075" wp14:editId="45148F47">
            <wp:extent cx="6978701" cy="303750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016827" cy="3054097"/>
                    </a:xfrm>
                    <a:prstGeom prst="rect">
                      <a:avLst/>
                    </a:prstGeom>
                    <a:noFill/>
                  </pic:spPr>
                </pic:pic>
              </a:graphicData>
            </a:graphic>
          </wp:inline>
        </w:drawing>
      </w:r>
    </w:p>
    <w:p w14:paraId="46B29797" w14:textId="77777777" w:rsidR="009C1FAD" w:rsidRPr="000B149D" w:rsidRDefault="009C1FAD" w:rsidP="000B149D">
      <w:pPr>
        <w:spacing w:after="120" w:line="276" w:lineRule="auto"/>
        <w:ind w:right="-784"/>
        <w:jc w:val="right"/>
        <w:rPr>
          <w:rFonts w:ascii="Times New Roman" w:hAnsi="Times New Roman" w:cs="Times New Roman"/>
          <w:sz w:val="20"/>
          <w:szCs w:val="20"/>
          <w:lang w:val="lv-LV"/>
        </w:rPr>
      </w:pPr>
      <w:r w:rsidRPr="000B149D">
        <w:rPr>
          <w:rFonts w:ascii="Times New Roman" w:hAnsi="Times New Roman" w:cs="Times New Roman"/>
          <w:sz w:val="20"/>
          <w:szCs w:val="20"/>
          <w:lang w:val="lv-LV"/>
        </w:rPr>
        <w:t>Avots: nepublicēti VSAA dati (VSNP saņēmēju skaits); CSP datu tabula VAG132 (personu ar invaliditāti skaits)</w:t>
      </w:r>
    </w:p>
    <w:p w14:paraId="4C6E5BB0" w14:textId="77777777" w:rsidR="009C1FAD" w:rsidRPr="004A551B" w:rsidRDefault="009C1FAD" w:rsidP="009C1FAD">
      <w:pPr>
        <w:spacing w:after="0" w:line="240" w:lineRule="auto"/>
        <w:jc w:val="center"/>
        <w:rPr>
          <w:rFonts w:ascii="Times New Roman" w:hAnsi="Times New Roman"/>
          <w:i/>
          <w:iCs/>
          <w:color w:val="5B9BD5" w:themeColor="accent1"/>
          <w:kern w:val="20"/>
          <w:sz w:val="24"/>
          <w:szCs w:val="18"/>
          <w:lang w:val="lv-LV"/>
        </w:rPr>
      </w:pPr>
      <w:r w:rsidRPr="004A551B">
        <w:rPr>
          <w:rFonts w:ascii="Times New Roman" w:hAnsi="Times New Roman"/>
          <w:i/>
          <w:iCs/>
          <w:color w:val="5B9BD5" w:themeColor="accent1"/>
          <w:kern w:val="20"/>
          <w:sz w:val="24"/>
          <w:szCs w:val="18"/>
          <w:lang w:val="lv-LV"/>
        </w:rPr>
        <w:t>4.3.attēls. VSNP saņēmēju skaits un aptuvenais īpatsvars no personām ar invaliditāti vecumgrupu un dzīvesvietu griezumā</w:t>
      </w:r>
    </w:p>
    <w:p w14:paraId="40C054FD" w14:textId="77777777" w:rsidR="009C1FAD" w:rsidRPr="0022013F" w:rsidRDefault="009C1FAD" w:rsidP="000B149D">
      <w:pPr>
        <w:spacing w:after="0"/>
        <w:ind w:hanging="1166"/>
        <w:jc w:val="center"/>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453E891C" wp14:editId="0B1EDCC7">
            <wp:extent cx="6725920" cy="2928687"/>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797944" cy="2960049"/>
                    </a:xfrm>
                    <a:prstGeom prst="rect">
                      <a:avLst/>
                    </a:prstGeom>
                    <a:noFill/>
                  </pic:spPr>
                </pic:pic>
              </a:graphicData>
            </a:graphic>
          </wp:inline>
        </w:drawing>
      </w:r>
    </w:p>
    <w:p w14:paraId="2D8956E3" w14:textId="77777777" w:rsidR="009C1FAD" w:rsidRPr="000B149D" w:rsidRDefault="009C1FAD" w:rsidP="007F7FD4">
      <w:pPr>
        <w:spacing w:after="120" w:line="276" w:lineRule="auto"/>
        <w:ind w:right="-784"/>
        <w:jc w:val="right"/>
        <w:rPr>
          <w:rFonts w:ascii="Times New Roman" w:hAnsi="Times New Roman" w:cs="Times New Roman"/>
          <w:sz w:val="20"/>
          <w:szCs w:val="20"/>
          <w:lang w:val="lv-LV"/>
        </w:rPr>
      </w:pPr>
      <w:r w:rsidRPr="000B149D">
        <w:rPr>
          <w:rFonts w:ascii="Times New Roman" w:hAnsi="Times New Roman" w:cs="Times New Roman"/>
          <w:sz w:val="20"/>
          <w:szCs w:val="20"/>
          <w:lang w:val="lv-LV"/>
        </w:rPr>
        <w:t>Avots: nepublicēti VSAA dati (VSNP saņēmēju skaits); LM brīvpieejas dati</w:t>
      </w:r>
      <w:r w:rsidRPr="000B149D">
        <w:rPr>
          <w:rFonts w:ascii="Times New Roman" w:hAnsi="Times New Roman" w:cs="Times New Roman"/>
          <w:sz w:val="20"/>
          <w:szCs w:val="20"/>
          <w:vertAlign w:val="superscript"/>
          <w:lang w:val="lv-LV"/>
        </w:rPr>
        <w:footnoteReference w:id="88"/>
      </w:r>
      <w:r w:rsidRPr="000B149D">
        <w:rPr>
          <w:rFonts w:ascii="Times New Roman" w:hAnsi="Times New Roman" w:cs="Times New Roman"/>
          <w:sz w:val="20"/>
          <w:szCs w:val="20"/>
          <w:lang w:val="lv-LV"/>
        </w:rPr>
        <w:t xml:space="preserve"> (personu ar invaliditāti skaits)</w:t>
      </w:r>
    </w:p>
    <w:p w14:paraId="08D7084D" w14:textId="400AD346" w:rsidR="009C1FAD" w:rsidRPr="004A551B" w:rsidRDefault="009C1FAD" w:rsidP="009C1FAD">
      <w:pPr>
        <w:ind w:right="4"/>
        <w:jc w:val="both"/>
        <w:rPr>
          <w:rFonts w:ascii="Times New Roman" w:hAnsi="Times New Roman" w:cs="Times New Roman"/>
          <w:sz w:val="24"/>
          <w:szCs w:val="24"/>
          <w:lang w:val="lv-LV"/>
        </w:rPr>
      </w:pPr>
      <w:r w:rsidRPr="004A551B">
        <w:rPr>
          <w:rFonts w:ascii="Times New Roman" w:hAnsi="Times New Roman" w:cs="Times New Roman"/>
          <w:sz w:val="24"/>
          <w:szCs w:val="24"/>
          <w:lang w:val="lv-LV"/>
        </w:rPr>
        <w:t xml:space="preserve">Daudz ciešākas ir sakarības ar noteiktiem funkcionālajiem traucējumiem – visbiežāk VSNP saņēmēji ir starp personām ar psihiskiem un uzvedības traucējumiem (27%) un starp personām ar dzirdes traucējumiem (20%). Acīmredzot, šie traucējumu veidi ir tie, kas ar lielāku varbūtību neļauj iegūt nepieciešamo 3 gadu darba stāžu invaliditātes </w:t>
      </w:r>
      <w:r w:rsidRPr="004A551B">
        <w:rPr>
          <w:rFonts w:ascii="Times New Roman" w:hAnsi="Times New Roman" w:cs="Times New Roman"/>
          <w:sz w:val="24"/>
          <w:szCs w:val="24"/>
          <w:lang w:val="lv-LV"/>
        </w:rPr>
        <w:lastRenderedPageBreak/>
        <w:t>pensijas saņemšanai. Starp personām ar citiem funkcionālo traucējumu veidiem VSNP saņēmēji ir sastopami ievērojami retāk – no 9% starp personām ar redzes traucējumiem līdz 4% starp personām ar kustību traucējumiem.</w:t>
      </w:r>
    </w:p>
    <w:p w14:paraId="3C66308A" w14:textId="589D5B3D" w:rsidR="009C1FAD" w:rsidRPr="004A551B" w:rsidRDefault="009C1FAD" w:rsidP="009C1FAD">
      <w:pPr>
        <w:ind w:right="4"/>
        <w:jc w:val="both"/>
        <w:rPr>
          <w:rFonts w:ascii="Times New Roman" w:hAnsi="Times New Roman" w:cs="Times New Roman"/>
          <w:sz w:val="24"/>
          <w:szCs w:val="24"/>
          <w:lang w:val="lv-LV"/>
        </w:rPr>
      </w:pPr>
      <w:r w:rsidRPr="004A551B">
        <w:rPr>
          <w:rFonts w:ascii="Times New Roman" w:hAnsi="Times New Roman" w:cs="Times New Roman"/>
          <w:sz w:val="24"/>
          <w:szCs w:val="24"/>
          <w:lang w:val="lv-LV"/>
        </w:rPr>
        <w:t>VSNP saņēmēji biežāk (skatīt 4.3.attēlu) sastopami starp gados jaunākajām personām ar invaliditāti</w:t>
      </w:r>
      <w:r w:rsidR="00FC3B11">
        <w:rPr>
          <w:rFonts w:ascii="Times New Roman" w:hAnsi="Times New Roman" w:cs="Times New Roman"/>
          <w:sz w:val="24"/>
          <w:szCs w:val="24"/>
          <w:lang w:val="lv-LV"/>
        </w:rPr>
        <w:t xml:space="preserve">. </w:t>
      </w:r>
      <w:r w:rsidRPr="004A551B">
        <w:rPr>
          <w:rFonts w:ascii="Times New Roman" w:hAnsi="Times New Roman" w:cs="Times New Roman"/>
          <w:sz w:val="24"/>
          <w:szCs w:val="24"/>
          <w:lang w:val="lv-LV"/>
        </w:rPr>
        <w:t>18</w:t>
      </w:r>
      <w:r w:rsidR="00FC3B11" w:rsidRPr="009C1FAD">
        <w:rPr>
          <w:rFonts w:ascii="Times New Roman" w:hAnsi="Times New Roman" w:cs="Times New Roman"/>
          <w:sz w:val="24"/>
          <w:szCs w:val="24"/>
          <w:lang w:val="lv-LV"/>
        </w:rPr>
        <w:t xml:space="preserve"> – </w:t>
      </w:r>
      <w:r w:rsidRPr="004A551B">
        <w:rPr>
          <w:rFonts w:ascii="Times New Roman" w:hAnsi="Times New Roman" w:cs="Times New Roman"/>
          <w:sz w:val="24"/>
          <w:szCs w:val="24"/>
          <w:lang w:val="lv-LV"/>
        </w:rPr>
        <w:t>29 gadu vecumu grupā varbūtība, ka cilvēks saņem pabalstu</w:t>
      </w:r>
      <w:r w:rsidR="00FC3B11">
        <w:rPr>
          <w:rFonts w:ascii="Times New Roman" w:hAnsi="Times New Roman" w:cs="Times New Roman"/>
          <w:sz w:val="24"/>
          <w:szCs w:val="24"/>
          <w:lang w:val="lv-LV"/>
        </w:rPr>
        <w:t>,</w:t>
      </w:r>
      <w:r w:rsidRPr="004A551B">
        <w:rPr>
          <w:rFonts w:ascii="Times New Roman" w:hAnsi="Times New Roman" w:cs="Times New Roman"/>
          <w:sz w:val="24"/>
          <w:szCs w:val="24"/>
          <w:lang w:val="lv-LV"/>
        </w:rPr>
        <w:t xml:space="preserve"> nevis invaliditātes pensiju, ir augstāka (pabalstu saņem aptuveni trīs ceturtdaļas, bet pensiju tikai ceturtdaļa), kas skaidrojams galvenokārt ar to, ka vairums VSNP saņēmēju ir ar invaliditāti no bērnības. Tas, ka gados jauniem cilvēkiem </w:t>
      </w:r>
      <w:r w:rsidR="00844645">
        <w:rPr>
          <w:rFonts w:ascii="Times New Roman" w:hAnsi="Times New Roman" w:cs="Times New Roman"/>
          <w:sz w:val="24"/>
          <w:szCs w:val="24"/>
          <w:lang w:val="lv-LV"/>
        </w:rPr>
        <w:t>(</w:t>
      </w:r>
      <w:r w:rsidR="00844645" w:rsidRPr="004A551B">
        <w:rPr>
          <w:rFonts w:ascii="Times New Roman" w:hAnsi="Times New Roman" w:cs="Times New Roman"/>
          <w:sz w:val="24"/>
          <w:szCs w:val="24"/>
          <w:lang w:val="lv-LV"/>
        </w:rPr>
        <w:t>salīdzinot ar mazliet vecākiem cilvēkiem</w:t>
      </w:r>
      <w:r w:rsidR="00844645">
        <w:rPr>
          <w:rFonts w:ascii="Times New Roman" w:hAnsi="Times New Roman" w:cs="Times New Roman"/>
          <w:sz w:val="24"/>
          <w:szCs w:val="24"/>
          <w:lang w:val="lv-LV"/>
        </w:rPr>
        <w:t>),</w:t>
      </w:r>
      <w:r w:rsidR="00844645" w:rsidRPr="004A551B">
        <w:rPr>
          <w:rFonts w:ascii="Times New Roman" w:hAnsi="Times New Roman" w:cs="Times New Roman"/>
          <w:sz w:val="24"/>
          <w:szCs w:val="24"/>
          <w:lang w:val="lv-LV"/>
        </w:rPr>
        <w:t xml:space="preserve"> </w:t>
      </w:r>
      <w:r w:rsidRPr="004A551B">
        <w:rPr>
          <w:rFonts w:ascii="Times New Roman" w:hAnsi="Times New Roman" w:cs="Times New Roman"/>
          <w:sz w:val="24"/>
          <w:szCs w:val="24"/>
          <w:lang w:val="lv-LV"/>
        </w:rPr>
        <w:t xml:space="preserve">pēkšņi iegūstot invaliditāti, ir augstāka varbūtība, ka viņi nebūs ieguvuši nepieciešamo 3 gadu darba stāžu, </w:t>
      </w:r>
      <w:r w:rsidR="00FC3B11">
        <w:rPr>
          <w:rFonts w:ascii="Times New Roman" w:hAnsi="Times New Roman" w:cs="Times New Roman"/>
          <w:sz w:val="24"/>
          <w:szCs w:val="24"/>
          <w:lang w:val="lv-LV"/>
        </w:rPr>
        <w:t xml:space="preserve">apliecinās </w:t>
      </w:r>
      <w:r w:rsidRPr="004A551B">
        <w:rPr>
          <w:rFonts w:ascii="Times New Roman" w:hAnsi="Times New Roman" w:cs="Times New Roman"/>
          <w:sz w:val="24"/>
          <w:szCs w:val="24"/>
          <w:lang w:val="lv-LV"/>
        </w:rPr>
        <w:t xml:space="preserve">tikai </w:t>
      </w:r>
      <w:r w:rsidR="00FC3B11">
        <w:rPr>
          <w:rFonts w:ascii="Times New Roman" w:hAnsi="Times New Roman" w:cs="Times New Roman"/>
          <w:sz w:val="24"/>
          <w:szCs w:val="24"/>
          <w:lang w:val="lv-LV"/>
        </w:rPr>
        <w:t xml:space="preserve">daļēji </w:t>
      </w:r>
      <w:r w:rsidRPr="004A551B">
        <w:rPr>
          <w:rFonts w:ascii="Times New Roman" w:hAnsi="Times New Roman" w:cs="Times New Roman"/>
          <w:sz w:val="24"/>
          <w:szCs w:val="24"/>
          <w:lang w:val="lv-LV"/>
        </w:rPr>
        <w:t xml:space="preserve">(skatīt 4.4.attēlu) – ja starp VSNP saņēmējiem, kam invaliditāte ir kopš bērnības, 41% ir vecumā no 18 līdz 29 gadiem, bet vecumā no 30 līdz 44 gadiem – 46% (te jāņem vērā arī, ka pirmais ir 12 gadu intervāls, tad otrais – 15 gadu intervāls), tad starp VSNP saņēmējiem ar invaliditāti, kas saistās ar vispārēju saslimšanu, gandrīz puse (49%) ir vecumā no 30 līdz 44 gadiem, kamēr jaunāki – tikai 13%. Respektīvi, biežāk vispārējā saslimšana ir bijusi jau ilgstoši, neļaujot strādāt un iegūt nepieciešamo darba stāžu, bet situācijas, kad tā jaunus cilvēkus piemeklē tik pēkšņi, ka viņi vēl nav paguvuši iegūt 3 gadu darba stāžu, ir salīdzinoši retākas. </w:t>
      </w:r>
    </w:p>
    <w:p w14:paraId="3760EB4F" w14:textId="77777777" w:rsidR="009C1FAD" w:rsidRPr="004A551B" w:rsidRDefault="009C1FAD" w:rsidP="009C1FAD">
      <w:pPr>
        <w:spacing w:after="0" w:line="240" w:lineRule="auto"/>
        <w:jc w:val="center"/>
        <w:rPr>
          <w:rFonts w:ascii="Times New Roman" w:hAnsi="Times New Roman"/>
          <w:i/>
          <w:iCs/>
          <w:color w:val="5B9BD5" w:themeColor="accent1"/>
          <w:kern w:val="20"/>
          <w:sz w:val="24"/>
          <w:szCs w:val="18"/>
          <w:lang w:val="lv-LV"/>
        </w:rPr>
      </w:pPr>
      <w:r w:rsidRPr="004A551B">
        <w:rPr>
          <w:rFonts w:ascii="Times New Roman" w:hAnsi="Times New Roman"/>
          <w:i/>
          <w:iCs/>
          <w:color w:val="5B9BD5" w:themeColor="accent1"/>
          <w:kern w:val="20"/>
          <w:sz w:val="24"/>
          <w:szCs w:val="18"/>
          <w:lang w:val="lv-LV"/>
        </w:rPr>
        <w:t>4.4.attēls. VSNP saņēmēju ar invaliditāti 2021.gada martā vecumstruktūra atkarībā no invaliditātes iemesla</w:t>
      </w:r>
    </w:p>
    <w:p w14:paraId="1C3012FD" w14:textId="77777777" w:rsidR="009C1FAD" w:rsidRPr="0022013F" w:rsidRDefault="009C1FAD" w:rsidP="009C1FAD">
      <w:pPr>
        <w:spacing w:after="0"/>
        <w:ind w:hanging="1276"/>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3A087D75" wp14:editId="39D52B8F">
            <wp:extent cx="6649517" cy="2247330"/>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710779" cy="2268035"/>
                    </a:xfrm>
                    <a:prstGeom prst="rect">
                      <a:avLst/>
                    </a:prstGeom>
                    <a:noFill/>
                  </pic:spPr>
                </pic:pic>
              </a:graphicData>
            </a:graphic>
          </wp:inline>
        </w:drawing>
      </w:r>
    </w:p>
    <w:p w14:paraId="7B552CDA" w14:textId="77777777" w:rsidR="009C1FAD" w:rsidRPr="004A551B" w:rsidRDefault="009C1FAD" w:rsidP="009C1FAD">
      <w:pPr>
        <w:ind w:right="-846" w:hanging="567"/>
        <w:jc w:val="right"/>
        <w:rPr>
          <w:rFonts w:ascii="Times New Roman" w:hAnsi="Times New Roman" w:cs="Times New Roman"/>
          <w:sz w:val="20"/>
          <w:szCs w:val="20"/>
          <w:lang w:val="lv-LV"/>
        </w:rPr>
      </w:pPr>
      <w:r w:rsidRPr="004A551B">
        <w:rPr>
          <w:rFonts w:ascii="Times New Roman" w:hAnsi="Times New Roman" w:cs="Times New Roman"/>
          <w:sz w:val="20"/>
          <w:szCs w:val="20"/>
          <w:lang w:val="lv-LV"/>
        </w:rPr>
        <w:t>Avots: nepublicēti VSAA dati, 2021.gada marts</w:t>
      </w:r>
    </w:p>
    <w:p w14:paraId="0DA6A933" w14:textId="77777777" w:rsidR="009C1FAD" w:rsidRPr="0022013F" w:rsidRDefault="009C1FAD" w:rsidP="009C1FAD">
      <w:pPr>
        <w:spacing w:after="0" w:line="240" w:lineRule="auto"/>
        <w:jc w:val="center"/>
        <w:rPr>
          <w:rFonts w:ascii="Times New Roman" w:eastAsia="Times New Roman" w:hAnsi="Times New Roman" w:cs="Times New Roman"/>
          <w:color w:val="5B9BD5" w:themeColor="accent1"/>
        </w:rPr>
      </w:pPr>
    </w:p>
    <w:p w14:paraId="4DB5C2B2" w14:textId="77777777" w:rsidR="009C1FAD" w:rsidRPr="004A551B" w:rsidRDefault="009C1FAD" w:rsidP="009C1FAD">
      <w:pPr>
        <w:ind w:right="4"/>
        <w:jc w:val="both"/>
        <w:rPr>
          <w:rFonts w:ascii="Times New Roman" w:hAnsi="Times New Roman" w:cs="Times New Roman"/>
          <w:sz w:val="24"/>
          <w:szCs w:val="24"/>
          <w:lang w:val="lv-LV"/>
        </w:rPr>
      </w:pPr>
      <w:r w:rsidRPr="004A551B">
        <w:rPr>
          <w:rFonts w:ascii="Times New Roman" w:hAnsi="Times New Roman" w:cs="Times New Roman"/>
          <w:sz w:val="24"/>
          <w:szCs w:val="24"/>
          <w:lang w:val="lv-LV"/>
        </w:rPr>
        <w:t>Starp personām ar invaliditāti, kas vecākas par 44 gadiem, VSNP saņēmēju ir mazāk nekā 10% (skatīt 4.3.attēlu). Starp šiem cilvēkiem jau relatīvi daudz ir tādu, kam invaliditāte saistās ar vispārēju saslimšanu vai citiem iemesliem</w:t>
      </w:r>
      <w:r w:rsidRPr="004A551B">
        <w:rPr>
          <w:rStyle w:val="FootnoteReference"/>
          <w:rFonts w:ascii="Times New Roman" w:hAnsi="Times New Roman" w:cs="Times New Roman"/>
          <w:lang w:val="lv-LV"/>
        </w:rPr>
        <w:footnoteReference w:id="89"/>
      </w:r>
      <w:r w:rsidRPr="004A551B">
        <w:rPr>
          <w:rFonts w:ascii="Times New Roman" w:hAnsi="Times New Roman" w:cs="Times New Roman"/>
          <w:sz w:val="24"/>
          <w:szCs w:val="24"/>
          <w:lang w:val="lv-LV"/>
        </w:rPr>
        <w:t xml:space="preserve"> (skatīt 4.4.attēlu). </w:t>
      </w:r>
    </w:p>
    <w:p w14:paraId="50FB1735" w14:textId="77777777" w:rsidR="009C1FAD" w:rsidRPr="004A551B" w:rsidRDefault="009C1FAD" w:rsidP="009C1FAD">
      <w:pPr>
        <w:ind w:right="4"/>
        <w:jc w:val="both"/>
        <w:rPr>
          <w:rFonts w:ascii="Times New Roman" w:eastAsia="Times New Roman" w:hAnsi="Times New Roman" w:cs="Times New Roman"/>
          <w:color w:val="5B9BD5" w:themeColor="accent1"/>
          <w:lang w:val="lv-LV"/>
        </w:rPr>
      </w:pPr>
      <w:r w:rsidRPr="004A551B">
        <w:rPr>
          <w:rFonts w:ascii="Times New Roman" w:hAnsi="Times New Roman" w:cs="Times New Roman"/>
          <w:sz w:val="24"/>
          <w:szCs w:val="24"/>
          <w:lang w:val="lv-LV"/>
        </w:rPr>
        <w:t>Ar dzīvesvietu (skatīt 4.3.attēlu) sakarības ir visai vājas – nedaudz retāk (8% gadījumu) VSNP saņēmēji ir starp Rīgas reģionā dzīvojošajām personām ar invaliditāti, bet nedaudz biežāk (11% gadījumu) – starp Latgales un Zemgales reģionā dzīvojošajām.</w:t>
      </w:r>
    </w:p>
    <w:p w14:paraId="4BB61F59" w14:textId="77777777" w:rsidR="009C1FAD" w:rsidRPr="004A551B" w:rsidRDefault="009C1FAD" w:rsidP="009C1FAD">
      <w:pPr>
        <w:spacing w:after="0" w:line="240" w:lineRule="auto"/>
        <w:jc w:val="center"/>
        <w:rPr>
          <w:rFonts w:ascii="Times New Roman" w:hAnsi="Times New Roman"/>
          <w:i/>
          <w:iCs/>
          <w:color w:val="5B9BD5" w:themeColor="accent1"/>
          <w:kern w:val="20"/>
          <w:sz w:val="24"/>
          <w:szCs w:val="18"/>
          <w:lang w:val="lv-LV"/>
        </w:rPr>
      </w:pPr>
      <w:r w:rsidRPr="004A551B">
        <w:rPr>
          <w:rFonts w:ascii="Times New Roman" w:hAnsi="Times New Roman"/>
          <w:i/>
          <w:iCs/>
          <w:color w:val="5B9BD5" w:themeColor="accent1"/>
          <w:kern w:val="20"/>
          <w:sz w:val="24"/>
          <w:szCs w:val="18"/>
          <w:lang w:val="lv-LV"/>
        </w:rPr>
        <w:lastRenderedPageBreak/>
        <w:t>4.5.attēls. VSNP saņēmēju aptuvenais īpatsvars pensijas vecumu sasniegušo personu vidū dzimumu griezumā</w:t>
      </w:r>
    </w:p>
    <w:p w14:paraId="24DD8408" w14:textId="77777777" w:rsidR="009C1FAD" w:rsidRPr="0022013F" w:rsidRDefault="009C1FAD" w:rsidP="007F7FD4">
      <w:pPr>
        <w:spacing w:after="0"/>
        <w:ind w:right="-850" w:hanging="994"/>
        <w:jc w:val="right"/>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1057D87F" wp14:editId="61F537C2">
            <wp:extent cx="6620256" cy="1931078"/>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78025" cy="1947929"/>
                    </a:xfrm>
                    <a:prstGeom prst="rect">
                      <a:avLst/>
                    </a:prstGeom>
                    <a:noFill/>
                  </pic:spPr>
                </pic:pic>
              </a:graphicData>
            </a:graphic>
          </wp:inline>
        </w:drawing>
      </w:r>
    </w:p>
    <w:p w14:paraId="611EF38E" w14:textId="77777777" w:rsidR="009C1FAD" w:rsidRPr="007F7FD4" w:rsidRDefault="009C1FAD" w:rsidP="009C1FAD">
      <w:pPr>
        <w:ind w:right="-846" w:hanging="567"/>
        <w:jc w:val="right"/>
        <w:rPr>
          <w:rFonts w:ascii="Times New Roman" w:hAnsi="Times New Roman" w:cs="Times New Roman"/>
          <w:sz w:val="20"/>
          <w:szCs w:val="20"/>
          <w:lang w:val="lv-LV"/>
        </w:rPr>
      </w:pPr>
      <w:r w:rsidRPr="007F7FD4">
        <w:rPr>
          <w:rFonts w:ascii="Times New Roman" w:hAnsi="Times New Roman" w:cs="Times New Roman"/>
          <w:sz w:val="20"/>
          <w:szCs w:val="20"/>
          <w:lang w:val="lv-LV"/>
        </w:rPr>
        <w:t>Avots: nepublicēti VSAA dati (VSNP saņēmēju skaits); CSP datu tabula IRD080 (personu pensijas vecumā skaits)</w:t>
      </w:r>
    </w:p>
    <w:p w14:paraId="7B7287D1" w14:textId="77777777" w:rsidR="009C1FAD" w:rsidRPr="007F7FD4" w:rsidRDefault="009C1FAD" w:rsidP="009C1FAD">
      <w:pPr>
        <w:ind w:right="4"/>
        <w:jc w:val="both"/>
        <w:rPr>
          <w:rFonts w:ascii="Times New Roman" w:hAnsi="Times New Roman" w:cs="Times New Roman"/>
          <w:sz w:val="24"/>
          <w:szCs w:val="24"/>
          <w:lang w:val="lv-LV"/>
        </w:rPr>
      </w:pPr>
      <w:r w:rsidRPr="007F7FD4">
        <w:rPr>
          <w:rFonts w:ascii="Times New Roman" w:hAnsi="Times New Roman" w:cs="Times New Roman"/>
          <w:sz w:val="24"/>
          <w:szCs w:val="24"/>
          <w:lang w:val="lv-LV"/>
        </w:rPr>
        <w:t>Starp pensijas vecumu sasniegušajiem VSNP saņēmēju ir mazāk par pusi procenta (0,45%), taču būtiski atšķiras situācija dzimumu kontekstā – no pensijas vecuma vīriešiem VSNP saņēmēju ir ap 0,88%, bet no sievietēm – 0,24% (skatīt 4.5.attēlu).</w:t>
      </w:r>
    </w:p>
    <w:p w14:paraId="7475553A" w14:textId="77777777" w:rsidR="007F7FD4" w:rsidRDefault="007F7FD4" w:rsidP="009C1FAD">
      <w:pPr>
        <w:spacing w:after="0" w:line="240" w:lineRule="auto"/>
        <w:jc w:val="center"/>
        <w:rPr>
          <w:rFonts w:ascii="Times New Roman" w:hAnsi="Times New Roman"/>
          <w:i/>
          <w:iCs/>
          <w:color w:val="5B9BD5" w:themeColor="accent1"/>
          <w:kern w:val="20"/>
          <w:sz w:val="24"/>
          <w:szCs w:val="18"/>
          <w:lang w:val="lv-LV"/>
        </w:rPr>
      </w:pPr>
    </w:p>
    <w:p w14:paraId="73D15914" w14:textId="6362877E" w:rsidR="009C1FAD" w:rsidRPr="007F7FD4" w:rsidRDefault="009C1FAD" w:rsidP="009C1FAD">
      <w:pPr>
        <w:spacing w:after="0" w:line="240" w:lineRule="auto"/>
        <w:jc w:val="center"/>
        <w:rPr>
          <w:rFonts w:ascii="Times New Roman" w:hAnsi="Times New Roman"/>
          <w:i/>
          <w:iCs/>
          <w:color w:val="5B9BD5" w:themeColor="accent1"/>
          <w:kern w:val="20"/>
          <w:sz w:val="24"/>
          <w:szCs w:val="18"/>
          <w:lang w:val="lv-LV"/>
        </w:rPr>
      </w:pPr>
      <w:r w:rsidRPr="007F7FD4">
        <w:rPr>
          <w:rFonts w:ascii="Times New Roman" w:hAnsi="Times New Roman"/>
          <w:i/>
          <w:iCs/>
          <w:color w:val="5B9BD5" w:themeColor="accent1"/>
          <w:kern w:val="20"/>
          <w:sz w:val="24"/>
          <w:szCs w:val="18"/>
          <w:lang w:val="lv-LV"/>
        </w:rPr>
        <w:t>4</w:t>
      </w:r>
      <w:r w:rsidR="007F7FD4">
        <w:rPr>
          <w:rFonts w:ascii="Times New Roman" w:hAnsi="Times New Roman"/>
          <w:i/>
          <w:iCs/>
          <w:color w:val="5B9BD5" w:themeColor="accent1"/>
          <w:kern w:val="20"/>
          <w:sz w:val="24"/>
          <w:szCs w:val="18"/>
          <w:lang w:val="lv-LV"/>
        </w:rPr>
        <w:t>.</w:t>
      </w:r>
      <w:r w:rsidRPr="007F7FD4">
        <w:rPr>
          <w:rFonts w:ascii="Times New Roman" w:hAnsi="Times New Roman"/>
          <w:i/>
          <w:iCs/>
          <w:color w:val="5B9BD5" w:themeColor="accent1"/>
          <w:kern w:val="20"/>
          <w:sz w:val="24"/>
          <w:szCs w:val="18"/>
          <w:lang w:val="lv-LV"/>
        </w:rPr>
        <w:t>6.attēls. VSNP saņēmēju pensijas vecuma sasniegšanas dēļ īpatsvars no vecumgrupām dzimumu griezumā</w:t>
      </w:r>
    </w:p>
    <w:p w14:paraId="415353B8" w14:textId="77777777" w:rsidR="009C1FAD" w:rsidRPr="0022013F" w:rsidRDefault="009C1FAD" w:rsidP="009C1FAD">
      <w:pPr>
        <w:spacing w:after="0" w:line="240" w:lineRule="auto"/>
        <w:jc w:val="center"/>
        <w:rPr>
          <w:rFonts w:ascii="Times New Roman" w:eastAsia="Times New Roman" w:hAnsi="Times New Roman" w:cs="Times New Roman"/>
          <w:color w:val="5B9BD5" w:themeColor="accent1"/>
        </w:rPr>
      </w:pPr>
      <w:r w:rsidRPr="0022013F">
        <w:rPr>
          <w:rFonts w:ascii="Times New Roman" w:eastAsia="Times New Roman" w:hAnsi="Times New Roman" w:cs="Times New Roman"/>
          <w:noProof/>
          <w:color w:val="5B9BD5" w:themeColor="accent1"/>
          <w:lang w:val="lv-LV" w:eastAsia="lv-LV"/>
        </w:rPr>
        <w:drawing>
          <wp:inline distT="0" distB="0" distL="0" distR="0" wp14:anchorId="042590F8" wp14:editId="303723AE">
            <wp:extent cx="4389120" cy="233261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01930" cy="2339424"/>
                    </a:xfrm>
                    <a:prstGeom prst="rect">
                      <a:avLst/>
                    </a:prstGeom>
                    <a:noFill/>
                  </pic:spPr>
                </pic:pic>
              </a:graphicData>
            </a:graphic>
          </wp:inline>
        </w:drawing>
      </w:r>
    </w:p>
    <w:p w14:paraId="34BF92A3" w14:textId="77777777" w:rsidR="009C1FAD" w:rsidRPr="007F7FD4" w:rsidRDefault="009C1FAD" w:rsidP="009C1FAD">
      <w:pPr>
        <w:ind w:right="-846" w:hanging="567"/>
        <w:jc w:val="right"/>
        <w:rPr>
          <w:rFonts w:ascii="Times New Roman" w:hAnsi="Times New Roman" w:cs="Times New Roman"/>
          <w:sz w:val="20"/>
          <w:szCs w:val="20"/>
          <w:lang w:val="lv-LV"/>
        </w:rPr>
      </w:pPr>
      <w:r w:rsidRPr="007F7FD4">
        <w:rPr>
          <w:rFonts w:ascii="Times New Roman" w:hAnsi="Times New Roman" w:cs="Times New Roman"/>
          <w:sz w:val="20"/>
          <w:szCs w:val="20"/>
          <w:lang w:val="lv-LV"/>
        </w:rPr>
        <w:t>Avots: nepublicēti VSAA dati (VSNP saņēmēju skaits); CSP datu tabula IRD080 (personu pensijas vecumā skaits)</w:t>
      </w:r>
    </w:p>
    <w:p w14:paraId="5F4BFD98" w14:textId="5A48ACDE" w:rsidR="007F7FD4" w:rsidRPr="007F7FD4" w:rsidRDefault="007F7FD4" w:rsidP="007F7FD4">
      <w:pPr>
        <w:ind w:right="4"/>
        <w:jc w:val="both"/>
        <w:rPr>
          <w:rFonts w:ascii="Times New Roman" w:hAnsi="Times New Roman" w:cs="Times New Roman"/>
          <w:sz w:val="24"/>
          <w:szCs w:val="24"/>
          <w:lang w:val="lv-LV"/>
        </w:rPr>
      </w:pPr>
      <w:r w:rsidRPr="007F7FD4">
        <w:rPr>
          <w:rFonts w:ascii="Times New Roman" w:hAnsi="Times New Roman" w:cs="Times New Roman"/>
          <w:sz w:val="24"/>
          <w:szCs w:val="24"/>
          <w:lang w:val="lv-LV"/>
        </w:rPr>
        <w:t>VSNP saņēmēju ir salīdzinoši daudz starp 65</w:t>
      </w:r>
      <w:r w:rsidR="00656028" w:rsidRPr="007F7FD4">
        <w:rPr>
          <w:rFonts w:ascii="Times New Roman" w:hAnsi="Times New Roman" w:cs="Times New Roman"/>
          <w:sz w:val="24"/>
          <w:szCs w:val="24"/>
          <w:lang w:val="lv-LV"/>
        </w:rPr>
        <w:t xml:space="preserve"> – </w:t>
      </w:r>
      <w:r w:rsidRPr="007F7FD4">
        <w:rPr>
          <w:rFonts w:ascii="Times New Roman" w:hAnsi="Times New Roman" w:cs="Times New Roman"/>
          <w:sz w:val="24"/>
          <w:szCs w:val="24"/>
          <w:lang w:val="lv-LV"/>
        </w:rPr>
        <w:t>69 gadus vecām personām (skatīt 4.6.attēlu) – starp vīriešiem šajā vecumgrupā VSNP saņēmēju ir pat 1,91%, bet starp sievietēm – 0,63%. Pārējās vecumgrupās VSNP saņēmēju ir ievērojami mazāk, īpaši tas sakāms par vīriešiem, kuru vidējais dzīves ilgums ir īsāks nekā sievietēm.</w:t>
      </w:r>
    </w:p>
    <w:p w14:paraId="014CA317" w14:textId="77777777" w:rsidR="007F7FD4" w:rsidRPr="007F7FD4" w:rsidRDefault="007F7FD4" w:rsidP="007F7FD4">
      <w:pPr>
        <w:ind w:right="4"/>
        <w:jc w:val="both"/>
        <w:rPr>
          <w:rFonts w:ascii="Times New Roman" w:hAnsi="Times New Roman" w:cs="Times New Roman"/>
          <w:sz w:val="24"/>
          <w:szCs w:val="24"/>
          <w:lang w:val="lv-LV"/>
        </w:rPr>
      </w:pPr>
      <w:r w:rsidRPr="007F7FD4">
        <w:rPr>
          <w:rFonts w:ascii="Times New Roman" w:hAnsi="Times New Roman" w:cs="Times New Roman"/>
          <w:sz w:val="24"/>
          <w:szCs w:val="24"/>
          <w:lang w:val="lv-LV"/>
        </w:rPr>
        <w:t xml:space="preserve">Reģionālā griezumā atšķirības ir mazākas (īpaši sieviešu vidū), taču līdzīgi kā personu ar invaliditāti gadījumā viszemākais VSNP saņēmēju īpatsvars arī pensijas vecumu sasniegušo vidū ir Rīgas reģionā – 0,55% starp vīriešiem un 0,19% starp sievietēm (skatīt 4.7.attēlu). </w:t>
      </w:r>
    </w:p>
    <w:p w14:paraId="3469340F" w14:textId="741947EC" w:rsidR="007F7FD4" w:rsidRDefault="007F7FD4">
      <w:pPr>
        <w:rPr>
          <w:rFonts w:ascii="Times New Roman" w:eastAsia="Times New Roman" w:hAnsi="Times New Roman" w:cs="Times New Roman"/>
          <w:color w:val="5B9BD5" w:themeColor="accent1"/>
        </w:rPr>
      </w:pPr>
      <w:r>
        <w:rPr>
          <w:rFonts w:ascii="Times New Roman" w:eastAsia="Times New Roman" w:hAnsi="Times New Roman" w:cs="Times New Roman"/>
          <w:color w:val="5B9BD5" w:themeColor="accent1"/>
        </w:rPr>
        <w:br w:type="page"/>
      </w:r>
    </w:p>
    <w:p w14:paraId="42FEE9CF" w14:textId="77777777" w:rsidR="009C1FAD" w:rsidRPr="007F7FD4" w:rsidRDefault="009C1FAD" w:rsidP="009C1FAD">
      <w:pPr>
        <w:spacing w:after="0" w:line="240" w:lineRule="auto"/>
        <w:jc w:val="center"/>
        <w:rPr>
          <w:rFonts w:ascii="Times New Roman" w:hAnsi="Times New Roman"/>
          <w:i/>
          <w:iCs/>
          <w:color w:val="5B9BD5" w:themeColor="accent1"/>
          <w:kern w:val="20"/>
          <w:sz w:val="24"/>
          <w:szCs w:val="18"/>
          <w:lang w:val="lv-LV"/>
        </w:rPr>
      </w:pPr>
      <w:r w:rsidRPr="007F7FD4">
        <w:rPr>
          <w:rFonts w:ascii="Times New Roman" w:hAnsi="Times New Roman"/>
          <w:i/>
          <w:iCs/>
          <w:color w:val="5B9BD5" w:themeColor="accent1"/>
          <w:kern w:val="20"/>
          <w:sz w:val="24"/>
          <w:szCs w:val="18"/>
          <w:lang w:val="lv-LV"/>
        </w:rPr>
        <w:lastRenderedPageBreak/>
        <w:t>4.7.attēls. VSNP saņēmēju pensijas vecuma sasniegšanas dēļ īpatsvars reģionos dzimumu griezumā</w:t>
      </w:r>
    </w:p>
    <w:p w14:paraId="485C732E" w14:textId="77777777" w:rsidR="009C1FAD" w:rsidRPr="0022013F" w:rsidRDefault="009C1FAD" w:rsidP="009C1FAD">
      <w:pPr>
        <w:spacing w:after="0" w:line="240" w:lineRule="auto"/>
        <w:jc w:val="center"/>
        <w:rPr>
          <w:rFonts w:ascii="Times New Roman" w:eastAsia="Times New Roman" w:hAnsi="Times New Roman" w:cs="Times New Roman"/>
          <w:color w:val="5B9BD5" w:themeColor="accent1"/>
        </w:rPr>
      </w:pPr>
      <w:r w:rsidRPr="0022013F">
        <w:rPr>
          <w:rFonts w:ascii="Times New Roman" w:eastAsia="Times New Roman" w:hAnsi="Times New Roman" w:cs="Times New Roman"/>
          <w:noProof/>
          <w:color w:val="5B9BD5" w:themeColor="accent1"/>
          <w:lang w:val="lv-LV" w:eastAsia="lv-LV"/>
        </w:rPr>
        <w:drawing>
          <wp:inline distT="0" distB="0" distL="0" distR="0" wp14:anchorId="4E609CC8" wp14:editId="6B6B84F0">
            <wp:extent cx="4526280" cy="2487341"/>
            <wp:effectExtent l="0" t="0" r="762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39790" cy="2494765"/>
                    </a:xfrm>
                    <a:prstGeom prst="rect">
                      <a:avLst/>
                    </a:prstGeom>
                    <a:noFill/>
                  </pic:spPr>
                </pic:pic>
              </a:graphicData>
            </a:graphic>
          </wp:inline>
        </w:drawing>
      </w:r>
    </w:p>
    <w:p w14:paraId="1DBB8268" w14:textId="77777777" w:rsidR="009C1FAD" w:rsidRPr="000C02DA" w:rsidRDefault="009C1FAD" w:rsidP="009C1FAD">
      <w:pPr>
        <w:ind w:right="-846" w:hanging="567"/>
        <w:jc w:val="right"/>
        <w:rPr>
          <w:rFonts w:ascii="Times New Roman" w:hAnsi="Times New Roman" w:cs="Times New Roman"/>
          <w:sz w:val="20"/>
          <w:szCs w:val="20"/>
          <w:lang w:val="lv-LV"/>
        </w:rPr>
      </w:pPr>
      <w:r w:rsidRPr="000C02DA">
        <w:rPr>
          <w:rFonts w:ascii="Times New Roman" w:hAnsi="Times New Roman" w:cs="Times New Roman"/>
          <w:sz w:val="20"/>
          <w:szCs w:val="20"/>
          <w:lang w:val="lv-LV"/>
        </w:rPr>
        <w:t>Avots: nepublicēti VSAA dati (VSNP saņēmēju skaits); CSP datu tabula IRD080 (personu pensijas vecumā skaits)</w:t>
      </w:r>
    </w:p>
    <w:p w14:paraId="0FDED6D7" w14:textId="77777777" w:rsidR="009C1FAD" w:rsidRPr="000C02DA" w:rsidRDefault="009C1FAD" w:rsidP="009C1FAD">
      <w:pPr>
        <w:ind w:right="4"/>
        <w:jc w:val="both"/>
        <w:rPr>
          <w:rFonts w:ascii="Times New Roman" w:hAnsi="Times New Roman" w:cs="Times New Roman"/>
          <w:sz w:val="24"/>
          <w:szCs w:val="24"/>
          <w:lang w:val="lv-LV"/>
        </w:rPr>
      </w:pPr>
      <w:r w:rsidRPr="000C02DA">
        <w:rPr>
          <w:rFonts w:ascii="Times New Roman" w:hAnsi="Times New Roman" w:cs="Times New Roman"/>
          <w:sz w:val="24"/>
          <w:szCs w:val="24"/>
          <w:lang w:val="lv-LV"/>
        </w:rPr>
        <w:t>Rīgas reģionā novērojama arī viszemākā atšķirība starp vīriešu un sieviešu, kas saņem VSNP, īpatsvaru pensijas vecuma personu vidū. Vīriešu, kas saņem VSNP, īpatsvars ir zemāks arī Pierīgas reģionā. Visaugstākais VSNP saņēmēju īpatsvars abu dzimumu vidū ir Kurzemē, Zemgalē un Latgalē.</w:t>
      </w:r>
    </w:p>
    <w:p w14:paraId="27009C5C" w14:textId="77777777" w:rsidR="009C1FAD" w:rsidRDefault="009C1FAD" w:rsidP="00D41AC0">
      <w:pPr>
        <w:jc w:val="both"/>
        <w:rPr>
          <w:rFonts w:ascii="Times New Roman" w:hAnsi="Times New Roman" w:cs="Times New Roman"/>
          <w:sz w:val="24"/>
          <w:szCs w:val="24"/>
          <w:lang w:val="lv-LV"/>
        </w:rPr>
      </w:pPr>
    </w:p>
    <w:p w14:paraId="5D7B2B98" w14:textId="77777777" w:rsidR="009C1FAD" w:rsidRDefault="009C1FAD" w:rsidP="00D41AC0">
      <w:pPr>
        <w:jc w:val="both"/>
        <w:rPr>
          <w:rFonts w:ascii="Times New Roman" w:hAnsi="Times New Roman" w:cs="Times New Roman"/>
          <w:sz w:val="24"/>
          <w:szCs w:val="24"/>
          <w:lang w:val="lv-LV"/>
        </w:rPr>
      </w:pPr>
    </w:p>
    <w:p w14:paraId="59444C92" w14:textId="77777777" w:rsidR="009C1FAD" w:rsidRDefault="009C1FAD" w:rsidP="00D41AC0">
      <w:pPr>
        <w:jc w:val="both"/>
        <w:rPr>
          <w:rFonts w:ascii="Times New Roman" w:hAnsi="Times New Roman" w:cs="Times New Roman"/>
          <w:sz w:val="24"/>
          <w:szCs w:val="24"/>
          <w:lang w:val="lv-LV"/>
        </w:rPr>
      </w:pPr>
    </w:p>
    <w:p w14:paraId="2C3A5B86" w14:textId="77777777" w:rsidR="009C1FAD" w:rsidRDefault="009C1FAD" w:rsidP="00D41AC0">
      <w:pPr>
        <w:jc w:val="both"/>
        <w:rPr>
          <w:rFonts w:ascii="Times New Roman" w:hAnsi="Times New Roman" w:cs="Times New Roman"/>
          <w:sz w:val="24"/>
          <w:szCs w:val="24"/>
          <w:lang w:val="lv-LV"/>
        </w:rPr>
      </w:pPr>
    </w:p>
    <w:p w14:paraId="14A6CA27" w14:textId="402CB006" w:rsidR="00DC57FD" w:rsidRDefault="00DC57FD">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5887595" w14:textId="1EFFEF91" w:rsidR="008C0E46" w:rsidRPr="00D41AC0" w:rsidRDefault="008C0E46"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19" w:name="_Toc110003145"/>
      <w:r w:rsidRPr="00D41AC0">
        <w:rPr>
          <w:rFonts w:ascii="Times New Roman" w:eastAsia="MS Gothic" w:hAnsi="Times New Roman" w:cs="Times New Roman"/>
          <w:bCs/>
          <w:caps/>
          <w:color w:val="1E2975"/>
          <w:sz w:val="32"/>
          <w:szCs w:val="32"/>
          <w:lang w:val="lv-LV"/>
        </w:rPr>
        <w:lastRenderedPageBreak/>
        <w:t xml:space="preserve">VSNP saņēmēju </w:t>
      </w:r>
      <w:r>
        <w:rPr>
          <w:rFonts w:ascii="Times New Roman" w:eastAsia="MS Gothic" w:hAnsi="Times New Roman" w:cs="Times New Roman"/>
          <w:bCs/>
          <w:caps/>
          <w:color w:val="1E2975"/>
          <w:sz w:val="32"/>
          <w:szCs w:val="32"/>
          <w:lang w:val="lv-LV"/>
        </w:rPr>
        <w:t>aptaujas izlase un lauka darbs</w:t>
      </w:r>
      <w:bookmarkEnd w:id="219"/>
    </w:p>
    <w:p w14:paraId="56564953" w14:textId="3CFE1999" w:rsidR="00D41AC0" w:rsidRPr="00D41AC0" w:rsidRDefault="00594189"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VSNP saņēmēju segments, kas uzskatāms par ģenerālkopu</w:t>
      </w:r>
      <w:r>
        <w:rPr>
          <w:rFonts w:ascii="Times New Roman" w:hAnsi="Times New Roman" w:cs="Times New Roman"/>
          <w:sz w:val="24"/>
          <w:szCs w:val="24"/>
          <w:lang w:val="lv-LV"/>
        </w:rPr>
        <w:t xml:space="preserve"> (un kuru reprezentē aptauja), sastāv no divām apakškopām – personām</w:t>
      </w:r>
      <w:r w:rsidRPr="00594189">
        <w:rPr>
          <w:rFonts w:ascii="Times New Roman" w:hAnsi="Times New Roman" w:cs="Times New Roman"/>
          <w:sz w:val="24"/>
          <w:szCs w:val="24"/>
          <w:lang w:val="lv-LV"/>
        </w:rPr>
        <w:t xml:space="preserve">, kurām invaliditāte pirmo reizi noteikta </w:t>
      </w:r>
      <w:r w:rsidR="00656028" w:rsidRPr="00594189">
        <w:rPr>
          <w:rFonts w:ascii="Times New Roman" w:hAnsi="Times New Roman" w:cs="Times New Roman"/>
          <w:sz w:val="24"/>
          <w:szCs w:val="24"/>
          <w:lang w:val="lv-LV"/>
        </w:rPr>
        <w:t>pi</w:t>
      </w:r>
      <w:r w:rsidR="00656028">
        <w:rPr>
          <w:rFonts w:ascii="Times New Roman" w:hAnsi="Times New Roman" w:cs="Times New Roman"/>
          <w:sz w:val="24"/>
          <w:szCs w:val="24"/>
          <w:lang w:val="lv-LV"/>
        </w:rPr>
        <w:t>eaugušo</w:t>
      </w:r>
      <w:r w:rsidR="00656028" w:rsidRPr="00594189">
        <w:rPr>
          <w:rFonts w:ascii="Times New Roman" w:hAnsi="Times New Roman" w:cs="Times New Roman"/>
          <w:sz w:val="24"/>
          <w:szCs w:val="24"/>
          <w:lang w:val="lv-LV"/>
        </w:rPr>
        <w:t xml:space="preserve"> </w:t>
      </w:r>
      <w:r w:rsidRPr="00594189">
        <w:rPr>
          <w:rFonts w:ascii="Times New Roman" w:hAnsi="Times New Roman" w:cs="Times New Roman"/>
          <w:sz w:val="24"/>
          <w:szCs w:val="24"/>
          <w:lang w:val="lv-LV"/>
        </w:rPr>
        <w:t>vecumā un kas nav sa</w:t>
      </w:r>
      <w:r>
        <w:rPr>
          <w:rFonts w:ascii="Times New Roman" w:hAnsi="Times New Roman" w:cs="Times New Roman"/>
          <w:sz w:val="24"/>
          <w:szCs w:val="24"/>
          <w:lang w:val="lv-LV"/>
        </w:rPr>
        <w:t xml:space="preserve">sniegušas pensijas vecumu, kā arī pensijas vecumu sasniegušām personām, kuras šādā statusā reģistrētas VSAA datubāzē. </w:t>
      </w:r>
      <w:r w:rsidR="00D41AC0" w:rsidRPr="00D41AC0">
        <w:rPr>
          <w:rFonts w:ascii="Times New Roman" w:hAnsi="Times New Roman" w:cs="Times New Roman"/>
          <w:sz w:val="24"/>
          <w:szCs w:val="24"/>
          <w:lang w:val="lv-LV"/>
        </w:rPr>
        <w:t>Faktiskā abu apakšgrupu proporcija ģenerālkopā ir 69% / 31%, tomēr</w:t>
      </w:r>
      <w:r w:rsidR="00426494">
        <w:rPr>
          <w:rFonts w:ascii="Times New Roman" w:hAnsi="Times New Roman" w:cs="Times New Roman"/>
          <w:sz w:val="24"/>
          <w:szCs w:val="24"/>
          <w:lang w:val="lv-LV"/>
        </w:rPr>
        <w:t>,</w:t>
      </w:r>
      <w:r w:rsidR="00D41AC0" w:rsidRPr="00D41AC0">
        <w:rPr>
          <w:rFonts w:ascii="Times New Roman" w:hAnsi="Times New Roman" w:cs="Times New Roman"/>
          <w:sz w:val="24"/>
          <w:szCs w:val="24"/>
          <w:lang w:val="lv-LV"/>
        </w:rPr>
        <w:t xml:space="preserve"> lai pilnvērtīgāk pārstāvētu izlasē pensijas vecumu sasniegušos VSNP saņēmējus, tika pieņemt</w:t>
      </w:r>
      <w:r w:rsidR="00421DDE">
        <w:rPr>
          <w:rFonts w:ascii="Times New Roman" w:hAnsi="Times New Roman" w:cs="Times New Roman"/>
          <w:sz w:val="24"/>
          <w:szCs w:val="24"/>
          <w:lang w:val="lv-LV"/>
        </w:rPr>
        <w:t>s</w:t>
      </w:r>
      <w:r w:rsidR="00D41AC0" w:rsidRPr="00D41AC0">
        <w:rPr>
          <w:rFonts w:ascii="Times New Roman" w:hAnsi="Times New Roman" w:cs="Times New Roman"/>
          <w:sz w:val="24"/>
          <w:szCs w:val="24"/>
          <w:lang w:val="lv-LV"/>
        </w:rPr>
        <w:t xml:space="preserve"> lēmums abu grupu proporcijas izlasē tuvināt attiecībai 50%</w:t>
      </w:r>
      <w:r w:rsidR="00426494">
        <w:rPr>
          <w:rFonts w:ascii="Times New Roman" w:hAnsi="Times New Roman" w:cs="Times New Roman"/>
          <w:sz w:val="24"/>
          <w:szCs w:val="24"/>
          <w:lang w:val="lv-LV"/>
        </w:rPr>
        <w:t xml:space="preserve"> /</w:t>
      </w:r>
      <w:r w:rsidR="00656028">
        <w:rPr>
          <w:rFonts w:ascii="Times New Roman" w:hAnsi="Times New Roman" w:cs="Times New Roman"/>
          <w:sz w:val="24"/>
          <w:szCs w:val="24"/>
          <w:lang w:val="lv-LV"/>
        </w:rPr>
        <w:t xml:space="preserve"> </w:t>
      </w:r>
      <w:r w:rsidR="00D41AC0" w:rsidRPr="00D41AC0">
        <w:rPr>
          <w:rFonts w:ascii="Times New Roman" w:hAnsi="Times New Roman" w:cs="Times New Roman"/>
          <w:sz w:val="24"/>
          <w:szCs w:val="24"/>
          <w:lang w:val="lv-LV"/>
        </w:rPr>
        <w:t>50%.</w:t>
      </w:r>
    </w:p>
    <w:p w14:paraId="4747D9C8" w14:textId="67698641" w:rsidR="00F95790" w:rsidRDefault="00F95790" w:rsidP="00F95790">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Pētījuma ietvaros interesējošie jautājumi tika iekļauti padziļināto interviju vadlīnijās ar mērķi noskaidrot iespējamos atbilžu variantus, kas iekļaujami aptaujas anketā. Līdz ar to 15 informanti padziļinātajām intervijām tika atlasīti tā, lai tie būtu iespējami atšķirīgi (nereti pat margināli</w:t>
      </w:r>
      <w:r w:rsidR="00656028">
        <w:rPr>
          <w:rFonts w:ascii="Times New Roman" w:hAnsi="Times New Roman" w:cs="Times New Roman"/>
          <w:sz w:val="24"/>
          <w:szCs w:val="24"/>
          <w:lang w:val="lv-LV"/>
        </w:rPr>
        <w:t>,</w:t>
      </w:r>
      <w:r>
        <w:rPr>
          <w:rFonts w:ascii="Times New Roman" w:hAnsi="Times New Roman" w:cs="Times New Roman"/>
          <w:sz w:val="24"/>
          <w:szCs w:val="24"/>
          <w:lang w:val="lv-LV"/>
        </w:rPr>
        <w:t xml:space="preserve"> nevis tipiski gadījumi) pēc pazīmēm, kas bija pieejamas VSAA sagatavotajā datu kopā</w:t>
      </w:r>
      <w:r w:rsidR="006C59D1">
        <w:rPr>
          <w:rFonts w:ascii="Times New Roman" w:hAnsi="Times New Roman" w:cs="Times New Roman"/>
          <w:sz w:val="24"/>
          <w:szCs w:val="24"/>
          <w:lang w:val="lv-LV"/>
        </w:rPr>
        <w:t xml:space="preserve"> (invaliditāte vai pensijas vecums; dzimums; reģions; pabalsta piešķiršanas laiks; zināmais ienākumu līmenis)</w:t>
      </w:r>
      <w:r>
        <w:rPr>
          <w:rFonts w:ascii="Times New Roman" w:hAnsi="Times New Roman" w:cs="Times New Roman"/>
          <w:sz w:val="24"/>
          <w:szCs w:val="24"/>
          <w:lang w:val="lv-LV"/>
        </w:rPr>
        <w:t xml:space="preserve">. Šo interviju padziļināta analīze netika veikta, jo metodes izmantošanas mērķis bija iegūt nepieciešamo informāciju anketas izstrādei. Pēc tam tika izstrādāts anketas pirmais variants, veikta saskaņošana ar pasūtītāju un pilotāža, </w:t>
      </w:r>
      <w:r w:rsidR="00123263">
        <w:rPr>
          <w:rFonts w:ascii="Times New Roman" w:hAnsi="Times New Roman" w:cs="Times New Roman"/>
          <w:sz w:val="24"/>
          <w:szCs w:val="24"/>
          <w:lang w:val="lv-LV"/>
        </w:rPr>
        <w:t xml:space="preserve">līdz izveidots </w:t>
      </w:r>
      <w:r>
        <w:rPr>
          <w:rFonts w:ascii="Times New Roman" w:hAnsi="Times New Roman" w:cs="Times New Roman"/>
          <w:sz w:val="24"/>
          <w:szCs w:val="24"/>
          <w:lang w:val="lv-LV"/>
        </w:rPr>
        <w:t>anketas gala variant</w:t>
      </w:r>
      <w:r w:rsidR="00123263">
        <w:rPr>
          <w:rFonts w:ascii="Times New Roman" w:hAnsi="Times New Roman" w:cs="Times New Roman"/>
          <w:sz w:val="24"/>
          <w:szCs w:val="24"/>
          <w:lang w:val="lv-LV"/>
        </w:rPr>
        <w:t>s</w:t>
      </w:r>
      <w:r>
        <w:rPr>
          <w:rFonts w:ascii="Times New Roman" w:hAnsi="Times New Roman" w:cs="Times New Roman"/>
          <w:sz w:val="24"/>
          <w:szCs w:val="24"/>
          <w:lang w:val="lv-LV"/>
        </w:rPr>
        <w:t>. Padziļināto interviju vadlīnijas un aptaujas anketa atrodama ziņojuma pielikumā.</w:t>
      </w:r>
    </w:p>
    <w:p w14:paraId="2A7AA553" w14:textId="39C4BBBC" w:rsidR="00D41AC0" w:rsidRDefault="00F95790" w:rsidP="00123263">
      <w:pPr>
        <w:jc w:val="both"/>
        <w:rPr>
          <w:rFonts w:ascii="Times New Roman" w:hAnsi="Times New Roman" w:cs="Times New Roman"/>
          <w:sz w:val="24"/>
          <w:szCs w:val="24"/>
          <w:lang w:val="lv-LV"/>
        </w:rPr>
      </w:pPr>
      <w:r>
        <w:rPr>
          <w:rFonts w:ascii="Times New Roman" w:hAnsi="Times New Roman" w:cs="Times New Roman"/>
          <w:sz w:val="24"/>
          <w:szCs w:val="24"/>
          <w:lang w:val="lv-LV"/>
        </w:rPr>
        <w:t>Ģ</w:t>
      </w:r>
      <w:r w:rsidRPr="00D41AC0">
        <w:rPr>
          <w:rFonts w:ascii="Times New Roman" w:hAnsi="Times New Roman" w:cs="Times New Roman"/>
          <w:sz w:val="24"/>
          <w:szCs w:val="24"/>
          <w:lang w:val="lv-LV"/>
        </w:rPr>
        <w:t xml:space="preserve">enerālkopā ietilpstošo personu rekrutāciju izlasē </w:t>
      </w:r>
      <w:r>
        <w:rPr>
          <w:rFonts w:ascii="Times New Roman" w:hAnsi="Times New Roman" w:cs="Times New Roman"/>
          <w:sz w:val="24"/>
          <w:szCs w:val="24"/>
          <w:lang w:val="lv-LV"/>
        </w:rPr>
        <w:t>veica</w:t>
      </w:r>
      <w:r w:rsidR="00D41AC0" w:rsidRPr="00D41AC0">
        <w:rPr>
          <w:rFonts w:ascii="Times New Roman" w:hAnsi="Times New Roman" w:cs="Times New Roman"/>
          <w:sz w:val="24"/>
          <w:szCs w:val="24"/>
          <w:lang w:val="lv-LV"/>
        </w:rPr>
        <w:t xml:space="preserve"> </w:t>
      </w:r>
      <w:r>
        <w:rPr>
          <w:rFonts w:ascii="Times New Roman" w:hAnsi="Times New Roman" w:cs="Times New Roman"/>
          <w:sz w:val="24"/>
          <w:szCs w:val="24"/>
          <w:lang w:val="lv-LV"/>
        </w:rPr>
        <w:t>VSAA</w:t>
      </w:r>
      <w:r w:rsidR="00D41AC0" w:rsidRPr="00D41AC0">
        <w:rPr>
          <w:rFonts w:ascii="Times New Roman" w:hAnsi="Times New Roman" w:cs="Times New Roman"/>
          <w:sz w:val="24"/>
          <w:szCs w:val="24"/>
          <w:lang w:val="lv-LV"/>
        </w:rPr>
        <w:t>, pēc tam nododot to personu, kas intervijai piekritušas, kontaktinformāciju lauka darba kvantitatīvās daļas veicējiem telefoninterviju veikšanai. Telefonintervijas kā metode tika izvēlēta tāpēc, ka tā praktiski bija visrealizējamākā – VSAA rīcībā bija VSNP saņēmēj</w:t>
      </w:r>
      <w:r w:rsidR="00123263">
        <w:rPr>
          <w:rFonts w:ascii="Times New Roman" w:hAnsi="Times New Roman" w:cs="Times New Roman"/>
          <w:sz w:val="24"/>
          <w:szCs w:val="24"/>
          <w:lang w:val="lv-LV"/>
        </w:rPr>
        <w:t xml:space="preserve">u </w:t>
      </w:r>
      <w:r w:rsidR="00D41AC0" w:rsidRPr="00D41AC0">
        <w:rPr>
          <w:rFonts w:ascii="Times New Roman" w:hAnsi="Times New Roman" w:cs="Times New Roman"/>
          <w:sz w:val="24"/>
          <w:szCs w:val="24"/>
          <w:lang w:val="lv-LV"/>
        </w:rPr>
        <w:t>kontaktinformācija (tiesa, dažos gadījumos novecojusi), tai skaitā telefona numuri</w:t>
      </w:r>
      <w:r w:rsidR="00123263">
        <w:rPr>
          <w:rFonts w:ascii="Times New Roman" w:hAnsi="Times New Roman" w:cs="Times New Roman"/>
          <w:sz w:val="24"/>
          <w:szCs w:val="24"/>
          <w:lang w:val="lv-LV"/>
        </w:rPr>
        <w:t>.</w:t>
      </w:r>
      <w:r w:rsidR="00D41AC0" w:rsidRPr="00D41AC0">
        <w:rPr>
          <w:rFonts w:ascii="Times New Roman" w:hAnsi="Times New Roman" w:cs="Times New Roman"/>
          <w:sz w:val="24"/>
          <w:szCs w:val="24"/>
          <w:lang w:val="lv-LV"/>
        </w:rPr>
        <w:t xml:space="preserve"> </w:t>
      </w:r>
      <w:r w:rsidR="00123263">
        <w:rPr>
          <w:rFonts w:ascii="Times New Roman" w:hAnsi="Times New Roman" w:cs="Times New Roman"/>
          <w:sz w:val="24"/>
          <w:szCs w:val="24"/>
          <w:lang w:val="lv-LV"/>
        </w:rPr>
        <w:t>K</w:t>
      </w:r>
      <w:r w:rsidR="00D41AC0" w:rsidRPr="00D41AC0">
        <w:rPr>
          <w:rFonts w:ascii="Times New Roman" w:hAnsi="Times New Roman" w:cs="Times New Roman"/>
          <w:sz w:val="24"/>
          <w:szCs w:val="24"/>
          <w:lang w:val="lv-LV"/>
        </w:rPr>
        <w:t>lātienes intervijas veikt būtu nesamērīgi dārgi, turklāt apgrūtinoši ar COVID-19 pandēmiju saistīto ierobežojumu dēļ, savukārt tiešsaistes aptauja nebija optimāla metode tāpēc, ka daļa mērķgrupas internetu nelieto.</w:t>
      </w:r>
    </w:p>
    <w:p w14:paraId="3E25288F" w14:textId="77777777" w:rsidR="007804CB" w:rsidRDefault="007804CB"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Pētnieki iesniedza VSAA informāciju par optimālo izlases struktūru pēc šādām pazīmēm:</w:t>
      </w:r>
    </w:p>
    <w:p w14:paraId="3291D3C3" w14:textId="4B62DF42" w:rsidR="007804CB" w:rsidRDefault="007804CB" w:rsidP="008C71D7">
      <w:pPr>
        <w:pStyle w:val="ListParagraph"/>
        <w:numPr>
          <w:ilvl w:val="0"/>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VSNP saņēmēju pamatgrupas</w:t>
      </w:r>
      <w:r w:rsidR="00123263">
        <w:rPr>
          <w:rFonts w:ascii="Times New Roman" w:hAnsi="Times New Roman" w:cs="Times New Roman"/>
          <w:sz w:val="24"/>
          <w:szCs w:val="24"/>
          <w:lang w:val="lv-LV"/>
        </w:rPr>
        <w:t>:</w:t>
      </w:r>
    </w:p>
    <w:p w14:paraId="1F75A334" w14:textId="77777777"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personas ar invaliditāti, kas nav sasniegušas pensijas vecumu;</w:t>
      </w:r>
    </w:p>
    <w:p w14:paraId="7F02C0AD" w14:textId="77777777"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personas pensijas vecumā.</w:t>
      </w:r>
    </w:p>
    <w:p w14:paraId="27A6B54B" w14:textId="2B1BB727" w:rsidR="00747BEC" w:rsidRDefault="00747BEC" w:rsidP="008C71D7">
      <w:pPr>
        <w:pStyle w:val="ListParagraph"/>
        <w:numPr>
          <w:ilvl w:val="0"/>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Statistiskais reģions reģistrētās dzīvesvietas adresei</w:t>
      </w:r>
      <w:r w:rsidR="00123263">
        <w:rPr>
          <w:rFonts w:ascii="Times New Roman" w:hAnsi="Times New Roman" w:cs="Times New Roman"/>
          <w:sz w:val="24"/>
          <w:szCs w:val="24"/>
          <w:lang w:val="lv-LV"/>
        </w:rPr>
        <w:t>.</w:t>
      </w:r>
    </w:p>
    <w:p w14:paraId="4185CF3E" w14:textId="77777777" w:rsidR="007804CB" w:rsidRDefault="007804CB" w:rsidP="008C71D7">
      <w:pPr>
        <w:pStyle w:val="ListParagraph"/>
        <w:numPr>
          <w:ilvl w:val="0"/>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VSNP saņemšanas tiesību sākuma datums</w:t>
      </w:r>
      <w:r w:rsidR="00747BEC">
        <w:rPr>
          <w:rFonts w:ascii="Times New Roman" w:hAnsi="Times New Roman" w:cs="Times New Roman"/>
          <w:sz w:val="24"/>
          <w:szCs w:val="24"/>
          <w:lang w:val="lv-LV"/>
        </w:rPr>
        <w:t xml:space="preserve"> (pabalsta piešķiršanas laiks)</w:t>
      </w:r>
      <w:r>
        <w:rPr>
          <w:rFonts w:ascii="Times New Roman" w:hAnsi="Times New Roman" w:cs="Times New Roman"/>
          <w:sz w:val="24"/>
          <w:szCs w:val="24"/>
          <w:lang w:val="lv-LV"/>
        </w:rPr>
        <w:t>:</w:t>
      </w:r>
    </w:p>
    <w:p w14:paraId="456C64ED" w14:textId="614E1447"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2011.</w:t>
      </w:r>
      <w:r w:rsidR="00426494" w:rsidRPr="009C1FAD">
        <w:rPr>
          <w:rFonts w:ascii="Times New Roman" w:hAnsi="Times New Roman" w:cs="Times New Roman"/>
          <w:sz w:val="24"/>
          <w:szCs w:val="24"/>
          <w:lang w:val="lv-LV"/>
        </w:rPr>
        <w:t xml:space="preserve"> – </w:t>
      </w:r>
      <w:r>
        <w:rPr>
          <w:rFonts w:ascii="Times New Roman" w:hAnsi="Times New Roman" w:cs="Times New Roman"/>
          <w:sz w:val="24"/>
          <w:szCs w:val="24"/>
          <w:lang w:val="lv-LV"/>
        </w:rPr>
        <w:t>2013.gads;</w:t>
      </w:r>
    </w:p>
    <w:p w14:paraId="6A68A50C" w14:textId="0B6CE214"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2014.</w:t>
      </w:r>
      <w:r w:rsidR="00426494" w:rsidRPr="009C1FAD">
        <w:rPr>
          <w:rFonts w:ascii="Times New Roman" w:hAnsi="Times New Roman" w:cs="Times New Roman"/>
          <w:sz w:val="24"/>
          <w:szCs w:val="24"/>
          <w:lang w:val="lv-LV"/>
        </w:rPr>
        <w:t xml:space="preserve"> – </w:t>
      </w:r>
      <w:r>
        <w:rPr>
          <w:rFonts w:ascii="Times New Roman" w:hAnsi="Times New Roman" w:cs="Times New Roman"/>
          <w:sz w:val="24"/>
          <w:szCs w:val="24"/>
          <w:lang w:val="lv-LV"/>
        </w:rPr>
        <w:t>2015.gads;</w:t>
      </w:r>
    </w:p>
    <w:p w14:paraId="4B90AC1A" w14:textId="71A4A2EB"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2016.</w:t>
      </w:r>
      <w:r w:rsidR="00426494" w:rsidRPr="009C1FAD">
        <w:rPr>
          <w:rFonts w:ascii="Times New Roman" w:hAnsi="Times New Roman" w:cs="Times New Roman"/>
          <w:sz w:val="24"/>
          <w:szCs w:val="24"/>
          <w:lang w:val="lv-LV"/>
        </w:rPr>
        <w:t xml:space="preserve"> – </w:t>
      </w:r>
      <w:r>
        <w:rPr>
          <w:rFonts w:ascii="Times New Roman" w:hAnsi="Times New Roman" w:cs="Times New Roman"/>
          <w:sz w:val="24"/>
          <w:szCs w:val="24"/>
          <w:lang w:val="lv-LV"/>
        </w:rPr>
        <w:t>-2017.gads;</w:t>
      </w:r>
    </w:p>
    <w:p w14:paraId="08274D1F" w14:textId="6B29DD86"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2018.</w:t>
      </w:r>
      <w:r w:rsidR="00426494" w:rsidRPr="009C1FAD">
        <w:rPr>
          <w:rFonts w:ascii="Times New Roman" w:hAnsi="Times New Roman" w:cs="Times New Roman"/>
          <w:sz w:val="24"/>
          <w:szCs w:val="24"/>
          <w:lang w:val="lv-LV"/>
        </w:rPr>
        <w:t xml:space="preserve"> – </w:t>
      </w:r>
      <w:r>
        <w:rPr>
          <w:rFonts w:ascii="Times New Roman" w:hAnsi="Times New Roman" w:cs="Times New Roman"/>
          <w:sz w:val="24"/>
          <w:szCs w:val="24"/>
          <w:lang w:val="lv-LV"/>
        </w:rPr>
        <w:t>2019.gads;</w:t>
      </w:r>
    </w:p>
    <w:p w14:paraId="66C65269" w14:textId="402449BA"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2020.</w:t>
      </w:r>
      <w:r w:rsidR="00426494" w:rsidRPr="009C1FAD">
        <w:rPr>
          <w:rFonts w:ascii="Times New Roman" w:hAnsi="Times New Roman" w:cs="Times New Roman"/>
          <w:sz w:val="24"/>
          <w:szCs w:val="24"/>
          <w:lang w:val="lv-LV"/>
        </w:rPr>
        <w:t xml:space="preserve"> – </w:t>
      </w:r>
      <w:r>
        <w:rPr>
          <w:rFonts w:ascii="Times New Roman" w:hAnsi="Times New Roman" w:cs="Times New Roman"/>
          <w:sz w:val="24"/>
          <w:szCs w:val="24"/>
          <w:lang w:val="lv-LV"/>
        </w:rPr>
        <w:t>2021.gads.</w:t>
      </w:r>
    </w:p>
    <w:p w14:paraId="6154702B" w14:textId="4B2D3BB6" w:rsidR="00747BEC" w:rsidRPr="007804CB" w:rsidRDefault="00747BEC" w:rsidP="008C71D7">
      <w:pPr>
        <w:pStyle w:val="ListParagraph"/>
        <w:numPr>
          <w:ilvl w:val="0"/>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Dzimums</w:t>
      </w:r>
      <w:r w:rsidR="00123263">
        <w:rPr>
          <w:rFonts w:ascii="Times New Roman" w:hAnsi="Times New Roman" w:cs="Times New Roman"/>
          <w:sz w:val="24"/>
          <w:szCs w:val="24"/>
          <w:lang w:val="lv-LV"/>
        </w:rPr>
        <w:t>.</w:t>
      </w:r>
    </w:p>
    <w:p w14:paraId="7F5FFC48" w14:textId="77777777" w:rsidR="007804CB" w:rsidRDefault="007804CB" w:rsidP="008C71D7">
      <w:pPr>
        <w:pStyle w:val="ListParagraph"/>
        <w:numPr>
          <w:ilvl w:val="0"/>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VSNP saņēmēju ienākumu līmenis 2020.gadā:</w:t>
      </w:r>
    </w:p>
    <w:p w14:paraId="205E4E1E" w14:textId="77777777" w:rsidR="007804CB" w:rsidRP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2020.gadā nav bijis</w:t>
      </w:r>
      <w:r w:rsidRPr="007804CB">
        <w:rPr>
          <w:rFonts w:ascii="Times New Roman" w:hAnsi="Times New Roman" w:cs="Times New Roman"/>
          <w:sz w:val="24"/>
          <w:szCs w:val="24"/>
          <w:lang w:val="lv-LV"/>
        </w:rPr>
        <w:t xml:space="preserve"> citu ienākumu, neskaitot VSNP</w:t>
      </w:r>
      <w:r>
        <w:rPr>
          <w:rFonts w:ascii="Times New Roman" w:hAnsi="Times New Roman" w:cs="Times New Roman"/>
          <w:sz w:val="24"/>
          <w:szCs w:val="24"/>
          <w:lang w:val="lv-LV"/>
        </w:rPr>
        <w:t>;</w:t>
      </w:r>
    </w:p>
    <w:p w14:paraId="5CE7A765" w14:textId="77777777" w:rsidR="007804CB" w:rsidRPr="007804CB" w:rsidRDefault="007804CB" w:rsidP="008C71D7">
      <w:pPr>
        <w:pStyle w:val="ListParagraph"/>
        <w:numPr>
          <w:ilvl w:val="1"/>
          <w:numId w:val="33"/>
        </w:numPr>
        <w:jc w:val="both"/>
        <w:rPr>
          <w:rFonts w:ascii="Times New Roman" w:hAnsi="Times New Roman" w:cs="Times New Roman"/>
          <w:sz w:val="24"/>
          <w:szCs w:val="24"/>
          <w:lang w:val="lv-LV"/>
        </w:rPr>
      </w:pPr>
      <w:r w:rsidRPr="007804CB">
        <w:rPr>
          <w:rFonts w:ascii="Times New Roman" w:hAnsi="Times New Roman" w:cs="Times New Roman"/>
          <w:sz w:val="24"/>
          <w:szCs w:val="24"/>
          <w:lang w:val="lv-LV"/>
        </w:rPr>
        <w:lastRenderedPageBreak/>
        <w:t>2020.gadā bija citi ienākumi bez VSNP, bet kopā tie nepārsniedza EUR</w:t>
      </w:r>
      <w:r>
        <w:rPr>
          <w:rFonts w:ascii="Times New Roman" w:hAnsi="Times New Roman" w:cs="Times New Roman"/>
          <w:sz w:val="24"/>
          <w:szCs w:val="24"/>
          <w:lang w:val="lv-LV"/>
        </w:rPr>
        <w:t> </w:t>
      </w:r>
      <w:r w:rsidRPr="007804CB">
        <w:rPr>
          <w:rFonts w:ascii="Times New Roman" w:hAnsi="Times New Roman" w:cs="Times New Roman"/>
          <w:sz w:val="24"/>
          <w:szCs w:val="24"/>
          <w:lang w:val="lv-LV"/>
        </w:rPr>
        <w:t>4000</w:t>
      </w:r>
      <w:r>
        <w:rPr>
          <w:rFonts w:ascii="Times New Roman" w:hAnsi="Times New Roman" w:cs="Times New Roman"/>
          <w:sz w:val="24"/>
          <w:szCs w:val="24"/>
          <w:lang w:val="lv-LV"/>
        </w:rPr>
        <w:t>;</w:t>
      </w:r>
    </w:p>
    <w:p w14:paraId="3E0DA702" w14:textId="21589879" w:rsidR="007804CB" w:rsidRPr="007804CB" w:rsidRDefault="00123263"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7804CB" w:rsidRPr="007804CB">
        <w:rPr>
          <w:rFonts w:ascii="Times New Roman" w:hAnsi="Times New Roman" w:cs="Times New Roman"/>
          <w:sz w:val="24"/>
          <w:szCs w:val="24"/>
          <w:lang w:val="lv-LV"/>
        </w:rPr>
        <w:t xml:space="preserve">enākumi kopā 2020.gadā </w:t>
      </w:r>
      <w:r w:rsidR="007804CB">
        <w:rPr>
          <w:rFonts w:ascii="Times New Roman" w:hAnsi="Times New Roman" w:cs="Times New Roman"/>
          <w:sz w:val="24"/>
          <w:szCs w:val="24"/>
          <w:lang w:val="lv-LV"/>
        </w:rPr>
        <w:t xml:space="preserve">bija </w:t>
      </w:r>
      <w:r w:rsidR="007804CB" w:rsidRPr="007804CB">
        <w:rPr>
          <w:rFonts w:ascii="Times New Roman" w:hAnsi="Times New Roman" w:cs="Times New Roman"/>
          <w:sz w:val="24"/>
          <w:szCs w:val="24"/>
          <w:lang w:val="lv-LV"/>
        </w:rPr>
        <w:t>vismaz EUR 4000</w:t>
      </w:r>
      <w:r w:rsidR="007804CB">
        <w:rPr>
          <w:rFonts w:ascii="Times New Roman" w:hAnsi="Times New Roman" w:cs="Times New Roman"/>
          <w:sz w:val="24"/>
          <w:szCs w:val="24"/>
          <w:lang w:val="lv-LV"/>
        </w:rPr>
        <w:t>;</w:t>
      </w:r>
    </w:p>
    <w:p w14:paraId="2CCCBEFC" w14:textId="77777777" w:rsidR="007804CB" w:rsidRDefault="007804CB" w:rsidP="008C71D7">
      <w:pPr>
        <w:pStyle w:val="ListParagraph"/>
        <w:numPr>
          <w:ilvl w:val="1"/>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2020.gadā saņemti ienākumi no </w:t>
      </w:r>
      <w:r w:rsidRPr="007804CB">
        <w:rPr>
          <w:rFonts w:ascii="Times New Roman" w:hAnsi="Times New Roman" w:cs="Times New Roman"/>
          <w:sz w:val="24"/>
          <w:szCs w:val="24"/>
          <w:lang w:val="lv-LV"/>
        </w:rPr>
        <w:t>darba</w:t>
      </w:r>
      <w:r>
        <w:rPr>
          <w:rFonts w:ascii="Times New Roman" w:hAnsi="Times New Roman" w:cs="Times New Roman"/>
          <w:sz w:val="24"/>
          <w:szCs w:val="24"/>
          <w:lang w:val="lv-LV"/>
        </w:rPr>
        <w:t>, kas 2020.gadā bija vismaz EUR </w:t>
      </w:r>
      <w:r w:rsidRPr="007804CB">
        <w:rPr>
          <w:rFonts w:ascii="Times New Roman" w:hAnsi="Times New Roman" w:cs="Times New Roman"/>
          <w:sz w:val="24"/>
          <w:szCs w:val="24"/>
          <w:lang w:val="lv-LV"/>
        </w:rPr>
        <w:t>6000 (neskaitot citus</w:t>
      </w:r>
      <w:r>
        <w:rPr>
          <w:rFonts w:ascii="Times New Roman" w:hAnsi="Times New Roman" w:cs="Times New Roman"/>
          <w:sz w:val="24"/>
          <w:szCs w:val="24"/>
          <w:lang w:val="lv-LV"/>
        </w:rPr>
        <w:t xml:space="preserve"> ienākumus</w:t>
      </w:r>
      <w:r w:rsidRPr="007804CB">
        <w:rPr>
          <w:rFonts w:ascii="Times New Roman" w:hAnsi="Times New Roman" w:cs="Times New Roman"/>
          <w:sz w:val="24"/>
          <w:szCs w:val="24"/>
          <w:lang w:val="lv-LV"/>
        </w:rPr>
        <w:t>)</w:t>
      </w:r>
      <w:r>
        <w:rPr>
          <w:rFonts w:ascii="Times New Roman" w:hAnsi="Times New Roman" w:cs="Times New Roman"/>
          <w:sz w:val="24"/>
          <w:szCs w:val="24"/>
          <w:lang w:val="lv-LV"/>
        </w:rPr>
        <w:t>.</w:t>
      </w:r>
    </w:p>
    <w:p w14:paraId="45C7996C" w14:textId="77777777" w:rsidR="007804CB" w:rsidRDefault="007804CB"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Saņemot optimālo respondentu sadalījumu pēc katras no šīm pazīmēm, VSAA bija iespēja kvotēt respondentu proporcijas, lai mazinātu riskus, ka respondentu grupas, kuras ir mazāk motivētas piedalīties pētījumā, tiek sasniegtas retāk.</w:t>
      </w:r>
    </w:p>
    <w:p w14:paraId="15558FD7"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Pētījumu centram SKDS tālākam darbam nodoto kontaktu skaits pārsniedza nepieciešamo interviju skaitu, rēķinoties ar to, ka daļa personu, kas piekrita intervijai sarunā ar VSAA darbinieku, vēlāk varētu nebūt sasniedzami vai atteiktu interviju. Kontakti lauka darba veicējam tika nodoti pa daļām, lai iespējami saīsinātu laika posmu, kas paiet kopš brīža, kad persona piekritusi intervijai sarunā ar VSAA darbinieku, un brīdi, kad tā saņēma zvanu no intervētāja.</w:t>
      </w:r>
    </w:p>
    <w:p w14:paraId="0E7BE926" w14:textId="77777777" w:rsid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VSAA, veicot pētījuma dalībnieku rekrutāciju, no potenciālo respondentu loka izslēdza tās personas, kuras telefoniski intervēt būtu problemātiski, t.i., tās personas ar invaliditāti, kam ir konstatētas garīgās veselības problēmas, kā arī personas ar dzirdes </w:t>
      </w:r>
      <w:r w:rsidR="00A35B4F">
        <w:rPr>
          <w:rFonts w:ascii="Times New Roman" w:hAnsi="Times New Roman" w:cs="Times New Roman"/>
          <w:sz w:val="24"/>
          <w:szCs w:val="24"/>
          <w:lang w:val="lv-LV"/>
        </w:rPr>
        <w:t>I grup</w:t>
      </w:r>
      <w:r w:rsidRPr="00D41AC0">
        <w:rPr>
          <w:rFonts w:ascii="Times New Roman" w:hAnsi="Times New Roman" w:cs="Times New Roman"/>
          <w:sz w:val="24"/>
          <w:szCs w:val="24"/>
          <w:lang w:val="lv-LV"/>
        </w:rPr>
        <w:t>as invaliditāti.</w:t>
      </w:r>
    </w:p>
    <w:p w14:paraId="2654291A" w14:textId="77777777" w:rsidR="00D41AC0" w:rsidRPr="00D41AC0" w:rsidRDefault="0092508A" w:rsidP="00D41AC0">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.2.tabula. VSAA veiktās pētījuma dalībnieku rekrutācijas rezultāts</w:t>
      </w:r>
    </w:p>
    <w:tbl>
      <w:tblPr>
        <w:tblW w:w="8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455"/>
        <w:gridCol w:w="1710"/>
        <w:gridCol w:w="1915"/>
      </w:tblGrid>
      <w:tr w:rsidR="00D41AC0" w:rsidRPr="00D41AC0" w14:paraId="65B709A0" w14:textId="77777777" w:rsidTr="00D41AC0">
        <w:trPr>
          <w:trHeight w:val="615"/>
          <w:jc w:val="center"/>
        </w:trPr>
        <w:tc>
          <w:tcPr>
            <w:tcW w:w="3400" w:type="dxa"/>
            <w:shd w:val="clear" w:color="auto" w:fill="E2EFD9" w:themeFill="accent6" w:themeFillTint="33"/>
            <w:noWrap/>
            <w:vAlign w:val="bottom"/>
            <w:hideMark/>
          </w:tcPr>
          <w:p w14:paraId="05B99860" w14:textId="77777777" w:rsidR="00D41AC0" w:rsidRPr="00D41AC0" w:rsidRDefault="00D41AC0" w:rsidP="000D3C64">
            <w:pPr>
              <w:spacing w:after="0" w:line="240" w:lineRule="auto"/>
              <w:rPr>
                <w:rFonts w:ascii="Times New Roman" w:eastAsia="Times New Roman" w:hAnsi="Times New Roman" w:cs="Times New Roman"/>
                <w:sz w:val="24"/>
                <w:szCs w:val="24"/>
                <w:lang w:val="lv-LV"/>
              </w:rPr>
            </w:pPr>
          </w:p>
        </w:tc>
        <w:tc>
          <w:tcPr>
            <w:tcW w:w="1455" w:type="dxa"/>
            <w:shd w:val="clear" w:color="auto" w:fill="E2EFD9" w:themeFill="accent6" w:themeFillTint="33"/>
            <w:vAlign w:val="center"/>
            <w:hideMark/>
          </w:tcPr>
          <w:p w14:paraId="3C174AC1" w14:textId="77777777" w:rsidR="00D41AC0" w:rsidRPr="00D41AC0" w:rsidRDefault="00D41AC0" w:rsidP="000D3C64">
            <w:pPr>
              <w:spacing w:after="0" w:line="240" w:lineRule="auto"/>
              <w:jc w:val="center"/>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Personas ar invaliditāti</w:t>
            </w:r>
          </w:p>
        </w:tc>
        <w:tc>
          <w:tcPr>
            <w:tcW w:w="1710" w:type="dxa"/>
            <w:shd w:val="clear" w:color="auto" w:fill="E2EFD9" w:themeFill="accent6" w:themeFillTint="33"/>
            <w:vAlign w:val="center"/>
            <w:hideMark/>
          </w:tcPr>
          <w:p w14:paraId="649BAA93" w14:textId="77777777" w:rsidR="00D41AC0" w:rsidRPr="00D41AC0" w:rsidRDefault="00D41AC0" w:rsidP="000D3C64">
            <w:pPr>
              <w:spacing w:after="0" w:line="240" w:lineRule="auto"/>
              <w:jc w:val="center"/>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Pensijas vecumu sasniegušie</w:t>
            </w:r>
          </w:p>
        </w:tc>
        <w:tc>
          <w:tcPr>
            <w:tcW w:w="1915" w:type="dxa"/>
            <w:shd w:val="clear" w:color="auto" w:fill="E2EFD9" w:themeFill="accent6" w:themeFillTint="33"/>
            <w:vAlign w:val="center"/>
          </w:tcPr>
          <w:p w14:paraId="42EBA8C9" w14:textId="77777777" w:rsidR="00D41AC0" w:rsidRPr="00D41AC0" w:rsidRDefault="00D41AC0" w:rsidP="000D3C64">
            <w:pPr>
              <w:spacing w:after="0" w:line="240" w:lineRule="auto"/>
              <w:jc w:val="center"/>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KOPĀ</w:t>
            </w:r>
          </w:p>
        </w:tc>
      </w:tr>
      <w:tr w:rsidR="00D41AC0" w:rsidRPr="00D41AC0" w14:paraId="74ADE4BA" w14:textId="77777777" w:rsidTr="00D41AC0">
        <w:trPr>
          <w:trHeight w:val="315"/>
          <w:jc w:val="center"/>
        </w:trPr>
        <w:tc>
          <w:tcPr>
            <w:tcW w:w="3400" w:type="dxa"/>
            <w:shd w:val="clear" w:color="auto" w:fill="E2EFD9" w:themeFill="accent6" w:themeFillTint="33"/>
            <w:vAlign w:val="center"/>
            <w:hideMark/>
          </w:tcPr>
          <w:p w14:paraId="39F91A77" w14:textId="77777777" w:rsidR="00D41AC0" w:rsidRPr="00D41AC0" w:rsidRDefault="00D41AC0" w:rsidP="000D3C64">
            <w:pPr>
              <w:spacing w:after="0" w:line="240" w:lineRule="auto"/>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Ģenerālkopa</w:t>
            </w:r>
          </w:p>
        </w:tc>
        <w:tc>
          <w:tcPr>
            <w:tcW w:w="1455" w:type="dxa"/>
            <w:shd w:val="clear" w:color="000000" w:fill="FFFFFF"/>
            <w:vAlign w:val="center"/>
            <w:hideMark/>
          </w:tcPr>
          <w:p w14:paraId="24790AD1"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4022</w:t>
            </w:r>
          </w:p>
        </w:tc>
        <w:tc>
          <w:tcPr>
            <w:tcW w:w="1710" w:type="dxa"/>
            <w:shd w:val="clear" w:color="000000" w:fill="FFFFFF"/>
            <w:vAlign w:val="center"/>
            <w:hideMark/>
          </w:tcPr>
          <w:p w14:paraId="52A0C79F"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1711</w:t>
            </w:r>
          </w:p>
        </w:tc>
        <w:tc>
          <w:tcPr>
            <w:tcW w:w="1915" w:type="dxa"/>
            <w:shd w:val="clear" w:color="000000" w:fill="FFFFFF"/>
            <w:vAlign w:val="center"/>
          </w:tcPr>
          <w:p w14:paraId="7D16F47A"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5733</w:t>
            </w:r>
          </w:p>
        </w:tc>
      </w:tr>
      <w:tr w:rsidR="00D41AC0" w:rsidRPr="00D41AC0" w14:paraId="05884E5D" w14:textId="77777777" w:rsidTr="00D41AC0">
        <w:trPr>
          <w:trHeight w:val="915"/>
          <w:jc w:val="center"/>
        </w:trPr>
        <w:tc>
          <w:tcPr>
            <w:tcW w:w="3400" w:type="dxa"/>
            <w:shd w:val="clear" w:color="auto" w:fill="E2EFD9" w:themeFill="accent6" w:themeFillTint="33"/>
            <w:vAlign w:val="center"/>
            <w:hideMark/>
          </w:tcPr>
          <w:p w14:paraId="4E2CAFE0" w14:textId="77777777" w:rsidR="00D41AC0" w:rsidRPr="00D41AC0" w:rsidRDefault="00D41AC0" w:rsidP="000D3C64">
            <w:pPr>
              <w:spacing w:after="0" w:line="240" w:lineRule="auto"/>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Atlasīti kontakti, kas nodoti VSAA kontaktu centram klientu sazvanīšanai</w:t>
            </w:r>
          </w:p>
        </w:tc>
        <w:tc>
          <w:tcPr>
            <w:tcW w:w="1455" w:type="dxa"/>
            <w:shd w:val="clear" w:color="000000" w:fill="FFFFFF"/>
            <w:vAlign w:val="center"/>
            <w:hideMark/>
          </w:tcPr>
          <w:p w14:paraId="23640B67"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2 128</w:t>
            </w:r>
          </w:p>
        </w:tc>
        <w:tc>
          <w:tcPr>
            <w:tcW w:w="1710" w:type="dxa"/>
            <w:shd w:val="clear" w:color="000000" w:fill="FFFFFF"/>
            <w:vAlign w:val="center"/>
            <w:hideMark/>
          </w:tcPr>
          <w:p w14:paraId="50163EE4"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1 248</w:t>
            </w:r>
          </w:p>
        </w:tc>
        <w:tc>
          <w:tcPr>
            <w:tcW w:w="1915" w:type="dxa"/>
            <w:shd w:val="clear" w:color="000000" w:fill="FFFFFF"/>
            <w:vAlign w:val="center"/>
          </w:tcPr>
          <w:p w14:paraId="00778DD1"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3376</w:t>
            </w:r>
          </w:p>
        </w:tc>
      </w:tr>
      <w:tr w:rsidR="00D41AC0" w:rsidRPr="00D41AC0" w14:paraId="4CEC5CA2" w14:textId="77777777" w:rsidTr="00D41AC0">
        <w:trPr>
          <w:trHeight w:val="315"/>
          <w:jc w:val="center"/>
        </w:trPr>
        <w:tc>
          <w:tcPr>
            <w:tcW w:w="3400" w:type="dxa"/>
            <w:shd w:val="clear" w:color="auto" w:fill="E2EFD9" w:themeFill="accent6" w:themeFillTint="33"/>
            <w:vAlign w:val="center"/>
            <w:hideMark/>
          </w:tcPr>
          <w:p w14:paraId="59330B8B" w14:textId="77777777" w:rsidR="00D41AC0" w:rsidRPr="00D41AC0" w:rsidRDefault="00D41AC0" w:rsidP="000D3C64">
            <w:pPr>
              <w:spacing w:after="0" w:line="240" w:lineRule="auto"/>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Veikti zvani, tai skaitā:</w:t>
            </w:r>
          </w:p>
        </w:tc>
        <w:tc>
          <w:tcPr>
            <w:tcW w:w="1455" w:type="dxa"/>
            <w:shd w:val="clear" w:color="000000" w:fill="FFFFFF"/>
            <w:vAlign w:val="center"/>
            <w:hideMark/>
          </w:tcPr>
          <w:p w14:paraId="164EBCF5"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1 158</w:t>
            </w:r>
          </w:p>
        </w:tc>
        <w:tc>
          <w:tcPr>
            <w:tcW w:w="1710" w:type="dxa"/>
            <w:shd w:val="clear" w:color="000000" w:fill="FFFFFF"/>
            <w:vAlign w:val="center"/>
            <w:hideMark/>
          </w:tcPr>
          <w:p w14:paraId="65B3B4FB"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956</w:t>
            </w:r>
          </w:p>
        </w:tc>
        <w:tc>
          <w:tcPr>
            <w:tcW w:w="1915" w:type="dxa"/>
            <w:shd w:val="clear" w:color="000000" w:fill="FFFFFF"/>
            <w:vAlign w:val="center"/>
          </w:tcPr>
          <w:p w14:paraId="3A32E0F1"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2114</w:t>
            </w:r>
          </w:p>
        </w:tc>
      </w:tr>
      <w:tr w:rsidR="00D41AC0" w:rsidRPr="00D41AC0" w14:paraId="3A449809" w14:textId="77777777" w:rsidTr="00D41AC0">
        <w:trPr>
          <w:trHeight w:val="615"/>
          <w:jc w:val="center"/>
        </w:trPr>
        <w:tc>
          <w:tcPr>
            <w:tcW w:w="3400" w:type="dxa"/>
            <w:shd w:val="clear" w:color="auto" w:fill="E2EFD9" w:themeFill="accent6" w:themeFillTint="33"/>
            <w:vAlign w:val="center"/>
            <w:hideMark/>
          </w:tcPr>
          <w:p w14:paraId="22AA9FF3" w14:textId="77777777" w:rsidR="00D41AC0" w:rsidRPr="00D41AC0" w:rsidRDefault="00D41AC0" w:rsidP="000D3C64">
            <w:pPr>
              <w:spacing w:after="0" w:line="240" w:lineRule="auto"/>
              <w:ind w:left="427" w:firstLineChars="5" w:firstLine="12"/>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nepareizi, neeksistējoši vai neizmantoti telefona numuri</w:t>
            </w:r>
          </w:p>
        </w:tc>
        <w:tc>
          <w:tcPr>
            <w:tcW w:w="1455" w:type="dxa"/>
            <w:shd w:val="clear" w:color="000000" w:fill="FFFFFF"/>
            <w:vAlign w:val="center"/>
            <w:hideMark/>
          </w:tcPr>
          <w:p w14:paraId="06C6F2BD"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171</w:t>
            </w:r>
          </w:p>
        </w:tc>
        <w:tc>
          <w:tcPr>
            <w:tcW w:w="1710" w:type="dxa"/>
            <w:shd w:val="clear" w:color="000000" w:fill="FFFFFF"/>
            <w:vAlign w:val="center"/>
            <w:hideMark/>
          </w:tcPr>
          <w:p w14:paraId="195AFEC0"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148</w:t>
            </w:r>
          </w:p>
        </w:tc>
        <w:tc>
          <w:tcPr>
            <w:tcW w:w="1915" w:type="dxa"/>
            <w:shd w:val="clear" w:color="000000" w:fill="FFFFFF"/>
            <w:vAlign w:val="center"/>
          </w:tcPr>
          <w:p w14:paraId="52EBC72B"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319</w:t>
            </w:r>
          </w:p>
        </w:tc>
      </w:tr>
      <w:tr w:rsidR="00D41AC0" w:rsidRPr="00D41AC0" w14:paraId="347E3910" w14:textId="77777777" w:rsidTr="00D41AC0">
        <w:trPr>
          <w:trHeight w:val="315"/>
          <w:jc w:val="center"/>
        </w:trPr>
        <w:tc>
          <w:tcPr>
            <w:tcW w:w="3400" w:type="dxa"/>
            <w:shd w:val="clear" w:color="auto" w:fill="E2EFD9" w:themeFill="accent6" w:themeFillTint="33"/>
            <w:vAlign w:val="center"/>
            <w:hideMark/>
          </w:tcPr>
          <w:p w14:paraId="74895BD2" w14:textId="77777777" w:rsidR="00D41AC0" w:rsidRPr="00D41AC0" w:rsidRDefault="00D41AC0" w:rsidP="000D3C64">
            <w:pPr>
              <w:spacing w:after="0" w:line="240" w:lineRule="auto"/>
              <w:ind w:left="427" w:firstLineChars="5" w:firstLine="12"/>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personas uz zvanu neatbildēja</w:t>
            </w:r>
          </w:p>
        </w:tc>
        <w:tc>
          <w:tcPr>
            <w:tcW w:w="1455" w:type="dxa"/>
            <w:shd w:val="clear" w:color="000000" w:fill="FFFFFF"/>
            <w:vAlign w:val="center"/>
            <w:hideMark/>
          </w:tcPr>
          <w:p w14:paraId="54947D3A"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551</w:t>
            </w:r>
          </w:p>
        </w:tc>
        <w:tc>
          <w:tcPr>
            <w:tcW w:w="1710" w:type="dxa"/>
            <w:shd w:val="clear" w:color="000000" w:fill="FFFFFF"/>
            <w:vAlign w:val="center"/>
            <w:hideMark/>
          </w:tcPr>
          <w:p w14:paraId="5F94F050"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300</w:t>
            </w:r>
          </w:p>
        </w:tc>
        <w:tc>
          <w:tcPr>
            <w:tcW w:w="1915" w:type="dxa"/>
            <w:shd w:val="clear" w:color="000000" w:fill="FFFFFF"/>
            <w:vAlign w:val="center"/>
          </w:tcPr>
          <w:p w14:paraId="6FD40985"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851</w:t>
            </w:r>
          </w:p>
        </w:tc>
      </w:tr>
      <w:tr w:rsidR="00D41AC0" w:rsidRPr="00D41AC0" w14:paraId="619D8194" w14:textId="77777777" w:rsidTr="00D41AC0">
        <w:trPr>
          <w:trHeight w:val="315"/>
          <w:jc w:val="center"/>
        </w:trPr>
        <w:tc>
          <w:tcPr>
            <w:tcW w:w="3400" w:type="dxa"/>
            <w:shd w:val="clear" w:color="auto" w:fill="E2EFD9" w:themeFill="accent6" w:themeFillTint="33"/>
            <w:vAlign w:val="center"/>
            <w:hideMark/>
          </w:tcPr>
          <w:p w14:paraId="695FFD7E" w14:textId="77777777" w:rsidR="00D41AC0" w:rsidRPr="00D41AC0" w:rsidRDefault="00D41AC0" w:rsidP="000D3C64">
            <w:pPr>
              <w:spacing w:after="0" w:line="240" w:lineRule="auto"/>
              <w:ind w:left="427" w:firstLineChars="5" w:firstLine="12"/>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saņemti atteikumi</w:t>
            </w:r>
          </w:p>
        </w:tc>
        <w:tc>
          <w:tcPr>
            <w:tcW w:w="1455" w:type="dxa"/>
            <w:shd w:val="clear" w:color="000000" w:fill="FFFFFF"/>
            <w:vAlign w:val="center"/>
            <w:hideMark/>
          </w:tcPr>
          <w:p w14:paraId="228CAD15"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98</w:t>
            </w:r>
          </w:p>
        </w:tc>
        <w:tc>
          <w:tcPr>
            <w:tcW w:w="1710" w:type="dxa"/>
            <w:shd w:val="clear" w:color="000000" w:fill="FFFFFF"/>
            <w:vAlign w:val="center"/>
            <w:hideMark/>
          </w:tcPr>
          <w:p w14:paraId="09D8BE19"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184</w:t>
            </w:r>
          </w:p>
        </w:tc>
        <w:tc>
          <w:tcPr>
            <w:tcW w:w="1915" w:type="dxa"/>
            <w:shd w:val="clear" w:color="000000" w:fill="FFFFFF"/>
            <w:vAlign w:val="center"/>
          </w:tcPr>
          <w:p w14:paraId="5B0172C9"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282</w:t>
            </w:r>
          </w:p>
        </w:tc>
      </w:tr>
      <w:tr w:rsidR="00D41AC0" w:rsidRPr="00D41AC0" w14:paraId="403F9C35" w14:textId="77777777" w:rsidTr="00D41AC0">
        <w:trPr>
          <w:trHeight w:val="915"/>
          <w:jc w:val="center"/>
        </w:trPr>
        <w:tc>
          <w:tcPr>
            <w:tcW w:w="3400" w:type="dxa"/>
            <w:shd w:val="clear" w:color="auto" w:fill="E2EFD9" w:themeFill="accent6" w:themeFillTint="33"/>
            <w:vAlign w:val="center"/>
            <w:hideMark/>
          </w:tcPr>
          <w:p w14:paraId="7280EE91" w14:textId="77777777" w:rsidR="00D41AC0" w:rsidRPr="00D41AC0" w:rsidRDefault="00D41AC0" w:rsidP="000D3C64">
            <w:pPr>
              <w:spacing w:after="0" w:line="240" w:lineRule="auto"/>
              <w:ind w:left="427" w:firstLineChars="5" w:firstLine="12"/>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saņemta piekrišana intervijai, kontakti nodoti lauka darba veicējam</w:t>
            </w:r>
          </w:p>
        </w:tc>
        <w:tc>
          <w:tcPr>
            <w:tcW w:w="1455" w:type="dxa"/>
            <w:shd w:val="clear" w:color="000000" w:fill="FFFFFF"/>
            <w:vAlign w:val="center"/>
            <w:hideMark/>
          </w:tcPr>
          <w:p w14:paraId="574D2EC7"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338</w:t>
            </w:r>
          </w:p>
        </w:tc>
        <w:tc>
          <w:tcPr>
            <w:tcW w:w="1710" w:type="dxa"/>
            <w:shd w:val="clear" w:color="000000" w:fill="FFFFFF"/>
            <w:vAlign w:val="center"/>
            <w:hideMark/>
          </w:tcPr>
          <w:p w14:paraId="47087D1B"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324</w:t>
            </w:r>
          </w:p>
        </w:tc>
        <w:tc>
          <w:tcPr>
            <w:tcW w:w="1915" w:type="dxa"/>
            <w:shd w:val="clear" w:color="000000" w:fill="FFFFFF"/>
            <w:vAlign w:val="center"/>
          </w:tcPr>
          <w:p w14:paraId="2BB45578"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662</w:t>
            </w:r>
          </w:p>
        </w:tc>
      </w:tr>
      <w:tr w:rsidR="00D41AC0" w:rsidRPr="00D41AC0" w14:paraId="54F3E496" w14:textId="77777777" w:rsidTr="00D41AC0">
        <w:trPr>
          <w:trHeight w:val="615"/>
          <w:jc w:val="center"/>
        </w:trPr>
        <w:tc>
          <w:tcPr>
            <w:tcW w:w="3400" w:type="dxa"/>
            <w:shd w:val="clear" w:color="auto" w:fill="E2EFD9" w:themeFill="accent6" w:themeFillTint="33"/>
            <w:vAlign w:val="center"/>
            <w:hideMark/>
          </w:tcPr>
          <w:p w14:paraId="63587F42" w14:textId="77777777" w:rsidR="00D41AC0" w:rsidRPr="00D41AC0" w:rsidRDefault="00D41AC0" w:rsidP="000D3C64">
            <w:pPr>
              <w:spacing w:after="0" w:line="240" w:lineRule="auto"/>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Piekrišanu devušo personu īpatsvars no veikto zvanu skaita</w:t>
            </w:r>
          </w:p>
        </w:tc>
        <w:tc>
          <w:tcPr>
            <w:tcW w:w="1455" w:type="dxa"/>
            <w:shd w:val="clear" w:color="auto" w:fill="auto"/>
            <w:noWrap/>
            <w:vAlign w:val="center"/>
            <w:hideMark/>
          </w:tcPr>
          <w:p w14:paraId="5516F74B"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29,2%</w:t>
            </w:r>
          </w:p>
        </w:tc>
        <w:tc>
          <w:tcPr>
            <w:tcW w:w="1710" w:type="dxa"/>
            <w:shd w:val="clear" w:color="auto" w:fill="auto"/>
            <w:noWrap/>
            <w:vAlign w:val="center"/>
            <w:hideMark/>
          </w:tcPr>
          <w:p w14:paraId="6D19DCCC" w14:textId="77777777" w:rsidR="00D41AC0" w:rsidRPr="00D41AC0" w:rsidRDefault="00D41AC0" w:rsidP="000D3C64">
            <w:pPr>
              <w:spacing w:after="0" w:line="240" w:lineRule="auto"/>
              <w:jc w:val="right"/>
              <w:rPr>
                <w:rFonts w:ascii="Times New Roman" w:eastAsia="Times New Roman" w:hAnsi="Times New Roman" w:cs="Times New Roman"/>
                <w:color w:val="000000"/>
                <w:sz w:val="24"/>
                <w:szCs w:val="24"/>
                <w:lang w:val="lv-LV"/>
              </w:rPr>
            </w:pPr>
            <w:r w:rsidRPr="00D41AC0">
              <w:rPr>
                <w:rFonts w:ascii="Times New Roman" w:eastAsia="Times New Roman" w:hAnsi="Times New Roman" w:cs="Times New Roman"/>
                <w:color w:val="000000"/>
                <w:sz w:val="24"/>
                <w:szCs w:val="24"/>
                <w:lang w:val="lv-LV"/>
              </w:rPr>
              <w:t>33,9%</w:t>
            </w:r>
          </w:p>
        </w:tc>
        <w:tc>
          <w:tcPr>
            <w:tcW w:w="1915" w:type="dxa"/>
            <w:shd w:val="clear" w:color="auto" w:fill="auto"/>
            <w:vAlign w:val="center"/>
          </w:tcPr>
          <w:p w14:paraId="1438752C" w14:textId="77777777" w:rsidR="00D41AC0" w:rsidRPr="00D41AC0" w:rsidRDefault="00D41AC0" w:rsidP="000D3C64">
            <w:pPr>
              <w:spacing w:after="0" w:line="240" w:lineRule="auto"/>
              <w:jc w:val="right"/>
              <w:rPr>
                <w:rFonts w:ascii="Times New Roman" w:eastAsia="Times New Roman" w:hAnsi="Times New Roman" w:cs="Times New Roman"/>
                <w:b/>
                <w:color w:val="000000"/>
                <w:sz w:val="24"/>
                <w:szCs w:val="24"/>
                <w:lang w:val="lv-LV"/>
              </w:rPr>
            </w:pPr>
            <w:r w:rsidRPr="00D41AC0">
              <w:rPr>
                <w:rFonts w:ascii="Times New Roman" w:eastAsia="Times New Roman" w:hAnsi="Times New Roman" w:cs="Times New Roman"/>
                <w:b/>
                <w:color w:val="000000"/>
                <w:sz w:val="24"/>
                <w:szCs w:val="24"/>
                <w:lang w:val="lv-LV"/>
              </w:rPr>
              <w:t>31,3%</w:t>
            </w:r>
          </w:p>
        </w:tc>
      </w:tr>
    </w:tbl>
    <w:p w14:paraId="2B9532E6" w14:textId="77777777" w:rsidR="00747BEC" w:rsidRDefault="00747BEC" w:rsidP="00D41AC0">
      <w:pPr>
        <w:jc w:val="both"/>
        <w:rPr>
          <w:rFonts w:ascii="Times New Roman" w:hAnsi="Times New Roman" w:cs="Times New Roman"/>
          <w:sz w:val="24"/>
          <w:szCs w:val="24"/>
          <w:lang w:val="lv-LV"/>
        </w:rPr>
      </w:pPr>
    </w:p>
    <w:p w14:paraId="5E700375" w14:textId="77777777" w:rsidR="00594189" w:rsidRPr="00D41AC0" w:rsidRDefault="00594189" w:rsidP="00594189">
      <w:pPr>
        <w:spacing w:before="120"/>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VSAA veiktās rekrutācijas rezultāti atspoguļoti </w:t>
      </w:r>
      <w:r>
        <w:rPr>
          <w:rFonts w:ascii="Times New Roman" w:hAnsi="Times New Roman" w:cs="Times New Roman"/>
          <w:sz w:val="24"/>
          <w:szCs w:val="24"/>
          <w:lang w:val="lv-LV"/>
        </w:rPr>
        <w:t>4</w:t>
      </w:r>
      <w:r w:rsidRPr="00D41AC0">
        <w:rPr>
          <w:rFonts w:ascii="Times New Roman" w:hAnsi="Times New Roman" w:cs="Times New Roman"/>
          <w:sz w:val="24"/>
          <w:szCs w:val="24"/>
          <w:lang w:val="lv-LV"/>
        </w:rPr>
        <w:t xml:space="preserve">.2.tabulā – varam konstatēt, ka tikai 31,3% gadījumu potenciālie respondenti piekrita intervijai. Tomēr vairumā gadījumu, kad tas nenotika, iemesls saistījās ar to, ka potenciālais respondents neatbildēja uz zvanu – ar šādu rezultātu beidzās 40,3% mēģinājumu sazvanīt potenciālos </w:t>
      </w:r>
      <w:r w:rsidRPr="00D41AC0">
        <w:rPr>
          <w:rFonts w:ascii="Times New Roman" w:hAnsi="Times New Roman" w:cs="Times New Roman"/>
          <w:sz w:val="24"/>
          <w:szCs w:val="24"/>
          <w:lang w:val="lv-LV"/>
        </w:rPr>
        <w:lastRenderedPageBreak/>
        <w:t>respondentus. Tieši atteikum tika saņemti 13,3% gadījumu, savukārt 15,1% datu bāzē iekļauto telefona numuru bija nepareizi, neeksistējoši vai vairs netika izmantoti.</w:t>
      </w:r>
    </w:p>
    <w:p w14:paraId="15CE6452" w14:textId="0CA1345B"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Lauka darba atskaite atspoguļota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 xml:space="preserve">.3.tabulā. No saņemtajiem 662 telefona numuriem pētījumu centrs SKDS veica zvanus uz 579. Uz atlikušajiem 83 numuriem zvanīts netika, bet ar 48 potenciālajiem respondentiem bija vienošanās par to, ka viņiem piezvanīs vēlāk, jo brīdī, kad sazvanīti, viņi intervijai nebija gatavi. Tomēr šajos gadījumos respondentiem zvanīts (vai atkārtoti zvanīts) netika, jo noteiktais izlases apjoms </w:t>
      </w:r>
      <w:r w:rsidR="00123263">
        <w:rPr>
          <w:rFonts w:ascii="Times New Roman" w:hAnsi="Times New Roman" w:cs="Times New Roman"/>
          <w:sz w:val="24"/>
          <w:szCs w:val="24"/>
          <w:lang w:val="lv-LV"/>
        </w:rPr>
        <w:t>(</w:t>
      </w:r>
      <w:r w:rsidRPr="00D41AC0">
        <w:rPr>
          <w:rFonts w:ascii="Times New Roman" w:hAnsi="Times New Roman" w:cs="Times New Roman"/>
          <w:sz w:val="24"/>
          <w:szCs w:val="24"/>
          <w:lang w:val="lv-LV"/>
        </w:rPr>
        <w:t>400 respondentu</w:t>
      </w:r>
      <w:r w:rsidR="00123263">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 jau bija sasniegts. Intervij</w:t>
      </w:r>
      <w:r w:rsidR="00123263">
        <w:rPr>
          <w:rFonts w:ascii="Times New Roman" w:hAnsi="Times New Roman" w:cs="Times New Roman"/>
          <w:sz w:val="24"/>
          <w:szCs w:val="24"/>
          <w:lang w:val="lv-LV"/>
        </w:rPr>
        <w:t xml:space="preserve">as notika laikā </w:t>
      </w:r>
      <w:r w:rsidRPr="00D41AC0">
        <w:rPr>
          <w:rFonts w:ascii="Times New Roman" w:hAnsi="Times New Roman" w:cs="Times New Roman"/>
          <w:sz w:val="24"/>
          <w:szCs w:val="24"/>
          <w:lang w:val="lv-LV"/>
        </w:rPr>
        <w:t>no 2021.gada 15.novembra līdz 7.decembrim.</w:t>
      </w:r>
    </w:p>
    <w:p w14:paraId="29EB4B33" w14:textId="77777777" w:rsidR="00D41AC0" w:rsidRPr="00D41AC0" w:rsidRDefault="0092508A" w:rsidP="00D41AC0">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.3</w:t>
      </w:r>
      <w:r w:rsidR="00584689">
        <w:rPr>
          <w:rFonts w:ascii="Times New Roman" w:hAnsi="Times New Roman"/>
          <w:i/>
          <w:iCs/>
          <w:color w:val="5B9BD5" w:themeColor="accent1"/>
          <w:kern w:val="20"/>
          <w:sz w:val="24"/>
          <w:szCs w:val="18"/>
          <w:lang w:val="lv-LV"/>
        </w:rPr>
        <w:t>.</w:t>
      </w:r>
      <w:r w:rsidR="00D41AC0" w:rsidRPr="00D41AC0">
        <w:rPr>
          <w:rFonts w:ascii="Times New Roman" w:hAnsi="Times New Roman"/>
          <w:i/>
          <w:iCs/>
          <w:color w:val="5B9BD5" w:themeColor="accent1"/>
          <w:kern w:val="20"/>
          <w:sz w:val="24"/>
          <w:szCs w:val="18"/>
          <w:lang w:val="lv-LV"/>
        </w:rPr>
        <w:t>tabula. Pētījumu centra SKDS lauka darba atskaite</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1350"/>
      </w:tblGrid>
      <w:tr w:rsidR="00D41AC0" w:rsidRPr="00D41AC0" w14:paraId="1F299182" w14:textId="77777777" w:rsidTr="00D41AC0">
        <w:trPr>
          <w:trHeight w:val="315"/>
        </w:trPr>
        <w:tc>
          <w:tcPr>
            <w:tcW w:w="6835" w:type="dxa"/>
            <w:shd w:val="clear" w:color="auto" w:fill="E2EFD9" w:themeFill="accent6" w:themeFillTint="33"/>
            <w:vAlign w:val="center"/>
            <w:hideMark/>
          </w:tcPr>
          <w:p w14:paraId="42B099DA" w14:textId="77777777" w:rsidR="00D41AC0" w:rsidRPr="00D41AC0" w:rsidRDefault="00D41AC0" w:rsidP="000D3C64">
            <w:pPr>
              <w:spacing w:after="0" w:line="240" w:lineRule="auto"/>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Saņemto kontaktu skaits</w:t>
            </w:r>
          </w:p>
        </w:tc>
        <w:tc>
          <w:tcPr>
            <w:tcW w:w="1350" w:type="dxa"/>
            <w:shd w:val="clear" w:color="auto" w:fill="auto"/>
            <w:noWrap/>
            <w:vAlign w:val="bottom"/>
            <w:hideMark/>
          </w:tcPr>
          <w:p w14:paraId="0C0B0E20"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662</w:t>
            </w:r>
          </w:p>
        </w:tc>
      </w:tr>
      <w:tr w:rsidR="00D41AC0" w:rsidRPr="00D41AC0" w14:paraId="6C986B5F" w14:textId="77777777" w:rsidTr="00D41AC0">
        <w:trPr>
          <w:trHeight w:val="315"/>
        </w:trPr>
        <w:tc>
          <w:tcPr>
            <w:tcW w:w="6835" w:type="dxa"/>
            <w:shd w:val="clear" w:color="auto" w:fill="E2EFD9" w:themeFill="accent6" w:themeFillTint="33"/>
            <w:vAlign w:val="center"/>
            <w:hideMark/>
          </w:tcPr>
          <w:p w14:paraId="18BFDE54" w14:textId="77777777" w:rsidR="00D41AC0" w:rsidRPr="00D41AC0" w:rsidRDefault="00D41AC0" w:rsidP="000D3C64">
            <w:pPr>
              <w:spacing w:after="0" w:line="240" w:lineRule="auto"/>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Veikti zvani, tai skaitā:</w:t>
            </w:r>
          </w:p>
        </w:tc>
        <w:tc>
          <w:tcPr>
            <w:tcW w:w="1350" w:type="dxa"/>
            <w:shd w:val="clear" w:color="auto" w:fill="auto"/>
            <w:noWrap/>
            <w:vAlign w:val="bottom"/>
            <w:hideMark/>
          </w:tcPr>
          <w:p w14:paraId="13C0F58A"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579</w:t>
            </w:r>
          </w:p>
        </w:tc>
      </w:tr>
      <w:tr w:rsidR="00D41AC0" w:rsidRPr="00D41AC0" w14:paraId="1AA8903E" w14:textId="77777777" w:rsidTr="00D41AC0">
        <w:trPr>
          <w:trHeight w:val="332"/>
        </w:trPr>
        <w:tc>
          <w:tcPr>
            <w:tcW w:w="6835" w:type="dxa"/>
            <w:shd w:val="clear" w:color="auto" w:fill="E2EFD9" w:themeFill="accent6" w:themeFillTint="33"/>
            <w:vAlign w:val="center"/>
            <w:hideMark/>
          </w:tcPr>
          <w:p w14:paraId="2E5C1D37" w14:textId="77777777" w:rsidR="00D41AC0" w:rsidRPr="00D41AC0" w:rsidRDefault="00D41AC0" w:rsidP="000D3C64">
            <w:pPr>
              <w:spacing w:after="0" w:line="240" w:lineRule="auto"/>
              <w:ind w:firstLineChars="200" w:firstLine="440"/>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nepareizi, neeksistējoši vai neizmantoti telefona numuri</w:t>
            </w:r>
          </w:p>
        </w:tc>
        <w:tc>
          <w:tcPr>
            <w:tcW w:w="1350" w:type="dxa"/>
            <w:shd w:val="clear" w:color="auto" w:fill="auto"/>
            <w:noWrap/>
            <w:vAlign w:val="bottom"/>
            <w:hideMark/>
          </w:tcPr>
          <w:p w14:paraId="1ED98AA5"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7</w:t>
            </w:r>
          </w:p>
        </w:tc>
      </w:tr>
      <w:tr w:rsidR="00D41AC0" w:rsidRPr="00D41AC0" w14:paraId="68FC12EB" w14:textId="77777777" w:rsidTr="00D41AC0">
        <w:trPr>
          <w:trHeight w:val="315"/>
        </w:trPr>
        <w:tc>
          <w:tcPr>
            <w:tcW w:w="6835" w:type="dxa"/>
            <w:shd w:val="clear" w:color="auto" w:fill="E2EFD9" w:themeFill="accent6" w:themeFillTint="33"/>
            <w:vAlign w:val="center"/>
            <w:hideMark/>
          </w:tcPr>
          <w:p w14:paraId="4FB26C1F" w14:textId="77777777" w:rsidR="00D41AC0" w:rsidRPr="00D41AC0" w:rsidRDefault="00D41AC0" w:rsidP="000D3C64">
            <w:pPr>
              <w:spacing w:after="0" w:line="240" w:lineRule="auto"/>
              <w:ind w:firstLineChars="200" w:firstLine="440"/>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personas uz zvanu neatbildēja</w:t>
            </w:r>
          </w:p>
        </w:tc>
        <w:tc>
          <w:tcPr>
            <w:tcW w:w="1350" w:type="dxa"/>
            <w:shd w:val="clear" w:color="auto" w:fill="auto"/>
            <w:noWrap/>
            <w:vAlign w:val="bottom"/>
            <w:hideMark/>
          </w:tcPr>
          <w:p w14:paraId="0AEAB3B0"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53</w:t>
            </w:r>
          </w:p>
        </w:tc>
      </w:tr>
      <w:tr w:rsidR="00D41AC0" w:rsidRPr="00D41AC0" w14:paraId="4B4B3B65" w14:textId="77777777" w:rsidTr="00D41AC0">
        <w:trPr>
          <w:trHeight w:val="315"/>
        </w:trPr>
        <w:tc>
          <w:tcPr>
            <w:tcW w:w="6835" w:type="dxa"/>
            <w:shd w:val="clear" w:color="auto" w:fill="E2EFD9" w:themeFill="accent6" w:themeFillTint="33"/>
            <w:vAlign w:val="center"/>
            <w:hideMark/>
          </w:tcPr>
          <w:p w14:paraId="296EB31D" w14:textId="77777777" w:rsidR="00D41AC0" w:rsidRPr="00D41AC0" w:rsidRDefault="00D41AC0" w:rsidP="000D3C64">
            <w:pPr>
              <w:spacing w:after="0" w:line="240" w:lineRule="auto"/>
              <w:ind w:firstLineChars="200" w:firstLine="440"/>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saņemti atteikumi</w:t>
            </w:r>
          </w:p>
        </w:tc>
        <w:tc>
          <w:tcPr>
            <w:tcW w:w="1350" w:type="dxa"/>
            <w:shd w:val="clear" w:color="auto" w:fill="auto"/>
            <w:noWrap/>
            <w:vAlign w:val="bottom"/>
            <w:hideMark/>
          </w:tcPr>
          <w:p w14:paraId="16DA2F09"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53</w:t>
            </w:r>
          </w:p>
        </w:tc>
      </w:tr>
      <w:tr w:rsidR="00D41AC0" w:rsidRPr="00D41AC0" w14:paraId="5EDEAD26" w14:textId="77777777" w:rsidTr="00D41AC0">
        <w:trPr>
          <w:trHeight w:val="315"/>
        </w:trPr>
        <w:tc>
          <w:tcPr>
            <w:tcW w:w="6835" w:type="dxa"/>
            <w:shd w:val="clear" w:color="auto" w:fill="E2EFD9" w:themeFill="accent6" w:themeFillTint="33"/>
            <w:vAlign w:val="center"/>
            <w:hideMark/>
          </w:tcPr>
          <w:p w14:paraId="20326457" w14:textId="77777777" w:rsidR="00D41AC0" w:rsidRPr="00D41AC0" w:rsidRDefault="00D41AC0" w:rsidP="000D3C64">
            <w:pPr>
              <w:spacing w:after="0" w:line="240" w:lineRule="auto"/>
              <w:ind w:firstLineChars="200" w:firstLine="440"/>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respondenti pārtrauca interviju</w:t>
            </w:r>
          </w:p>
        </w:tc>
        <w:tc>
          <w:tcPr>
            <w:tcW w:w="1350" w:type="dxa"/>
            <w:shd w:val="clear" w:color="auto" w:fill="auto"/>
            <w:noWrap/>
            <w:vAlign w:val="bottom"/>
            <w:hideMark/>
          </w:tcPr>
          <w:p w14:paraId="48401E7E"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17</w:t>
            </w:r>
          </w:p>
        </w:tc>
      </w:tr>
      <w:tr w:rsidR="00D41AC0" w:rsidRPr="00D41AC0" w14:paraId="2B184AE5" w14:textId="77777777" w:rsidTr="00D41AC0">
        <w:trPr>
          <w:trHeight w:val="548"/>
        </w:trPr>
        <w:tc>
          <w:tcPr>
            <w:tcW w:w="6835" w:type="dxa"/>
            <w:shd w:val="clear" w:color="auto" w:fill="E2EFD9" w:themeFill="accent6" w:themeFillTint="33"/>
            <w:vAlign w:val="center"/>
            <w:hideMark/>
          </w:tcPr>
          <w:p w14:paraId="1FA581CB" w14:textId="77777777" w:rsidR="00D41AC0" w:rsidRPr="00D41AC0" w:rsidRDefault="00D41AC0" w:rsidP="000D3C64">
            <w:pPr>
              <w:spacing w:after="0" w:line="240" w:lineRule="auto"/>
              <w:ind w:left="427" w:firstLineChars="5" w:firstLine="11"/>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vienošanās ar respondentu par interviju vēlāk, taču tā nenotika, jo nepieciešamais respondentu kopums bija jau sasniegts</w:t>
            </w:r>
          </w:p>
        </w:tc>
        <w:tc>
          <w:tcPr>
            <w:tcW w:w="1350" w:type="dxa"/>
            <w:shd w:val="clear" w:color="auto" w:fill="auto"/>
            <w:noWrap/>
            <w:vAlign w:val="bottom"/>
            <w:hideMark/>
          </w:tcPr>
          <w:p w14:paraId="2B710D4F"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48</w:t>
            </w:r>
          </w:p>
        </w:tc>
      </w:tr>
      <w:tr w:rsidR="00D41AC0" w:rsidRPr="00D41AC0" w14:paraId="6FECF85D" w14:textId="77777777" w:rsidTr="00D41AC0">
        <w:trPr>
          <w:trHeight w:val="315"/>
        </w:trPr>
        <w:tc>
          <w:tcPr>
            <w:tcW w:w="6835" w:type="dxa"/>
            <w:shd w:val="clear" w:color="auto" w:fill="E2EFD9" w:themeFill="accent6" w:themeFillTint="33"/>
            <w:vAlign w:val="center"/>
            <w:hideMark/>
          </w:tcPr>
          <w:p w14:paraId="5DFDF9B3" w14:textId="77777777" w:rsidR="00D41AC0" w:rsidRPr="00D41AC0" w:rsidRDefault="00D41AC0" w:rsidP="000D3C64">
            <w:pPr>
              <w:spacing w:after="0" w:line="240" w:lineRule="auto"/>
              <w:ind w:firstLineChars="200" w:firstLine="440"/>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pabeigtas intervijas</w:t>
            </w:r>
          </w:p>
        </w:tc>
        <w:tc>
          <w:tcPr>
            <w:tcW w:w="1350" w:type="dxa"/>
            <w:shd w:val="clear" w:color="auto" w:fill="auto"/>
            <w:noWrap/>
            <w:vAlign w:val="bottom"/>
            <w:hideMark/>
          </w:tcPr>
          <w:p w14:paraId="73611EF1"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401</w:t>
            </w:r>
          </w:p>
        </w:tc>
      </w:tr>
      <w:tr w:rsidR="00D41AC0" w:rsidRPr="00D41AC0" w14:paraId="4DC9C163" w14:textId="77777777" w:rsidTr="00D41AC0">
        <w:trPr>
          <w:trHeight w:val="287"/>
        </w:trPr>
        <w:tc>
          <w:tcPr>
            <w:tcW w:w="6835" w:type="dxa"/>
            <w:shd w:val="clear" w:color="auto" w:fill="E2EFD9" w:themeFill="accent6" w:themeFillTint="33"/>
            <w:vAlign w:val="center"/>
            <w:hideMark/>
          </w:tcPr>
          <w:p w14:paraId="7100E884" w14:textId="19CD0C70" w:rsidR="00D41AC0" w:rsidRPr="00D41AC0" w:rsidRDefault="00D41AC0" w:rsidP="005F1D76">
            <w:pPr>
              <w:spacing w:after="0" w:line="240" w:lineRule="auto"/>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Datu apstrādes gaitā brāķēt</w:t>
            </w:r>
            <w:r w:rsidR="005F1D76">
              <w:rPr>
                <w:rFonts w:ascii="Times New Roman" w:eastAsia="Times New Roman" w:hAnsi="Times New Roman" w:cs="Times New Roman"/>
                <w:color w:val="000000"/>
                <w:lang w:val="lv-LV"/>
              </w:rPr>
              <w:t>a</w:t>
            </w:r>
            <w:r w:rsidRPr="00D41AC0">
              <w:rPr>
                <w:rFonts w:ascii="Times New Roman" w:eastAsia="Times New Roman" w:hAnsi="Times New Roman" w:cs="Times New Roman"/>
                <w:color w:val="000000"/>
                <w:lang w:val="lv-LV"/>
              </w:rPr>
              <w:t>s intervijas</w:t>
            </w:r>
          </w:p>
        </w:tc>
        <w:tc>
          <w:tcPr>
            <w:tcW w:w="1350" w:type="dxa"/>
            <w:shd w:val="clear" w:color="auto" w:fill="auto"/>
            <w:noWrap/>
            <w:vAlign w:val="bottom"/>
            <w:hideMark/>
          </w:tcPr>
          <w:p w14:paraId="4AE4FCF9"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1</w:t>
            </w:r>
          </w:p>
        </w:tc>
      </w:tr>
      <w:tr w:rsidR="00D41AC0" w:rsidRPr="00D41AC0" w14:paraId="2A4B8918" w14:textId="77777777" w:rsidTr="00D41AC0">
        <w:trPr>
          <w:trHeight w:val="269"/>
        </w:trPr>
        <w:tc>
          <w:tcPr>
            <w:tcW w:w="6835" w:type="dxa"/>
            <w:shd w:val="clear" w:color="auto" w:fill="E2EFD9" w:themeFill="accent6" w:themeFillTint="33"/>
            <w:vAlign w:val="center"/>
            <w:hideMark/>
          </w:tcPr>
          <w:p w14:paraId="500CC024" w14:textId="44A39B56" w:rsidR="00D41AC0" w:rsidRPr="00D41AC0" w:rsidRDefault="00D41AC0" w:rsidP="005F1D76">
            <w:pPr>
              <w:spacing w:after="0" w:line="240" w:lineRule="auto"/>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Datu kopā iekļaut</w:t>
            </w:r>
            <w:r w:rsidR="005F1D76">
              <w:rPr>
                <w:rFonts w:ascii="Times New Roman" w:eastAsia="Times New Roman" w:hAnsi="Times New Roman" w:cs="Times New Roman"/>
                <w:color w:val="000000"/>
                <w:lang w:val="lv-LV"/>
              </w:rPr>
              <w:t>a</w:t>
            </w:r>
            <w:r w:rsidRPr="00D41AC0">
              <w:rPr>
                <w:rFonts w:ascii="Times New Roman" w:eastAsia="Times New Roman" w:hAnsi="Times New Roman" w:cs="Times New Roman"/>
                <w:color w:val="000000"/>
                <w:lang w:val="lv-LV"/>
              </w:rPr>
              <w:t>s derīg</w:t>
            </w:r>
            <w:r w:rsidR="005F1D76">
              <w:rPr>
                <w:rFonts w:ascii="Times New Roman" w:eastAsia="Times New Roman" w:hAnsi="Times New Roman" w:cs="Times New Roman"/>
                <w:color w:val="000000"/>
                <w:lang w:val="lv-LV"/>
              </w:rPr>
              <w:t>a</w:t>
            </w:r>
            <w:r w:rsidRPr="00D41AC0">
              <w:rPr>
                <w:rFonts w:ascii="Times New Roman" w:eastAsia="Times New Roman" w:hAnsi="Times New Roman" w:cs="Times New Roman"/>
                <w:color w:val="000000"/>
                <w:lang w:val="lv-LV"/>
              </w:rPr>
              <w:t>s intervijas</w:t>
            </w:r>
          </w:p>
        </w:tc>
        <w:tc>
          <w:tcPr>
            <w:tcW w:w="1350" w:type="dxa"/>
            <w:shd w:val="clear" w:color="auto" w:fill="auto"/>
            <w:noWrap/>
            <w:vAlign w:val="bottom"/>
            <w:hideMark/>
          </w:tcPr>
          <w:p w14:paraId="1434025E" w14:textId="77777777" w:rsidR="00D41AC0" w:rsidRPr="00D41AC0" w:rsidRDefault="00D41AC0" w:rsidP="000D3C64">
            <w:pPr>
              <w:spacing w:after="0" w:line="240" w:lineRule="auto"/>
              <w:jc w:val="right"/>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400</w:t>
            </w:r>
          </w:p>
        </w:tc>
      </w:tr>
      <w:tr w:rsidR="00D41AC0" w:rsidRPr="00D41AC0" w14:paraId="161EAC88" w14:textId="77777777" w:rsidTr="00D41AC0">
        <w:trPr>
          <w:trHeight w:val="341"/>
        </w:trPr>
        <w:tc>
          <w:tcPr>
            <w:tcW w:w="6835" w:type="dxa"/>
            <w:shd w:val="clear" w:color="auto" w:fill="E2EFD9" w:themeFill="accent6" w:themeFillTint="33"/>
            <w:vAlign w:val="center"/>
            <w:hideMark/>
          </w:tcPr>
          <w:p w14:paraId="2ED7395C" w14:textId="77777777" w:rsidR="00D41AC0" w:rsidRPr="00D41AC0" w:rsidRDefault="00D41AC0" w:rsidP="000D3C64">
            <w:pPr>
              <w:spacing w:after="0" w:line="240" w:lineRule="auto"/>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Derīgo interviju īpatsvars no lauka darba aģentūras veikto zvanu skaita</w:t>
            </w:r>
          </w:p>
        </w:tc>
        <w:tc>
          <w:tcPr>
            <w:tcW w:w="1350" w:type="dxa"/>
            <w:shd w:val="clear" w:color="auto" w:fill="auto"/>
            <w:noWrap/>
            <w:vAlign w:val="bottom"/>
            <w:hideMark/>
          </w:tcPr>
          <w:p w14:paraId="11C03785" w14:textId="77777777" w:rsidR="00D41AC0" w:rsidRPr="00D41AC0" w:rsidRDefault="00D41AC0" w:rsidP="000D3C64">
            <w:pPr>
              <w:spacing w:after="0" w:line="240" w:lineRule="auto"/>
              <w:jc w:val="right"/>
              <w:rPr>
                <w:rFonts w:ascii="Times New Roman" w:eastAsia="Times New Roman" w:hAnsi="Times New Roman" w:cs="Times New Roman"/>
                <w:b/>
                <w:color w:val="000000"/>
                <w:lang w:val="lv-LV"/>
              </w:rPr>
            </w:pPr>
            <w:r w:rsidRPr="00D41AC0">
              <w:rPr>
                <w:rFonts w:ascii="Times New Roman" w:eastAsia="Times New Roman" w:hAnsi="Times New Roman" w:cs="Times New Roman"/>
                <w:b/>
                <w:color w:val="000000"/>
                <w:lang w:val="lv-LV"/>
              </w:rPr>
              <w:t>69,1%</w:t>
            </w:r>
          </w:p>
        </w:tc>
      </w:tr>
      <w:tr w:rsidR="00D41AC0" w:rsidRPr="00D41AC0" w14:paraId="232FAE26" w14:textId="77777777" w:rsidTr="00D41AC0">
        <w:trPr>
          <w:trHeight w:val="300"/>
        </w:trPr>
        <w:tc>
          <w:tcPr>
            <w:tcW w:w="6835" w:type="dxa"/>
            <w:shd w:val="clear" w:color="auto" w:fill="E2EFD9" w:themeFill="accent6" w:themeFillTint="33"/>
            <w:vAlign w:val="center"/>
            <w:hideMark/>
          </w:tcPr>
          <w:p w14:paraId="31CD8E43" w14:textId="77777777" w:rsidR="00D41AC0" w:rsidRPr="00D41AC0" w:rsidRDefault="00D41AC0" w:rsidP="000D3C64">
            <w:pPr>
              <w:spacing w:after="0" w:line="240" w:lineRule="auto"/>
              <w:rPr>
                <w:rFonts w:ascii="Times New Roman" w:eastAsia="Times New Roman" w:hAnsi="Times New Roman" w:cs="Times New Roman"/>
                <w:color w:val="000000"/>
                <w:lang w:val="lv-LV"/>
              </w:rPr>
            </w:pPr>
            <w:r w:rsidRPr="00D41AC0">
              <w:rPr>
                <w:rFonts w:ascii="Times New Roman" w:eastAsia="Times New Roman" w:hAnsi="Times New Roman" w:cs="Times New Roman"/>
                <w:color w:val="000000"/>
                <w:lang w:val="lv-LV"/>
              </w:rPr>
              <w:t>Kopējais respondences procents</w:t>
            </w:r>
          </w:p>
        </w:tc>
        <w:tc>
          <w:tcPr>
            <w:tcW w:w="1350" w:type="dxa"/>
            <w:shd w:val="clear" w:color="auto" w:fill="auto"/>
            <w:noWrap/>
            <w:vAlign w:val="bottom"/>
            <w:hideMark/>
          </w:tcPr>
          <w:p w14:paraId="35D7644D" w14:textId="77777777" w:rsidR="00D41AC0" w:rsidRPr="00D41AC0" w:rsidRDefault="00D41AC0" w:rsidP="000D3C64">
            <w:pPr>
              <w:spacing w:after="0" w:line="240" w:lineRule="auto"/>
              <w:jc w:val="right"/>
              <w:rPr>
                <w:rFonts w:ascii="Times New Roman" w:eastAsia="Times New Roman" w:hAnsi="Times New Roman" w:cs="Times New Roman"/>
                <w:b/>
                <w:color w:val="000000"/>
                <w:lang w:val="lv-LV"/>
              </w:rPr>
            </w:pPr>
            <w:r w:rsidRPr="00D41AC0">
              <w:rPr>
                <w:rFonts w:ascii="Times New Roman" w:eastAsia="Times New Roman" w:hAnsi="Times New Roman" w:cs="Times New Roman"/>
                <w:b/>
                <w:color w:val="000000"/>
                <w:lang w:val="lv-LV"/>
              </w:rPr>
              <w:t>21,6%</w:t>
            </w:r>
          </w:p>
        </w:tc>
      </w:tr>
    </w:tbl>
    <w:p w14:paraId="7738A8EA" w14:textId="77777777" w:rsidR="00747BEC" w:rsidRDefault="00747BEC" w:rsidP="00747BEC">
      <w:pPr>
        <w:jc w:val="both"/>
        <w:rPr>
          <w:rFonts w:ascii="Times New Roman" w:hAnsi="Times New Roman" w:cs="Times New Roman"/>
          <w:sz w:val="24"/>
          <w:szCs w:val="24"/>
          <w:lang w:val="lv-LV"/>
        </w:rPr>
      </w:pPr>
    </w:p>
    <w:p w14:paraId="53B5134A" w14:textId="16106F95" w:rsidR="00747BEC" w:rsidRDefault="00747BEC" w:rsidP="00747BEC">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No veiktajiem zvaniem 7 gadījumos telefona numuri izrādījās neeksistējoši vai neizmantoti, lai arī VSAA izdevās ar šiem potenciālajiem respondentiem sazināties, 53 gadījumos adresāts neatbildēja, bet vēl 53 gadījumos tika saņemti dažādi motivēti atteikumi (nav laika, slims vai noguris, vienkārši nevēlas piedalīties u.</w:t>
      </w:r>
      <w:r w:rsidR="0011747E">
        <w:rPr>
          <w:rFonts w:ascii="Times New Roman" w:hAnsi="Times New Roman" w:cs="Times New Roman"/>
          <w:sz w:val="24"/>
          <w:szCs w:val="24"/>
          <w:lang w:val="lv-LV"/>
        </w:rPr>
        <w:t>c</w:t>
      </w:r>
      <w:r w:rsidRPr="00D41AC0">
        <w:rPr>
          <w:rFonts w:ascii="Times New Roman" w:hAnsi="Times New Roman" w:cs="Times New Roman"/>
          <w:sz w:val="24"/>
          <w:szCs w:val="24"/>
          <w:lang w:val="lv-LV"/>
        </w:rPr>
        <w:t>.). 17 cilvēk</w:t>
      </w:r>
      <w:r w:rsidR="0011747E">
        <w:rPr>
          <w:rFonts w:ascii="Times New Roman" w:hAnsi="Times New Roman" w:cs="Times New Roman"/>
          <w:sz w:val="24"/>
          <w:szCs w:val="24"/>
          <w:lang w:val="lv-LV"/>
        </w:rPr>
        <w:t>u</w:t>
      </w:r>
      <w:r w:rsidRPr="00D41AC0">
        <w:rPr>
          <w:rFonts w:ascii="Times New Roman" w:hAnsi="Times New Roman" w:cs="Times New Roman"/>
          <w:sz w:val="24"/>
          <w:szCs w:val="24"/>
          <w:lang w:val="lv-LV"/>
        </w:rPr>
        <w:t xml:space="preserve"> intervijas pārtrauca jau to gaitā.</w:t>
      </w:r>
    </w:p>
    <w:p w14:paraId="64B1E881" w14:textId="77777777" w:rsidR="00747BEC" w:rsidRPr="00D41AC0" w:rsidRDefault="00747BEC" w:rsidP="00747BEC">
      <w:pPr>
        <w:spacing w:before="120"/>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Tādējādi lauka darba aģentūras respondences rādītājs no tiem telefona numuriem, uz kuriem tika zvanīts, bija 69,1%. Tiesa, nepieciešamības gadījumā to būtu bijis iespējams nedaudz paaugstināt, sazinoties ar tiem 48 cilvēkiem, kas interviju nepārprotamā veidā neatteica, bet piekrita sarunai vēlāk.</w:t>
      </w:r>
    </w:p>
    <w:p w14:paraId="183188EA" w14:textId="5E984BBC" w:rsidR="00D41AC0" w:rsidRDefault="00D41AC0" w:rsidP="00D41AC0">
      <w:pPr>
        <w:spacing w:before="120"/>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Kopējais respondences rādītājs, kas aprēķināts kā 69,1% no VSAA sasniegtās respondences, ir 21,6%. Tas kopumā vērtējams kā zems un var ietekmēt rezultātu reprezentativitāti, tomēr to ievērojami paaugstināt būtu iespējams, tikai ieguldot ievērojamas papildu pūlēs. </w:t>
      </w:r>
      <w:r w:rsidR="0011747E">
        <w:rPr>
          <w:rFonts w:ascii="Times New Roman" w:hAnsi="Times New Roman" w:cs="Times New Roman"/>
          <w:sz w:val="24"/>
          <w:szCs w:val="24"/>
          <w:lang w:val="lv-LV"/>
        </w:rPr>
        <w:t>T</w:t>
      </w:r>
      <w:r w:rsidRPr="00D41AC0">
        <w:rPr>
          <w:rFonts w:ascii="Times New Roman" w:hAnsi="Times New Roman" w:cs="Times New Roman"/>
          <w:sz w:val="24"/>
          <w:szCs w:val="24"/>
          <w:lang w:val="lv-LV"/>
        </w:rPr>
        <w:t xml:space="preserve">as </w:t>
      </w:r>
      <w:r w:rsidR="0011747E">
        <w:rPr>
          <w:rFonts w:ascii="Times New Roman" w:hAnsi="Times New Roman" w:cs="Times New Roman"/>
          <w:sz w:val="24"/>
          <w:szCs w:val="24"/>
          <w:lang w:val="lv-LV"/>
        </w:rPr>
        <w:t xml:space="preserve">noteikti </w:t>
      </w:r>
      <w:r w:rsidRPr="00D41AC0">
        <w:rPr>
          <w:rFonts w:ascii="Times New Roman" w:hAnsi="Times New Roman" w:cs="Times New Roman"/>
          <w:sz w:val="24"/>
          <w:szCs w:val="24"/>
          <w:lang w:val="lv-LV"/>
        </w:rPr>
        <w:t xml:space="preserve">būtu iespējams, VSAA izmantojot nevis ekstensīvu, bet intensīvu zvanīšanas stratēģiju, t.i., vairākkārt atkārtoti zvanot tiem 40,3% cilvēku, kas uz zvaniem sākotnēji neatbildēja, nevis viņu vietā citiem, jo nevar izslēgt varbūtību, ka vienkāršāk sazvanāmas personas pēc dažādām pētījumā iekļautām pazīmēm atšķiras no grūtāk sazvanāmām. Tomēr līdz ar to visdrīzāk savukārt </w:t>
      </w:r>
      <w:r w:rsidRPr="00D41AC0">
        <w:rPr>
          <w:rFonts w:ascii="Times New Roman" w:hAnsi="Times New Roman" w:cs="Times New Roman"/>
          <w:sz w:val="24"/>
          <w:szCs w:val="24"/>
          <w:lang w:val="lv-LV"/>
        </w:rPr>
        <w:lastRenderedPageBreak/>
        <w:t>pazeminātos lauka darba aģentūras sasniegtā respondence, jo arī viņiem nāktos mēģināt sazvanīt personas, ar kurām sazināties ir grūtāk.</w:t>
      </w:r>
    </w:p>
    <w:p w14:paraId="3F5E29A3" w14:textId="3E91EA8E" w:rsidR="00D41AC0" w:rsidRPr="00D41AC0" w:rsidRDefault="00D41AC0" w:rsidP="00D41AC0">
      <w:pPr>
        <w:spacing w:before="120"/>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Respondentu spēja atbildēt uz jautājumiem ievērojami atšķīrās, tāpēc atšķīrās arī interviju garums – no veiktajām intervijām īsākā bija 10 minūtes un 9 sekundes, bet garākā – 67 minūtes un 48 sekundes. Vidējais vienas intervijas </w:t>
      </w:r>
      <w:r w:rsidR="0086078F" w:rsidRPr="00D41AC0">
        <w:rPr>
          <w:rFonts w:ascii="Times New Roman" w:hAnsi="Times New Roman" w:cs="Times New Roman"/>
          <w:sz w:val="24"/>
          <w:szCs w:val="24"/>
          <w:lang w:val="lv-LV"/>
        </w:rPr>
        <w:t xml:space="preserve">garums </w:t>
      </w:r>
      <w:r w:rsidR="0011747E" w:rsidRPr="00D41AC0">
        <w:rPr>
          <w:rFonts w:ascii="Times New Roman" w:hAnsi="Times New Roman" w:cs="Times New Roman"/>
          <w:sz w:val="24"/>
          <w:szCs w:val="24"/>
          <w:lang w:val="lv-LV"/>
        </w:rPr>
        <w:t xml:space="preserve">bija 19 minūtes </w:t>
      </w:r>
      <w:r w:rsidRPr="00D41AC0">
        <w:rPr>
          <w:rFonts w:ascii="Times New Roman" w:hAnsi="Times New Roman" w:cs="Times New Roman"/>
          <w:sz w:val="24"/>
          <w:szCs w:val="24"/>
          <w:lang w:val="lv-LV"/>
        </w:rPr>
        <w:t>un 50 sekundes.</w:t>
      </w:r>
    </w:p>
    <w:p w14:paraId="1A7027A3" w14:textId="723DB1EA" w:rsidR="00D41AC0" w:rsidRDefault="00D41AC0" w:rsidP="00D41AC0">
      <w:pPr>
        <w:spacing w:before="120"/>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Datu apstrādes procesā no saņemtās datu kopas, kurā bija 401 respondents, tika dzēsta 1 intervija, jo respondents uz vairumu jautājumu bija sniedzis atbildes “Grūti pateikt”. No 400 respondentu datu kopas 194 bija personas ar invaliditāti, bet 206 – personas, kas sasniegušas pensijas vecumu. Datu kopai tika piemēroti svari, kas tika kalibrēti pēc </w:t>
      </w:r>
      <w:r w:rsidR="00747BEC">
        <w:rPr>
          <w:rFonts w:ascii="Times New Roman" w:hAnsi="Times New Roman" w:cs="Times New Roman"/>
          <w:sz w:val="24"/>
          <w:szCs w:val="24"/>
          <w:lang w:val="lv-LV"/>
        </w:rPr>
        <w:t xml:space="preserve">tām pašām </w:t>
      </w:r>
      <w:r w:rsidRPr="00D41AC0">
        <w:rPr>
          <w:rFonts w:ascii="Times New Roman" w:hAnsi="Times New Roman" w:cs="Times New Roman"/>
          <w:sz w:val="24"/>
          <w:szCs w:val="24"/>
          <w:lang w:val="lv-LV"/>
        </w:rPr>
        <w:t>5 pazīmēm</w:t>
      </w:r>
      <w:r w:rsidR="00747BEC">
        <w:rPr>
          <w:rFonts w:ascii="Times New Roman" w:hAnsi="Times New Roman" w:cs="Times New Roman"/>
          <w:sz w:val="24"/>
          <w:szCs w:val="24"/>
          <w:lang w:val="lv-LV"/>
        </w:rPr>
        <w:t>, kas tika izmantotas respondentu rekrutācijā</w:t>
      </w:r>
      <w:r w:rsidRPr="00D41AC0">
        <w:rPr>
          <w:rFonts w:ascii="Times New Roman" w:hAnsi="Times New Roman" w:cs="Times New Roman"/>
          <w:sz w:val="24"/>
          <w:szCs w:val="24"/>
          <w:lang w:val="lv-LV"/>
        </w:rPr>
        <w:t xml:space="preserve"> – </w:t>
      </w:r>
      <w:r w:rsidR="00747BEC">
        <w:rPr>
          <w:rFonts w:ascii="Times New Roman" w:hAnsi="Times New Roman" w:cs="Times New Roman"/>
          <w:sz w:val="24"/>
          <w:szCs w:val="24"/>
          <w:lang w:val="lv-LV"/>
        </w:rPr>
        <w:t>pabalsta saņēmēju pamatgrupa (personas</w:t>
      </w:r>
      <w:r w:rsidRPr="00D41AC0">
        <w:rPr>
          <w:rFonts w:ascii="Times New Roman" w:hAnsi="Times New Roman" w:cs="Times New Roman"/>
          <w:sz w:val="24"/>
          <w:szCs w:val="24"/>
          <w:lang w:val="lv-LV"/>
        </w:rPr>
        <w:t xml:space="preserve"> ar invaliditāti va</w:t>
      </w:r>
      <w:r w:rsidR="00747BEC">
        <w:rPr>
          <w:rFonts w:ascii="Times New Roman" w:hAnsi="Times New Roman" w:cs="Times New Roman"/>
          <w:sz w:val="24"/>
          <w:szCs w:val="24"/>
          <w:lang w:val="lv-LV"/>
        </w:rPr>
        <w:t>i pensijas vecumu sasniegušie</w:t>
      </w:r>
      <w:r w:rsidRPr="00D41AC0">
        <w:rPr>
          <w:rFonts w:ascii="Times New Roman" w:hAnsi="Times New Roman" w:cs="Times New Roman"/>
          <w:sz w:val="24"/>
          <w:szCs w:val="24"/>
          <w:lang w:val="lv-LV"/>
        </w:rPr>
        <w:t>), statistisk</w:t>
      </w:r>
      <w:r w:rsidR="0086078F">
        <w:rPr>
          <w:rFonts w:ascii="Times New Roman" w:hAnsi="Times New Roman" w:cs="Times New Roman"/>
          <w:sz w:val="24"/>
          <w:szCs w:val="24"/>
          <w:lang w:val="lv-LV"/>
        </w:rPr>
        <w:t>ais</w:t>
      </w:r>
      <w:r w:rsidRPr="00D41AC0">
        <w:rPr>
          <w:rFonts w:ascii="Times New Roman" w:hAnsi="Times New Roman" w:cs="Times New Roman"/>
          <w:sz w:val="24"/>
          <w:szCs w:val="24"/>
          <w:lang w:val="lv-LV"/>
        </w:rPr>
        <w:t xml:space="preserve"> reģion</w:t>
      </w:r>
      <w:r w:rsidR="0086078F">
        <w:rPr>
          <w:rFonts w:ascii="Times New Roman" w:hAnsi="Times New Roman" w:cs="Times New Roman"/>
          <w:sz w:val="24"/>
          <w:szCs w:val="24"/>
          <w:lang w:val="lv-LV"/>
        </w:rPr>
        <w:t>s</w:t>
      </w:r>
      <w:r w:rsidRPr="00D41AC0">
        <w:rPr>
          <w:rFonts w:ascii="Times New Roman" w:hAnsi="Times New Roman" w:cs="Times New Roman"/>
          <w:sz w:val="24"/>
          <w:szCs w:val="24"/>
          <w:lang w:val="lv-LV"/>
        </w:rPr>
        <w:t>, pabalsta piešķiršanas laik</w:t>
      </w:r>
      <w:r w:rsidR="0086078F">
        <w:rPr>
          <w:rFonts w:ascii="Times New Roman" w:hAnsi="Times New Roman" w:cs="Times New Roman"/>
          <w:sz w:val="24"/>
          <w:szCs w:val="24"/>
          <w:lang w:val="lv-LV"/>
        </w:rPr>
        <w:t>s</w:t>
      </w:r>
      <w:r w:rsidRPr="00D41AC0">
        <w:rPr>
          <w:rFonts w:ascii="Times New Roman" w:hAnsi="Times New Roman" w:cs="Times New Roman"/>
          <w:sz w:val="24"/>
          <w:szCs w:val="24"/>
          <w:lang w:val="lv-LV"/>
        </w:rPr>
        <w:t>, dzimum</w:t>
      </w:r>
      <w:r w:rsidR="0086078F">
        <w:rPr>
          <w:rFonts w:ascii="Times New Roman" w:hAnsi="Times New Roman" w:cs="Times New Roman"/>
          <w:sz w:val="24"/>
          <w:szCs w:val="24"/>
          <w:lang w:val="lv-LV"/>
        </w:rPr>
        <w:t>s</w:t>
      </w:r>
      <w:r w:rsidRPr="00D41AC0">
        <w:rPr>
          <w:rFonts w:ascii="Times New Roman" w:hAnsi="Times New Roman" w:cs="Times New Roman"/>
          <w:sz w:val="24"/>
          <w:szCs w:val="24"/>
          <w:lang w:val="lv-LV"/>
        </w:rPr>
        <w:t>, ienākumu līme</w:t>
      </w:r>
      <w:r w:rsidR="0086078F">
        <w:rPr>
          <w:rFonts w:ascii="Times New Roman" w:hAnsi="Times New Roman" w:cs="Times New Roman"/>
          <w:sz w:val="24"/>
          <w:szCs w:val="24"/>
          <w:lang w:val="lv-LV"/>
        </w:rPr>
        <w:t xml:space="preserve">nis </w:t>
      </w:r>
      <w:r w:rsidRPr="00D41AC0">
        <w:rPr>
          <w:rFonts w:ascii="Times New Roman" w:hAnsi="Times New Roman" w:cs="Times New Roman"/>
          <w:sz w:val="24"/>
          <w:szCs w:val="24"/>
          <w:lang w:val="lv-LV"/>
        </w:rPr>
        <w:t>2020.gadā, izmantojot no VSAA iegūtos statistiskas datus par ģenerālkopas situāciju 2021.gada martā. Zemākais svaru koeficients bija 0,2267, bet augstākais – 7,1622.</w:t>
      </w:r>
    </w:p>
    <w:p w14:paraId="5BAD4E63" w14:textId="43DF5FB5" w:rsidR="00E40CCA" w:rsidRDefault="00E40CCA" w:rsidP="00D41AC0">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Aptaujas rezultāti atspoguļoti</w:t>
      </w:r>
      <w:r w:rsidR="0086078F">
        <w:rPr>
          <w:rFonts w:ascii="Times New Roman" w:hAnsi="Times New Roman" w:cs="Times New Roman"/>
          <w:sz w:val="24"/>
          <w:szCs w:val="24"/>
          <w:lang w:val="lv-LV"/>
        </w:rPr>
        <w:t xml:space="preserve"> </w:t>
      </w:r>
      <w:r>
        <w:rPr>
          <w:rFonts w:ascii="Times New Roman" w:hAnsi="Times New Roman" w:cs="Times New Roman"/>
          <w:sz w:val="24"/>
          <w:szCs w:val="24"/>
          <w:lang w:val="lv-LV"/>
        </w:rPr>
        <w:t>šajā nodaļā.</w:t>
      </w:r>
    </w:p>
    <w:p w14:paraId="22A51252" w14:textId="08D12297" w:rsidR="00E40CCA" w:rsidRPr="00D41AC0" w:rsidRDefault="00E40CCA" w:rsidP="00D41AC0">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Pēc aptaujas rezultātu analīzes tikai identificētas tipiskās situācijas, kas nosaka to, kāpēc cilvēki saņem VSNP</w:t>
      </w:r>
      <w:r w:rsidR="0086078F">
        <w:rPr>
          <w:rFonts w:ascii="Times New Roman" w:hAnsi="Times New Roman" w:cs="Times New Roman"/>
          <w:sz w:val="24"/>
          <w:szCs w:val="24"/>
          <w:lang w:val="lv-LV"/>
        </w:rPr>
        <w:t>,</w:t>
      </w:r>
      <w:r>
        <w:rPr>
          <w:rFonts w:ascii="Times New Roman" w:hAnsi="Times New Roman" w:cs="Times New Roman"/>
          <w:sz w:val="24"/>
          <w:szCs w:val="24"/>
          <w:lang w:val="lv-LV"/>
        </w:rPr>
        <w:t xml:space="preserve"> nevis pensiju. Balstoties šo situāciju</w:t>
      </w:r>
      <w:r w:rsidR="007F6A74">
        <w:rPr>
          <w:rFonts w:ascii="Times New Roman" w:hAnsi="Times New Roman" w:cs="Times New Roman"/>
          <w:sz w:val="24"/>
          <w:szCs w:val="24"/>
          <w:lang w:val="lv-LV"/>
        </w:rPr>
        <w:t>,</w:t>
      </w:r>
      <w:r>
        <w:rPr>
          <w:rFonts w:ascii="Times New Roman" w:hAnsi="Times New Roman" w:cs="Times New Roman"/>
          <w:sz w:val="24"/>
          <w:szCs w:val="24"/>
          <w:lang w:val="lv-LV"/>
        </w:rPr>
        <w:t xml:space="preserve"> apkopojumā, tika identificēti respondenti, kas, spriežot pēc viņu atbildēm, visprecīzāk </w:t>
      </w:r>
      <w:r w:rsidR="0086078F">
        <w:rPr>
          <w:rFonts w:ascii="Times New Roman" w:hAnsi="Times New Roman" w:cs="Times New Roman"/>
          <w:sz w:val="24"/>
          <w:szCs w:val="24"/>
          <w:lang w:val="lv-LV"/>
        </w:rPr>
        <w:t xml:space="preserve">varētu </w:t>
      </w:r>
      <w:r>
        <w:rPr>
          <w:rFonts w:ascii="Times New Roman" w:hAnsi="Times New Roman" w:cs="Times New Roman"/>
          <w:sz w:val="24"/>
          <w:szCs w:val="24"/>
          <w:lang w:val="lv-LV"/>
        </w:rPr>
        <w:t>raksturo</w:t>
      </w:r>
      <w:r w:rsidR="0086078F">
        <w:rPr>
          <w:rFonts w:ascii="Times New Roman" w:hAnsi="Times New Roman" w:cs="Times New Roman"/>
          <w:sz w:val="24"/>
          <w:szCs w:val="24"/>
          <w:lang w:val="lv-LV"/>
        </w:rPr>
        <w:t>t</w:t>
      </w:r>
      <w:r>
        <w:rPr>
          <w:rFonts w:ascii="Times New Roman" w:hAnsi="Times New Roman" w:cs="Times New Roman"/>
          <w:sz w:val="24"/>
          <w:szCs w:val="24"/>
          <w:lang w:val="lv-LV"/>
        </w:rPr>
        <w:t xml:space="preserve"> šīs tipiskās situācijas un </w:t>
      </w:r>
      <w:r w:rsidR="007F6A74">
        <w:rPr>
          <w:rFonts w:ascii="Times New Roman" w:hAnsi="Times New Roman" w:cs="Times New Roman"/>
          <w:sz w:val="24"/>
          <w:szCs w:val="24"/>
          <w:lang w:val="lv-LV"/>
        </w:rPr>
        <w:t>bija</w:t>
      </w:r>
      <w:r w:rsidR="0086078F">
        <w:rPr>
          <w:rFonts w:ascii="Times New Roman" w:hAnsi="Times New Roman" w:cs="Times New Roman"/>
          <w:sz w:val="24"/>
          <w:szCs w:val="24"/>
          <w:lang w:val="lv-LV"/>
        </w:rPr>
        <w:t xml:space="preserve"> </w:t>
      </w:r>
      <w:r>
        <w:rPr>
          <w:rFonts w:ascii="Times New Roman" w:hAnsi="Times New Roman" w:cs="Times New Roman"/>
          <w:sz w:val="24"/>
          <w:szCs w:val="24"/>
          <w:lang w:val="lv-LV"/>
        </w:rPr>
        <w:t>piekrit</w:t>
      </w:r>
      <w:r w:rsidR="0086078F">
        <w:rPr>
          <w:rFonts w:ascii="Times New Roman" w:hAnsi="Times New Roman" w:cs="Times New Roman"/>
          <w:sz w:val="24"/>
          <w:szCs w:val="24"/>
          <w:lang w:val="lv-LV"/>
        </w:rPr>
        <w:t>uši</w:t>
      </w:r>
      <w:r>
        <w:rPr>
          <w:rFonts w:ascii="Times New Roman" w:hAnsi="Times New Roman" w:cs="Times New Roman"/>
          <w:sz w:val="24"/>
          <w:szCs w:val="24"/>
          <w:lang w:val="lv-LV"/>
        </w:rPr>
        <w:t>, ka pētnieki ar viņiem varētu sazināties un lūgt intervijas. Tā rezultātā tika veiktas 7 padziļinātās intervijas, uz kuru bāzes sniegti VSNP saņēmēju portreti, k</w:t>
      </w:r>
      <w:r w:rsidR="0086078F">
        <w:rPr>
          <w:rFonts w:ascii="Times New Roman" w:hAnsi="Times New Roman" w:cs="Times New Roman"/>
          <w:sz w:val="24"/>
          <w:szCs w:val="24"/>
          <w:lang w:val="lv-LV"/>
        </w:rPr>
        <w:t>as</w:t>
      </w:r>
      <w:r>
        <w:rPr>
          <w:rFonts w:ascii="Times New Roman" w:hAnsi="Times New Roman" w:cs="Times New Roman"/>
          <w:sz w:val="24"/>
          <w:szCs w:val="24"/>
          <w:lang w:val="lv-LV"/>
        </w:rPr>
        <w:t xml:space="preserve"> ietver jau minētās tipiskās situācijas.</w:t>
      </w:r>
    </w:p>
    <w:p w14:paraId="31BC8BE9" w14:textId="77777777" w:rsidR="00D41AC0" w:rsidRPr="005C01B7" w:rsidRDefault="00D41AC0"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r w:rsidRPr="00D41AC0">
        <w:rPr>
          <w:rFonts w:ascii="Times New Roman" w:hAnsi="Times New Roman" w:cs="Times New Roman"/>
          <w:sz w:val="24"/>
          <w:szCs w:val="24"/>
          <w:lang w:val="lv-LV"/>
        </w:rPr>
        <w:br w:type="page"/>
      </w:r>
      <w:bookmarkStart w:id="220" w:name="_Toc110003146"/>
      <w:r w:rsidRPr="00D41AC0">
        <w:rPr>
          <w:rFonts w:ascii="Times New Roman" w:eastAsia="MS Gothic" w:hAnsi="Times New Roman" w:cs="Times New Roman"/>
          <w:bCs/>
          <w:caps/>
          <w:color w:val="1E2975"/>
          <w:sz w:val="32"/>
          <w:szCs w:val="32"/>
          <w:lang w:val="lv-LV"/>
        </w:rPr>
        <w:lastRenderedPageBreak/>
        <w:t>Nepieciešamā darba stāža neiegūšanas cēloņi</w:t>
      </w:r>
      <w:bookmarkEnd w:id="220"/>
    </w:p>
    <w:p w14:paraId="2950455C" w14:textId="75A04F1E"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Veicot </w:t>
      </w:r>
      <w:r w:rsidR="00E2051E">
        <w:rPr>
          <w:rFonts w:ascii="Times New Roman" w:hAnsi="Times New Roman" w:cs="Times New Roman"/>
          <w:sz w:val="24"/>
          <w:szCs w:val="24"/>
          <w:lang w:val="lv-LV"/>
        </w:rPr>
        <w:t xml:space="preserve">aptaujas datu </w:t>
      </w:r>
      <w:r w:rsidRPr="00D41AC0">
        <w:rPr>
          <w:rFonts w:ascii="Times New Roman" w:hAnsi="Times New Roman" w:cs="Times New Roman"/>
          <w:sz w:val="24"/>
          <w:szCs w:val="24"/>
          <w:lang w:val="lv-LV"/>
        </w:rPr>
        <w:t xml:space="preserve">analīzi par cēloņiem, ko respondenti nosaukuši kā tos, kas nav ļāvuši iegūt nepieciešamo darba stāžu pensijas saņemšanai, informācija tika apkopota no virknes jautājumu, tādējādi cenšoties iegūt vienotu kopainu. Tomēr, tā kā situācija starp pensijas vecumu sasniegušajiem un personām ar invaliditāti atšķiras, apkopojums par katru grupu tika veidots atsevišķi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8</w:t>
      </w:r>
      <w:r w:rsidRPr="00D41AC0">
        <w:rPr>
          <w:rFonts w:ascii="Times New Roman" w:hAnsi="Times New Roman" w:cs="Times New Roman"/>
          <w:sz w:val="24"/>
          <w:szCs w:val="24"/>
          <w:lang w:val="lv-LV"/>
        </w:rPr>
        <w:t xml:space="preserve">. un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9</w:t>
      </w:r>
      <w:r w:rsidRPr="00D41AC0">
        <w:rPr>
          <w:rFonts w:ascii="Times New Roman" w:hAnsi="Times New Roman" w:cs="Times New Roman"/>
          <w:sz w:val="24"/>
          <w:szCs w:val="24"/>
          <w:lang w:val="lv-LV"/>
        </w:rPr>
        <w:t>.attēlu).</w:t>
      </w:r>
    </w:p>
    <w:p w14:paraId="07819A7D" w14:textId="064DDCD0" w:rsidR="00D41AC0" w:rsidRPr="00D41AC0" w:rsidRDefault="0092508A" w:rsidP="00D41AC0">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8</w:t>
      </w:r>
      <w:r w:rsidR="00D41AC0" w:rsidRPr="00D41AC0">
        <w:rPr>
          <w:rFonts w:ascii="Times New Roman" w:hAnsi="Times New Roman"/>
          <w:i/>
          <w:iCs/>
          <w:color w:val="5B9BD5" w:themeColor="accent1"/>
          <w:kern w:val="20"/>
          <w:sz w:val="24"/>
          <w:szCs w:val="18"/>
          <w:lang w:val="lv-LV"/>
        </w:rPr>
        <w:t>.attēls. Cēloņi, kāpēc pensijas vecumu sasniegušajiem nav nepieciešamā darba stāža</w:t>
      </w:r>
    </w:p>
    <w:p w14:paraId="12106C81" w14:textId="77777777" w:rsidR="00D41AC0" w:rsidRPr="00D41AC0" w:rsidRDefault="003C0DA9" w:rsidP="00D41AC0">
      <w:pPr>
        <w:spacing w:after="0" w:line="240" w:lineRule="auto"/>
        <w:ind w:hanging="1800"/>
        <w:rPr>
          <w:rFonts w:ascii="Times New Roman" w:hAnsi="Times New Roman" w:cs="Times New Roman"/>
          <w:sz w:val="24"/>
          <w:szCs w:val="24"/>
          <w:lang w:val="lv-LV"/>
        </w:rPr>
      </w:pPr>
      <w:r>
        <w:rPr>
          <w:noProof/>
          <w:lang w:val="lv-LV" w:eastAsia="lv-LV"/>
        </w:rPr>
        <w:drawing>
          <wp:inline distT="0" distB="0" distL="0" distR="0" wp14:anchorId="410A180A" wp14:editId="3B4912D2">
            <wp:extent cx="7549791" cy="599114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572710" cy="6009337"/>
                    </a:xfrm>
                    <a:prstGeom prst="rect">
                      <a:avLst/>
                    </a:prstGeom>
                    <a:noFill/>
                  </pic:spPr>
                </pic:pic>
              </a:graphicData>
            </a:graphic>
          </wp:inline>
        </w:drawing>
      </w:r>
    </w:p>
    <w:p w14:paraId="1B1F4218"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kas sasnieguši pensijas vecumu</w:t>
      </w:r>
    </w:p>
    <w:p w14:paraId="19375329"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Visbiežāk respondenti tai vai citā formā norādīja, ka ir </w:t>
      </w:r>
      <w:r w:rsidRPr="00D41AC0">
        <w:rPr>
          <w:rFonts w:ascii="Times New Roman" w:hAnsi="Times New Roman" w:cs="Times New Roman"/>
          <w:b/>
          <w:sz w:val="24"/>
          <w:szCs w:val="24"/>
          <w:lang w:val="lv-LV"/>
        </w:rPr>
        <w:t>strādājuši bez darba līguma</w:t>
      </w:r>
      <w:r w:rsidRPr="00D41AC0">
        <w:rPr>
          <w:rFonts w:ascii="Times New Roman" w:hAnsi="Times New Roman" w:cs="Times New Roman"/>
          <w:sz w:val="24"/>
          <w:szCs w:val="24"/>
          <w:lang w:val="lv-LV"/>
        </w:rPr>
        <w:t xml:space="preserve"> – no pensijas vecuma sasniegušajiem respondentiem to atzina 64%, bet no personām ar invaliditāti – 57%. Tai skaitā 40% no pensijas vecumu sasniegušajiem un 29% no </w:t>
      </w:r>
      <w:r w:rsidRPr="00D41AC0">
        <w:rPr>
          <w:rFonts w:ascii="Times New Roman" w:hAnsi="Times New Roman" w:cs="Times New Roman"/>
          <w:sz w:val="24"/>
          <w:szCs w:val="24"/>
          <w:lang w:val="lv-LV"/>
        </w:rPr>
        <w:lastRenderedPageBreak/>
        <w:t xml:space="preserve">personām ar invaliditāti kā iemeslu strādāšanai bez darba līguma nosauca darba devēja nevēlēšanos līgumu slēgt, bet attiecīgi 23% un 15% – ka darba devējs pats savu rūpalu nebija oficiāli noformējis (respektīvi, runa ir par darbu lauku saimniecībā, pie privātpersonas u.tml.). </w:t>
      </w:r>
    </w:p>
    <w:p w14:paraId="7A7E0776" w14:textId="1FBC58F5" w:rsidR="00D41AC0" w:rsidRPr="00D41AC0" w:rsidRDefault="0092508A" w:rsidP="00D41AC0">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9</w:t>
      </w:r>
      <w:r w:rsidR="00D41AC0" w:rsidRPr="00D41AC0">
        <w:rPr>
          <w:rFonts w:ascii="Times New Roman" w:hAnsi="Times New Roman"/>
          <w:i/>
          <w:iCs/>
          <w:color w:val="5B9BD5" w:themeColor="accent1"/>
          <w:kern w:val="20"/>
          <w:sz w:val="24"/>
          <w:szCs w:val="18"/>
          <w:lang w:val="lv-LV"/>
        </w:rPr>
        <w:t>.attēls. Cēloņi, kāpēc personām ar invaliditāti nav nepieciešamā darba stāža</w:t>
      </w:r>
    </w:p>
    <w:p w14:paraId="4FF12337" w14:textId="77777777" w:rsidR="00D41AC0" w:rsidRPr="00D41AC0" w:rsidRDefault="003C0DA9" w:rsidP="00D41AC0">
      <w:pPr>
        <w:spacing w:after="0" w:line="240" w:lineRule="auto"/>
        <w:ind w:hanging="1800"/>
        <w:rPr>
          <w:rFonts w:ascii="Times New Roman" w:hAnsi="Times New Roman" w:cs="Times New Roman"/>
          <w:sz w:val="24"/>
          <w:szCs w:val="24"/>
          <w:lang w:val="lv-LV"/>
        </w:rPr>
      </w:pPr>
      <w:r>
        <w:rPr>
          <w:noProof/>
          <w:lang w:val="lv-LV" w:eastAsia="lv-LV"/>
        </w:rPr>
        <w:drawing>
          <wp:inline distT="0" distB="0" distL="0" distR="0" wp14:anchorId="7D63DE4C" wp14:editId="7B540BE8">
            <wp:extent cx="7561052" cy="602041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574587" cy="6031187"/>
                    </a:xfrm>
                    <a:prstGeom prst="rect">
                      <a:avLst/>
                    </a:prstGeom>
                    <a:noFill/>
                  </pic:spPr>
                </pic:pic>
              </a:graphicData>
            </a:graphic>
          </wp:inline>
        </w:drawing>
      </w:r>
    </w:p>
    <w:p w14:paraId="70E0DDCD"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Personas ar invaliditāti</w:t>
      </w:r>
    </w:p>
    <w:p w14:paraId="7DAA0618" w14:textId="2F8D1025" w:rsid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Tomēr šādās situācijās respondenti vidēji norādījuši mazāku neoficiāli nostrādāto gadu skaitu. Lielāks vidējais gadu skaits neoficiāli nostrādāts tajās retākajās situācijās, ja respondents norādījis, ka pats nav vēlējies strādāt oficiāli vai arī viņam nav bijis svarīgi, ka nostrādātie gadi netiek ieskaitīti darba stāžā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10</w:t>
      </w:r>
      <w:r w:rsidRPr="00D41AC0">
        <w:rPr>
          <w:rFonts w:ascii="Times New Roman" w:hAnsi="Times New Roman" w:cs="Times New Roman"/>
          <w:sz w:val="24"/>
          <w:szCs w:val="24"/>
          <w:lang w:val="lv-LV"/>
        </w:rPr>
        <w:t>.attēlu).</w:t>
      </w:r>
    </w:p>
    <w:p w14:paraId="7EB8B409" w14:textId="18FFA398" w:rsidR="006F5F1E" w:rsidRPr="00D41AC0" w:rsidRDefault="006F5F1E" w:rsidP="006F5F1E">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Otrs respondentu visbiežāk nosauktais iemesls ir </w:t>
      </w:r>
      <w:r w:rsidRPr="00D41AC0">
        <w:rPr>
          <w:rFonts w:ascii="Times New Roman" w:hAnsi="Times New Roman" w:cs="Times New Roman"/>
          <w:b/>
          <w:sz w:val="24"/>
          <w:szCs w:val="24"/>
          <w:lang w:val="lv-LV"/>
        </w:rPr>
        <w:t>grūtības atrast darbu</w:t>
      </w:r>
      <w:r w:rsidRPr="00D41AC0">
        <w:rPr>
          <w:rFonts w:ascii="Times New Roman" w:hAnsi="Times New Roman" w:cs="Times New Roman"/>
          <w:sz w:val="24"/>
          <w:szCs w:val="24"/>
          <w:lang w:val="lv-LV"/>
        </w:rPr>
        <w:t xml:space="preserve">. Biežāk – 50% gadījumu – uz to norādījuši respondenti ar invaliditāti, savukārt pensijas vecumu </w:t>
      </w:r>
      <w:r w:rsidRPr="00D41AC0">
        <w:rPr>
          <w:rFonts w:ascii="Times New Roman" w:hAnsi="Times New Roman" w:cs="Times New Roman"/>
          <w:sz w:val="24"/>
          <w:szCs w:val="24"/>
          <w:lang w:val="lv-LV"/>
        </w:rPr>
        <w:lastRenderedPageBreak/>
        <w:t>sasniegušie – 40% gadījumu. Atšķiras arī nosauktie iemesli. Personas ar invaliditāti 24% gadījumu norādījušas, ka iemesls bijis saistīts ar viņu veselības stāvokli vai invaliditāti (biežāk par citiem to sacījuši tie, kam ir kustību vai redzes traucējumi), bet retāk</w:t>
      </w:r>
      <w:r w:rsidR="004F2C18">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21% gadījum</w:t>
      </w:r>
      <w:r w:rsidR="004F2C18">
        <w:rPr>
          <w:rFonts w:ascii="Times New Roman" w:hAnsi="Times New Roman" w:cs="Times New Roman"/>
          <w:sz w:val="24"/>
          <w:szCs w:val="24"/>
          <w:lang w:val="lv-LV"/>
        </w:rPr>
        <w:t>u)</w:t>
      </w:r>
      <w:r w:rsidRPr="00D41AC0">
        <w:rPr>
          <w:rFonts w:ascii="Times New Roman" w:hAnsi="Times New Roman" w:cs="Times New Roman"/>
          <w:sz w:val="24"/>
          <w:szCs w:val="24"/>
          <w:lang w:val="lv-LV"/>
        </w:rPr>
        <w:t xml:space="preserve"> ka dzīvesvietas tuvumā nav bijušas brīvas darbavietas. Savukārt pensijas vecumu sasniegušie visbiežāk </w:t>
      </w:r>
      <w:r w:rsidR="004F2C18">
        <w:rPr>
          <w:rFonts w:ascii="Times New Roman" w:hAnsi="Times New Roman" w:cs="Times New Roman"/>
          <w:sz w:val="24"/>
          <w:szCs w:val="24"/>
          <w:lang w:val="lv-LV"/>
        </w:rPr>
        <w:t>(</w:t>
      </w:r>
      <w:r w:rsidRPr="00D41AC0">
        <w:rPr>
          <w:rFonts w:ascii="Times New Roman" w:hAnsi="Times New Roman" w:cs="Times New Roman"/>
          <w:sz w:val="24"/>
          <w:szCs w:val="24"/>
          <w:lang w:val="lv-LV"/>
        </w:rPr>
        <w:t>17% gadījumu</w:t>
      </w:r>
      <w:r w:rsidR="004F2C18">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norādījuši uz darbavietu trūkumu dzīvesvietas tuvumā.</w:t>
      </w:r>
    </w:p>
    <w:p w14:paraId="0EDFBE13" w14:textId="67902FAE" w:rsidR="00D41AC0" w:rsidRPr="00D41AC0" w:rsidRDefault="0092508A" w:rsidP="00D41AC0">
      <w:pPr>
        <w:spacing w:after="0" w:line="240" w:lineRule="auto"/>
        <w:ind w:right="-15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10</w:t>
      </w:r>
      <w:r w:rsidR="00D41AC0" w:rsidRPr="00D41AC0">
        <w:rPr>
          <w:rFonts w:ascii="Times New Roman" w:hAnsi="Times New Roman"/>
          <w:i/>
          <w:iCs/>
          <w:color w:val="5B9BD5" w:themeColor="accent1"/>
          <w:kern w:val="20"/>
          <w:sz w:val="24"/>
          <w:szCs w:val="18"/>
          <w:lang w:val="lv-LV"/>
        </w:rPr>
        <w:t>.attēls. Vidējais gadu skaits, kas nostrādāts neoficiāli pēc Latvijas neatkarības atjaunošanas atkarībā no iemesla</w:t>
      </w:r>
    </w:p>
    <w:p w14:paraId="388B9BAC" w14:textId="77777777" w:rsidR="00D41AC0" w:rsidRPr="00D41AC0" w:rsidRDefault="003C0DA9" w:rsidP="00D41AC0">
      <w:pPr>
        <w:spacing w:after="0" w:line="240" w:lineRule="auto"/>
        <w:ind w:hanging="1800"/>
        <w:rPr>
          <w:rFonts w:ascii="Times New Roman" w:hAnsi="Times New Roman" w:cs="Times New Roman"/>
          <w:sz w:val="24"/>
          <w:szCs w:val="24"/>
          <w:lang w:val="lv-LV"/>
        </w:rPr>
      </w:pPr>
      <w:r>
        <w:rPr>
          <w:noProof/>
          <w:lang w:val="lv-LV" w:eastAsia="lv-LV"/>
        </w:rPr>
        <w:drawing>
          <wp:inline distT="0" distB="0" distL="0" distR="0" wp14:anchorId="6259BEB0" wp14:editId="27F54613">
            <wp:extent cx="7536101" cy="2523744"/>
            <wp:effectExtent l="0" t="0" r="825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618907" cy="2551475"/>
                    </a:xfrm>
                    <a:prstGeom prst="rect">
                      <a:avLst/>
                    </a:prstGeom>
                    <a:noFill/>
                  </pic:spPr>
                </pic:pic>
              </a:graphicData>
            </a:graphic>
          </wp:inline>
        </w:drawing>
      </w:r>
    </w:p>
    <w:p w14:paraId="5EDFD4DF"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kas strādājuši neoficāli, kā arī norādījuši gadu skaitu un nestrādāšanas iemeslu</w:t>
      </w:r>
    </w:p>
    <w:p w14:paraId="4BF6627A" w14:textId="681F1A85"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30% respondentu no pensijas vecumu sasniegušajiem minējuši, ka viņu </w:t>
      </w:r>
      <w:r w:rsidRPr="00D41AC0">
        <w:rPr>
          <w:rFonts w:ascii="Times New Roman" w:hAnsi="Times New Roman" w:cs="Times New Roman"/>
          <w:b/>
          <w:sz w:val="24"/>
          <w:szCs w:val="24"/>
          <w:lang w:val="lv-LV"/>
        </w:rPr>
        <w:t>pirms 1991.gada iegūtais darba stāžs ir lielāks par oficiāli atzīto</w:t>
      </w:r>
      <w:r w:rsidRPr="00D41AC0">
        <w:rPr>
          <w:rFonts w:ascii="Times New Roman" w:hAnsi="Times New Roman" w:cs="Times New Roman"/>
          <w:sz w:val="24"/>
          <w:szCs w:val="24"/>
          <w:lang w:val="lv-LV"/>
        </w:rPr>
        <w:t xml:space="preserve">. Visbiežāk – 17% gadījumu – respondenti teikuši, ka mēģinājuši, taču nav varējuši pierādīt savu faktiski nostrādāto laiku. 9% sacījuši, ka attiecīgais darba stāžs Latvijā netiek atzīts, bet 7% – ka nav mēģinājuši savu darba stāžu pierādīt. Personas ar invaliditāti, kas saņem VSNP, ir ievērojami jaunākas, tāpēc to, ka viņu pirms 1991.gada nostrādātais laiks nebūtu atzīts, norādījuši tikai 10%, no kuriem vairums </w:t>
      </w:r>
      <w:r w:rsidR="004F2C18">
        <w:rPr>
          <w:rFonts w:ascii="Times New Roman" w:hAnsi="Times New Roman" w:cs="Times New Roman"/>
          <w:sz w:val="24"/>
          <w:szCs w:val="24"/>
          <w:lang w:val="lv-LV"/>
        </w:rPr>
        <w:t>(</w:t>
      </w:r>
      <w:r w:rsidRPr="00D41AC0">
        <w:rPr>
          <w:rFonts w:ascii="Times New Roman" w:hAnsi="Times New Roman" w:cs="Times New Roman"/>
          <w:sz w:val="24"/>
          <w:szCs w:val="24"/>
          <w:lang w:val="lv-LV"/>
        </w:rPr>
        <w:t>7%</w:t>
      </w:r>
      <w:r w:rsidR="004F2C18">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sacīja, ka nav varējuši pierādīt savu faktiski nostrādāto laiku.</w:t>
      </w:r>
    </w:p>
    <w:p w14:paraId="462CB8A3" w14:textId="74AFAF81"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Uz </w:t>
      </w:r>
      <w:r w:rsidRPr="00D41AC0">
        <w:rPr>
          <w:rFonts w:ascii="Times New Roman" w:hAnsi="Times New Roman" w:cs="Times New Roman"/>
          <w:b/>
          <w:sz w:val="24"/>
          <w:szCs w:val="24"/>
          <w:lang w:val="lv-LV"/>
        </w:rPr>
        <w:t>lielāku atzīto darba stāžu par minimāli nepieciešamo pensijas saņemšanai</w:t>
      </w:r>
      <w:r w:rsidRPr="00D41AC0">
        <w:rPr>
          <w:rFonts w:ascii="Times New Roman" w:hAnsi="Times New Roman" w:cs="Times New Roman"/>
          <w:sz w:val="24"/>
          <w:szCs w:val="24"/>
          <w:lang w:val="lv-LV"/>
        </w:rPr>
        <w:t xml:space="preserve"> biežāk</w:t>
      </w:r>
      <w:r w:rsidR="004F2C18">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25% gadījumu</w:t>
      </w:r>
      <w:r w:rsidR="004F2C18">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norādījušas personas ar invaliditāti, ņemot vērā, ka nepieciešamais darba stāžs viņu gadījumā ir ievērojami mazāks. No pensijas vecumu sasniegušajiem nosauktais stāžs minimālos 15 gadus sasniedza vai pārsniedza 17% gadījumu. 12% no aptaujātajām personām ar invaliditāti, kas ir gandrīz puse no visiem, kuriem viņu nosauktais darba stāžs pārsniedza minimāli nepieciešamos 3 gadus, aptaujā norādīja, ka nav zinājuši par to, ka viņiem ir tiesības saņemt pensiju. Tā kā aptuveni divas trešdaļas no šo atbildi sniegušajiem aptaujas brīdī strādāja ar oficiālu darba līgumu (no tiem, kas šo atbildi neizvēlējās, savukārt aptuveni divas trešdaļas bija nestrādājošo), tad visticamāk pabalsta noformēšanas brīdī šiem pētījuma dalībniekiem nepieciešamais darba stāžs vēl nebija sasniegts, taču aptaujas brīdī jau bija, bet attiecīgo normatīvo aktu nepārzināšana liedza noformēt invaliditātes pensiju. Pensijas vecumu sasniegušo gadījumā attieksme bija inertāka – visbiežāk tika sacīts, ka nav svarīgi pabalsta vietā saņemt pensiju (8%).</w:t>
      </w:r>
    </w:p>
    <w:p w14:paraId="3CB428A5" w14:textId="5DCF89DF"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lastRenderedPageBreak/>
        <w:t xml:space="preserve">To, ka </w:t>
      </w:r>
      <w:r w:rsidRPr="00D41AC0">
        <w:rPr>
          <w:rFonts w:ascii="Times New Roman" w:hAnsi="Times New Roman" w:cs="Times New Roman"/>
          <w:b/>
          <w:sz w:val="24"/>
          <w:szCs w:val="24"/>
          <w:lang w:val="lv-LV"/>
        </w:rPr>
        <w:t>pēc 1991.gada nav strādājuši</w:t>
      </w:r>
      <w:r w:rsidRPr="00D41AC0">
        <w:rPr>
          <w:rFonts w:ascii="Times New Roman" w:hAnsi="Times New Roman" w:cs="Times New Roman"/>
          <w:sz w:val="24"/>
          <w:szCs w:val="24"/>
          <w:lang w:val="lv-LV"/>
        </w:rPr>
        <w:t xml:space="preserve"> (tai skaitā arī tie, kas nav strādājuši vispār), biežāk </w:t>
      </w:r>
      <w:r w:rsidR="004F2C18">
        <w:rPr>
          <w:rFonts w:ascii="Times New Roman" w:hAnsi="Times New Roman" w:cs="Times New Roman"/>
          <w:sz w:val="24"/>
          <w:szCs w:val="24"/>
          <w:lang w:val="lv-LV"/>
        </w:rPr>
        <w:t>(</w:t>
      </w:r>
      <w:r w:rsidRPr="00D41AC0">
        <w:rPr>
          <w:rFonts w:ascii="Times New Roman" w:hAnsi="Times New Roman" w:cs="Times New Roman"/>
          <w:sz w:val="24"/>
          <w:szCs w:val="24"/>
          <w:lang w:val="lv-LV"/>
        </w:rPr>
        <w:t>20% gadījum</w:t>
      </w:r>
      <w:r w:rsidR="004F2C18">
        <w:rPr>
          <w:rFonts w:ascii="Times New Roman" w:hAnsi="Times New Roman" w:cs="Times New Roman"/>
          <w:sz w:val="24"/>
          <w:szCs w:val="24"/>
          <w:lang w:val="lv-LV"/>
        </w:rPr>
        <w:t>u)</w:t>
      </w:r>
      <w:r w:rsidRPr="00D41AC0">
        <w:rPr>
          <w:rFonts w:ascii="Times New Roman" w:hAnsi="Times New Roman" w:cs="Times New Roman"/>
          <w:sz w:val="24"/>
          <w:szCs w:val="24"/>
          <w:lang w:val="lv-LV"/>
        </w:rPr>
        <w:t xml:space="preserve"> norādījuši pensijas vecumu sasniegušie, kamēr no personām ar invaliditāti – 8%. Turklāt no pēdējiem visbiežāk (3%) nestrādāšana visbiežāk saistījās ar veselības problēmām vai invaliditāti. Savukārt pensijas vecumu sasniegušie minējuši virkni dažādu nestrādāšanas iemeslu: bija mājsaimniece, pieskatīja bērnus (6%); nebija iespējams atrast darbu, kur pieņemtu (5%); invaliditāte vai slimība (4%); darbs savā saimniecībā (4%); radinieku vai citu pieaugušo aprūpe (3%) u.</w:t>
      </w:r>
      <w:r w:rsidR="004F2C18">
        <w:rPr>
          <w:rFonts w:ascii="Times New Roman" w:hAnsi="Times New Roman" w:cs="Times New Roman"/>
          <w:sz w:val="24"/>
          <w:szCs w:val="24"/>
          <w:lang w:val="lv-LV"/>
        </w:rPr>
        <w:t>c</w:t>
      </w:r>
      <w:r w:rsidRPr="00D41AC0">
        <w:rPr>
          <w:rFonts w:ascii="Times New Roman" w:hAnsi="Times New Roman" w:cs="Times New Roman"/>
          <w:sz w:val="24"/>
          <w:szCs w:val="24"/>
          <w:lang w:val="lv-LV"/>
        </w:rPr>
        <w:t>.</w:t>
      </w:r>
    </w:p>
    <w:p w14:paraId="66881D34"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13% no personām ar invaliditāti un 8% no pensijas vecumu sasniegušajiem norāda uz to, ka viņu </w:t>
      </w:r>
      <w:r w:rsidRPr="00D41AC0">
        <w:rPr>
          <w:rFonts w:ascii="Times New Roman" w:hAnsi="Times New Roman" w:cs="Times New Roman"/>
          <w:b/>
          <w:sz w:val="24"/>
          <w:szCs w:val="24"/>
          <w:lang w:val="lv-LV"/>
        </w:rPr>
        <w:t>oficiāli atzītais darba stāžs pēc 1991.gada ir mazāks par faktiski nostrādāto</w:t>
      </w:r>
      <w:r w:rsidRPr="00D41AC0">
        <w:rPr>
          <w:rFonts w:ascii="Times New Roman" w:hAnsi="Times New Roman" w:cs="Times New Roman"/>
          <w:sz w:val="24"/>
          <w:szCs w:val="24"/>
          <w:lang w:val="lv-LV"/>
        </w:rPr>
        <w:t>. Daļā gadījumu gan šīs atbildes atbilstība ir apšaubāma – 6% no personām ar invaliditāti un 1% no pensijas vecumu sasniegušajiem konkrētāku iemeslu, kāpēc faktiski nostrādātais laiks neatbilst atzītajam, norādīt nevarēja. 5% no personām ar invaliditāti un 3% no pensijas vecumu sasniegušajiem norādīja, ka nav mēģinājuši pierādīt visu Latvijā kopš 1991.gada nostrādāto laiku. Savukārt attiecīgi 3% un 4% minējuši, ka viņiem nav izdevies savu darba stāžu pierādīt. Uz darbu ārvalstīs vai darbu speciālajā nodokļu režīmā Latvijā norādīja vien daži respondenti.</w:t>
      </w:r>
    </w:p>
    <w:p w14:paraId="0ED536E0"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Atsevišķos gadījumos respondenti norādījuši uz </w:t>
      </w:r>
      <w:r w:rsidRPr="00D41AC0">
        <w:rPr>
          <w:rFonts w:ascii="Times New Roman" w:hAnsi="Times New Roman" w:cs="Times New Roman"/>
          <w:b/>
          <w:sz w:val="24"/>
          <w:szCs w:val="24"/>
          <w:lang w:val="lv-LV"/>
        </w:rPr>
        <w:t>neveiksmīgu darba meklēšanu ārvalstīs</w:t>
      </w:r>
      <w:r w:rsidRPr="00D41AC0">
        <w:rPr>
          <w:rFonts w:ascii="Times New Roman" w:hAnsi="Times New Roman" w:cs="Times New Roman"/>
          <w:sz w:val="24"/>
          <w:szCs w:val="24"/>
          <w:lang w:val="lv-LV"/>
        </w:rPr>
        <w:t xml:space="preserve"> – 5% no aptaujātajiem respondentiem ar invaliditāti un 1% no pensijas vecumu sasniegušajiem.</w:t>
      </w:r>
    </w:p>
    <w:p w14:paraId="24A6E0D4" w14:textId="77777777" w:rsidR="00D41AC0" w:rsidRPr="00D41AC0" w:rsidRDefault="00D41AC0" w:rsidP="00D41AC0">
      <w:pPr>
        <w:rPr>
          <w:rFonts w:ascii="Times New Roman Bold" w:eastAsiaTheme="majorEastAsia" w:hAnsi="Times New Roman Bold" w:cs="Times New Roman"/>
          <w:b/>
          <w:smallCaps/>
          <w:color w:val="5B9BD5" w:themeColor="accent1"/>
          <w:sz w:val="32"/>
          <w:szCs w:val="32"/>
          <w:lang w:val="lv-LV"/>
        </w:rPr>
      </w:pPr>
      <w:r w:rsidRPr="00D41AC0">
        <w:rPr>
          <w:rFonts w:ascii="Times New Roman Bold" w:hAnsi="Times New Roman Bold" w:cs="Times New Roman"/>
          <w:b/>
          <w:smallCaps/>
          <w:color w:val="5B9BD5" w:themeColor="accent1"/>
          <w:sz w:val="32"/>
          <w:szCs w:val="32"/>
          <w:lang w:val="lv-LV"/>
        </w:rPr>
        <w:br w:type="page"/>
      </w:r>
    </w:p>
    <w:p w14:paraId="310BFA5C" w14:textId="77777777" w:rsidR="00D41AC0" w:rsidRPr="00D41AC0" w:rsidRDefault="00D41AC0"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1" w:name="_Toc110003147"/>
      <w:r w:rsidRPr="00D41AC0">
        <w:rPr>
          <w:rFonts w:ascii="Times New Roman" w:eastAsia="MS Gothic" w:hAnsi="Times New Roman" w:cs="Times New Roman"/>
          <w:bCs/>
          <w:caps/>
          <w:color w:val="1E2975"/>
          <w:sz w:val="32"/>
          <w:szCs w:val="32"/>
          <w:lang w:val="lv-LV"/>
        </w:rPr>
        <w:lastRenderedPageBreak/>
        <w:t>Darba attiecību izbeigšana</w:t>
      </w:r>
      <w:bookmarkEnd w:id="221"/>
    </w:p>
    <w:p w14:paraId="339070FE" w14:textId="7DE9093F"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19% </w:t>
      </w:r>
      <w:r w:rsidR="00DD70A2">
        <w:rPr>
          <w:rFonts w:ascii="Times New Roman" w:hAnsi="Times New Roman" w:cs="Times New Roman"/>
          <w:sz w:val="24"/>
          <w:szCs w:val="24"/>
          <w:lang w:val="lv-LV"/>
        </w:rPr>
        <w:t>n</w:t>
      </w:r>
      <w:r w:rsidR="00DD70A2" w:rsidRPr="00D41AC0">
        <w:rPr>
          <w:rFonts w:ascii="Times New Roman" w:hAnsi="Times New Roman" w:cs="Times New Roman"/>
          <w:sz w:val="24"/>
          <w:szCs w:val="24"/>
          <w:lang w:val="lv-LV"/>
        </w:rPr>
        <w:t xml:space="preserve">o aptaujātajiem respondentiem </w:t>
      </w:r>
      <w:r w:rsidRPr="00D41AC0">
        <w:rPr>
          <w:rFonts w:ascii="Times New Roman" w:hAnsi="Times New Roman" w:cs="Times New Roman"/>
          <w:sz w:val="24"/>
          <w:szCs w:val="24"/>
          <w:lang w:val="lv-LV"/>
        </w:rPr>
        <w:t>norādīja, ka šobrīd ir oficiālās darba attiecībās – šādu atbildi sniedz</w:t>
      </w:r>
      <w:r w:rsidR="00D54999">
        <w:rPr>
          <w:rFonts w:ascii="Times New Roman" w:hAnsi="Times New Roman" w:cs="Times New Roman"/>
          <w:sz w:val="24"/>
          <w:szCs w:val="24"/>
          <w:lang w:val="lv-LV"/>
        </w:rPr>
        <w:t>a</w:t>
      </w:r>
      <w:r w:rsidRPr="00D41AC0">
        <w:rPr>
          <w:rFonts w:ascii="Times New Roman" w:hAnsi="Times New Roman" w:cs="Times New Roman"/>
          <w:sz w:val="24"/>
          <w:szCs w:val="24"/>
          <w:lang w:val="lv-LV"/>
        </w:rPr>
        <w:t xml:space="preserve"> 26% no personām ar invaliditāti un 2% no pensijas vecumu sasniegušajiem. Savukārt 11% respondentu (9% to, kas sasnieguši pensijas vecumu, un 12% – ar invaliditāti, turklāt pēdējiem vidējais vecums nav zemāks par visu aptaujāto respondentu ar invaliditāti vidējo vecumu, respektīvi, te nav runa tikai par tiem, kas ir ļoti jauni un līdz ar to vēl nav paspējuši uzsākt darba attiecības) minēja, ka nekad nav oficiāli strādājuši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11</w:t>
      </w:r>
      <w:r w:rsidRPr="00D41AC0">
        <w:rPr>
          <w:rFonts w:ascii="Times New Roman" w:hAnsi="Times New Roman" w:cs="Times New Roman"/>
          <w:sz w:val="24"/>
          <w:szCs w:val="24"/>
          <w:lang w:val="lv-LV"/>
        </w:rPr>
        <w:t>.attēlu).</w:t>
      </w:r>
    </w:p>
    <w:p w14:paraId="474B8462"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Līdz ar to jautājums par laiku kad pārtrauktas darba attiecības, bija relevants 70% respondentu, taču 17% (14% no personām ar invaliditāti un 23% no pensijas vecumu sasniegušajiem) uz to nespēja atbildēt pat aptuveni.</w:t>
      </w:r>
    </w:p>
    <w:p w14:paraId="372281B6" w14:textId="08271286" w:rsidR="00D41AC0" w:rsidRPr="00D41AC0" w:rsidRDefault="0092508A" w:rsidP="00D41AC0">
      <w:pPr>
        <w:spacing w:after="0" w:line="240" w:lineRule="auto"/>
        <w:ind w:firstLine="180"/>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11</w:t>
      </w:r>
      <w:r w:rsidR="00D41AC0" w:rsidRPr="00D41AC0">
        <w:rPr>
          <w:rFonts w:ascii="Times New Roman" w:hAnsi="Times New Roman"/>
          <w:i/>
          <w:iCs/>
          <w:color w:val="5B9BD5" w:themeColor="accent1"/>
          <w:kern w:val="20"/>
          <w:sz w:val="24"/>
          <w:szCs w:val="18"/>
          <w:lang w:val="lv-LV"/>
        </w:rPr>
        <w:t>.attēls. Aptuveni kurā gadā pārtrauca darbu pēdējā oficiālajā darbavietā</w:t>
      </w:r>
    </w:p>
    <w:p w14:paraId="41D7025A" w14:textId="77777777" w:rsidR="00D41AC0" w:rsidRPr="00D41AC0" w:rsidRDefault="003C0DA9" w:rsidP="00D41AC0">
      <w:pPr>
        <w:spacing w:after="120" w:line="240" w:lineRule="auto"/>
        <w:ind w:hanging="1530"/>
        <w:jc w:val="center"/>
        <w:rPr>
          <w:rFonts w:ascii="Times New Roman" w:hAnsi="Times New Roman" w:cs="Times New Roman"/>
          <w:sz w:val="24"/>
          <w:szCs w:val="24"/>
          <w:lang w:val="lv-LV"/>
        </w:rPr>
      </w:pPr>
      <w:r>
        <w:rPr>
          <w:noProof/>
          <w:lang w:val="lv-LV" w:eastAsia="lv-LV"/>
        </w:rPr>
        <w:drawing>
          <wp:inline distT="0" distB="0" distL="0" distR="0" wp14:anchorId="078DFC1B" wp14:editId="6D0D49EF">
            <wp:extent cx="6922444" cy="252374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43174" cy="2531302"/>
                    </a:xfrm>
                    <a:prstGeom prst="rect">
                      <a:avLst/>
                    </a:prstGeom>
                    <a:noFill/>
                  </pic:spPr>
                </pic:pic>
              </a:graphicData>
            </a:graphic>
          </wp:inline>
        </w:drawing>
      </w:r>
    </w:p>
    <w:p w14:paraId="70820B5D" w14:textId="087D8D5B"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Ievērojama daļa </w:t>
      </w:r>
      <w:r w:rsidR="004F2C18">
        <w:rPr>
          <w:rFonts w:ascii="Times New Roman" w:hAnsi="Times New Roman" w:cs="Times New Roman"/>
          <w:sz w:val="24"/>
          <w:szCs w:val="24"/>
          <w:lang w:val="lv-LV"/>
        </w:rPr>
        <w:t>(</w:t>
      </w:r>
      <w:r w:rsidRPr="00D41AC0">
        <w:rPr>
          <w:rFonts w:ascii="Times New Roman" w:hAnsi="Times New Roman" w:cs="Times New Roman"/>
          <w:sz w:val="24"/>
          <w:szCs w:val="24"/>
          <w:lang w:val="lv-LV"/>
        </w:rPr>
        <w:t>24%</w:t>
      </w:r>
      <w:r w:rsidR="004F2C18">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no pensijas vecumu sasniegušajiem atbildēj</w:t>
      </w:r>
      <w:r w:rsidR="004F2C18">
        <w:rPr>
          <w:rFonts w:ascii="Times New Roman" w:hAnsi="Times New Roman" w:cs="Times New Roman"/>
          <w:sz w:val="24"/>
          <w:szCs w:val="24"/>
          <w:lang w:val="lv-LV"/>
        </w:rPr>
        <w:t>a</w:t>
      </w:r>
      <w:r w:rsidRPr="00D41AC0">
        <w:rPr>
          <w:rFonts w:ascii="Times New Roman" w:hAnsi="Times New Roman" w:cs="Times New Roman"/>
          <w:sz w:val="24"/>
          <w:szCs w:val="24"/>
          <w:lang w:val="lv-LV"/>
        </w:rPr>
        <w:t>, ka darbu pēdējā darbavietā pārtraukuši 1991.gadā vai agrāk. Jāņem vērā, ka atbildes ir aptuvenas, bet ekonomikas pārstrukturēšanās pagājušā gadsimta 80.gadu beigās un 90.gadu sākumā dažādās nozarēs notika atšķirīgos tempos – iespējams, ka daļā gadījumu tas ir 1992.gads, kad faktiski beidza pastāvēt PSRS, vai 1993.gads, kad pēc 5.Saeimas vēlēšanām tika likvidēta Latvijas Republikas Rūpniecības un enerģētikas ministrija u.tml. Svarīgi šajā kontekstā ir tas, ka ievērojama daļa pensijas vecumu sasniegušo VSNP saņēmēju oficiālās darba attiecībās nav bijuši līdz ar PSRS ekonomiskā modeļa pastāvēšanas beigām, tā arī nespējot pielāgoties izmaiņām.</w:t>
      </w:r>
    </w:p>
    <w:p w14:paraId="47FAD25D" w14:textId="53A885FF"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Uzņēmuma likvidācija vai reorganizācija arī ir visbiežāk nosauktais galvenais iemesls darba attiecību pārtraukšanai pensijas vecumu sasniegušo vidū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12</w:t>
      </w:r>
      <w:r w:rsidRPr="00D41AC0">
        <w:rPr>
          <w:rFonts w:ascii="Times New Roman" w:hAnsi="Times New Roman" w:cs="Times New Roman"/>
          <w:sz w:val="24"/>
          <w:szCs w:val="24"/>
          <w:lang w:val="lv-LV"/>
        </w:rPr>
        <w:t>.attēlu) – uz to norāda 25% no visiem tiem, kas ir strādājuši, bet vairs nestrādā. Otrs biežākais iemesls (12%) šīs respondentu daļas vidū ir atlaišana vai darbinieku skaita samazināšana, bet trešais – dzīvesvieta maiņa (7% no tiem, kas ir strādājuši, bet vairs nestrādā).</w:t>
      </w:r>
    </w:p>
    <w:p w14:paraId="7C65230E" w14:textId="1D8FDE10"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Tomēr nav tā, ka uzņēmuma likvidācija vai reorganizācija kā galvenais darba attiecību pārtraukšanas iemesls pensijas vecumu sasniegušo vidū saistās tikai ar laika posmu ap </w:t>
      </w:r>
      <w:r w:rsidRPr="00D41AC0">
        <w:rPr>
          <w:rFonts w:ascii="Times New Roman" w:hAnsi="Times New Roman" w:cs="Times New Roman"/>
          <w:sz w:val="24"/>
          <w:szCs w:val="24"/>
          <w:lang w:val="lv-LV"/>
        </w:rPr>
        <w:lastRenderedPageBreak/>
        <w:t xml:space="preserve">1991.gadu. No tiem, kas minējuši, ka darba attiecības pārtraukuši šajā laikā, kā cēloni uzņēmuma likvidāciju vai reorganizāciju minējuši 26% darba attiecības pārtraukušo respondentu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13</w:t>
      </w:r>
      <w:r w:rsidRPr="00D41AC0">
        <w:rPr>
          <w:rFonts w:ascii="Times New Roman" w:hAnsi="Times New Roman" w:cs="Times New Roman"/>
          <w:sz w:val="24"/>
          <w:szCs w:val="24"/>
          <w:lang w:val="lv-LV"/>
        </w:rPr>
        <w:t>.attēlu), taču no tiem, kas darbu pārtraukuši 2001.</w:t>
      </w:r>
      <w:r w:rsidR="004F2C18"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2014.gadā – 34%, bet no tiem, kas nespēja aptuveni nosaukt gadu, kad pārtraukuši pēdējās darba attiecības – 29%.</w:t>
      </w:r>
    </w:p>
    <w:p w14:paraId="4EFED828" w14:textId="09E66864"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12</w:t>
      </w:r>
      <w:r w:rsidR="00D41AC0" w:rsidRPr="00D41AC0">
        <w:rPr>
          <w:rFonts w:ascii="Times New Roman" w:hAnsi="Times New Roman"/>
          <w:i/>
          <w:iCs/>
          <w:color w:val="5B9BD5" w:themeColor="accent1"/>
          <w:kern w:val="20"/>
          <w:sz w:val="24"/>
          <w:szCs w:val="18"/>
          <w:lang w:val="lv-LV"/>
        </w:rPr>
        <w:t>.attēls. Galvenais iemesls, kāpēc pārtrauca darbu pēdējā darbavietā</w:t>
      </w:r>
    </w:p>
    <w:p w14:paraId="21B74AFA" w14:textId="77777777" w:rsidR="00D41AC0" w:rsidRPr="00D41AC0" w:rsidRDefault="003C0DA9" w:rsidP="00D41AC0">
      <w:pPr>
        <w:spacing w:after="0" w:line="240" w:lineRule="auto"/>
        <w:ind w:hanging="1080"/>
        <w:rPr>
          <w:rFonts w:ascii="Times New Roman" w:hAnsi="Times New Roman" w:cs="Times New Roman"/>
          <w:sz w:val="24"/>
          <w:szCs w:val="24"/>
          <w:lang w:val="lv-LV"/>
        </w:rPr>
      </w:pPr>
      <w:r>
        <w:rPr>
          <w:noProof/>
          <w:lang w:val="lv-LV" w:eastAsia="lv-LV"/>
        </w:rPr>
        <w:drawing>
          <wp:inline distT="0" distB="0" distL="0" distR="0" wp14:anchorId="31DA4385" wp14:editId="1D5D1C29">
            <wp:extent cx="6598310" cy="530118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11966" cy="5312155"/>
                    </a:xfrm>
                    <a:prstGeom prst="rect">
                      <a:avLst/>
                    </a:prstGeom>
                    <a:noFill/>
                  </pic:spPr>
                </pic:pic>
              </a:graphicData>
            </a:graphic>
          </wp:inline>
        </w:drawing>
      </w:r>
    </w:p>
    <w:p w14:paraId="0FC42780"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Ir oficiāli strādājuši, bet šobrīd nestrādā. Viena atbilde. Ar zvaigznīti atzīmētās atbildes nebija iekļautas anketā – tās ir starp biežākajām, ko respondenti minējuši pie citiem iemesliem.</w:t>
      </w:r>
    </w:p>
    <w:p w14:paraId="732C0255" w14:textId="1763C08F"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Atlaisto darbinieku vidū saistība ar darba attiecību pārtraukšanas gadu pensijas vecuma respondentiem nav būtiska (neskaitot to, ka šo atbildi retāk izvēlējušies tie, kas darba attiecības izbeiguši 1991.gadā vai agrāk). Taču uz dzīvesvietas maiņu daudz biežāk norādījuši tie, kas darba attiecības pārtraukuši līdz 2000.gadam – 10% no tiem, kas līdz 1991.gadam, un 13% no tiem, kas 1992.</w:t>
      </w:r>
      <w:r w:rsidR="0058520B"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2000.gadā (kamēr vēlākajā periodā darba attiecības pārtraukušo vidū</w:t>
      </w:r>
      <w:r w:rsidR="0058520B">
        <w:rPr>
          <w:rFonts w:ascii="Times New Roman" w:hAnsi="Times New Roman" w:cs="Times New Roman"/>
          <w:sz w:val="24"/>
          <w:szCs w:val="24"/>
          <w:lang w:val="lv-LV"/>
        </w:rPr>
        <w:t xml:space="preserve"> ir </w:t>
      </w:r>
      <w:r w:rsidRPr="00D41AC0">
        <w:rPr>
          <w:rFonts w:ascii="Times New Roman" w:hAnsi="Times New Roman" w:cs="Times New Roman"/>
          <w:sz w:val="24"/>
          <w:szCs w:val="24"/>
          <w:lang w:val="lv-LV"/>
        </w:rPr>
        <w:t>3</w:t>
      </w:r>
      <w:r w:rsidR="0058520B"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4%).</w:t>
      </w:r>
    </w:p>
    <w:p w14:paraId="7A6276DA" w14:textId="45D2CA4C"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Savukārt slimību vai darbnespēju kā galveno iemeslu, kāpēc pārtrauktas darba attiecības, biežāk norādījuši tie pensijas vecuma respondenti, kas darba attiecības </w:t>
      </w:r>
      <w:r w:rsidRPr="00D41AC0">
        <w:rPr>
          <w:rFonts w:ascii="Times New Roman" w:hAnsi="Times New Roman" w:cs="Times New Roman"/>
          <w:sz w:val="24"/>
          <w:szCs w:val="24"/>
          <w:lang w:val="lv-LV"/>
        </w:rPr>
        <w:lastRenderedPageBreak/>
        <w:t xml:space="preserve">pārtraukuši </w:t>
      </w:r>
      <w:r w:rsidR="00E500B4">
        <w:rPr>
          <w:rFonts w:ascii="Times New Roman" w:hAnsi="Times New Roman" w:cs="Times New Roman"/>
          <w:sz w:val="24"/>
          <w:szCs w:val="24"/>
          <w:lang w:val="lv-LV"/>
        </w:rPr>
        <w:t>līdz 2000.gadam</w:t>
      </w:r>
      <w:r w:rsidRPr="00D41AC0">
        <w:rPr>
          <w:rFonts w:ascii="Times New Roman" w:hAnsi="Times New Roman" w:cs="Times New Roman"/>
          <w:sz w:val="24"/>
          <w:szCs w:val="24"/>
          <w:lang w:val="lv-LV"/>
        </w:rPr>
        <w:t xml:space="preserve"> (22</w:t>
      </w:r>
      <w:r w:rsidR="0058520B"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27%, salīdzinot ar 11</w:t>
      </w:r>
      <w:r w:rsidR="0058520B"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13% no tiem,</w:t>
      </w:r>
      <w:r w:rsidR="00E500B4">
        <w:rPr>
          <w:rFonts w:ascii="Times New Roman" w:hAnsi="Times New Roman" w:cs="Times New Roman"/>
          <w:sz w:val="24"/>
          <w:szCs w:val="24"/>
          <w:lang w:val="lv-LV"/>
        </w:rPr>
        <w:t xml:space="preserve"> kas tās pārtraukuši vēlāk</w:t>
      </w:r>
      <w:r w:rsidRPr="00D41AC0">
        <w:rPr>
          <w:rFonts w:ascii="Times New Roman" w:hAnsi="Times New Roman" w:cs="Times New Roman"/>
          <w:sz w:val="24"/>
          <w:szCs w:val="24"/>
          <w:lang w:val="lv-LV"/>
        </w:rPr>
        <w:t>).</w:t>
      </w:r>
    </w:p>
    <w:p w14:paraId="2E7692B1" w14:textId="68F9E2DC"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13</w:t>
      </w:r>
      <w:r w:rsidR="00D41AC0" w:rsidRPr="00D41AC0">
        <w:rPr>
          <w:rFonts w:ascii="Times New Roman" w:hAnsi="Times New Roman"/>
          <w:i/>
          <w:iCs/>
          <w:color w:val="5B9BD5" w:themeColor="accent1"/>
          <w:kern w:val="20"/>
          <w:sz w:val="24"/>
          <w:szCs w:val="18"/>
          <w:lang w:val="lv-LV"/>
        </w:rPr>
        <w:t>.attēls. Galvenais iemesls, kāpēc pārtrauca darbu pēdējā darbavietā, pensijas vecumu sasniegušajiem atkarībā no darba pārtraukšanas laika</w:t>
      </w:r>
    </w:p>
    <w:p w14:paraId="15E64FC5" w14:textId="77777777" w:rsidR="00D41AC0" w:rsidRPr="00D41AC0" w:rsidRDefault="003C0DA9" w:rsidP="00D41AC0">
      <w:pPr>
        <w:spacing w:after="0" w:line="240" w:lineRule="auto"/>
        <w:ind w:hanging="1080"/>
        <w:rPr>
          <w:rFonts w:ascii="Times New Roman" w:hAnsi="Times New Roman" w:cs="Times New Roman"/>
          <w:sz w:val="24"/>
          <w:szCs w:val="24"/>
          <w:highlight w:val="yellow"/>
          <w:lang w:val="lv-LV"/>
        </w:rPr>
      </w:pPr>
      <w:r>
        <w:rPr>
          <w:noProof/>
          <w:lang w:val="lv-LV" w:eastAsia="lv-LV"/>
        </w:rPr>
        <w:drawing>
          <wp:inline distT="0" distB="0" distL="0" distR="0" wp14:anchorId="180E1861" wp14:editId="6FC9FFA7">
            <wp:extent cx="6971385" cy="5638662"/>
            <wp:effectExtent l="0" t="0" r="1270" b="63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91895" cy="5655251"/>
                    </a:xfrm>
                    <a:prstGeom prst="rect">
                      <a:avLst/>
                    </a:prstGeom>
                    <a:noFill/>
                  </pic:spPr>
                </pic:pic>
              </a:graphicData>
            </a:graphic>
          </wp:inline>
        </w:drawing>
      </w:r>
    </w:p>
    <w:p w14:paraId="3F8EE646" w14:textId="77777777" w:rsidR="00D41AC0" w:rsidRPr="00D41AC0" w:rsidRDefault="00D41AC0" w:rsidP="00D41AC0">
      <w:pPr>
        <w:ind w:right="-784"/>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Personas, kas sasniegušas pensijas vecumu un pārtraukušas darbu. Viena atbilde. Ar zvaigznīti atzīmētās atbildes nebija iekļautas anketā – tās ir starp biežākajām, ko respondenti minējuši pie citiem iemesliem.</w:t>
      </w:r>
    </w:p>
    <w:p w14:paraId="6824DDA0" w14:textId="74FCE4D2"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Personu ar invaliditāti gadījumā gandrīz puse no visiem darba attiecības pārtraukšanas gadījumiem saistās ar slimību vai invaliditāti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12</w:t>
      </w:r>
      <w:r w:rsidRPr="00D41AC0">
        <w:rPr>
          <w:rFonts w:ascii="Times New Roman" w:hAnsi="Times New Roman" w:cs="Times New Roman"/>
          <w:sz w:val="24"/>
          <w:szCs w:val="24"/>
          <w:lang w:val="lv-LV"/>
        </w:rPr>
        <w:t>.attēls). 13% norādījuši uz uzņēmuma likvidāciju vai reorganizāciju, bet 6% uz grūtniecības vai dzemdību atvaļinājumu.</w:t>
      </w:r>
    </w:p>
    <w:p w14:paraId="695726ED" w14:textId="24E34E3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Slimība vai darba nespēja biežāk saistās ar darba attiecību pārtraukšanu </w:t>
      </w:r>
      <w:r w:rsidR="00E500B4">
        <w:rPr>
          <w:rFonts w:ascii="Times New Roman" w:hAnsi="Times New Roman" w:cs="Times New Roman"/>
          <w:sz w:val="24"/>
          <w:szCs w:val="24"/>
          <w:lang w:val="lv-LV"/>
        </w:rPr>
        <w:t xml:space="preserve">pēc 2000.gada, </w:t>
      </w:r>
      <w:r w:rsidRPr="00D41AC0">
        <w:rPr>
          <w:rFonts w:ascii="Times New Roman" w:hAnsi="Times New Roman" w:cs="Times New Roman"/>
          <w:sz w:val="24"/>
          <w:szCs w:val="24"/>
          <w:lang w:val="lv-LV"/>
        </w:rPr>
        <w:t>(64</w:t>
      </w:r>
      <w:r w:rsidR="00D1368A"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 xml:space="preserve">66% –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14</w:t>
      </w:r>
      <w:r w:rsidRPr="00D41AC0">
        <w:rPr>
          <w:rFonts w:ascii="Times New Roman" w:hAnsi="Times New Roman" w:cs="Times New Roman"/>
          <w:sz w:val="24"/>
          <w:szCs w:val="24"/>
          <w:lang w:val="lv-LV"/>
        </w:rPr>
        <w:t xml:space="preserve">.attēlu), kamēr </w:t>
      </w:r>
      <w:r w:rsidR="00E500B4">
        <w:rPr>
          <w:rFonts w:ascii="Times New Roman" w:hAnsi="Times New Roman" w:cs="Times New Roman"/>
          <w:sz w:val="24"/>
          <w:szCs w:val="24"/>
          <w:lang w:val="lv-LV"/>
        </w:rPr>
        <w:t xml:space="preserve">attiecībā uz darba attiecību pārtraukšanu līdz 2000.gadam </w:t>
      </w:r>
      <w:r w:rsidRPr="00D41AC0">
        <w:rPr>
          <w:rFonts w:ascii="Times New Roman" w:hAnsi="Times New Roman" w:cs="Times New Roman"/>
          <w:sz w:val="24"/>
          <w:szCs w:val="24"/>
          <w:lang w:val="lv-LV"/>
        </w:rPr>
        <w:t xml:space="preserve">respondenti ar invaliditāti </w:t>
      </w:r>
      <w:r w:rsidR="00E500B4">
        <w:rPr>
          <w:rFonts w:ascii="Times New Roman" w:hAnsi="Times New Roman" w:cs="Times New Roman"/>
          <w:sz w:val="24"/>
          <w:szCs w:val="24"/>
          <w:lang w:val="lv-LV"/>
        </w:rPr>
        <w:t>i</w:t>
      </w:r>
      <w:r w:rsidR="00E500B4" w:rsidRPr="00D41AC0">
        <w:rPr>
          <w:rFonts w:ascii="Times New Roman" w:hAnsi="Times New Roman" w:cs="Times New Roman"/>
          <w:sz w:val="24"/>
          <w:szCs w:val="24"/>
          <w:lang w:val="lv-LV"/>
        </w:rPr>
        <w:t xml:space="preserve">evērojami biežāk </w:t>
      </w:r>
      <w:r w:rsidRPr="00D41AC0">
        <w:rPr>
          <w:rFonts w:ascii="Times New Roman" w:hAnsi="Times New Roman" w:cs="Times New Roman"/>
          <w:sz w:val="24"/>
          <w:szCs w:val="24"/>
          <w:lang w:val="lv-LV"/>
        </w:rPr>
        <w:t>norādījuši, ka darba attiecības pārtraukuši uzņēmuma likvidācijas vai reorganizācijas rezultātā.</w:t>
      </w:r>
    </w:p>
    <w:p w14:paraId="4F7D5034" w14:textId="263E3482"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14</w:t>
      </w:r>
      <w:r w:rsidR="00D41AC0" w:rsidRPr="00D41AC0">
        <w:rPr>
          <w:rFonts w:ascii="Times New Roman" w:hAnsi="Times New Roman"/>
          <w:i/>
          <w:iCs/>
          <w:color w:val="5B9BD5" w:themeColor="accent1"/>
          <w:kern w:val="20"/>
          <w:sz w:val="24"/>
          <w:szCs w:val="18"/>
          <w:lang w:val="lv-LV"/>
        </w:rPr>
        <w:t>.attēls. Galvenais iemesls, kāpēc pārtrauca darbu pēdējā darbavietā, personām ar invaliditāti atkarībā no darba pārtraukšanas laika</w:t>
      </w:r>
    </w:p>
    <w:p w14:paraId="157AA945" w14:textId="77777777" w:rsidR="00D41AC0" w:rsidRPr="00D41AC0" w:rsidRDefault="003C0DA9" w:rsidP="00D41AC0">
      <w:pPr>
        <w:spacing w:after="0" w:line="240" w:lineRule="auto"/>
        <w:ind w:hanging="1080"/>
        <w:rPr>
          <w:rFonts w:ascii="Times New Roman" w:hAnsi="Times New Roman" w:cs="Times New Roman"/>
          <w:sz w:val="24"/>
          <w:szCs w:val="24"/>
          <w:lang w:val="lv-LV"/>
        </w:rPr>
      </w:pPr>
      <w:r>
        <w:rPr>
          <w:noProof/>
          <w:lang w:val="lv-LV" w:eastAsia="lv-LV"/>
        </w:rPr>
        <w:drawing>
          <wp:inline distT="0" distB="0" distL="0" distR="0" wp14:anchorId="33618F46" wp14:editId="40C22F98">
            <wp:extent cx="6933592" cy="5566867"/>
            <wp:effectExtent l="0" t="0" r="63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953836" cy="5583120"/>
                    </a:xfrm>
                    <a:prstGeom prst="rect">
                      <a:avLst/>
                    </a:prstGeom>
                    <a:noFill/>
                  </pic:spPr>
                </pic:pic>
              </a:graphicData>
            </a:graphic>
          </wp:inline>
        </w:drawing>
      </w:r>
    </w:p>
    <w:p w14:paraId="1DBC6F65"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Personas ar invaliditāti, kas pārtraukušas darbu. Viena atbilde. Ar zvaigznīti atzīmētās atbildes nebija iekļautas anketā – tās ir starp biežākajām, ko respondenti minējuši pie citiem iemesliem.</w:t>
      </w:r>
    </w:p>
    <w:p w14:paraId="610A396D" w14:textId="4A84C556" w:rsidR="00D41AC0" w:rsidRPr="00D41AC0" w:rsidRDefault="007A213B"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Savukārt g</w:t>
      </w:r>
      <w:r w:rsidR="00D41AC0" w:rsidRPr="00D41AC0">
        <w:rPr>
          <w:rFonts w:ascii="Times New Roman" w:hAnsi="Times New Roman" w:cs="Times New Roman"/>
          <w:sz w:val="24"/>
          <w:szCs w:val="24"/>
          <w:lang w:val="lv-LV"/>
        </w:rPr>
        <w:t>rūtniecības vai dzemdību atvaļinājums kā iemesls darba attiecību pilnīgai pārtraukšanai laika gaitā kļūst arvien retāks – no respondentiem, kas pārtraukuši strādāt līdz 1991.gadam, uz to norādījuši 15%, bet no tiem, kas 2015.gadā vai vēlāk – vien 4%.</w:t>
      </w:r>
    </w:p>
    <w:p w14:paraId="6049EC3A" w14:textId="1F305B5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Analizējot datus tik sīk</w:t>
      </w:r>
      <w:r w:rsidR="00D1368A">
        <w:rPr>
          <w:rFonts w:ascii="Times New Roman" w:hAnsi="Times New Roman" w:cs="Times New Roman"/>
          <w:sz w:val="24"/>
          <w:szCs w:val="24"/>
          <w:lang w:val="lv-LV"/>
        </w:rPr>
        <w:t>ā</w:t>
      </w:r>
      <w:r w:rsidRPr="00D41AC0">
        <w:rPr>
          <w:rFonts w:ascii="Times New Roman" w:hAnsi="Times New Roman" w:cs="Times New Roman"/>
          <w:sz w:val="24"/>
          <w:szCs w:val="24"/>
          <w:lang w:val="lv-LV"/>
        </w:rPr>
        <w:t xml:space="preserve"> griezum</w:t>
      </w:r>
      <w:r w:rsidR="00D1368A">
        <w:rPr>
          <w:rFonts w:ascii="Times New Roman" w:hAnsi="Times New Roman" w:cs="Times New Roman"/>
          <w:sz w:val="24"/>
          <w:szCs w:val="24"/>
          <w:lang w:val="lv-LV"/>
        </w:rPr>
        <w:t>ā</w:t>
      </w:r>
      <w:r w:rsidRPr="00D41AC0">
        <w:rPr>
          <w:rFonts w:ascii="Times New Roman" w:hAnsi="Times New Roman" w:cs="Times New Roman"/>
          <w:sz w:val="24"/>
          <w:szCs w:val="24"/>
          <w:lang w:val="lv-LV"/>
        </w:rPr>
        <w:t xml:space="preserve"> (darba attiecību pārtraukšanas iemesls saistībā ar to pārtraukšanas gadu), jāņem vērā nelielais respondentu skaits, līdz ar to daļa no fiksētajām sakarībām var būt nejauš</w:t>
      </w:r>
      <w:r w:rsidR="00D1368A">
        <w:rPr>
          <w:rFonts w:ascii="Times New Roman" w:hAnsi="Times New Roman" w:cs="Times New Roman"/>
          <w:sz w:val="24"/>
          <w:szCs w:val="24"/>
          <w:lang w:val="lv-LV"/>
        </w:rPr>
        <w:t>a</w:t>
      </w:r>
      <w:r w:rsidRPr="00D41AC0">
        <w:rPr>
          <w:rFonts w:ascii="Times New Roman" w:hAnsi="Times New Roman" w:cs="Times New Roman"/>
          <w:sz w:val="24"/>
          <w:szCs w:val="24"/>
          <w:lang w:val="lv-LV"/>
        </w:rPr>
        <w:t xml:space="preserve"> rakstur</w:t>
      </w:r>
      <w:r w:rsidR="00D1368A">
        <w:rPr>
          <w:rFonts w:ascii="Times New Roman" w:hAnsi="Times New Roman" w:cs="Times New Roman"/>
          <w:sz w:val="24"/>
          <w:szCs w:val="24"/>
          <w:lang w:val="lv-LV"/>
        </w:rPr>
        <w:t>a</w:t>
      </w:r>
      <w:r w:rsidRPr="00D41AC0">
        <w:rPr>
          <w:rFonts w:ascii="Times New Roman" w:hAnsi="Times New Roman" w:cs="Times New Roman"/>
          <w:sz w:val="24"/>
          <w:szCs w:val="24"/>
          <w:lang w:val="lv-LV"/>
        </w:rPr>
        <w:t>.</w:t>
      </w:r>
      <w:r w:rsidRPr="00D41AC0">
        <w:rPr>
          <w:rFonts w:ascii="Times New Roman" w:hAnsi="Times New Roman" w:cs="Times New Roman"/>
          <w:sz w:val="24"/>
          <w:szCs w:val="24"/>
          <w:lang w:val="lv-LV"/>
        </w:rPr>
        <w:br w:type="page"/>
      </w:r>
    </w:p>
    <w:p w14:paraId="0EF860EA" w14:textId="77777777" w:rsidR="00D41AC0" w:rsidRPr="00D41AC0" w:rsidRDefault="00D41AC0"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2" w:name="_Toc110003148"/>
      <w:r w:rsidRPr="00D41AC0">
        <w:rPr>
          <w:rFonts w:ascii="Times New Roman" w:eastAsia="MS Gothic" w:hAnsi="Times New Roman" w:cs="Times New Roman"/>
          <w:bCs/>
          <w:caps/>
          <w:color w:val="1E2975"/>
          <w:sz w:val="32"/>
          <w:szCs w:val="32"/>
          <w:lang w:val="lv-LV"/>
        </w:rPr>
        <w:lastRenderedPageBreak/>
        <w:t>Darba pārtraukumi</w:t>
      </w:r>
      <w:bookmarkEnd w:id="222"/>
    </w:p>
    <w:p w14:paraId="69AA9D70" w14:textId="1596B855"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Lielākā daļa to respondentu, kam ir oficiāli atzīts darba stāžs, norāda, ka tajā bijuši arī pārtraukumi – pārtraukumi bijuši 46% respondentu, bet </w:t>
      </w:r>
      <w:r w:rsidR="009402FB">
        <w:rPr>
          <w:rFonts w:ascii="Times New Roman" w:hAnsi="Times New Roman" w:cs="Times New Roman"/>
          <w:sz w:val="24"/>
          <w:szCs w:val="24"/>
          <w:lang w:val="lv-LV"/>
        </w:rPr>
        <w:t xml:space="preserve">to </w:t>
      </w:r>
      <w:r w:rsidRPr="00D41AC0">
        <w:rPr>
          <w:rFonts w:ascii="Times New Roman" w:hAnsi="Times New Roman" w:cs="Times New Roman"/>
          <w:sz w:val="24"/>
          <w:szCs w:val="24"/>
          <w:lang w:val="lv-LV"/>
        </w:rPr>
        <w:t>nav bij</w:t>
      </w:r>
      <w:r w:rsidR="00322443">
        <w:rPr>
          <w:rFonts w:ascii="Times New Roman" w:hAnsi="Times New Roman" w:cs="Times New Roman"/>
          <w:sz w:val="24"/>
          <w:szCs w:val="24"/>
          <w:lang w:val="lv-LV"/>
        </w:rPr>
        <w:t>is</w:t>
      </w:r>
      <w:r w:rsidRPr="00D41AC0">
        <w:rPr>
          <w:rFonts w:ascii="Times New Roman" w:hAnsi="Times New Roman" w:cs="Times New Roman"/>
          <w:sz w:val="24"/>
          <w:szCs w:val="24"/>
          <w:lang w:val="lv-LV"/>
        </w:rPr>
        <w:t xml:space="preserve"> 30%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15</w:t>
      </w:r>
      <w:r w:rsidRPr="00D41AC0">
        <w:rPr>
          <w:rFonts w:ascii="Times New Roman" w:hAnsi="Times New Roman" w:cs="Times New Roman"/>
          <w:sz w:val="24"/>
          <w:szCs w:val="24"/>
          <w:lang w:val="lv-LV"/>
        </w:rPr>
        <w:t>.attēlu). Nedaudz biežāk uz pārtraukumiem norāda pensijas vecumu sasniegušie – 49% pret 23%, salīdzinot ar 45% pret 33% personām ar invaliditāti – kas ir saprotams, jo pensijas vecumu sasniegušajiem darba stāžs ir ilgāks, tādējādi arī pārtraukumi tajā varēja būt ar lielāku varbūtību.</w:t>
      </w:r>
    </w:p>
    <w:p w14:paraId="5166C6E0" w14:textId="12690C6C" w:rsidR="00D41AC0" w:rsidRPr="00D41AC0" w:rsidRDefault="0092508A" w:rsidP="00D41AC0">
      <w:pPr>
        <w:spacing w:after="0" w:line="240" w:lineRule="auto"/>
        <w:ind w:right="-604"/>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15</w:t>
      </w:r>
      <w:r w:rsidR="00D41AC0" w:rsidRPr="00D41AC0">
        <w:rPr>
          <w:rFonts w:ascii="Times New Roman" w:hAnsi="Times New Roman"/>
          <w:i/>
          <w:iCs/>
          <w:color w:val="5B9BD5" w:themeColor="accent1"/>
          <w:kern w:val="20"/>
          <w:sz w:val="24"/>
          <w:szCs w:val="18"/>
          <w:lang w:val="lv-LV"/>
        </w:rPr>
        <w:t>.attēls. Vai oficiāli atzītajā darba stāžā ir pārtraukumi, kuros respondenti nav strādājuši</w:t>
      </w:r>
    </w:p>
    <w:p w14:paraId="6EE85C82" w14:textId="77777777" w:rsidR="00D41AC0" w:rsidRPr="00D41AC0" w:rsidRDefault="003C0DA9" w:rsidP="00D41AC0">
      <w:pPr>
        <w:spacing w:after="120" w:line="240" w:lineRule="auto"/>
        <w:ind w:hanging="1714"/>
        <w:rPr>
          <w:rFonts w:ascii="Times New Roman" w:hAnsi="Times New Roman" w:cs="Times New Roman"/>
          <w:sz w:val="24"/>
          <w:szCs w:val="24"/>
          <w:lang w:val="lv-LV"/>
        </w:rPr>
      </w:pPr>
      <w:r>
        <w:rPr>
          <w:noProof/>
          <w:lang w:val="lv-LV" w:eastAsia="lv-LV"/>
        </w:rPr>
        <w:drawing>
          <wp:inline distT="0" distB="0" distL="0" distR="0" wp14:anchorId="74A8B8C6" wp14:editId="07C58CFA">
            <wp:extent cx="7464288" cy="2999232"/>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491885" cy="3010321"/>
                    </a:xfrm>
                    <a:prstGeom prst="rect">
                      <a:avLst/>
                    </a:prstGeom>
                    <a:noFill/>
                  </pic:spPr>
                </pic:pic>
              </a:graphicData>
            </a:graphic>
          </wp:inline>
        </w:drawing>
      </w:r>
    </w:p>
    <w:p w14:paraId="6331DEF6" w14:textId="68DF8263"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Biežāk uz pārtraukumu esamību norāda tie, kas šobrīd strādā vai arī darba attiecības izbeiguši </w:t>
      </w:r>
      <w:r w:rsidR="00715C81">
        <w:rPr>
          <w:rFonts w:ascii="Times New Roman" w:hAnsi="Times New Roman" w:cs="Times New Roman"/>
          <w:sz w:val="24"/>
          <w:szCs w:val="24"/>
          <w:lang w:val="lv-LV"/>
        </w:rPr>
        <w:t>pēc 2000.gada</w:t>
      </w:r>
      <w:r w:rsidRPr="00D41AC0">
        <w:rPr>
          <w:rFonts w:ascii="Times New Roman" w:hAnsi="Times New Roman" w:cs="Times New Roman"/>
          <w:sz w:val="24"/>
          <w:szCs w:val="24"/>
          <w:lang w:val="lv-LV"/>
        </w:rPr>
        <w:t>, bet visretāk tie, kas darbu izbeidza 1991.gadā vai agrāk, kā arī tie, kas nespēj nosaukt aptuveno gadu, kad darba attiecības izbeigtas. Šī sakarība var saistīties gan ar nodarbinātības nosacījumiem PSRS, kur darbs bija pēc būtības obligāts un pārtraukumi tajā mazāk nozīmīgi, gan ar to, ka nelielus pārtraukumus darbā, kuri bijuši senāk, respondentiem grūtāk atcerēties, kamēr nesenie atmiņā palikuši labāk.</w:t>
      </w:r>
    </w:p>
    <w:p w14:paraId="0B436766" w14:textId="10C1639E"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Vaicāti par pārtraukumu iemesliem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16</w:t>
      </w:r>
      <w:r w:rsidRPr="00D41AC0">
        <w:rPr>
          <w:rFonts w:ascii="Times New Roman" w:hAnsi="Times New Roman" w:cs="Times New Roman"/>
          <w:sz w:val="24"/>
          <w:szCs w:val="24"/>
          <w:lang w:val="lv-LV"/>
        </w:rPr>
        <w:t xml:space="preserve">.attēlu), respondenti visbiežāk norāda, ka pārtraukumi saistīti ar invaliditāti vai slimību – šādi atbildējuši 36% no visiem respondentiem, kuriem bijuši darba pārtraukumi, bet no personām ar invaliditāti – 40%. Šīs atbildes pozitīvi nekorelē ar citām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.4.tabulu), tādējādi norādot, ka šis bijis vienīgais nozīmīgais iemesls darba stāža pārtraukumiem tiem, respondentiem, kas to nosaukuši.</w:t>
      </w:r>
    </w:p>
    <w:p w14:paraId="33E27A57" w14:textId="0FB06A9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Tāpat bieži nosauktas atbildes, kas liecina par problēmām atrast pieņemamu darbu – 33% atbildējuši, ka nav spējuši atrast darbu, kur viņus pieņemtu, bet 26% – ka nav spējuši atrast darbu, kas viņus apmierinātu. Biežāk abas šīs atbildes raksturīgas tiem, kas sasnieguši pensijas vecumu – attiecīgi 37% un 32%. 23%, bet no pensijas vecumu sasniegušajiem 38% norāda, ka darba pārtraukumu laikā ir strādājuši neoficiāli. Visas minētās atbildes savstarpēji korelē, kas norāda uz situāciju, kad daļai respondentu darbs neoficiāli bijis izdevīgāks. Tiesa, atbilde, ka nebija iespējams atrast darbu, kurā </w:t>
      </w:r>
      <w:r w:rsidRPr="00D41AC0">
        <w:rPr>
          <w:rFonts w:ascii="Times New Roman" w:hAnsi="Times New Roman" w:cs="Times New Roman"/>
          <w:sz w:val="24"/>
          <w:szCs w:val="24"/>
          <w:lang w:val="lv-LV"/>
        </w:rPr>
        <w:lastRenderedPageBreak/>
        <w:t xml:space="preserve">pieņemtu, visciešāk korelē ar atbildi, ka nācās aprūpēt kādu radinieku vai citu cilvēku. Protams, nevar viennozīmīgi apgalvot, ka runa ir </w:t>
      </w:r>
      <w:r w:rsidR="009402FB">
        <w:rPr>
          <w:rFonts w:ascii="Times New Roman" w:hAnsi="Times New Roman" w:cs="Times New Roman"/>
          <w:sz w:val="24"/>
          <w:szCs w:val="24"/>
          <w:lang w:val="lv-LV"/>
        </w:rPr>
        <w:t xml:space="preserve">par </w:t>
      </w:r>
      <w:r w:rsidRPr="00D41AC0">
        <w:rPr>
          <w:rFonts w:ascii="Times New Roman" w:hAnsi="Times New Roman" w:cs="Times New Roman"/>
          <w:sz w:val="24"/>
          <w:szCs w:val="24"/>
          <w:lang w:val="lv-LV"/>
        </w:rPr>
        <w:t>vienlaicīgiem iemesliem (tie var būt arī secīgi galvenie iemesli dažādiem darba stāža pārtraukumiem), tomēr daļā gadījumu visdrīzāk runa ir par nespēju savienot darbu ar nepieciešamību aprūpēt kādu no tuviniekiem. Tomēr pastāv arī korelācija starp neoficiālu nodarbinātību šo darba stāža pārtraukumu laikā un kāda cilvēka aprūpes nepieciešamību, kas var liecināt, ka, neoficiāli piestrādājot bez darba līguma, abas aktivitātes apvienot bijis vienkāršāk.</w:t>
      </w:r>
    </w:p>
    <w:p w14:paraId="127C1D9F" w14:textId="4DBB3513"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16</w:t>
      </w:r>
      <w:r w:rsidR="00D41AC0" w:rsidRPr="00D41AC0">
        <w:rPr>
          <w:rFonts w:ascii="Times New Roman" w:hAnsi="Times New Roman"/>
          <w:i/>
          <w:iCs/>
          <w:color w:val="5B9BD5" w:themeColor="accent1"/>
          <w:kern w:val="20"/>
          <w:sz w:val="24"/>
          <w:szCs w:val="18"/>
          <w:lang w:val="lv-LV"/>
        </w:rPr>
        <w:t>.attēls. Oficiāli atzītā darba stāžā pārtraukumu iemesli</w:t>
      </w:r>
    </w:p>
    <w:p w14:paraId="3E891136" w14:textId="77777777" w:rsidR="00D41AC0" w:rsidRPr="00D41AC0" w:rsidRDefault="003C0DA9" w:rsidP="00D41AC0">
      <w:pPr>
        <w:spacing w:after="0" w:line="240" w:lineRule="auto"/>
        <w:ind w:hanging="1260"/>
        <w:rPr>
          <w:rFonts w:ascii="Times New Roman" w:hAnsi="Times New Roman" w:cs="Times New Roman"/>
          <w:sz w:val="24"/>
          <w:szCs w:val="24"/>
          <w:lang w:val="lv-LV"/>
        </w:rPr>
      </w:pPr>
      <w:r>
        <w:rPr>
          <w:noProof/>
          <w:lang w:val="lv-LV" w:eastAsia="lv-LV"/>
        </w:rPr>
        <w:drawing>
          <wp:inline distT="0" distB="0" distL="0" distR="0" wp14:anchorId="40BE0ED7" wp14:editId="564C1489">
            <wp:extent cx="6978701" cy="54959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95709" cy="5509344"/>
                    </a:xfrm>
                    <a:prstGeom prst="rect">
                      <a:avLst/>
                    </a:prstGeom>
                    <a:noFill/>
                  </pic:spPr>
                </pic:pic>
              </a:graphicData>
            </a:graphic>
          </wp:inline>
        </w:drawing>
      </w:r>
    </w:p>
    <w:p w14:paraId="2B662427"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kam ir pārtraukumi oficiālajā darba stāžā. Ar zvaigznīti atzīmētās atbildes nebija iekļautas anketā – tās ir starp biežākajām, ko respondenti minējuši pie citiem iemesliem.</w:t>
      </w:r>
    </w:p>
    <w:p w14:paraId="0885B65A" w14:textId="77777777" w:rsidR="00D41AC0" w:rsidRPr="00D41AC0" w:rsidRDefault="00D41AC0" w:rsidP="00D41AC0">
      <w:pPr>
        <w:rPr>
          <w:rFonts w:ascii="Times New Roman" w:hAnsi="Times New Roman" w:cs="Times New Roman"/>
          <w:sz w:val="24"/>
          <w:szCs w:val="24"/>
          <w:lang w:val="lv-LV"/>
        </w:rPr>
      </w:pPr>
    </w:p>
    <w:p w14:paraId="0CB1476E" w14:textId="77777777" w:rsidR="00D41AC0" w:rsidRPr="00D41AC0" w:rsidRDefault="00D41AC0" w:rsidP="00D41AC0">
      <w:pPr>
        <w:rPr>
          <w:rFonts w:ascii="Times New Roman" w:hAnsi="Times New Roman" w:cs="Times New Roman"/>
          <w:sz w:val="24"/>
          <w:szCs w:val="24"/>
          <w:lang w:val="lv-LV"/>
        </w:rPr>
        <w:sectPr w:rsidR="00D41AC0" w:rsidRPr="00D41AC0" w:rsidSect="000D3C64">
          <w:footerReference w:type="default" r:id="rId87"/>
          <w:pgSz w:w="11906" w:h="16838"/>
          <w:pgMar w:top="1440" w:right="1800" w:bottom="1440" w:left="1800" w:header="708" w:footer="708" w:gutter="0"/>
          <w:cols w:space="708"/>
          <w:docGrid w:linePitch="360"/>
        </w:sectPr>
      </w:pPr>
    </w:p>
    <w:p w14:paraId="080E0B4D" w14:textId="77777777"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lastRenderedPageBreak/>
        <w:t>4</w:t>
      </w:r>
      <w:r w:rsidR="00D41AC0" w:rsidRPr="00D41AC0">
        <w:rPr>
          <w:rFonts w:ascii="Times New Roman" w:hAnsi="Times New Roman"/>
          <w:i/>
          <w:iCs/>
          <w:color w:val="5B9BD5" w:themeColor="accent1"/>
          <w:kern w:val="20"/>
          <w:sz w:val="24"/>
          <w:szCs w:val="18"/>
          <w:lang w:val="lv-LV"/>
        </w:rPr>
        <w:t>.4.tabula. Korelācijas koeficientu φ (fī) vērtības starp nosauktajiem darba stāža pārtraukumu iemesliem</w:t>
      </w:r>
    </w:p>
    <w:tbl>
      <w:tblPr>
        <w:tblW w:w="16020" w:type="dxa"/>
        <w:tblInd w:w="-995" w:type="dxa"/>
        <w:tblLook w:val="04A0" w:firstRow="1" w:lastRow="0" w:firstColumn="1" w:lastColumn="0" w:noHBand="0" w:noVBand="1"/>
      </w:tblPr>
      <w:tblGrid>
        <w:gridCol w:w="2306"/>
        <w:gridCol w:w="900"/>
        <w:gridCol w:w="847"/>
        <w:gridCol w:w="863"/>
        <w:gridCol w:w="821"/>
        <w:gridCol w:w="839"/>
        <w:gridCol w:w="750"/>
        <w:gridCol w:w="785"/>
        <w:gridCol w:w="799"/>
        <w:gridCol w:w="763"/>
        <w:gridCol w:w="803"/>
        <w:gridCol w:w="864"/>
        <w:gridCol w:w="825"/>
        <w:gridCol w:w="821"/>
        <w:gridCol w:w="723"/>
        <w:gridCol w:w="794"/>
        <w:gridCol w:w="812"/>
        <w:gridCol w:w="705"/>
      </w:tblGrid>
      <w:tr w:rsidR="00D41AC0" w:rsidRPr="00D41AC0" w14:paraId="77268C0B" w14:textId="77777777" w:rsidTr="000D3C64">
        <w:trPr>
          <w:trHeight w:val="1691"/>
        </w:trPr>
        <w:tc>
          <w:tcPr>
            <w:tcW w:w="230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DD42F43"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900" w:type="dxa"/>
            <w:tcBorders>
              <w:top w:val="single" w:sz="4" w:space="0" w:color="000000"/>
              <w:left w:val="nil"/>
              <w:bottom w:val="single" w:sz="4" w:space="0" w:color="000000"/>
              <w:right w:val="single" w:sz="4" w:space="0" w:color="000000"/>
            </w:tcBorders>
            <w:shd w:val="clear" w:color="auto" w:fill="auto"/>
            <w:hideMark/>
          </w:tcPr>
          <w:p w14:paraId="7025F035"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Invaliditā-tes vai slimības dēļ nespēja strādāt</w:t>
            </w:r>
          </w:p>
        </w:tc>
        <w:tc>
          <w:tcPr>
            <w:tcW w:w="847" w:type="dxa"/>
            <w:tcBorders>
              <w:top w:val="single" w:sz="4" w:space="0" w:color="000000"/>
              <w:left w:val="nil"/>
              <w:bottom w:val="single" w:sz="4" w:space="0" w:color="000000"/>
              <w:right w:val="single" w:sz="4" w:space="0" w:color="000000"/>
            </w:tcBorders>
            <w:shd w:val="clear" w:color="auto" w:fill="auto"/>
            <w:hideMark/>
          </w:tcPr>
          <w:p w14:paraId="7A7D1D68"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Kādu laiku nebija iespējams atrast darbu, kur pieņemtu</w:t>
            </w:r>
          </w:p>
        </w:tc>
        <w:tc>
          <w:tcPr>
            <w:tcW w:w="863" w:type="dxa"/>
            <w:tcBorders>
              <w:top w:val="single" w:sz="4" w:space="0" w:color="000000"/>
              <w:left w:val="nil"/>
              <w:bottom w:val="single" w:sz="4" w:space="0" w:color="000000"/>
              <w:right w:val="single" w:sz="4" w:space="0" w:color="000000"/>
            </w:tcBorders>
            <w:shd w:val="clear" w:color="auto" w:fill="auto"/>
            <w:hideMark/>
          </w:tcPr>
          <w:p w14:paraId="2CDE1E3C"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Kādu laiku nebija iespējams atrast darbu, kas apmieri-nātu</w:t>
            </w:r>
          </w:p>
        </w:tc>
        <w:tc>
          <w:tcPr>
            <w:tcW w:w="821" w:type="dxa"/>
            <w:tcBorders>
              <w:top w:val="single" w:sz="4" w:space="0" w:color="000000"/>
              <w:left w:val="nil"/>
              <w:bottom w:val="single" w:sz="4" w:space="0" w:color="000000"/>
              <w:right w:val="single" w:sz="4" w:space="0" w:color="000000"/>
            </w:tcBorders>
            <w:shd w:val="clear" w:color="auto" w:fill="auto"/>
            <w:hideMark/>
          </w:tcPr>
          <w:p w14:paraId="603ABC96"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Strādāja šajā laikā neoficiāli bez darba līguma</w:t>
            </w:r>
          </w:p>
        </w:tc>
        <w:tc>
          <w:tcPr>
            <w:tcW w:w="839" w:type="dxa"/>
            <w:tcBorders>
              <w:top w:val="single" w:sz="4" w:space="0" w:color="000000"/>
              <w:left w:val="nil"/>
              <w:bottom w:val="single" w:sz="4" w:space="0" w:color="000000"/>
              <w:right w:val="single" w:sz="4" w:space="0" w:color="000000"/>
            </w:tcBorders>
            <w:shd w:val="clear" w:color="auto" w:fill="auto"/>
            <w:hideMark/>
          </w:tcPr>
          <w:p w14:paraId="4861A9B2"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Pieskatīja bērnus (tai skaitā bērna kopšanas atvaļinā-jums)</w:t>
            </w:r>
          </w:p>
        </w:tc>
        <w:tc>
          <w:tcPr>
            <w:tcW w:w="750" w:type="dxa"/>
            <w:tcBorders>
              <w:top w:val="single" w:sz="4" w:space="0" w:color="000000"/>
              <w:left w:val="nil"/>
              <w:bottom w:val="single" w:sz="4" w:space="0" w:color="000000"/>
              <w:right w:val="single" w:sz="4" w:space="0" w:color="000000"/>
            </w:tcBorders>
            <w:shd w:val="clear" w:color="auto" w:fill="auto"/>
            <w:hideMark/>
          </w:tcPr>
          <w:p w14:paraId="65B7FE62"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Aprūpē-ja kādu radinie-ku vai citu cilvēku</w:t>
            </w:r>
          </w:p>
        </w:tc>
        <w:tc>
          <w:tcPr>
            <w:tcW w:w="785" w:type="dxa"/>
            <w:tcBorders>
              <w:top w:val="single" w:sz="4" w:space="0" w:color="000000"/>
              <w:left w:val="nil"/>
              <w:bottom w:val="single" w:sz="4" w:space="0" w:color="000000"/>
              <w:right w:val="single" w:sz="4" w:space="0" w:color="000000"/>
            </w:tcBorders>
            <w:shd w:val="clear" w:color="auto" w:fill="auto"/>
            <w:hideMark/>
          </w:tcPr>
          <w:p w14:paraId="5EA6E4F2"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Gaidīja, kad atsāksies sezonas darbi</w:t>
            </w:r>
          </w:p>
        </w:tc>
        <w:tc>
          <w:tcPr>
            <w:tcW w:w="799" w:type="dxa"/>
            <w:tcBorders>
              <w:top w:val="single" w:sz="4" w:space="0" w:color="000000"/>
              <w:left w:val="nil"/>
              <w:bottom w:val="single" w:sz="4" w:space="0" w:color="000000"/>
              <w:right w:val="single" w:sz="4" w:space="0" w:color="000000"/>
            </w:tcBorders>
            <w:shd w:val="clear" w:color="auto" w:fill="auto"/>
            <w:hideMark/>
          </w:tcPr>
          <w:p w14:paraId="43A9EE9B"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Atradās ieslodzī-juma vietā</w:t>
            </w:r>
          </w:p>
        </w:tc>
        <w:tc>
          <w:tcPr>
            <w:tcW w:w="763" w:type="dxa"/>
            <w:tcBorders>
              <w:top w:val="single" w:sz="4" w:space="0" w:color="000000"/>
              <w:left w:val="nil"/>
              <w:bottom w:val="single" w:sz="4" w:space="0" w:color="000000"/>
              <w:right w:val="single" w:sz="4" w:space="0" w:color="000000"/>
            </w:tcBorders>
            <w:shd w:val="clear" w:color="auto" w:fill="auto"/>
            <w:hideMark/>
          </w:tcPr>
          <w:p w14:paraId="69339037"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Mācījās, studēja</w:t>
            </w:r>
          </w:p>
        </w:tc>
        <w:tc>
          <w:tcPr>
            <w:tcW w:w="803" w:type="dxa"/>
            <w:tcBorders>
              <w:top w:val="single" w:sz="4" w:space="0" w:color="000000"/>
              <w:left w:val="nil"/>
              <w:bottom w:val="single" w:sz="4" w:space="0" w:color="000000"/>
              <w:right w:val="single" w:sz="4" w:space="0" w:color="000000"/>
            </w:tcBorders>
            <w:shd w:val="clear" w:color="auto" w:fill="auto"/>
            <w:hideMark/>
          </w:tcPr>
          <w:p w14:paraId="7A307AFF"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Iztikai līdzekļu pietika, tāpēc strādāt nebija nepiecie-šams</w:t>
            </w:r>
          </w:p>
        </w:tc>
        <w:tc>
          <w:tcPr>
            <w:tcW w:w="864" w:type="dxa"/>
            <w:tcBorders>
              <w:top w:val="single" w:sz="4" w:space="0" w:color="000000"/>
              <w:left w:val="nil"/>
              <w:bottom w:val="single" w:sz="4" w:space="0" w:color="000000"/>
              <w:right w:val="single" w:sz="4" w:space="0" w:color="000000"/>
            </w:tcBorders>
            <w:shd w:val="clear" w:color="auto" w:fill="auto"/>
            <w:hideMark/>
          </w:tcPr>
          <w:p w14:paraId="30EB93DB"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Gaidīja, kad darba devējs aicinās atpakaļ uz iepriek-šējo darbu</w:t>
            </w:r>
          </w:p>
        </w:tc>
        <w:tc>
          <w:tcPr>
            <w:tcW w:w="825" w:type="dxa"/>
            <w:tcBorders>
              <w:top w:val="single" w:sz="4" w:space="0" w:color="000000"/>
              <w:left w:val="nil"/>
              <w:bottom w:val="single" w:sz="4" w:space="0" w:color="000000"/>
              <w:right w:val="single" w:sz="4" w:space="0" w:color="000000"/>
            </w:tcBorders>
            <w:shd w:val="clear" w:color="auto" w:fill="auto"/>
            <w:hideMark/>
          </w:tcPr>
          <w:p w14:paraId="5893FEEA"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Daudz laika veltīja saviem vaļas-priekiem, ceļošanai u.tml.</w:t>
            </w:r>
          </w:p>
        </w:tc>
        <w:tc>
          <w:tcPr>
            <w:tcW w:w="821" w:type="dxa"/>
            <w:tcBorders>
              <w:top w:val="single" w:sz="4" w:space="0" w:color="000000"/>
              <w:left w:val="nil"/>
              <w:bottom w:val="single" w:sz="4" w:space="0" w:color="000000"/>
              <w:right w:val="single" w:sz="4" w:space="0" w:color="000000"/>
            </w:tcBorders>
            <w:shd w:val="clear" w:color="auto" w:fill="auto"/>
            <w:hideMark/>
          </w:tcPr>
          <w:p w14:paraId="40A7465A"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*Strādāja ārvalstīs</w:t>
            </w:r>
          </w:p>
        </w:tc>
        <w:tc>
          <w:tcPr>
            <w:tcW w:w="723" w:type="dxa"/>
            <w:tcBorders>
              <w:top w:val="single" w:sz="4" w:space="0" w:color="000000"/>
              <w:left w:val="nil"/>
              <w:bottom w:val="single" w:sz="4" w:space="0" w:color="000000"/>
              <w:right w:val="single" w:sz="4" w:space="0" w:color="000000"/>
            </w:tcBorders>
            <w:shd w:val="clear" w:color="auto" w:fill="auto"/>
            <w:hideMark/>
          </w:tcPr>
          <w:p w14:paraId="6C42C163"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Nevēlē-jās strādāt</w:t>
            </w:r>
          </w:p>
        </w:tc>
        <w:tc>
          <w:tcPr>
            <w:tcW w:w="794" w:type="dxa"/>
            <w:tcBorders>
              <w:top w:val="single" w:sz="4" w:space="0" w:color="000000"/>
              <w:left w:val="nil"/>
              <w:bottom w:val="single" w:sz="4" w:space="0" w:color="000000"/>
              <w:right w:val="single" w:sz="4" w:space="0" w:color="000000"/>
            </w:tcBorders>
            <w:shd w:val="clear" w:color="auto" w:fill="auto"/>
            <w:hideMark/>
          </w:tcPr>
          <w:p w14:paraId="5801D2DF"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*Dzīves-vietas maiņa</w:t>
            </w:r>
          </w:p>
        </w:tc>
        <w:tc>
          <w:tcPr>
            <w:tcW w:w="812" w:type="dxa"/>
            <w:tcBorders>
              <w:top w:val="single" w:sz="4" w:space="0" w:color="000000"/>
              <w:left w:val="nil"/>
              <w:bottom w:val="single" w:sz="4" w:space="0" w:color="000000"/>
              <w:right w:val="single" w:sz="4" w:space="0" w:color="000000"/>
            </w:tcBorders>
            <w:shd w:val="clear" w:color="auto" w:fill="auto"/>
            <w:hideMark/>
          </w:tcPr>
          <w:p w14:paraId="5903A208"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Strādāt nebija izdevīgi, jo tad nevarēja saņemt sociālo palīdzī-bu</w:t>
            </w:r>
          </w:p>
        </w:tc>
        <w:tc>
          <w:tcPr>
            <w:tcW w:w="705" w:type="dxa"/>
            <w:tcBorders>
              <w:top w:val="single" w:sz="4" w:space="0" w:color="000000"/>
              <w:left w:val="nil"/>
              <w:bottom w:val="single" w:sz="4" w:space="0" w:color="000000"/>
              <w:right w:val="single" w:sz="4" w:space="0" w:color="000000"/>
            </w:tcBorders>
            <w:shd w:val="clear" w:color="auto" w:fill="auto"/>
            <w:hideMark/>
          </w:tcPr>
          <w:p w14:paraId="7B6BF1C2"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Cita iemesla dēļ</w:t>
            </w:r>
          </w:p>
        </w:tc>
      </w:tr>
      <w:tr w:rsidR="00D41AC0" w:rsidRPr="00D41AC0" w14:paraId="14986660"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1CD789D8"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Invaliditātes vai slimības dēļ nespēja strādāt</w:t>
            </w:r>
          </w:p>
        </w:tc>
        <w:tc>
          <w:tcPr>
            <w:tcW w:w="900"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13CFE31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47"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29477EA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863" w:type="dxa"/>
            <w:tcBorders>
              <w:top w:val="single" w:sz="4" w:space="0" w:color="000000"/>
              <w:left w:val="single" w:sz="4" w:space="0" w:color="000000"/>
              <w:bottom w:val="single" w:sz="4" w:space="0" w:color="000000"/>
              <w:right w:val="single" w:sz="4" w:space="0" w:color="000000"/>
            </w:tcBorders>
            <w:shd w:val="clear" w:color="000000" w:fill="F88284"/>
            <w:noWrap/>
            <w:vAlign w:val="center"/>
            <w:hideMark/>
          </w:tcPr>
          <w:p w14:paraId="36D1FD2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-0,142</w:t>
            </w:r>
          </w:p>
        </w:tc>
        <w:tc>
          <w:tcPr>
            <w:tcW w:w="821" w:type="dxa"/>
            <w:tcBorders>
              <w:top w:val="single" w:sz="4" w:space="0" w:color="000000"/>
              <w:left w:val="single" w:sz="4" w:space="0" w:color="000000"/>
              <w:bottom w:val="single" w:sz="4" w:space="0" w:color="000000"/>
              <w:right w:val="single" w:sz="4" w:space="0" w:color="000000"/>
            </w:tcBorders>
            <w:shd w:val="clear" w:color="000000" w:fill="F87E81"/>
            <w:noWrap/>
            <w:vAlign w:val="center"/>
            <w:hideMark/>
          </w:tcPr>
          <w:p w14:paraId="30EA3F2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-0,146</w:t>
            </w:r>
          </w:p>
        </w:tc>
        <w:tc>
          <w:tcPr>
            <w:tcW w:w="839" w:type="dxa"/>
            <w:tcBorders>
              <w:top w:val="single" w:sz="4" w:space="0" w:color="000000"/>
              <w:left w:val="single" w:sz="4" w:space="0" w:color="000000"/>
              <w:bottom w:val="single" w:sz="4" w:space="0" w:color="000000"/>
              <w:right w:val="single" w:sz="4" w:space="0" w:color="000000"/>
            </w:tcBorders>
            <w:shd w:val="clear" w:color="000000" w:fill="DDF0E5"/>
            <w:noWrap/>
            <w:vAlign w:val="center"/>
            <w:hideMark/>
          </w:tcPr>
          <w:p w14:paraId="2586720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0,061</w:t>
            </w:r>
          </w:p>
        </w:tc>
        <w:tc>
          <w:tcPr>
            <w:tcW w:w="750" w:type="dxa"/>
            <w:tcBorders>
              <w:top w:val="single" w:sz="4" w:space="0" w:color="000000"/>
              <w:left w:val="single" w:sz="4" w:space="0" w:color="000000"/>
              <w:bottom w:val="single" w:sz="4" w:space="0" w:color="000000"/>
              <w:right w:val="single" w:sz="4" w:space="0" w:color="000000"/>
            </w:tcBorders>
            <w:shd w:val="clear" w:color="000000" w:fill="E2F2E9"/>
            <w:noWrap/>
            <w:vAlign w:val="center"/>
            <w:hideMark/>
          </w:tcPr>
          <w:p w14:paraId="31D201E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0,050</w:t>
            </w:r>
          </w:p>
        </w:tc>
        <w:tc>
          <w:tcPr>
            <w:tcW w:w="785" w:type="dxa"/>
            <w:tcBorders>
              <w:top w:val="single" w:sz="4" w:space="0" w:color="000000"/>
              <w:left w:val="single" w:sz="4" w:space="0" w:color="000000"/>
              <w:bottom w:val="single" w:sz="4" w:space="0" w:color="000000"/>
              <w:right w:val="single" w:sz="4" w:space="0" w:color="000000"/>
            </w:tcBorders>
            <w:shd w:val="clear" w:color="000000" w:fill="E2F2E9"/>
            <w:noWrap/>
            <w:vAlign w:val="center"/>
            <w:hideMark/>
          </w:tcPr>
          <w:p w14:paraId="609F3EE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0,050</w:t>
            </w:r>
          </w:p>
        </w:tc>
        <w:tc>
          <w:tcPr>
            <w:tcW w:w="799" w:type="dxa"/>
            <w:tcBorders>
              <w:top w:val="single" w:sz="4" w:space="0" w:color="000000"/>
              <w:left w:val="single" w:sz="4" w:space="0" w:color="000000"/>
              <w:bottom w:val="single" w:sz="4" w:space="0" w:color="000000"/>
              <w:right w:val="single" w:sz="4" w:space="0" w:color="000000"/>
            </w:tcBorders>
            <w:shd w:val="clear" w:color="000000" w:fill="F86E70"/>
            <w:noWrap/>
            <w:vAlign w:val="center"/>
            <w:hideMark/>
          </w:tcPr>
          <w:p w14:paraId="583CEAC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-0,163</w:t>
            </w:r>
          </w:p>
        </w:tc>
        <w:tc>
          <w:tcPr>
            <w:tcW w:w="763" w:type="dxa"/>
            <w:tcBorders>
              <w:top w:val="single" w:sz="4" w:space="0" w:color="000000"/>
              <w:left w:val="single" w:sz="4" w:space="0" w:color="000000"/>
              <w:bottom w:val="single" w:sz="4" w:space="0" w:color="000000"/>
              <w:right w:val="single" w:sz="4" w:space="0" w:color="000000"/>
            </w:tcBorders>
            <w:shd w:val="clear" w:color="000000" w:fill="F2F8F6"/>
            <w:noWrap/>
            <w:vAlign w:val="center"/>
            <w:hideMark/>
          </w:tcPr>
          <w:p w14:paraId="34088DD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803" w:type="dxa"/>
            <w:tcBorders>
              <w:top w:val="single" w:sz="4" w:space="0" w:color="000000"/>
              <w:left w:val="single" w:sz="4" w:space="0" w:color="000000"/>
              <w:bottom w:val="single" w:sz="4" w:space="0" w:color="000000"/>
              <w:right w:val="single" w:sz="4" w:space="0" w:color="000000"/>
            </w:tcBorders>
            <w:shd w:val="clear" w:color="000000" w:fill="CAE8D4"/>
            <w:noWrap/>
            <w:vAlign w:val="center"/>
            <w:hideMark/>
          </w:tcPr>
          <w:p w14:paraId="47375DD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0,108</w:t>
            </w:r>
          </w:p>
        </w:tc>
        <w:tc>
          <w:tcPr>
            <w:tcW w:w="864" w:type="dxa"/>
            <w:tcBorders>
              <w:top w:val="single" w:sz="4" w:space="0" w:color="000000"/>
              <w:left w:val="single" w:sz="4" w:space="0" w:color="000000"/>
              <w:bottom w:val="single" w:sz="4" w:space="0" w:color="000000"/>
              <w:right w:val="single" w:sz="4" w:space="0" w:color="000000"/>
            </w:tcBorders>
            <w:shd w:val="clear" w:color="000000" w:fill="F8696B"/>
            <w:noWrap/>
            <w:vAlign w:val="center"/>
            <w:hideMark/>
          </w:tcPr>
          <w:p w14:paraId="32187D1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-0,169</w:t>
            </w:r>
          </w:p>
        </w:tc>
        <w:tc>
          <w:tcPr>
            <w:tcW w:w="825" w:type="dxa"/>
            <w:tcBorders>
              <w:top w:val="single" w:sz="4" w:space="0" w:color="000000"/>
              <w:left w:val="single" w:sz="4" w:space="0" w:color="000000"/>
              <w:bottom w:val="single" w:sz="4" w:space="0" w:color="000000"/>
              <w:right w:val="single" w:sz="4" w:space="0" w:color="000000"/>
            </w:tcBorders>
            <w:shd w:val="clear" w:color="000000" w:fill="E8F4ED"/>
            <w:noWrap/>
            <w:vAlign w:val="center"/>
            <w:hideMark/>
          </w:tcPr>
          <w:p w14:paraId="7083AFB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0,036</w:t>
            </w:r>
          </w:p>
        </w:tc>
        <w:tc>
          <w:tcPr>
            <w:tcW w:w="821" w:type="dxa"/>
            <w:tcBorders>
              <w:top w:val="single" w:sz="4" w:space="0" w:color="000000"/>
              <w:left w:val="single" w:sz="4" w:space="0" w:color="000000"/>
              <w:bottom w:val="single" w:sz="4" w:space="0" w:color="000000"/>
              <w:right w:val="single" w:sz="4" w:space="0" w:color="000000"/>
            </w:tcBorders>
            <w:shd w:val="clear" w:color="000000" w:fill="F9FBFC"/>
            <w:noWrap/>
            <w:vAlign w:val="center"/>
            <w:hideMark/>
          </w:tcPr>
          <w:p w14:paraId="06F93A4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-0,006</w:t>
            </w:r>
          </w:p>
        </w:tc>
        <w:tc>
          <w:tcPr>
            <w:tcW w:w="723" w:type="dxa"/>
            <w:tcBorders>
              <w:top w:val="single" w:sz="4" w:space="0" w:color="000000"/>
              <w:left w:val="single" w:sz="4" w:space="0" w:color="000000"/>
              <w:bottom w:val="single" w:sz="4" w:space="0" w:color="000000"/>
              <w:right w:val="single" w:sz="4" w:space="0" w:color="000000"/>
            </w:tcBorders>
            <w:shd w:val="clear" w:color="000000" w:fill="F9ADAF"/>
            <w:noWrap/>
            <w:vAlign w:val="center"/>
            <w:hideMark/>
          </w:tcPr>
          <w:p w14:paraId="223D893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-0,097</w:t>
            </w:r>
          </w:p>
        </w:tc>
        <w:tc>
          <w:tcPr>
            <w:tcW w:w="794" w:type="dxa"/>
            <w:tcBorders>
              <w:top w:val="single" w:sz="4" w:space="0" w:color="000000"/>
              <w:left w:val="single" w:sz="4" w:space="0" w:color="000000"/>
              <w:bottom w:val="single" w:sz="4" w:space="0" w:color="000000"/>
              <w:right w:val="single" w:sz="4" w:space="0" w:color="000000"/>
            </w:tcBorders>
            <w:shd w:val="clear" w:color="000000" w:fill="FABDC0"/>
            <w:noWrap/>
            <w:vAlign w:val="center"/>
            <w:hideMark/>
          </w:tcPr>
          <w:p w14:paraId="2DC4D6A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-0,080</w:t>
            </w:r>
          </w:p>
        </w:tc>
        <w:tc>
          <w:tcPr>
            <w:tcW w:w="812" w:type="dxa"/>
            <w:tcBorders>
              <w:top w:val="single" w:sz="4" w:space="0" w:color="000000"/>
              <w:left w:val="single" w:sz="4" w:space="0" w:color="000000"/>
              <w:bottom w:val="single" w:sz="4" w:space="0" w:color="000000"/>
              <w:right w:val="single" w:sz="4" w:space="0" w:color="000000"/>
            </w:tcBorders>
            <w:shd w:val="clear" w:color="000000" w:fill="FBE7EA"/>
            <w:noWrap/>
            <w:vAlign w:val="center"/>
            <w:hideMark/>
          </w:tcPr>
          <w:p w14:paraId="736B5A7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-0,036</w:t>
            </w:r>
          </w:p>
        </w:tc>
        <w:tc>
          <w:tcPr>
            <w:tcW w:w="705" w:type="dxa"/>
            <w:tcBorders>
              <w:top w:val="single" w:sz="4" w:space="0" w:color="000000"/>
              <w:left w:val="single" w:sz="4" w:space="0" w:color="000000"/>
              <w:bottom w:val="single" w:sz="4" w:space="0" w:color="000000"/>
              <w:right w:val="single" w:sz="4" w:space="0" w:color="000000"/>
            </w:tcBorders>
            <w:shd w:val="clear" w:color="000000" w:fill="FAC5C8"/>
            <w:noWrap/>
            <w:vAlign w:val="center"/>
            <w:hideMark/>
          </w:tcPr>
          <w:p w14:paraId="787AA85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-0,072</w:t>
            </w:r>
          </w:p>
        </w:tc>
      </w:tr>
      <w:tr w:rsidR="00D41AC0" w:rsidRPr="00D41AC0" w14:paraId="399BE57E" w14:textId="77777777" w:rsidTr="002B2642">
        <w:trPr>
          <w:trHeight w:val="315"/>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359C2BD8"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Kādu laiku nebija iespējams atrast darbu, kur pieņemtu</w:t>
            </w:r>
          </w:p>
        </w:tc>
        <w:tc>
          <w:tcPr>
            <w:tcW w:w="900"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434AD56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847"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28EAE69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63" w:type="dxa"/>
            <w:tcBorders>
              <w:top w:val="single" w:sz="4" w:space="0" w:color="000000"/>
              <w:left w:val="single" w:sz="4" w:space="0" w:color="000000"/>
              <w:bottom w:val="single" w:sz="4" w:space="0" w:color="000000"/>
              <w:right w:val="single" w:sz="4" w:space="0" w:color="000000"/>
            </w:tcBorders>
            <w:shd w:val="clear" w:color="000000" w:fill="93D2A4"/>
            <w:noWrap/>
            <w:vAlign w:val="center"/>
            <w:hideMark/>
          </w:tcPr>
          <w:p w14:paraId="569D95A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0,245</w:t>
            </w:r>
          </w:p>
        </w:tc>
        <w:tc>
          <w:tcPr>
            <w:tcW w:w="821" w:type="dxa"/>
            <w:tcBorders>
              <w:top w:val="single" w:sz="4" w:space="0" w:color="000000"/>
              <w:left w:val="single" w:sz="4" w:space="0" w:color="000000"/>
              <w:bottom w:val="single" w:sz="4" w:space="0" w:color="000000"/>
              <w:right w:val="single" w:sz="4" w:space="0" w:color="000000"/>
            </w:tcBorders>
            <w:shd w:val="clear" w:color="000000" w:fill="E5F3EB"/>
            <w:noWrap/>
            <w:vAlign w:val="center"/>
            <w:hideMark/>
          </w:tcPr>
          <w:p w14:paraId="7682531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0,044</w:t>
            </w:r>
          </w:p>
        </w:tc>
        <w:tc>
          <w:tcPr>
            <w:tcW w:w="839" w:type="dxa"/>
            <w:tcBorders>
              <w:top w:val="single" w:sz="4" w:space="0" w:color="000000"/>
              <w:left w:val="single" w:sz="4" w:space="0" w:color="000000"/>
              <w:bottom w:val="single" w:sz="4" w:space="0" w:color="000000"/>
              <w:right w:val="single" w:sz="4" w:space="0" w:color="000000"/>
            </w:tcBorders>
            <w:shd w:val="clear" w:color="000000" w:fill="F1F8F6"/>
            <w:noWrap/>
            <w:vAlign w:val="center"/>
            <w:hideMark/>
          </w:tcPr>
          <w:p w14:paraId="00B9D6F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0,013</w:t>
            </w:r>
          </w:p>
        </w:tc>
        <w:tc>
          <w:tcPr>
            <w:tcW w:w="750" w:type="dxa"/>
            <w:tcBorders>
              <w:top w:val="single" w:sz="4" w:space="0" w:color="000000"/>
              <w:left w:val="single" w:sz="4" w:space="0" w:color="000000"/>
              <w:bottom w:val="single" w:sz="4" w:space="0" w:color="000000"/>
              <w:right w:val="single" w:sz="4" w:space="0" w:color="000000"/>
            </w:tcBorders>
            <w:shd w:val="clear" w:color="000000" w:fill="77C68C"/>
            <w:noWrap/>
            <w:vAlign w:val="center"/>
            <w:hideMark/>
          </w:tcPr>
          <w:p w14:paraId="7478C4A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0,314</w:t>
            </w:r>
          </w:p>
        </w:tc>
        <w:tc>
          <w:tcPr>
            <w:tcW w:w="785" w:type="dxa"/>
            <w:tcBorders>
              <w:top w:val="single" w:sz="4" w:space="0" w:color="000000"/>
              <w:left w:val="single" w:sz="4" w:space="0" w:color="000000"/>
              <w:bottom w:val="single" w:sz="4" w:space="0" w:color="000000"/>
              <w:right w:val="single" w:sz="4" w:space="0" w:color="000000"/>
            </w:tcBorders>
            <w:shd w:val="clear" w:color="000000" w:fill="A5D9B4"/>
            <w:noWrap/>
            <w:vAlign w:val="center"/>
            <w:hideMark/>
          </w:tcPr>
          <w:p w14:paraId="581C3AD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0,199</w:t>
            </w:r>
          </w:p>
        </w:tc>
        <w:tc>
          <w:tcPr>
            <w:tcW w:w="799" w:type="dxa"/>
            <w:tcBorders>
              <w:top w:val="single" w:sz="4" w:space="0" w:color="000000"/>
              <w:left w:val="single" w:sz="4" w:space="0" w:color="000000"/>
              <w:bottom w:val="single" w:sz="4" w:space="0" w:color="000000"/>
              <w:right w:val="single" w:sz="4" w:space="0" w:color="000000"/>
            </w:tcBorders>
            <w:shd w:val="clear" w:color="000000" w:fill="C6E7D1"/>
            <w:noWrap/>
            <w:vAlign w:val="center"/>
            <w:hideMark/>
          </w:tcPr>
          <w:p w14:paraId="4E0A342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0,118</w:t>
            </w:r>
          </w:p>
        </w:tc>
        <w:tc>
          <w:tcPr>
            <w:tcW w:w="763" w:type="dxa"/>
            <w:tcBorders>
              <w:top w:val="single" w:sz="4" w:space="0" w:color="000000"/>
              <w:left w:val="single" w:sz="4" w:space="0" w:color="000000"/>
              <w:bottom w:val="single" w:sz="4" w:space="0" w:color="000000"/>
              <w:right w:val="single" w:sz="4" w:space="0" w:color="000000"/>
            </w:tcBorders>
            <w:shd w:val="clear" w:color="000000" w:fill="C1E5CC"/>
            <w:noWrap/>
            <w:vAlign w:val="center"/>
            <w:hideMark/>
          </w:tcPr>
          <w:p w14:paraId="787EB0A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0,130</w:t>
            </w:r>
          </w:p>
        </w:tc>
        <w:tc>
          <w:tcPr>
            <w:tcW w:w="803" w:type="dxa"/>
            <w:tcBorders>
              <w:top w:val="single" w:sz="4" w:space="0" w:color="000000"/>
              <w:left w:val="single" w:sz="4" w:space="0" w:color="000000"/>
              <w:bottom w:val="single" w:sz="4" w:space="0" w:color="000000"/>
              <w:right w:val="single" w:sz="4" w:space="0" w:color="000000"/>
            </w:tcBorders>
            <w:shd w:val="clear" w:color="000000" w:fill="C2E5CD"/>
            <w:noWrap/>
            <w:vAlign w:val="center"/>
            <w:hideMark/>
          </w:tcPr>
          <w:p w14:paraId="2F4BC84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0,128</w:t>
            </w:r>
          </w:p>
        </w:tc>
        <w:tc>
          <w:tcPr>
            <w:tcW w:w="864" w:type="dxa"/>
            <w:tcBorders>
              <w:top w:val="single" w:sz="4" w:space="0" w:color="000000"/>
              <w:left w:val="single" w:sz="4" w:space="0" w:color="000000"/>
              <w:bottom w:val="single" w:sz="4" w:space="0" w:color="000000"/>
              <w:right w:val="single" w:sz="4" w:space="0" w:color="000000"/>
            </w:tcBorders>
            <w:shd w:val="clear" w:color="000000" w:fill="A0D7AF"/>
            <w:noWrap/>
            <w:vAlign w:val="center"/>
            <w:hideMark/>
          </w:tcPr>
          <w:p w14:paraId="094EAB3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0,213</w:t>
            </w:r>
          </w:p>
        </w:tc>
        <w:tc>
          <w:tcPr>
            <w:tcW w:w="825" w:type="dxa"/>
            <w:tcBorders>
              <w:top w:val="single" w:sz="4" w:space="0" w:color="000000"/>
              <w:left w:val="single" w:sz="4" w:space="0" w:color="000000"/>
              <w:bottom w:val="single" w:sz="4" w:space="0" w:color="000000"/>
              <w:right w:val="single" w:sz="4" w:space="0" w:color="000000"/>
            </w:tcBorders>
            <w:shd w:val="clear" w:color="000000" w:fill="DDF0E4"/>
            <w:noWrap/>
            <w:vAlign w:val="center"/>
            <w:hideMark/>
          </w:tcPr>
          <w:p w14:paraId="2A0A9CD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0,062</w:t>
            </w:r>
          </w:p>
        </w:tc>
        <w:tc>
          <w:tcPr>
            <w:tcW w:w="821" w:type="dxa"/>
            <w:tcBorders>
              <w:top w:val="single" w:sz="4" w:space="0" w:color="000000"/>
              <w:left w:val="single" w:sz="4" w:space="0" w:color="000000"/>
              <w:bottom w:val="single" w:sz="4" w:space="0" w:color="000000"/>
              <w:right w:val="single" w:sz="4" w:space="0" w:color="000000"/>
            </w:tcBorders>
            <w:shd w:val="clear" w:color="000000" w:fill="F6FAFA"/>
            <w:noWrap/>
            <w:vAlign w:val="center"/>
            <w:hideMark/>
          </w:tcPr>
          <w:p w14:paraId="742FD1B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0,001</w:t>
            </w:r>
          </w:p>
        </w:tc>
        <w:tc>
          <w:tcPr>
            <w:tcW w:w="723" w:type="dxa"/>
            <w:tcBorders>
              <w:top w:val="single" w:sz="4" w:space="0" w:color="000000"/>
              <w:left w:val="single" w:sz="4" w:space="0" w:color="000000"/>
              <w:bottom w:val="single" w:sz="4" w:space="0" w:color="000000"/>
              <w:right w:val="single" w:sz="4" w:space="0" w:color="000000"/>
            </w:tcBorders>
            <w:shd w:val="clear" w:color="000000" w:fill="F3F9F7"/>
            <w:noWrap/>
            <w:vAlign w:val="center"/>
            <w:hideMark/>
          </w:tcPr>
          <w:p w14:paraId="698D9C7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0,009</w:t>
            </w:r>
          </w:p>
        </w:tc>
        <w:tc>
          <w:tcPr>
            <w:tcW w:w="794" w:type="dxa"/>
            <w:tcBorders>
              <w:top w:val="single" w:sz="4" w:space="0" w:color="000000"/>
              <w:left w:val="single" w:sz="4" w:space="0" w:color="000000"/>
              <w:bottom w:val="single" w:sz="4" w:space="0" w:color="000000"/>
              <w:right w:val="single" w:sz="4" w:space="0" w:color="000000"/>
            </w:tcBorders>
            <w:shd w:val="clear" w:color="000000" w:fill="FAC1C4"/>
            <w:noWrap/>
            <w:vAlign w:val="center"/>
            <w:hideMark/>
          </w:tcPr>
          <w:p w14:paraId="78B78D2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-0,076</w:t>
            </w:r>
          </w:p>
        </w:tc>
        <w:tc>
          <w:tcPr>
            <w:tcW w:w="812" w:type="dxa"/>
            <w:tcBorders>
              <w:top w:val="single" w:sz="4" w:space="0" w:color="000000"/>
              <w:left w:val="single" w:sz="4" w:space="0" w:color="000000"/>
              <w:bottom w:val="single" w:sz="4" w:space="0" w:color="000000"/>
              <w:right w:val="single" w:sz="4" w:space="0" w:color="000000"/>
            </w:tcBorders>
            <w:shd w:val="clear" w:color="000000" w:fill="DAEFE2"/>
            <w:noWrap/>
            <w:vAlign w:val="center"/>
            <w:hideMark/>
          </w:tcPr>
          <w:p w14:paraId="34AF769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0,069</w:t>
            </w:r>
          </w:p>
        </w:tc>
        <w:tc>
          <w:tcPr>
            <w:tcW w:w="705" w:type="dxa"/>
            <w:tcBorders>
              <w:top w:val="single" w:sz="4" w:space="0" w:color="000000"/>
              <w:left w:val="single" w:sz="4" w:space="0" w:color="000000"/>
              <w:bottom w:val="single" w:sz="4" w:space="0" w:color="000000"/>
              <w:right w:val="single" w:sz="4" w:space="0" w:color="000000"/>
            </w:tcBorders>
            <w:shd w:val="clear" w:color="000000" w:fill="F9ADAF"/>
            <w:noWrap/>
            <w:vAlign w:val="center"/>
            <w:hideMark/>
          </w:tcPr>
          <w:p w14:paraId="4A65AC9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-0,097</w:t>
            </w:r>
          </w:p>
        </w:tc>
      </w:tr>
      <w:tr w:rsidR="00D41AC0" w:rsidRPr="00D41AC0" w14:paraId="19ECF20C"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2CBFE02D"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Kādu laiku nebija iespējams atrast darbu, kas apmierinātu</w:t>
            </w:r>
          </w:p>
        </w:tc>
        <w:tc>
          <w:tcPr>
            <w:tcW w:w="900" w:type="dxa"/>
            <w:tcBorders>
              <w:top w:val="single" w:sz="4" w:space="0" w:color="000000"/>
              <w:left w:val="single" w:sz="4" w:space="0" w:color="000000"/>
              <w:bottom w:val="single" w:sz="4" w:space="0" w:color="000000"/>
              <w:right w:val="single" w:sz="4" w:space="0" w:color="000000"/>
            </w:tcBorders>
            <w:shd w:val="clear" w:color="000000" w:fill="F88284"/>
            <w:noWrap/>
            <w:vAlign w:val="center"/>
            <w:hideMark/>
          </w:tcPr>
          <w:p w14:paraId="5807EA2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-0,142</w:t>
            </w:r>
          </w:p>
        </w:tc>
        <w:tc>
          <w:tcPr>
            <w:tcW w:w="847" w:type="dxa"/>
            <w:tcBorders>
              <w:top w:val="single" w:sz="4" w:space="0" w:color="000000"/>
              <w:left w:val="single" w:sz="4" w:space="0" w:color="000000"/>
              <w:bottom w:val="single" w:sz="4" w:space="0" w:color="000000"/>
              <w:right w:val="single" w:sz="4" w:space="0" w:color="000000"/>
            </w:tcBorders>
            <w:shd w:val="clear" w:color="000000" w:fill="93D2A4"/>
            <w:noWrap/>
            <w:vAlign w:val="center"/>
            <w:hideMark/>
          </w:tcPr>
          <w:p w14:paraId="42AF934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0,245</w:t>
            </w:r>
          </w:p>
        </w:tc>
        <w:tc>
          <w:tcPr>
            <w:tcW w:w="863"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64B2810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21" w:type="dxa"/>
            <w:tcBorders>
              <w:top w:val="single" w:sz="4" w:space="0" w:color="000000"/>
              <w:left w:val="single" w:sz="4" w:space="0" w:color="000000"/>
              <w:bottom w:val="single" w:sz="4" w:space="0" w:color="000000"/>
              <w:right w:val="single" w:sz="4" w:space="0" w:color="000000"/>
            </w:tcBorders>
            <w:shd w:val="clear" w:color="000000" w:fill="9DD6AD"/>
            <w:noWrap/>
            <w:vAlign w:val="center"/>
            <w:hideMark/>
          </w:tcPr>
          <w:p w14:paraId="2F0BFE9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0,219</w:t>
            </w:r>
          </w:p>
        </w:tc>
        <w:tc>
          <w:tcPr>
            <w:tcW w:w="839"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7A33EBE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-0,012</w:t>
            </w:r>
          </w:p>
        </w:tc>
        <w:tc>
          <w:tcPr>
            <w:tcW w:w="750" w:type="dxa"/>
            <w:tcBorders>
              <w:top w:val="single" w:sz="4" w:space="0" w:color="000000"/>
              <w:left w:val="single" w:sz="4" w:space="0" w:color="000000"/>
              <w:bottom w:val="single" w:sz="4" w:space="0" w:color="000000"/>
              <w:right w:val="single" w:sz="4" w:space="0" w:color="000000"/>
            </w:tcBorders>
            <w:shd w:val="clear" w:color="000000" w:fill="D1EBDA"/>
            <w:noWrap/>
            <w:vAlign w:val="center"/>
            <w:hideMark/>
          </w:tcPr>
          <w:p w14:paraId="34ED19F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0,091</w:t>
            </w:r>
          </w:p>
        </w:tc>
        <w:tc>
          <w:tcPr>
            <w:tcW w:w="785" w:type="dxa"/>
            <w:tcBorders>
              <w:top w:val="single" w:sz="4" w:space="0" w:color="000000"/>
              <w:left w:val="single" w:sz="4" w:space="0" w:color="000000"/>
              <w:bottom w:val="single" w:sz="4" w:space="0" w:color="000000"/>
              <w:right w:val="single" w:sz="4" w:space="0" w:color="000000"/>
            </w:tcBorders>
            <w:shd w:val="clear" w:color="000000" w:fill="AFDDBD"/>
            <w:noWrap/>
            <w:vAlign w:val="center"/>
            <w:hideMark/>
          </w:tcPr>
          <w:p w14:paraId="0708E82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0,175</w:t>
            </w:r>
          </w:p>
        </w:tc>
        <w:tc>
          <w:tcPr>
            <w:tcW w:w="799" w:type="dxa"/>
            <w:tcBorders>
              <w:top w:val="single" w:sz="4" w:space="0" w:color="000000"/>
              <w:left w:val="single" w:sz="4" w:space="0" w:color="000000"/>
              <w:bottom w:val="single" w:sz="4" w:space="0" w:color="000000"/>
              <w:right w:val="single" w:sz="4" w:space="0" w:color="000000"/>
            </w:tcBorders>
            <w:shd w:val="clear" w:color="000000" w:fill="D6EDDE"/>
            <w:noWrap/>
            <w:vAlign w:val="center"/>
            <w:hideMark/>
          </w:tcPr>
          <w:p w14:paraId="7BBDE89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0,080</w:t>
            </w:r>
          </w:p>
        </w:tc>
        <w:tc>
          <w:tcPr>
            <w:tcW w:w="763" w:type="dxa"/>
            <w:tcBorders>
              <w:top w:val="single" w:sz="4" w:space="0" w:color="000000"/>
              <w:left w:val="single" w:sz="4" w:space="0" w:color="000000"/>
              <w:bottom w:val="single" w:sz="4" w:space="0" w:color="000000"/>
              <w:right w:val="single" w:sz="4" w:space="0" w:color="000000"/>
            </w:tcBorders>
            <w:shd w:val="clear" w:color="000000" w:fill="C9E8D3"/>
            <w:noWrap/>
            <w:vAlign w:val="center"/>
            <w:hideMark/>
          </w:tcPr>
          <w:p w14:paraId="3F90E84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0,110</w:t>
            </w:r>
          </w:p>
        </w:tc>
        <w:tc>
          <w:tcPr>
            <w:tcW w:w="803" w:type="dxa"/>
            <w:tcBorders>
              <w:top w:val="single" w:sz="4" w:space="0" w:color="000000"/>
              <w:left w:val="single" w:sz="4" w:space="0" w:color="000000"/>
              <w:bottom w:val="single" w:sz="4" w:space="0" w:color="000000"/>
              <w:right w:val="single" w:sz="4" w:space="0" w:color="000000"/>
            </w:tcBorders>
            <w:shd w:val="clear" w:color="000000" w:fill="AEDDBC"/>
            <w:noWrap/>
            <w:vAlign w:val="center"/>
            <w:hideMark/>
          </w:tcPr>
          <w:p w14:paraId="352CF77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0,178</w:t>
            </w:r>
          </w:p>
        </w:tc>
        <w:tc>
          <w:tcPr>
            <w:tcW w:w="864" w:type="dxa"/>
            <w:tcBorders>
              <w:top w:val="single" w:sz="4" w:space="0" w:color="000000"/>
              <w:left w:val="single" w:sz="4" w:space="0" w:color="000000"/>
              <w:bottom w:val="single" w:sz="4" w:space="0" w:color="000000"/>
              <w:right w:val="single" w:sz="4" w:space="0" w:color="000000"/>
            </w:tcBorders>
            <w:shd w:val="clear" w:color="000000" w:fill="DEF0E5"/>
            <w:noWrap/>
            <w:vAlign w:val="center"/>
            <w:hideMark/>
          </w:tcPr>
          <w:p w14:paraId="191F599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0,059</w:t>
            </w:r>
          </w:p>
        </w:tc>
        <w:tc>
          <w:tcPr>
            <w:tcW w:w="825" w:type="dxa"/>
            <w:tcBorders>
              <w:top w:val="single" w:sz="4" w:space="0" w:color="000000"/>
              <w:left w:val="single" w:sz="4" w:space="0" w:color="000000"/>
              <w:bottom w:val="single" w:sz="4" w:space="0" w:color="000000"/>
              <w:right w:val="single" w:sz="4" w:space="0" w:color="000000"/>
            </w:tcBorders>
            <w:shd w:val="clear" w:color="000000" w:fill="FBE9EC"/>
            <w:noWrap/>
            <w:vAlign w:val="center"/>
            <w:hideMark/>
          </w:tcPr>
          <w:p w14:paraId="62BDC8C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-0,034</w:t>
            </w:r>
          </w:p>
        </w:tc>
        <w:tc>
          <w:tcPr>
            <w:tcW w:w="821" w:type="dxa"/>
            <w:tcBorders>
              <w:top w:val="single" w:sz="4" w:space="0" w:color="000000"/>
              <w:left w:val="single" w:sz="4" w:space="0" w:color="000000"/>
              <w:bottom w:val="single" w:sz="4" w:space="0" w:color="000000"/>
              <w:right w:val="single" w:sz="4" w:space="0" w:color="000000"/>
            </w:tcBorders>
            <w:shd w:val="clear" w:color="000000" w:fill="FAB9BB"/>
            <w:noWrap/>
            <w:vAlign w:val="center"/>
            <w:hideMark/>
          </w:tcPr>
          <w:p w14:paraId="25CB837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-0,085</w:t>
            </w:r>
          </w:p>
        </w:tc>
        <w:tc>
          <w:tcPr>
            <w:tcW w:w="723" w:type="dxa"/>
            <w:tcBorders>
              <w:top w:val="single" w:sz="4" w:space="0" w:color="000000"/>
              <w:left w:val="single" w:sz="4" w:space="0" w:color="000000"/>
              <w:bottom w:val="single" w:sz="4" w:space="0" w:color="000000"/>
              <w:right w:val="single" w:sz="4" w:space="0" w:color="000000"/>
            </w:tcBorders>
            <w:shd w:val="clear" w:color="000000" w:fill="E9F5EF"/>
            <w:noWrap/>
            <w:vAlign w:val="center"/>
            <w:hideMark/>
          </w:tcPr>
          <w:p w14:paraId="0B7EF63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794" w:type="dxa"/>
            <w:tcBorders>
              <w:top w:val="single" w:sz="4" w:space="0" w:color="000000"/>
              <w:left w:val="single" w:sz="4" w:space="0" w:color="000000"/>
              <w:bottom w:val="single" w:sz="4" w:space="0" w:color="000000"/>
              <w:right w:val="single" w:sz="4" w:space="0" w:color="000000"/>
            </w:tcBorders>
            <w:shd w:val="clear" w:color="000000" w:fill="FACDD0"/>
            <w:noWrap/>
            <w:vAlign w:val="center"/>
            <w:hideMark/>
          </w:tcPr>
          <w:p w14:paraId="20B7BC1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-0,064</w:t>
            </w:r>
          </w:p>
        </w:tc>
        <w:tc>
          <w:tcPr>
            <w:tcW w:w="812" w:type="dxa"/>
            <w:tcBorders>
              <w:top w:val="single" w:sz="4" w:space="0" w:color="000000"/>
              <w:left w:val="single" w:sz="4" w:space="0" w:color="000000"/>
              <w:bottom w:val="single" w:sz="4" w:space="0" w:color="000000"/>
              <w:right w:val="single" w:sz="4" w:space="0" w:color="000000"/>
            </w:tcBorders>
            <w:shd w:val="clear" w:color="000000" w:fill="FBEFF1"/>
            <w:noWrap/>
            <w:vAlign w:val="center"/>
            <w:hideMark/>
          </w:tcPr>
          <w:p w14:paraId="43B6EB8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-0,029</w:t>
            </w:r>
          </w:p>
        </w:tc>
        <w:tc>
          <w:tcPr>
            <w:tcW w:w="705" w:type="dxa"/>
            <w:tcBorders>
              <w:top w:val="single" w:sz="4" w:space="0" w:color="000000"/>
              <w:left w:val="single" w:sz="4" w:space="0" w:color="000000"/>
              <w:bottom w:val="single" w:sz="4" w:space="0" w:color="000000"/>
              <w:right w:val="single" w:sz="4" w:space="0" w:color="000000"/>
            </w:tcBorders>
            <w:shd w:val="clear" w:color="000000" w:fill="FABCBF"/>
            <w:noWrap/>
            <w:vAlign w:val="center"/>
            <w:hideMark/>
          </w:tcPr>
          <w:p w14:paraId="5B77B1C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-0,081</w:t>
            </w:r>
          </w:p>
        </w:tc>
      </w:tr>
      <w:tr w:rsidR="00D41AC0" w:rsidRPr="00D41AC0" w14:paraId="6643A9D2"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320E7167"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Strādāja šajā laikā neoficiāli bez darba līguma</w:t>
            </w:r>
          </w:p>
        </w:tc>
        <w:tc>
          <w:tcPr>
            <w:tcW w:w="900" w:type="dxa"/>
            <w:tcBorders>
              <w:top w:val="single" w:sz="4" w:space="0" w:color="000000"/>
              <w:left w:val="single" w:sz="4" w:space="0" w:color="000000"/>
              <w:bottom w:val="single" w:sz="4" w:space="0" w:color="000000"/>
              <w:right w:val="single" w:sz="4" w:space="0" w:color="000000"/>
            </w:tcBorders>
            <w:shd w:val="clear" w:color="000000" w:fill="F87E81"/>
            <w:noWrap/>
            <w:vAlign w:val="center"/>
            <w:hideMark/>
          </w:tcPr>
          <w:p w14:paraId="6F215B5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-0,146</w:t>
            </w:r>
          </w:p>
        </w:tc>
        <w:tc>
          <w:tcPr>
            <w:tcW w:w="847" w:type="dxa"/>
            <w:tcBorders>
              <w:top w:val="single" w:sz="4" w:space="0" w:color="000000"/>
              <w:left w:val="single" w:sz="4" w:space="0" w:color="000000"/>
              <w:bottom w:val="single" w:sz="4" w:space="0" w:color="000000"/>
              <w:right w:val="single" w:sz="4" w:space="0" w:color="000000"/>
            </w:tcBorders>
            <w:shd w:val="clear" w:color="000000" w:fill="E5F3EB"/>
            <w:noWrap/>
            <w:vAlign w:val="center"/>
            <w:hideMark/>
          </w:tcPr>
          <w:p w14:paraId="6DBA6AD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0,044</w:t>
            </w:r>
          </w:p>
        </w:tc>
        <w:tc>
          <w:tcPr>
            <w:tcW w:w="863" w:type="dxa"/>
            <w:tcBorders>
              <w:top w:val="single" w:sz="4" w:space="0" w:color="000000"/>
              <w:left w:val="single" w:sz="4" w:space="0" w:color="000000"/>
              <w:bottom w:val="single" w:sz="4" w:space="0" w:color="000000"/>
              <w:right w:val="single" w:sz="4" w:space="0" w:color="000000"/>
            </w:tcBorders>
            <w:shd w:val="clear" w:color="000000" w:fill="9DD6AD"/>
            <w:noWrap/>
            <w:vAlign w:val="center"/>
            <w:hideMark/>
          </w:tcPr>
          <w:p w14:paraId="23A2216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0,219</w:t>
            </w:r>
          </w:p>
        </w:tc>
        <w:tc>
          <w:tcPr>
            <w:tcW w:w="821"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1DE8887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39" w:type="dxa"/>
            <w:tcBorders>
              <w:top w:val="single" w:sz="4" w:space="0" w:color="000000"/>
              <w:left w:val="single" w:sz="4" w:space="0" w:color="000000"/>
              <w:bottom w:val="single" w:sz="4" w:space="0" w:color="000000"/>
              <w:right w:val="single" w:sz="4" w:space="0" w:color="000000"/>
            </w:tcBorders>
            <w:shd w:val="clear" w:color="000000" w:fill="FAFBFD"/>
            <w:noWrap/>
            <w:vAlign w:val="center"/>
            <w:hideMark/>
          </w:tcPr>
          <w:p w14:paraId="7CC9315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-0,009</w:t>
            </w:r>
          </w:p>
        </w:tc>
        <w:tc>
          <w:tcPr>
            <w:tcW w:w="750" w:type="dxa"/>
            <w:tcBorders>
              <w:top w:val="single" w:sz="4" w:space="0" w:color="000000"/>
              <w:left w:val="single" w:sz="4" w:space="0" w:color="000000"/>
              <w:bottom w:val="single" w:sz="4" w:space="0" w:color="000000"/>
              <w:right w:val="single" w:sz="4" w:space="0" w:color="000000"/>
            </w:tcBorders>
            <w:shd w:val="clear" w:color="000000" w:fill="97D3A8"/>
            <w:noWrap/>
            <w:vAlign w:val="center"/>
            <w:hideMark/>
          </w:tcPr>
          <w:p w14:paraId="4D76180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0,235</w:t>
            </w:r>
          </w:p>
        </w:tc>
        <w:tc>
          <w:tcPr>
            <w:tcW w:w="785" w:type="dxa"/>
            <w:tcBorders>
              <w:top w:val="single" w:sz="4" w:space="0" w:color="000000"/>
              <w:left w:val="single" w:sz="4" w:space="0" w:color="000000"/>
              <w:bottom w:val="single" w:sz="4" w:space="0" w:color="000000"/>
              <w:right w:val="single" w:sz="4" w:space="0" w:color="000000"/>
            </w:tcBorders>
            <w:shd w:val="clear" w:color="000000" w:fill="6AC181"/>
            <w:noWrap/>
            <w:vAlign w:val="center"/>
            <w:hideMark/>
          </w:tcPr>
          <w:p w14:paraId="46851E3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0,344</w:t>
            </w:r>
          </w:p>
        </w:tc>
        <w:tc>
          <w:tcPr>
            <w:tcW w:w="799" w:type="dxa"/>
            <w:tcBorders>
              <w:top w:val="single" w:sz="4" w:space="0" w:color="000000"/>
              <w:left w:val="single" w:sz="4" w:space="0" w:color="000000"/>
              <w:bottom w:val="single" w:sz="4" w:space="0" w:color="000000"/>
              <w:right w:val="single" w:sz="4" w:space="0" w:color="000000"/>
            </w:tcBorders>
            <w:shd w:val="clear" w:color="000000" w:fill="CBE8D5"/>
            <w:noWrap/>
            <w:vAlign w:val="center"/>
            <w:hideMark/>
          </w:tcPr>
          <w:p w14:paraId="7BE4CAA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0,106</w:t>
            </w:r>
          </w:p>
        </w:tc>
        <w:tc>
          <w:tcPr>
            <w:tcW w:w="763" w:type="dxa"/>
            <w:tcBorders>
              <w:top w:val="single" w:sz="4" w:space="0" w:color="000000"/>
              <w:left w:val="single" w:sz="4" w:space="0" w:color="000000"/>
              <w:bottom w:val="single" w:sz="4" w:space="0" w:color="000000"/>
              <w:right w:val="single" w:sz="4" w:space="0" w:color="000000"/>
            </w:tcBorders>
            <w:shd w:val="clear" w:color="000000" w:fill="FAB3B6"/>
            <w:noWrap/>
            <w:vAlign w:val="center"/>
            <w:hideMark/>
          </w:tcPr>
          <w:p w14:paraId="133EEB4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-0,091</w:t>
            </w:r>
          </w:p>
        </w:tc>
        <w:tc>
          <w:tcPr>
            <w:tcW w:w="803" w:type="dxa"/>
            <w:tcBorders>
              <w:top w:val="single" w:sz="4" w:space="0" w:color="000000"/>
              <w:left w:val="single" w:sz="4" w:space="0" w:color="000000"/>
              <w:bottom w:val="single" w:sz="4" w:space="0" w:color="000000"/>
              <w:right w:val="single" w:sz="4" w:space="0" w:color="000000"/>
            </w:tcBorders>
            <w:shd w:val="clear" w:color="000000" w:fill="FBFBFE"/>
            <w:noWrap/>
            <w:vAlign w:val="center"/>
            <w:hideMark/>
          </w:tcPr>
          <w:p w14:paraId="6FD55D8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864" w:type="dxa"/>
            <w:tcBorders>
              <w:top w:val="single" w:sz="4" w:space="0" w:color="000000"/>
              <w:left w:val="single" w:sz="4" w:space="0" w:color="000000"/>
              <w:bottom w:val="single" w:sz="4" w:space="0" w:color="000000"/>
              <w:right w:val="single" w:sz="4" w:space="0" w:color="000000"/>
            </w:tcBorders>
            <w:shd w:val="clear" w:color="000000" w:fill="D8EEE0"/>
            <w:noWrap/>
            <w:vAlign w:val="center"/>
            <w:hideMark/>
          </w:tcPr>
          <w:p w14:paraId="6771261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0,074</w:t>
            </w:r>
          </w:p>
        </w:tc>
        <w:tc>
          <w:tcPr>
            <w:tcW w:w="825" w:type="dxa"/>
            <w:tcBorders>
              <w:top w:val="single" w:sz="4" w:space="0" w:color="000000"/>
              <w:left w:val="single" w:sz="4" w:space="0" w:color="000000"/>
              <w:bottom w:val="single" w:sz="4" w:space="0" w:color="000000"/>
              <w:right w:val="single" w:sz="4" w:space="0" w:color="000000"/>
            </w:tcBorders>
            <w:shd w:val="clear" w:color="000000" w:fill="FBD9DC"/>
            <w:noWrap/>
            <w:vAlign w:val="center"/>
            <w:hideMark/>
          </w:tcPr>
          <w:p w14:paraId="7ACED62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-0,051</w:t>
            </w:r>
          </w:p>
        </w:tc>
        <w:tc>
          <w:tcPr>
            <w:tcW w:w="821" w:type="dxa"/>
            <w:tcBorders>
              <w:top w:val="single" w:sz="4" w:space="0" w:color="000000"/>
              <w:left w:val="single" w:sz="4" w:space="0" w:color="000000"/>
              <w:bottom w:val="single" w:sz="4" w:space="0" w:color="000000"/>
              <w:right w:val="single" w:sz="4" w:space="0" w:color="000000"/>
            </w:tcBorders>
            <w:shd w:val="clear" w:color="000000" w:fill="FABEC0"/>
            <w:noWrap/>
            <w:vAlign w:val="center"/>
            <w:hideMark/>
          </w:tcPr>
          <w:p w14:paraId="6BFAB74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-0,080</w:t>
            </w:r>
          </w:p>
        </w:tc>
        <w:tc>
          <w:tcPr>
            <w:tcW w:w="723" w:type="dxa"/>
            <w:tcBorders>
              <w:top w:val="single" w:sz="4" w:space="0" w:color="000000"/>
              <w:left w:val="single" w:sz="4" w:space="0" w:color="000000"/>
              <w:bottom w:val="single" w:sz="4" w:space="0" w:color="000000"/>
              <w:right w:val="single" w:sz="4" w:space="0" w:color="000000"/>
            </w:tcBorders>
            <w:shd w:val="clear" w:color="000000" w:fill="E6F3EC"/>
            <w:noWrap/>
            <w:vAlign w:val="center"/>
            <w:hideMark/>
          </w:tcPr>
          <w:p w14:paraId="0C55739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794" w:type="dxa"/>
            <w:tcBorders>
              <w:top w:val="single" w:sz="4" w:space="0" w:color="000000"/>
              <w:left w:val="single" w:sz="4" w:space="0" w:color="000000"/>
              <w:bottom w:val="single" w:sz="4" w:space="0" w:color="000000"/>
              <w:right w:val="single" w:sz="4" w:space="0" w:color="000000"/>
            </w:tcBorders>
            <w:shd w:val="clear" w:color="000000" w:fill="FAD1D4"/>
            <w:noWrap/>
            <w:vAlign w:val="center"/>
            <w:hideMark/>
          </w:tcPr>
          <w:p w14:paraId="453F164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-0,060</w:t>
            </w:r>
          </w:p>
        </w:tc>
        <w:tc>
          <w:tcPr>
            <w:tcW w:w="812" w:type="dxa"/>
            <w:tcBorders>
              <w:top w:val="single" w:sz="4" w:space="0" w:color="000000"/>
              <w:left w:val="single" w:sz="4" w:space="0" w:color="000000"/>
              <w:bottom w:val="single" w:sz="4" w:space="0" w:color="000000"/>
              <w:right w:val="single" w:sz="4" w:space="0" w:color="000000"/>
            </w:tcBorders>
            <w:shd w:val="clear" w:color="000000" w:fill="D2EBDB"/>
            <w:noWrap/>
            <w:vAlign w:val="center"/>
            <w:hideMark/>
          </w:tcPr>
          <w:p w14:paraId="2046A02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0,088</w:t>
            </w:r>
          </w:p>
        </w:tc>
        <w:tc>
          <w:tcPr>
            <w:tcW w:w="705" w:type="dxa"/>
            <w:tcBorders>
              <w:top w:val="single" w:sz="4" w:space="0" w:color="000000"/>
              <w:left w:val="single" w:sz="4" w:space="0" w:color="000000"/>
              <w:bottom w:val="single" w:sz="4" w:space="0" w:color="000000"/>
              <w:right w:val="single" w:sz="4" w:space="0" w:color="000000"/>
            </w:tcBorders>
            <w:shd w:val="clear" w:color="000000" w:fill="FBE8EB"/>
            <w:noWrap/>
            <w:vAlign w:val="center"/>
            <w:hideMark/>
          </w:tcPr>
          <w:p w14:paraId="5079A88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-0,036</w:t>
            </w:r>
          </w:p>
        </w:tc>
      </w:tr>
      <w:tr w:rsidR="00D41AC0" w:rsidRPr="00D41AC0" w14:paraId="3AFEEB62"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4CD6C883"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Pieskatīja bērnus (tai skaitā bērna kopšanas atvaļinājums)</w:t>
            </w:r>
          </w:p>
        </w:tc>
        <w:tc>
          <w:tcPr>
            <w:tcW w:w="900" w:type="dxa"/>
            <w:tcBorders>
              <w:top w:val="single" w:sz="4" w:space="0" w:color="000000"/>
              <w:left w:val="single" w:sz="4" w:space="0" w:color="000000"/>
              <w:bottom w:val="single" w:sz="4" w:space="0" w:color="000000"/>
              <w:right w:val="single" w:sz="4" w:space="0" w:color="000000"/>
            </w:tcBorders>
            <w:shd w:val="clear" w:color="000000" w:fill="DDF0E5"/>
            <w:noWrap/>
            <w:vAlign w:val="center"/>
            <w:hideMark/>
          </w:tcPr>
          <w:p w14:paraId="66D720A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0,061</w:t>
            </w:r>
          </w:p>
        </w:tc>
        <w:tc>
          <w:tcPr>
            <w:tcW w:w="847" w:type="dxa"/>
            <w:tcBorders>
              <w:top w:val="single" w:sz="4" w:space="0" w:color="000000"/>
              <w:left w:val="single" w:sz="4" w:space="0" w:color="000000"/>
              <w:bottom w:val="single" w:sz="4" w:space="0" w:color="000000"/>
              <w:right w:val="single" w:sz="4" w:space="0" w:color="000000"/>
            </w:tcBorders>
            <w:shd w:val="clear" w:color="000000" w:fill="F1F8F6"/>
            <w:noWrap/>
            <w:vAlign w:val="center"/>
            <w:hideMark/>
          </w:tcPr>
          <w:p w14:paraId="660CA96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0,013</w:t>
            </w:r>
          </w:p>
        </w:tc>
        <w:tc>
          <w:tcPr>
            <w:tcW w:w="863"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0ECC464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-0,012</w:t>
            </w:r>
          </w:p>
        </w:tc>
        <w:tc>
          <w:tcPr>
            <w:tcW w:w="821" w:type="dxa"/>
            <w:tcBorders>
              <w:top w:val="single" w:sz="4" w:space="0" w:color="000000"/>
              <w:left w:val="single" w:sz="4" w:space="0" w:color="000000"/>
              <w:bottom w:val="single" w:sz="4" w:space="0" w:color="000000"/>
              <w:right w:val="single" w:sz="4" w:space="0" w:color="000000"/>
            </w:tcBorders>
            <w:shd w:val="clear" w:color="000000" w:fill="FAFBFD"/>
            <w:noWrap/>
            <w:vAlign w:val="center"/>
            <w:hideMark/>
          </w:tcPr>
          <w:p w14:paraId="4DB1453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-0,009</w:t>
            </w:r>
          </w:p>
        </w:tc>
        <w:tc>
          <w:tcPr>
            <w:tcW w:w="839"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24BA5CD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50" w:type="dxa"/>
            <w:tcBorders>
              <w:top w:val="single" w:sz="4" w:space="0" w:color="000000"/>
              <w:left w:val="single" w:sz="4" w:space="0" w:color="000000"/>
              <w:bottom w:val="single" w:sz="4" w:space="0" w:color="000000"/>
              <w:right w:val="single" w:sz="4" w:space="0" w:color="000000"/>
            </w:tcBorders>
            <w:shd w:val="clear" w:color="000000" w:fill="B1DEBE"/>
            <w:noWrap/>
            <w:vAlign w:val="center"/>
            <w:hideMark/>
          </w:tcPr>
          <w:p w14:paraId="1C88DE4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0,171</w:t>
            </w:r>
          </w:p>
        </w:tc>
        <w:tc>
          <w:tcPr>
            <w:tcW w:w="785" w:type="dxa"/>
            <w:tcBorders>
              <w:top w:val="single" w:sz="4" w:space="0" w:color="000000"/>
              <w:left w:val="single" w:sz="4" w:space="0" w:color="000000"/>
              <w:bottom w:val="single" w:sz="4" w:space="0" w:color="000000"/>
              <w:right w:val="single" w:sz="4" w:space="0" w:color="000000"/>
            </w:tcBorders>
            <w:shd w:val="clear" w:color="000000" w:fill="E7F4ED"/>
            <w:noWrap/>
            <w:vAlign w:val="center"/>
            <w:hideMark/>
          </w:tcPr>
          <w:p w14:paraId="49C5184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799" w:type="dxa"/>
            <w:tcBorders>
              <w:top w:val="single" w:sz="4" w:space="0" w:color="000000"/>
              <w:left w:val="single" w:sz="4" w:space="0" w:color="000000"/>
              <w:bottom w:val="single" w:sz="4" w:space="0" w:color="000000"/>
              <w:right w:val="single" w:sz="4" w:space="0" w:color="000000"/>
            </w:tcBorders>
            <w:shd w:val="clear" w:color="000000" w:fill="F9A8AB"/>
            <w:noWrap/>
            <w:vAlign w:val="center"/>
            <w:hideMark/>
          </w:tcPr>
          <w:p w14:paraId="2941094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-0,102</w:t>
            </w:r>
          </w:p>
        </w:tc>
        <w:tc>
          <w:tcPr>
            <w:tcW w:w="763" w:type="dxa"/>
            <w:tcBorders>
              <w:top w:val="single" w:sz="4" w:space="0" w:color="000000"/>
              <w:left w:val="single" w:sz="4" w:space="0" w:color="000000"/>
              <w:bottom w:val="single" w:sz="4" w:space="0" w:color="000000"/>
              <w:right w:val="single" w:sz="4" w:space="0" w:color="000000"/>
            </w:tcBorders>
            <w:shd w:val="clear" w:color="000000" w:fill="A2D8B2"/>
            <w:noWrap/>
            <w:vAlign w:val="center"/>
            <w:hideMark/>
          </w:tcPr>
          <w:p w14:paraId="3F0DA61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0,207</w:t>
            </w:r>
          </w:p>
        </w:tc>
        <w:tc>
          <w:tcPr>
            <w:tcW w:w="803" w:type="dxa"/>
            <w:tcBorders>
              <w:top w:val="single" w:sz="4" w:space="0" w:color="000000"/>
              <w:left w:val="single" w:sz="4" w:space="0" w:color="000000"/>
              <w:bottom w:val="single" w:sz="4" w:space="0" w:color="000000"/>
              <w:right w:val="single" w:sz="4" w:space="0" w:color="000000"/>
            </w:tcBorders>
            <w:shd w:val="clear" w:color="000000" w:fill="6EC385"/>
            <w:noWrap/>
            <w:vAlign w:val="center"/>
            <w:hideMark/>
          </w:tcPr>
          <w:p w14:paraId="09A963C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0,335</w:t>
            </w:r>
          </w:p>
        </w:tc>
        <w:tc>
          <w:tcPr>
            <w:tcW w:w="864" w:type="dxa"/>
            <w:tcBorders>
              <w:top w:val="single" w:sz="4" w:space="0" w:color="000000"/>
              <w:left w:val="single" w:sz="4" w:space="0" w:color="000000"/>
              <w:bottom w:val="single" w:sz="4" w:space="0" w:color="000000"/>
              <w:right w:val="single" w:sz="4" w:space="0" w:color="000000"/>
            </w:tcBorders>
            <w:shd w:val="clear" w:color="000000" w:fill="FABEC1"/>
            <w:noWrap/>
            <w:vAlign w:val="center"/>
            <w:hideMark/>
          </w:tcPr>
          <w:p w14:paraId="42665FB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-0,079</w:t>
            </w:r>
          </w:p>
        </w:tc>
        <w:tc>
          <w:tcPr>
            <w:tcW w:w="825" w:type="dxa"/>
            <w:tcBorders>
              <w:top w:val="single" w:sz="4" w:space="0" w:color="000000"/>
              <w:left w:val="single" w:sz="4" w:space="0" w:color="000000"/>
              <w:bottom w:val="single" w:sz="4" w:space="0" w:color="000000"/>
              <w:right w:val="single" w:sz="4" w:space="0" w:color="000000"/>
            </w:tcBorders>
            <w:shd w:val="clear" w:color="000000" w:fill="FACFD2"/>
            <w:noWrap/>
            <w:vAlign w:val="center"/>
            <w:hideMark/>
          </w:tcPr>
          <w:p w14:paraId="6C733B8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-0,062</w:t>
            </w:r>
          </w:p>
        </w:tc>
        <w:tc>
          <w:tcPr>
            <w:tcW w:w="821" w:type="dxa"/>
            <w:tcBorders>
              <w:top w:val="single" w:sz="4" w:space="0" w:color="000000"/>
              <w:left w:val="single" w:sz="4" w:space="0" w:color="000000"/>
              <w:bottom w:val="single" w:sz="4" w:space="0" w:color="000000"/>
              <w:right w:val="single" w:sz="4" w:space="0" w:color="000000"/>
            </w:tcBorders>
            <w:shd w:val="clear" w:color="000000" w:fill="F2F8F6"/>
            <w:noWrap/>
            <w:vAlign w:val="center"/>
            <w:hideMark/>
          </w:tcPr>
          <w:p w14:paraId="1BBEDB5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723" w:type="dxa"/>
            <w:tcBorders>
              <w:top w:val="single" w:sz="4" w:space="0" w:color="000000"/>
              <w:left w:val="single" w:sz="4" w:space="0" w:color="000000"/>
              <w:bottom w:val="single" w:sz="4" w:space="0" w:color="000000"/>
              <w:right w:val="single" w:sz="4" w:space="0" w:color="000000"/>
            </w:tcBorders>
            <w:shd w:val="clear" w:color="000000" w:fill="E5F3EB"/>
            <w:noWrap/>
            <w:vAlign w:val="center"/>
            <w:hideMark/>
          </w:tcPr>
          <w:p w14:paraId="03F289C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0,043</w:t>
            </w:r>
          </w:p>
        </w:tc>
        <w:tc>
          <w:tcPr>
            <w:tcW w:w="794" w:type="dxa"/>
            <w:tcBorders>
              <w:top w:val="single" w:sz="4" w:space="0" w:color="000000"/>
              <w:left w:val="single" w:sz="4" w:space="0" w:color="000000"/>
              <w:bottom w:val="single" w:sz="4" w:space="0" w:color="000000"/>
              <w:right w:val="single" w:sz="4" w:space="0" w:color="000000"/>
            </w:tcBorders>
            <w:shd w:val="clear" w:color="000000" w:fill="FBE6E9"/>
            <w:noWrap/>
            <w:vAlign w:val="center"/>
            <w:hideMark/>
          </w:tcPr>
          <w:p w14:paraId="0A9C6EF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812" w:type="dxa"/>
            <w:tcBorders>
              <w:top w:val="single" w:sz="4" w:space="0" w:color="000000"/>
              <w:left w:val="single" w:sz="4" w:space="0" w:color="000000"/>
              <w:bottom w:val="single" w:sz="4" w:space="0" w:color="000000"/>
              <w:right w:val="single" w:sz="4" w:space="0" w:color="000000"/>
            </w:tcBorders>
            <w:shd w:val="clear" w:color="000000" w:fill="FBFAFD"/>
            <w:noWrap/>
            <w:vAlign w:val="center"/>
            <w:hideMark/>
          </w:tcPr>
          <w:p w14:paraId="2E599AC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-0,017</w:t>
            </w:r>
          </w:p>
        </w:tc>
        <w:tc>
          <w:tcPr>
            <w:tcW w:w="705" w:type="dxa"/>
            <w:tcBorders>
              <w:top w:val="single" w:sz="4" w:space="0" w:color="000000"/>
              <w:left w:val="single" w:sz="4" w:space="0" w:color="000000"/>
              <w:bottom w:val="single" w:sz="4" w:space="0" w:color="000000"/>
              <w:right w:val="single" w:sz="4" w:space="0" w:color="000000"/>
            </w:tcBorders>
            <w:shd w:val="clear" w:color="000000" w:fill="FBDCDF"/>
            <w:noWrap/>
            <w:vAlign w:val="center"/>
            <w:hideMark/>
          </w:tcPr>
          <w:p w14:paraId="3E937BB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-0,048</w:t>
            </w:r>
          </w:p>
        </w:tc>
      </w:tr>
      <w:tr w:rsidR="00D41AC0" w:rsidRPr="00D41AC0" w14:paraId="337EF008"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6098F3C1"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Aprūpēja kādu radinieku vai citu cilvēku</w:t>
            </w:r>
          </w:p>
        </w:tc>
        <w:tc>
          <w:tcPr>
            <w:tcW w:w="900" w:type="dxa"/>
            <w:tcBorders>
              <w:top w:val="single" w:sz="4" w:space="0" w:color="000000"/>
              <w:left w:val="single" w:sz="4" w:space="0" w:color="000000"/>
              <w:bottom w:val="single" w:sz="4" w:space="0" w:color="000000"/>
              <w:right w:val="single" w:sz="4" w:space="0" w:color="000000"/>
            </w:tcBorders>
            <w:shd w:val="clear" w:color="000000" w:fill="E2F2E9"/>
            <w:noWrap/>
            <w:vAlign w:val="center"/>
            <w:hideMark/>
          </w:tcPr>
          <w:p w14:paraId="66CC153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0,050</w:t>
            </w:r>
          </w:p>
        </w:tc>
        <w:tc>
          <w:tcPr>
            <w:tcW w:w="847" w:type="dxa"/>
            <w:tcBorders>
              <w:top w:val="single" w:sz="4" w:space="0" w:color="000000"/>
              <w:left w:val="single" w:sz="4" w:space="0" w:color="000000"/>
              <w:bottom w:val="single" w:sz="4" w:space="0" w:color="000000"/>
              <w:right w:val="single" w:sz="4" w:space="0" w:color="000000"/>
            </w:tcBorders>
            <w:shd w:val="clear" w:color="000000" w:fill="77C68C"/>
            <w:noWrap/>
            <w:vAlign w:val="center"/>
            <w:hideMark/>
          </w:tcPr>
          <w:p w14:paraId="3E55F01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0,314</w:t>
            </w:r>
          </w:p>
        </w:tc>
        <w:tc>
          <w:tcPr>
            <w:tcW w:w="863" w:type="dxa"/>
            <w:tcBorders>
              <w:top w:val="single" w:sz="4" w:space="0" w:color="000000"/>
              <w:left w:val="single" w:sz="4" w:space="0" w:color="000000"/>
              <w:bottom w:val="single" w:sz="4" w:space="0" w:color="000000"/>
              <w:right w:val="single" w:sz="4" w:space="0" w:color="000000"/>
            </w:tcBorders>
            <w:shd w:val="clear" w:color="000000" w:fill="D1EBDA"/>
            <w:noWrap/>
            <w:vAlign w:val="center"/>
            <w:hideMark/>
          </w:tcPr>
          <w:p w14:paraId="01E85C6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0,091</w:t>
            </w:r>
          </w:p>
        </w:tc>
        <w:tc>
          <w:tcPr>
            <w:tcW w:w="821" w:type="dxa"/>
            <w:tcBorders>
              <w:top w:val="single" w:sz="4" w:space="0" w:color="000000"/>
              <w:left w:val="single" w:sz="4" w:space="0" w:color="000000"/>
              <w:bottom w:val="single" w:sz="4" w:space="0" w:color="000000"/>
              <w:right w:val="single" w:sz="4" w:space="0" w:color="000000"/>
            </w:tcBorders>
            <w:shd w:val="clear" w:color="000000" w:fill="97D3A8"/>
            <w:noWrap/>
            <w:vAlign w:val="center"/>
            <w:hideMark/>
          </w:tcPr>
          <w:p w14:paraId="4A2E92A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0,235</w:t>
            </w:r>
          </w:p>
        </w:tc>
        <w:tc>
          <w:tcPr>
            <w:tcW w:w="839" w:type="dxa"/>
            <w:tcBorders>
              <w:top w:val="single" w:sz="4" w:space="0" w:color="000000"/>
              <w:left w:val="single" w:sz="4" w:space="0" w:color="000000"/>
              <w:bottom w:val="single" w:sz="4" w:space="0" w:color="000000"/>
              <w:right w:val="single" w:sz="4" w:space="0" w:color="000000"/>
            </w:tcBorders>
            <w:shd w:val="clear" w:color="000000" w:fill="B1DEBE"/>
            <w:noWrap/>
            <w:vAlign w:val="center"/>
            <w:hideMark/>
          </w:tcPr>
          <w:p w14:paraId="77BD987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0,171</w:t>
            </w:r>
          </w:p>
        </w:tc>
        <w:tc>
          <w:tcPr>
            <w:tcW w:w="750"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3F8FF99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85" w:type="dxa"/>
            <w:tcBorders>
              <w:top w:val="single" w:sz="4" w:space="0" w:color="000000"/>
              <w:left w:val="single" w:sz="4" w:space="0" w:color="000000"/>
              <w:bottom w:val="single" w:sz="4" w:space="0" w:color="000000"/>
              <w:right w:val="single" w:sz="4" w:space="0" w:color="000000"/>
            </w:tcBorders>
            <w:shd w:val="clear" w:color="000000" w:fill="BBE2C7"/>
            <w:noWrap/>
            <w:vAlign w:val="center"/>
            <w:hideMark/>
          </w:tcPr>
          <w:p w14:paraId="1167957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0,147</w:t>
            </w:r>
          </w:p>
        </w:tc>
        <w:tc>
          <w:tcPr>
            <w:tcW w:w="799"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4DDCB34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-0,041</w:t>
            </w:r>
          </w:p>
        </w:tc>
        <w:tc>
          <w:tcPr>
            <w:tcW w:w="763" w:type="dxa"/>
            <w:tcBorders>
              <w:top w:val="single" w:sz="4" w:space="0" w:color="000000"/>
              <w:left w:val="single" w:sz="4" w:space="0" w:color="000000"/>
              <w:bottom w:val="single" w:sz="4" w:space="0" w:color="000000"/>
              <w:right w:val="single" w:sz="4" w:space="0" w:color="000000"/>
            </w:tcBorders>
            <w:shd w:val="clear" w:color="000000" w:fill="FABCBE"/>
            <w:noWrap/>
            <w:vAlign w:val="center"/>
            <w:hideMark/>
          </w:tcPr>
          <w:p w14:paraId="26D61FC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-0,082</w:t>
            </w:r>
          </w:p>
        </w:tc>
        <w:tc>
          <w:tcPr>
            <w:tcW w:w="803" w:type="dxa"/>
            <w:tcBorders>
              <w:top w:val="single" w:sz="4" w:space="0" w:color="000000"/>
              <w:left w:val="single" w:sz="4" w:space="0" w:color="000000"/>
              <w:bottom w:val="single" w:sz="4" w:space="0" w:color="000000"/>
              <w:right w:val="single" w:sz="4" w:space="0" w:color="000000"/>
            </w:tcBorders>
            <w:shd w:val="clear" w:color="000000" w:fill="FBE0E3"/>
            <w:noWrap/>
            <w:vAlign w:val="center"/>
            <w:hideMark/>
          </w:tcPr>
          <w:p w14:paraId="7F8DFA9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-0,044</w:t>
            </w:r>
          </w:p>
        </w:tc>
        <w:tc>
          <w:tcPr>
            <w:tcW w:w="864" w:type="dxa"/>
            <w:tcBorders>
              <w:top w:val="single" w:sz="4" w:space="0" w:color="000000"/>
              <w:left w:val="single" w:sz="4" w:space="0" w:color="000000"/>
              <w:bottom w:val="single" w:sz="4" w:space="0" w:color="000000"/>
              <w:right w:val="single" w:sz="4" w:space="0" w:color="000000"/>
            </w:tcBorders>
            <w:shd w:val="clear" w:color="000000" w:fill="98D4A9"/>
            <w:noWrap/>
            <w:vAlign w:val="center"/>
            <w:hideMark/>
          </w:tcPr>
          <w:p w14:paraId="04D3893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0,231</w:t>
            </w:r>
          </w:p>
        </w:tc>
        <w:tc>
          <w:tcPr>
            <w:tcW w:w="825" w:type="dxa"/>
            <w:tcBorders>
              <w:top w:val="single" w:sz="4" w:space="0" w:color="000000"/>
              <w:left w:val="single" w:sz="4" w:space="0" w:color="000000"/>
              <w:bottom w:val="single" w:sz="4" w:space="0" w:color="000000"/>
              <w:right w:val="single" w:sz="4" w:space="0" w:color="000000"/>
            </w:tcBorders>
            <w:shd w:val="clear" w:color="000000" w:fill="A9DBB7"/>
            <w:noWrap/>
            <w:vAlign w:val="center"/>
            <w:hideMark/>
          </w:tcPr>
          <w:p w14:paraId="4244B1E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0,191</w:t>
            </w:r>
          </w:p>
        </w:tc>
        <w:tc>
          <w:tcPr>
            <w:tcW w:w="821" w:type="dxa"/>
            <w:tcBorders>
              <w:top w:val="single" w:sz="4" w:space="0" w:color="000000"/>
              <w:left w:val="single" w:sz="4" w:space="0" w:color="000000"/>
              <w:bottom w:val="single" w:sz="4" w:space="0" w:color="000000"/>
              <w:right w:val="single" w:sz="4" w:space="0" w:color="000000"/>
            </w:tcBorders>
            <w:shd w:val="clear" w:color="000000" w:fill="FBE0E2"/>
            <w:noWrap/>
            <w:vAlign w:val="center"/>
            <w:hideMark/>
          </w:tcPr>
          <w:p w14:paraId="606A462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-0,044</w:t>
            </w:r>
          </w:p>
        </w:tc>
        <w:tc>
          <w:tcPr>
            <w:tcW w:w="723" w:type="dxa"/>
            <w:tcBorders>
              <w:top w:val="single" w:sz="4" w:space="0" w:color="000000"/>
              <w:left w:val="single" w:sz="4" w:space="0" w:color="000000"/>
              <w:bottom w:val="single" w:sz="4" w:space="0" w:color="000000"/>
              <w:right w:val="single" w:sz="4" w:space="0" w:color="000000"/>
            </w:tcBorders>
            <w:shd w:val="clear" w:color="000000" w:fill="FBE4E6"/>
            <w:noWrap/>
            <w:vAlign w:val="center"/>
            <w:hideMark/>
          </w:tcPr>
          <w:p w14:paraId="681258C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794" w:type="dxa"/>
            <w:tcBorders>
              <w:top w:val="single" w:sz="4" w:space="0" w:color="000000"/>
              <w:left w:val="single" w:sz="4" w:space="0" w:color="000000"/>
              <w:bottom w:val="single" w:sz="4" w:space="0" w:color="000000"/>
              <w:right w:val="single" w:sz="4" w:space="0" w:color="000000"/>
            </w:tcBorders>
            <w:shd w:val="clear" w:color="000000" w:fill="FBEAED"/>
            <w:noWrap/>
            <w:vAlign w:val="center"/>
            <w:hideMark/>
          </w:tcPr>
          <w:p w14:paraId="22E59C5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-0,033</w:t>
            </w:r>
          </w:p>
        </w:tc>
        <w:tc>
          <w:tcPr>
            <w:tcW w:w="812"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5DACB19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705" w:type="dxa"/>
            <w:tcBorders>
              <w:top w:val="single" w:sz="4" w:space="0" w:color="000000"/>
              <w:left w:val="single" w:sz="4" w:space="0" w:color="000000"/>
              <w:bottom w:val="single" w:sz="4" w:space="0" w:color="000000"/>
              <w:right w:val="single" w:sz="4" w:space="0" w:color="000000"/>
            </w:tcBorders>
            <w:shd w:val="clear" w:color="000000" w:fill="FBE2E4"/>
            <w:noWrap/>
            <w:vAlign w:val="center"/>
            <w:hideMark/>
          </w:tcPr>
          <w:p w14:paraId="4524E55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-0,042</w:t>
            </w:r>
          </w:p>
        </w:tc>
      </w:tr>
      <w:tr w:rsidR="00D41AC0" w:rsidRPr="00D41AC0" w14:paraId="7394A925"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27CB29F1"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Gaidīja, kad atsāksies sezonas darbi</w:t>
            </w:r>
          </w:p>
        </w:tc>
        <w:tc>
          <w:tcPr>
            <w:tcW w:w="900" w:type="dxa"/>
            <w:tcBorders>
              <w:top w:val="single" w:sz="4" w:space="0" w:color="000000"/>
              <w:left w:val="single" w:sz="4" w:space="0" w:color="000000"/>
              <w:bottom w:val="single" w:sz="4" w:space="0" w:color="000000"/>
              <w:right w:val="single" w:sz="4" w:space="0" w:color="000000"/>
            </w:tcBorders>
            <w:shd w:val="clear" w:color="000000" w:fill="E2F2E9"/>
            <w:noWrap/>
            <w:vAlign w:val="center"/>
            <w:hideMark/>
          </w:tcPr>
          <w:p w14:paraId="3814BD8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0,050</w:t>
            </w:r>
          </w:p>
        </w:tc>
        <w:tc>
          <w:tcPr>
            <w:tcW w:w="847" w:type="dxa"/>
            <w:tcBorders>
              <w:top w:val="single" w:sz="4" w:space="0" w:color="000000"/>
              <w:left w:val="single" w:sz="4" w:space="0" w:color="000000"/>
              <w:bottom w:val="single" w:sz="4" w:space="0" w:color="000000"/>
              <w:right w:val="single" w:sz="4" w:space="0" w:color="000000"/>
            </w:tcBorders>
            <w:shd w:val="clear" w:color="000000" w:fill="A5D9B4"/>
            <w:noWrap/>
            <w:vAlign w:val="center"/>
            <w:hideMark/>
          </w:tcPr>
          <w:p w14:paraId="0EB76F4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0,199</w:t>
            </w:r>
          </w:p>
        </w:tc>
        <w:tc>
          <w:tcPr>
            <w:tcW w:w="863" w:type="dxa"/>
            <w:tcBorders>
              <w:top w:val="single" w:sz="4" w:space="0" w:color="000000"/>
              <w:left w:val="single" w:sz="4" w:space="0" w:color="000000"/>
              <w:bottom w:val="single" w:sz="4" w:space="0" w:color="000000"/>
              <w:right w:val="single" w:sz="4" w:space="0" w:color="000000"/>
            </w:tcBorders>
            <w:shd w:val="clear" w:color="000000" w:fill="AFDDBD"/>
            <w:noWrap/>
            <w:vAlign w:val="center"/>
            <w:hideMark/>
          </w:tcPr>
          <w:p w14:paraId="2E35007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0,175</w:t>
            </w:r>
          </w:p>
        </w:tc>
        <w:tc>
          <w:tcPr>
            <w:tcW w:w="821" w:type="dxa"/>
            <w:tcBorders>
              <w:top w:val="single" w:sz="4" w:space="0" w:color="000000"/>
              <w:left w:val="single" w:sz="4" w:space="0" w:color="000000"/>
              <w:bottom w:val="single" w:sz="4" w:space="0" w:color="000000"/>
              <w:right w:val="single" w:sz="4" w:space="0" w:color="000000"/>
            </w:tcBorders>
            <w:shd w:val="clear" w:color="000000" w:fill="6AC181"/>
            <w:noWrap/>
            <w:vAlign w:val="center"/>
            <w:hideMark/>
          </w:tcPr>
          <w:p w14:paraId="425E960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0,344</w:t>
            </w:r>
          </w:p>
        </w:tc>
        <w:tc>
          <w:tcPr>
            <w:tcW w:w="839" w:type="dxa"/>
            <w:tcBorders>
              <w:top w:val="single" w:sz="4" w:space="0" w:color="000000"/>
              <w:left w:val="single" w:sz="4" w:space="0" w:color="000000"/>
              <w:bottom w:val="single" w:sz="4" w:space="0" w:color="000000"/>
              <w:right w:val="single" w:sz="4" w:space="0" w:color="000000"/>
            </w:tcBorders>
            <w:shd w:val="clear" w:color="000000" w:fill="E7F4ED"/>
            <w:noWrap/>
            <w:vAlign w:val="center"/>
            <w:hideMark/>
          </w:tcPr>
          <w:p w14:paraId="41ADDC5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750" w:type="dxa"/>
            <w:tcBorders>
              <w:top w:val="single" w:sz="4" w:space="0" w:color="000000"/>
              <w:left w:val="single" w:sz="4" w:space="0" w:color="000000"/>
              <w:bottom w:val="single" w:sz="4" w:space="0" w:color="000000"/>
              <w:right w:val="single" w:sz="4" w:space="0" w:color="000000"/>
            </w:tcBorders>
            <w:shd w:val="clear" w:color="000000" w:fill="BBE2C7"/>
            <w:noWrap/>
            <w:vAlign w:val="center"/>
            <w:hideMark/>
          </w:tcPr>
          <w:p w14:paraId="45E9C02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0,147</w:t>
            </w:r>
          </w:p>
        </w:tc>
        <w:tc>
          <w:tcPr>
            <w:tcW w:w="785"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337C8E6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99" w:type="dxa"/>
            <w:tcBorders>
              <w:top w:val="single" w:sz="4" w:space="0" w:color="000000"/>
              <w:left w:val="single" w:sz="4" w:space="0" w:color="000000"/>
              <w:bottom w:val="single" w:sz="4" w:space="0" w:color="000000"/>
              <w:right w:val="single" w:sz="4" w:space="0" w:color="000000"/>
            </w:tcBorders>
            <w:shd w:val="clear" w:color="000000" w:fill="C9E8D3"/>
            <w:noWrap/>
            <w:vAlign w:val="center"/>
            <w:hideMark/>
          </w:tcPr>
          <w:p w14:paraId="4C6ED14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0,111</w:t>
            </w:r>
          </w:p>
        </w:tc>
        <w:tc>
          <w:tcPr>
            <w:tcW w:w="763" w:type="dxa"/>
            <w:tcBorders>
              <w:top w:val="single" w:sz="4" w:space="0" w:color="000000"/>
              <w:left w:val="single" w:sz="4" w:space="0" w:color="000000"/>
              <w:bottom w:val="single" w:sz="4" w:space="0" w:color="000000"/>
              <w:right w:val="single" w:sz="4" w:space="0" w:color="000000"/>
            </w:tcBorders>
            <w:shd w:val="clear" w:color="000000" w:fill="FABEC1"/>
            <w:noWrap/>
            <w:vAlign w:val="center"/>
            <w:hideMark/>
          </w:tcPr>
          <w:p w14:paraId="525FEA9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-0,079</w:t>
            </w:r>
          </w:p>
        </w:tc>
        <w:tc>
          <w:tcPr>
            <w:tcW w:w="803" w:type="dxa"/>
            <w:tcBorders>
              <w:top w:val="single" w:sz="4" w:space="0" w:color="000000"/>
              <w:left w:val="single" w:sz="4" w:space="0" w:color="000000"/>
              <w:bottom w:val="single" w:sz="4" w:space="0" w:color="000000"/>
              <w:right w:val="single" w:sz="4" w:space="0" w:color="000000"/>
            </w:tcBorders>
            <w:shd w:val="clear" w:color="000000" w:fill="D8EEE0"/>
            <w:noWrap/>
            <w:vAlign w:val="center"/>
            <w:hideMark/>
          </w:tcPr>
          <w:p w14:paraId="44B83DA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0,074</w:t>
            </w:r>
          </w:p>
        </w:tc>
        <w:tc>
          <w:tcPr>
            <w:tcW w:w="864" w:type="dxa"/>
            <w:tcBorders>
              <w:top w:val="single" w:sz="4" w:space="0" w:color="000000"/>
              <w:left w:val="single" w:sz="4" w:space="0" w:color="000000"/>
              <w:bottom w:val="single" w:sz="4" w:space="0" w:color="000000"/>
              <w:right w:val="single" w:sz="4" w:space="0" w:color="000000"/>
            </w:tcBorders>
            <w:shd w:val="clear" w:color="000000" w:fill="FACACC"/>
            <w:noWrap/>
            <w:vAlign w:val="center"/>
            <w:hideMark/>
          </w:tcPr>
          <w:p w14:paraId="6B215D5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-0,067</w:t>
            </w:r>
          </w:p>
        </w:tc>
        <w:tc>
          <w:tcPr>
            <w:tcW w:w="825" w:type="dxa"/>
            <w:tcBorders>
              <w:top w:val="single" w:sz="4" w:space="0" w:color="000000"/>
              <w:left w:val="single" w:sz="4" w:space="0" w:color="000000"/>
              <w:bottom w:val="single" w:sz="4" w:space="0" w:color="000000"/>
              <w:right w:val="single" w:sz="4" w:space="0" w:color="000000"/>
            </w:tcBorders>
            <w:shd w:val="clear" w:color="000000" w:fill="E2F2E9"/>
            <w:noWrap/>
            <w:vAlign w:val="center"/>
            <w:hideMark/>
          </w:tcPr>
          <w:p w14:paraId="7A05FB1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0,049</w:t>
            </w:r>
          </w:p>
        </w:tc>
        <w:tc>
          <w:tcPr>
            <w:tcW w:w="821" w:type="dxa"/>
            <w:tcBorders>
              <w:top w:val="single" w:sz="4" w:space="0" w:color="000000"/>
              <w:left w:val="single" w:sz="4" w:space="0" w:color="000000"/>
              <w:bottom w:val="single" w:sz="4" w:space="0" w:color="000000"/>
              <w:right w:val="single" w:sz="4" w:space="0" w:color="000000"/>
            </w:tcBorders>
            <w:shd w:val="clear" w:color="000000" w:fill="FBE1E4"/>
            <w:noWrap/>
            <w:vAlign w:val="center"/>
            <w:hideMark/>
          </w:tcPr>
          <w:p w14:paraId="527E753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-0,043</w:t>
            </w:r>
          </w:p>
        </w:tc>
        <w:tc>
          <w:tcPr>
            <w:tcW w:w="723" w:type="dxa"/>
            <w:tcBorders>
              <w:top w:val="single" w:sz="4" w:space="0" w:color="000000"/>
              <w:left w:val="single" w:sz="4" w:space="0" w:color="000000"/>
              <w:bottom w:val="single" w:sz="4" w:space="0" w:color="000000"/>
              <w:right w:val="single" w:sz="4" w:space="0" w:color="000000"/>
            </w:tcBorders>
            <w:shd w:val="clear" w:color="000000" w:fill="BFE4CB"/>
            <w:noWrap/>
            <w:vAlign w:val="center"/>
            <w:hideMark/>
          </w:tcPr>
          <w:p w14:paraId="5863094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0,136</w:t>
            </w:r>
          </w:p>
        </w:tc>
        <w:tc>
          <w:tcPr>
            <w:tcW w:w="794" w:type="dxa"/>
            <w:tcBorders>
              <w:top w:val="single" w:sz="4" w:space="0" w:color="000000"/>
              <w:left w:val="single" w:sz="4" w:space="0" w:color="000000"/>
              <w:bottom w:val="single" w:sz="4" w:space="0" w:color="000000"/>
              <w:right w:val="single" w:sz="4" w:space="0" w:color="000000"/>
            </w:tcBorders>
            <w:shd w:val="clear" w:color="000000" w:fill="FBEBEE"/>
            <w:noWrap/>
            <w:vAlign w:val="center"/>
            <w:hideMark/>
          </w:tcPr>
          <w:p w14:paraId="6A66F9B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812"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0B880D4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705"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7D71033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-0,041</w:t>
            </w:r>
          </w:p>
        </w:tc>
      </w:tr>
      <w:tr w:rsidR="00D41AC0" w:rsidRPr="00D41AC0" w14:paraId="7871AE98" w14:textId="77777777" w:rsidTr="002B2642">
        <w:trPr>
          <w:trHeight w:val="224"/>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2929E6C1"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Atradās ieslodzījuma vietā</w:t>
            </w:r>
          </w:p>
        </w:tc>
        <w:tc>
          <w:tcPr>
            <w:tcW w:w="900" w:type="dxa"/>
            <w:tcBorders>
              <w:top w:val="single" w:sz="4" w:space="0" w:color="000000"/>
              <w:left w:val="single" w:sz="4" w:space="0" w:color="000000"/>
              <w:bottom w:val="single" w:sz="4" w:space="0" w:color="000000"/>
              <w:right w:val="single" w:sz="4" w:space="0" w:color="000000"/>
            </w:tcBorders>
            <w:shd w:val="clear" w:color="000000" w:fill="F86E70"/>
            <w:noWrap/>
            <w:vAlign w:val="center"/>
            <w:hideMark/>
          </w:tcPr>
          <w:p w14:paraId="47864CC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-0,163</w:t>
            </w:r>
          </w:p>
        </w:tc>
        <w:tc>
          <w:tcPr>
            <w:tcW w:w="847" w:type="dxa"/>
            <w:tcBorders>
              <w:top w:val="single" w:sz="4" w:space="0" w:color="000000"/>
              <w:left w:val="single" w:sz="4" w:space="0" w:color="000000"/>
              <w:bottom w:val="single" w:sz="4" w:space="0" w:color="000000"/>
              <w:right w:val="single" w:sz="4" w:space="0" w:color="000000"/>
            </w:tcBorders>
            <w:shd w:val="clear" w:color="000000" w:fill="C6E7D1"/>
            <w:noWrap/>
            <w:vAlign w:val="center"/>
            <w:hideMark/>
          </w:tcPr>
          <w:p w14:paraId="063B95B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0,118</w:t>
            </w:r>
          </w:p>
        </w:tc>
        <w:tc>
          <w:tcPr>
            <w:tcW w:w="863" w:type="dxa"/>
            <w:tcBorders>
              <w:top w:val="single" w:sz="4" w:space="0" w:color="000000"/>
              <w:left w:val="single" w:sz="4" w:space="0" w:color="000000"/>
              <w:bottom w:val="single" w:sz="4" w:space="0" w:color="000000"/>
              <w:right w:val="single" w:sz="4" w:space="0" w:color="000000"/>
            </w:tcBorders>
            <w:shd w:val="clear" w:color="000000" w:fill="D6EDDE"/>
            <w:noWrap/>
            <w:vAlign w:val="center"/>
            <w:hideMark/>
          </w:tcPr>
          <w:p w14:paraId="36EBE5F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0,080</w:t>
            </w:r>
          </w:p>
        </w:tc>
        <w:tc>
          <w:tcPr>
            <w:tcW w:w="821" w:type="dxa"/>
            <w:tcBorders>
              <w:top w:val="single" w:sz="4" w:space="0" w:color="000000"/>
              <w:left w:val="single" w:sz="4" w:space="0" w:color="000000"/>
              <w:bottom w:val="single" w:sz="4" w:space="0" w:color="000000"/>
              <w:right w:val="single" w:sz="4" w:space="0" w:color="000000"/>
            </w:tcBorders>
            <w:shd w:val="clear" w:color="000000" w:fill="CBE8D5"/>
            <w:noWrap/>
            <w:vAlign w:val="center"/>
            <w:hideMark/>
          </w:tcPr>
          <w:p w14:paraId="12E16BE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0,106</w:t>
            </w:r>
          </w:p>
        </w:tc>
        <w:tc>
          <w:tcPr>
            <w:tcW w:w="839" w:type="dxa"/>
            <w:tcBorders>
              <w:top w:val="single" w:sz="4" w:space="0" w:color="000000"/>
              <w:left w:val="single" w:sz="4" w:space="0" w:color="000000"/>
              <w:bottom w:val="single" w:sz="4" w:space="0" w:color="000000"/>
              <w:right w:val="single" w:sz="4" w:space="0" w:color="000000"/>
            </w:tcBorders>
            <w:shd w:val="clear" w:color="000000" w:fill="F9A8AB"/>
            <w:noWrap/>
            <w:vAlign w:val="center"/>
            <w:hideMark/>
          </w:tcPr>
          <w:p w14:paraId="6CF5417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-0,102</w:t>
            </w:r>
          </w:p>
        </w:tc>
        <w:tc>
          <w:tcPr>
            <w:tcW w:w="750"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17DDC6E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-0,041</w:t>
            </w:r>
          </w:p>
        </w:tc>
        <w:tc>
          <w:tcPr>
            <w:tcW w:w="785" w:type="dxa"/>
            <w:tcBorders>
              <w:top w:val="single" w:sz="4" w:space="0" w:color="000000"/>
              <w:left w:val="single" w:sz="4" w:space="0" w:color="000000"/>
              <w:bottom w:val="single" w:sz="4" w:space="0" w:color="000000"/>
              <w:right w:val="single" w:sz="4" w:space="0" w:color="000000"/>
            </w:tcBorders>
            <w:shd w:val="clear" w:color="000000" w:fill="C9E8D3"/>
            <w:noWrap/>
            <w:vAlign w:val="center"/>
            <w:hideMark/>
          </w:tcPr>
          <w:p w14:paraId="32236C6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0,111</w:t>
            </w:r>
          </w:p>
        </w:tc>
        <w:tc>
          <w:tcPr>
            <w:tcW w:w="799"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1402438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63" w:type="dxa"/>
            <w:tcBorders>
              <w:top w:val="single" w:sz="4" w:space="0" w:color="000000"/>
              <w:left w:val="single" w:sz="4" w:space="0" w:color="000000"/>
              <w:bottom w:val="single" w:sz="4" w:space="0" w:color="000000"/>
              <w:right w:val="single" w:sz="4" w:space="0" w:color="000000"/>
            </w:tcBorders>
            <w:shd w:val="clear" w:color="000000" w:fill="FABFC2"/>
            <w:noWrap/>
            <w:vAlign w:val="center"/>
            <w:hideMark/>
          </w:tcPr>
          <w:p w14:paraId="35E6181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-0,078</w:t>
            </w:r>
          </w:p>
        </w:tc>
        <w:tc>
          <w:tcPr>
            <w:tcW w:w="803" w:type="dxa"/>
            <w:tcBorders>
              <w:top w:val="single" w:sz="4" w:space="0" w:color="000000"/>
              <w:left w:val="single" w:sz="4" w:space="0" w:color="000000"/>
              <w:bottom w:val="single" w:sz="4" w:space="0" w:color="000000"/>
              <w:right w:val="single" w:sz="4" w:space="0" w:color="000000"/>
            </w:tcBorders>
            <w:shd w:val="clear" w:color="000000" w:fill="F8FBFC"/>
            <w:noWrap/>
            <w:vAlign w:val="center"/>
            <w:hideMark/>
          </w:tcPr>
          <w:p w14:paraId="5736259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-0,004</w:t>
            </w:r>
          </w:p>
        </w:tc>
        <w:tc>
          <w:tcPr>
            <w:tcW w:w="864" w:type="dxa"/>
            <w:tcBorders>
              <w:top w:val="single" w:sz="4" w:space="0" w:color="000000"/>
              <w:left w:val="single" w:sz="4" w:space="0" w:color="000000"/>
              <w:bottom w:val="single" w:sz="4" w:space="0" w:color="000000"/>
              <w:right w:val="single" w:sz="4" w:space="0" w:color="000000"/>
            </w:tcBorders>
            <w:shd w:val="clear" w:color="000000" w:fill="FACACD"/>
            <w:noWrap/>
            <w:vAlign w:val="center"/>
            <w:hideMark/>
          </w:tcPr>
          <w:p w14:paraId="534CA41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-0,067</w:t>
            </w:r>
          </w:p>
        </w:tc>
        <w:tc>
          <w:tcPr>
            <w:tcW w:w="825" w:type="dxa"/>
            <w:tcBorders>
              <w:top w:val="single" w:sz="4" w:space="0" w:color="000000"/>
              <w:left w:val="single" w:sz="4" w:space="0" w:color="000000"/>
              <w:bottom w:val="single" w:sz="4" w:space="0" w:color="000000"/>
              <w:right w:val="single" w:sz="4" w:space="0" w:color="000000"/>
            </w:tcBorders>
            <w:shd w:val="clear" w:color="000000" w:fill="FBD8DB"/>
            <w:noWrap/>
            <w:vAlign w:val="center"/>
            <w:hideMark/>
          </w:tcPr>
          <w:p w14:paraId="3E3ED8F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-0,052</w:t>
            </w:r>
          </w:p>
        </w:tc>
        <w:tc>
          <w:tcPr>
            <w:tcW w:w="821" w:type="dxa"/>
            <w:tcBorders>
              <w:top w:val="single" w:sz="4" w:space="0" w:color="000000"/>
              <w:left w:val="single" w:sz="4" w:space="0" w:color="000000"/>
              <w:bottom w:val="single" w:sz="4" w:space="0" w:color="000000"/>
              <w:right w:val="single" w:sz="4" w:space="0" w:color="000000"/>
            </w:tcBorders>
            <w:shd w:val="clear" w:color="000000" w:fill="FBE2E5"/>
            <w:noWrap/>
            <w:vAlign w:val="center"/>
            <w:hideMark/>
          </w:tcPr>
          <w:p w14:paraId="0C16962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-0,042</w:t>
            </w:r>
          </w:p>
        </w:tc>
        <w:tc>
          <w:tcPr>
            <w:tcW w:w="723" w:type="dxa"/>
            <w:tcBorders>
              <w:top w:val="single" w:sz="4" w:space="0" w:color="000000"/>
              <w:left w:val="single" w:sz="4" w:space="0" w:color="000000"/>
              <w:bottom w:val="single" w:sz="4" w:space="0" w:color="000000"/>
              <w:right w:val="single" w:sz="4" w:space="0" w:color="000000"/>
            </w:tcBorders>
            <w:shd w:val="clear" w:color="000000" w:fill="FBE5E8"/>
            <w:noWrap/>
            <w:vAlign w:val="center"/>
            <w:hideMark/>
          </w:tcPr>
          <w:p w14:paraId="598B643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794" w:type="dxa"/>
            <w:tcBorders>
              <w:top w:val="single" w:sz="4" w:space="0" w:color="000000"/>
              <w:left w:val="single" w:sz="4" w:space="0" w:color="000000"/>
              <w:bottom w:val="single" w:sz="4" w:space="0" w:color="000000"/>
              <w:right w:val="single" w:sz="4" w:space="0" w:color="000000"/>
            </w:tcBorders>
            <w:shd w:val="clear" w:color="000000" w:fill="FBECEF"/>
            <w:noWrap/>
            <w:vAlign w:val="center"/>
            <w:hideMark/>
          </w:tcPr>
          <w:p w14:paraId="5391144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812"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7FC3063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-0,014</w:t>
            </w:r>
          </w:p>
        </w:tc>
        <w:tc>
          <w:tcPr>
            <w:tcW w:w="705"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77D318F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r>
      <w:tr w:rsidR="00D41AC0" w:rsidRPr="00D41AC0" w14:paraId="57D892D7" w14:textId="77777777" w:rsidTr="002B2642">
        <w:trPr>
          <w:trHeight w:val="26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3C43E897"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Mācījās, studēja</w:t>
            </w:r>
          </w:p>
        </w:tc>
        <w:tc>
          <w:tcPr>
            <w:tcW w:w="900" w:type="dxa"/>
            <w:tcBorders>
              <w:top w:val="single" w:sz="4" w:space="0" w:color="000000"/>
              <w:left w:val="single" w:sz="4" w:space="0" w:color="000000"/>
              <w:bottom w:val="single" w:sz="4" w:space="0" w:color="000000"/>
              <w:right w:val="single" w:sz="4" w:space="0" w:color="000000"/>
            </w:tcBorders>
            <w:shd w:val="clear" w:color="000000" w:fill="F2F8F6"/>
            <w:noWrap/>
            <w:vAlign w:val="center"/>
            <w:hideMark/>
          </w:tcPr>
          <w:p w14:paraId="143ECDF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847" w:type="dxa"/>
            <w:tcBorders>
              <w:top w:val="single" w:sz="4" w:space="0" w:color="000000"/>
              <w:left w:val="single" w:sz="4" w:space="0" w:color="000000"/>
              <w:bottom w:val="single" w:sz="4" w:space="0" w:color="000000"/>
              <w:right w:val="single" w:sz="4" w:space="0" w:color="000000"/>
            </w:tcBorders>
            <w:shd w:val="clear" w:color="000000" w:fill="C1E5CC"/>
            <w:noWrap/>
            <w:vAlign w:val="center"/>
            <w:hideMark/>
          </w:tcPr>
          <w:p w14:paraId="486F24F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0,130</w:t>
            </w:r>
          </w:p>
        </w:tc>
        <w:tc>
          <w:tcPr>
            <w:tcW w:w="863" w:type="dxa"/>
            <w:tcBorders>
              <w:top w:val="single" w:sz="4" w:space="0" w:color="000000"/>
              <w:left w:val="single" w:sz="4" w:space="0" w:color="000000"/>
              <w:bottom w:val="single" w:sz="4" w:space="0" w:color="000000"/>
              <w:right w:val="single" w:sz="4" w:space="0" w:color="000000"/>
            </w:tcBorders>
            <w:shd w:val="clear" w:color="000000" w:fill="C9E8D3"/>
            <w:noWrap/>
            <w:vAlign w:val="center"/>
            <w:hideMark/>
          </w:tcPr>
          <w:p w14:paraId="6AE8E03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0,110</w:t>
            </w:r>
          </w:p>
        </w:tc>
        <w:tc>
          <w:tcPr>
            <w:tcW w:w="821" w:type="dxa"/>
            <w:tcBorders>
              <w:top w:val="single" w:sz="4" w:space="0" w:color="000000"/>
              <w:left w:val="single" w:sz="4" w:space="0" w:color="000000"/>
              <w:bottom w:val="single" w:sz="4" w:space="0" w:color="000000"/>
              <w:right w:val="single" w:sz="4" w:space="0" w:color="000000"/>
            </w:tcBorders>
            <w:shd w:val="clear" w:color="000000" w:fill="FAB3B6"/>
            <w:noWrap/>
            <w:vAlign w:val="center"/>
            <w:hideMark/>
          </w:tcPr>
          <w:p w14:paraId="02EF177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-0,091</w:t>
            </w:r>
          </w:p>
        </w:tc>
        <w:tc>
          <w:tcPr>
            <w:tcW w:w="839" w:type="dxa"/>
            <w:tcBorders>
              <w:top w:val="single" w:sz="4" w:space="0" w:color="000000"/>
              <w:left w:val="single" w:sz="4" w:space="0" w:color="000000"/>
              <w:bottom w:val="single" w:sz="4" w:space="0" w:color="000000"/>
              <w:right w:val="single" w:sz="4" w:space="0" w:color="000000"/>
            </w:tcBorders>
            <w:shd w:val="clear" w:color="000000" w:fill="A2D8B2"/>
            <w:noWrap/>
            <w:vAlign w:val="center"/>
            <w:hideMark/>
          </w:tcPr>
          <w:p w14:paraId="2965118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0,207</w:t>
            </w:r>
          </w:p>
        </w:tc>
        <w:tc>
          <w:tcPr>
            <w:tcW w:w="750" w:type="dxa"/>
            <w:tcBorders>
              <w:top w:val="single" w:sz="4" w:space="0" w:color="000000"/>
              <w:left w:val="single" w:sz="4" w:space="0" w:color="000000"/>
              <w:bottom w:val="single" w:sz="4" w:space="0" w:color="000000"/>
              <w:right w:val="single" w:sz="4" w:space="0" w:color="000000"/>
            </w:tcBorders>
            <w:shd w:val="clear" w:color="000000" w:fill="FABCBE"/>
            <w:noWrap/>
            <w:vAlign w:val="center"/>
            <w:hideMark/>
          </w:tcPr>
          <w:p w14:paraId="255DDF8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-0,082</w:t>
            </w:r>
          </w:p>
        </w:tc>
        <w:tc>
          <w:tcPr>
            <w:tcW w:w="785" w:type="dxa"/>
            <w:tcBorders>
              <w:top w:val="single" w:sz="4" w:space="0" w:color="000000"/>
              <w:left w:val="single" w:sz="4" w:space="0" w:color="000000"/>
              <w:bottom w:val="single" w:sz="4" w:space="0" w:color="000000"/>
              <w:right w:val="single" w:sz="4" w:space="0" w:color="000000"/>
            </w:tcBorders>
            <w:shd w:val="clear" w:color="000000" w:fill="FABEC1"/>
            <w:noWrap/>
            <w:vAlign w:val="center"/>
            <w:hideMark/>
          </w:tcPr>
          <w:p w14:paraId="1D542D9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-0,079</w:t>
            </w:r>
          </w:p>
        </w:tc>
        <w:tc>
          <w:tcPr>
            <w:tcW w:w="799" w:type="dxa"/>
            <w:tcBorders>
              <w:top w:val="single" w:sz="4" w:space="0" w:color="000000"/>
              <w:left w:val="single" w:sz="4" w:space="0" w:color="000000"/>
              <w:bottom w:val="single" w:sz="4" w:space="0" w:color="000000"/>
              <w:right w:val="single" w:sz="4" w:space="0" w:color="000000"/>
            </w:tcBorders>
            <w:shd w:val="clear" w:color="000000" w:fill="FABFC2"/>
            <w:noWrap/>
            <w:vAlign w:val="center"/>
            <w:hideMark/>
          </w:tcPr>
          <w:p w14:paraId="41657F2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-0,078</w:t>
            </w:r>
          </w:p>
        </w:tc>
        <w:tc>
          <w:tcPr>
            <w:tcW w:w="763"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6DCCB73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03" w:type="dxa"/>
            <w:tcBorders>
              <w:top w:val="single" w:sz="4" w:space="0" w:color="000000"/>
              <w:left w:val="single" w:sz="4" w:space="0" w:color="000000"/>
              <w:bottom w:val="single" w:sz="4" w:space="0" w:color="000000"/>
              <w:right w:val="single" w:sz="4" w:space="0" w:color="000000"/>
            </w:tcBorders>
            <w:shd w:val="clear" w:color="000000" w:fill="63BE7B"/>
            <w:noWrap/>
            <w:vAlign w:val="center"/>
            <w:hideMark/>
          </w:tcPr>
          <w:p w14:paraId="619D98F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0,361</w:t>
            </w:r>
          </w:p>
        </w:tc>
        <w:tc>
          <w:tcPr>
            <w:tcW w:w="864" w:type="dxa"/>
            <w:tcBorders>
              <w:top w:val="single" w:sz="4" w:space="0" w:color="000000"/>
              <w:left w:val="single" w:sz="4" w:space="0" w:color="000000"/>
              <w:bottom w:val="single" w:sz="4" w:space="0" w:color="000000"/>
              <w:right w:val="single" w:sz="4" w:space="0" w:color="000000"/>
            </w:tcBorders>
            <w:shd w:val="clear" w:color="000000" w:fill="FAD0D3"/>
            <w:noWrap/>
            <w:vAlign w:val="center"/>
            <w:hideMark/>
          </w:tcPr>
          <w:p w14:paraId="7602096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-0,061</w:t>
            </w:r>
          </w:p>
        </w:tc>
        <w:tc>
          <w:tcPr>
            <w:tcW w:w="825" w:type="dxa"/>
            <w:tcBorders>
              <w:top w:val="single" w:sz="4" w:space="0" w:color="000000"/>
              <w:left w:val="single" w:sz="4" w:space="0" w:color="000000"/>
              <w:bottom w:val="single" w:sz="4" w:space="0" w:color="000000"/>
              <w:right w:val="single" w:sz="4" w:space="0" w:color="000000"/>
            </w:tcBorders>
            <w:shd w:val="clear" w:color="000000" w:fill="FBDDDF"/>
            <w:noWrap/>
            <w:vAlign w:val="center"/>
            <w:hideMark/>
          </w:tcPr>
          <w:p w14:paraId="4730A8A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-0,047</w:t>
            </w:r>
          </w:p>
        </w:tc>
        <w:tc>
          <w:tcPr>
            <w:tcW w:w="821" w:type="dxa"/>
            <w:tcBorders>
              <w:top w:val="single" w:sz="4" w:space="0" w:color="000000"/>
              <w:left w:val="single" w:sz="4" w:space="0" w:color="000000"/>
              <w:bottom w:val="single" w:sz="4" w:space="0" w:color="000000"/>
              <w:right w:val="single" w:sz="4" w:space="0" w:color="000000"/>
            </w:tcBorders>
            <w:shd w:val="clear" w:color="000000" w:fill="FBE5E8"/>
            <w:noWrap/>
            <w:vAlign w:val="center"/>
            <w:hideMark/>
          </w:tcPr>
          <w:p w14:paraId="30C3443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723" w:type="dxa"/>
            <w:tcBorders>
              <w:top w:val="single" w:sz="4" w:space="0" w:color="000000"/>
              <w:left w:val="single" w:sz="4" w:space="0" w:color="000000"/>
              <w:bottom w:val="single" w:sz="4" w:space="0" w:color="000000"/>
              <w:right w:val="single" w:sz="4" w:space="0" w:color="000000"/>
            </w:tcBorders>
            <w:shd w:val="clear" w:color="000000" w:fill="FBE9EC"/>
            <w:noWrap/>
            <w:vAlign w:val="center"/>
            <w:hideMark/>
          </w:tcPr>
          <w:p w14:paraId="4E1CF69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-0,035</w:t>
            </w:r>
          </w:p>
        </w:tc>
        <w:tc>
          <w:tcPr>
            <w:tcW w:w="794" w:type="dxa"/>
            <w:tcBorders>
              <w:top w:val="single" w:sz="4" w:space="0" w:color="000000"/>
              <w:left w:val="single" w:sz="4" w:space="0" w:color="000000"/>
              <w:bottom w:val="single" w:sz="4" w:space="0" w:color="000000"/>
              <w:right w:val="single" w:sz="4" w:space="0" w:color="000000"/>
            </w:tcBorders>
            <w:shd w:val="clear" w:color="000000" w:fill="FBEFF1"/>
            <w:noWrap/>
            <w:vAlign w:val="center"/>
            <w:hideMark/>
          </w:tcPr>
          <w:p w14:paraId="482D5F1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-0,029</w:t>
            </w:r>
          </w:p>
        </w:tc>
        <w:tc>
          <w:tcPr>
            <w:tcW w:w="812"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0FA6CE5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-0,013</w:t>
            </w:r>
          </w:p>
        </w:tc>
        <w:tc>
          <w:tcPr>
            <w:tcW w:w="705" w:type="dxa"/>
            <w:tcBorders>
              <w:top w:val="single" w:sz="4" w:space="0" w:color="000000"/>
              <w:left w:val="single" w:sz="4" w:space="0" w:color="000000"/>
              <w:bottom w:val="single" w:sz="4" w:space="0" w:color="000000"/>
              <w:right w:val="single" w:sz="4" w:space="0" w:color="000000"/>
            </w:tcBorders>
            <w:shd w:val="clear" w:color="000000" w:fill="FBE7EA"/>
            <w:noWrap/>
            <w:vAlign w:val="center"/>
            <w:hideMark/>
          </w:tcPr>
          <w:p w14:paraId="0D462A7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-0,037</w:t>
            </w:r>
          </w:p>
        </w:tc>
      </w:tr>
      <w:tr w:rsidR="00D41AC0" w:rsidRPr="00D41AC0" w14:paraId="72772611"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2A8619FF"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Iztikai līdzekļu pietika, tāpēc strādāt nebija nepieciešams</w:t>
            </w:r>
          </w:p>
        </w:tc>
        <w:tc>
          <w:tcPr>
            <w:tcW w:w="900" w:type="dxa"/>
            <w:tcBorders>
              <w:top w:val="single" w:sz="4" w:space="0" w:color="000000"/>
              <w:left w:val="single" w:sz="4" w:space="0" w:color="000000"/>
              <w:bottom w:val="single" w:sz="4" w:space="0" w:color="000000"/>
              <w:right w:val="single" w:sz="4" w:space="0" w:color="000000"/>
            </w:tcBorders>
            <w:shd w:val="clear" w:color="000000" w:fill="CAE8D4"/>
            <w:noWrap/>
            <w:vAlign w:val="center"/>
            <w:hideMark/>
          </w:tcPr>
          <w:p w14:paraId="75A027F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0,108</w:t>
            </w:r>
          </w:p>
        </w:tc>
        <w:tc>
          <w:tcPr>
            <w:tcW w:w="847" w:type="dxa"/>
            <w:tcBorders>
              <w:top w:val="single" w:sz="4" w:space="0" w:color="000000"/>
              <w:left w:val="single" w:sz="4" w:space="0" w:color="000000"/>
              <w:bottom w:val="single" w:sz="4" w:space="0" w:color="000000"/>
              <w:right w:val="single" w:sz="4" w:space="0" w:color="000000"/>
            </w:tcBorders>
            <w:shd w:val="clear" w:color="000000" w:fill="C2E5CD"/>
            <w:noWrap/>
            <w:vAlign w:val="center"/>
            <w:hideMark/>
          </w:tcPr>
          <w:p w14:paraId="1C2966B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0,128</w:t>
            </w:r>
          </w:p>
        </w:tc>
        <w:tc>
          <w:tcPr>
            <w:tcW w:w="863" w:type="dxa"/>
            <w:tcBorders>
              <w:top w:val="single" w:sz="4" w:space="0" w:color="000000"/>
              <w:left w:val="single" w:sz="4" w:space="0" w:color="000000"/>
              <w:bottom w:val="single" w:sz="4" w:space="0" w:color="000000"/>
              <w:right w:val="single" w:sz="4" w:space="0" w:color="000000"/>
            </w:tcBorders>
            <w:shd w:val="clear" w:color="000000" w:fill="AEDDBC"/>
            <w:noWrap/>
            <w:vAlign w:val="center"/>
            <w:hideMark/>
          </w:tcPr>
          <w:p w14:paraId="7B56B22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0,178</w:t>
            </w:r>
          </w:p>
        </w:tc>
        <w:tc>
          <w:tcPr>
            <w:tcW w:w="821" w:type="dxa"/>
            <w:tcBorders>
              <w:top w:val="single" w:sz="4" w:space="0" w:color="000000"/>
              <w:left w:val="single" w:sz="4" w:space="0" w:color="000000"/>
              <w:bottom w:val="single" w:sz="4" w:space="0" w:color="000000"/>
              <w:right w:val="single" w:sz="4" w:space="0" w:color="000000"/>
            </w:tcBorders>
            <w:shd w:val="clear" w:color="000000" w:fill="FBFBFE"/>
            <w:noWrap/>
            <w:vAlign w:val="center"/>
            <w:hideMark/>
          </w:tcPr>
          <w:p w14:paraId="47FC7D8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839" w:type="dxa"/>
            <w:tcBorders>
              <w:top w:val="single" w:sz="4" w:space="0" w:color="000000"/>
              <w:left w:val="single" w:sz="4" w:space="0" w:color="000000"/>
              <w:bottom w:val="single" w:sz="4" w:space="0" w:color="000000"/>
              <w:right w:val="single" w:sz="4" w:space="0" w:color="000000"/>
            </w:tcBorders>
            <w:shd w:val="clear" w:color="000000" w:fill="6EC385"/>
            <w:noWrap/>
            <w:vAlign w:val="center"/>
            <w:hideMark/>
          </w:tcPr>
          <w:p w14:paraId="3C692A8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0,335</w:t>
            </w:r>
          </w:p>
        </w:tc>
        <w:tc>
          <w:tcPr>
            <w:tcW w:w="750" w:type="dxa"/>
            <w:tcBorders>
              <w:top w:val="single" w:sz="4" w:space="0" w:color="000000"/>
              <w:left w:val="single" w:sz="4" w:space="0" w:color="000000"/>
              <w:bottom w:val="single" w:sz="4" w:space="0" w:color="000000"/>
              <w:right w:val="single" w:sz="4" w:space="0" w:color="000000"/>
            </w:tcBorders>
            <w:shd w:val="clear" w:color="000000" w:fill="FBE0E3"/>
            <w:noWrap/>
            <w:vAlign w:val="center"/>
            <w:hideMark/>
          </w:tcPr>
          <w:p w14:paraId="2990EEC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-0,044</w:t>
            </w:r>
          </w:p>
        </w:tc>
        <w:tc>
          <w:tcPr>
            <w:tcW w:w="785" w:type="dxa"/>
            <w:tcBorders>
              <w:top w:val="single" w:sz="4" w:space="0" w:color="000000"/>
              <w:left w:val="single" w:sz="4" w:space="0" w:color="000000"/>
              <w:bottom w:val="single" w:sz="4" w:space="0" w:color="000000"/>
              <w:right w:val="single" w:sz="4" w:space="0" w:color="000000"/>
            </w:tcBorders>
            <w:shd w:val="clear" w:color="000000" w:fill="D8EEE0"/>
            <w:noWrap/>
            <w:vAlign w:val="center"/>
            <w:hideMark/>
          </w:tcPr>
          <w:p w14:paraId="3826416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0,074</w:t>
            </w:r>
          </w:p>
        </w:tc>
        <w:tc>
          <w:tcPr>
            <w:tcW w:w="799" w:type="dxa"/>
            <w:tcBorders>
              <w:top w:val="single" w:sz="4" w:space="0" w:color="000000"/>
              <w:left w:val="single" w:sz="4" w:space="0" w:color="000000"/>
              <w:bottom w:val="single" w:sz="4" w:space="0" w:color="000000"/>
              <w:right w:val="single" w:sz="4" w:space="0" w:color="000000"/>
            </w:tcBorders>
            <w:shd w:val="clear" w:color="000000" w:fill="F8FBFC"/>
            <w:noWrap/>
            <w:vAlign w:val="center"/>
            <w:hideMark/>
          </w:tcPr>
          <w:p w14:paraId="2EA8143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-0,004</w:t>
            </w:r>
          </w:p>
        </w:tc>
        <w:tc>
          <w:tcPr>
            <w:tcW w:w="763" w:type="dxa"/>
            <w:tcBorders>
              <w:top w:val="single" w:sz="4" w:space="0" w:color="000000"/>
              <w:left w:val="single" w:sz="4" w:space="0" w:color="000000"/>
              <w:bottom w:val="single" w:sz="4" w:space="0" w:color="000000"/>
              <w:right w:val="single" w:sz="4" w:space="0" w:color="000000"/>
            </w:tcBorders>
            <w:shd w:val="clear" w:color="000000" w:fill="63BE7B"/>
            <w:noWrap/>
            <w:vAlign w:val="center"/>
            <w:hideMark/>
          </w:tcPr>
          <w:p w14:paraId="011B546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0,361</w:t>
            </w:r>
          </w:p>
        </w:tc>
        <w:tc>
          <w:tcPr>
            <w:tcW w:w="803"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10809FA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64" w:type="dxa"/>
            <w:tcBorders>
              <w:top w:val="single" w:sz="4" w:space="0" w:color="000000"/>
              <w:left w:val="single" w:sz="4" w:space="0" w:color="000000"/>
              <w:bottom w:val="single" w:sz="4" w:space="0" w:color="000000"/>
              <w:right w:val="single" w:sz="4" w:space="0" w:color="000000"/>
            </w:tcBorders>
            <w:shd w:val="clear" w:color="000000" w:fill="FBD8DA"/>
            <w:noWrap/>
            <w:vAlign w:val="center"/>
            <w:hideMark/>
          </w:tcPr>
          <w:p w14:paraId="317A573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-0,053</w:t>
            </w:r>
          </w:p>
        </w:tc>
        <w:tc>
          <w:tcPr>
            <w:tcW w:w="825" w:type="dxa"/>
            <w:tcBorders>
              <w:top w:val="single" w:sz="4" w:space="0" w:color="000000"/>
              <w:left w:val="single" w:sz="4" w:space="0" w:color="000000"/>
              <w:bottom w:val="single" w:sz="4" w:space="0" w:color="000000"/>
              <w:right w:val="single" w:sz="4" w:space="0" w:color="000000"/>
            </w:tcBorders>
            <w:shd w:val="clear" w:color="000000" w:fill="D4ECDC"/>
            <w:noWrap/>
            <w:vAlign w:val="center"/>
            <w:hideMark/>
          </w:tcPr>
          <w:p w14:paraId="3D6F994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0,085</w:t>
            </w:r>
          </w:p>
        </w:tc>
        <w:tc>
          <w:tcPr>
            <w:tcW w:w="821" w:type="dxa"/>
            <w:tcBorders>
              <w:top w:val="single" w:sz="4" w:space="0" w:color="000000"/>
              <w:left w:val="single" w:sz="4" w:space="0" w:color="000000"/>
              <w:bottom w:val="single" w:sz="4" w:space="0" w:color="000000"/>
              <w:right w:val="single" w:sz="4" w:space="0" w:color="000000"/>
            </w:tcBorders>
            <w:shd w:val="clear" w:color="000000" w:fill="FBEAED"/>
            <w:noWrap/>
            <w:vAlign w:val="center"/>
            <w:hideMark/>
          </w:tcPr>
          <w:p w14:paraId="7D5809E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-0,033</w:t>
            </w:r>
          </w:p>
        </w:tc>
        <w:tc>
          <w:tcPr>
            <w:tcW w:w="723" w:type="dxa"/>
            <w:tcBorders>
              <w:top w:val="single" w:sz="4" w:space="0" w:color="000000"/>
              <w:left w:val="single" w:sz="4" w:space="0" w:color="000000"/>
              <w:bottom w:val="single" w:sz="4" w:space="0" w:color="000000"/>
              <w:right w:val="single" w:sz="4" w:space="0" w:color="000000"/>
            </w:tcBorders>
            <w:shd w:val="clear" w:color="000000" w:fill="D0EAD9"/>
            <w:noWrap/>
            <w:vAlign w:val="center"/>
            <w:hideMark/>
          </w:tcPr>
          <w:p w14:paraId="3580C1A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0,095</w:t>
            </w:r>
          </w:p>
        </w:tc>
        <w:tc>
          <w:tcPr>
            <w:tcW w:w="794" w:type="dxa"/>
            <w:tcBorders>
              <w:top w:val="single" w:sz="4" w:space="0" w:color="000000"/>
              <w:left w:val="single" w:sz="4" w:space="0" w:color="000000"/>
              <w:bottom w:val="single" w:sz="4" w:space="0" w:color="000000"/>
              <w:right w:val="single" w:sz="4" w:space="0" w:color="000000"/>
            </w:tcBorders>
            <w:shd w:val="clear" w:color="000000" w:fill="FBF2F5"/>
            <w:noWrap/>
            <w:vAlign w:val="center"/>
            <w:hideMark/>
          </w:tcPr>
          <w:p w14:paraId="279107B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-0,025</w:t>
            </w:r>
          </w:p>
        </w:tc>
        <w:tc>
          <w:tcPr>
            <w:tcW w:w="812"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01E2DE1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705" w:type="dxa"/>
            <w:tcBorders>
              <w:top w:val="single" w:sz="4" w:space="0" w:color="000000"/>
              <w:left w:val="single" w:sz="4" w:space="0" w:color="000000"/>
              <w:bottom w:val="single" w:sz="4" w:space="0" w:color="000000"/>
              <w:right w:val="single" w:sz="4" w:space="0" w:color="000000"/>
            </w:tcBorders>
            <w:shd w:val="clear" w:color="000000" w:fill="FBEBEE"/>
            <w:noWrap/>
            <w:vAlign w:val="center"/>
            <w:hideMark/>
          </w:tcPr>
          <w:p w14:paraId="776ED89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r>
      <w:tr w:rsidR="00D41AC0" w:rsidRPr="00D41AC0" w14:paraId="6438076F"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5FFC409A"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Gaidīja, kad darba devējs aicinās atpakaļ uz iepriekšējo darbu</w:t>
            </w:r>
          </w:p>
        </w:tc>
        <w:tc>
          <w:tcPr>
            <w:tcW w:w="900" w:type="dxa"/>
            <w:tcBorders>
              <w:top w:val="single" w:sz="4" w:space="0" w:color="000000"/>
              <w:left w:val="single" w:sz="4" w:space="0" w:color="000000"/>
              <w:bottom w:val="single" w:sz="4" w:space="0" w:color="000000"/>
              <w:right w:val="single" w:sz="4" w:space="0" w:color="000000"/>
            </w:tcBorders>
            <w:shd w:val="clear" w:color="000000" w:fill="F8696B"/>
            <w:noWrap/>
            <w:vAlign w:val="center"/>
            <w:hideMark/>
          </w:tcPr>
          <w:p w14:paraId="6B47397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-0,169</w:t>
            </w:r>
          </w:p>
        </w:tc>
        <w:tc>
          <w:tcPr>
            <w:tcW w:w="847" w:type="dxa"/>
            <w:tcBorders>
              <w:top w:val="single" w:sz="4" w:space="0" w:color="000000"/>
              <w:left w:val="single" w:sz="4" w:space="0" w:color="000000"/>
              <w:bottom w:val="single" w:sz="4" w:space="0" w:color="000000"/>
              <w:right w:val="single" w:sz="4" w:space="0" w:color="000000"/>
            </w:tcBorders>
            <w:shd w:val="clear" w:color="000000" w:fill="A0D7AF"/>
            <w:noWrap/>
            <w:vAlign w:val="center"/>
            <w:hideMark/>
          </w:tcPr>
          <w:p w14:paraId="2674B58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0,213</w:t>
            </w:r>
          </w:p>
        </w:tc>
        <w:tc>
          <w:tcPr>
            <w:tcW w:w="863" w:type="dxa"/>
            <w:tcBorders>
              <w:top w:val="single" w:sz="4" w:space="0" w:color="000000"/>
              <w:left w:val="single" w:sz="4" w:space="0" w:color="000000"/>
              <w:bottom w:val="single" w:sz="4" w:space="0" w:color="000000"/>
              <w:right w:val="single" w:sz="4" w:space="0" w:color="000000"/>
            </w:tcBorders>
            <w:shd w:val="clear" w:color="000000" w:fill="DEF0E5"/>
            <w:noWrap/>
            <w:vAlign w:val="center"/>
            <w:hideMark/>
          </w:tcPr>
          <w:p w14:paraId="66646BC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0,059</w:t>
            </w:r>
          </w:p>
        </w:tc>
        <w:tc>
          <w:tcPr>
            <w:tcW w:w="821" w:type="dxa"/>
            <w:tcBorders>
              <w:top w:val="single" w:sz="4" w:space="0" w:color="000000"/>
              <w:left w:val="single" w:sz="4" w:space="0" w:color="000000"/>
              <w:bottom w:val="single" w:sz="4" w:space="0" w:color="000000"/>
              <w:right w:val="single" w:sz="4" w:space="0" w:color="000000"/>
            </w:tcBorders>
            <w:shd w:val="clear" w:color="000000" w:fill="D8EEE0"/>
            <w:noWrap/>
            <w:vAlign w:val="center"/>
            <w:hideMark/>
          </w:tcPr>
          <w:p w14:paraId="3587C7E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0,074</w:t>
            </w:r>
          </w:p>
        </w:tc>
        <w:tc>
          <w:tcPr>
            <w:tcW w:w="839" w:type="dxa"/>
            <w:tcBorders>
              <w:top w:val="single" w:sz="4" w:space="0" w:color="000000"/>
              <w:left w:val="single" w:sz="4" w:space="0" w:color="000000"/>
              <w:bottom w:val="single" w:sz="4" w:space="0" w:color="000000"/>
              <w:right w:val="single" w:sz="4" w:space="0" w:color="000000"/>
            </w:tcBorders>
            <w:shd w:val="clear" w:color="000000" w:fill="FABEC1"/>
            <w:noWrap/>
            <w:vAlign w:val="center"/>
            <w:hideMark/>
          </w:tcPr>
          <w:p w14:paraId="350CA02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-0,079</w:t>
            </w:r>
          </w:p>
        </w:tc>
        <w:tc>
          <w:tcPr>
            <w:tcW w:w="750" w:type="dxa"/>
            <w:tcBorders>
              <w:top w:val="single" w:sz="4" w:space="0" w:color="000000"/>
              <w:left w:val="single" w:sz="4" w:space="0" w:color="000000"/>
              <w:bottom w:val="single" w:sz="4" w:space="0" w:color="000000"/>
              <w:right w:val="single" w:sz="4" w:space="0" w:color="000000"/>
            </w:tcBorders>
            <w:shd w:val="clear" w:color="000000" w:fill="98D4A9"/>
            <w:noWrap/>
            <w:vAlign w:val="center"/>
            <w:hideMark/>
          </w:tcPr>
          <w:p w14:paraId="406859E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0,231</w:t>
            </w:r>
          </w:p>
        </w:tc>
        <w:tc>
          <w:tcPr>
            <w:tcW w:w="785" w:type="dxa"/>
            <w:tcBorders>
              <w:top w:val="single" w:sz="4" w:space="0" w:color="000000"/>
              <w:left w:val="single" w:sz="4" w:space="0" w:color="000000"/>
              <w:bottom w:val="single" w:sz="4" w:space="0" w:color="000000"/>
              <w:right w:val="single" w:sz="4" w:space="0" w:color="000000"/>
            </w:tcBorders>
            <w:shd w:val="clear" w:color="000000" w:fill="FACACC"/>
            <w:noWrap/>
            <w:vAlign w:val="center"/>
            <w:hideMark/>
          </w:tcPr>
          <w:p w14:paraId="7E4D97B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-0,067</w:t>
            </w:r>
          </w:p>
        </w:tc>
        <w:tc>
          <w:tcPr>
            <w:tcW w:w="799" w:type="dxa"/>
            <w:tcBorders>
              <w:top w:val="single" w:sz="4" w:space="0" w:color="000000"/>
              <w:left w:val="single" w:sz="4" w:space="0" w:color="000000"/>
              <w:bottom w:val="single" w:sz="4" w:space="0" w:color="000000"/>
              <w:right w:val="single" w:sz="4" w:space="0" w:color="000000"/>
            </w:tcBorders>
            <w:shd w:val="clear" w:color="000000" w:fill="FACACD"/>
            <w:noWrap/>
            <w:vAlign w:val="center"/>
            <w:hideMark/>
          </w:tcPr>
          <w:p w14:paraId="01C1DBB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-0,067</w:t>
            </w:r>
          </w:p>
        </w:tc>
        <w:tc>
          <w:tcPr>
            <w:tcW w:w="763" w:type="dxa"/>
            <w:tcBorders>
              <w:top w:val="single" w:sz="4" w:space="0" w:color="000000"/>
              <w:left w:val="single" w:sz="4" w:space="0" w:color="000000"/>
              <w:bottom w:val="single" w:sz="4" w:space="0" w:color="000000"/>
              <w:right w:val="single" w:sz="4" w:space="0" w:color="000000"/>
            </w:tcBorders>
            <w:shd w:val="clear" w:color="000000" w:fill="FAD0D3"/>
            <w:noWrap/>
            <w:vAlign w:val="center"/>
            <w:hideMark/>
          </w:tcPr>
          <w:p w14:paraId="0516B0C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-0,061</w:t>
            </w:r>
          </w:p>
        </w:tc>
        <w:tc>
          <w:tcPr>
            <w:tcW w:w="803" w:type="dxa"/>
            <w:tcBorders>
              <w:top w:val="single" w:sz="4" w:space="0" w:color="000000"/>
              <w:left w:val="single" w:sz="4" w:space="0" w:color="000000"/>
              <w:bottom w:val="single" w:sz="4" w:space="0" w:color="000000"/>
              <w:right w:val="single" w:sz="4" w:space="0" w:color="000000"/>
            </w:tcBorders>
            <w:shd w:val="clear" w:color="000000" w:fill="FBD8DA"/>
            <w:noWrap/>
            <w:vAlign w:val="center"/>
            <w:hideMark/>
          </w:tcPr>
          <w:p w14:paraId="5287BB9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-0,053</w:t>
            </w:r>
          </w:p>
        </w:tc>
        <w:tc>
          <w:tcPr>
            <w:tcW w:w="864"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3C33D09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25"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2AD6AF8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821" w:type="dxa"/>
            <w:tcBorders>
              <w:top w:val="single" w:sz="4" w:space="0" w:color="000000"/>
              <w:left w:val="single" w:sz="4" w:space="0" w:color="000000"/>
              <w:bottom w:val="single" w:sz="4" w:space="0" w:color="000000"/>
              <w:right w:val="single" w:sz="4" w:space="0" w:color="000000"/>
            </w:tcBorders>
            <w:shd w:val="clear" w:color="000000" w:fill="FBEBEE"/>
            <w:noWrap/>
            <w:vAlign w:val="center"/>
            <w:hideMark/>
          </w:tcPr>
          <w:p w14:paraId="091903D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-0,033</w:t>
            </w:r>
          </w:p>
        </w:tc>
        <w:tc>
          <w:tcPr>
            <w:tcW w:w="723" w:type="dxa"/>
            <w:tcBorders>
              <w:top w:val="single" w:sz="4" w:space="0" w:color="000000"/>
              <w:left w:val="single" w:sz="4" w:space="0" w:color="000000"/>
              <w:bottom w:val="single" w:sz="4" w:space="0" w:color="000000"/>
              <w:right w:val="single" w:sz="4" w:space="0" w:color="000000"/>
            </w:tcBorders>
            <w:shd w:val="clear" w:color="000000" w:fill="FBEEF1"/>
            <w:noWrap/>
            <w:vAlign w:val="center"/>
            <w:hideMark/>
          </w:tcPr>
          <w:p w14:paraId="1FB45C1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-0,030</w:t>
            </w:r>
          </w:p>
        </w:tc>
        <w:tc>
          <w:tcPr>
            <w:tcW w:w="794" w:type="dxa"/>
            <w:tcBorders>
              <w:top w:val="single" w:sz="4" w:space="0" w:color="000000"/>
              <w:left w:val="single" w:sz="4" w:space="0" w:color="000000"/>
              <w:bottom w:val="single" w:sz="4" w:space="0" w:color="000000"/>
              <w:right w:val="single" w:sz="4" w:space="0" w:color="000000"/>
            </w:tcBorders>
            <w:shd w:val="clear" w:color="000000" w:fill="FBF3F6"/>
            <w:noWrap/>
            <w:vAlign w:val="center"/>
            <w:hideMark/>
          </w:tcPr>
          <w:p w14:paraId="653DBF2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-0,024</w:t>
            </w:r>
          </w:p>
        </w:tc>
        <w:tc>
          <w:tcPr>
            <w:tcW w:w="812"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0CDB7BD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705" w:type="dxa"/>
            <w:tcBorders>
              <w:top w:val="single" w:sz="4" w:space="0" w:color="000000"/>
              <w:left w:val="single" w:sz="4" w:space="0" w:color="000000"/>
              <w:bottom w:val="single" w:sz="4" w:space="0" w:color="000000"/>
              <w:right w:val="single" w:sz="4" w:space="0" w:color="000000"/>
            </w:tcBorders>
            <w:shd w:val="clear" w:color="000000" w:fill="FBECEF"/>
            <w:noWrap/>
            <w:vAlign w:val="center"/>
            <w:hideMark/>
          </w:tcPr>
          <w:p w14:paraId="5B298DF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-0,031</w:t>
            </w:r>
          </w:p>
        </w:tc>
      </w:tr>
      <w:tr w:rsidR="00D41AC0" w:rsidRPr="00D41AC0" w14:paraId="5FDA198A"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54820AD5"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Daudz laika veltīja saviem vaļaspriekiem, ceļošanai u.tml.</w:t>
            </w:r>
          </w:p>
        </w:tc>
        <w:tc>
          <w:tcPr>
            <w:tcW w:w="900" w:type="dxa"/>
            <w:tcBorders>
              <w:top w:val="single" w:sz="4" w:space="0" w:color="000000"/>
              <w:left w:val="single" w:sz="4" w:space="0" w:color="000000"/>
              <w:bottom w:val="single" w:sz="4" w:space="0" w:color="000000"/>
              <w:right w:val="single" w:sz="4" w:space="0" w:color="000000"/>
            </w:tcBorders>
            <w:shd w:val="clear" w:color="000000" w:fill="E8F4ED"/>
            <w:noWrap/>
            <w:vAlign w:val="center"/>
            <w:hideMark/>
          </w:tcPr>
          <w:p w14:paraId="1BE6819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0,036</w:t>
            </w:r>
          </w:p>
        </w:tc>
        <w:tc>
          <w:tcPr>
            <w:tcW w:w="847" w:type="dxa"/>
            <w:tcBorders>
              <w:top w:val="single" w:sz="4" w:space="0" w:color="000000"/>
              <w:left w:val="single" w:sz="4" w:space="0" w:color="000000"/>
              <w:bottom w:val="single" w:sz="4" w:space="0" w:color="000000"/>
              <w:right w:val="single" w:sz="4" w:space="0" w:color="000000"/>
            </w:tcBorders>
            <w:shd w:val="clear" w:color="000000" w:fill="DDF0E4"/>
            <w:noWrap/>
            <w:vAlign w:val="center"/>
            <w:hideMark/>
          </w:tcPr>
          <w:p w14:paraId="7506737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0,062</w:t>
            </w:r>
          </w:p>
        </w:tc>
        <w:tc>
          <w:tcPr>
            <w:tcW w:w="863" w:type="dxa"/>
            <w:tcBorders>
              <w:top w:val="single" w:sz="4" w:space="0" w:color="000000"/>
              <w:left w:val="single" w:sz="4" w:space="0" w:color="000000"/>
              <w:bottom w:val="single" w:sz="4" w:space="0" w:color="000000"/>
              <w:right w:val="single" w:sz="4" w:space="0" w:color="000000"/>
            </w:tcBorders>
            <w:shd w:val="clear" w:color="000000" w:fill="FBE9EC"/>
            <w:noWrap/>
            <w:vAlign w:val="center"/>
            <w:hideMark/>
          </w:tcPr>
          <w:p w14:paraId="1389895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-0,034</w:t>
            </w:r>
          </w:p>
        </w:tc>
        <w:tc>
          <w:tcPr>
            <w:tcW w:w="821" w:type="dxa"/>
            <w:tcBorders>
              <w:top w:val="single" w:sz="4" w:space="0" w:color="000000"/>
              <w:left w:val="single" w:sz="4" w:space="0" w:color="000000"/>
              <w:bottom w:val="single" w:sz="4" w:space="0" w:color="000000"/>
              <w:right w:val="single" w:sz="4" w:space="0" w:color="000000"/>
            </w:tcBorders>
            <w:shd w:val="clear" w:color="000000" w:fill="FBD9DC"/>
            <w:noWrap/>
            <w:vAlign w:val="center"/>
            <w:hideMark/>
          </w:tcPr>
          <w:p w14:paraId="1E67472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-0,051</w:t>
            </w:r>
          </w:p>
        </w:tc>
        <w:tc>
          <w:tcPr>
            <w:tcW w:w="839" w:type="dxa"/>
            <w:tcBorders>
              <w:top w:val="single" w:sz="4" w:space="0" w:color="000000"/>
              <w:left w:val="single" w:sz="4" w:space="0" w:color="000000"/>
              <w:bottom w:val="single" w:sz="4" w:space="0" w:color="000000"/>
              <w:right w:val="single" w:sz="4" w:space="0" w:color="000000"/>
            </w:tcBorders>
            <w:shd w:val="clear" w:color="000000" w:fill="FACFD2"/>
            <w:noWrap/>
            <w:vAlign w:val="center"/>
            <w:hideMark/>
          </w:tcPr>
          <w:p w14:paraId="7B211D2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-0,062</w:t>
            </w:r>
          </w:p>
        </w:tc>
        <w:tc>
          <w:tcPr>
            <w:tcW w:w="750" w:type="dxa"/>
            <w:tcBorders>
              <w:top w:val="single" w:sz="4" w:space="0" w:color="000000"/>
              <w:left w:val="single" w:sz="4" w:space="0" w:color="000000"/>
              <w:bottom w:val="single" w:sz="4" w:space="0" w:color="000000"/>
              <w:right w:val="single" w:sz="4" w:space="0" w:color="000000"/>
            </w:tcBorders>
            <w:shd w:val="clear" w:color="000000" w:fill="A9DBB7"/>
            <w:noWrap/>
            <w:vAlign w:val="center"/>
            <w:hideMark/>
          </w:tcPr>
          <w:p w14:paraId="40690CC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0,191</w:t>
            </w:r>
          </w:p>
        </w:tc>
        <w:tc>
          <w:tcPr>
            <w:tcW w:w="785" w:type="dxa"/>
            <w:tcBorders>
              <w:top w:val="single" w:sz="4" w:space="0" w:color="000000"/>
              <w:left w:val="single" w:sz="4" w:space="0" w:color="000000"/>
              <w:bottom w:val="single" w:sz="4" w:space="0" w:color="000000"/>
              <w:right w:val="single" w:sz="4" w:space="0" w:color="000000"/>
            </w:tcBorders>
            <w:shd w:val="clear" w:color="000000" w:fill="E2F2E9"/>
            <w:noWrap/>
            <w:vAlign w:val="center"/>
            <w:hideMark/>
          </w:tcPr>
          <w:p w14:paraId="191D235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0,049</w:t>
            </w:r>
          </w:p>
        </w:tc>
        <w:tc>
          <w:tcPr>
            <w:tcW w:w="799" w:type="dxa"/>
            <w:tcBorders>
              <w:top w:val="single" w:sz="4" w:space="0" w:color="000000"/>
              <w:left w:val="single" w:sz="4" w:space="0" w:color="000000"/>
              <w:bottom w:val="single" w:sz="4" w:space="0" w:color="000000"/>
              <w:right w:val="single" w:sz="4" w:space="0" w:color="000000"/>
            </w:tcBorders>
            <w:shd w:val="clear" w:color="000000" w:fill="FBD8DB"/>
            <w:noWrap/>
            <w:vAlign w:val="center"/>
            <w:hideMark/>
          </w:tcPr>
          <w:p w14:paraId="0DE2692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-0,052</w:t>
            </w:r>
          </w:p>
        </w:tc>
        <w:tc>
          <w:tcPr>
            <w:tcW w:w="763" w:type="dxa"/>
            <w:tcBorders>
              <w:top w:val="single" w:sz="4" w:space="0" w:color="000000"/>
              <w:left w:val="single" w:sz="4" w:space="0" w:color="000000"/>
              <w:bottom w:val="single" w:sz="4" w:space="0" w:color="000000"/>
              <w:right w:val="single" w:sz="4" w:space="0" w:color="000000"/>
            </w:tcBorders>
            <w:shd w:val="clear" w:color="000000" w:fill="FBDDDF"/>
            <w:noWrap/>
            <w:vAlign w:val="center"/>
            <w:hideMark/>
          </w:tcPr>
          <w:p w14:paraId="41E9944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-0,047</w:t>
            </w:r>
          </w:p>
        </w:tc>
        <w:tc>
          <w:tcPr>
            <w:tcW w:w="803" w:type="dxa"/>
            <w:tcBorders>
              <w:top w:val="single" w:sz="4" w:space="0" w:color="000000"/>
              <w:left w:val="single" w:sz="4" w:space="0" w:color="000000"/>
              <w:bottom w:val="single" w:sz="4" w:space="0" w:color="000000"/>
              <w:right w:val="single" w:sz="4" w:space="0" w:color="000000"/>
            </w:tcBorders>
            <w:shd w:val="clear" w:color="000000" w:fill="D4ECDC"/>
            <w:noWrap/>
            <w:vAlign w:val="center"/>
            <w:hideMark/>
          </w:tcPr>
          <w:p w14:paraId="38EA32B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0,085</w:t>
            </w:r>
          </w:p>
        </w:tc>
        <w:tc>
          <w:tcPr>
            <w:tcW w:w="864"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0BA8AF4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825"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61585ED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21" w:type="dxa"/>
            <w:tcBorders>
              <w:top w:val="single" w:sz="4" w:space="0" w:color="000000"/>
              <w:left w:val="single" w:sz="4" w:space="0" w:color="000000"/>
              <w:bottom w:val="single" w:sz="4" w:space="0" w:color="000000"/>
              <w:right w:val="single" w:sz="4" w:space="0" w:color="000000"/>
            </w:tcBorders>
            <w:shd w:val="clear" w:color="000000" w:fill="FBF2F4"/>
            <w:noWrap/>
            <w:vAlign w:val="center"/>
            <w:hideMark/>
          </w:tcPr>
          <w:p w14:paraId="163ABB6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-0,026</w:t>
            </w:r>
          </w:p>
        </w:tc>
        <w:tc>
          <w:tcPr>
            <w:tcW w:w="723" w:type="dxa"/>
            <w:tcBorders>
              <w:top w:val="single" w:sz="4" w:space="0" w:color="000000"/>
              <w:left w:val="single" w:sz="4" w:space="0" w:color="000000"/>
              <w:bottom w:val="single" w:sz="4" w:space="0" w:color="000000"/>
              <w:right w:val="single" w:sz="4" w:space="0" w:color="000000"/>
            </w:tcBorders>
            <w:shd w:val="clear" w:color="000000" w:fill="FBF4F7"/>
            <w:noWrap/>
            <w:vAlign w:val="center"/>
            <w:hideMark/>
          </w:tcPr>
          <w:p w14:paraId="6634A78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-0,023</w:t>
            </w:r>
          </w:p>
        </w:tc>
        <w:tc>
          <w:tcPr>
            <w:tcW w:w="794" w:type="dxa"/>
            <w:tcBorders>
              <w:top w:val="single" w:sz="4" w:space="0" w:color="000000"/>
              <w:left w:val="single" w:sz="4" w:space="0" w:color="000000"/>
              <w:bottom w:val="single" w:sz="4" w:space="0" w:color="000000"/>
              <w:right w:val="single" w:sz="4" w:space="0" w:color="000000"/>
            </w:tcBorders>
            <w:shd w:val="clear" w:color="000000" w:fill="FBF8FB"/>
            <w:noWrap/>
            <w:vAlign w:val="center"/>
            <w:hideMark/>
          </w:tcPr>
          <w:p w14:paraId="0D0BAD9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-0,019</w:t>
            </w:r>
          </w:p>
        </w:tc>
        <w:tc>
          <w:tcPr>
            <w:tcW w:w="812" w:type="dxa"/>
            <w:tcBorders>
              <w:top w:val="single" w:sz="4" w:space="0" w:color="000000"/>
              <w:left w:val="single" w:sz="4" w:space="0" w:color="000000"/>
              <w:bottom w:val="single" w:sz="4" w:space="0" w:color="000000"/>
              <w:right w:val="single" w:sz="4" w:space="0" w:color="000000"/>
            </w:tcBorders>
            <w:shd w:val="clear" w:color="000000" w:fill="FAFBFD"/>
            <w:noWrap/>
            <w:vAlign w:val="center"/>
            <w:hideMark/>
          </w:tcPr>
          <w:p w14:paraId="140FB25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-0,009</w:t>
            </w:r>
          </w:p>
        </w:tc>
        <w:tc>
          <w:tcPr>
            <w:tcW w:w="705" w:type="dxa"/>
            <w:tcBorders>
              <w:top w:val="single" w:sz="4" w:space="0" w:color="000000"/>
              <w:left w:val="single" w:sz="4" w:space="0" w:color="000000"/>
              <w:bottom w:val="single" w:sz="4" w:space="0" w:color="000000"/>
              <w:right w:val="single" w:sz="4" w:space="0" w:color="000000"/>
            </w:tcBorders>
            <w:shd w:val="clear" w:color="000000" w:fill="DEF0E5"/>
            <w:noWrap/>
            <w:vAlign w:val="center"/>
            <w:hideMark/>
          </w:tcPr>
          <w:p w14:paraId="3939220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0,061</w:t>
            </w:r>
          </w:p>
        </w:tc>
      </w:tr>
      <w:tr w:rsidR="00D41AC0" w:rsidRPr="00D41AC0" w14:paraId="24A06082" w14:textId="77777777" w:rsidTr="002B2642">
        <w:trPr>
          <w:trHeight w:val="206"/>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4D129E2C"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*Strādāja ārvalstīs</w:t>
            </w:r>
          </w:p>
        </w:tc>
        <w:tc>
          <w:tcPr>
            <w:tcW w:w="900" w:type="dxa"/>
            <w:tcBorders>
              <w:top w:val="single" w:sz="4" w:space="0" w:color="000000"/>
              <w:left w:val="single" w:sz="4" w:space="0" w:color="000000"/>
              <w:bottom w:val="single" w:sz="4" w:space="0" w:color="000000"/>
              <w:right w:val="single" w:sz="4" w:space="0" w:color="000000"/>
            </w:tcBorders>
            <w:shd w:val="clear" w:color="000000" w:fill="F9FBFC"/>
            <w:noWrap/>
            <w:vAlign w:val="center"/>
            <w:hideMark/>
          </w:tcPr>
          <w:p w14:paraId="5E4ACC0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-0,006</w:t>
            </w:r>
          </w:p>
        </w:tc>
        <w:tc>
          <w:tcPr>
            <w:tcW w:w="847" w:type="dxa"/>
            <w:tcBorders>
              <w:top w:val="single" w:sz="4" w:space="0" w:color="000000"/>
              <w:left w:val="single" w:sz="4" w:space="0" w:color="000000"/>
              <w:bottom w:val="single" w:sz="4" w:space="0" w:color="000000"/>
              <w:right w:val="single" w:sz="4" w:space="0" w:color="000000"/>
            </w:tcBorders>
            <w:shd w:val="clear" w:color="000000" w:fill="F6FAFA"/>
            <w:noWrap/>
            <w:vAlign w:val="center"/>
            <w:hideMark/>
          </w:tcPr>
          <w:p w14:paraId="76833FA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0,001</w:t>
            </w:r>
          </w:p>
        </w:tc>
        <w:tc>
          <w:tcPr>
            <w:tcW w:w="863" w:type="dxa"/>
            <w:tcBorders>
              <w:top w:val="single" w:sz="4" w:space="0" w:color="000000"/>
              <w:left w:val="single" w:sz="4" w:space="0" w:color="000000"/>
              <w:bottom w:val="single" w:sz="4" w:space="0" w:color="000000"/>
              <w:right w:val="single" w:sz="4" w:space="0" w:color="000000"/>
            </w:tcBorders>
            <w:shd w:val="clear" w:color="000000" w:fill="FAB9BB"/>
            <w:noWrap/>
            <w:vAlign w:val="center"/>
            <w:hideMark/>
          </w:tcPr>
          <w:p w14:paraId="242CD7B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-0,085</w:t>
            </w:r>
          </w:p>
        </w:tc>
        <w:tc>
          <w:tcPr>
            <w:tcW w:w="821" w:type="dxa"/>
            <w:tcBorders>
              <w:top w:val="single" w:sz="4" w:space="0" w:color="000000"/>
              <w:left w:val="single" w:sz="4" w:space="0" w:color="000000"/>
              <w:bottom w:val="single" w:sz="4" w:space="0" w:color="000000"/>
              <w:right w:val="single" w:sz="4" w:space="0" w:color="000000"/>
            </w:tcBorders>
            <w:shd w:val="clear" w:color="000000" w:fill="FABEC0"/>
            <w:noWrap/>
            <w:vAlign w:val="center"/>
            <w:hideMark/>
          </w:tcPr>
          <w:p w14:paraId="675C1AE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-0,080</w:t>
            </w:r>
          </w:p>
        </w:tc>
        <w:tc>
          <w:tcPr>
            <w:tcW w:w="839" w:type="dxa"/>
            <w:tcBorders>
              <w:top w:val="single" w:sz="4" w:space="0" w:color="000000"/>
              <w:left w:val="single" w:sz="4" w:space="0" w:color="000000"/>
              <w:bottom w:val="single" w:sz="4" w:space="0" w:color="000000"/>
              <w:right w:val="single" w:sz="4" w:space="0" w:color="000000"/>
            </w:tcBorders>
            <w:shd w:val="clear" w:color="000000" w:fill="F2F8F6"/>
            <w:noWrap/>
            <w:vAlign w:val="center"/>
            <w:hideMark/>
          </w:tcPr>
          <w:p w14:paraId="5380520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750" w:type="dxa"/>
            <w:tcBorders>
              <w:top w:val="single" w:sz="4" w:space="0" w:color="000000"/>
              <w:left w:val="single" w:sz="4" w:space="0" w:color="000000"/>
              <w:bottom w:val="single" w:sz="4" w:space="0" w:color="000000"/>
              <w:right w:val="single" w:sz="4" w:space="0" w:color="000000"/>
            </w:tcBorders>
            <w:shd w:val="clear" w:color="000000" w:fill="FBE0E2"/>
            <w:noWrap/>
            <w:vAlign w:val="center"/>
            <w:hideMark/>
          </w:tcPr>
          <w:p w14:paraId="7CD7AF0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-0,044</w:t>
            </w:r>
          </w:p>
        </w:tc>
        <w:tc>
          <w:tcPr>
            <w:tcW w:w="785" w:type="dxa"/>
            <w:tcBorders>
              <w:top w:val="single" w:sz="4" w:space="0" w:color="000000"/>
              <w:left w:val="single" w:sz="4" w:space="0" w:color="000000"/>
              <w:bottom w:val="single" w:sz="4" w:space="0" w:color="000000"/>
              <w:right w:val="single" w:sz="4" w:space="0" w:color="000000"/>
            </w:tcBorders>
            <w:shd w:val="clear" w:color="000000" w:fill="FBE1E4"/>
            <w:noWrap/>
            <w:vAlign w:val="center"/>
            <w:hideMark/>
          </w:tcPr>
          <w:p w14:paraId="7962B39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-0,043</w:t>
            </w:r>
          </w:p>
        </w:tc>
        <w:tc>
          <w:tcPr>
            <w:tcW w:w="799" w:type="dxa"/>
            <w:tcBorders>
              <w:top w:val="single" w:sz="4" w:space="0" w:color="000000"/>
              <w:left w:val="single" w:sz="4" w:space="0" w:color="000000"/>
              <w:bottom w:val="single" w:sz="4" w:space="0" w:color="000000"/>
              <w:right w:val="single" w:sz="4" w:space="0" w:color="000000"/>
            </w:tcBorders>
            <w:shd w:val="clear" w:color="000000" w:fill="FBE2E5"/>
            <w:noWrap/>
            <w:vAlign w:val="center"/>
            <w:hideMark/>
          </w:tcPr>
          <w:p w14:paraId="5A90F1C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-0,042</w:t>
            </w:r>
          </w:p>
        </w:tc>
        <w:tc>
          <w:tcPr>
            <w:tcW w:w="763" w:type="dxa"/>
            <w:tcBorders>
              <w:top w:val="single" w:sz="4" w:space="0" w:color="000000"/>
              <w:left w:val="single" w:sz="4" w:space="0" w:color="000000"/>
              <w:bottom w:val="single" w:sz="4" w:space="0" w:color="000000"/>
              <w:right w:val="single" w:sz="4" w:space="0" w:color="000000"/>
            </w:tcBorders>
            <w:shd w:val="clear" w:color="000000" w:fill="FBE5E8"/>
            <w:noWrap/>
            <w:vAlign w:val="center"/>
            <w:hideMark/>
          </w:tcPr>
          <w:p w14:paraId="059899F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803" w:type="dxa"/>
            <w:tcBorders>
              <w:top w:val="single" w:sz="4" w:space="0" w:color="000000"/>
              <w:left w:val="single" w:sz="4" w:space="0" w:color="000000"/>
              <w:bottom w:val="single" w:sz="4" w:space="0" w:color="000000"/>
              <w:right w:val="single" w:sz="4" w:space="0" w:color="000000"/>
            </w:tcBorders>
            <w:shd w:val="clear" w:color="000000" w:fill="FBEAED"/>
            <w:noWrap/>
            <w:vAlign w:val="center"/>
            <w:hideMark/>
          </w:tcPr>
          <w:p w14:paraId="4A5677E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-0,033</w:t>
            </w:r>
          </w:p>
        </w:tc>
        <w:tc>
          <w:tcPr>
            <w:tcW w:w="864" w:type="dxa"/>
            <w:tcBorders>
              <w:top w:val="single" w:sz="4" w:space="0" w:color="000000"/>
              <w:left w:val="single" w:sz="4" w:space="0" w:color="000000"/>
              <w:bottom w:val="single" w:sz="4" w:space="0" w:color="000000"/>
              <w:right w:val="single" w:sz="4" w:space="0" w:color="000000"/>
            </w:tcBorders>
            <w:shd w:val="clear" w:color="000000" w:fill="FBEBEE"/>
            <w:noWrap/>
            <w:vAlign w:val="center"/>
            <w:hideMark/>
          </w:tcPr>
          <w:p w14:paraId="7243ED4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-0,033</w:t>
            </w:r>
          </w:p>
        </w:tc>
        <w:tc>
          <w:tcPr>
            <w:tcW w:w="825" w:type="dxa"/>
            <w:tcBorders>
              <w:top w:val="single" w:sz="4" w:space="0" w:color="000000"/>
              <w:left w:val="single" w:sz="4" w:space="0" w:color="000000"/>
              <w:bottom w:val="single" w:sz="4" w:space="0" w:color="000000"/>
              <w:right w:val="single" w:sz="4" w:space="0" w:color="000000"/>
            </w:tcBorders>
            <w:shd w:val="clear" w:color="000000" w:fill="FBF2F4"/>
            <w:noWrap/>
            <w:vAlign w:val="center"/>
            <w:hideMark/>
          </w:tcPr>
          <w:p w14:paraId="32F3AF3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-0,026</w:t>
            </w:r>
          </w:p>
        </w:tc>
        <w:tc>
          <w:tcPr>
            <w:tcW w:w="821"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4996923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23" w:type="dxa"/>
            <w:tcBorders>
              <w:top w:val="single" w:sz="4" w:space="0" w:color="000000"/>
              <w:left w:val="single" w:sz="4" w:space="0" w:color="000000"/>
              <w:bottom w:val="single" w:sz="4" w:space="0" w:color="000000"/>
              <w:right w:val="single" w:sz="4" w:space="0" w:color="000000"/>
            </w:tcBorders>
            <w:shd w:val="clear" w:color="000000" w:fill="FBF8FB"/>
            <w:noWrap/>
            <w:vAlign w:val="center"/>
            <w:hideMark/>
          </w:tcPr>
          <w:p w14:paraId="30737C9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-0,019</w:t>
            </w:r>
          </w:p>
        </w:tc>
        <w:tc>
          <w:tcPr>
            <w:tcW w:w="794" w:type="dxa"/>
            <w:tcBorders>
              <w:top w:val="single" w:sz="4" w:space="0" w:color="000000"/>
              <w:left w:val="single" w:sz="4" w:space="0" w:color="000000"/>
              <w:bottom w:val="single" w:sz="4" w:space="0" w:color="000000"/>
              <w:right w:val="single" w:sz="4" w:space="0" w:color="000000"/>
            </w:tcBorders>
            <w:shd w:val="clear" w:color="000000" w:fill="FBFBFE"/>
            <w:noWrap/>
            <w:vAlign w:val="center"/>
            <w:hideMark/>
          </w:tcPr>
          <w:p w14:paraId="5980042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-0,016</w:t>
            </w:r>
          </w:p>
        </w:tc>
        <w:tc>
          <w:tcPr>
            <w:tcW w:w="812" w:type="dxa"/>
            <w:tcBorders>
              <w:top w:val="single" w:sz="4" w:space="0" w:color="000000"/>
              <w:left w:val="single" w:sz="4" w:space="0" w:color="000000"/>
              <w:bottom w:val="single" w:sz="4" w:space="0" w:color="000000"/>
              <w:right w:val="single" w:sz="4" w:space="0" w:color="000000"/>
            </w:tcBorders>
            <w:shd w:val="clear" w:color="000000" w:fill="F9FBFD"/>
            <w:noWrap/>
            <w:vAlign w:val="center"/>
            <w:hideMark/>
          </w:tcPr>
          <w:p w14:paraId="1F2B13D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-0,007</w:t>
            </w:r>
          </w:p>
        </w:tc>
        <w:tc>
          <w:tcPr>
            <w:tcW w:w="705" w:type="dxa"/>
            <w:tcBorders>
              <w:top w:val="single" w:sz="4" w:space="0" w:color="000000"/>
              <w:left w:val="single" w:sz="4" w:space="0" w:color="000000"/>
              <w:bottom w:val="single" w:sz="4" w:space="0" w:color="000000"/>
              <w:right w:val="single" w:sz="4" w:space="0" w:color="000000"/>
            </w:tcBorders>
            <w:shd w:val="clear" w:color="000000" w:fill="FBF7FA"/>
            <w:noWrap/>
            <w:vAlign w:val="center"/>
            <w:hideMark/>
          </w:tcPr>
          <w:p w14:paraId="52A5259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-0,020</w:t>
            </w:r>
          </w:p>
        </w:tc>
      </w:tr>
      <w:tr w:rsidR="00D41AC0" w:rsidRPr="00D41AC0" w14:paraId="1973AC85" w14:textId="77777777" w:rsidTr="002B2642">
        <w:trPr>
          <w:trHeight w:val="251"/>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37A333B8"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Nevēlējās strādāt</w:t>
            </w:r>
          </w:p>
        </w:tc>
        <w:tc>
          <w:tcPr>
            <w:tcW w:w="900" w:type="dxa"/>
            <w:tcBorders>
              <w:top w:val="single" w:sz="4" w:space="0" w:color="000000"/>
              <w:left w:val="single" w:sz="4" w:space="0" w:color="000000"/>
              <w:bottom w:val="single" w:sz="4" w:space="0" w:color="000000"/>
              <w:right w:val="single" w:sz="4" w:space="0" w:color="000000"/>
            </w:tcBorders>
            <w:shd w:val="clear" w:color="000000" w:fill="F9ADAF"/>
            <w:noWrap/>
            <w:vAlign w:val="center"/>
            <w:hideMark/>
          </w:tcPr>
          <w:p w14:paraId="0B03E12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-0,097</w:t>
            </w:r>
          </w:p>
        </w:tc>
        <w:tc>
          <w:tcPr>
            <w:tcW w:w="847" w:type="dxa"/>
            <w:tcBorders>
              <w:top w:val="single" w:sz="4" w:space="0" w:color="000000"/>
              <w:left w:val="single" w:sz="4" w:space="0" w:color="000000"/>
              <w:bottom w:val="single" w:sz="4" w:space="0" w:color="000000"/>
              <w:right w:val="single" w:sz="4" w:space="0" w:color="000000"/>
            </w:tcBorders>
            <w:shd w:val="clear" w:color="000000" w:fill="F3F9F7"/>
            <w:noWrap/>
            <w:vAlign w:val="center"/>
            <w:hideMark/>
          </w:tcPr>
          <w:p w14:paraId="2EE2523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0,009</w:t>
            </w:r>
          </w:p>
        </w:tc>
        <w:tc>
          <w:tcPr>
            <w:tcW w:w="863" w:type="dxa"/>
            <w:tcBorders>
              <w:top w:val="single" w:sz="4" w:space="0" w:color="000000"/>
              <w:left w:val="single" w:sz="4" w:space="0" w:color="000000"/>
              <w:bottom w:val="single" w:sz="4" w:space="0" w:color="000000"/>
              <w:right w:val="single" w:sz="4" w:space="0" w:color="000000"/>
            </w:tcBorders>
            <w:shd w:val="clear" w:color="000000" w:fill="E9F5EF"/>
            <w:noWrap/>
            <w:vAlign w:val="center"/>
            <w:hideMark/>
          </w:tcPr>
          <w:p w14:paraId="3B77E94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821" w:type="dxa"/>
            <w:tcBorders>
              <w:top w:val="single" w:sz="4" w:space="0" w:color="000000"/>
              <w:left w:val="single" w:sz="4" w:space="0" w:color="000000"/>
              <w:bottom w:val="single" w:sz="4" w:space="0" w:color="000000"/>
              <w:right w:val="single" w:sz="4" w:space="0" w:color="000000"/>
            </w:tcBorders>
            <w:shd w:val="clear" w:color="000000" w:fill="E6F3EC"/>
            <w:noWrap/>
            <w:vAlign w:val="center"/>
            <w:hideMark/>
          </w:tcPr>
          <w:p w14:paraId="023D53F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839" w:type="dxa"/>
            <w:tcBorders>
              <w:top w:val="single" w:sz="4" w:space="0" w:color="000000"/>
              <w:left w:val="single" w:sz="4" w:space="0" w:color="000000"/>
              <w:bottom w:val="single" w:sz="4" w:space="0" w:color="000000"/>
              <w:right w:val="single" w:sz="4" w:space="0" w:color="000000"/>
            </w:tcBorders>
            <w:shd w:val="clear" w:color="000000" w:fill="E5F3EB"/>
            <w:noWrap/>
            <w:vAlign w:val="center"/>
            <w:hideMark/>
          </w:tcPr>
          <w:p w14:paraId="05C9DD6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0,043</w:t>
            </w:r>
          </w:p>
        </w:tc>
        <w:tc>
          <w:tcPr>
            <w:tcW w:w="750" w:type="dxa"/>
            <w:tcBorders>
              <w:top w:val="single" w:sz="4" w:space="0" w:color="000000"/>
              <w:left w:val="single" w:sz="4" w:space="0" w:color="000000"/>
              <w:bottom w:val="single" w:sz="4" w:space="0" w:color="000000"/>
              <w:right w:val="single" w:sz="4" w:space="0" w:color="000000"/>
            </w:tcBorders>
            <w:shd w:val="clear" w:color="000000" w:fill="FBE4E6"/>
            <w:noWrap/>
            <w:vAlign w:val="center"/>
            <w:hideMark/>
          </w:tcPr>
          <w:p w14:paraId="2C40842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785" w:type="dxa"/>
            <w:tcBorders>
              <w:top w:val="single" w:sz="4" w:space="0" w:color="000000"/>
              <w:left w:val="single" w:sz="4" w:space="0" w:color="000000"/>
              <w:bottom w:val="single" w:sz="4" w:space="0" w:color="000000"/>
              <w:right w:val="single" w:sz="4" w:space="0" w:color="000000"/>
            </w:tcBorders>
            <w:shd w:val="clear" w:color="000000" w:fill="BFE4CB"/>
            <w:noWrap/>
            <w:vAlign w:val="center"/>
            <w:hideMark/>
          </w:tcPr>
          <w:p w14:paraId="4219B52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0,136</w:t>
            </w:r>
          </w:p>
        </w:tc>
        <w:tc>
          <w:tcPr>
            <w:tcW w:w="799" w:type="dxa"/>
            <w:tcBorders>
              <w:top w:val="single" w:sz="4" w:space="0" w:color="000000"/>
              <w:left w:val="single" w:sz="4" w:space="0" w:color="000000"/>
              <w:bottom w:val="single" w:sz="4" w:space="0" w:color="000000"/>
              <w:right w:val="single" w:sz="4" w:space="0" w:color="000000"/>
            </w:tcBorders>
            <w:shd w:val="clear" w:color="000000" w:fill="FBE5E8"/>
            <w:noWrap/>
            <w:vAlign w:val="center"/>
            <w:hideMark/>
          </w:tcPr>
          <w:p w14:paraId="6F48701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763" w:type="dxa"/>
            <w:tcBorders>
              <w:top w:val="single" w:sz="4" w:space="0" w:color="000000"/>
              <w:left w:val="single" w:sz="4" w:space="0" w:color="000000"/>
              <w:bottom w:val="single" w:sz="4" w:space="0" w:color="000000"/>
              <w:right w:val="single" w:sz="4" w:space="0" w:color="000000"/>
            </w:tcBorders>
            <w:shd w:val="clear" w:color="000000" w:fill="FBE9EC"/>
            <w:noWrap/>
            <w:vAlign w:val="center"/>
            <w:hideMark/>
          </w:tcPr>
          <w:p w14:paraId="490080A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-0,035</w:t>
            </w:r>
          </w:p>
        </w:tc>
        <w:tc>
          <w:tcPr>
            <w:tcW w:w="803" w:type="dxa"/>
            <w:tcBorders>
              <w:top w:val="single" w:sz="4" w:space="0" w:color="000000"/>
              <w:left w:val="single" w:sz="4" w:space="0" w:color="000000"/>
              <w:bottom w:val="single" w:sz="4" w:space="0" w:color="000000"/>
              <w:right w:val="single" w:sz="4" w:space="0" w:color="000000"/>
            </w:tcBorders>
            <w:shd w:val="clear" w:color="000000" w:fill="D0EAD9"/>
            <w:noWrap/>
            <w:vAlign w:val="center"/>
            <w:hideMark/>
          </w:tcPr>
          <w:p w14:paraId="3353D13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0,095</w:t>
            </w:r>
          </w:p>
        </w:tc>
        <w:tc>
          <w:tcPr>
            <w:tcW w:w="864" w:type="dxa"/>
            <w:tcBorders>
              <w:top w:val="single" w:sz="4" w:space="0" w:color="000000"/>
              <w:left w:val="single" w:sz="4" w:space="0" w:color="000000"/>
              <w:bottom w:val="single" w:sz="4" w:space="0" w:color="000000"/>
              <w:right w:val="single" w:sz="4" w:space="0" w:color="000000"/>
            </w:tcBorders>
            <w:shd w:val="clear" w:color="000000" w:fill="FBEEF1"/>
            <w:noWrap/>
            <w:vAlign w:val="center"/>
            <w:hideMark/>
          </w:tcPr>
          <w:p w14:paraId="318F242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-0,030</w:t>
            </w:r>
          </w:p>
        </w:tc>
        <w:tc>
          <w:tcPr>
            <w:tcW w:w="825" w:type="dxa"/>
            <w:tcBorders>
              <w:top w:val="single" w:sz="4" w:space="0" w:color="000000"/>
              <w:left w:val="single" w:sz="4" w:space="0" w:color="000000"/>
              <w:bottom w:val="single" w:sz="4" w:space="0" w:color="000000"/>
              <w:right w:val="single" w:sz="4" w:space="0" w:color="000000"/>
            </w:tcBorders>
            <w:shd w:val="clear" w:color="000000" w:fill="FBF4F7"/>
            <w:noWrap/>
            <w:vAlign w:val="center"/>
            <w:hideMark/>
          </w:tcPr>
          <w:p w14:paraId="5B6B6DF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-0,023</w:t>
            </w:r>
          </w:p>
        </w:tc>
        <w:tc>
          <w:tcPr>
            <w:tcW w:w="821" w:type="dxa"/>
            <w:tcBorders>
              <w:top w:val="single" w:sz="4" w:space="0" w:color="000000"/>
              <w:left w:val="single" w:sz="4" w:space="0" w:color="000000"/>
              <w:bottom w:val="single" w:sz="4" w:space="0" w:color="000000"/>
              <w:right w:val="single" w:sz="4" w:space="0" w:color="000000"/>
            </w:tcBorders>
            <w:shd w:val="clear" w:color="000000" w:fill="FBF8FB"/>
            <w:noWrap/>
            <w:vAlign w:val="center"/>
            <w:hideMark/>
          </w:tcPr>
          <w:p w14:paraId="4367AA7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-0,019</w:t>
            </w:r>
          </w:p>
        </w:tc>
        <w:tc>
          <w:tcPr>
            <w:tcW w:w="723"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7B02DD4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94"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37F1103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-0,014</w:t>
            </w:r>
          </w:p>
        </w:tc>
        <w:tc>
          <w:tcPr>
            <w:tcW w:w="812" w:type="dxa"/>
            <w:tcBorders>
              <w:top w:val="single" w:sz="4" w:space="0" w:color="000000"/>
              <w:left w:val="single" w:sz="4" w:space="0" w:color="000000"/>
              <w:bottom w:val="single" w:sz="4" w:space="0" w:color="000000"/>
              <w:right w:val="single" w:sz="4" w:space="0" w:color="000000"/>
            </w:tcBorders>
            <w:shd w:val="clear" w:color="000000" w:fill="F9FBFC"/>
            <w:noWrap/>
            <w:vAlign w:val="center"/>
            <w:hideMark/>
          </w:tcPr>
          <w:p w14:paraId="3608EDC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-0,006</w:t>
            </w:r>
          </w:p>
        </w:tc>
        <w:tc>
          <w:tcPr>
            <w:tcW w:w="705" w:type="dxa"/>
            <w:tcBorders>
              <w:top w:val="single" w:sz="4" w:space="0" w:color="000000"/>
              <w:left w:val="single" w:sz="4" w:space="0" w:color="000000"/>
              <w:bottom w:val="single" w:sz="4" w:space="0" w:color="000000"/>
              <w:right w:val="single" w:sz="4" w:space="0" w:color="000000"/>
            </w:tcBorders>
            <w:shd w:val="clear" w:color="000000" w:fill="FBF9FC"/>
            <w:noWrap/>
            <w:vAlign w:val="center"/>
            <w:hideMark/>
          </w:tcPr>
          <w:p w14:paraId="0F9670D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-0,018</w:t>
            </w:r>
          </w:p>
        </w:tc>
      </w:tr>
      <w:tr w:rsidR="00D41AC0" w:rsidRPr="00D41AC0" w14:paraId="60FEEFBC" w14:textId="77777777" w:rsidTr="002B2642">
        <w:trPr>
          <w:trHeight w:val="269"/>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05AE1794"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*Dzīvesvietas maiņa</w:t>
            </w:r>
          </w:p>
        </w:tc>
        <w:tc>
          <w:tcPr>
            <w:tcW w:w="900" w:type="dxa"/>
            <w:tcBorders>
              <w:top w:val="single" w:sz="4" w:space="0" w:color="000000"/>
              <w:left w:val="single" w:sz="4" w:space="0" w:color="000000"/>
              <w:bottom w:val="single" w:sz="4" w:space="0" w:color="000000"/>
              <w:right w:val="single" w:sz="4" w:space="0" w:color="000000"/>
            </w:tcBorders>
            <w:shd w:val="clear" w:color="000000" w:fill="FABDC0"/>
            <w:noWrap/>
            <w:vAlign w:val="center"/>
            <w:hideMark/>
          </w:tcPr>
          <w:p w14:paraId="02CB312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-0,080</w:t>
            </w:r>
          </w:p>
        </w:tc>
        <w:tc>
          <w:tcPr>
            <w:tcW w:w="847" w:type="dxa"/>
            <w:tcBorders>
              <w:top w:val="single" w:sz="4" w:space="0" w:color="000000"/>
              <w:left w:val="single" w:sz="4" w:space="0" w:color="000000"/>
              <w:bottom w:val="single" w:sz="4" w:space="0" w:color="000000"/>
              <w:right w:val="single" w:sz="4" w:space="0" w:color="000000"/>
            </w:tcBorders>
            <w:shd w:val="clear" w:color="000000" w:fill="FAC1C4"/>
            <w:noWrap/>
            <w:vAlign w:val="center"/>
            <w:hideMark/>
          </w:tcPr>
          <w:p w14:paraId="48297B5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-0,076</w:t>
            </w:r>
          </w:p>
        </w:tc>
        <w:tc>
          <w:tcPr>
            <w:tcW w:w="863" w:type="dxa"/>
            <w:tcBorders>
              <w:top w:val="single" w:sz="4" w:space="0" w:color="000000"/>
              <w:left w:val="single" w:sz="4" w:space="0" w:color="000000"/>
              <w:bottom w:val="single" w:sz="4" w:space="0" w:color="000000"/>
              <w:right w:val="single" w:sz="4" w:space="0" w:color="000000"/>
            </w:tcBorders>
            <w:shd w:val="clear" w:color="000000" w:fill="FACDD0"/>
            <w:noWrap/>
            <w:vAlign w:val="center"/>
            <w:hideMark/>
          </w:tcPr>
          <w:p w14:paraId="7A6D67B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-0,064</w:t>
            </w:r>
          </w:p>
        </w:tc>
        <w:tc>
          <w:tcPr>
            <w:tcW w:w="821" w:type="dxa"/>
            <w:tcBorders>
              <w:top w:val="single" w:sz="4" w:space="0" w:color="000000"/>
              <w:left w:val="single" w:sz="4" w:space="0" w:color="000000"/>
              <w:bottom w:val="single" w:sz="4" w:space="0" w:color="000000"/>
              <w:right w:val="single" w:sz="4" w:space="0" w:color="000000"/>
            </w:tcBorders>
            <w:shd w:val="clear" w:color="000000" w:fill="FAD1D4"/>
            <w:noWrap/>
            <w:vAlign w:val="center"/>
            <w:hideMark/>
          </w:tcPr>
          <w:p w14:paraId="523191C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-0,060</w:t>
            </w:r>
          </w:p>
        </w:tc>
        <w:tc>
          <w:tcPr>
            <w:tcW w:w="839" w:type="dxa"/>
            <w:tcBorders>
              <w:top w:val="single" w:sz="4" w:space="0" w:color="000000"/>
              <w:left w:val="single" w:sz="4" w:space="0" w:color="000000"/>
              <w:bottom w:val="single" w:sz="4" w:space="0" w:color="000000"/>
              <w:right w:val="single" w:sz="4" w:space="0" w:color="000000"/>
            </w:tcBorders>
            <w:shd w:val="clear" w:color="000000" w:fill="FBE6E9"/>
            <w:noWrap/>
            <w:vAlign w:val="center"/>
            <w:hideMark/>
          </w:tcPr>
          <w:p w14:paraId="52B3651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-0,038</w:t>
            </w:r>
          </w:p>
        </w:tc>
        <w:tc>
          <w:tcPr>
            <w:tcW w:w="750" w:type="dxa"/>
            <w:tcBorders>
              <w:top w:val="single" w:sz="4" w:space="0" w:color="000000"/>
              <w:left w:val="single" w:sz="4" w:space="0" w:color="000000"/>
              <w:bottom w:val="single" w:sz="4" w:space="0" w:color="000000"/>
              <w:right w:val="single" w:sz="4" w:space="0" w:color="000000"/>
            </w:tcBorders>
            <w:shd w:val="clear" w:color="000000" w:fill="FBEAED"/>
            <w:noWrap/>
            <w:vAlign w:val="center"/>
            <w:hideMark/>
          </w:tcPr>
          <w:p w14:paraId="4739708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-0,033</w:t>
            </w:r>
          </w:p>
        </w:tc>
        <w:tc>
          <w:tcPr>
            <w:tcW w:w="785" w:type="dxa"/>
            <w:tcBorders>
              <w:top w:val="single" w:sz="4" w:space="0" w:color="000000"/>
              <w:left w:val="single" w:sz="4" w:space="0" w:color="000000"/>
              <w:bottom w:val="single" w:sz="4" w:space="0" w:color="000000"/>
              <w:right w:val="single" w:sz="4" w:space="0" w:color="000000"/>
            </w:tcBorders>
            <w:shd w:val="clear" w:color="000000" w:fill="FBEBEE"/>
            <w:noWrap/>
            <w:vAlign w:val="center"/>
            <w:hideMark/>
          </w:tcPr>
          <w:p w14:paraId="019FCB9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799" w:type="dxa"/>
            <w:tcBorders>
              <w:top w:val="single" w:sz="4" w:space="0" w:color="000000"/>
              <w:left w:val="single" w:sz="4" w:space="0" w:color="000000"/>
              <w:bottom w:val="single" w:sz="4" w:space="0" w:color="000000"/>
              <w:right w:val="single" w:sz="4" w:space="0" w:color="000000"/>
            </w:tcBorders>
            <w:shd w:val="clear" w:color="000000" w:fill="FBECEF"/>
            <w:noWrap/>
            <w:vAlign w:val="center"/>
            <w:hideMark/>
          </w:tcPr>
          <w:p w14:paraId="6A51DE5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763" w:type="dxa"/>
            <w:tcBorders>
              <w:top w:val="single" w:sz="4" w:space="0" w:color="000000"/>
              <w:left w:val="single" w:sz="4" w:space="0" w:color="000000"/>
              <w:bottom w:val="single" w:sz="4" w:space="0" w:color="000000"/>
              <w:right w:val="single" w:sz="4" w:space="0" w:color="000000"/>
            </w:tcBorders>
            <w:shd w:val="clear" w:color="000000" w:fill="FBEFF1"/>
            <w:noWrap/>
            <w:vAlign w:val="center"/>
            <w:hideMark/>
          </w:tcPr>
          <w:p w14:paraId="61CC30F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-0,029</w:t>
            </w:r>
          </w:p>
        </w:tc>
        <w:tc>
          <w:tcPr>
            <w:tcW w:w="803" w:type="dxa"/>
            <w:tcBorders>
              <w:top w:val="single" w:sz="4" w:space="0" w:color="000000"/>
              <w:left w:val="single" w:sz="4" w:space="0" w:color="000000"/>
              <w:bottom w:val="single" w:sz="4" w:space="0" w:color="000000"/>
              <w:right w:val="single" w:sz="4" w:space="0" w:color="000000"/>
            </w:tcBorders>
            <w:shd w:val="clear" w:color="000000" w:fill="FBF2F5"/>
            <w:noWrap/>
            <w:vAlign w:val="center"/>
            <w:hideMark/>
          </w:tcPr>
          <w:p w14:paraId="7180166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-0,025</w:t>
            </w:r>
          </w:p>
        </w:tc>
        <w:tc>
          <w:tcPr>
            <w:tcW w:w="864" w:type="dxa"/>
            <w:tcBorders>
              <w:top w:val="single" w:sz="4" w:space="0" w:color="000000"/>
              <w:left w:val="single" w:sz="4" w:space="0" w:color="000000"/>
              <w:bottom w:val="single" w:sz="4" w:space="0" w:color="000000"/>
              <w:right w:val="single" w:sz="4" w:space="0" w:color="000000"/>
            </w:tcBorders>
            <w:shd w:val="clear" w:color="000000" w:fill="FBF3F6"/>
            <w:noWrap/>
            <w:vAlign w:val="center"/>
            <w:hideMark/>
          </w:tcPr>
          <w:p w14:paraId="59E7511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-0,024</w:t>
            </w:r>
          </w:p>
        </w:tc>
        <w:tc>
          <w:tcPr>
            <w:tcW w:w="825" w:type="dxa"/>
            <w:tcBorders>
              <w:top w:val="single" w:sz="4" w:space="0" w:color="000000"/>
              <w:left w:val="single" w:sz="4" w:space="0" w:color="000000"/>
              <w:bottom w:val="single" w:sz="4" w:space="0" w:color="000000"/>
              <w:right w:val="single" w:sz="4" w:space="0" w:color="000000"/>
            </w:tcBorders>
            <w:shd w:val="clear" w:color="000000" w:fill="FBF8FB"/>
            <w:noWrap/>
            <w:vAlign w:val="center"/>
            <w:hideMark/>
          </w:tcPr>
          <w:p w14:paraId="1A1FC9A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-0,019</w:t>
            </w:r>
          </w:p>
        </w:tc>
        <w:tc>
          <w:tcPr>
            <w:tcW w:w="821" w:type="dxa"/>
            <w:tcBorders>
              <w:top w:val="single" w:sz="4" w:space="0" w:color="000000"/>
              <w:left w:val="single" w:sz="4" w:space="0" w:color="000000"/>
              <w:bottom w:val="single" w:sz="4" w:space="0" w:color="000000"/>
              <w:right w:val="single" w:sz="4" w:space="0" w:color="000000"/>
            </w:tcBorders>
            <w:shd w:val="clear" w:color="000000" w:fill="FBFBFE"/>
            <w:noWrap/>
            <w:vAlign w:val="center"/>
            <w:hideMark/>
          </w:tcPr>
          <w:p w14:paraId="50872E9B"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-0,016</w:t>
            </w:r>
          </w:p>
        </w:tc>
        <w:tc>
          <w:tcPr>
            <w:tcW w:w="723"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6D13D99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-0,014</w:t>
            </w:r>
          </w:p>
        </w:tc>
        <w:tc>
          <w:tcPr>
            <w:tcW w:w="794"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2D8F0AD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812" w:type="dxa"/>
            <w:tcBorders>
              <w:top w:val="single" w:sz="4" w:space="0" w:color="000000"/>
              <w:left w:val="single" w:sz="4" w:space="0" w:color="000000"/>
              <w:bottom w:val="single" w:sz="4" w:space="0" w:color="000000"/>
              <w:right w:val="single" w:sz="4" w:space="0" w:color="000000"/>
            </w:tcBorders>
            <w:shd w:val="clear" w:color="000000" w:fill="F8FBFC"/>
            <w:noWrap/>
            <w:vAlign w:val="center"/>
            <w:hideMark/>
          </w:tcPr>
          <w:p w14:paraId="639F882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-0,005</w:t>
            </w:r>
          </w:p>
        </w:tc>
        <w:tc>
          <w:tcPr>
            <w:tcW w:w="705"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7A38681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r>
      <w:tr w:rsidR="00D41AC0" w:rsidRPr="00D41AC0" w14:paraId="0636C143" w14:textId="77777777" w:rsidTr="002B2642">
        <w:trPr>
          <w:trHeight w:val="300"/>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2F3FD8FD"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Strādāt nebija izdevīgi, jo tad nevarēja saņemt sociālo palīdzību</w:t>
            </w:r>
          </w:p>
        </w:tc>
        <w:tc>
          <w:tcPr>
            <w:tcW w:w="900" w:type="dxa"/>
            <w:tcBorders>
              <w:top w:val="single" w:sz="4" w:space="0" w:color="000000"/>
              <w:left w:val="single" w:sz="4" w:space="0" w:color="000000"/>
              <w:bottom w:val="single" w:sz="4" w:space="0" w:color="000000"/>
              <w:right w:val="single" w:sz="4" w:space="0" w:color="000000"/>
            </w:tcBorders>
            <w:shd w:val="clear" w:color="000000" w:fill="FBE7EA"/>
            <w:noWrap/>
            <w:vAlign w:val="center"/>
            <w:hideMark/>
          </w:tcPr>
          <w:p w14:paraId="3F7425A5"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-0,036</w:t>
            </w:r>
          </w:p>
        </w:tc>
        <w:tc>
          <w:tcPr>
            <w:tcW w:w="847" w:type="dxa"/>
            <w:tcBorders>
              <w:top w:val="single" w:sz="4" w:space="0" w:color="000000"/>
              <w:left w:val="single" w:sz="4" w:space="0" w:color="000000"/>
              <w:bottom w:val="single" w:sz="4" w:space="0" w:color="000000"/>
              <w:right w:val="single" w:sz="4" w:space="0" w:color="000000"/>
            </w:tcBorders>
            <w:shd w:val="clear" w:color="000000" w:fill="DAEFE2"/>
            <w:noWrap/>
            <w:vAlign w:val="center"/>
            <w:hideMark/>
          </w:tcPr>
          <w:p w14:paraId="65D50C9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0,069</w:t>
            </w:r>
          </w:p>
        </w:tc>
        <w:tc>
          <w:tcPr>
            <w:tcW w:w="863" w:type="dxa"/>
            <w:tcBorders>
              <w:top w:val="single" w:sz="4" w:space="0" w:color="000000"/>
              <w:left w:val="single" w:sz="4" w:space="0" w:color="000000"/>
              <w:bottom w:val="single" w:sz="4" w:space="0" w:color="000000"/>
              <w:right w:val="single" w:sz="4" w:space="0" w:color="000000"/>
            </w:tcBorders>
            <w:shd w:val="clear" w:color="000000" w:fill="FBEFF1"/>
            <w:noWrap/>
            <w:vAlign w:val="center"/>
            <w:hideMark/>
          </w:tcPr>
          <w:p w14:paraId="395030E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-0,029</w:t>
            </w:r>
          </w:p>
        </w:tc>
        <w:tc>
          <w:tcPr>
            <w:tcW w:w="821" w:type="dxa"/>
            <w:tcBorders>
              <w:top w:val="single" w:sz="4" w:space="0" w:color="000000"/>
              <w:left w:val="single" w:sz="4" w:space="0" w:color="000000"/>
              <w:bottom w:val="single" w:sz="4" w:space="0" w:color="000000"/>
              <w:right w:val="single" w:sz="4" w:space="0" w:color="000000"/>
            </w:tcBorders>
            <w:shd w:val="clear" w:color="000000" w:fill="D2EBDB"/>
            <w:noWrap/>
            <w:vAlign w:val="center"/>
            <w:hideMark/>
          </w:tcPr>
          <w:p w14:paraId="546FFA8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0,088</w:t>
            </w:r>
          </w:p>
        </w:tc>
        <w:tc>
          <w:tcPr>
            <w:tcW w:w="839" w:type="dxa"/>
            <w:tcBorders>
              <w:top w:val="single" w:sz="4" w:space="0" w:color="000000"/>
              <w:left w:val="single" w:sz="4" w:space="0" w:color="000000"/>
              <w:bottom w:val="single" w:sz="4" w:space="0" w:color="000000"/>
              <w:right w:val="single" w:sz="4" w:space="0" w:color="000000"/>
            </w:tcBorders>
            <w:shd w:val="clear" w:color="000000" w:fill="FBFAFD"/>
            <w:noWrap/>
            <w:vAlign w:val="center"/>
            <w:hideMark/>
          </w:tcPr>
          <w:p w14:paraId="66EB289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-0,017</w:t>
            </w:r>
          </w:p>
        </w:tc>
        <w:tc>
          <w:tcPr>
            <w:tcW w:w="750"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66812C5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785"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048F706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799"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0DD90FD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-0,014</w:t>
            </w:r>
          </w:p>
        </w:tc>
        <w:tc>
          <w:tcPr>
            <w:tcW w:w="763"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5B4189D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-0,013</w:t>
            </w:r>
          </w:p>
        </w:tc>
        <w:tc>
          <w:tcPr>
            <w:tcW w:w="803"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7C50E12D"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864" w:type="dxa"/>
            <w:tcBorders>
              <w:top w:val="single" w:sz="4" w:space="0" w:color="000000"/>
              <w:left w:val="single" w:sz="4" w:space="0" w:color="000000"/>
              <w:bottom w:val="single" w:sz="4" w:space="0" w:color="000000"/>
              <w:right w:val="single" w:sz="4" w:space="0" w:color="000000"/>
            </w:tcBorders>
            <w:shd w:val="clear" w:color="000000" w:fill="FBFCFE"/>
            <w:noWrap/>
            <w:vAlign w:val="center"/>
            <w:hideMark/>
          </w:tcPr>
          <w:p w14:paraId="45DB7BC6"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-0,011</w:t>
            </w:r>
          </w:p>
        </w:tc>
        <w:tc>
          <w:tcPr>
            <w:tcW w:w="825" w:type="dxa"/>
            <w:tcBorders>
              <w:top w:val="single" w:sz="4" w:space="0" w:color="000000"/>
              <w:left w:val="single" w:sz="4" w:space="0" w:color="000000"/>
              <w:bottom w:val="single" w:sz="4" w:space="0" w:color="000000"/>
              <w:right w:val="single" w:sz="4" w:space="0" w:color="000000"/>
            </w:tcBorders>
            <w:shd w:val="clear" w:color="000000" w:fill="FAFBFD"/>
            <w:noWrap/>
            <w:vAlign w:val="center"/>
            <w:hideMark/>
          </w:tcPr>
          <w:p w14:paraId="102841A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-0,009</w:t>
            </w:r>
          </w:p>
        </w:tc>
        <w:tc>
          <w:tcPr>
            <w:tcW w:w="821" w:type="dxa"/>
            <w:tcBorders>
              <w:top w:val="single" w:sz="4" w:space="0" w:color="000000"/>
              <w:left w:val="single" w:sz="4" w:space="0" w:color="000000"/>
              <w:bottom w:val="single" w:sz="4" w:space="0" w:color="000000"/>
              <w:right w:val="single" w:sz="4" w:space="0" w:color="000000"/>
            </w:tcBorders>
            <w:shd w:val="clear" w:color="000000" w:fill="F9FBFD"/>
            <w:noWrap/>
            <w:vAlign w:val="center"/>
            <w:hideMark/>
          </w:tcPr>
          <w:p w14:paraId="736BA4F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-0,007</w:t>
            </w:r>
          </w:p>
        </w:tc>
        <w:tc>
          <w:tcPr>
            <w:tcW w:w="723" w:type="dxa"/>
            <w:tcBorders>
              <w:top w:val="single" w:sz="4" w:space="0" w:color="000000"/>
              <w:left w:val="single" w:sz="4" w:space="0" w:color="000000"/>
              <w:bottom w:val="single" w:sz="4" w:space="0" w:color="000000"/>
              <w:right w:val="single" w:sz="4" w:space="0" w:color="000000"/>
            </w:tcBorders>
            <w:shd w:val="clear" w:color="000000" w:fill="F9FBFC"/>
            <w:noWrap/>
            <w:vAlign w:val="center"/>
            <w:hideMark/>
          </w:tcPr>
          <w:p w14:paraId="03A591B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-0,006</w:t>
            </w:r>
          </w:p>
        </w:tc>
        <w:tc>
          <w:tcPr>
            <w:tcW w:w="794" w:type="dxa"/>
            <w:tcBorders>
              <w:top w:val="single" w:sz="4" w:space="0" w:color="000000"/>
              <w:left w:val="single" w:sz="4" w:space="0" w:color="000000"/>
              <w:bottom w:val="single" w:sz="4" w:space="0" w:color="000000"/>
              <w:right w:val="single" w:sz="4" w:space="0" w:color="000000"/>
            </w:tcBorders>
            <w:shd w:val="clear" w:color="000000" w:fill="F8FBFC"/>
            <w:noWrap/>
            <w:vAlign w:val="center"/>
            <w:hideMark/>
          </w:tcPr>
          <w:p w14:paraId="01D50E67"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-0,005</w:t>
            </w:r>
          </w:p>
        </w:tc>
        <w:tc>
          <w:tcPr>
            <w:tcW w:w="812"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659639D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c>
          <w:tcPr>
            <w:tcW w:w="705" w:type="dxa"/>
            <w:tcBorders>
              <w:top w:val="single" w:sz="4" w:space="0" w:color="000000"/>
              <w:left w:val="single" w:sz="4" w:space="0" w:color="000000"/>
              <w:bottom w:val="single" w:sz="4" w:space="0" w:color="000000"/>
              <w:right w:val="single" w:sz="4" w:space="0" w:color="000000"/>
            </w:tcBorders>
            <w:shd w:val="clear" w:color="000000" w:fill="F9FBFD"/>
            <w:noWrap/>
            <w:vAlign w:val="center"/>
            <w:hideMark/>
          </w:tcPr>
          <w:p w14:paraId="4F36D92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-0,007</w:t>
            </w:r>
          </w:p>
        </w:tc>
      </w:tr>
      <w:tr w:rsidR="00D41AC0" w:rsidRPr="00D41AC0" w14:paraId="0B60B8F2" w14:textId="77777777" w:rsidTr="002B2642">
        <w:trPr>
          <w:trHeight w:val="224"/>
        </w:trPr>
        <w:tc>
          <w:tcPr>
            <w:tcW w:w="2306" w:type="dxa"/>
            <w:tcBorders>
              <w:top w:val="nil"/>
              <w:left w:val="single" w:sz="4" w:space="0" w:color="000000"/>
              <w:bottom w:val="single" w:sz="4" w:space="0" w:color="000000"/>
              <w:right w:val="single" w:sz="4" w:space="0" w:color="000000"/>
            </w:tcBorders>
            <w:shd w:val="clear" w:color="auto" w:fill="auto"/>
            <w:vAlign w:val="center"/>
            <w:hideMark/>
          </w:tcPr>
          <w:p w14:paraId="7DA0CB01" w14:textId="77777777" w:rsidR="00D41AC0" w:rsidRPr="00D41AC0" w:rsidRDefault="00D41AC0" w:rsidP="000D3C64">
            <w:pPr>
              <w:spacing w:after="0" w:line="240" w:lineRule="auto"/>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Cita iemesla dēļ</w:t>
            </w:r>
          </w:p>
        </w:tc>
        <w:tc>
          <w:tcPr>
            <w:tcW w:w="900" w:type="dxa"/>
            <w:tcBorders>
              <w:top w:val="single" w:sz="4" w:space="0" w:color="000000"/>
              <w:left w:val="single" w:sz="4" w:space="0" w:color="000000"/>
              <w:bottom w:val="single" w:sz="4" w:space="0" w:color="000000"/>
              <w:right w:val="single" w:sz="4" w:space="0" w:color="000000"/>
            </w:tcBorders>
            <w:shd w:val="clear" w:color="000000" w:fill="FAC5C8"/>
            <w:noWrap/>
            <w:vAlign w:val="center"/>
            <w:hideMark/>
          </w:tcPr>
          <w:p w14:paraId="1C98D0E3"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-0,072</w:t>
            </w:r>
          </w:p>
        </w:tc>
        <w:tc>
          <w:tcPr>
            <w:tcW w:w="847" w:type="dxa"/>
            <w:tcBorders>
              <w:top w:val="single" w:sz="4" w:space="0" w:color="000000"/>
              <w:left w:val="single" w:sz="4" w:space="0" w:color="000000"/>
              <w:bottom w:val="single" w:sz="4" w:space="0" w:color="000000"/>
              <w:right w:val="single" w:sz="4" w:space="0" w:color="000000"/>
            </w:tcBorders>
            <w:shd w:val="clear" w:color="000000" w:fill="F9ADAF"/>
            <w:noWrap/>
            <w:vAlign w:val="center"/>
            <w:hideMark/>
          </w:tcPr>
          <w:p w14:paraId="2D92611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-0,097</w:t>
            </w:r>
          </w:p>
        </w:tc>
        <w:tc>
          <w:tcPr>
            <w:tcW w:w="863" w:type="dxa"/>
            <w:tcBorders>
              <w:top w:val="single" w:sz="4" w:space="0" w:color="000000"/>
              <w:left w:val="single" w:sz="4" w:space="0" w:color="000000"/>
              <w:bottom w:val="single" w:sz="4" w:space="0" w:color="000000"/>
              <w:right w:val="single" w:sz="4" w:space="0" w:color="000000"/>
            </w:tcBorders>
            <w:shd w:val="clear" w:color="000000" w:fill="FABCBF"/>
            <w:noWrap/>
            <w:vAlign w:val="center"/>
            <w:hideMark/>
          </w:tcPr>
          <w:p w14:paraId="63A48EC4"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-0,081</w:t>
            </w:r>
          </w:p>
        </w:tc>
        <w:tc>
          <w:tcPr>
            <w:tcW w:w="821" w:type="dxa"/>
            <w:tcBorders>
              <w:top w:val="single" w:sz="4" w:space="0" w:color="000000"/>
              <w:left w:val="single" w:sz="4" w:space="0" w:color="000000"/>
              <w:bottom w:val="single" w:sz="4" w:space="0" w:color="000000"/>
              <w:right w:val="single" w:sz="4" w:space="0" w:color="000000"/>
            </w:tcBorders>
            <w:shd w:val="clear" w:color="000000" w:fill="FBE8EB"/>
            <w:noWrap/>
            <w:vAlign w:val="center"/>
            <w:hideMark/>
          </w:tcPr>
          <w:p w14:paraId="3B05F15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-0,036</w:t>
            </w:r>
          </w:p>
        </w:tc>
        <w:tc>
          <w:tcPr>
            <w:tcW w:w="839" w:type="dxa"/>
            <w:tcBorders>
              <w:top w:val="single" w:sz="4" w:space="0" w:color="000000"/>
              <w:left w:val="single" w:sz="4" w:space="0" w:color="000000"/>
              <w:bottom w:val="single" w:sz="4" w:space="0" w:color="000000"/>
              <w:right w:val="single" w:sz="4" w:space="0" w:color="000000"/>
            </w:tcBorders>
            <w:shd w:val="clear" w:color="000000" w:fill="FBDCDF"/>
            <w:noWrap/>
            <w:vAlign w:val="center"/>
            <w:hideMark/>
          </w:tcPr>
          <w:p w14:paraId="6E092F6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-0,048</w:t>
            </w:r>
          </w:p>
        </w:tc>
        <w:tc>
          <w:tcPr>
            <w:tcW w:w="750" w:type="dxa"/>
            <w:tcBorders>
              <w:top w:val="single" w:sz="4" w:space="0" w:color="000000"/>
              <w:left w:val="single" w:sz="4" w:space="0" w:color="000000"/>
              <w:bottom w:val="single" w:sz="4" w:space="0" w:color="000000"/>
              <w:right w:val="single" w:sz="4" w:space="0" w:color="000000"/>
            </w:tcBorders>
            <w:shd w:val="clear" w:color="000000" w:fill="FBE2E4"/>
            <w:noWrap/>
            <w:vAlign w:val="center"/>
            <w:hideMark/>
          </w:tcPr>
          <w:p w14:paraId="716DAD6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-0,042</w:t>
            </w:r>
          </w:p>
        </w:tc>
        <w:tc>
          <w:tcPr>
            <w:tcW w:w="785"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17A35BC2"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-0,041</w:t>
            </w:r>
          </w:p>
        </w:tc>
        <w:tc>
          <w:tcPr>
            <w:tcW w:w="799" w:type="dxa"/>
            <w:tcBorders>
              <w:top w:val="single" w:sz="4" w:space="0" w:color="000000"/>
              <w:left w:val="single" w:sz="4" w:space="0" w:color="000000"/>
              <w:bottom w:val="single" w:sz="4" w:space="0" w:color="000000"/>
              <w:right w:val="single" w:sz="4" w:space="0" w:color="000000"/>
            </w:tcBorders>
            <w:shd w:val="clear" w:color="000000" w:fill="FBE3E6"/>
            <w:noWrap/>
            <w:vAlign w:val="center"/>
            <w:hideMark/>
          </w:tcPr>
          <w:p w14:paraId="7103F29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-0,040</w:t>
            </w:r>
          </w:p>
        </w:tc>
        <w:tc>
          <w:tcPr>
            <w:tcW w:w="763" w:type="dxa"/>
            <w:tcBorders>
              <w:top w:val="single" w:sz="4" w:space="0" w:color="000000"/>
              <w:left w:val="single" w:sz="4" w:space="0" w:color="000000"/>
              <w:bottom w:val="single" w:sz="4" w:space="0" w:color="000000"/>
              <w:right w:val="single" w:sz="4" w:space="0" w:color="000000"/>
            </w:tcBorders>
            <w:shd w:val="clear" w:color="000000" w:fill="FBE7EA"/>
            <w:noWrap/>
            <w:vAlign w:val="center"/>
            <w:hideMark/>
          </w:tcPr>
          <w:p w14:paraId="3F7FB31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-0,037</w:t>
            </w:r>
          </w:p>
        </w:tc>
        <w:tc>
          <w:tcPr>
            <w:tcW w:w="803" w:type="dxa"/>
            <w:tcBorders>
              <w:top w:val="single" w:sz="4" w:space="0" w:color="000000"/>
              <w:left w:val="single" w:sz="4" w:space="0" w:color="000000"/>
              <w:bottom w:val="single" w:sz="4" w:space="0" w:color="000000"/>
              <w:right w:val="single" w:sz="4" w:space="0" w:color="000000"/>
            </w:tcBorders>
            <w:shd w:val="clear" w:color="000000" w:fill="FBEBEE"/>
            <w:noWrap/>
            <w:vAlign w:val="center"/>
            <w:hideMark/>
          </w:tcPr>
          <w:p w14:paraId="2106B14E"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-0,032</w:t>
            </w:r>
          </w:p>
        </w:tc>
        <w:tc>
          <w:tcPr>
            <w:tcW w:w="864" w:type="dxa"/>
            <w:tcBorders>
              <w:top w:val="single" w:sz="4" w:space="0" w:color="000000"/>
              <w:left w:val="single" w:sz="4" w:space="0" w:color="000000"/>
              <w:bottom w:val="single" w:sz="4" w:space="0" w:color="000000"/>
              <w:right w:val="single" w:sz="4" w:space="0" w:color="000000"/>
            </w:tcBorders>
            <w:shd w:val="clear" w:color="000000" w:fill="FBECEF"/>
            <w:noWrap/>
            <w:vAlign w:val="center"/>
            <w:hideMark/>
          </w:tcPr>
          <w:p w14:paraId="18CCD468"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-0,031</w:t>
            </w:r>
          </w:p>
        </w:tc>
        <w:tc>
          <w:tcPr>
            <w:tcW w:w="825" w:type="dxa"/>
            <w:tcBorders>
              <w:top w:val="single" w:sz="4" w:space="0" w:color="000000"/>
              <w:left w:val="single" w:sz="4" w:space="0" w:color="000000"/>
              <w:bottom w:val="single" w:sz="4" w:space="0" w:color="000000"/>
              <w:right w:val="single" w:sz="4" w:space="0" w:color="000000"/>
            </w:tcBorders>
            <w:shd w:val="clear" w:color="000000" w:fill="DEF0E5"/>
            <w:noWrap/>
            <w:vAlign w:val="center"/>
            <w:hideMark/>
          </w:tcPr>
          <w:p w14:paraId="04FD4FCF"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0,061</w:t>
            </w:r>
          </w:p>
        </w:tc>
        <w:tc>
          <w:tcPr>
            <w:tcW w:w="821" w:type="dxa"/>
            <w:tcBorders>
              <w:top w:val="single" w:sz="4" w:space="0" w:color="000000"/>
              <w:left w:val="single" w:sz="4" w:space="0" w:color="000000"/>
              <w:bottom w:val="single" w:sz="4" w:space="0" w:color="000000"/>
              <w:right w:val="single" w:sz="4" w:space="0" w:color="000000"/>
            </w:tcBorders>
            <w:shd w:val="clear" w:color="000000" w:fill="FBF7FA"/>
            <w:noWrap/>
            <w:vAlign w:val="center"/>
            <w:hideMark/>
          </w:tcPr>
          <w:p w14:paraId="04EB6A41"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-0,020</w:t>
            </w:r>
          </w:p>
        </w:tc>
        <w:tc>
          <w:tcPr>
            <w:tcW w:w="723" w:type="dxa"/>
            <w:tcBorders>
              <w:top w:val="single" w:sz="4" w:space="0" w:color="000000"/>
              <w:left w:val="single" w:sz="4" w:space="0" w:color="000000"/>
              <w:bottom w:val="single" w:sz="4" w:space="0" w:color="000000"/>
              <w:right w:val="single" w:sz="4" w:space="0" w:color="000000"/>
            </w:tcBorders>
            <w:shd w:val="clear" w:color="000000" w:fill="FBF9FC"/>
            <w:noWrap/>
            <w:vAlign w:val="center"/>
            <w:hideMark/>
          </w:tcPr>
          <w:p w14:paraId="5657FFFA"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-0,018</w:t>
            </w:r>
          </w:p>
        </w:tc>
        <w:tc>
          <w:tcPr>
            <w:tcW w:w="794" w:type="dxa"/>
            <w:tcBorders>
              <w:top w:val="single" w:sz="4" w:space="0" w:color="000000"/>
              <w:left w:val="single" w:sz="4" w:space="0" w:color="000000"/>
              <w:bottom w:val="single" w:sz="4" w:space="0" w:color="000000"/>
              <w:right w:val="single" w:sz="4" w:space="0" w:color="000000"/>
            </w:tcBorders>
            <w:shd w:val="clear" w:color="000000" w:fill="FCFCFF"/>
            <w:noWrap/>
            <w:vAlign w:val="center"/>
            <w:hideMark/>
          </w:tcPr>
          <w:p w14:paraId="0903F4C9"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-0,015</w:t>
            </w:r>
          </w:p>
        </w:tc>
        <w:tc>
          <w:tcPr>
            <w:tcW w:w="812" w:type="dxa"/>
            <w:tcBorders>
              <w:top w:val="single" w:sz="4" w:space="0" w:color="000000"/>
              <w:left w:val="single" w:sz="4" w:space="0" w:color="000000"/>
              <w:bottom w:val="single" w:sz="4" w:space="0" w:color="000000"/>
              <w:right w:val="single" w:sz="4" w:space="0" w:color="000000"/>
            </w:tcBorders>
            <w:shd w:val="clear" w:color="000000" w:fill="F9FBFD"/>
            <w:noWrap/>
            <w:vAlign w:val="center"/>
            <w:hideMark/>
          </w:tcPr>
          <w:p w14:paraId="77D28A20"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-0,007</w:t>
            </w:r>
          </w:p>
        </w:tc>
        <w:tc>
          <w:tcPr>
            <w:tcW w:w="705" w:type="dxa"/>
            <w:tcBorders>
              <w:top w:val="nil"/>
              <w:left w:val="nil"/>
              <w:bottom w:val="single" w:sz="4" w:space="0" w:color="000000"/>
              <w:right w:val="single" w:sz="4" w:space="0" w:color="000000"/>
            </w:tcBorders>
            <w:shd w:val="clear" w:color="auto" w:fill="808080" w:themeFill="background1" w:themeFillShade="80"/>
            <w:noWrap/>
            <w:vAlign w:val="center"/>
            <w:hideMark/>
          </w:tcPr>
          <w:p w14:paraId="6309D5EC" w14:textId="77777777" w:rsidR="00D41AC0" w:rsidRPr="00D41AC0" w:rsidRDefault="00D41AC0" w:rsidP="000D3C64">
            <w:pPr>
              <w:spacing w:after="0" w:line="240" w:lineRule="auto"/>
              <w:jc w:val="center"/>
              <w:rPr>
                <w:rFonts w:ascii="Times New Roman" w:eastAsia="Times New Roman" w:hAnsi="Times New Roman" w:cs="Times New Roman"/>
                <w:color w:val="000000"/>
                <w:sz w:val="16"/>
                <w:szCs w:val="16"/>
                <w:lang w:val="lv-LV"/>
              </w:rPr>
            </w:pPr>
            <w:r w:rsidRPr="00D41AC0">
              <w:rPr>
                <w:rFonts w:ascii="Times New Roman" w:eastAsia="Times New Roman" w:hAnsi="Times New Roman" w:cs="Times New Roman"/>
                <w:color w:val="000000"/>
                <w:sz w:val="16"/>
                <w:szCs w:val="16"/>
                <w:lang w:val="lv-LV"/>
              </w:rPr>
              <w:t> </w:t>
            </w:r>
          </w:p>
        </w:tc>
      </w:tr>
    </w:tbl>
    <w:p w14:paraId="18A3D935" w14:textId="77777777" w:rsidR="00D41AC0" w:rsidRPr="00D41AC0" w:rsidRDefault="00D41AC0" w:rsidP="00D41AC0">
      <w:pPr>
        <w:ind w:right="-982"/>
        <w:jc w:val="right"/>
        <w:rPr>
          <w:rFonts w:ascii="Times New Roman" w:hAnsi="Times New Roman" w:cs="Times New Roman"/>
          <w:sz w:val="24"/>
          <w:szCs w:val="24"/>
          <w:lang w:val="lv-LV"/>
        </w:rPr>
      </w:pPr>
      <w:r w:rsidRPr="00D41AC0">
        <w:rPr>
          <w:rFonts w:ascii="Times New Roman" w:hAnsi="Times New Roman" w:cs="Times New Roman"/>
          <w:sz w:val="20"/>
          <w:szCs w:val="20"/>
          <w:lang w:val="lv-LV"/>
        </w:rPr>
        <w:t>Bāze: Tie, kam ir pārtraukumi oficiālajā darba stāžā. Ar zaļu iekrāsotas pozitīvās korelācijas, ar sarkanu – negatīvās (analīzē vērā ņemtas tās, kas ir virs 0,140).</w:t>
      </w:r>
    </w:p>
    <w:p w14:paraId="60D0900E" w14:textId="77777777" w:rsidR="00D41AC0" w:rsidRPr="00D41AC0" w:rsidRDefault="00D41AC0" w:rsidP="00D41AC0">
      <w:pPr>
        <w:ind w:right="-982"/>
        <w:rPr>
          <w:rFonts w:ascii="Times New Roman" w:hAnsi="Times New Roman" w:cs="Times New Roman"/>
          <w:sz w:val="24"/>
          <w:szCs w:val="24"/>
          <w:lang w:val="lv-LV"/>
        </w:rPr>
        <w:sectPr w:rsidR="00D41AC0" w:rsidRPr="00D41AC0" w:rsidSect="000D3C64">
          <w:pgSz w:w="16838" w:h="11906" w:orient="landscape"/>
          <w:pgMar w:top="1800" w:right="1440" w:bottom="1800" w:left="1440" w:header="708" w:footer="708" w:gutter="0"/>
          <w:cols w:space="708"/>
          <w:docGrid w:linePitch="360"/>
        </w:sectPr>
      </w:pPr>
    </w:p>
    <w:p w14:paraId="3C336611" w14:textId="2854C034"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Radinieku aprūpe kā pārtraukuma iemesls nosaukts 9% gadījumu, turklāt gan starp tiem, kam ir invaliditāte, gan starp pensijas vecumu sasniegušajiem. Bez jau minētajām korelācijām vēl šis darba stāža pārtraukuma iemesls pozitīvi korelē arī ar situāciju, kad gaida darba devēja uzaicinājumu atpakaļ iepriekšēj</w:t>
      </w:r>
      <w:r w:rsidR="009402FB">
        <w:rPr>
          <w:rFonts w:ascii="Times New Roman" w:hAnsi="Times New Roman" w:cs="Times New Roman"/>
          <w:sz w:val="24"/>
          <w:szCs w:val="24"/>
          <w:lang w:val="lv-LV"/>
        </w:rPr>
        <w:t>ā</w:t>
      </w:r>
      <w:r w:rsidRPr="00D41AC0">
        <w:rPr>
          <w:rFonts w:ascii="Times New Roman" w:hAnsi="Times New Roman" w:cs="Times New Roman"/>
          <w:sz w:val="24"/>
          <w:szCs w:val="24"/>
          <w:lang w:val="lv-LV"/>
        </w:rPr>
        <w:t xml:space="preserve"> darb</w:t>
      </w:r>
      <w:r w:rsidR="009402FB">
        <w:rPr>
          <w:rFonts w:ascii="Times New Roman" w:hAnsi="Times New Roman" w:cs="Times New Roman"/>
          <w:sz w:val="24"/>
          <w:szCs w:val="24"/>
          <w:lang w:val="lv-LV"/>
        </w:rPr>
        <w:t>ā</w:t>
      </w:r>
      <w:r w:rsidRPr="00D41AC0">
        <w:rPr>
          <w:rFonts w:ascii="Times New Roman" w:hAnsi="Times New Roman" w:cs="Times New Roman"/>
          <w:sz w:val="24"/>
          <w:szCs w:val="24"/>
          <w:lang w:val="lv-LV"/>
        </w:rPr>
        <w:t>. Te iespējamas dažādas situācijas, kur</w:t>
      </w:r>
      <w:r w:rsidR="009402FB">
        <w:rPr>
          <w:rFonts w:ascii="Times New Roman" w:hAnsi="Times New Roman" w:cs="Times New Roman"/>
          <w:sz w:val="24"/>
          <w:szCs w:val="24"/>
          <w:lang w:val="lv-LV"/>
        </w:rPr>
        <w:t>ās</w:t>
      </w:r>
      <w:r w:rsidRPr="00D41AC0">
        <w:rPr>
          <w:rFonts w:ascii="Times New Roman" w:hAnsi="Times New Roman" w:cs="Times New Roman"/>
          <w:sz w:val="24"/>
          <w:szCs w:val="24"/>
          <w:lang w:val="lv-LV"/>
        </w:rPr>
        <w:t xml:space="preserve"> cēloni ne vienmēr var atdalīt no sekām – gan tādas, kad tuvinieka aprūpe tiek uzticēta tam ģimenes loceklim, kurš konkrētajā brīdī nav nodarbināts, gan arī situācijas, kad uzaicinājums no darba devēja atpakaļ darbā tiek gaidīts pēc tuvinieka atveseļošanās vai nāves. Tāpat radinieku aprūpe kā iemesls darba stāža pārtraukumam korelē arī ar laika veltīšanu vaļaspriekiem un bērnu pieskatīšanu, kas liecina, ka tuvinieka aprūpe visdrīzāk nav vienīgā nozīmīgā aktivitāte, kas bijusi šo darba stāžā pārtraukumu laikā. Kopumā gan secināms, ka drīzāk ir jārunā par ar nodarbinātību saistītiem pārtraukumiem periodos, kad veikta tuvinieku aprūpe, nevis otrādi. Nosauktie nodarbinātības periodi tiem respondentiem, kas veikuši tuvinieku aprūpi</w:t>
      </w:r>
      <w:r w:rsidR="009402FB">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vidēji bijuši no dažiem mēnešiem līdz nedaudz vairāk par gadu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.1</w:t>
      </w:r>
      <w:r w:rsidR="00DC57FD">
        <w:rPr>
          <w:rFonts w:ascii="Times New Roman" w:hAnsi="Times New Roman" w:cs="Times New Roman"/>
          <w:sz w:val="24"/>
          <w:szCs w:val="24"/>
          <w:lang w:val="lv-LV"/>
        </w:rPr>
        <w:t>7</w:t>
      </w:r>
      <w:r w:rsidRPr="00D41AC0">
        <w:rPr>
          <w:rFonts w:ascii="Times New Roman" w:hAnsi="Times New Roman" w:cs="Times New Roman"/>
          <w:sz w:val="24"/>
          <w:szCs w:val="24"/>
          <w:lang w:val="lv-LV"/>
        </w:rPr>
        <w:t xml:space="preserve">.attēlu), bet šādu nodarbinātības periodu skaits – vidēji 4,63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.1</w:t>
      </w:r>
      <w:r w:rsidR="00DC57FD">
        <w:rPr>
          <w:rFonts w:ascii="Times New Roman" w:hAnsi="Times New Roman" w:cs="Times New Roman"/>
          <w:sz w:val="24"/>
          <w:szCs w:val="24"/>
          <w:lang w:val="lv-LV"/>
        </w:rPr>
        <w:t>8</w:t>
      </w:r>
      <w:r w:rsidRPr="00D41AC0">
        <w:rPr>
          <w:rFonts w:ascii="Times New Roman" w:hAnsi="Times New Roman" w:cs="Times New Roman"/>
          <w:sz w:val="24"/>
          <w:szCs w:val="24"/>
          <w:lang w:val="lv-LV"/>
        </w:rPr>
        <w:t>.attēlu). Nosauktie periodi ir visīsākie, salīdzinot ar visiem pārējiem, kur darba stāža pārtraukumiem bijuši citi iemesli, bet to skaits – viens no lielākajiem.</w:t>
      </w:r>
    </w:p>
    <w:p w14:paraId="1ADF731E" w14:textId="12A51E79" w:rsidR="00D41AC0" w:rsidRPr="00D41AC0" w:rsidRDefault="0092508A" w:rsidP="00D41AC0">
      <w:pPr>
        <w:spacing w:after="0" w:line="240" w:lineRule="auto"/>
        <w:ind w:right="-784" w:hanging="630"/>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.1</w:t>
      </w:r>
      <w:r w:rsidR="00DC57FD">
        <w:rPr>
          <w:rFonts w:ascii="Times New Roman" w:hAnsi="Times New Roman"/>
          <w:i/>
          <w:iCs/>
          <w:color w:val="5B9BD5" w:themeColor="accent1"/>
          <w:kern w:val="20"/>
          <w:sz w:val="24"/>
          <w:szCs w:val="18"/>
          <w:lang w:val="lv-LV"/>
        </w:rPr>
        <w:t>7</w:t>
      </w:r>
      <w:r w:rsidR="00D41AC0" w:rsidRPr="00D41AC0">
        <w:rPr>
          <w:rFonts w:ascii="Times New Roman" w:hAnsi="Times New Roman"/>
          <w:i/>
          <w:iCs/>
          <w:color w:val="5B9BD5" w:themeColor="accent1"/>
          <w:kern w:val="20"/>
          <w:sz w:val="24"/>
          <w:szCs w:val="18"/>
          <w:lang w:val="lv-LV"/>
        </w:rPr>
        <w:t>.attēls. Vidējais īsāko un garāko darba posmu ilgums gados atkarībā no pārtraukumu iemesliem</w:t>
      </w:r>
    </w:p>
    <w:p w14:paraId="095010AE" w14:textId="77777777" w:rsidR="00D41AC0" w:rsidRPr="00D41AC0" w:rsidRDefault="003C0DA9" w:rsidP="003C0DA9">
      <w:pPr>
        <w:spacing w:after="0" w:line="240" w:lineRule="auto"/>
        <w:ind w:hanging="810"/>
        <w:jc w:val="center"/>
        <w:rPr>
          <w:rFonts w:ascii="Times New Roman" w:hAnsi="Times New Roman" w:cs="Times New Roman"/>
          <w:sz w:val="24"/>
          <w:szCs w:val="24"/>
          <w:lang w:val="lv-LV"/>
        </w:rPr>
      </w:pPr>
      <w:r>
        <w:rPr>
          <w:noProof/>
          <w:lang w:val="lv-LV" w:eastAsia="lv-LV"/>
        </w:rPr>
        <w:drawing>
          <wp:inline distT="0" distB="0" distL="0" distR="0" wp14:anchorId="3FBCC215" wp14:editId="476E7233">
            <wp:extent cx="6721311" cy="4564685"/>
            <wp:effectExtent l="0" t="0" r="3810"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28898" cy="4569837"/>
                    </a:xfrm>
                    <a:prstGeom prst="rect">
                      <a:avLst/>
                    </a:prstGeom>
                    <a:noFill/>
                  </pic:spPr>
                </pic:pic>
              </a:graphicData>
            </a:graphic>
          </wp:inline>
        </w:drawing>
      </w:r>
    </w:p>
    <w:p w14:paraId="5F9CA153" w14:textId="77777777" w:rsidR="00D41AC0" w:rsidRPr="00D41AC0" w:rsidRDefault="00D41AC0" w:rsidP="00D41AC0">
      <w:pPr>
        <w:ind w:left="-720" w:right="-964"/>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kam ir pārtraukumi oficiālajā darba stāžā, kas nosauca darba posmu ilgumu un pārtraukumu iemeslus. Ar zvaigznīti atzīmētās atbildes nebija iekļautas anketā – tās ir starp biežākajām, ko respondenti minējuši pie citiem iemesliem.</w:t>
      </w:r>
    </w:p>
    <w:p w14:paraId="16E5DD3F" w14:textId="2A77D738" w:rsidR="00D41AC0" w:rsidRPr="00D41AC0" w:rsidRDefault="00D41AC0" w:rsidP="00D41AC0">
      <w:pPr>
        <w:spacing w:after="0" w:line="240" w:lineRule="auto"/>
        <w:rPr>
          <w:rFonts w:ascii="Times New Roman" w:hAnsi="Times New Roman"/>
          <w:i/>
          <w:iCs/>
          <w:color w:val="5B9BD5" w:themeColor="accent1"/>
          <w:kern w:val="20"/>
          <w:sz w:val="24"/>
          <w:szCs w:val="18"/>
          <w:lang w:val="lv-LV"/>
        </w:rPr>
      </w:pPr>
      <w:r w:rsidRPr="00D41AC0">
        <w:rPr>
          <w:lang w:val="lv-LV"/>
        </w:rPr>
        <w:br w:type="page"/>
      </w:r>
      <w:r w:rsidR="0092508A">
        <w:rPr>
          <w:rFonts w:ascii="Times New Roman" w:hAnsi="Times New Roman"/>
          <w:i/>
          <w:iCs/>
          <w:color w:val="5B9BD5" w:themeColor="accent1"/>
          <w:kern w:val="20"/>
          <w:sz w:val="24"/>
          <w:szCs w:val="18"/>
          <w:lang w:val="lv-LV"/>
        </w:rPr>
        <w:t>4</w:t>
      </w:r>
      <w:r w:rsidRPr="00D41AC0">
        <w:rPr>
          <w:rFonts w:ascii="Times New Roman" w:hAnsi="Times New Roman"/>
          <w:i/>
          <w:iCs/>
          <w:color w:val="5B9BD5" w:themeColor="accent1"/>
          <w:kern w:val="20"/>
          <w:sz w:val="24"/>
          <w:szCs w:val="18"/>
          <w:lang w:val="lv-LV"/>
        </w:rPr>
        <w:t>.1</w:t>
      </w:r>
      <w:r w:rsidR="00DC57FD">
        <w:rPr>
          <w:rFonts w:ascii="Times New Roman" w:hAnsi="Times New Roman"/>
          <w:i/>
          <w:iCs/>
          <w:color w:val="5B9BD5" w:themeColor="accent1"/>
          <w:kern w:val="20"/>
          <w:sz w:val="24"/>
          <w:szCs w:val="18"/>
          <w:lang w:val="lv-LV"/>
        </w:rPr>
        <w:t>8</w:t>
      </w:r>
      <w:r w:rsidRPr="00D41AC0">
        <w:rPr>
          <w:rFonts w:ascii="Times New Roman" w:hAnsi="Times New Roman"/>
          <w:i/>
          <w:iCs/>
          <w:color w:val="5B9BD5" w:themeColor="accent1"/>
          <w:kern w:val="20"/>
          <w:sz w:val="24"/>
          <w:szCs w:val="18"/>
          <w:lang w:val="lv-LV"/>
        </w:rPr>
        <w:t>.attēls. Vidējais darba posmu skaits atkarībā no pārtraukumu iemesliem</w:t>
      </w:r>
    </w:p>
    <w:p w14:paraId="0B65898A" w14:textId="77777777" w:rsidR="00D41AC0" w:rsidRPr="00D41AC0" w:rsidRDefault="003C0DA9" w:rsidP="00D41AC0">
      <w:pPr>
        <w:spacing w:after="0" w:line="240" w:lineRule="auto"/>
        <w:ind w:hanging="630"/>
        <w:rPr>
          <w:rFonts w:ascii="Times New Roman" w:hAnsi="Times New Roman" w:cs="Times New Roman"/>
          <w:sz w:val="24"/>
          <w:szCs w:val="24"/>
          <w:lang w:val="lv-LV"/>
        </w:rPr>
      </w:pPr>
      <w:r>
        <w:rPr>
          <w:noProof/>
          <w:lang w:val="lv-LV" w:eastAsia="lv-LV"/>
        </w:rPr>
        <w:drawing>
          <wp:inline distT="0" distB="0" distL="0" distR="0" wp14:anchorId="731FEECF" wp14:editId="2B1964B3">
            <wp:extent cx="6634491" cy="35698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0123" cy="3578228"/>
                    </a:xfrm>
                    <a:prstGeom prst="rect">
                      <a:avLst/>
                    </a:prstGeom>
                    <a:noFill/>
                  </pic:spPr>
                </pic:pic>
              </a:graphicData>
            </a:graphic>
          </wp:inline>
        </w:drawing>
      </w:r>
    </w:p>
    <w:p w14:paraId="515A29D4" w14:textId="77777777" w:rsidR="00D41AC0" w:rsidRPr="00D41AC0" w:rsidRDefault="00D41AC0" w:rsidP="00D41AC0">
      <w:pPr>
        <w:ind w:left="-720" w:right="-1054"/>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kam ir pārtraukumi oficiālajā darba stāžā, kas nosauca darba posmu skaitu un pārtraukumu iemeslus. Ar zvaigznīti atzīmētās atbildes nebija iekļautas anketā – tās ir starp biežākajām, ko respondenti minējuši pie citiem iemesliem.</w:t>
      </w:r>
    </w:p>
    <w:p w14:paraId="0B039AC9" w14:textId="565E5EF6"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Bērnu pieskatīšana, tai skaitā bērna kopšanas atvaļinājums, kā pārtraukuma iemesls nosaukts 11% gadījumu, turklāt arī šeit gan starp tiem, kam ir invaliditāte, gan starp pensijas vecumu sasniegušajiem. Tomēr, vērojot korelāciju tabulu, redzams </w:t>
      </w:r>
      <w:r w:rsidR="009402FB">
        <w:rPr>
          <w:rFonts w:ascii="Times New Roman" w:hAnsi="Times New Roman" w:cs="Times New Roman"/>
          <w:sz w:val="24"/>
          <w:szCs w:val="24"/>
          <w:lang w:val="lv-LV"/>
        </w:rPr>
        <w:t xml:space="preserve">citādāks </w:t>
      </w:r>
      <w:r w:rsidRPr="00D41AC0">
        <w:rPr>
          <w:rFonts w:ascii="Times New Roman" w:hAnsi="Times New Roman" w:cs="Times New Roman"/>
          <w:sz w:val="24"/>
          <w:szCs w:val="24"/>
          <w:lang w:val="lv-LV"/>
        </w:rPr>
        <w:t>pazīmju kopums, ar ko bērnu pieskatīšana saistās, atšķirībā no tuvinieku aprūpes. Pašu korelāciju ir ievērojami mazāk, bet visciešāk bērnu aprūpe korelē ar atbildi, ka iztikai līdzekļu pietika, tāpēc strādāt nebija nepieciešams.</w:t>
      </w:r>
    </w:p>
    <w:p w14:paraId="2455D2A9" w14:textId="1C6B0108"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Sezonāla nodarbinātība (atbilde, ka tiek gaidīti sezonas darbi) raksturīgāka bijusi pensijas vecumu sasniegušajiem, kam ir pārtraukumi darba stāžā – šo atbildi no viņiem izvēlējušies 18%, kamēr no personām ar invaliditāti – tikai 4%. Visciešāk šī atbilde korelē ar neoficiālu nodarbinātību, mazāk cieši </w:t>
      </w:r>
      <w:r w:rsidR="009402FB"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ar nespēju atrast darbu, kur pieņemtu vai kas apmierinātu</w:t>
      </w:r>
      <w:r w:rsidR="009402FB">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w:t>
      </w:r>
      <w:r w:rsidR="009402FB">
        <w:rPr>
          <w:rFonts w:ascii="Times New Roman" w:hAnsi="Times New Roman" w:cs="Times New Roman"/>
          <w:sz w:val="24"/>
          <w:szCs w:val="24"/>
          <w:lang w:val="lv-LV"/>
        </w:rPr>
        <w:t>T</w:t>
      </w:r>
      <w:r w:rsidRPr="00D41AC0">
        <w:rPr>
          <w:rFonts w:ascii="Times New Roman" w:hAnsi="Times New Roman" w:cs="Times New Roman"/>
          <w:sz w:val="24"/>
          <w:szCs w:val="24"/>
          <w:lang w:val="lv-LV"/>
        </w:rPr>
        <w:t>ādējādi secināms, ka abpusēji pieņemama vienošanās ar darba devēju par oficiālu nodarbinātību nereti bija iespējami tikai konkrētā sezonā, kamēr pārējā laikā darba vai nu nebija</w:t>
      </w:r>
      <w:r w:rsidR="00DC0845">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vai arī tika strādāts bez līguma noslēgšanas. Tiem respondentiem, kas norādījuši uz sezonālo nodarbinātību, kā jau tas sagaidāms, raksturīgi īsi nodarbinātības periodi (īsākais vidēji trešdaļa gada, garākais – ap diviem gadiem, kas liecina, ka arī ārpus laika periodiem, kad darbs bijis sezonāls, tas bijis relatīvi īslaicīgs), kā arī liels periodu skaits (vidēji 4,51, kas ir trešais augstākais periodu skaits pēc respondentiem, kuri norādījuši, ka pārtraukumi bijuši nevēlēšanās strādā</w:t>
      </w:r>
      <w:r w:rsidR="009402FB">
        <w:rPr>
          <w:rFonts w:ascii="Times New Roman" w:hAnsi="Times New Roman" w:cs="Times New Roman"/>
          <w:sz w:val="24"/>
          <w:szCs w:val="24"/>
          <w:lang w:val="lv-LV"/>
        </w:rPr>
        <w:t>t</w:t>
      </w:r>
      <w:r w:rsidRPr="00D41AC0">
        <w:rPr>
          <w:rFonts w:ascii="Times New Roman" w:hAnsi="Times New Roman" w:cs="Times New Roman"/>
          <w:sz w:val="24"/>
          <w:szCs w:val="24"/>
          <w:lang w:val="lv-LV"/>
        </w:rPr>
        <w:t xml:space="preserve"> vai tuvinieku aprūpes</w:t>
      </w:r>
      <w:r w:rsidR="009402FB" w:rsidRPr="009402FB">
        <w:rPr>
          <w:rFonts w:ascii="Times New Roman" w:hAnsi="Times New Roman" w:cs="Times New Roman"/>
          <w:sz w:val="24"/>
          <w:szCs w:val="24"/>
          <w:lang w:val="lv-LV"/>
        </w:rPr>
        <w:t xml:space="preserve"> </w:t>
      </w:r>
      <w:r w:rsidR="009402FB" w:rsidRPr="00D41AC0">
        <w:rPr>
          <w:rFonts w:ascii="Times New Roman" w:hAnsi="Times New Roman" w:cs="Times New Roman"/>
          <w:sz w:val="24"/>
          <w:szCs w:val="24"/>
          <w:lang w:val="lv-LV"/>
        </w:rPr>
        <w:t>dēļ</w:t>
      </w:r>
      <w:r w:rsidRPr="00D41AC0">
        <w:rPr>
          <w:rFonts w:ascii="Times New Roman" w:hAnsi="Times New Roman" w:cs="Times New Roman"/>
          <w:sz w:val="24"/>
          <w:szCs w:val="24"/>
          <w:lang w:val="lv-LV"/>
        </w:rPr>
        <w:t>).</w:t>
      </w:r>
    </w:p>
    <w:p w14:paraId="0B7F555F"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Arī atrašanos ieslodzījuma vietā kā iemeslu darba stāža pārtraukumiem ievērojami biežāk norādījuši tie, kas ir pensijas vecumā – 15% gadījumu, kamēr starp personām ar invaliditāti – 5%. Šis iemesls statistiski būtiskas pozitīvas korelācija ar citiem darba stāža pārtraukumu iemesliem neuzrāda.</w:t>
      </w:r>
    </w:p>
    <w:p w14:paraId="2EFAC4ED" w14:textId="6B348F8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To, ka darba stāžs pārtraukts mācību, studiju dēļ, ievērojami biežāk norāda personas ar invaliditāti – 9% no tiem, kam ir pārtraukumi darba stāžā, kamēr starp pensijas vecumu sasniegušajiem – tikai 1%. Šīs atbildes izvēle visai cieši korelē ar atbildi, ka iztikai līdzekļu pietika, tāpēc strādāt nebija nepieciešams, tādējādi saprotams, ka mācības kā darba stāža pārtraukuma iemesls ievērojami biežāk bijis tad, kad iztiku respondentiem pelnījis kāds cits (vecāki, dzīvesbiedrs u.</w:t>
      </w:r>
      <w:r w:rsidR="006E4089">
        <w:rPr>
          <w:rFonts w:ascii="Times New Roman" w:hAnsi="Times New Roman" w:cs="Times New Roman"/>
          <w:sz w:val="24"/>
          <w:szCs w:val="24"/>
          <w:lang w:val="lv-LV"/>
        </w:rPr>
        <w:t>c</w:t>
      </w:r>
      <w:r w:rsidRPr="00D41AC0">
        <w:rPr>
          <w:rFonts w:ascii="Times New Roman" w:hAnsi="Times New Roman" w:cs="Times New Roman"/>
          <w:sz w:val="24"/>
          <w:szCs w:val="24"/>
          <w:lang w:val="lv-LV"/>
        </w:rPr>
        <w:t>.).</w:t>
      </w:r>
    </w:p>
    <w:p w14:paraId="65618067" w14:textId="24CB6C2F"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Neliela, bet specifiska ir tā respondentu kategorija, kas norādījuši, ka viņi gaidījuši, kad darba devējs aicinās atpakaļ iepriekšēj</w:t>
      </w:r>
      <w:r w:rsidR="000307EE">
        <w:rPr>
          <w:rFonts w:ascii="Times New Roman" w:hAnsi="Times New Roman" w:cs="Times New Roman"/>
          <w:sz w:val="24"/>
          <w:szCs w:val="24"/>
          <w:lang w:val="lv-LV"/>
        </w:rPr>
        <w:t>ā</w:t>
      </w:r>
      <w:r w:rsidRPr="00D41AC0">
        <w:rPr>
          <w:rFonts w:ascii="Times New Roman" w:hAnsi="Times New Roman" w:cs="Times New Roman"/>
          <w:sz w:val="24"/>
          <w:szCs w:val="24"/>
          <w:lang w:val="lv-LV"/>
        </w:rPr>
        <w:t xml:space="preserve"> darbaviet</w:t>
      </w:r>
      <w:r w:rsidR="000307EE">
        <w:rPr>
          <w:rFonts w:ascii="Times New Roman" w:hAnsi="Times New Roman" w:cs="Times New Roman"/>
          <w:sz w:val="24"/>
          <w:szCs w:val="24"/>
          <w:lang w:val="lv-LV"/>
        </w:rPr>
        <w:t>ā</w:t>
      </w:r>
      <w:r w:rsidRPr="00D41AC0">
        <w:rPr>
          <w:rFonts w:ascii="Times New Roman" w:hAnsi="Times New Roman" w:cs="Times New Roman"/>
          <w:sz w:val="24"/>
          <w:szCs w:val="24"/>
          <w:lang w:val="lv-LV"/>
        </w:rPr>
        <w:t>. Biežāk tas attiecas uz personām ar invaliditāti (6%), retāk</w:t>
      </w:r>
      <w:r w:rsidR="006E4089"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 xml:space="preserve"> uz pensijas vecumu sasniegušajiem (2%). Pozitīva korelācija te ir ar nespēju atrast darbu, kur darba devējs pieņemtu, kas liecina, ka šī gaidīšana var</w:t>
      </w:r>
      <w:r w:rsidR="000307EE">
        <w:rPr>
          <w:rFonts w:ascii="Times New Roman" w:hAnsi="Times New Roman" w:cs="Times New Roman"/>
          <w:sz w:val="24"/>
          <w:szCs w:val="24"/>
          <w:lang w:val="lv-LV"/>
        </w:rPr>
        <w:t>ētu</w:t>
      </w:r>
      <w:r w:rsidRPr="00D41AC0">
        <w:rPr>
          <w:rFonts w:ascii="Times New Roman" w:hAnsi="Times New Roman" w:cs="Times New Roman"/>
          <w:sz w:val="24"/>
          <w:szCs w:val="24"/>
          <w:lang w:val="lv-LV"/>
        </w:rPr>
        <w:t xml:space="preserve"> būt saistīta ar alternatīv</w:t>
      </w:r>
      <w:r w:rsidR="000307EE">
        <w:rPr>
          <w:rFonts w:ascii="Times New Roman" w:hAnsi="Times New Roman" w:cs="Times New Roman"/>
          <w:sz w:val="24"/>
          <w:szCs w:val="24"/>
          <w:lang w:val="lv-LV"/>
        </w:rPr>
        <w:t>as</w:t>
      </w:r>
      <w:r w:rsidRPr="00D41AC0">
        <w:rPr>
          <w:rFonts w:ascii="Times New Roman" w:hAnsi="Times New Roman" w:cs="Times New Roman"/>
          <w:sz w:val="24"/>
          <w:szCs w:val="24"/>
          <w:lang w:val="lv-LV"/>
        </w:rPr>
        <w:t xml:space="preserve"> trūkumu</w:t>
      </w:r>
      <w:r w:rsidR="006E4089">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nevis noteikti lojalitāti. Tāpat pozitīva korelācija ir situācijā</w:t>
      </w:r>
      <w:r w:rsidR="000307EE">
        <w:rPr>
          <w:rFonts w:ascii="Times New Roman" w:hAnsi="Times New Roman" w:cs="Times New Roman"/>
          <w:sz w:val="24"/>
          <w:szCs w:val="24"/>
          <w:lang w:val="lv-LV"/>
        </w:rPr>
        <w:t>s</w:t>
      </w:r>
      <w:r w:rsidRPr="00D41AC0">
        <w:rPr>
          <w:rFonts w:ascii="Times New Roman" w:hAnsi="Times New Roman" w:cs="Times New Roman"/>
          <w:sz w:val="24"/>
          <w:szCs w:val="24"/>
          <w:lang w:val="lv-LV"/>
        </w:rPr>
        <w:t>, kad bijusi tuvinieku aprūpe – tātad iespējams, ka darbu nācies pārtraukt, jo tuviniekam bija nepieciešama aprūpe. Tomēr darba periodu ilgums te nozīmīgi atšķiras no tipiskajiem gadījumiem, kad ir runa par darba stāža pārtraukumiem tuvinieku aprūpes dēļ. Respondentiem, kas norādījuši, ka gaidījuši darba devēja uzaicinājumu atpakaļ iepriekšēj</w:t>
      </w:r>
      <w:r w:rsidR="006E4089">
        <w:rPr>
          <w:rFonts w:ascii="Times New Roman" w:hAnsi="Times New Roman" w:cs="Times New Roman"/>
          <w:sz w:val="24"/>
          <w:szCs w:val="24"/>
          <w:lang w:val="lv-LV"/>
        </w:rPr>
        <w:t>ā</w:t>
      </w:r>
      <w:r w:rsidRPr="00D41AC0">
        <w:rPr>
          <w:rFonts w:ascii="Times New Roman" w:hAnsi="Times New Roman" w:cs="Times New Roman"/>
          <w:sz w:val="24"/>
          <w:szCs w:val="24"/>
          <w:lang w:val="lv-LV"/>
        </w:rPr>
        <w:t xml:space="preserve"> darbaviet</w:t>
      </w:r>
      <w:r w:rsidR="006E4089">
        <w:rPr>
          <w:rFonts w:ascii="Times New Roman" w:hAnsi="Times New Roman" w:cs="Times New Roman"/>
          <w:sz w:val="24"/>
          <w:szCs w:val="24"/>
          <w:lang w:val="lv-LV"/>
        </w:rPr>
        <w:t>ā</w:t>
      </w:r>
      <w:r w:rsidR="000307EE">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ir visilgākie vidējie nodarbinātības periodu ilgumi – robežās no 3,58 gadiem (vidējais no īsākajiem nosauktajiem periodiem) līdz 4,75 gadiem</w:t>
      </w:r>
      <w:r w:rsidR="00D37D9D">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(vidējais no garākajiem nosauktajiem periodiem). Tāpat vidējais šo periodu skaits ir zems – tikai 2. Tātad runa ir par situācijām, kad sadarbība ar darba devēju bijusi ilgstoša, bijis pamats gaidīt uzaicinājumu atpakaļ, lai gan tas, protams, nenozīmē, ka šis uzaicinājums arī sagaidīts. Interpretējot šo kategoriju, gan īpaši jāņem vērā, ka tai atbilstoši ir tikai daži respondenti, tāpēc daļa no konstatētajām sakarībām var būt nejaušas. Tai pat laikā tas liecina, ka visai precīzi konstatēta šo atsevišķo respondentu situācija.</w:t>
      </w:r>
    </w:p>
    <w:p w14:paraId="6887D41F" w14:textId="77777777" w:rsidR="00D41AC0" w:rsidRPr="00D41AC0" w:rsidRDefault="00D41AC0" w:rsidP="00D41AC0">
      <w:pPr>
        <w:rPr>
          <w:rFonts w:ascii="Times New Roman" w:hAnsi="Times New Roman" w:cs="Times New Roman"/>
          <w:sz w:val="24"/>
          <w:szCs w:val="24"/>
          <w:lang w:val="lv-LV"/>
        </w:rPr>
      </w:pPr>
      <w:r w:rsidRPr="00D41AC0">
        <w:rPr>
          <w:rFonts w:ascii="Times New Roman" w:hAnsi="Times New Roman" w:cs="Times New Roman"/>
          <w:sz w:val="20"/>
          <w:szCs w:val="20"/>
          <w:lang w:val="lv-LV"/>
        </w:rPr>
        <w:br w:type="page"/>
      </w:r>
    </w:p>
    <w:p w14:paraId="3DE187E6" w14:textId="77777777" w:rsidR="00D41AC0" w:rsidRPr="00D41AC0" w:rsidRDefault="00D41AC0"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3" w:name="_Toc110003149"/>
      <w:r w:rsidRPr="00D41AC0">
        <w:rPr>
          <w:rFonts w:ascii="Times New Roman" w:eastAsia="MS Gothic" w:hAnsi="Times New Roman" w:cs="Times New Roman"/>
          <w:bCs/>
          <w:caps/>
          <w:color w:val="1E2975"/>
          <w:sz w:val="32"/>
          <w:szCs w:val="32"/>
          <w:lang w:val="lv-LV"/>
        </w:rPr>
        <w:t>Iztikas līdzekļi</w:t>
      </w:r>
      <w:bookmarkEnd w:id="223"/>
    </w:p>
    <w:p w14:paraId="102745D8" w14:textId="26BDC3CA" w:rsidR="00D41AC0" w:rsidRPr="00D41AC0" w:rsidRDefault="000307EE"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Vērtējot </w:t>
      </w:r>
      <w:r w:rsidR="00D41AC0" w:rsidRPr="00D41AC0">
        <w:rPr>
          <w:rFonts w:ascii="Times New Roman" w:hAnsi="Times New Roman" w:cs="Times New Roman"/>
          <w:sz w:val="24"/>
          <w:szCs w:val="24"/>
          <w:lang w:val="lv-LV"/>
        </w:rPr>
        <w:t xml:space="preserve">VSNP saņēmēju iztikas līdzekļus, respondentu iedalījums </w:t>
      </w:r>
      <w:r>
        <w:rPr>
          <w:rFonts w:ascii="Times New Roman" w:hAnsi="Times New Roman" w:cs="Times New Roman"/>
          <w:sz w:val="24"/>
          <w:szCs w:val="24"/>
          <w:lang w:val="lv-LV"/>
        </w:rPr>
        <w:t>ir veidots</w:t>
      </w:r>
      <w:r w:rsidR="00D41AC0" w:rsidRPr="00D41AC0">
        <w:rPr>
          <w:rFonts w:ascii="Times New Roman" w:hAnsi="Times New Roman" w:cs="Times New Roman"/>
          <w:sz w:val="24"/>
          <w:szCs w:val="24"/>
          <w:lang w:val="lv-LV"/>
        </w:rPr>
        <w:t xml:space="preserve"> atkarībā no tā, vai viņi dzīvo vieni, vai kopā ar citiem mājsaimniecības locekļiem. Pirmajā gadījumā ienākumu alternatīvu ir relatīvi maz – 41% no atsevišķi dzīvojošajiem respondentiem norādījuši, ka viņiem nav citu ienākumu avotu, izņemot VSNP, kamēr ģimenēs, kur ir vēl citi mājsaimniecības locekļi, to norādījuši 26% (skatīt </w:t>
      </w:r>
      <w:r w:rsidR="0092508A">
        <w:rPr>
          <w:rFonts w:ascii="Times New Roman" w:hAnsi="Times New Roman" w:cs="Times New Roman"/>
          <w:sz w:val="24"/>
          <w:szCs w:val="24"/>
          <w:lang w:val="lv-LV"/>
        </w:rPr>
        <w:t>4</w:t>
      </w:r>
      <w:r w:rsidR="00D41AC0" w:rsidRPr="00D41AC0">
        <w:rPr>
          <w:rFonts w:ascii="Times New Roman" w:hAnsi="Times New Roman" w:cs="Times New Roman"/>
          <w:sz w:val="24"/>
          <w:szCs w:val="24"/>
          <w:lang w:val="lv-LV"/>
        </w:rPr>
        <w:t>.1</w:t>
      </w:r>
      <w:r w:rsidR="00DC57FD">
        <w:rPr>
          <w:rFonts w:ascii="Times New Roman" w:hAnsi="Times New Roman" w:cs="Times New Roman"/>
          <w:sz w:val="24"/>
          <w:szCs w:val="24"/>
          <w:lang w:val="lv-LV"/>
        </w:rPr>
        <w:t>9</w:t>
      </w:r>
      <w:r w:rsidR="00D41AC0" w:rsidRPr="00D41AC0">
        <w:rPr>
          <w:rFonts w:ascii="Times New Roman" w:hAnsi="Times New Roman" w:cs="Times New Roman"/>
          <w:sz w:val="24"/>
          <w:szCs w:val="24"/>
          <w:lang w:val="lv-LV"/>
        </w:rPr>
        <w:t>.at</w:t>
      </w:r>
      <w:r w:rsidR="0092508A">
        <w:rPr>
          <w:rFonts w:ascii="Times New Roman" w:hAnsi="Times New Roman" w:cs="Times New Roman"/>
          <w:sz w:val="24"/>
          <w:szCs w:val="24"/>
          <w:lang w:val="lv-LV"/>
        </w:rPr>
        <w:t>t</w:t>
      </w:r>
      <w:r w:rsidR="00D41AC0" w:rsidRPr="00D41AC0">
        <w:rPr>
          <w:rFonts w:ascii="Times New Roman" w:hAnsi="Times New Roman" w:cs="Times New Roman"/>
          <w:sz w:val="24"/>
          <w:szCs w:val="24"/>
          <w:lang w:val="lv-LV"/>
        </w:rPr>
        <w:t xml:space="preserve">ēlu). Lai arī personas ar invaliditāti biežāk dzīvo lielākās mājsaimniecībās (vidēji 2,56 cilvēki), salīdzinot ar pensijas vecumu sasniegušajiem (vidēji 1,69 cilvēki), tomēr biežāk citu iztikas avotu nav personām ar invaliditāti (skatīt </w:t>
      </w:r>
      <w:r w:rsidR="0092508A">
        <w:rPr>
          <w:rFonts w:ascii="Times New Roman" w:hAnsi="Times New Roman" w:cs="Times New Roman"/>
          <w:sz w:val="24"/>
          <w:szCs w:val="24"/>
          <w:lang w:val="lv-LV"/>
        </w:rPr>
        <w:t>4</w:t>
      </w:r>
      <w:r w:rsidR="00D41AC0"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20</w:t>
      </w:r>
      <w:r w:rsidR="00D41AC0" w:rsidRPr="00D41AC0">
        <w:rPr>
          <w:rFonts w:ascii="Times New Roman" w:hAnsi="Times New Roman" w:cs="Times New Roman"/>
          <w:sz w:val="24"/>
          <w:szCs w:val="24"/>
          <w:lang w:val="lv-LV"/>
        </w:rPr>
        <w:t>.attēlu) – 34% gadījumu, kamēr pensijas vecumu sasniegušajiem – 25% gadījumu.</w:t>
      </w:r>
    </w:p>
    <w:p w14:paraId="4DAF274A" w14:textId="07A7B54B"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.1</w:t>
      </w:r>
      <w:r w:rsidR="00DC57FD">
        <w:rPr>
          <w:rFonts w:ascii="Times New Roman" w:hAnsi="Times New Roman"/>
          <w:i/>
          <w:iCs/>
          <w:color w:val="5B9BD5" w:themeColor="accent1"/>
          <w:kern w:val="20"/>
          <w:sz w:val="24"/>
          <w:szCs w:val="18"/>
          <w:lang w:val="lv-LV"/>
        </w:rPr>
        <w:t>9</w:t>
      </w:r>
      <w:r w:rsidR="00D41AC0" w:rsidRPr="00D41AC0">
        <w:rPr>
          <w:rFonts w:ascii="Times New Roman" w:hAnsi="Times New Roman"/>
          <w:i/>
          <w:iCs/>
          <w:color w:val="5B9BD5" w:themeColor="accent1"/>
          <w:kern w:val="20"/>
          <w:sz w:val="24"/>
          <w:szCs w:val="18"/>
          <w:lang w:val="lv-LV"/>
        </w:rPr>
        <w:t>.attēls. Respondenta un viņa ģimenes iztikas avoti iepriekšējā mēnesī atkarībā no personu skaita mājsaimniecībā</w:t>
      </w:r>
    </w:p>
    <w:p w14:paraId="53832816" w14:textId="77777777" w:rsidR="00D41AC0" w:rsidRPr="00D41AC0" w:rsidRDefault="003C0DA9" w:rsidP="006F5F1E">
      <w:pPr>
        <w:ind w:hanging="180"/>
        <w:jc w:val="center"/>
        <w:rPr>
          <w:rFonts w:ascii="Times New Roman" w:hAnsi="Times New Roman" w:cs="Times New Roman"/>
          <w:sz w:val="24"/>
          <w:szCs w:val="24"/>
          <w:lang w:val="lv-LV"/>
        </w:rPr>
      </w:pPr>
      <w:r>
        <w:rPr>
          <w:noProof/>
          <w:lang w:val="lv-LV" w:eastAsia="lv-LV"/>
        </w:rPr>
        <w:drawing>
          <wp:inline distT="0" distB="0" distL="0" distR="0" wp14:anchorId="0838F747" wp14:editId="0C7326E1">
            <wp:extent cx="6013094" cy="5602857"/>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22197" cy="5611339"/>
                    </a:xfrm>
                    <a:prstGeom prst="rect">
                      <a:avLst/>
                    </a:prstGeom>
                    <a:noFill/>
                  </pic:spPr>
                </pic:pic>
              </a:graphicData>
            </a:graphic>
          </wp:inline>
        </w:drawing>
      </w:r>
    </w:p>
    <w:p w14:paraId="69A5A48A" w14:textId="2F8153EB"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20</w:t>
      </w:r>
      <w:r w:rsidR="00D41AC0" w:rsidRPr="00D41AC0">
        <w:rPr>
          <w:rFonts w:ascii="Times New Roman" w:hAnsi="Times New Roman"/>
          <w:i/>
          <w:iCs/>
          <w:color w:val="5B9BD5" w:themeColor="accent1"/>
          <w:kern w:val="20"/>
          <w:sz w:val="24"/>
          <w:szCs w:val="18"/>
          <w:lang w:val="lv-LV"/>
        </w:rPr>
        <w:t>.attēls. Respondenta un viņa ģimenes iztikas avoti iepriekšējā mēnesī</w:t>
      </w:r>
    </w:p>
    <w:p w14:paraId="12A62617" w14:textId="77777777" w:rsidR="00D41AC0" w:rsidRPr="00D41AC0" w:rsidRDefault="003C0DA9" w:rsidP="003C0DA9">
      <w:pPr>
        <w:spacing w:after="120" w:line="240" w:lineRule="auto"/>
        <w:ind w:hanging="720"/>
        <w:jc w:val="center"/>
        <w:rPr>
          <w:rFonts w:ascii="Times New Roman" w:hAnsi="Times New Roman" w:cs="Times New Roman"/>
          <w:sz w:val="24"/>
          <w:szCs w:val="24"/>
          <w:lang w:val="lv-LV"/>
        </w:rPr>
      </w:pPr>
      <w:r>
        <w:rPr>
          <w:noProof/>
          <w:lang w:val="lv-LV" w:eastAsia="lv-LV"/>
        </w:rPr>
        <w:drawing>
          <wp:inline distT="0" distB="0" distL="0" distR="0" wp14:anchorId="38A72F2D" wp14:editId="00C995FC">
            <wp:extent cx="6561735" cy="5962014"/>
            <wp:effectExtent l="0" t="0" r="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75502" cy="5974522"/>
                    </a:xfrm>
                    <a:prstGeom prst="rect">
                      <a:avLst/>
                    </a:prstGeom>
                    <a:noFill/>
                  </pic:spPr>
                </pic:pic>
              </a:graphicData>
            </a:graphic>
          </wp:inline>
        </w:drawing>
      </w:r>
    </w:p>
    <w:p w14:paraId="0B0FFFAC" w14:textId="51C30998" w:rsidR="00D41AC0" w:rsidRPr="00D41AC0" w:rsidRDefault="00123634"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G</w:t>
      </w:r>
      <w:r w:rsidR="00D41AC0" w:rsidRPr="00D41AC0">
        <w:rPr>
          <w:rFonts w:ascii="Times New Roman" w:hAnsi="Times New Roman" w:cs="Times New Roman"/>
          <w:sz w:val="24"/>
          <w:szCs w:val="24"/>
          <w:lang w:val="lv-LV"/>
        </w:rPr>
        <w:t>adījumos, kad respondents dzīvo viens, bet norādīti arī citi ienākumi, visbiežāk nosaukts GMI pabalsts (27%), cita pašvaldību palīdzība naudā (15%), kā arī valsts sociālie pabalsti (10%). Tomēr, interpretējot šos rezultātus, nepieciešams ņemt vērā, ka respondenti nereti neatšķir dažādu pabalstu veidus un to avotus, tādējādi ievērojama daļa rezultātu var neatspoguļot reālo situāciju. Dati iespēju robežās tika apstrādāti, piemēram, dzēšot variantus “pensija” no to respondentu atbildēm, kas dzīvo vieni – kopumā ir raksturīga tendence, ka VSNP saņēmēji pabalstu sauc par pensiju un var pat neapzināties, ka faktiski pensiju viņi nesaņem.</w:t>
      </w:r>
    </w:p>
    <w:p w14:paraId="7FD02F9D"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Ap 10% atsevišķi dzīvojošo respondentu – ievērojami biežāk tie, kam ir invaliditāte – norādījuši, ka viens no viņu ienākumu avotiem ir darba alga, bet 6% norādījuši, ka saņēmuši palīdzību naudā no labdarības organizācijām, baznīcas vai citiem cilvēkiem.</w:t>
      </w:r>
    </w:p>
    <w:p w14:paraId="70BF9AD6"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Tad, ja respondents dzīvo kopā ar citiem ģimenes locekļiem, ienākumu avoti ir daudzveidīgāki. Visbiežāk ir nosaukta pensija – 27% gadījumu. Faktiski situācija, kad respondents dzīvo kopā ar kādu pensijas saņēmēju gan noteikti ir retāka, tomēr, datu apstrādes procesā šīs atbildes netika dzēstas, jo nevarēja izslēgt iespēju, ka kāds no respondenta ģimenes locekļiem saņem vecuma vai invaliditātes pensiju, lai arī daļā gadījumu šī atbilde noteikti nozīmē tikai VSNP saņemšanu.</w:t>
      </w:r>
    </w:p>
    <w:p w14:paraId="01A3E6E0" w14:textId="4253E216"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Ticamākas ir atbildes attiecībā uz darba algu – uz to, ka kāds no ģimenes locekļiem saņem darba algu, norādījuši 23% no respondentiem, kas nedzīvo vieni. 19% gadījumu norādīts GMI pabalsts un valsts sociālie pabalsti, bet 7% gadījumu citi pašvaldības pabalsti, tomēr šajā gadījumā rezultātu uzticamība atkal ir zemāka. 7% no tiem, kas nedzīvo vieni, norādījuši uz ienākumiem no zemnieku vai piemājas saimniecībā ražotu produktu pārdošanas.</w:t>
      </w:r>
    </w:p>
    <w:p w14:paraId="07DCDED8" w14:textId="762A5571" w:rsidR="00D41AC0" w:rsidRPr="00D41AC0" w:rsidRDefault="006E4089"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D41AC0" w:rsidRPr="00D41AC0">
        <w:rPr>
          <w:rFonts w:ascii="Times New Roman" w:hAnsi="Times New Roman" w:cs="Times New Roman"/>
          <w:sz w:val="24"/>
          <w:szCs w:val="24"/>
          <w:lang w:val="lv-LV"/>
        </w:rPr>
        <w:t>ecināms, ka, lai arī dzīve kopā ar citiem mājsaimniecības locekļiem ienākumu struktūru padara daudzveidīgāku, tikai nelielā daļā gadījumu ir runa par ienākumiem no darba, zemnieku vai piemājās saimniecības un citiem avotiem, kas nav saistīti ar sociālo palīdzību, pensiju u.</w:t>
      </w:r>
      <w:r>
        <w:rPr>
          <w:rFonts w:ascii="Times New Roman" w:hAnsi="Times New Roman" w:cs="Times New Roman"/>
          <w:sz w:val="24"/>
          <w:szCs w:val="24"/>
          <w:lang w:val="lv-LV"/>
        </w:rPr>
        <w:t>c</w:t>
      </w:r>
      <w:r w:rsidR="00D41AC0" w:rsidRPr="00D41AC0">
        <w:rPr>
          <w:rFonts w:ascii="Times New Roman" w:hAnsi="Times New Roman" w:cs="Times New Roman"/>
          <w:sz w:val="24"/>
          <w:szCs w:val="24"/>
          <w:lang w:val="lv-LV"/>
        </w:rPr>
        <w:t xml:space="preserve">., kamēr vairumā gadījumu – par ienākumiem no dažādiem pabalstiem, bet labākajā gadījumā – no pensijas. Tikai 41% no respondentiem, kas nedzīvo vieni, minējuši kaut vienu no tādiem naudas avotiem kā darba alga, ienākumi no zemnieku vai piemājas saimniecības, ienākumi no mājražošanas, no uzņēmējdarbības vai privātprakses, naudas uzkrājumi, kā arī ienākumu avotus, kas klasificēti kā “citi”, respektīvi, nebija iekļauti anketā. Starp respondentiem, kas dzīvo vieni, šis īpatsvars gan ir vēl zemāks – 20%. </w:t>
      </w:r>
    </w:p>
    <w:p w14:paraId="3F5DB22D"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Ievērojami biežāk uz GMI un pašvaldību sociālo pabalstu saņemšanu norāda respondenti, kas sasnieguši pensijas vecumu (tomēr šī atšķirība nav spēkā valsts sociālo pabalstu gadījumā – visdrīzāk tāpēc, ka tie nosaukti, norādot situācijas, kas pensijas vecuma respondentiem ir mazāk relevantas). Darba samaksa naudā savukārt daudz biežāk sastopama personu ar invaliditāti gadījumā, ko var ietekmēt virkne faktoru – gan tas, ka viņi dzīvo lielākās mājsaimniecībās, kur līdz ar to ir augstāka varbūtība, ka būs kāds strādājošais, gan tas, ka viņi kopumā ir jaunāki, tādējādi darba tirgus tiem, kuri spēj strādāt, var būt pieejamāks, gan arī ierobežojumi, kas attiecas uz VSNP saņemšanu – tie ir spēkā pensijas vecumu sasniegušajiem, taču nav spēkā personām ar invaliditāti.</w:t>
      </w:r>
    </w:p>
    <w:p w14:paraId="0889460D" w14:textId="77777777" w:rsidR="00D41AC0" w:rsidRPr="00D41AC0" w:rsidRDefault="00D41AC0" w:rsidP="00D41AC0">
      <w:pPr>
        <w:rPr>
          <w:rFonts w:ascii="Times New Roman" w:hAnsi="Times New Roman" w:cs="Times New Roman"/>
          <w:sz w:val="24"/>
          <w:szCs w:val="24"/>
          <w:lang w:val="lv-LV"/>
        </w:rPr>
      </w:pPr>
      <w:r w:rsidRPr="00D41AC0">
        <w:rPr>
          <w:rFonts w:ascii="Times New Roman" w:hAnsi="Times New Roman" w:cs="Times New Roman"/>
          <w:sz w:val="24"/>
          <w:szCs w:val="24"/>
          <w:lang w:val="lv-LV"/>
        </w:rPr>
        <w:br w:type="page"/>
      </w:r>
    </w:p>
    <w:p w14:paraId="1551067D" w14:textId="77777777" w:rsidR="00D41AC0" w:rsidRPr="00D41AC0" w:rsidRDefault="00D41AC0"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4" w:name="_Toc110003150"/>
      <w:r w:rsidRPr="00D41AC0">
        <w:rPr>
          <w:rFonts w:ascii="Times New Roman" w:eastAsia="MS Gothic" w:hAnsi="Times New Roman" w:cs="Times New Roman"/>
          <w:bCs/>
          <w:caps/>
          <w:color w:val="1E2975"/>
          <w:sz w:val="32"/>
          <w:szCs w:val="32"/>
          <w:lang w:val="lv-LV"/>
        </w:rPr>
        <w:t>Citi pabalsti un palīdzība</w:t>
      </w:r>
      <w:bookmarkEnd w:id="224"/>
    </w:p>
    <w:p w14:paraId="6072B1DD" w14:textId="5A769376"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Tiem iedzīvotājiem, kuriem ir trūcīgā vai maznodrošinātā statuss, Latvijā ir pieejami papildu atvieglojumi un palīdzība. Tomēr, kā rāda aptaujas rezultāti, vairums respondentu </w:t>
      </w:r>
      <w:r w:rsidR="006E4089">
        <w:rPr>
          <w:rFonts w:ascii="Times New Roman" w:hAnsi="Times New Roman" w:cs="Times New Roman"/>
          <w:sz w:val="24"/>
          <w:szCs w:val="24"/>
          <w:lang w:val="lv-LV"/>
        </w:rPr>
        <w:t>(</w:t>
      </w:r>
      <w:r w:rsidRPr="00D41AC0">
        <w:rPr>
          <w:rFonts w:ascii="Times New Roman" w:hAnsi="Times New Roman" w:cs="Times New Roman"/>
          <w:sz w:val="24"/>
          <w:szCs w:val="24"/>
          <w:lang w:val="lv-LV"/>
        </w:rPr>
        <w:t>63%</w:t>
      </w:r>
      <w:r w:rsidR="006E4089">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norāda, ka viņiem nav ne trūcīgas, ne maznodrošinātas personas statusa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21</w:t>
      </w:r>
      <w:r w:rsidRPr="00D41AC0">
        <w:rPr>
          <w:rFonts w:ascii="Times New Roman" w:hAnsi="Times New Roman" w:cs="Times New Roman"/>
          <w:sz w:val="24"/>
          <w:szCs w:val="24"/>
          <w:lang w:val="lv-LV"/>
        </w:rPr>
        <w:t>.attēlu). Visbiežāk trūcīgas vai maznodrošinātas personas statuss ir tiem, kas dzīvo vieni (46% norāda, ka ir trūcīgie, bet 12% – ka ir maznodrošinātie), kā arī tiem, kas sasnieguši pensijas vecumu (40% no viņiem ir trūcīgie, bet 12% – maznodrošinātie).</w:t>
      </w:r>
    </w:p>
    <w:p w14:paraId="2B1E5DED" w14:textId="29014D6C"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21</w:t>
      </w:r>
      <w:r w:rsidR="00D41AC0" w:rsidRPr="00D41AC0">
        <w:rPr>
          <w:rFonts w:ascii="Times New Roman" w:hAnsi="Times New Roman"/>
          <w:i/>
          <w:iCs/>
          <w:color w:val="5B9BD5" w:themeColor="accent1"/>
          <w:kern w:val="20"/>
          <w:sz w:val="24"/>
          <w:szCs w:val="18"/>
          <w:lang w:val="lv-LV"/>
        </w:rPr>
        <w:t>.attēls. Trūcīgā vai maznodrošinātā statuss VSNP saņēmējiem</w:t>
      </w:r>
    </w:p>
    <w:p w14:paraId="4706237D" w14:textId="77777777" w:rsidR="00D41AC0" w:rsidRPr="003C0DA9" w:rsidRDefault="003C0DA9" w:rsidP="003C0DA9">
      <w:pPr>
        <w:spacing w:after="120" w:line="240" w:lineRule="auto"/>
        <w:ind w:hanging="900"/>
        <w:jc w:val="center"/>
        <w:rPr>
          <w:rFonts w:ascii="Times New Roman" w:hAnsi="Times New Roman"/>
          <w:iCs/>
          <w:color w:val="5B9BD5" w:themeColor="accent1"/>
          <w:kern w:val="20"/>
          <w:sz w:val="24"/>
          <w:szCs w:val="18"/>
          <w:lang w:val="lv-LV"/>
        </w:rPr>
      </w:pPr>
      <w:r>
        <w:rPr>
          <w:noProof/>
          <w:lang w:val="lv-LV" w:eastAsia="lv-LV"/>
        </w:rPr>
        <w:drawing>
          <wp:inline distT="0" distB="0" distL="0" distR="0" wp14:anchorId="508BA6B5" wp14:editId="18875682">
            <wp:extent cx="7154078" cy="3547872"/>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170902" cy="3556215"/>
                    </a:xfrm>
                    <a:prstGeom prst="rect">
                      <a:avLst/>
                    </a:prstGeom>
                    <a:noFill/>
                  </pic:spPr>
                </pic:pic>
              </a:graphicData>
            </a:graphic>
          </wp:inline>
        </w:drawing>
      </w:r>
    </w:p>
    <w:p w14:paraId="518C5CCF" w14:textId="11569EA1" w:rsidR="009E5A0C" w:rsidRPr="00D41AC0" w:rsidRDefault="009E5A0C" w:rsidP="009E5A0C">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Jo lielāka ir respondent</w:t>
      </w:r>
      <w:r w:rsidR="00D54999">
        <w:rPr>
          <w:rFonts w:ascii="Times New Roman" w:hAnsi="Times New Roman" w:cs="Times New Roman"/>
          <w:sz w:val="24"/>
          <w:szCs w:val="24"/>
          <w:lang w:val="lv-LV"/>
        </w:rPr>
        <w:t>a</w:t>
      </w:r>
      <w:r w:rsidRPr="00D41AC0">
        <w:rPr>
          <w:rFonts w:ascii="Times New Roman" w:hAnsi="Times New Roman" w:cs="Times New Roman"/>
          <w:sz w:val="24"/>
          <w:szCs w:val="24"/>
          <w:lang w:val="lv-LV"/>
        </w:rPr>
        <w:t xml:space="preserve"> ģimene, jo mazāk varbūtība, ka tai būs trūcīg</w:t>
      </w:r>
      <w:r w:rsidR="0048168A">
        <w:rPr>
          <w:rFonts w:ascii="Times New Roman" w:hAnsi="Times New Roman" w:cs="Times New Roman"/>
          <w:sz w:val="24"/>
          <w:szCs w:val="24"/>
          <w:lang w:val="lv-LV"/>
        </w:rPr>
        <w:t>as personas</w:t>
      </w:r>
      <w:r w:rsidRPr="00D41AC0">
        <w:rPr>
          <w:rFonts w:ascii="Times New Roman" w:hAnsi="Times New Roman" w:cs="Times New Roman"/>
          <w:sz w:val="24"/>
          <w:szCs w:val="24"/>
          <w:lang w:val="lv-LV"/>
        </w:rPr>
        <w:t xml:space="preserve"> statuss – mājsaimniecībās, kur ir pieci un vairāk cilvēki, trūcīgas personas statusa esamību neatzīst neviens respondents, četru cilvēku mājsaimniecībā trūcīgi ir 9%, trīs cilvēku mājsaimniecībā – 11% u.t.t. Acīmredzot, ka pārējo ģimenes locekļu ienākumi kopumā ir augstāk nekā VSNP saņēmējiem, tādējādi varbūtība no kļūt trūcīgo grupā līdz ar katru nākamo ģimenes locekli samazinās.</w:t>
      </w:r>
    </w:p>
    <w:p w14:paraId="10D14858" w14:textId="1203FAB9" w:rsidR="009E5A0C" w:rsidRPr="00D41AC0" w:rsidRDefault="009E5A0C" w:rsidP="009E5A0C">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Trūcīgas personas statusa esamība saistās arī ar respondenta vecumu kopumā – ja vecumā līdz 39 gadiem šī statusa esamību atzīst tikai viens respondents, tad 40</w:t>
      </w:r>
      <w:r w:rsidR="006E4089"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 xml:space="preserve">49 gadu grupā jau 28%, bet tālāk to respondentu īpatsvars, </w:t>
      </w:r>
      <w:r w:rsidR="0048168A">
        <w:rPr>
          <w:rFonts w:ascii="Times New Roman" w:hAnsi="Times New Roman" w:cs="Times New Roman"/>
          <w:sz w:val="24"/>
          <w:szCs w:val="24"/>
          <w:lang w:val="lv-LV"/>
        </w:rPr>
        <w:t>kas norāda, ka viņiem ir trūcīgas personas</w:t>
      </w:r>
      <w:r w:rsidRPr="00D41AC0">
        <w:rPr>
          <w:rFonts w:ascii="Times New Roman" w:hAnsi="Times New Roman" w:cs="Times New Roman"/>
          <w:sz w:val="24"/>
          <w:szCs w:val="24"/>
          <w:lang w:val="lv-LV"/>
        </w:rPr>
        <w:t xml:space="preserve"> statuss, pakāpeniski pieaug līdz 43% to personu vecumu grupā, kam ir 68 gadi vai vairāk.</w:t>
      </w:r>
    </w:p>
    <w:p w14:paraId="47D114F6" w14:textId="165E30EB" w:rsidR="009E5A0C"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Jautājumi par palīdzību, </w:t>
      </w:r>
      <w:r w:rsidR="00CF2FA3">
        <w:rPr>
          <w:rFonts w:ascii="Times New Roman" w:hAnsi="Times New Roman" w:cs="Times New Roman"/>
          <w:sz w:val="24"/>
          <w:szCs w:val="24"/>
          <w:lang w:val="lv-LV"/>
        </w:rPr>
        <w:t xml:space="preserve">kas tiek </w:t>
      </w:r>
      <w:r w:rsidRPr="00D41AC0">
        <w:rPr>
          <w:rFonts w:ascii="Times New Roman" w:hAnsi="Times New Roman" w:cs="Times New Roman"/>
          <w:sz w:val="24"/>
          <w:szCs w:val="24"/>
          <w:lang w:val="lv-LV"/>
        </w:rPr>
        <w:t>saņem</w:t>
      </w:r>
      <w:r w:rsidR="00CF2FA3">
        <w:rPr>
          <w:rFonts w:ascii="Times New Roman" w:hAnsi="Times New Roman" w:cs="Times New Roman"/>
          <w:sz w:val="24"/>
          <w:szCs w:val="24"/>
          <w:lang w:val="lv-LV"/>
        </w:rPr>
        <w:t>ta</w:t>
      </w:r>
      <w:r w:rsidRPr="00D41AC0">
        <w:rPr>
          <w:rFonts w:ascii="Times New Roman" w:hAnsi="Times New Roman" w:cs="Times New Roman"/>
          <w:sz w:val="24"/>
          <w:szCs w:val="24"/>
          <w:lang w:val="lv-LV"/>
        </w:rPr>
        <w:t xml:space="preserve"> no valsts vai pašvaldības, </w:t>
      </w:r>
      <w:r w:rsidR="00CF2FA3">
        <w:rPr>
          <w:rFonts w:ascii="Times New Roman" w:hAnsi="Times New Roman" w:cs="Times New Roman"/>
          <w:sz w:val="24"/>
          <w:szCs w:val="24"/>
          <w:lang w:val="lv-LV"/>
        </w:rPr>
        <w:t xml:space="preserve">tika uzdoti </w:t>
      </w:r>
      <w:r w:rsidRPr="00D41AC0">
        <w:rPr>
          <w:rFonts w:ascii="Times New Roman" w:hAnsi="Times New Roman" w:cs="Times New Roman"/>
          <w:sz w:val="24"/>
          <w:szCs w:val="24"/>
          <w:lang w:val="lv-LV"/>
        </w:rPr>
        <w:t xml:space="preserve">tiem respondentiem, kuri norādīja, ka viņiem ir trūcīgo vai maznodrošināto statuss. </w:t>
      </w:r>
    </w:p>
    <w:p w14:paraId="3B1DF5AA" w14:textId="36875FF1" w:rsidR="009E5A0C" w:rsidRPr="00D41AC0" w:rsidRDefault="009E5A0C" w:rsidP="009E5A0C">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Visbiežāk personas ar trūcīgā vai maznodrošinātā statusu norād</w:t>
      </w:r>
      <w:r w:rsidR="00CF2FA3">
        <w:rPr>
          <w:rFonts w:ascii="Times New Roman" w:hAnsi="Times New Roman" w:cs="Times New Roman"/>
          <w:sz w:val="24"/>
          <w:szCs w:val="24"/>
          <w:lang w:val="lv-LV"/>
        </w:rPr>
        <w:t>īj</w:t>
      </w:r>
      <w:r w:rsidRPr="00D41AC0">
        <w:rPr>
          <w:rFonts w:ascii="Times New Roman" w:hAnsi="Times New Roman" w:cs="Times New Roman"/>
          <w:sz w:val="24"/>
          <w:szCs w:val="24"/>
          <w:lang w:val="lv-LV"/>
        </w:rPr>
        <w:t xml:space="preserve">a, ka saņēmušas pārtikas un higiēnas preču komplektus – pozitīvi uz to atbildējuši 86% (skatīt </w:t>
      </w:r>
      <w:r>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22</w:t>
      </w:r>
      <w:r w:rsidRPr="00D41AC0">
        <w:rPr>
          <w:rFonts w:ascii="Times New Roman" w:hAnsi="Times New Roman" w:cs="Times New Roman"/>
          <w:sz w:val="24"/>
          <w:szCs w:val="24"/>
          <w:lang w:val="lv-LV"/>
        </w:rPr>
        <w:t xml:space="preserve">.attēlu). Latvijā </w:t>
      </w:r>
      <w:r w:rsidR="00CF2FA3">
        <w:rPr>
          <w:rFonts w:ascii="Times New Roman" w:hAnsi="Times New Roman" w:cs="Times New Roman"/>
          <w:sz w:val="24"/>
          <w:szCs w:val="24"/>
          <w:lang w:val="lv-LV"/>
        </w:rPr>
        <w:t xml:space="preserve">tie </w:t>
      </w:r>
      <w:r w:rsidRPr="00D41AC0">
        <w:rPr>
          <w:rFonts w:ascii="Times New Roman" w:hAnsi="Times New Roman" w:cs="Times New Roman"/>
          <w:sz w:val="24"/>
          <w:szCs w:val="24"/>
          <w:lang w:val="lv-LV"/>
        </w:rPr>
        <w:t>ir pieejami visiem trūcīgajiem, kā arī daļai maznodrošināto (ja viņu ienākumi mēnesī nepārsniedz EUR 327 pirmajai vai vienīgajai personai, bet katrai nāka</w:t>
      </w:r>
      <w:r>
        <w:rPr>
          <w:rFonts w:ascii="Times New Roman" w:hAnsi="Times New Roman" w:cs="Times New Roman"/>
          <w:sz w:val="24"/>
          <w:szCs w:val="24"/>
          <w:lang w:val="lv-LV"/>
        </w:rPr>
        <w:t>mai personai mājsaimniecībā EUR </w:t>
      </w:r>
      <w:r w:rsidRPr="00D41AC0">
        <w:rPr>
          <w:rFonts w:ascii="Times New Roman" w:hAnsi="Times New Roman" w:cs="Times New Roman"/>
          <w:sz w:val="24"/>
          <w:szCs w:val="24"/>
          <w:lang w:val="lv-LV"/>
        </w:rPr>
        <w:t>229)</w:t>
      </w:r>
      <w:r w:rsidRPr="00C66A01">
        <w:rPr>
          <w:rFonts w:ascii="Times New Roman" w:eastAsia="Times New Roman" w:hAnsi="Times New Roman" w:cs="Times New Roman"/>
          <w:sz w:val="24"/>
          <w:szCs w:val="24"/>
          <w:vertAlign w:val="superscript"/>
          <w:lang w:val="lv-LV"/>
        </w:rPr>
        <w:footnoteReference w:id="90"/>
      </w:r>
      <w:r w:rsidRPr="00D41AC0">
        <w:rPr>
          <w:rFonts w:ascii="Times New Roman" w:hAnsi="Times New Roman" w:cs="Times New Roman"/>
          <w:sz w:val="24"/>
          <w:szCs w:val="24"/>
          <w:lang w:val="lv-LV"/>
        </w:rPr>
        <w:t xml:space="preserve">, un absolūtais vairums, kam ir tiesības uz šiem komplektiem, tos arī saņem. Biežāk – 93% gadījumu – to, ka saņēmuši šos komplektus norāda pensijas vecumu sasniegušie, kamēr personas ar invaliditāti, starp kuriem arī ir mazāk personu ar trūcīgā vai maznodrošinātā statusu – 81% gadījumu. Retāk uz to, ka saņemtu šo palīdzības veidu, norādījuši respondenti Rīgā (skatīt </w:t>
      </w:r>
      <w:r>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23</w:t>
      </w:r>
      <w:r w:rsidRPr="00D41AC0">
        <w:rPr>
          <w:rFonts w:ascii="Times New Roman" w:hAnsi="Times New Roman" w:cs="Times New Roman"/>
          <w:sz w:val="24"/>
          <w:szCs w:val="24"/>
          <w:lang w:val="lv-LV"/>
        </w:rPr>
        <w:t>.attēlu).</w:t>
      </w:r>
    </w:p>
    <w:p w14:paraId="07663B80" w14:textId="522398B5" w:rsidR="00D41AC0" w:rsidRPr="00D41AC0" w:rsidRDefault="0092508A" w:rsidP="00D41AC0">
      <w:pPr>
        <w:spacing w:after="0" w:line="240" w:lineRule="auto"/>
        <w:jc w:val="center"/>
        <w:rPr>
          <w:rFonts w:ascii="Times New Roman" w:hAnsi="Times New Roman" w:cs="Times New Roman"/>
          <w:sz w:val="24"/>
          <w:szCs w:val="24"/>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22</w:t>
      </w:r>
      <w:r w:rsidR="00D41AC0" w:rsidRPr="00D41AC0">
        <w:rPr>
          <w:rFonts w:ascii="Times New Roman" w:hAnsi="Times New Roman"/>
          <w:i/>
          <w:iCs/>
          <w:color w:val="5B9BD5" w:themeColor="accent1"/>
          <w:kern w:val="20"/>
          <w:sz w:val="24"/>
          <w:szCs w:val="18"/>
          <w:lang w:val="lv-LV"/>
        </w:rPr>
        <w:t>.attēls. Kādu palīdzību respondenti ir saņēmuši no valsts vai pašvaldības</w:t>
      </w:r>
    </w:p>
    <w:p w14:paraId="78054E93" w14:textId="77777777" w:rsidR="00D41AC0" w:rsidRPr="00D41AC0" w:rsidRDefault="003C0DA9" w:rsidP="00D41AC0">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1B0E759F" wp14:editId="14C317AD">
            <wp:extent cx="5076749" cy="38685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84574" cy="3874497"/>
                    </a:xfrm>
                    <a:prstGeom prst="rect">
                      <a:avLst/>
                    </a:prstGeom>
                    <a:noFill/>
                  </pic:spPr>
                </pic:pic>
              </a:graphicData>
            </a:graphic>
          </wp:inline>
        </w:drawing>
      </w:r>
    </w:p>
    <w:p w14:paraId="7EA45CA1"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kam ir trūcīgā vai maznodrošinātā statuss</w:t>
      </w:r>
    </w:p>
    <w:p w14:paraId="028276D1" w14:textId="638A6570" w:rsidR="009E5A0C" w:rsidRPr="00D41AC0" w:rsidRDefault="009E5A0C" w:rsidP="009E5A0C">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Ļoti līdzīgas ir atbildes </w:t>
      </w:r>
      <w:r w:rsidR="00CF2FA3">
        <w:rPr>
          <w:rFonts w:ascii="Times New Roman" w:hAnsi="Times New Roman" w:cs="Times New Roman"/>
          <w:sz w:val="24"/>
          <w:szCs w:val="24"/>
          <w:lang w:val="lv-LV"/>
        </w:rPr>
        <w:t xml:space="preserve">par </w:t>
      </w:r>
      <w:r w:rsidRPr="00D41AC0">
        <w:rPr>
          <w:rFonts w:ascii="Times New Roman" w:hAnsi="Times New Roman" w:cs="Times New Roman"/>
          <w:sz w:val="24"/>
          <w:szCs w:val="24"/>
          <w:lang w:val="lv-LV"/>
        </w:rPr>
        <w:t>atvieglojumu saņemšanu par elektroenerģiju, kā arī par veselības aprūpes pakalpojumiem – tos saņēmuši 55</w:t>
      </w:r>
      <w:r w:rsidR="00A30EAD"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56% respondent</w:t>
      </w:r>
      <w:r w:rsidR="00A30EAD">
        <w:rPr>
          <w:rFonts w:ascii="Times New Roman" w:hAnsi="Times New Roman" w:cs="Times New Roman"/>
          <w:sz w:val="24"/>
          <w:szCs w:val="24"/>
          <w:lang w:val="lv-LV"/>
        </w:rPr>
        <w:t>u</w:t>
      </w:r>
      <w:r w:rsidRPr="00D41AC0">
        <w:rPr>
          <w:rFonts w:ascii="Times New Roman" w:hAnsi="Times New Roman" w:cs="Times New Roman"/>
          <w:sz w:val="24"/>
          <w:szCs w:val="24"/>
          <w:lang w:val="lv-LV"/>
        </w:rPr>
        <w:t>, mazliet biežāk</w:t>
      </w:r>
      <w:r>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tie, kas sasnieguši pensijas vecumu (59</w:t>
      </w:r>
      <w:r w:rsidR="00CF2FA3" w:rsidRPr="009C1FAD">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60%), mazliet retāk tie, kuriem ir invaliditāte (53</w:t>
      </w:r>
      <w:r w:rsidR="00CF2FA3" w:rsidRPr="009C1FAD">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54%). Lielākas atšķirības novērojamas pēc dzīvesvietas – visbiežāk uz šādiem atvieglojumiem norādījuši pilsētu iedzīvotāji (65</w:t>
      </w:r>
      <w:r w:rsidR="00CF2FA3" w:rsidRPr="009C1FAD">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72%), neskaitot rīdziniekus, no kuriem pozitīvi atbildējuši tikai 40</w:t>
      </w:r>
      <w:r w:rsidR="00CF2FA3" w:rsidRPr="009C1FAD">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44%. Lauku iedzīvotāji pozitīvas atbildes par veselības aprūpes pakalpojumu atvieglojumiem snieguši 59% gadījumu, bet par atvieglojumiem elektroenerģijai – 65% gadījumu. Veselības aprūpes pakalpojumu atvieglojumus biežāk saņēmuši cilvēki virs 50 gadiem (52</w:t>
      </w:r>
      <w:r w:rsidR="00CF2FA3" w:rsidRPr="009C1FAD">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63%), kamēr jaunākajās vecumgrupās – 34</w:t>
      </w:r>
      <w:r w:rsidR="00A30EAD"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 xml:space="preserve">46% (skatīt </w:t>
      </w:r>
      <w:r>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24</w:t>
      </w:r>
      <w:r w:rsidRPr="00D41AC0">
        <w:rPr>
          <w:rFonts w:ascii="Times New Roman" w:hAnsi="Times New Roman" w:cs="Times New Roman"/>
          <w:sz w:val="24"/>
          <w:szCs w:val="24"/>
          <w:lang w:val="lv-LV"/>
        </w:rPr>
        <w:t>.attēlu). Attiecībā uz atvieglojumiem elektroenerģijai lineāras sakarības ar respondentu vecumu nav novērojamas.</w:t>
      </w:r>
    </w:p>
    <w:p w14:paraId="6214D9CF" w14:textId="415C1848" w:rsidR="00D41AC0" w:rsidRDefault="0092508A" w:rsidP="00D41AC0">
      <w:pPr>
        <w:spacing w:after="0" w:line="240" w:lineRule="auto"/>
        <w:jc w:val="center"/>
        <w:rPr>
          <w:rFonts w:ascii="Times New Roman" w:hAnsi="Times New Roman" w:cs="Times New Roman"/>
          <w:sz w:val="24"/>
          <w:szCs w:val="24"/>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23</w:t>
      </w:r>
      <w:r w:rsidR="00D41AC0" w:rsidRPr="00D41AC0">
        <w:rPr>
          <w:rFonts w:ascii="Times New Roman" w:hAnsi="Times New Roman"/>
          <w:i/>
          <w:iCs/>
          <w:color w:val="5B9BD5" w:themeColor="accent1"/>
          <w:kern w:val="20"/>
          <w:sz w:val="24"/>
          <w:szCs w:val="18"/>
          <w:lang w:val="lv-LV"/>
        </w:rPr>
        <w:t xml:space="preserve">.attēls. </w:t>
      </w:r>
      <w:r w:rsidR="00D41AC0">
        <w:rPr>
          <w:rFonts w:ascii="Times New Roman" w:hAnsi="Times New Roman"/>
          <w:i/>
          <w:iCs/>
          <w:color w:val="5B9BD5" w:themeColor="accent1"/>
          <w:kern w:val="20"/>
          <w:sz w:val="24"/>
          <w:szCs w:val="18"/>
          <w:lang w:val="lv-LV"/>
        </w:rPr>
        <w:t>Palīdzība, ko</w:t>
      </w:r>
      <w:r w:rsidR="00D41AC0" w:rsidRPr="00D41AC0">
        <w:rPr>
          <w:rFonts w:ascii="Times New Roman" w:hAnsi="Times New Roman"/>
          <w:i/>
          <w:iCs/>
          <w:color w:val="5B9BD5" w:themeColor="accent1"/>
          <w:kern w:val="20"/>
          <w:sz w:val="24"/>
          <w:szCs w:val="18"/>
          <w:lang w:val="lv-LV"/>
        </w:rPr>
        <w:t xml:space="preserve"> respondenti ir saņēm</w:t>
      </w:r>
      <w:r w:rsidR="00D41AC0">
        <w:rPr>
          <w:rFonts w:ascii="Times New Roman" w:hAnsi="Times New Roman"/>
          <w:i/>
          <w:iCs/>
          <w:color w:val="5B9BD5" w:themeColor="accent1"/>
          <w:kern w:val="20"/>
          <w:sz w:val="24"/>
          <w:szCs w:val="18"/>
          <w:lang w:val="lv-LV"/>
        </w:rPr>
        <w:t xml:space="preserve">uši no valsts vai pašvaldības, </w:t>
      </w:r>
      <w:r w:rsidR="00D41AC0" w:rsidRPr="00D41AC0">
        <w:rPr>
          <w:rFonts w:ascii="Times New Roman" w:hAnsi="Times New Roman"/>
          <w:i/>
          <w:iCs/>
          <w:color w:val="5B9BD5" w:themeColor="accent1"/>
          <w:kern w:val="20"/>
          <w:sz w:val="24"/>
          <w:szCs w:val="18"/>
          <w:lang w:val="lv-LV"/>
        </w:rPr>
        <w:t>dzīvesvietu griezumā</w:t>
      </w:r>
    </w:p>
    <w:p w14:paraId="54F4C8A5" w14:textId="77777777" w:rsidR="00D41AC0" w:rsidRPr="00D41AC0" w:rsidRDefault="003C0DA9" w:rsidP="00D41AC0">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1B700332" wp14:editId="3337433F">
            <wp:extent cx="4703674" cy="4362245"/>
            <wp:effectExtent l="0" t="0" r="190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07914" cy="4366177"/>
                    </a:xfrm>
                    <a:prstGeom prst="rect">
                      <a:avLst/>
                    </a:prstGeom>
                    <a:noFill/>
                  </pic:spPr>
                </pic:pic>
              </a:graphicData>
            </a:graphic>
          </wp:inline>
        </w:drawing>
      </w:r>
    </w:p>
    <w:p w14:paraId="4DC248BE"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kam ir trūcīgā vai maznodrošinātā statuss</w:t>
      </w:r>
    </w:p>
    <w:p w14:paraId="316D82F5" w14:textId="073F9189" w:rsidR="009E5A0C" w:rsidRPr="00D41AC0" w:rsidRDefault="009E5A0C" w:rsidP="009E5A0C">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Atvieglojumi sabiedrisk</w:t>
      </w:r>
      <w:r w:rsidR="00A30EAD">
        <w:rPr>
          <w:rFonts w:ascii="Times New Roman" w:hAnsi="Times New Roman" w:cs="Times New Roman"/>
          <w:sz w:val="24"/>
          <w:szCs w:val="24"/>
          <w:lang w:val="lv-LV"/>
        </w:rPr>
        <w:t>ā</w:t>
      </w:r>
      <w:r w:rsidRPr="00D41AC0">
        <w:rPr>
          <w:rFonts w:ascii="Times New Roman" w:hAnsi="Times New Roman" w:cs="Times New Roman"/>
          <w:sz w:val="24"/>
          <w:szCs w:val="24"/>
          <w:lang w:val="lv-LV"/>
        </w:rPr>
        <w:t xml:space="preserve"> transport</w:t>
      </w:r>
      <w:r w:rsidR="00A30EAD">
        <w:rPr>
          <w:rFonts w:ascii="Times New Roman" w:hAnsi="Times New Roman" w:cs="Times New Roman"/>
          <w:sz w:val="24"/>
          <w:szCs w:val="24"/>
          <w:lang w:val="lv-LV"/>
        </w:rPr>
        <w:t>a izmantošanai</w:t>
      </w:r>
      <w:r w:rsidRPr="00D41AC0">
        <w:rPr>
          <w:rFonts w:ascii="Times New Roman" w:hAnsi="Times New Roman" w:cs="Times New Roman"/>
          <w:sz w:val="24"/>
          <w:szCs w:val="24"/>
          <w:lang w:val="lv-LV"/>
        </w:rPr>
        <w:t xml:space="preserve"> ir specifisks palīdzības veids, jo personu ar invaliditāti gadījumā</w:t>
      </w:r>
      <w:r w:rsidR="009F6B48">
        <w:rPr>
          <w:rFonts w:ascii="Times New Roman" w:hAnsi="Times New Roman" w:cs="Times New Roman"/>
          <w:sz w:val="24"/>
          <w:szCs w:val="24"/>
          <w:lang w:val="lv-LV"/>
        </w:rPr>
        <w:t xml:space="preserve"> tie</w:t>
      </w:r>
      <w:r w:rsidRPr="00D41AC0">
        <w:rPr>
          <w:rFonts w:ascii="Times New Roman" w:hAnsi="Times New Roman" w:cs="Times New Roman"/>
          <w:sz w:val="24"/>
          <w:szCs w:val="24"/>
          <w:lang w:val="lv-LV"/>
        </w:rPr>
        <w:t xml:space="preserve">, kuriem ir </w:t>
      </w:r>
      <w:r>
        <w:rPr>
          <w:rFonts w:ascii="Times New Roman" w:hAnsi="Times New Roman" w:cs="Times New Roman"/>
          <w:sz w:val="24"/>
          <w:szCs w:val="24"/>
          <w:lang w:val="lv-LV"/>
        </w:rPr>
        <w:t>I</w:t>
      </w:r>
      <w:r w:rsidRPr="00D41AC0">
        <w:rPr>
          <w:rFonts w:ascii="Times New Roman" w:hAnsi="Times New Roman" w:cs="Times New Roman"/>
          <w:sz w:val="24"/>
          <w:szCs w:val="24"/>
          <w:lang w:val="lv-LV"/>
        </w:rPr>
        <w:t xml:space="preserve"> vai </w:t>
      </w:r>
      <w:r>
        <w:rPr>
          <w:rFonts w:ascii="Times New Roman" w:hAnsi="Times New Roman" w:cs="Times New Roman"/>
          <w:sz w:val="24"/>
          <w:szCs w:val="24"/>
          <w:lang w:val="lv-LV"/>
        </w:rPr>
        <w:t>II invali</w:t>
      </w:r>
      <w:r w:rsidRPr="00D41AC0">
        <w:rPr>
          <w:rFonts w:ascii="Times New Roman" w:hAnsi="Times New Roman" w:cs="Times New Roman"/>
          <w:sz w:val="24"/>
          <w:szCs w:val="24"/>
          <w:lang w:val="lv-LV"/>
        </w:rPr>
        <w:t>ditātes grupa, nav saistīti ar trūcīgā vai maznodrošinātā status</w:t>
      </w:r>
      <w:r w:rsidR="009F6B48">
        <w:rPr>
          <w:rFonts w:ascii="Times New Roman" w:hAnsi="Times New Roman" w:cs="Times New Roman"/>
          <w:sz w:val="24"/>
          <w:szCs w:val="24"/>
          <w:lang w:val="lv-LV"/>
        </w:rPr>
        <w:t>u</w:t>
      </w:r>
      <w:r w:rsidRPr="00D41AC0">
        <w:rPr>
          <w:rFonts w:ascii="Times New Roman" w:hAnsi="Times New Roman" w:cs="Times New Roman"/>
          <w:sz w:val="24"/>
          <w:szCs w:val="24"/>
          <w:lang w:val="lv-LV"/>
        </w:rPr>
        <w:t>. Rīgā atvieglojumi simtprocentīgā apjomā ir arī</w:t>
      </w:r>
      <w:r w:rsidR="00A30EAD">
        <w:rPr>
          <w:rFonts w:ascii="Times New Roman" w:hAnsi="Times New Roman" w:cs="Times New Roman"/>
          <w:sz w:val="24"/>
          <w:szCs w:val="24"/>
          <w:lang w:val="lv-LV"/>
        </w:rPr>
        <w:t xml:space="preserve"> personām</w:t>
      </w:r>
      <w:r w:rsidRPr="00D41AC0">
        <w:rPr>
          <w:rFonts w:ascii="Times New Roman" w:hAnsi="Times New Roman" w:cs="Times New Roman"/>
          <w:sz w:val="24"/>
          <w:szCs w:val="24"/>
          <w:lang w:val="lv-LV"/>
        </w:rPr>
        <w:t xml:space="preserve"> ar </w:t>
      </w:r>
      <w:r>
        <w:rPr>
          <w:rFonts w:ascii="Times New Roman" w:hAnsi="Times New Roman" w:cs="Times New Roman"/>
          <w:sz w:val="24"/>
          <w:szCs w:val="24"/>
          <w:lang w:val="lv-LV"/>
        </w:rPr>
        <w:t>III inval</w:t>
      </w:r>
      <w:r w:rsidRPr="00D41AC0">
        <w:rPr>
          <w:rFonts w:ascii="Times New Roman" w:hAnsi="Times New Roman" w:cs="Times New Roman"/>
          <w:sz w:val="24"/>
          <w:szCs w:val="24"/>
          <w:lang w:val="lv-LV"/>
        </w:rPr>
        <w:t>iditātes grupu</w:t>
      </w:r>
      <w:r w:rsidR="009F6B48">
        <w:rPr>
          <w:rFonts w:ascii="Times New Roman" w:hAnsi="Times New Roman" w:cs="Times New Roman"/>
          <w:sz w:val="24"/>
          <w:szCs w:val="24"/>
          <w:lang w:val="lv-LV"/>
        </w:rPr>
        <w:t xml:space="preserve"> un</w:t>
      </w:r>
      <w:r w:rsidRPr="00D41AC0">
        <w:rPr>
          <w:rFonts w:ascii="Times New Roman" w:hAnsi="Times New Roman" w:cs="Times New Roman"/>
          <w:sz w:val="24"/>
          <w:szCs w:val="24"/>
          <w:lang w:val="lv-LV"/>
        </w:rPr>
        <w:t xml:space="preserve"> VSNP saņēmējiem, kas sasnieguši pensijas vecumu, ja šīs personas deklarējušas savu dzīvesvietu Rīgā. </w:t>
      </w:r>
      <w:r w:rsidR="00123634">
        <w:rPr>
          <w:rFonts w:ascii="Times New Roman" w:hAnsi="Times New Roman" w:cs="Times New Roman"/>
          <w:sz w:val="24"/>
          <w:szCs w:val="24"/>
          <w:lang w:val="lv-LV"/>
        </w:rPr>
        <w:t>Tādējādi i</w:t>
      </w:r>
      <w:r w:rsidR="00B13AA2">
        <w:rPr>
          <w:rFonts w:ascii="Times New Roman" w:hAnsi="Times New Roman" w:cs="Times New Roman"/>
          <w:sz w:val="24"/>
          <w:szCs w:val="24"/>
          <w:lang w:val="lv-LV"/>
        </w:rPr>
        <w:t>kvienam</w:t>
      </w:r>
      <w:r w:rsidRPr="00D41AC0">
        <w:rPr>
          <w:rFonts w:ascii="Times New Roman" w:hAnsi="Times New Roman" w:cs="Times New Roman"/>
          <w:sz w:val="24"/>
          <w:szCs w:val="24"/>
          <w:lang w:val="lv-LV"/>
        </w:rPr>
        <w:t xml:space="preserve"> respondentam, ja viņa deklarētā dzīvesvieta ir Rīga, ir tiesības saņemt sabiedriskā transporta atvieglojumus</w:t>
      </w:r>
      <w:r w:rsidR="00B13AA2">
        <w:rPr>
          <w:rFonts w:ascii="Times New Roman" w:hAnsi="Times New Roman" w:cs="Times New Roman"/>
          <w:sz w:val="24"/>
          <w:szCs w:val="24"/>
          <w:lang w:val="lv-LV"/>
        </w:rPr>
        <w:t xml:space="preserve">, tikai šim tiesībām ir jābūt </w:t>
      </w:r>
      <w:r w:rsidRPr="00D41AC0">
        <w:rPr>
          <w:rFonts w:ascii="Times New Roman" w:hAnsi="Times New Roman" w:cs="Times New Roman"/>
          <w:sz w:val="24"/>
          <w:szCs w:val="24"/>
          <w:lang w:val="lv-LV"/>
        </w:rPr>
        <w:t>atbilstoši noformēt</w:t>
      </w:r>
      <w:r w:rsidR="00B13AA2">
        <w:rPr>
          <w:rFonts w:ascii="Times New Roman" w:hAnsi="Times New Roman" w:cs="Times New Roman"/>
          <w:sz w:val="24"/>
          <w:szCs w:val="24"/>
          <w:lang w:val="lv-LV"/>
        </w:rPr>
        <w:t>ām</w:t>
      </w:r>
      <w:r w:rsidRPr="00D41AC0">
        <w:rPr>
          <w:rFonts w:ascii="Times New Roman" w:hAnsi="Times New Roman" w:cs="Times New Roman"/>
          <w:sz w:val="24"/>
          <w:szCs w:val="24"/>
          <w:lang w:val="lv-LV"/>
        </w:rPr>
        <w:t xml:space="preserve"> (saņemta Rīdzinieka karte). To, ka šo atvieglojumu izmanto, norādījuši 64% respondentu no Rīgas, citās valstspilsētās – 37%, savukārt pārējās pilsētās un laukos – 18</w:t>
      </w:r>
      <w:r w:rsidR="00A30EAD"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 xml:space="preserve">20%. Tā kā atvieglojumi, izņemot </w:t>
      </w:r>
      <w:r>
        <w:rPr>
          <w:rFonts w:ascii="Times New Roman" w:hAnsi="Times New Roman" w:cs="Times New Roman"/>
          <w:sz w:val="24"/>
          <w:szCs w:val="24"/>
          <w:lang w:val="lv-LV"/>
        </w:rPr>
        <w:t>III inval</w:t>
      </w:r>
      <w:r w:rsidRPr="00D41AC0">
        <w:rPr>
          <w:rFonts w:ascii="Times New Roman" w:hAnsi="Times New Roman" w:cs="Times New Roman"/>
          <w:sz w:val="24"/>
          <w:szCs w:val="24"/>
          <w:lang w:val="lv-LV"/>
        </w:rPr>
        <w:t>iditātes grupu, personām ar invaliditāti pieejami visā Latvijā, tad uz šī atvieglojuma izmantošanu arī biežāk norādījušas personas ar invaliditāti – 50% gadījumu, kamēr no pensijas vecumu sasniegušajiem – 18%. Sakarības novērojamas arī ar vecumu, taču tās tiešā veidā izriet no iepriekš minētā – respondentiem, kam ir 64 gadi vai mazāk</w:t>
      </w:r>
      <w:r w:rsidR="00B13AA2">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gandrīz visos gadījumos ir invaliditāte, tādējādi arī pozitīvu atbilžu īpatsvars ir ievērojami augstāks nekā 65 gadu vec</w:t>
      </w:r>
      <w:r w:rsidR="004027E4">
        <w:rPr>
          <w:rFonts w:ascii="Times New Roman" w:hAnsi="Times New Roman" w:cs="Times New Roman"/>
          <w:sz w:val="24"/>
          <w:szCs w:val="24"/>
          <w:lang w:val="lv-LV"/>
        </w:rPr>
        <w:t>u</w:t>
      </w:r>
      <w:r w:rsidRPr="00D41AC0">
        <w:rPr>
          <w:rFonts w:ascii="Times New Roman" w:hAnsi="Times New Roman" w:cs="Times New Roman"/>
          <w:sz w:val="24"/>
          <w:szCs w:val="24"/>
          <w:lang w:val="lv-LV"/>
        </w:rPr>
        <w:t xml:space="preserve"> un vecāk</w:t>
      </w:r>
      <w:r w:rsidR="004027E4">
        <w:rPr>
          <w:rFonts w:ascii="Times New Roman" w:hAnsi="Times New Roman" w:cs="Times New Roman"/>
          <w:sz w:val="24"/>
          <w:szCs w:val="24"/>
          <w:lang w:val="lv-LV"/>
        </w:rPr>
        <w:t>u</w:t>
      </w:r>
      <w:r w:rsidRPr="00D41AC0">
        <w:rPr>
          <w:rFonts w:ascii="Times New Roman" w:hAnsi="Times New Roman" w:cs="Times New Roman"/>
          <w:sz w:val="24"/>
          <w:szCs w:val="24"/>
          <w:lang w:val="lv-LV"/>
        </w:rPr>
        <w:t xml:space="preserve"> respondentu vidū, kam vairumā gadījumu invaliditātes nav.</w:t>
      </w:r>
    </w:p>
    <w:p w14:paraId="5145B3FD" w14:textId="07D961EF" w:rsidR="00D41AC0" w:rsidRDefault="0092508A" w:rsidP="00D41AC0">
      <w:pPr>
        <w:spacing w:after="0" w:line="240" w:lineRule="auto"/>
        <w:jc w:val="center"/>
        <w:rPr>
          <w:rFonts w:ascii="Times New Roman" w:hAnsi="Times New Roman" w:cs="Times New Roman"/>
          <w:noProof/>
          <w:sz w:val="24"/>
          <w:szCs w:val="24"/>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24</w:t>
      </w:r>
      <w:r w:rsidR="00D41AC0" w:rsidRPr="00D41AC0">
        <w:rPr>
          <w:rFonts w:ascii="Times New Roman" w:hAnsi="Times New Roman"/>
          <w:i/>
          <w:iCs/>
          <w:color w:val="5B9BD5" w:themeColor="accent1"/>
          <w:kern w:val="20"/>
          <w:sz w:val="24"/>
          <w:szCs w:val="18"/>
          <w:lang w:val="lv-LV"/>
        </w:rPr>
        <w:t xml:space="preserve">.attēls. </w:t>
      </w:r>
      <w:r w:rsidR="00D41AC0">
        <w:rPr>
          <w:rFonts w:ascii="Times New Roman" w:hAnsi="Times New Roman"/>
          <w:i/>
          <w:iCs/>
          <w:color w:val="5B9BD5" w:themeColor="accent1"/>
          <w:kern w:val="20"/>
          <w:sz w:val="24"/>
          <w:szCs w:val="18"/>
          <w:lang w:val="lv-LV"/>
        </w:rPr>
        <w:t>Palīdzība, ko</w:t>
      </w:r>
      <w:r w:rsidR="00D41AC0" w:rsidRPr="00D41AC0">
        <w:rPr>
          <w:rFonts w:ascii="Times New Roman" w:hAnsi="Times New Roman"/>
          <w:i/>
          <w:iCs/>
          <w:color w:val="5B9BD5" w:themeColor="accent1"/>
          <w:kern w:val="20"/>
          <w:sz w:val="24"/>
          <w:szCs w:val="18"/>
          <w:lang w:val="lv-LV"/>
        </w:rPr>
        <w:t xml:space="preserve"> respondenti ir saņēm</w:t>
      </w:r>
      <w:r w:rsidR="00D41AC0">
        <w:rPr>
          <w:rFonts w:ascii="Times New Roman" w:hAnsi="Times New Roman"/>
          <w:i/>
          <w:iCs/>
          <w:color w:val="5B9BD5" w:themeColor="accent1"/>
          <w:kern w:val="20"/>
          <w:sz w:val="24"/>
          <w:szCs w:val="18"/>
          <w:lang w:val="lv-LV"/>
        </w:rPr>
        <w:t>uši no valsts vai pašvaldības, vecumu</w:t>
      </w:r>
      <w:r w:rsidR="00D41AC0" w:rsidRPr="00D41AC0">
        <w:rPr>
          <w:rFonts w:ascii="Times New Roman" w:hAnsi="Times New Roman"/>
          <w:i/>
          <w:iCs/>
          <w:color w:val="5B9BD5" w:themeColor="accent1"/>
          <w:kern w:val="20"/>
          <w:sz w:val="24"/>
          <w:szCs w:val="18"/>
          <w:lang w:val="lv-LV"/>
        </w:rPr>
        <w:t xml:space="preserve"> griezumā</w:t>
      </w:r>
      <w:r w:rsidR="00D41AC0" w:rsidRPr="00D41AC0">
        <w:rPr>
          <w:rFonts w:ascii="Times New Roman" w:hAnsi="Times New Roman" w:cs="Times New Roman"/>
          <w:sz w:val="24"/>
          <w:szCs w:val="24"/>
          <w:lang w:val="lv-LV"/>
        </w:rPr>
        <w:t xml:space="preserve"> </w:t>
      </w:r>
    </w:p>
    <w:p w14:paraId="7A16D995" w14:textId="77777777" w:rsidR="003C0DA9" w:rsidRPr="00D41AC0" w:rsidRDefault="003C0DA9" w:rsidP="00D41AC0">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6A1B968F" wp14:editId="3F6BE183">
            <wp:extent cx="4579315" cy="5007552"/>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84498" cy="5013220"/>
                    </a:xfrm>
                    <a:prstGeom prst="rect">
                      <a:avLst/>
                    </a:prstGeom>
                    <a:noFill/>
                  </pic:spPr>
                </pic:pic>
              </a:graphicData>
            </a:graphic>
          </wp:inline>
        </w:drawing>
      </w:r>
    </w:p>
    <w:p w14:paraId="59A61FD0"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kam ir trūcīgā vai maznodrošinātā statuss</w:t>
      </w:r>
    </w:p>
    <w:p w14:paraId="551F63F9" w14:textId="3253B0E6"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To, ka izmanto nekustamā īpašuma atvieglojumus, norāda 14% respondentu. Galvenais priekšnosacījums šajā gadījumā ir </w:t>
      </w:r>
      <w:r>
        <w:rPr>
          <w:rFonts w:ascii="Times New Roman" w:hAnsi="Times New Roman" w:cs="Times New Roman"/>
          <w:sz w:val="24"/>
          <w:szCs w:val="24"/>
          <w:lang w:val="lv-LV"/>
        </w:rPr>
        <w:t>nekustamā</w:t>
      </w:r>
      <w:r w:rsidRPr="00D41AC0">
        <w:rPr>
          <w:rFonts w:ascii="Times New Roman" w:hAnsi="Times New Roman" w:cs="Times New Roman"/>
          <w:sz w:val="24"/>
          <w:szCs w:val="24"/>
          <w:lang w:val="lv-LV"/>
        </w:rPr>
        <w:t xml:space="preserve"> īpašuma esamība. Mazliet biežāk uz šādiem atvieglojumiem norāda citās (izņemot Rīgu) valst</w:t>
      </w:r>
      <w:r>
        <w:rPr>
          <w:rFonts w:ascii="Times New Roman" w:hAnsi="Times New Roman" w:cs="Times New Roman"/>
          <w:sz w:val="24"/>
          <w:szCs w:val="24"/>
          <w:lang w:val="lv-LV"/>
        </w:rPr>
        <w:t>s</w:t>
      </w:r>
      <w:r w:rsidRPr="00D41AC0">
        <w:rPr>
          <w:rFonts w:ascii="Times New Roman" w:hAnsi="Times New Roman" w:cs="Times New Roman"/>
          <w:sz w:val="24"/>
          <w:szCs w:val="24"/>
          <w:lang w:val="lv-LV"/>
        </w:rPr>
        <w:t>pilsētās dzīvojošie – 21%, kā arī respondenti, kuri</w:t>
      </w:r>
      <w:r>
        <w:rPr>
          <w:rFonts w:ascii="Times New Roman" w:hAnsi="Times New Roman" w:cs="Times New Roman"/>
          <w:sz w:val="24"/>
          <w:szCs w:val="24"/>
          <w:lang w:val="lv-LV"/>
        </w:rPr>
        <w:t>e</w:t>
      </w:r>
      <w:r w:rsidRPr="00D41AC0">
        <w:rPr>
          <w:rFonts w:ascii="Times New Roman" w:hAnsi="Times New Roman" w:cs="Times New Roman"/>
          <w:sz w:val="24"/>
          <w:szCs w:val="24"/>
          <w:lang w:val="lv-LV"/>
        </w:rPr>
        <w:t>m ir 39 gadi vai mazāk – 24%.</w:t>
      </w:r>
    </w:p>
    <w:p w14:paraId="304B3980" w14:textId="4FB624B2"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Atlaides automašīnas lietošanai savukārt nozīmē, ka respondenta rīcībā jābūt automašīnai</w:t>
      </w:r>
      <w:r w:rsidR="00B13AA2">
        <w:rPr>
          <w:rFonts w:ascii="Times New Roman" w:hAnsi="Times New Roman" w:cs="Times New Roman"/>
          <w:sz w:val="24"/>
          <w:szCs w:val="24"/>
          <w:lang w:val="lv-LV"/>
        </w:rPr>
        <w:t xml:space="preserve"> un</w:t>
      </w:r>
      <w:r w:rsidRPr="00D41AC0">
        <w:rPr>
          <w:rFonts w:ascii="Times New Roman" w:hAnsi="Times New Roman" w:cs="Times New Roman"/>
          <w:sz w:val="24"/>
          <w:szCs w:val="24"/>
          <w:lang w:val="lv-LV"/>
        </w:rPr>
        <w:t xml:space="preserve"> pašvaldībai jāparedz šādi atvieglojumi, kā arī tie jāizmanto. Tikai 2 respondenti norāda, ka šos atvieglojumus izmanto, līdz ar to sīkāka analīze šeit nebūs iespējama.</w:t>
      </w:r>
    </w:p>
    <w:p w14:paraId="50E9A882"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5% respondentu, turklāt arī 5% no personām ar invaliditāti un 5% no pensijas vecumu sasniegušajiem, savukārt apgalvo, ka nesaņem neko no nosauktajiem palīdzības veidiem.</w:t>
      </w:r>
    </w:p>
    <w:p w14:paraId="2EF2683B"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Palīdzību iespējams saņemt arī no labdarības organizācijām vai baznīcas. Taču tādu respondentu, kas norādītu, ka pēdējā gada laikā šādu palīdzību būtu saņēmuši, arī ir tikai 5%. Nedaudz biežāk starp viņiem ir personu ar invaliditāti (5,2%), nedaudz retāk pensijas vecumu sasniegušo (4,4%).</w:t>
      </w:r>
    </w:p>
    <w:p w14:paraId="24957394" w14:textId="06903227" w:rsidR="00D41AC0" w:rsidRDefault="00D41AC0"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Visbiežāk nosauktais palīdzības veids ir pārtika (uzreiz gan jāņem vērā, ka daļa respondentu neatšķir palīdzības avotus, tāpēc daļa no šīm atbildēm var nozīmēt to pašu palīdzību, ko iepriekš apskatītie pārtikas un higiēnas preču komplekti) – 3% respondentu norāda uz tās saņemšanu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25</w:t>
      </w:r>
      <w:r w:rsidRPr="00D41AC0">
        <w:rPr>
          <w:rFonts w:ascii="Times New Roman" w:hAnsi="Times New Roman" w:cs="Times New Roman"/>
          <w:sz w:val="24"/>
          <w:szCs w:val="24"/>
          <w:lang w:val="lv-LV"/>
        </w:rPr>
        <w:t xml:space="preserve">.attēlu), biežāk respondenti, kas dzīvo vieni (4,9%). 1,9% respondentu norāda, ka saņēmuši apģērbu, bet 1,7% – ka naudu. </w:t>
      </w:r>
    </w:p>
    <w:p w14:paraId="147FCDEF" w14:textId="62426642" w:rsidR="00D41AC0" w:rsidRPr="00D41AC0" w:rsidRDefault="0092508A" w:rsidP="00D41AC0">
      <w:pPr>
        <w:spacing w:after="0" w:line="240" w:lineRule="auto"/>
        <w:jc w:val="center"/>
        <w:rPr>
          <w:rFonts w:ascii="Times New Roman" w:hAnsi="Times New Roman" w:cs="Times New Roman"/>
          <w:sz w:val="24"/>
          <w:szCs w:val="24"/>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25</w:t>
      </w:r>
      <w:r w:rsidR="00D41AC0" w:rsidRPr="00D41AC0">
        <w:rPr>
          <w:rFonts w:ascii="Times New Roman" w:hAnsi="Times New Roman"/>
          <w:i/>
          <w:iCs/>
          <w:color w:val="5B9BD5" w:themeColor="accent1"/>
          <w:kern w:val="20"/>
          <w:sz w:val="24"/>
          <w:szCs w:val="18"/>
          <w:lang w:val="lv-LV"/>
        </w:rPr>
        <w:t>.attēls. Saņemtā palīdzība pēdējā gada laikā no labdarības organizācijām un baznīcas</w:t>
      </w:r>
    </w:p>
    <w:p w14:paraId="060C0326" w14:textId="77777777" w:rsidR="00D41AC0" w:rsidRPr="00D41AC0" w:rsidRDefault="003C0DA9" w:rsidP="00D41AC0">
      <w:pPr>
        <w:rPr>
          <w:rFonts w:ascii="Times New Roman" w:hAnsi="Times New Roman" w:cs="Times New Roman"/>
          <w:sz w:val="24"/>
          <w:szCs w:val="24"/>
          <w:lang w:val="lv-LV"/>
        </w:rPr>
      </w:pPr>
      <w:r>
        <w:rPr>
          <w:noProof/>
          <w:lang w:val="lv-LV" w:eastAsia="lv-LV"/>
        </w:rPr>
        <w:drawing>
          <wp:inline distT="0" distB="0" distL="0" distR="0" wp14:anchorId="28B73835" wp14:editId="17F40606">
            <wp:extent cx="5943600" cy="294731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2947310"/>
                    </a:xfrm>
                    <a:prstGeom prst="rect">
                      <a:avLst/>
                    </a:prstGeom>
                    <a:noFill/>
                  </pic:spPr>
                </pic:pic>
              </a:graphicData>
            </a:graphic>
          </wp:inline>
        </w:drawing>
      </w:r>
    </w:p>
    <w:p w14:paraId="15E17A8F"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Apģērbu biežāk saņēmuši tie, kas dzīvo vieni, kā arī personas ar invaliditāti, naudu – tie, kas dzīvo lielākās mājsaimniecībās, kā arī personas ar invaliditāti. Ņemot vērā nelielo respondentu skaitu, kas šādu palīdzību saņēmuši, minētās sakarības visdrīzāk ir nejaušas.</w:t>
      </w:r>
      <w:r>
        <w:rPr>
          <w:rFonts w:ascii="Times New Roman" w:hAnsi="Times New Roman" w:cs="Times New Roman"/>
          <w:sz w:val="24"/>
          <w:szCs w:val="24"/>
          <w:lang w:val="lv-LV"/>
        </w:rPr>
        <w:t xml:space="preserve"> </w:t>
      </w:r>
      <w:r w:rsidRPr="00D41AC0">
        <w:rPr>
          <w:rFonts w:ascii="Times New Roman" w:hAnsi="Times New Roman" w:cs="Times New Roman"/>
          <w:sz w:val="24"/>
          <w:szCs w:val="24"/>
          <w:lang w:val="lv-LV"/>
        </w:rPr>
        <w:t xml:space="preserve">Viens cilvēks norādījis, ka saņēmis citu palīdzību, konkrēti, veļas mašīnu. </w:t>
      </w:r>
      <w:r w:rsidRPr="00D41AC0">
        <w:rPr>
          <w:rFonts w:ascii="Times New Roman" w:hAnsi="Times New Roman" w:cs="Times New Roman"/>
          <w:sz w:val="24"/>
          <w:szCs w:val="24"/>
          <w:lang w:val="lv-LV"/>
        </w:rPr>
        <w:br w:type="page"/>
      </w:r>
    </w:p>
    <w:p w14:paraId="06278ACE" w14:textId="77777777" w:rsidR="00D41AC0" w:rsidRPr="00D41AC0" w:rsidRDefault="00D41AC0"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5" w:name="_Toc110003151"/>
      <w:r w:rsidRPr="00D41AC0">
        <w:rPr>
          <w:rFonts w:ascii="Times New Roman" w:eastAsia="MS Gothic" w:hAnsi="Times New Roman" w:cs="Times New Roman"/>
          <w:bCs/>
          <w:caps/>
          <w:color w:val="1E2975"/>
          <w:sz w:val="32"/>
          <w:szCs w:val="32"/>
          <w:lang w:val="lv-LV"/>
        </w:rPr>
        <w:t>VSNP pieaugums 2021.gadā</w:t>
      </w:r>
      <w:bookmarkEnd w:id="225"/>
    </w:p>
    <w:p w14:paraId="3604C5EC" w14:textId="29FD58B2" w:rsidR="009B0AE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No 2021.gada Latvijā tika paaugstināts VSNP apjoms</w:t>
      </w:r>
      <w:r w:rsidR="00225D15">
        <w:rPr>
          <w:rFonts w:ascii="Times New Roman" w:hAnsi="Times New Roman" w:cs="Times New Roman"/>
          <w:sz w:val="24"/>
          <w:szCs w:val="24"/>
          <w:lang w:val="lv-LV"/>
        </w:rPr>
        <w:t>. P</w:t>
      </w:r>
      <w:r w:rsidR="009B0AE0">
        <w:rPr>
          <w:rFonts w:ascii="Times New Roman" w:hAnsi="Times New Roman" w:cs="Times New Roman"/>
          <w:sz w:val="24"/>
          <w:szCs w:val="24"/>
          <w:lang w:val="lv-LV"/>
        </w:rPr>
        <w:t>ersonām, kas sasniegušas pensijas vecumu</w:t>
      </w:r>
      <w:r w:rsidR="00225D15">
        <w:rPr>
          <w:rFonts w:ascii="Times New Roman" w:hAnsi="Times New Roman" w:cs="Times New Roman"/>
          <w:sz w:val="24"/>
          <w:szCs w:val="24"/>
          <w:lang w:val="lv-LV"/>
        </w:rPr>
        <w:t>, tas pieauga</w:t>
      </w:r>
      <w:r w:rsidR="009B0AE0">
        <w:rPr>
          <w:rFonts w:ascii="Times New Roman" w:hAnsi="Times New Roman" w:cs="Times New Roman"/>
          <w:sz w:val="24"/>
          <w:szCs w:val="24"/>
          <w:lang w:val="lv-LV"/>
        </w:rPr>
        <w:t xml:space="preserve"> no EUR 64,03 līdz EUR 109</w:t>
      </w:r>
      <w:r w:rsidR="00225D15">
        <w:rPr>
          <w:rFonts w:ascii="Times New Roman" w:hAnsi="Times New Roman" w:cs="Times New Roman"/>
          <w:sz w:val="24"/>
          <w:szCs w:val="24"/>
          <w:lang w:val="lv-LV"/>
        </w:rPr>
        <w:t>,00</w:t>
      </w:r>
      <w:r w:rsidR="009B0AE0">
        <w:rPr>
          <w:rFonts w:ascii="Times New Roman" w:hAnsi="Times New Roman" w:cs="Times New Roman"/>
          <w:sz w:val="24"/>
          <w:szCs w:val="24"/>
          <w:lang w:val="lv-LV"/>
        </w:rPr>
        <w:t xml:space="preserve">, bet personām ar invaliditāti, kas iegūta pēc 18 gadu vecuma sasniegšanas, </w:t>
      </w:r>
      <w:r w:rsidR="00225D15">
        <w:rPr>
          <w:rFonts w:ascii="Times New Roman" w:hAnsi="Times New Roman" w:cs="Times New Roman"/>
          <w:sz w:val="24"/>
          <w:szCs w:val="24"/>
          <w:lang w:val="lv-LV"/>
        </w:rPr>
        <w:t>atkarībā no invaliditātes grupas un nodarbinātības fakta – no EUR</w:t>
      </w:r>
      <w:r w:rsidR="00E14B26">
        <w:rPr>
          <w:rFonts w:ascii="Times New Roman" w:hAnsi="Times New Roman" w:cs="Times New Roman"/>
          <w:sz w:val="24"/>
          <w:szCs w:val="24"/>
          <w:lang w:val="lv-LV"/>
        </w:rPr>
        <w:t xml:space="preserve"> </w:t>
      </w:r>
      <w:r w:rsidR="00225D15">
        <w:rPr>
          <w:rFonts w:ascii="Times New Roman" w:hAnsi="Times New Roman" w:cs="Times New Roman"/>
          <w:sz w:val="24"/>
          <w:szCs w:val="24"/>
          <w:lang w:val="lv-LV"/>
        </w:rPr>
        <w:t>80,00</w:t>
      </w:r>
      <w:r w:rsidR="00E14B26" w:rsidRPr="007F7FD4">
        <w:rPr>
          <w:rFonts w:ascii="Times New Roman" w:hAnsi="Times New Roman" w:cs="Times New Roman"/>
          <w:sz w:val="24"/>
          <w:szCs w:val="24"/>
          <w:lang w:val="lv-LV"/>
        </w:rPr>
        <w:t xml:space="preserve"> – </w:t>
      </w:r>
      <w:r w:rsidR="00225D15">
        <w:rPr>
          <w:rFonts w:ascii="Times New Roman" w:hAnsi="Times New Roman" w:cs="Times New Roman"/>
          <w:sz w:val="24"/>
          <w:szCs w:val="24"/>
          <w:lang w:val="lv-LV"/>
        </w:rPr>
        <w:t>104,00 līdz EUR 109,00</w:t>
      </w:r>
      <w:r w:rsidR="00E14B26" w:rsidRPr="007F7FD4">
        <w:rPr>
          <w:rFonts w:ascii="Times New Roman" w:hAnsi="Times New Roman" w:cs="Times New Roman"/>
          <w:sz w:val="24"/>
          <w:szCs w:val="24"/>
          <w:lang w:val="lv-LV"/>
        </w:rPr>
        <w:t xml:space="preserve"> – </w:t>
      </w:r>
      <w:r w:rsidR="00225D15">
        <w:rPr>
          <w:rFonts w:ascii="Times New Roman" w:hAnsi="Times New Roman" w:cs="Times New Roman"/>
          <w:sz w:val="24"/>
          <w:szCs w:val="24"/>
          <w:lang w:val="lv-LV"/>
        </w:rPr>
        <w:t>198,38</w:t>
      </w:r>
      <w:r w:rsidR="00225D15" w:rsidRPr="00C66A01">
        <w:rPr>
          <w:rFonts w:ascii="Times New Roman" w:eastAsia="Times New Roman" w:hAnsi="Times New Roman" w:cs="Times New Roman"/>
          <w:sz w:val="24"/>
          <w:szCs w:val="24"/>
          <w:vertAlign w:val="superscript"/>
          <w:lang w:val="lv-LV"/>
        </w:rPr>
        <w:footnoteReference w:id="91"/>
      </w:r>
      <w:r w:rsidRPr="00D41AC0">
        <w:rPr>
          <w:rFonts w:ascii="Times New Roman" w:hAnsi="Times New Roman" w:cs="Times New Roman"/>
          <w:sz w:val="24"/>
          <w:szCs w:val="24"/>
          <w:lang w:val="lv-LV"/>
        </w:rPr>
        <w:t>.</w:t>
      </w:r>
    </w:p>
    <w:p w14:paraId="7029B457" w14:textId="262188AE" w:rsidR="0088417A"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Tiesa, daļai šī pabalsta saņēmēju tas objektīvu ienākumu pieaugumu varēja nesniegt, jo vienlaikus starp pašvaldībām tika unificēts arī ienākumu </w:t>
      </w:r>
      <w:r w:rsidR="0088417A">
        <w:rPr>
          <w:rFonts w:ascii="Times New Roman" w:hAnsi="Times New Roman" w:cs="Times New Roman"/>
          <w:sz w:val="24"/>
          <w:szCs w:val="24"/>
          <w:lang w:val="lv-LV"/>
        </w:rPr>
        <w:t>līmenis GMI pabalsta saņemšanai</w:t>
      </w:r>
      <w:r w:rsidRPr="00D41AC0">
        <w:rPr>
          <w:rFonts w:ascii="Times New Roman" w:hAnsi="Times New Roman" w:cs="Times New Roman"/>
          <w:sz w:val="24"/>
          <w:szCs w:val="24"/>
          <w:lang w:val="lv-LV"/>
        </w:rPr>
        <w:t>. R</w:t>
      </w:r>
      <w:r w:rsidR="0088417A">
        <w:rPr>
          <w:rFonts w:ascii="Times New Roman" w:hAnsi="Times New Roman" w:cs="Times New Roman"/>
          <w:sz w:val="24"/>
          <w:szCs w:val="24"/>
          <w:lang w:val="lv-LV"/>
        </w:rPr>
        <w:t xml:space="preserve">ezultātā </w:t>
      </w:r>
      <w:r w:rsidR="00E14B26" w:rsidRPr="007F7FD4">
        <w:rPr>
          <w:rFonts w:ascii="Times New Roman" w:hAnsi="Times New Roman" w:cs="Times New Roman"/>
          <w:sz w:val="24"/>
          <w:szCs w:val="24"/>
          <w:lang w:val="lv-LV"/>
        </w:rPr>
        <w:t xml:space="preserve"> – </w:t>
      </w:r>
      <w:r w:rsidR="0088417A">
        <w:rPr>
          <w:rFonts w:ascii="Times New Roman" w:hAnsi="Times New Roman" w:cs="Times New Roman"/>
          <w:sz w:val="24"/>
          <w:szCs w:val="24"/>
          <w:lang w:val="lv-LV"/>
        </w:rPr>
        <w:t>Rīgā, kur šis līmenis</w:t>
      </w:r>
      <w:r w:rsidRPr="00D41AC0">
        <w:rPr>
          <w:rFonts w:ascii="Times New Roman" w:hAnsi="Times New Roman" w:cs="Times New Roman"/>
          <w:sz w:val="24"/>
          <w:szCs w:val="24"/>
          <w:lang w:val="lv-LV"/>
        </w:rPr>
        <w:t xml:space="preserve"> 2020.gadā bija augstāks par 2021.gadā noteikto vienoto līmeni, nācās slieksni pazemināt. </w:t>
      </w:r>
      <w:r w:rsidR="0088417A">
        <w:rPr>
          <w:rFonts w:ascii="Times New Roman" w:hAnsi="Times New Roman" w:cs="Times New Roman"/>
          <w:sz w:val="24"/>
          <w:szCs w:val="24"/>
          <w:lang w:val="lv-LV"/>
        </w:rPr>
        <w:t>Tādējādi būtībā daļai cilvēku Rīgā VSNP pieaugums vienlaikus nozīmē GMI pabalsta samazinājumu, un rezultātā summārie ienākumi varēja nemainīties.</w:t>
      </w:r>
    </w:p>
    <w:p w14:paraId="0AF863FF" w14:textId="222F9A84"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w:t>
      </w:r>
      <w:r w:rsidR="00DC57FD">
        <w:rPr>
          <w:rFonts w:ascii="Times New Roman" w:hAnsi="Times New Roman"/>
          <w:i/>
          <w:iCs/>
          <w:color w:val="5B9BD5" w:themeColor="accent1"/>
          <w:kern w:val="20"/>
          <w:sz w:val="24"/>
          <w:szCs w:val="18"/>
          <w:lang w:val="lv-LV"/>
        </w:rPr>
        <w:t>26</w:t>
      </w:r>
      <w:r w:rsidR="00D41AC0" w:rsidRPr="00D41AC0">
        <w:rPr>
          <w:rFonts w:ascii="Times New Roman" w:hAnsi="Times New Roman"/>
          <w:i/>
          <w:iCs/>
          <w:color w:val="5B9BD5" w:themeColor="accent1"/>
          <w:kern w:val="20"/>
          <w:sz w:val="24"/>
          <w:szCs w:val="18"/>
          <w:lang w:val="lv-LV"/>
        </w:rPr>
        <w:t xml:space="preserve">.attēls. Vai </w:t>
      </w:r>
      <w:r w:rsidR="009B0AE0">
        <w:rPr>
          <w:rFonts w:ascii="Times New Roman" w:hAnsi="Times New Roman"/>
          <w:i/>
          <w:iCs/>
          <w:color w:val="5B9BD5" w:themeColor="accent1"/>
          <w:kern w:val="20"/>
          <w:sz w:val="24"/>
          <w:szCs w:val="18"/>
          <w:lang w:val="lv-LV"/>
        </w:rPr>
        <w:t>palielinājās</w:t>
      </w:r>
      <w:r w:rsidR="00D41AC0" w:rsidRPr="00D41AC0">
        <w:rPr>
          <w:rFonts w:ascii="Times New Roman" w:hAnsi="Times New Roman"/>
          <w:i/>
          <w:iCs/>
          <w:color w:val="5B9BD5" w:themeColor="accent1"/>
          <w:kern w:val="20"/>
          <w:sz w:val="24"/>
          <w:szCs w:val="18"/>
          <w:lang w:val="lv-LV"/>
        </w:rPr>
        <w:t xml:space="preserve"> ienākumi pēc tam, kad no 2021.gada 1.janvāra pieauga Valsts sociāl</w:t>
      </w:r>
      <w:r w:rsidR="004D6291">
        <w:rPr>
          <w:rFonts w:ascii="Times New Roman" w:hAnsi="Times New Roman"/>
          <w:i/>
          <w:iCs/>
          <w:color w:val="5B9BD5" w:themeColor="accent1"/>
          <w:kern w:val="20"/>
          <w:sz w:val="24"/>
          <w:szCs w:val="18"/>
          <w:lang w:val="lv-LV"/>
        </w:rPr>
        <w:t>ā nodrošinājuma pabalsts</w:t>
      </w:r>
    </w:p>
    <w:p w14:paraId="7620E0CF" w14:textId="77777777" w:rsidR="00D41AC0" w:rsidRPr="00D41AC0" w:rsidRDefault="003C0DA9" w:rsidP="003C0DA9">
      <w:pPr>
        <w:spacing w:after="0" w:line="240" w:lineRule="auto"/>
        <w:ind w:hanging="810"/>
        <w:jc w:val="center"/>
        <w:rPr>
          <w:rFonts w:ascii="Times New Roman" w:hAnsi="Times New Roman" w:cs="Times New Roman"/>
          <w:sz w:val="24"/>
          <w:szCs w:val="24"/>
          <w:lang w:val="lv-LV"/>
        </w:rPr>
      </w:pPr>
      <w:r>
        <w:rPr>
          <w:noProof/>
          <w:lang w:val="lv-LV" w:eastAsia="lv-LV"/>
        </w:rPr>
        <w:drawing>
          <wp:inline distT="0" distB="0" distL="0" distR="0" wp14:anchorId="0797D393" wp14:editId="669C5523">
            <wp:extent cx="6920177" cy="2830982"/>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927664" cy="2834045"/>
                    </a:xfrm>
                    <a:prstGeom prst="rect">
                      <a:avLst/>
                    </a:prstGeom>
                    <a:noFill/>
                  </pic:spPr>
                </pic:pic>
              </a:graphicData>
            </a:graphic>
          </wp:inline>
        </w:drawing>
      </w:r>
    </w:p>
    <w:p w14:paraId="665D67B9"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kas saņem VSNP vismaz gadu</w:t>
      </w:r>
    </w:p>
    <w:p w14:paraId="7ED12952" w14:textId="47C49257" w:rsidR="00E005F5"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Tomēr vairumā Latvijas pašvaldību izmaiņām 2021.gada sākumā bija jāsniedz ienākumu pieaugums materiāli zemu nodrošinātām personām, tai skaitā VSNP saņēmējiem. </w:t>
      </w:r>
      <w:r>
        <w:rPr>
          <w:rFonts w:ascii="Times New Roman" w:hAnsi="Times New Roman" w:cs="Times New Roman"/>
          <w:sz w:val="24"/>
          <w:szCs w:val="24"/>
          <w:lang w:val="lv-LV"/>
        </w:rPr>
        <w:t>T</w:t>
      </w:r>
      <w:r w:rsidRPr="009B0AE0">
        <w:rPr>
          <w:rFonts w:ascii="Times New Roman" w:hAnsi="Times New Roman" w:cs="Times New Roman"/>
          <w:sz w:val="24"/>
          <w:szCs w:val="24"/>
          <w:lang w:val="lv-LV"/>
        </w:rPr>
        <w:t>āpat personām ar invaliditāti mēdz mainīties invaliditātes grup</w:t>
      </w:r>
      <w:r w:rsidR="00E005F5">
        <w:rPr>
          <w:rFonts w:ascii="Times New Roman" w:hAnsi="Times New Roman" w:cs="Times New Roman"/>
          <w:sz w:val="24"/>
          <w:szCs w:val="24"/>
          <w:lang w:val="lv-LV"/>
        </w:rPr>
        <w:t>a</w:t>
      </w:r>
      <w:r w:rsidRPr="009B0AE0">
        <w:rPr>
          <w:rFonts w:ascii="Times New Roman" w:hAnsi="Times New Roman" w:cs="Times New Roman"/>
          <w:sz w:val="24"/>
          <w:szCs w:val="24"/>
          <w:lang w:val="lv-LV"/>
        </w:rPr>
        <w:t>, ja personas veselības stāvoklis pasliktinās vai uzlabojas, kas rada ietekmi uz funkcionēšanas ierobežojuma smaguma pakāpi, attiecīgi arī mainot pieejamā finansiālā atbalsta apjomu.</w:t>
      </w:r>
      <w:r>
        <w:rPr>
          <w:rFonts w:ascii="Times New Roman" w:hAnsi="Times New Roman" w:cs="Times New Roman"/>
          <w:sz w:val="24"/>
          <w:szCs w:val="24"/>
          <w:lang w:val="lv-LV"/>
        </w:rPr>
        <w:t xml:space="preserve"> T</w:t>
      </w:r>
      <w:r w:rsidRPr="00D41AC0">
        <w:rPr>
          <w:rFonts w:ascii="Times New Roman" w:hAnsi="Times New Roman" w:cs="Times New Roman"/>
          <w:sz w:val="24"/>
          <w:szCs w:val="24"/>
          <w:lang w:val="lv-LV"/>
        </w:rPr>
        <w:t>āpēc nevar izslēgt situāciju, ka</w:t>
      </w:r>
      <w:r w:rsidR="00E14B26">
        <w:rPr>
          <w:rFonts w:ascii="Times New Roman" w:hAnsi="Times New Roman" w:cs="Times New Roman"/>
          <w:sz w:val="24"/>
          <w:szCs w:val="24"/>
          <w:lang w:val="lv-LV"/>
        </w:rPr>
        <w:t>d</w:t>
      </w:r>
      <w:r w:rsidRPr="00D41AC0">
        <w:rPr>
          <w:rFonts w:ascii="Times New Roman" w:hAnsi="Times New Roman" w:cs="Times New Roman"/>
          <w:sz w:val="24"/>
          <w:szCs w:val="24"/>
          <w:lang w:val="lv-LV"/>
        </w:rPr>
        <w:t xml:space="preserve"> kāds ap 2021.gada sākumu, piemēram, </w:t>
      </w:r>
      <w:r>
        <w:rPr>
          <w:rFonts w:ascii="Times New Roman" w:hAnsi="Times New Roman" w:cs="Times New Roman"/>
          <w:sz w:val="24"/>
          <w:szCs w:val="24"/>
          <w:lang w:val="lv-LV"/>
        </w:rPr>
        <w:t>II invaliditātes grupas vietā ieguvis</w:t>
      </w:r>
      <w:r w:rsidRPr="00D41AC0">
        <w:rPr>
          <w:rFonts w:ascii="Times New Roman" w:hAnsi="Times New Roman" w:cs="Times New Roman"/>
          <w:sz w:val="24"/>
          <w:szCs w:val="24"/>
          <w:lang w:val="lv-LV"/>
        </w:rPr>
        <w:t xml:space="preserve"> </w:t>
      </w:r>
      <w:r>
        <w:rPr>
          <w:rFonts w:ascii="Times New Roman" w:hAnsi="Times New Roman" w:cs="Times New Roman"/>
          <w:sz w:val="24"/>
          <w:szCs w:val="24"/>
          <w:lang w:val="lv-LV"/>
        </w:rPr>
        <w:t>III</w:t>
      </w:r>
      <w:r w:rsidRPr="00D41AC0">
        <w:rPr>
          <w:rFonts w:ascii="Times New Roman" w:hAnsi="Times New Roman" w:cs="Times New Roman"/>
          <w:sz w:val="24"/>
          <w:szCs w:val="24"/>
          <w:lang w:val="lv-LV"/>
        </w:rPr>
        <w:t>, kas nozīmē arī zemāku pabalstu.</w:t>
      </w:r>
    </w:p>
    <w:p w14:paraId="2E6BC819" w14:textId="5B2F0006" w:rsidR="00D41AC0" w:rsidRPr="00D41AC0" w:rsidRDefault="00E005F5" w:rsidP="00D41AC0">
      <w:pPr>
        <w:jc w:val="both"/>
        <w:rPr>
          <w:rFonts w:ascii="Times New Roman" w:hAnsi="Times New Roman" w:cs="Times New Roman"/>
          <w:sz w:val="24"/>
          <w:szCs w:val="24"/>
          <w:lang w:val="lv-LV"/>
        </w:rPr>
      </w:pPr>
      <w:r>
        <w:rPr>
          <w:rFonts w:ascii="Times New Roman" w:hAnsi="Times New Roman" w:cs="Times New Roman"/>
          <w:sz w:val="24"/>
          <w:szCs w:val="24"/>
          <w:lang w:val="lv-LV"/>
        </w:rPr>
        <w:t>R</w:t>
      </w:r>
      <w:r w:rsidR="00D41AC0" w:rsidRPr="00D41AC0">
        <w:rPr>
          <w:rFonts w:ascii="Times New Roman" w:hAnsi="Times New Roman" w:cs="Times New Roman"/>
          <w:sz w:val="24"/>
          <w:szCs w:val="24"/>
          <w:lang w:val="lv-LV"/>
        </w:rPr>
        <w:t xml:space="preserve">espondentiem, kas norādīja, ka VSNP saņem jau vismaz gadu, tika uzdots jautājums par ienākumu izmaiņām 2021.gada sākumā. Rezultāti atspoguļoti </w:t>
      </w:r>
      <w:r w:rsidR="0092508A">
        <w:rPr>
          <w:rFonts w:ascii="Times New Roman" w:hAnsi="Times New Roman" w:cs="Times New Roman"/>
          <w:sz w:val="24"/>
          <w:szCs w:val="24"/>
          <w:lang w:val="lv-LV"/>
        </w:rPr>
        <w:t>4</w:t>
      </w:r>
      <w:r w:rsidR="00D41AC0" w:rsidRPr="00D41AC0">
        <w:rPr>
          <w:rFonts w:ascii="Times New Roman" w:hAnsi="Times New Roman" w:cs="Times New Roman"/>
          <w:sz w:val="24"/>
          <w:szCs w:val="24"/>
          <w:lang w:val="lv-LV"/>
        </w:rPr>
        <w:t>.</w:t>
      </w:r>
      <w:r w:rsidR="00DC57FD">
        <w:rPr>
          <w:rFonts w:ascii="Times New Roman" w:hAnsi="Times New Roman" w:cs="Times New Roman"/>
          <w:sz w:val="24"/>
          <w:szCs w:val="24"/>
          <w:lang w:val="lv-LV"/>
        </w:rPr>
        <w:t>26</w:t>
      </w:r>
      <w:r w:rsidR="00D41AC0" w:rsidRPr="00D41AC0">
        <w:rPr>
          <w:rFonts w:ascii="Times New Roman" w:hAnsi="Times New Roman" w:cs="Times New Roman"/>
          <w:sz w:val="24"/>
          <w:szCs w:val="24"/>
          <w:lang w:val="lv-LV"/>
        </w:rPr>
        <w:t>.attēlā – 61% norādīja, ka viņu ienākumi pieauguši, 34% – ka tie nav pieauguši, bet 4% bija grūti atbildēt.</w:t>
      </w:r>
    </w:p>
    <w:p w14:paraId="77E838AD"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Tika sagaidīts, ka rezultāti būtiski korelēs ar pašvaldību, kurā dzīvo respondents. Praksē šādu saistību konstatēt neizdevās. Drīzāk rezultāti ļāva secināt, ka atbildes sniegtas, nevis baltoties uz realitāti, bet uz attieksmi pret valsti un citiem subjektīviem faktoriem. Piemēram, no latviešu tautības respondentiem ienākumu pieaugumu atzina 66%, kamēr no krievu tautības – 40%.</w:t>
      </w:r>
    </w:p>
    <w:p w14:paraId="22D33DA2" w14:textId="407256FA" w:rsidR="0088417A" w:rsidRDefault="0088417A"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Tāpat atbildes saistījās ar apmierinātību ar dzīvi kopumā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.2</w:t>
      </w:r>
      <w:r w:rsidR="00DC57FD">
        <w:rPr>
          <w:rFonts w:ascii="Times New Roman" w:hAnsi="Times New Roman" w:cs="Times New Roman"/>
          <w:sz w:val="24"/>
          <w:szCs w:val="24"/>
          <w:lang w:val="lv-LV"/>
        </w:rPr>
        <w:t>7</w:t>
      </w:r>
      <w:r w:rsidRPr="00D41AC0">
        <w:rPr>
          <w:rFonts w:ascii="Times New Roman" w:hAnsi="Times New Roman" w:cs="Times New Roman"/>
          <w:sz w:val="24"/>
          <w:szCs w:val="24"/>
          <w:lang w:val="lv-LV"/>
        </w:rPr>
        <w:t>.attēlu).</w:t>
      </w:r>
    </w:p>
    <w:p w14:paraId="1CF04233" w14:textId="1FE74E35"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.2</w:t>
      </w:r>
      <w:r w:rsidR="00DC57FD">
        <w:rPr>
          <w:rFonts w:ascii="Times New Roman" w:hAnsi="Times New Roman"/>
          <w:i/>
          <w:iCs/>
          <w:color w:val="5B9BD5" w:themeColor="accent1"/>
          <w:kern w:val="20"/>
          <w:sz w:val="24"/>
          <w:szCs w:val="18"/>
          <w:lang w:val="lv-LV"/>
        </w:rPr>
        <w:t>7</w:t>
      </w:r>
      <w:r w:rsidR="00D41AC0" w:rsidRPr="00D41AC0">
        <w:rPr>
          <w:rFonts w:ascii="Times New Roman" w:hAnsi="Times New Roman"/>
          <w:i/>
          <w:iCs/>
          <w:color w:val="5B9BD5" w:themeColor="accent1"/>
          <w:kern w:val="20"/>
          <w:sz w:val="24"/>
          <w:szCs w:val="18"/>
          <w:lang w:val="lv-LV"/>
        </w:rPr>
        <w:t>.attēls. Apmierinātība ar dzīvi kopumā (skalā no 0 līdz 10) atkarībā no tā, vai norāda, ka no 2021.gada 1.janvāra ienākumi pieauga</w:t>
      </w:r>
    </w:p>
    <w:p w14:paraId="482869E8" w14:textId="77777777" w:rsidR="00D41AC0" w:rsidRPr="00D41AC0" w:rsidRDefault="003C0DA9" w:rsidP="00D41AC0">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167B1C66" wp14:editId="0BFD3220">
            <wp:extent cx="5069434" cy="21188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7923" cy="2126533"/>
                    </a:xfrm>
                    <a:prstGeom prst="rect">
                      <a:avLst/>
                    </a:prstGeom>
                    <a:noFill/>
                  </pic:spPr>
                </pic:pic>
              </a:graphicData>
            </a:graphic>
          </wp:inline>
        </w:drawing>
      </w:r>
    </w:p>
    <w:p w14:paraId="5173B8C8"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kas saņem VSNP vismaz gadu un novērtējuši savu apmierinātību ar dzīvi</w:t>
      </w:r>
    </w:p>
    <w:p w14:paraId="5F849FC7" w14:textId="77777777" w:rsidR="002B23E2"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Šajā gadījumā gan, protams, nevar viennozīmīgi apgalvot, ka nepastāv arī pretēja saistība – proti, ka ienākumu pieaugums nevar izraisīt arī apmierinātības pieaugumu, tomēr ticamāka šajā gadījumā ir pretēja saistība – apmierinātība ar dzīvi liek izvēlēties noteiktu atbilžu kopumu situācijās, kad ir runa par valsti un no tās saņemto palīdzību – vismaz, ja izmaiņas faktiskos dzīves apstākļus nav būtiski ietekmējušas.</w:t>
      </w:r>
    </w:p>
    <w:p w14:paraId="7DF28E4C" w14:textId="77777777" w:rsidR="002B23E2"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Varam konstatēt, ka to respondentu, kas norādījuši, ka viņu ienākumi pieauguši, vidējais apmierinātības ar dzīvi vērtējums skalā no 0 līdz 10 ir 5,48, kamēr tiem, kas teikuši, ka viņu ienākumi nepieauga – 4,33.</w:t>
      </w:r>
    </w:p>
    <w:p w14:paraId="5D4A0739" w14:textId="13A99577" w:rsidR="002B23E2"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 xml:space="preserve">Tiem respondentiem, kas atzina, ka ienākumi ir pieauguši, tika vaicāts arī par to, kādām vajadzībām viņi līdzekļus varējuši tērēt vairāk. Pastāv atšķirības saņemtajās atbildēs starp personām ar invaliditāti un pensijas vecumu sasniegušajiem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.2</w:t>
      </w:r>
      <w:r w:rsidR="00DC57FD">
        <w:rPr>
          <w:rFonts w:ascii="Times New Roman" w:hAnsi="Times New Roman" w:cs="Times New Roman"/>
          <w:sz w:val="24"/>
          <w:szCs w:val="24"/>
          <w:lang w:val="lv-LV"/>
        </w:rPr>
        <w:t>8</w:t>
      </w:r>
      <w:r w:rsidRPr="00D41AC0">
        <w:rPr>
          <w:rFonts w:ascii="Times New Roman" w:hAnsi="Times New Roman" w:cs="Times New Roman"/>
          <w:sz w:val="24"/>
          <w:szCs w:val="24"/>
          <w:lang w:val="lv-LV"/>
        </w:rPr>
        <w:t xml:space="preserve">.attēlu), tomēr galvenokārt tās reducējamas līdz respondentu vecumu atšķirībām (skatīt </w:t>
      </w:r>
      <w:r w:rsidR="0092508A">
        <w:rPr>
          <w:rFonts w:ascii="Times New Roman" w:hAnsi="Times New Roman" w:cs="Times New Roman"/>
          <w:sz w:val="24"/>
          <w:szCs w:val="24"/>
          <w:lang w:val="lv-LV"/>
        </w:rPr>
        <w:t>4</w:t>
      </w:r>
      <w:r w:rsidRPr="00D41AC0">
        <w:rPr>
          <w:rFonts w:ascii="Times New Roman" w:hAnsi="Times New Roman" w:cs="Times New Roman"/>
          <w:sz w:val="24"/>
          <w:szCs w:val="24"/>
          <w:lang w:val="lv-LV"/>
        </w:rPr>
        <w:t>.2</w:t>
      </w:r>
      <w:r w:rsidR="00DC57FD">
        <w:rPr>
          <w:rFonts w:ascii="Times New Roman" w:hAnsi="Times New Roman" w:cs="Times New Roman"/>
          <w:sz w:val="24"/>
          <w:szCs w:val="24"/>
          <w:lang w:val="lv-LV"/>
        </w:rPr>
        <w:t>9</w:t>
      </w:r>
      <w:r w:rsidRPr="00D41AC0">
        <w:rPr>
          <w:rFonts w:ascii="Times New Roman" w:hAnsi="Times New Roman" w:cs="Times New Roman"/>
          <w:sz w:val="24"/>
          <w:szCs w:val="24"/>
          <w:lang w:val="lv-LV"/>
        </w:rPr>
        <w:t>.atēlu).</w:t>
      </w:r>
    </w:p>
    <w:p w14:paraId="7C03FB3B" w14:textId="493EBA44" w:rsidR="002B23E2"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Pārtikas produktu iegāde ievērojami biežāk nosaukta pensijas vecumu sasniegušo respondentu atbildēts, turklāt, pieaugot vecumam, arvien biežāk – no 50</w:t>
      </w:r>
      <w:r w:rsidR="005870AE"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64 gadus vecajiem respondentiem šo atbildi norādījuši 73%, no 65</w:t>
      </w:r>
      <w:r w:rsidR="005870AE"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67 gadus vecajiem – 78%, bet no tiem, kam ir 68 gadi vai vairāk – 82%. Savukārt respondenti, kam ir 39 gadi vai mazāk, uz pārtikas produktu iegādi norādījuši vien 40%.</w:t>
      </w:r>
    </w:p>
    <w:p w14:paraId="3FCA0B5B" w14:textId="4E2B78AE"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.2</w:t>
      </w:r>
      <w:r w:rsidR="00DC57FD">
        <w:rPr>
          <w:rFonts w:ascii="Times New Roman" w:hAnsi="Times New Roman"/>
          <w:i/>
          <w:iCs/>
          <w:color w:val="5B9BD5" w:themeColor="accent1"/>
          <w:kern w:val="20"/>
          <w:sz w:val="24"/>
          <w:szCs w:val="18"/>
          <w:lang w:val="lv-LV"/>
        </w:rPr>
        <w:t>8</w:t>
      </w:r>
      <w:r w:rsidR="00D41AC0" w:rsidRPr="00D41AC0">
        <w:rPr>
          <w:rFonts w:ascii="Times New Roman" w:hAnsi="Times New Roman"/>
          <w:i/>
          <w:iCs/>
          <w:color w:val="5B9BD5" w:themeColor="accent1"/>
          <w:kern w:val="20"/>
          <w:sz w:val="24"/>
          <w:szCs w:val="18"/>
          <w:lang w:val="lv-LV"/>
        </w:rPr>
        <w:t>.attēls. Vajadzības, kurām līdz ar ienākumu pieaugumu varēja atvēlēt vairāk naudas</w:t>
      </w:r>
    </w:p>
    <w:p w14:paraId="452284E4" w14:textId="77777777" w:rsidR="00D41AC0" w:rsidRPr="00D41AC0" w:rsidRDefault="003C0DA9" w:rsidP="00D41AC0">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0B78AA87" wp14:editId="2F32B9A9">
            <wp:extent cx="4689044" cy="522715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92497" cy="5231006"/>
                    </a:xfrm>
                    <a:prstGeom prst="rect">
                      <a:avLst/>
                    </a:prstGeom>
                    <a:noFill/>
                  </pic:spPr>
                </pic:pic>
              </a:graphicData>
            </a:graphic>
          </wp:inline>
        </w:drawing>
      </w:r>
    </w:p>
    <w:p w14:paraId="5850E8B5"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kas saņem VSNP vismaz gadu un atbildējuši, ka viņu ienākumi pieauguši</w:t>
      </w:r>
    </w:p>
    <w:p w14:paraId="32FC4557" w14:textId="77777777" w:rsidR="002B23E2"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Arī uz komunālo pakalpojumu apmaksu biežāk norādījuši gados vecākie respondenti – no personām ar invaliditāti to minējuši 19%, bet no pensijas vecumu sasniegušajiem – 25%.</w:t>
      </w:r>
    </w:p>
    <w:p w14:paraId="12FCEF6D" w14:textId="36BA5058" w:rsidR="002B23E2" w:rsidRPr="00D41AC0" w:rsidRDefault="002B23E2"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Pretēja tendence ir apģērbu, apavu, higiēnas un saimniecības preču iegādes gadījumā – tos biežāk izvēlējušies respondenti ar invaliditāti (23% apģērbu un apavu iegādei; 17% higiēnas un saimniecības preču iegādei), salīdzinot ar pensijas vecumu sasniegušajiem (8% apģērbu un apavu iegādei; 7% higiēnas un saimniecības preču iegādei), tomēr arī šajā gadījumā tās drīzāk ir patēriņa atšķirības vecumgrupu starpā. Apģērbu un apavu iegādes gadījumā saistība ir gandrīz lineāra (no respondentiem, kam ir 39 gadi vai mazāk, to norādījis 31%, no 40</w:t>
      </w:r>
      <w:r w:rsidR="005870AE"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49 gadus vecajiem respondentiem – 21%, no 50</w:t>
      </w:r>
      <w:r w:rsidR="005870AE"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64 gadus vecajiem – 15%), kamēr higiēnas un saimniecības preču iegādes gadījumā visbiežāk uz iegādi norādījusi vidējā paaudze (26% no 50</w:t>
      </w:r>
      <w:r w:rsidR="005870AE" w:rsidRPr="007F7FD4">
        <w:rPr>
          <w:rFonts w:ascii="Times New Roman" w:hAnsi="Times New Roman" w:cs="Times New Roman"/>
          <w:sz w:val="24"/>
          <w:szCs w:val="24"/>
          <w:lang w:val="lv-LV"/>
        </w:rPr>
        <w:t xml:space="preserve"> – </w:t>
      </w:r>
      <w:r w:rsidRPr="00D41AC0">
        <w:rPr>
          <w:rFonts w:ascii="Times New Roman" w:hAnsi="Times New Roman" w:cs="Times New Roman"/>
          <w:sz w:val="24"/>
          <w:szCs w:val="24"/>
          <w:lang w:val="lv-LV"/>
        </w:rPr>
        <w:t>64 gadus veco respondentu grupas).</w:t>
      </w:r>
    </w:p>
    <w:p w14:paraId="0C79F3C1" w14:textId="40B802C6" w:rsidR="00D41AC0" w:rsidRPr="00D41AC0" w:rsidRDefault="0092508A" w:rsidP="00D41AC0">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w:t>
      </w:r>
      <w:r w:rsidR="00D41AC0" w:rsidRPr="00D41AC0">
        <w:rPr>
          <w:rFonts w:ascii="Times New Roman" w:hAnsi="Times New Roman"/>
          <w:i/>
          <w:iCs/>
          <w:color w:val="5B9BD5" w:themeColor="accent1"/>
          <w:kern w:val="20"/>
          <w:sz w:val="24"/>
          <w:szCs w:val="18"/>
          <w:lang w:val="lv-LV"/>
        </w:rPr>
        <w:t>.2</w:t>
      </w:r>
      <w:r w:rsidR="00DC57FD">
        <w:rPr>
          <w:rFonts w:ascii="Times New Roman" w:hAnsi="Times New Roman"/>
          <w:i/>
          <w:iCs/>
          <w:color w:val="5B9BD5" w:themeColor="accent1"/>
          <w:kern w:val="20"/>
          <w:sz w:val="24"/>
          <w:szCs w:val="18"/>
          <w:lang w:val="lv-LV"/>
        </w:rPr>
        <w:t>9</w:t>
      </w:r>
      <w:r w:rsidR="00D41AC0" w:rsidRPr="00D41AC0">
        <w:rPr>
          <w:rFonts w:ascii="Times New Roman" w:hAnsi="Times New Roman"/>
          <w:i/>
          <w:iCs/>
          <w:color w:val="5B9BD5" w:themeColor="accent1"/>
          <w:kern w:val="20"/>
          <w:sz w:val="24"/>
          <w:szCs w:val="18"/>
          <w:lang w:val="lv-LV"/>
        </w:rPr>
        <w:t>.attēls. Vajadzības, kurām līdz ar ienākumu pieaugumu varēja atvēlēt vairāk naudas, vecumu griezumā</w:t>
      </w:r>
    </w:p>
    <w:p w14:paraId="3D88EDB5" w14:textId="77777777" w:rsidR="00D41AC0" w:rsidRPr="00D41AC0" w:rsidRDefault="003C0DA9" w:rsidP="00D41AC0">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48096036" wp14:editId="2ABCCCF6">
            <wp:extent cx="4403751" cy="534343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09586" cy="5350517"/>
                    </a:xfrm>
                    <a:prstGeom prst="rect">
                      <a:avLst/>
                    </a:prstGeom>
                    <a:noFill/>
                  </pic:spPr>
                </pic:pic>
              </a:graphicData>
            </a:graphic>
          </wp:inline>
        </w:drawing>
      </w:r>
    </w:p>
    <w:p w14:paraId="4914143E" w14:textId="77777777" w:rsidR="00D41AC0" w:rsidRPr="00D41AC0" w:rsidRDefault="00D41AC0" w:rsidP="00D41AC0">
      <w:pPr>
        <w:jc w:val="right"/>
        <w:rPr>
          <w:rFonts w:ascii="Times New Roman" w:hAnsi="Times New Roman" w:cs="Times New Roman"/>
          <w:sz w:val="20"/>
          <w:szCs w:val="20"/>
          <w:lang w:val="lv-LV"/>
        </w:rPr>
      </w:pPr>
      <w:r w:rsidRPr="00D41AC0">
        <w:rPr>
          <w:rFonts w:ascii="Times New Roman" w:hAnsi="Times New Roman" w:cs="Times New Roman"/>
          <w:sz w:val="20"/>
          <w:szCs w:val="20"/>
          <w:lang w:val="lv-LV"/>
        </w:rPr>
        <w:t>Bāze: tie, kas saņem VSNP vismaz gadu un atbildējuši, ka viņu ienākumi pieauguši</w:t>
      </w:r>
    </w:p>
    <w:p w14:paraId="2259600C" w14:textId="77777777" w:rsidR="00D41AC0" w:rsidRPr="00D41AC0" w:rsidRDefault="00D41AC0" w:rsidP="00D41AC0">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48% respondentu nosaukuši ārstu apmeklējumus un medikamentu iegādi, tomēr sakarības atspoguļotajos attēlos ietver divu savstarpēji pretī darbojošos faktoru ietekmi – jaunākajiem respondentiem šie izdevum ir būtiski, jo viņiem ir invaliditāte, kamēr pensijas vecumu sasniegušajiem – dzīves laikā akumulējušos medicīnisko problēmu ārstēšanai.</w:t>
      </w:r>
    </w:p>
    <w:p w14:paraId="22082F2E" w14:textId="77777777" w:rsidR="00E2051E" w:rsidRDefault="00D41AC0" w:rsidP="002B23E2">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Sakarības attiecībā pārējām izdevumu kategorijām, kas atspoguļotas attēlos, visdrīzāk ir ar nejaušu raksturu, jo attiecīgās atbildes nosaukuši tikai daži cilvēki.</w:t>
      </w:r>
    </w:p>
    <w:p w14:paraId="6C714851" w14:textId="77777777" w:rsidR="00E2051E" w:rsidRPr="00E2051E" w:rsidRDefault="00E2051E"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6" w:name="_Toc110003152"/>
      <w:r w:rsidRPr="00E2051E">
        <w:rPr>
          <w:rFonts w:ascii="Times New Roman" w:eastAsia="MS Gothic" w:hAnsi="Times New Roman" w:cs="Times New Roman"/>
          <w:bCs/>
          <w:caps/>
          <w:color w:val="1E2975"/>
          <w:sz w:val="32"/>
          <w:szCs w:val="32"/>
          <w:lang w:val="lv-LV"/>
        </w:rPr>
        <w:t>VSNP saņēmēju ienākumu struktūra un tās izmaiņas</w:t>
      </w:r>
      <w:bookmarkEnd w:id="226"/>
    </w:p>
    <w:p w14:paraId="50F03DFE" w14:textId="3AB8F001" w:rsidR="00E2051E" w:rsidRDefault="00E2051E" w:rsidP="00E2051E">
      <w:pPr>
        <w:jc w:val="both"/>
        <w:rPr>
          <w:rFonts w:ascii="Times New Roman" w:hAnsi="Times New Roman" w:cs="Times New Roman"/>
          <w:sz w:val="24"/>
          <w:szCs w:val="24"/>
          <w:lang w:val="lv-LV"/>
        </w:rPr>
      </w:pPr>
      <w:r w:rsidRPr="00E2051E">
        <w:rPr>
          <w:rFonts w:ascii="Times New Roman" w:hAnsi="Times New Roman" w:cs="Times New Roman"/>
          <w:sz w:val="24"/>
          <w:szCs w:val="24"/>
          <w:lang w:val="lv-LV"/>
        </w:rPr>
        <w:t xml:space="preserve">Ņemot vērā to, ka </w:t>
      </w:r>
      <w:r>
        <w:rPr>
          <w:rFonts w:ascii="Times New Roman" w:hAnsi="Times New Roman" w:cs="Times New Roman"/>
          <w:sz w:val="24"/>
          <w:szCs w:val="24"/>
          <w:lang w:val="lv-LV"/>
        </w:rPr>
        <w:t>aptaujas dati neļāva pilnvērtīgi novērtēt VSNP saņēmēju ienākumu izmaiņas 2021.gadā pēc minimālo ienākumu reformas, tika veikta objektīvu datu analīze. Šajā nolūkā VSAA sagatavoja datu kopu ar informāciju par to personu ienākumiem, kas</w:t>
      </w:r>
      <w:r w:rsidRPr="00B2157B">
        <w:rPr>
          <w:rFonts w:ascii="Times New Roman" w:hAnsi="Times New Roman" w:cs="Times New Roman"/>
          <w:sz w:val="24"/>
          <w:szCs w:val="24"/>
          <w:lang w:val="lv-LV"/>
        </w:rPr>
        <w:t xml:space="preserve"> VSAA uzskaitē kā VSNP saņēmēji ir vismaz no 2019.gada un bija uzskaitē arī 2021.gada decembrī (neskaitot tos, kas VSNP saņem apgādnieku zaudējuma dēļ)</w:t>
      </w:r>
      <w:r w:rsidR="00B2157B">
        <w:rPr>
          <w:rFonts w:ascii="Times New Roman" w:hAnsi="Times New Roman" w:cs="Times New Roman"/>
          <w:sz w:val="24"/>
          <w:szCs w:val="24"/>
          <w:lang w:val="lv-LV"/>
        </w:rPr>
        <w:t>. Kopā datu kopā bija informācija par 19 187 cilvēkiem.</w:t>
      </w:r>
    </w:p>
    <w:p w14:paraId="40507D8F" w14:textId="43BBDC72" w:rsidR="00E2051E" w:rsidRPr="00B2157B" w:rsidRDefault="00B2157B" w:rsidP="00E2051E">
      <w:pPr>
        <w:spacing w:after="0" w:line="240" w:lineRule="auto"/>
        <w:jc w:val="center"/>
        <w:rPr>
          <w:rFonts w:ascii="Times New Roman" w:hAnsi="Times New Roman"/>
          <w:i/>
          <w:iCs/>
          <w:color w:val="5B9BD5" w:themeColor="accent1"/>
          <w:kern w:val="20"/>
          <w:sz w:val="24"/>
          <w:szCs w:val="18"/>
          <w:lang w:val="lv-LV"/>
        </w:rPr>
      </w:pPr>
      <w:r w:rsidRPr="00B2157B">
        <w:rPr>
          <w:rFonts w:ascii="Times New Roman" w:hAnsi="Times New Roman"/>
          <w:i/>
          <w:iCs/>
          <w:color w:val="5B9BD5" w:themeColor="accent1"/>
          <w:kern w:val="20"/>
          <w:sz w:val="24"/>
          <w:szCs w:val="18"/>
          <w:lang w:val="lv-LV"/>
        </w:rPr>
        <w:t>4.30</w:t>
      </w:r>
      <w:r w:rsidR="00E2051E" w:rsidRPr="00B2157B">
        <w:rPr>
          <w:rFonts w:ascii="Times New Roman" w:hAnsi="Times New Roman"/>
          <w:i/>
          <w:iCs/>
          <w:color w:val="5B9BD5" w:themeColor="accent1"/>
          <w:kern w:val="20"/>
          <w:sz w:val="24"/>
          <w:szCs w:val="18"/>
          <w:lang w:val="lv-LV"/>
        </w:rPr>
        <w:t>.attēls. Vidējo mēneša ienākumu struktūra 2020.</w:t>
      </w:r>
      <w:r w:rsidR="004546A8" w:rsidRPr="0056212C">
        <w:rPr>
          <w:rFonts w:ascii="Times New Roman" w:hAnsi="Times New Roman"/>
          <w:i/>
          <w:iCs/>
          <w:color w:val="5B9BD5" w:themeColor="accent1"/>
          <w:kern w:val="20"/>
          <w:sz w:val="24"/>
          <w:szCs w:val="18"/>
          <w:lang w:val="lv-LV"/>
        </w:rPr>
        <w:t xml:space="preserve"> – </w:t>
      </w:r>
      <w:r w:rsidR="00E2051E" w:rsidRPr="00B2157B">
        <w:rPr>
          <w:rFonts w:ascii="Times New Roman" w:hAnsi="Times New Roman"/>
          <w:i/>
          <w:iCs/>
          <w:color w:val="5B9BD5" w:themeColor="accent1"/>
          <w:kern w:val="20"/>
          <w:sz w:val="24"/>
          <w:szCs w:val="18"/>
          <w:lang w:val="lv-LV"/>
        </w:rPr>
        <w:t>2021.gadā atkarībā no VSNP saņēmēju kategorijas</w:t>
      </w:r>
      <w:r w:rsidRPr="00B2157B">
        <w:rPr>
          <w:rFonts w:ascii="Times New Roman" w:hAnsi="Times New Roman"/>
          <w:i/>
          <w:iCs/>
          <w:color w:val="5B9BD5" w:themeColor="accent1"/>
          <w:kern w:val="20"/>
          <w:sz w:val="24"/>
          <w:szCs w:val="18"/>
          <w:lang w:val="lv-LV"/>
        </w:rPr>
        <w:t xml:space="preserve"> (EUR)</w:t>
      </w:r>
    </w:p>
    <w:p w14:paraId="6AED9FED" w14:textId="77777777" w:rsidR="00E2051E" w:rsidRPr="0022013F" w:rsidRDefault="00E2051E" w:rsidP="006F3010">
      <w:pPr>
        <w:spacing w:after="0"/>
        <w:ind w:right="-270" w:hanging="540"/>
        <w:jc w:val="center"/>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3F4B8EAF" wp14:editId="03A719BE">
            <wp:extent cx="6276441" cy="3631792"/>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313634" cy="3653313"/>
                    </a:xfrm>
                    <a:prstGeom prst="rect">
                      <a:avLst/>
                    </a:prstGeom>
                    <a:noFill/>
                  </pic:spPr>
                </pic:pic>
              </a:graphicData>
            </a:graphic>
          </wp:inline>
        </w:drawing>
      </w:r>
    </w:p>
    <w:p w14:paraId="391D4427" w14:textId="241B7ECF" w:rsidR="00E2051E" w:rsidRPr="00B2157B" w:rsidRDefault="00E2051E" w:rsidP="00B2157B">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(personas, kas VSAA uzskaitē kā VSNP saņēmēji ir vismaz no 2019.gada un bija uzskaitē arī 2021.gada decembrī, neskaitot tos, kas VSNP saņem apgādnieku zaudējuma dēļ)</w:t>
      </w:r>
    </w:p>
    <w:p w14:paraId="32CC6C27" w14:textId="0FF9E57F" w:rsidR="00E2051E" w:rsidRPr="0022013F" w:rsidRDefault="00F94A04" w:rsidP="00800A2A">
      <w:pPr>
        <w:jc w:val="both"/>
        <w:rPr>
          <w:rFonts w:ascii="Times New Roman" w:hAnsi="Times New Roman" w:cs="Times New Roman"/>
        </w:rPr>
      </w:pPr>
      <w:r>
        <w:rPr>
          <w:rFonts w:ascii="Times New Roman" w:hAnsi="Times New Roman" w:cs="Times New Roman"/>
          <w:sz w:val="24"/>
          <w:szCs w:val="24"/>
          <w:lang w:val="lv-LV"/>
        </w:rPr>
        <w:t>4.30.attēlā atspoguļotās tendences liecina, ka kopumā finansiālā situācija uzlabojusies gan personām ar invaliditāti, gan pensijas vecumu sasniegušajiem – pirmajiem vidējie ienākumi pieauguši no EUR 328 2020.gadā līdz EUR 399 2021.gadā, kamēr otrajiem attiecīgi no EUR 87 līdz EUR 127. Absolūtās summās lielāki ieguvēji ir tie, kam invaliditāte, tomēr, vērtējot relatīvo pieaugumu, vairāk ieguvuši pensijas vecumu sasniegušie VSNP saņēmēji. Būtiski ir arī tas, ka mazinājies pašvaldību atbalsts (absolūtās summās īpaši pensijas vecumu sasniegušajiem), savukārt personām ar invaliditāti pieauguši ienākumi no darba, kas gan drīzāk saistāms nevis ar ienākumu reformu, bet ar pandēmijas rezultātā ieviesto ierobežojumu samazināšanos.</w:t>
      </w:r>
    </w:p>
    <w:p w14:paraId="639D978D" w14:textId="24A8FED6" w:rsidR="003775E8" w:rsidRPr="00B2157B" w:rsidRDefault="003775E8" w:rsidP="003775E8">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4.31</w:t>
      </w:r>
      <w:r w:rsidRPr="00B2157B">
        <w:rPr>
          <w:rFonts w:ascii="Times New Roman" w:hAnsi="Times New Roman"/>
          <w:i/>
          <w:iCs/>
          <w:color w:val="5B9BD5" w:themeColor="accent1"/>
          <w:kern w:val="20"/>
          <w:sz w:val="24"/>
          <w:szCs w:val="18"/>
          <w:lang w:val="lv-LV"/>
        </w:rPr>
        <w:t>.attēls. VSNP saņēmēju ar invaliditāti vidējo mēneša ienākumu struktūra 2020.</w:t>
      </w:r>
      <w:r w:rsidR="00AF59E7" w:rsidRPr="00AC2286">
        <w:rPr>
          <w:rFonts w:ascii="Times New Roman" w:hAnsi="Times New Roman"/>
          <w:i/>
          <w:iCs/>
          <w:color w:val="5B9BD5" w:themeColor="accent1"/>
          <w:kern w:val="20"/>
          <w:sz w:val="24"/>
          <w:szCs w:val="18"/>
          <w:lang w:val="lv-LV"/>
        </w:rPr>
        <w:t xml:space="preserve"> – </w:t>
      </w:r>
      <w:r w:rsidRPr="00B2157B">
        <w:rPr>
          <w:rFonts w:ascii="Times New Roman" w:hAnsi="Times New Roman"/>
          <w:i/>
          <w:iCs/>
          <w:color w:val="5B9BD5" w:themeColor="accent1"/>
          <w:kern w:val="20"/>
          <w:sz w:val="24"/>
          <w:szCs w:val="18"/>
          <w:lang w:val="lv-LV"/>
        </w:rPr>
        <w:t>2021.gadā atkarībā no invaliditātes grupas (EUR)</w:t>
      </w:r>
    </w:p>
    <w:p w14:paraId="3A4D3092" w14:textId="77777777" w:rsidR="003775E8" w:rsidRPr="0022013F" w:rsidRDefault="003775E8" w:rsidP="003775E8">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2D0FB48E" wp14:editId="310CB70A">
            <wp:extent cx="6349594" cy="3061468"/>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383106" cy="3077626"/>
                    </a:xfrm>
                    <a:prstGeom prst="rect">
                      <a:avLst/>
                    </a:prstGeom>
                    <a:noFill/>
                  </pic:spPr>
                </pic:pic>
              </a:graphicData>
            </a:graphic>
          </wp:inline>
        </w:drawing>
      </w:r>
    </w:p>
    <w:p w14:paraId="3E4D2748" w14:textId="77777777" w:rsidR="003775E8" w:rsidRPr="00B2157B" w:rsidRDefault="003775E8" w:rsidP="003775E8">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personas ar invaliditāti un tiesības uz VSNP ieguvuši ne vēlāk kā 2019.gadā)</w:t>
      </w:r>
    </w:p>
    <w:p w14:paraId="30E8D19E" w14:textId="77777777" w:rsidR="003775E8" w:rsidRPr="00B2157B" w:rsidRDefault="003775E8" w:rsidP="003775E8">
      <w:pPr>
        <w:spacing w:after="0" w:line="240" w:lineRule="auto"/>
        <w:jc w:val="center"/>
        <w:rPr>
          <w:rFonts w:ascii="Times New Roman" w:eastAsia="Times New Roman" w:hAnsi="Times New Roman" w:cs="Times New Roman"/>
          <w:color w:val="5B9BD5" w:themeColor="accent1"/>
          <w:lang w:val="lv-LV"/>
        </w:rPr>
      </w:pPr>
    </w:p>
    <w:p w14:paraId="6EBE79C8" w14:textId="02451A6F" w:rsidR="003775E8" w:rsidRPr="00B2157B" w:rsidRDefault="003775E8" w:rsidP="003775E8">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4.32</w:t>
      </w:r>
      <w:r w:rsidRPr="00B2157B">
        <w:rPr>
          <w:rFonts w:ascii="Times New Roman" w:hAnsi="Times New Roman"/>
          <w:i/>
          <w:iCs/>
          <w:color w:val="5B9BD5" w:themeColor="accent1"/>
          <w:kern w:val="20"/>
          <w:sz w:val="24"/>
          <w:szCs w:val="18"/>
          <w:lang w:val="lv-LV"/>
        </w:rPr>
        <w:t>.attēls. VSNP saņēmēju ar invaliditāti vidējo mēneša ienākumu struktūra 2020.</w:t>
      </w:r>
      <w:r w:rsidR="00AF59E7" w:rsidRPr="00987098">
        <w:rPr>
          <w:rFonts w:ascii="Times New Roman" w:hAnsi="Times New Roman"/>
          <w:i/>
          <w:iCs/>
          <w:color w:val="5B9BD5" w:themeColor="accent1"/>
          <w:kern w:val="20"/>
          <w:sz w:val="24"/>
          <w:szCs w:val="18"/>
          <w:lang w:val="lv-LV"/>
        </w:rPr>
        <w:t xml:space="preserve"> – </w:t>
      </w:r>
      <w:r w:rsidRPr="00B2157B">
        <w:rPr>
          <w:rFonts w:ascii="Times New Roman" w:hAnsi="Times New Roman"/>
          <w:i/>
          <w:iCs/>
          <w:color w:val="5B9BD5" w:themeColor="accent1"/>
          <w:kern w:val="20"/>
          <w:sz w:val="24"/>
          <w:szCs w:val="18"/>
          <w:lang w:val="lv-LV"/>
        </w:rPr>
        <w:t>2021.gadā atkarībā no invaliditātes iemesla (EUR)</w:t>
      </w:r>
    </w:p>
    <w:p w14:paraId="690B57CB" w14:textId="77777777" w:rsidR="003775E8" w:rsidRPr="0022013F" w:rsidRDefault="003775E8" w:rsidP="003775E8">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4B7685B8" wp14:editId="2BA7EF1D">
            <wp:extent cx="6298387" cy="3352621"/>
            <wp:effectExtent l="0" t="0" r="762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338909" cy="3374191"/>
                    </a:xfrm>
                    <a:prstGeom prst="rect">
                      <a:avLst/>
                    </a:prstGeom>
                    <a:noFill/>
                  </pic:spPr>
                </pic:pic>
              </a:graphicData>
            </a:graphic>
          </wp:inline>
        </w:drawing>
      </w:r>
    </w:p>
    <w:p w14:paraId="733400CD" w14:textId="77777777" w:rsidR="003775E8" w:rsidRPr="00B2157B" w:rsidRDefault="003775E8" w:rsidP="003775E8">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personas ar invaliditāti un tiesības uz VSNP ieguvuši ne vēlāk kā 2019.gadā)</w:t>
      </w:r>
    </w:p>
    <w:p w14:paraId="56570668" w14:textId="3F3F45AE" w:rsidR="003775E8" w:rsidRPr="00800A2A" w:rsidRDefault="00800A2A" w:rsidP="00800A2A">
      <w:pPr>
        <w:jc w:val="both"/>
        <w:rPr>
          <w:rFonts w:ascii="Times New Roman" w:hAnsi="Times New Roman" w:cs="Times New Roman"/>
          <w:sz w:val="24"/>
          <w:szCs w:val="24"/>
          <w:lang w:val="lv-LV"/>
        </w:rPr>
      </w:pPr>
      <w:r w:rsidRPr="00800A2A">
        <w:rPr>
          <w:rFonts w:ascii="Times New Roman" w:hAnsi="Times New Roman" w:cs="Times New Roman"/>
          <w:sz w:val="24"/>
          <w:szCs w:val="24"/>
          <w:lang w:val="lv-LV"/>
        </w:rPr>
        <w:t>Atsevišķi analizējot personas ar invaliditāti</w:t>
      </w:r>
      <w:r>
        <w:rPr>
          <w:rFonts w:ascii="Times New Roman" w:hAnsi="Times New Roman" w:cs="Times New Roman"/>
          <w:sz w:val="24"/>
          <w:szCs w:val="24"/>
          <w:lang w:val="lv-LV"/>
        </w:rPr>
        <w:t>, varam novērot ciešas sakarības ar invaliditātes grupu un invaliditātes iemesl</w:t>
      </w:r>
      <w:r w:rsidR="00007D6E">
        <w:rPr>
          <w:rFonts w:ascii="Times New Roman" w:hAnsi="Times New Roman" w:cs="Times New Roman"/>
          <w:sz w:val="24"/>
          <w:szCs w:val="24"/>
          <w:lang w:val="lv-LV"/>
        </w:rPr>
        <w:t>u</w:t>
      </w:r>
      <w:r>
        <w:rPr>
          <w:rFonts w:ascii="Times New Roman" w:hAnsi="Times New Roman" w:cs="Times New Roman"/>
          <w:sz w:val="24"/>
          <w:szCs w:val="24"/>
          <w:lang w:val="lv-LV"/>
        </w:rPr>
        <w:t xml:space="preserve"> (skatīt 4.31. un 4.32.attēlu)</w:t>
      </w:r>
      <w:r w:rsidR="00007D6E">
        <w:rPr>
          <w:rFonts w:ascii="Times New Roman" w:hAnsi="Times New Roman" w:cs="Times New Roman"/>
          <w:sz w:val="24"/>
          <w:szCs w:val="24"/>
          <w:lang w:val="lv-LV"/>
        </w:rPr>
        <w:t>, kas nepastarpināti izriet no minimālo ienākumu reformas nosacījumiem.</w:t>
      </w:r>
      <w:r w:rsidR="008474B6">
        <w:rPr>
          <w:rFonts w:ascii="Times New Roman" w:hAnsi="Times New Roman" w:cs="Times New Roman"/>
          <w:sz w:val="24"/>
          <w:szCs w:val="24"/>
          <w:lang w:val="lv-LV"/>
        </w:rPr>
        <w:t xml:space="preserve"> Visnozīmīgākais VSNP pieaugums gan absolūtās summās (EUR), gan relatīvā izteiksmē </w:t>
      </w:r>
      <w:r w:rsidR="00A110D6">
        <w:rPr>
          <w:rFonts w:ascii="Times New Roman" w:hAnsi="Times New Roman" w:cs="Times New Roman"/>
          <w:sz w:val="24"/>
          <w:szCs w:val="24"/>
          <w:lang w:val="lv-LV"/>
        </w:rPr>
        <w:t>bijis</w:t>
      </w:r>
      <w:r w:rsidR="008474B6">
        <w:rPr>
          <w:rFonts w:ascii="Times New Roman" w:hAnsi="Times New Roman" w:cs="Times New Roman"/>
          <w:sz w:val="24"/>
          <w:szCs w:val="24"/>
          <w:lang w:val="lv-LV"/>
        </w:rPr>
        <w:t xml:space="preserve"> personām ar I grupas invaliditāti un/vai invaliditāti no bērnības.</w:t>
      </w:r>
      <w:r w:rsidR="00BE1D02">
        <w:rPr>
          <w:rFonts w:ascii="Times New Roman" w:hAnsi="Times New Roman" w:cs="Times New Roman"/>
          <w:sz w:val="24"/>
          <w:szCs w:val="24"/>
          <w:lang w:val="lv-LV"/>
        </w:rPr>
        <w:t xml:space="preserve"> Tomēr, ja ir runa par kopējo ienākumu relatīvo pieaugumu, tad personām ar II invaliditātes grupu tas bijis pat augstāks (par 26 %p atšķirībā no 22 %p I invaliditātes grupai un 18 %p III invaliditātes grupai). Tas skaidrojams gan ar </w:t>
      </w:r>
      <w:r w:rsidR="00702669">
        <w:rPr>
          <w:rFonts w:ascii="Times New Roman" w:hAnsi="Times New Roman" w:cs="Times New Roman"/>
          <w:sz w:val="24"/>
          <w:szCs w:val="24"/>
          <w:lang w:val="lv-LV"/>
        </w:rPr>
        <w:t xml:space="preserve">II invaliditātes grupai piederošo </w:t>
      </w:r>
      <w:r w:rsidR="00BE1D02">
        <w:rPr>
          <w:rFonts w:ascii="Times New Roman" w:hAnsi="Times New Roman" w:cs="Times New Roman"/>
          <w:sz w:val="24"/>
          <w:szCs w:val="24"/>
          <w:lang w:val="lv-LV"/>
        </w:rPr>
        <w:t>zemāko ienākumu līmeni 2020.gadā, gan ar to, ka pieaugums bijis relatīvi nozīm</w:t>
      </w:r>
      <w:r w:rsidR="00702669">
        <w:rPr>
          <w:rFonts w:ascii="Times New Roman" w:hAnsi="Times New Roman" w:cs="Times New Roman"/>
          <w:sz w:val="24"/>
          <w:szCs w:val="24"/>
          <w:lang w:val="lv-LV"/>
        </w:rPr>
        <w:t xml:space="preserve">īgs gan pašam VSNP (38 %p), gan </w:t>
      </w:r>
      <w:r w:rsidR="00BE1D02">
        <w:rPr>
          <w:rFonts w:ascii="Times New Roman" w:hAnsi="Times New Roman" w:cs="Times New Roman"/>
          <w:sz w:val="24"/>
          <w:szCs w:val="24"/>
          <w:lang w:val="lv-LV"/>
        </w:rPr>
        <w:t>ienākumiem no darba</w:t>
      </w:r>
      <w:r w:rsidR="00702669">
        <w:rPr>
          <w:rFonts w:ascii="Times New Roman" w:hAnsi="Times New Roman" w:cs="Times New Roman"/>
          <w:sz w:val="24"/>
          <w:szCs w:val="24"/>
          <w:lang w:val="lv-LV"/>
        </w:rPr>
        <w:t xml:space="preserve"> (19 %p)</w:t>
      </w:r>
      <w:r w:rsidR="00BE1D02">
        <w:rPr>
          <w:rFonts w:ascii="Times New Roman" w:hAnsi="Times New Roman" w:cs="Times New Roman"/>
          <w:sz w:val="24"/>
          <w:szCs w:val="24"/>
          <w:lang w:val="lv-LV"/>
        </w:rPr>
        <w:t xml:space="preserve">, gan </w:t>
      </w:r>
      <w:r w:rsidR="00702669">
        <w:rPr>
          <w:rFonts w:ascii="Times New Roman" w:hAnsi="Times New Roman" w:cs="Times New Roman"/>
          <w:sz w:val="24"/>
          <w:szCs w:val="24"/>
          <w:lang w:val="lv-LV"/>
        </w:rPr>
        <w:t xml:space="preserve">ienākumiem </w:t>
      </w:r>
      <w:r w:rsidR="00BE1D02">
        <w:rPr>
          <w:rFonts w:ascii="Times New Roman" w:hAnsi="Times New Roman" w:cs="Times New Roman"/>
          <w:sz w:val="24"/>
          <w:szCs w:val="24"/>
          <w:lang w:val="lv-LV"/>
        </w:rPr>
        <w:t xml:space="preserve">no citiem VSAA </w:t>
      </w:r>
      <w:r w:rsidR="00702669">
        <w:rPr>
          <w:rFonts w:ascii="Times New Roman" w:hAnsi="Times New Roman" w:cs="Times New Roman"/>
          <w:sz w:val="24"/>
          <w:szCs w:val="24"/>
          <w:lang w:val="lv-LV"/>
        </w:rPr>
        <w:t>pakalpojumiem (17 %p)</w:t>
      </w:r>
      <w:r w:rsidR="00BE1D02">
        <w:rPr>
          <w:rFonts w:ascii="Times New Roman" w:hAnsi="Times New Roman" w:cs="Times New Roman"/>
          <w:sz w:val="24"/>
          <w:szCs w:val="24"/>
          <w:lang w:val="lv-LV"/>
        </w:rPr>
        <w:t>.</w:t>
      </w:r>
    </w:p>
    <w:p w14:paraId="4BD75663" w14:textId="3013BAC4" w:rsidR="009E1C82" w:rsidRPr="00B2157B" w:rsidRDefault="009E1C82" w:rsidP="009E1C82">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4.33</w:t>
      </w:r>
      <w:r w:rsidRPr="00B2157B">
        <w:rPr>
          <w:rFonts w:ascii="Times New Roman" w:hAnsi="Times New Roman"/>
          <w:i/>
          <w:iCs/>
          <w:color w:val="5B9BD5" w:themeColor="accent1"/>
          <w:kern w:val="20"/>
          <w:sz w:val="24"/>
          <w:szCs w:val="18"/>
          <w:lang w:val="lv-LV"/>
        </w:rPr>
        <w:t>.attēls. VSNP saņēmēju ar invaliditāti vidējo mēneša ienākumu struktūra 2020.</w:t>
      </w:r>
      <w:r w:rsidR="00AF59E7" w:rsidRPr="00987098">
        <w:rPr>
          <w:rFonts w:ascii="Times New Roman" w:hAnsi="Times New Roman"/>
          <w:i/>
          <w:iCs/>
          <w:color w:val="5B9BD5" w:themeColor="accent1"/>
          <w:kern w:val="20"/>
          <w:sz w:val="24"/>
          <w:szCs w:val="18"/>
          <w:lang w:val="lv-LV"/>
        </w:rPr>
        <w:t xml:space="preserve"> – </w:t>
      </w:r>
      <w:r w:rsidRPr="00B2157B">
        <w:rPr>
          <w:rFonts w:ascii="Times New Roman" w:hAnsi="Times New Roman"/>
          <w:i/>
          <w:iCs/>
          <w:color w:val="5B9BD5" w:themeColor="accent1"/>
          <w:kern w:val="20"/>
          <w:sz w:val="24"/>
          <w:szCs w:val="18"/>
          <w:lang w:val="lv-LV"/>
        </w:rPr>
        <w:t>2021.gadā atkarībā no invaliditātes (primārā) veida (EUR)</w:t>
      </w:r>
    </w:p>
    <w:p w14:paraId="42CA323B" w14:textId="77777777" w:rsidR="009E1C82" w:rsidRPr="0022013F" w:rsidRDefault="009E1C82" w:rsidP="009E1C82">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2DEA351F" wp14:editId="242DBA4F">
            <wp:extent cx="5830214" cy="55317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53321" cy="5553694"/>
                    </a:xfrm>
                    <a:prstGeom prst="rect">
                      <a:avLst/>
                    </a:prstGeom>
                    <a:noFill/>
                  </pic:spPr>
                </pic:pic>
              </a:graphicData>
            </a:graphic>
          </wp:inline>
        </w:drawing>
      </w:r>
    </w:p>
    <w:p w14:paraId="61F5CDEF" w14:textId="77777777" w:rsidR="009E1C82" w:rsidRPr="00B2157B" w:rsidRDefault="009E1C82" w:rsidP="009E1C82">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personas ar invaliditāti un tiesības uz VSNP ieguvuši ne vēlāk kā 2019.gadā)</w:t>
      </w:r>
    </w:p>
    <w:p w14:paraId="6216041B" w14:textId="7FF0ABA5" w:rsidR="00C77255" w:rsidRDefault="00A0077B" w:rsidP="00C77255">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Vērtējot pēc invaliditātes primārā veida (skatīt 4.33.attēlu), </w:t>
      </w:r>
      <w:r w:rsidR="00C77255">
        <w:rPr>
          <w:rFonts w:ascii="Times New Roman" w:hAnsi="Times New Roman" w:cs="Times New Roman"/>
          <w:sz w:val="24"/>
          <w:szCs w:val="24"/>
          <w:lang w:val="lv-LV"/>
        </w:rPr>
        <w:t>iespējams konstatēt, ka kopējais ienākumu līmenis VSNP saņēmējiem ar psihiskiem un uzvedības traucējumiem ir bijis ievērojami zemāks, salīdzinot ar tiem, kam ir cits invaliditātes veids. Šajā kontekstā ir nozīmīgi, ka VSNP pieaugums gan absolūtos skaitļos (par EUR 47), gan relatīvi (par 41 %p) visaugstākais bijis tieši tiem, kam invaliditāte saistās ar psihiskiem un uzvedības traucējumiem. Tomēr personas ar citiem invaliditātes veidiem to naudiskā izteiksmē ar uzviju kompensējušas uz ienākumu no darba rēķina, līdz ar to kopējais ienākumu pieaugums personām ar psihiskiem un uzvedības traucējumiem pieaudzis vidēji par EUR 58, kamēr citu invaliditātes veidu gadījumā – par EUR 79</w:t>
      </w:r>
      <w:r w:rsidR="00AB6D77" w:rsidRPr="009C1FAD">
        <w:rPr>
          <w:rFonts w:ascii="Times New Roman" w:hAnsi="Times New Roman" w:cs="Times New Roman"/>
          <w:sz w:val="24"/>
          <w:szCs w:val="24"/>
          <w:lang w:val="lv-LV"/>
        </w:rPr>
        <w:t xml:space="preserve"> – </w:t>
      </w:r>
      <w:r w:rsidR="00C77255">
        <w:rPr>
          <w:rFonts w:ascii="Times New Roman" w:hAnsi="Times New Roman" w:cs="Times New Roman"/>
          <w:sz w:val="24"/>
          <w:szCs w:val="24"/>
          <w:lang w:val="lv-LV"/>
        </w:rPr>
        <w:t>91.Tiesa, vērtējot relatīvi pret 2020.gada ienākumiem</w:t>
      </w:r>
      <w:r w:rsidR="005A5A5A">
        <w:rPr>
          <w:rFonts w:ascii="Times New Roman" w:hAnsi="Times New Roman" w:cs="Times New Roman"/>
          <w:sz w:val="24"/>
          <w:szCs w:val="24"/>
          <w:lang w:val="lv-LV"/>
        </w:rPr>
        <w:t>,</w:t>
      </w:r>
      <w:r w:rsidR="00C77255">
        <w:rPr>
          <w:rFonts w:ascii="Times New Roman" w:hAnsi="Times New Roman" w:cs="Times New Roman"/>
          <w:sz w:val="24"/>
          <w:szCs w:val="24"/>
          <w:lang w:val="lv-LV"/>
        </w:rPr>
        <w:t xml:space="preserve"> VSNP saņēmējiem ar psihiskiem un uzvedības traucējumiem kopējo ienākumu pieaugums tomēr bijis visnozīmīgākais – par 24 %p.</w:t>
      </w:r>
    </w:p>
    <w:p w14:paraId="414B87B2" w14:textId="4EF5E3DC" w:rsidR="005A5A5A" w:rsidRPr="00B2157B" w:rsidRDefault="00BC0945" w:rsidP="005A5A5A">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4.34</w:t>
      </w:r>
      <w:r w:rsidR="005A5A5A" w:rsidRPr="00B2157B">
        <w:rPr>
          <w:rFonts w:ascii="Times New Roman" w:hAnsi="Times New Roman"/>
          <w:i/>
          <w:iCs/>
          <w:color w:val="5B9BD5" w:themeColor="accent1"/>
          <w:kern w:val="20"/>
          <w:sz w:val="24"/>
          <w:szCs w:val="18"/>
          <w:lang w:val="lv-LV"/>
        </w:rPr>
        <w:t>.attēls. VSNP saņēmēju ar invaliditāti vidējo mēneša ienākumu struktūra 2020.</w:t>
      </w:r>
      <w:r w:rsidR="00AB6D77" w:rsidRPr="00987098">
        <w:rPr>
          <w:rFonts w:ascii="Times New Roman" w:hAnsi="Times New Roman"/>
          <w:i/>
          <w:iCs/>
          <w:color w:val="5B9BD5" w:themeColor="accent1"/>
          <w:kern w:val="20"/>
          <w:sz w:val="24"/>
          <w:szCs w:val="18"/>
          <w:lang w:val="lv-LV"/>
        </w:rPr>
        <w:t xml:space="preserve"> – </w:t>
      </w:r>
      <w:r w:rsidR="005A5A5A" w:rsidRPr="00B2157B">
        <w:rPr>
          <w:rFonts w:ascii="Times New Roman" w:hAnsi="Times New Roman"/>
          <w:i/>
          <w:iCs/>
          <w:color w:val="5B9BD5" w:themeColor="accent1"/>
          <w:kern w:val="20"/>
          <w:sz w:val="24"/>
          <w:szCs w:val="18"/>
          <w:lang w:val="lv-LV"/>
        </w:rPr>
        <w:t>2021.gadā atkarībā no dzīvesvietas (EUR)</w:t>
      </w:r>
    </w:p>
    <w:p w14:paraId="14554AB0" w14:textId="77777777" w:rsidR="005A5A5A" w:rsidRPr="0022013F" w:rsidRDefault="005A5A5A" w:rsidP="002D4FC3">
      <w:pPr>
        <w:spacing w:after="0"/>
        <w:ind w:right="-270" w:hanging="45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6AF8C6D2" wp14:editId="64F068F6">
            <wp:extent cx="6532474" cy="4203339"/>
            <wp:effectExtent l="0" t="0" r="1905"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554628" cy="4217594"/>
                    </a:xfrm>
                    <a:prstGeom prst="rect">
                      <a:avLst/>
                    </a:prstGeom>
                    <a:noFill/>
                  </pic:spPr>
                </pic:pic>
              </a:graphicData>
            </a:graphic>
          </wp:inline>
        </w:drawing>
      </w:r>
    </w:p>
    <w:p w14:paraId="271EFDBB" w14:textId="77777777" w:rsidR="005A5A5A" w:rsidRPr="00B2157B" w:rsidRDefault="005A5A5A" w:rsidP="005A5A5A">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personas ar invaliditāti un tiesības uz VSNP ieguvuši ne vēlāk kā 2019.gadā)</w:t>
      </w:r>
    </w:p>
    <w:p w14:paraId="367219B7" w14:textId="16888C43" w:rsidR="00C77255" w:rsidRDefault="0058081F" w:rsidP="00C77255">
      <w:pPr>
        <w:jc w:val="both"/>
        <w:rPr>
          <w:rFonts w:ascii="Times New Roman" w:hAnsi="Times New Roman" w:cs="Times New Roman"/>
          <w:sz w:val="24"/>
          <w:szCs w:val="24"/>
          <w:lang w:val="lv-LV"/>
        </w:rPr>
      </w:pPr>
      <w:r>
        <w:rPr>
          <w:rFonts w:ascii="Times New Roman" w:hAnsi="Times New Roman" w:cs="Times New Roman"/>
          <w:sz w:val="24"/>
          <w:szCs w:val="24"/>
          <w:lang w:val="lv-LV"/>
        </w:rPr>
        <w:t>Ienākumu pieaugums 2021.gadā cieši saistās ar personas dzīvesvietu (skatīt 4.34.attēlu) un vecumu (skatīt 4.35.attēlu).</w:t>
      </w:r>
      <w:r w:rsidR="008B7EE4">
        <w:rPr>
          <w:rFonts w:ascii="Times New Roman" w:hAnsi="Times New Roman" w:cs="Times New Roman"/>
          <w:sz w:val="24"/>
          <w:szCs w:val="24"/>
          <w:lang w:val="lv-LV"/>
        </w:rPr>
        <w:t xml:space="preserve"> Ienākumi no darba ievērojami pieauguši tiem, kas dzīvo Rīgā vai Pierīgā, kā arī tiem, kas jaunāki par 30 gadiem.</w:t>
      </w:r>
      <w:r w:rsidR="00A221DC">
        <w:rPr>
          <w:rFonts w:ascii="Times New Roman" w:hAnsi="Times New Roman" w:cs="Times New Roman"/>
          <w:sz w:val="24"/>
          <w:szCs w:val="24"/>
          <w:lang w:val="lv-LV"/>
        </w:rPr>
        <w:t xml:space="preserve"> Ienākumi no VSNP ar dzīvesvietu tiešā veidā nesaistās, taču novērojams, ka Rīgā ievērojami (no EUR līdz EUR 3) samazinājusies pašvaldības palīdzība, ienākumi no kuras pārvirzīti uz VSNP. </w:t>
      </w:r>
    </w:p>
    <w:p w14:paraId="1C821EC0" w14:textId="4A333FC5" w:rsidR="005A5A5A" w:rsidRPr="00B2157B" w:rsidRDefault="00BC0945" w:rsidP="005A5A5A">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4.35</w:t>
      </w:r>
      <w:r w:rsidR="005A5A5A" w:rsidRPr="00B2157B">
        <w:rPr>
          <w:rFonts w:ascii="Times New Roman" w:hAnsi="Times New Roman"/>
          <w:i/>
          <w:iCs/>
          <w:color w:val="5B9BD5" w:themeColor="accent1"/>
          <w:kern w:val="20"/>
          <w:sz w:val="24"/>
          <w:szCs w:val="18"/>
          <w:lang w:val="lv-LV"/>
        </w:rPr>
        <w:t>.attēls. VSNP saņēmēju ar invaliditāti vidējo mēneša ienākumu struktūra 2020.</w:t>
      </w:r>
      <w:r w:rsidR="00AB6D77" w:rsidRPr="00987098">
        <w:rPr>
          <w:rFonts w:ascii="Times New Roman" w:hAnsi="Times New Roman"/>
          <w:i/>
          <w:iCs/>
          <w:color w:val="5B9BD5" w:themeColor="accent1"/>
          <w:kern w:val="20"/>
          <w:sz w:val="24"/>
          <w:szCs w:val="18"/>
          <w:lang w:val="lv-LV"/>
        </w:rPr>
        <w:t xml:space="preserve"> – </w:t>
      </w:r>
      <w:r w:rsidR="005A5A5A" w:rsidRPr="00B2157B">
        <w:rPr>
          <w:rFonts w:ascii="Times New Roman" w:hAnsi="Times New Roman"/>
          <w:i/>
          <w:iCs/>
          <w:color w:val="5B9BD5" w:themeColor="accent1"/>
          <w:kern w:val="20"/>
          <w:sz w:val="24"/>
          <w:szCs w:val="18"/>
          <w:lang w:val="lv-LV"/>
        </w:rPr>
        <w:t>2021.gadā atkarībā no vecuma (EUR)</w:t>
      </w:r>
    </w:p>
    <w:p w14:paraId="46E267D8" w14:textId="77777777" w:rsidR="005A5A5A" w:rsidRPr="0022013F" w:rsidRDefault="005A5A5A" w:rsidP="005A5A5A">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55C6B4D7" wp14:editId="2F876EEF">
            <wp:extent cx="6005780" cy="4109266"/>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32656" cy="4127655"/>
                    </a:xfrm>
                    <a:prstGeom prst="rect">
                      <a:avLst/>
                    </a:prstGeom>
                    <a:noFill/>
                  </pic:spPr>
                </pic:pic>
              </a:graphicData>
            </a:graphic>
          </wp:inline>
        </w:drawing>
      </w:r>
    </w:p>
    <w:p w14:paraId="76B696DE" w14:textId="77777777" w:rsidR="005A5A5A" w:rsidRPr="00B2157B" w:rsidRDefault="005A5A5A" w:rsidP="005A5A5A">
      <w:pPr>
        <w:ind w:hanging="567"/>
        <w:jc w:val="right"/>
        <w:rPr>
          <w:rFonts w:ascii="Times New Roman" w:hAnsi="Times New Roman" w:cs="Times New Roman"/>
          <w:sz w:val="20"/>
          <w:szCs w:val="20"/>
          <w:lang w:val="lv-LV"/>
        </w:rPr>
      </w:pPr>
      <w:bookmarkStart w:id="227" w:name="_Hlk101379687"/>
      <w:r w:rsidRPr="00B2157B">
        <w:rPr>
          <w:rFonts w:ascii="Times New Roman" w:hAnsi="Times New Roman" w:cs="Times New Roman"/>
          <w:sz w:val="20"/>
          <w:szCs w:val="20"/>
          <w:lang w:val="lv-LV"/>
        </w:rPr>
        <w:t>Bāze: nepublicēti VSAA dati (tie, kas 2021.gada decembrī bija VSAA uzskaitē kā VSNP saņemošas personas ar invaliditāti un tiesības uz VSNP ieguvuši ne vēlāk kā 2019.gadā)</w:t>
      </w:r>
      <w:bookmarkEnd w:id="227"/>
    </w:p>
    <w:p w14:paraId="421BACD4" w14:textId="6BDC9501" w:rsidR="00165116" w:rsidRPr="00B2157B" w:rsidRDefault="00BC0945" w:rsidP="005A5A5A">
      <w:pPr>
        <w:spacing w:after="0"/>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4.36</w:t>
      </w:r>
      <w:r w:rsidR="00E2051E" w:rsidRPr="00B2157B">
        <w:rPr>
          <w:rFonts w:ascii="Times New Roman" w:hAnsi="Times New Roman"/>
          <w:i/>
          <w:iCs/>
          <w:color w:val="5B9BD5" w:themeColor="accent1"/>
          <w:kern w:val="20"/>
          <w:sz w:val="24"/>
          <w:szCs w:val="18"/>
          <w:lang w:val="lv-LV"/>
        </w:rPr>
        <w:t>.attēls. VSNP saņēmēju ar invaliditāti vidējo mēneša ienākumu struktūra 2020.</w:t>
      </w:r>
      <w:r w:rsidR="004546A8" w:rsidRPr="0056212C">
        <w:rPr>
          <w:rFonts w:ascii="Times New Roman" w:hAnsi="Times New Roman"/>
          <w:i/>
          <w:iCs/>
          <w:color w:val="5B9BD5" w:themeColor="accent1"/>
          <w:kern w:val="20"/>
          <w:sz w:val="24"/>
          <w:szCs w:val="18"/>
          <w:lang w:val="lv-LV"/>
        </w:rPr>
        <w:t xml:space="preserve"> – </w:t>
      </w:r>
      <w:r w:rsidR="00E2051E" w:rsidRPr="00B2157B">
        <w:rPr>
          <w:rFonts w:ascii="Times New Roman" w:hAnsi="Times New Roman"/>
          <w:i/>
          <w:iCs/>
          <w:color w:val="5B9BD5" w:themeColor="accent1"/>
          <w:kern w:val="20"/>
          <w:sz w:val="24"/>
          <w:szCs w:val="18"/>
          <w:lang w:val="lv-LV"/>
        </w:rPr>
        <w:t>2021.gadā atkarībā no dzimuma</w:t>
      </w:r>
      <w:r w:rsidR="00165116" w:rsidRPr="00B2157B">
        <w:rPr>
          <w:rFonts w:ascii="Times New Roman" w:hAnsi="Times New Roman"/>
          <w:i/>
          <w:iCs/>
          <w:color w:val="5B9BD5" w:themeColor="accent1"/>
          <w:kern w:val="20"/>
          <w:sz w:val="24"/>
          <w:szCs w:val="18"/>
          <w:lang w:val="lv-LV"/>
        </w:rPr>
        <w:t xml:space="preserve"> (EUR)</w:t>
      </w:r>
    </w:p>
    <w:p w14:paraId="17AC097B" w14:textId="77777777" w:rsidR="00E2051E" w:rsidRPr="0022013F" w:rsidRDefault="00E2051E" w:rsidP="005A5A5A">
      <w:pPr>
        <w:spacing w:after="0"/>
        <w:ind w:right="-270" w:hanging="720"/>
        <w:jc w:val="center"/>
        <w:rPr>
          <w:rFonts w:ascii="Times New Roman" w:hAnsi="Times New Roman" w:cs="Times New Roman"/>
        </w:rPr>
      </w:pPr>
      <w:r w:rsidRPr="0022013F">
        <w:rPr>
          <w:rFonts w:ascii="Times New Roman" w:hAnsi="Times New Roman" w:cs="Times New Roman"/>
          <w:noProof/>
          <w:lang w:val="lv-LV" w:eastAsia="lv-LV"/>
        </w:rPr>
        <w:drawing>
          <wp:inline distT="0" distB="0" distL="0" distR="0" wp14:anchorId="30940154" wp14:editId="3AC1733F">
            <wp:extent cx="5625389" cy="240182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86014" cy="2427708"/>
                    </a:xfrm>
                    <a:prstGeom prst="rect">
                      <a:avLst/>
                    </a:prstGeom>
                    <a:noFill/>
                  </pic:spPr>
                </pic:pic>
              </a:graphicData>
            </a:graphic>
          </wp:inline>
        </w:drawing>
      </w:r>
    </w:p>
    <w:p w14:paraId="3DF47A44" w14:textId="77777777" w:rsidR="00E2051E" w:rsidRPr="00B2157B" w:rsidRDefault="00E2051E" w:rsidP="00B2157B">
      <w:pPr>
        <w:ind w:hanging="567"/>
        <w:jc w:val="right"/>
        <w:rPr>
          <w:rFonts w:ascii="Times New Roman" w:hAnsi="Times New Roman" w:cs="Times New Roman"/>
          <w:sz w:val="20"/>
          <w:szCs w:val="20"/>
          <w:lang w:val="lv-LV"/>
        </w:rPr>
      </w:pPr>
      <w:bookmarkStart w:id="228" w:name="_Hlk101379590"/>
      <w:r w:rsidRPr="00B2157B">
        <w:rPr>
          <w:rFonts w:ascii="Times New Roman" w:hAnsi="Times New Roman" w:cs="Times New Roman"/>
          <w:sz w:val="20"/>
          <w:szCs w:val="20"/>
          <w:lang w:val="lv-LV"/>
        </w:rPr>
        <w:t>Bāze: nepublicēti VSAA dati (tie, kas 2021.gada decembrī bija VSAA uzskaitē kā VSNP saņemošas personas ar invaliditāti un tiesības uz VSNP ieguvuši ne vēlāk kā 2019.gadā)</w:t>
      </w:r>
    </w:p>
    <w:bookmarkEnd w:id="228"/>
    <w:p w14:paraId="5DD862E6" w14:textId="77777777" w:rsidR="00437538" w:rsidRDefault="00716178" w:rsidP="00716178">
      <w:pPr>
        <w:jc w:val="both"/>
        <w:rPr>
          <w:rFonts w:ascii="Times New Roman" w:hAnsi="Times New Roman" w:cs="Times New Roman"/>
          <w:sz w:val="24"/>
          <w:szCs w:val="24"/>
          <w:lang w:val="lv-LV"/>
        </w:rPr>
      </w:pPr>
      <w:r w:rsidRPr="00716178">
        <w:rPr>
          <w:rFonts w:ascii="Times New Roman" w:hAnsi="Times New Roman" w:cs="Times New Roman"/>
          <w:sz w:val="24"/>
          <w:szCs w:val="24"/>
          <w:lang w:val="lv-LV"/>
        </w:rPr>
        <w:t xml:space="preserve">Ir novērojamas sakarības starp vecumu un VSNP pieaugumu </w:t>
      </w:r>
      <w:r>
        <w:rPr>
          <w:rFonts w:ascii="Times New Roman" w:hAnsi="Times New Roman" w:cs="Times New Roman"/>
          <w:sz w:val="24"/>
          <w:szCs w:val="24"/>
          <w:lang w:val="lv-LV"/>
        </w:rPr>
        <w:t>(jo lielāks vecums, jo nozīmīgāks pieaugums), tomēr šī sakarība ir sekundāra, jo visdrīzāk izriet no invaliditātes grupas (jo lielāks vecums, jo augstāka varbūtība, ka invaliditātes grupa ļauj saņemt augstāku VSNP)</w:t>
      </w:r>
      <w:r w:rsidR="00496D34">
        <w:rPr>
          <w:rFonts w:ascii="Times New Roman" w:hAnsi="Times New Roman" w:cs="Times New Roman"/>
          <w:sz w:val="24"/>
          <w:szCs w:val="24"/>
          <w:lang w:val="lv-LV"/>
        </w:rPr>
        <w:t>.</w:t>
      </w:r>
    </w:p>
    <w:p w14:paraId="7BC429BB" w14:textId="5770FFDF" w:rsidR="00496D34" w:rsidRDefault="00496D34" w:rsidP="00716178">
      <w:pPr>
        <w:jc w:val="both"/>
        <w:rPr>
          <w:rFonts w:ascii="Times New Roman" w:hAnsi="Times New Roman" w:cs="Times New Roman"/>
          <w:sz w:val="24"/>
          <w:szCs w:val="24"/>
          <w:lang w:val="lv-LV"/>
        </w:rPr>
      </w:pPr>
      <w:r>
        <w:rPr>
          <w:rFonts w:ascii="Times New Roman" w:hAnsi="Times New Roman" w:cs="Times New Roman"/>
          <w:sz w:val="24"/>
          <w:szCs w:val="24"/>
          <w:lang w:val="lv-LV"/>
        </w:rPr>
        <w:t>Ar dzimumu (skatīt 4.36.attēlu) nozīmīgas sakarības ienākumu pieaugumā VSNP saņēmējiem ar invaliditāti nav konstatētas</w:t>
      </w:r>
      <w:r w:rsidR="00437538">
        <w:rPr>
          <w:rFonts w:ascii="Times New Roman" w:hAnsi="Times New Roman" w:cs="Times New Roman"/>
          <w:sz w:val="24"/>
          <w:szCs w:val="24"/>
          <w:lang w:val="lv-LV"/>
        </w:rPr>
        <w:t>.</w:t>
      </w:r>
    </w:p>
    <w:p w14:paraId="74FC7405" w14:textId="2B224208" w:rsidR="00E2051E" w:rsidRPr="00F67FD2" w:rsidRDefault="003D2BC5" w:rsidP="00F67FD2">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Pensijas vecumu sasniegušo personu ienākumu struktūrā vērojamas mazākas izmaiņas – galvenokārt varam novērot tikai VSNP pieaugumu, kā arī pašvaldību palīdzības apjoma samazināšanos. Pēdējais cieši saistās ar dzīvesvietu (skatīt 4.37.attēlu). </w:t>
      </w:r>
      <w:r w:rsidR="00E72EF1">
        <w:rPr>
          <w:rFonts w:ascii="Times New Roman" w:hAnsi="Times New Roman" w:cs="Times New Roman"/>
          <w:sz w:val="24"/>
          <w:szCs w:val="24"/>
          <w:lang w:val="lv-LV"/>
        </w:rPr>
        <w:t>Rīgā vidējais pašvaldības palīdzības apjoms mēnesī pensijas vecumu sasniegušajiem VSNP saņēmējiem samazinājusies no EUR 34 līdz EUR 9</w:t>
      </w:r>
      <w:r w:rsidR="00F67FD2">
        <w:rPr>
          <w:rFonts w:ascii="Times New Roman" w:hAnsi="Times New Roman" w:cs="Times New Roman"/>
          <w:sz w:val="24"/>
          <w:szCs w:val="24"/>
          <w:lang w:val="lv-LV"/>
        </w:rPr>
        <w:t xml:space="preserve"> saistībā ar to, ka valstī tika unificēti GMI pabalsta saņemšanas nosacījum</w:t>
      </w:r>
      <w:r w:rsidR="001B191E">
        <w:rPr>
          <w:rFonts w:ascii="Times New Roman" w:hAnsi="Times New Roman" w:cs="Times New Roman"/>
          <w:sz w:val="24"/>
          <w:szCs w:val="24"/>
          <w:lang w:val="lv-LV"/>
        </w:rPr>
        <w:t>i</w:t>
      </w:r>
      <w:r w:rsidR="00F67FD2">
        <w:rPr>
          <w:rFonts w:ascii="Times New Roman" w:hAnsi="Times New Roman" w:cs="Times New Roman"/>
          <w:sz w:val="24"/>
          <w:szCs w:val="24"/>
          <w:lang w:val="lv-LV"/>
        </w:rPr>
        <w:t xml:space="preserve"> un Rīgai nācās šī pabalsta saņemšanas slieksni pazemināt</w:t>
      </w:r>
      <w:r w:rsidR="00E72EF1">
        <w:rPr>
          <w:rFonts w:ascii="Times New Roman" w:hAnsi="Times New Roman" w:cs="Times New Roman"/>
          <w:sz w:val="24"/>
          <w:szCs w:val="24"/>
          <w:lang w:val="lv-LV"/>
        </w:rPr>
        <w:t xml:space="preserve">. </w:t>
      </w:r>
      <w:r w:rsidR="00F67FD2">
        <w:rPr>
          <w:rFonts w:ascii="Times New Roman" w:hAnsi="Times New Roman" w:cs="Times New Roman"/>
          <w:sz w:val="24"/>
          <w:szCs w:val="24"/>
          <w:lang w:val="lv-LV"/>
        </w:rPr>
        <w:t>Līdz ar to varam novērot, ka kopējais ienākumu līmenis Rīgā dzīvojošajiem VSNP saņēmējiem, kas sasnieguši pensijas vecumu, gan ir paaugstinājies, tomēr ievērojami mazākā mērā, salīdzinot ar citiem reģioniem. Būtībā ienākumu apjomā un struktūrā atšķirības starp reģioniem 2021.gadā pensijas vecumu sasniegušo VSNP saņēmēju vidū ir izzudušas.</w:t>
      </w:r>
    </w:p>
    <w:p w14:paraId="64DBEAC6" w14:textId="5C4C0219" w:rsidR="003D2BC5" w:rsidRPr="00B2157B" w:rsidRDefault="003D2BC5" w:rsidP="003D2BC5">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w:t>
      </w:r>
      <w:r w:rsidRPr="00B2157B">
        <w:rPr>
          <w:rFonts w:ascii="Times New Roman" w:hAnsi="Times New Roman"/>
          <w:i/>
          <w:iCs/>
          <w:color w:val="5B9BD5" w:themeColor="accent1"/>
          <w:kern w:val="20"/>
          <w:sz w:val="24"/>
          <w:szCs w:val="18"/>
          <w:lang w:val="lv-LV"/>
        </w:rPr>
        <w:t>7.attēls. VSNP saņēmēju, kas sasnieguši pensijas vecumu, vidējo mēneša ienākumu struktūras dinamika 2020.</w:t>
      </w:r>
      <w:r w:rsidR="004D048A" w:rsidRPr="00987098">
        <w:rPr>
          <w:rFonts w:ascii="Times New Roman" w:hAnsi="Times New Roman"/>
          <w:i/>
          <w:iCs/>
          <w:color w:val="5B9BD5" w:themeColor="accent1"/>
          <w:kern w:val="20"/>
          <w:sz w:val="24"/>
          <w:szCs w:val="18"/>
          <w:lang w:val="lv-LV"/>
        </w:rPr>
        <w:t xml:space="preserve"> – </w:t>
      </w:r>
      <w:r w:rsidRPr="00B2157B">
        <w:rPr>
          <w:rFonts w:ascii="Times New Roman" w:hAnsi="Times New Roman"/>
          <w:i/>
          <w:iCs/>
          <w:color w:val="5B9BD5" w:themeColor="accent1"/>
          <w:kern w:val="20"/>
          <w:sz w:val="24"/>
          <w:szCs w:val="18"/>
          <w:lang w:val="lv-LV"/>
        </w:rPr>
        <w:t>2021.gadā atkarībā no dzīvesvietas (EUR)</w:t>
      </w:r>
    </w:p>
    <w:p w14:paraId="3F38FB96" w14:textId="77777777" w:rsidR="003D2BC5" w:rsidRPr="0022013F" w:rsidRDefault="003D2BC5" w:rsidP="003D2BC5">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302B1D46" wp14:editId="54EC204B">
            <wp:extent cx="6181344" cy="4151122"/>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204270" cy="4166518"/>
                    </a:xfrm>
                    <a:prstGeom prst="rect">
                      <a:avLst/>
                    </a:prstGeom>
                    <a:noFill/>
                  </pic:spPr>
                </pic:pic>
              </a:graphicData>
            </a:graphic>
          </wp:inline>
        </w:drawing>
      </w:r>
    </w:p>
    <w:p w14:paraId="08188821" w14:textId="77777777" w:rsidR="003D2BC5" w:rsidRPr="00B2157B" w:rsidRDefault="003D2BC5" w:rsidP="003D2BC5">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pensijas vecumu sasniegušas personas un tiesības uz VSNP ieguvuši ne vēlāk kā 2019.gadā)</w:t>
      </w:r>
    </w:p>
    <w:p w14:paraId="6F71AA14" w14:textId="6AF96713" w:rsidR="003A7E32" w:rsidRPr="00B2157B" w:rsidRDefault="003A7E32" w:rsidP="003A7E32">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4.38</w:t>
      </w:r>
      <w:r w:rsidRPr="00B2157B">
        <w:rPr>
          <w:rFonts w:ascii="Times New Roman" w:hAnsi="Times New Roman"/>
          <w:i/>
          <w:iCs/>
          <w:color w:val="5B9BD5" w:themeColor="accent1"/>
          <w:kern w:val="20"/>
          <w:sz w:val="24"/>
          <w:szCs w:val="18"/>
          <w:lang w:val="lv-LV"/>
        </w:rPr>
        <w:t>.attēls. VSNP saņēmēju, kas sasnieguši pensijas vecumu, vidējo mēneša ienākumu struktūra 2020.</w:t>
      </w:r>
      <w:r w:rsidR="004D048A" w:rsidRPr="00987098">
        <w:rPr>
          <w:rFonts w:ascii="Times New Roman" w:hAnsi="Times New Roman"/>
          <w:i/>
          <w:iCs/>
          <w:color w:val="5B9BD5" w:themeColor="accent1"/>
          <w:kern w:val="20"/>
          <w:sz w:val="24"/>
          <w:szCs w:val="18"/>
          <w:lang w:val="lv-LV"/>
        </w:rPr>
        <w:t xml:space="preserve"> – </w:t>
      </w:r>
      <w:r w:rsidRPr="00B2157B">
        <w:rPr>
          <w:rFonts w:ascii="Times New Roman" w:hAnsi="Times New Roman"/>
          <w:i/>
          <w:iCs/>
          <w:color w:val="5B9BD5" w:themeColor="accent1"/>
          <w:kern w:val="20"/>
          <w:sz w:val="24"/>
          <w:szCs w:val="18"/>
          <w:lang w:val="lv-LV"/>
        </w:rPr>
        <w:t>2021.gadā atkarībā no vecuma (EUR)</w:t>
      </w:r>
    </w:p>
    <w:p w14:paraId="7F687DF3" w14:textId="77777777" w:rsidR="003A7E32" w:rsidRPr="0022013F" w:rsidRDefault="003A7E32" w:rsidP="003A7E32">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43DF7376" wp14:editId="6E5D443D">
            <wp:extent cx="6715354" cy="360848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741664" cy="3622619"/>
                    </a:xfrm>
                    <a:prstGeom prst="rect">
                      <a:avLst/>
                    </a:prstGeom>
                    <a:noFill/>
                  </pic:spPr>
                </pic:pic>
              </a:graphicData>
            </a:graphic>
          </wp:inline>
        </w:drawing>
      </w:r>
    </w:p>
    <w:p w14:paraId="66B4DF17" w14:textId="77777777" w:rsidR="003A7E32" w:rsidRPr="00B2157B" w:rsidRDefault="003A7E32" w:rsidP="003A7E32">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pensijas vecumu sasniegušas personas un tiesības uz VSNP ieguvuši ne vēlāk kā 2019.gadā)</w:t>
      </w:r>
    </w:p>
    <w:p w14:paraId="0B0FD837" w14:textId="77777777" w:rsidR="003A7E32" w:rsidRDefault="003A7E32" w:rsidP="00165116">
      <w:pPr>
        <w:spacing w:after="0" w:line="240" w:lineRule="auto"/>
        <w:jc w:val="center"/>
        <w:rPr>
          <w:rFonts w:ascii="Times New Roman" w:hAnsi="Times New Roman"/>
          <w:i/>
          <w:iCs/>
          <w:color w:val="5B9BD5" w:themeColor="accent1"/>
          <w:kern w:val="20"/>
          <w:sz w:val="24"/>
          <w:szCs w:val="18"/>
          <w:lang w:val="lv-LV"/>
        </w:rPr>
      </w:pPr>
    </w:p>
    <w:p w14:paraId="418A97BE" w14:textId="7CF4369D" w:rsidR="00165116" w:rsidRPr="00B2157B" w:rsidRDefault="003A7E32" w:rsidP="00165116">
      <w:pPr>
        <w:spacing w:after="0" w:line="240" w:lineRule="auto"/>
        <w:jc w:val="center"/>
        <w:rPr>
          <w:rFonts w:ascii="Times New Roman" w:hAnsi="Times New Roman"/>
          <w:i/>
          <w:iCs/>
          <w:color w:val="5B9BD5" w:themeColor="accent1"/>
          <w:kern w:val="20"/>
          <w:sz w:val="24"/>
          <w:szCs w:val="18"/>
          <w:lang w:val="lv-LV"/>
        </w:rPr>
      </w:pPr>
      <w:r>
        <w:rPr>
          <w:rFonts w:ascii="Times New Roman" w:hAnsi="Times New Roman"/>
          <w:i/>
          <w:iCs/>
          <w:color w:val="5B9BD5" w:themeColor="accent1"/>
          <w:kern w:val="20"/>
          <w:sz w:val="24"/>
          <w:szCs w:val="18"/>
          <w:lang w:val="lv-LV"/>
        </w:rPr>
        <w:t>4.39</w:t>
      </w:r>
      <w:r w:rsidR="00E2051E" w:rsidRPr="00B2157B">
        <w:rPr>
          <w:rFonts w:ascii="Times New Roman" w:hAnsi="Times New Roman"/>
          <w:i/>
          <w:iCs/>
          <w:color w:val="5B9BD5" w:themeColor="accent1"/>
          <w:kern w:val="20"/>
          <w:sz w:val="24"/>
          <w:szCs w:val="18"/>
          <w:lang w:val="lv-LV"/>
        </w:rPr>
        <w:t>.attēls. VSNP saņēmēju, kas sasnieguši pensijas vecumu, vidējo mēneša ienākumu struktūra 2020.</w:t>
      </w:r>
      <w:r w:rsidR="004D048A" w:rsidRPr="00987098">
        <w:rPr>
          <w:rFonts w:ascii="Times New Roman" w:hAnsi="Times New Roman"/>
          <w:i/>
          <w:iCs/>
          <w:color w:val="5B9BD5" w:themeColor="accent1"/>
          <w:kern w:val="20"/>
          <w:sz w:val="24"/>
          <w:szCs w:val="18"/>
          <w:lang w:val="lv-LV"/>
        </w:rPr>
        <w:t xml:space="preserve"> – </w:t>
      </w:r>
      <w:r w:rsidR="00E2051E" w:rsidRPr="00B2157B">
        <w:rPr>
          <w:rFonts w:ascii="Times New Roman" w:hAnsi="Times New Roman"/>
          <w:i/>
          <w:iCs/>
          <w:color w:val="5B9BD5" w:themeColor="accent1"/>
          <w:kern w:val="20"/>
          <w:sz w:val="24"/>
          <w:szCs w:val="18"/>
          <w:lang w:val="lv-LV"/>
        </w:rPr>
        <w:t>2021.gadā atkarībā no dzimuma</w:t>
      </w:r>
      <w:r w:rsidR="00165116" w:rsidRPr="00B2157B">
        <w:rPr>
          <w:rFonts w:ascii="Times New Roman" w:hAnsi="Times New Roman"/>
          <w:i/>
          <w:iCs/>
          <w:color w:val="5B9BD5" w:themeColor="accent1"/>
          <w:kern w:val="20"/>
          <w:sz w:val="24"/>
          <w:szCs w:val="18"/>
          <w:lang w:val="lv-LV"/>
        </w:rPr>
        <w:t xml:space="preserve"> (EUR)</w:t>
      </w:r>
    </w:p>
    <w:p w14:paraId="11C07E35" w14:textId="77777777" w:rsidR="00E2051E" w:rsidRPr="0022013F" w:rsidRDefault="00E2051E" w:rsidP="00365E33">
      <w:pPr>
        <w:spacing w:after="0"/>
        <w:ind w:right="-270" w:hanging="630"/>
        <w:jc w:val="center"/>
        <w:rPr>
          <w:rFonts w:ascii="Times New Roman" w:hAnsi="Times New Roman" w:cs="Times New Roman"/>
          <w:noProof/>
        </w:rPr>
      </w:pPr>
      <w:r w:rsidRPr="0022013F">
        <w:rPr>
          <w:rFonts w:ascii="Times New Roman" w:hAnsi="Times New Roman" w:cs="Times New Roman"/>
          <w:noProof/>
          <w:lang w:val="lv-LV" w:eastAsia="lv-LV"/>
        </w:rPr>
        <w:drawing>
          <wp:inline distT="0" distB="0" distL="0" distR="0" wp14:anchorId="7ED2050C" wp14:editId="7A6413E6">
            <wp:extent cx="6386170" cy="272875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44242" cy="2753566"/>
                    </a:xfrm>
                    <a:prstGeom prst="rect">
                      <a:avLst/>
                    </a:prstGeom>
                    <a:noFill/>
                  </pic:spPr>
                </pic:pic>
              </a:graphicData>
            </a:graphic>
          </wp:inline>
        </w:drawing>
      </w:r>
    </w:p>
    <w:p w14:paraId="20B66137" w14:textId="77777777" w:rsidR="00E2051E" w:rsidRPr="00B2157B" w:rsidRDefault="00E2051E" w:rsidP="00B2157B">
      <w:pPr>
        <w:ind w:hanging="567"/>
        <w:jc w:val="right"/>
        <w:rPr>
          <w:rFonts w:ascii="Times New Roman" w:hAnsi="Times New Roman" w:cs="Times New Roman"/>
          <w:sz w:val="20"/>
          <w:szCs w:val="20"/>
          <w:lang w:val="lv-LV"/>
        </w:rPr>
      </w:pPr>
      <w:r w:rsidRPr="00B2157B">
        <w:rPr>
          <w:rFonts w:ascii="Times New Roman" w:hAnsi="Times New Roman" w:cs="Times New Roman"/>
          <w:sz w:val="20"/>
          <w:szCs w:val="20"/>
          <w:lang w:val="lv-LV"/>
        </w:rPr>
        <w:t>Bāze: nepublicēti VSAA dati (tie, kas 2021.gada decembrī bija VSAA uzskaitē kā VSNP saņemošas pensijas vecumu sasniegušas personas un tiesības uz VSNP ieguvuši ne vēlāk kā 2019.gadā)</w:t>
      </w:r>
    </w:p>
    <w:p w14:paraId="1D82D5AA" w14:textId="34E2F26A" w:rsidR="00E2051E" w:rsidRPr="00E3221A" w:rsidRDefault="00E3221A" w:rsidP="00E3221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Vērtējot pēc vecuma un dzimuma (skatīt 4.38. un 4.39.attēlu), </w:t>
      </w:r>
      <w:r w:rsidR="000737D8">
        <w:rPr>
          <w:rFonts w:ascii="Times New Roman" w:hAnsi="Times New Roman" w:cs="Times New Roman"/>
          <w:sz w:val="24"/>
          <w:szCs w:val="24"/>
          <w:lang w:val="lv-LV"/>
        </w:rPr>
        <w:t>ļoti nozīmīgas atšķirības konstatēt nevar – vienīgi vīriešiem un gados jaunākajiem VSNP saņēmējiem, kas sasnieguši pensijas vecumu, biežāk ir ienākumi no darba, bet gados vecākajiem un sievietēm – ārvalstu pensijas un pabalsti, kā arī ienākumi no citiem VSAA pakalpojumiem. Sakarībām ar dzimumu</w:t>
      </w:r>
      <w:r w:rsidR="004D048A">
        <w:rPr>
          <w:rFonts w:ascii="Times New Roman" w:hAnsi="Times New Roman" w:cs="Times New Roman"/>
          <w:sz w:val="24"/>
          <w:szCs w:val="24"/>
          <w:lang w:val="lv-LV"/>
        </w:rPr>
        <w:t>,</w:t>
      </w:r>
      <w:r w:rsidR="000737D8">
        <w:rPr>
          <w:rFonts w:ascii="Times New Roman" w:hAnsi="Times New Roman" w:cs="Times New Roman"/>
          <w:sz w:val="24"/>
          <w:szCs w:val="24"/>
          <w:lang w:val="lv-LV"/>
        </w:rPr>
        <w:t xml:space="preserve"> </w:t>
      </w:r>
      <w:r w:rsidR="004D048A">
        <w:rPr>
          <w:rFonts w:ascii="Times New Roman" w:hAnsi="Times New Roman" w:cs="Times New Roman"/>
          <w:sz w:val="24"/>
          <w:szCs w:val="24"/>
          <w:lang w:val="lv-LV"/>
        </w:rPr>
        <w:t xml:space="preserve">domājams, </w:t>
      </w:r>
      <w:r w:rsidR="000737D8">
        <w:rPr>
          <w:rFonts w:ascii="Times New Roman" w:hAnsi="Times New Roman" w:cs="Times New Roman"/>
          <w:sz w:val="24"/>
          <w:szCs w:val="24"/>
          <w:lang w:val="lv-LV"/>
        </w:rPr>
        <w:t>ir sekundārs raksturs, respektīvi, tās izriet no sakarībām ar vecumu</w:t>
      </w:r>
      <w:r w:rsidR="004D048A" w:rsidRPr="009C1FAD">
        <w:rPr>
          <w:rFonts w:ascii="Times New Roman" w:hAnsi="Times New Roman" w:cs="Times New Roman"/>
          <w:sz w:val="24"/>
          <w:szCs w:val="24"/>
          <w:lang w:val="lv-LV"/>
        </w:rPr>
        <w:t xml:space="preserve"> – </w:t>
      </w:r>
      <w:r w:rsidR="000737D8">
        <w:rPr>
          <w:rFonts w:ascii="Times New Roman" w:hAnsi="Times New Roman" w:cs="Times New Roman"/>
          <w:sz w:val="24"/>
          <w:szCs w:val="24"/>
          <w:lang w:val="lv-LV"/>
        </w:rPr>
        <w:t>augstākajās vecumgrupās pieaug sieviešu īpatsvars.</w:t>
      </w:r>
      <w:r w:rsidR="00A41EC7">
        <w:rPr>
          <w:rFonts w:ascii="Times New Roman" w:hAnsi="Times New Roman" w:cs="Times New Roman"/>
          <w:sz w:val="24"/>
          <w:szCs w:val="24"/>
          <w:lang w:val="lv-LV"/>
        </w:rPr>
        <w:t xml:space="preserve"> Nevar novērot arī to, ka kāda vecumgrupa vai kāda dzimuma pārstāvji minimālo ienākumu reformas rezultātā būtu ieguvuši nozīmīgi vairāk, salīdzinot ar citiem.</w:t>
      </w:r>
    </w:p>
    <w:p w14:paraId="59C677D0" w14:textId="2F06C62A" w:rsidR="002B23E2" w:rsidRDefault="002B23E2" w:rsidP="002B23E2">
      <w:pPr>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DEF3D08" w14:textId="77777777" w:rsidR="002B23E2" w:rsidRPr="00D41AC0" w:rsidRDefault="002B23E2"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29" w:name="_Toc110003153"/>
      <w:r w:rsidRPr="00D41AC0">
        <w:rPr>
          <w:rFonts w:ascii="Times New Roman" w:eastAsia="MS Gothic" w:hAnsi="Times New Roman" w:cs="Times New Roman"/>
          <w:bCs/>
          <w:caps/>
          <w:color w:val="1E2975"/>
          <w:sz w:val="32"/>
          <w:szCs w:val="32"/>
          <w:lang w:val="lv-LV"/>
        </w:rPr>
        <w:t xml:space="preserve">VSNP </w:t>
      </w:r>
      <w:r w:rsidR="00A265BB">
        <w:rPr>
          <w:rFonts w:ascii="Times New Roman" w:eastAsia="MS Gothic" w:hAnsi="Times New Roman" w:cs="Times New Roman"/>
          <w:bCs/>
          <w:caps/>
          <w:color w:val="1E2975"/>
          <w:sz w:val="32"/>
          <w:szCs w:val="32"/>
          <w:lang w:val="lv-LV"/>
        </w:rPr>
        <w:t>saņemšanas tipiskās situācijas un saņēmēju portreti</w:t>
      </w:r>
      <w:bookmarkEnd w:id="229"/>
    </w:p>
    <w:p w14:paraId="4E0526E9" w14:textId="77777777" w:rsidR="00942CBB" w:rsidRDefault="00942CBB">
      <w:pPr>
        <w:rPr>
          <w:rFonts w:ascii="Times New Roman" w:hAnsi="Times New Roman" w:cs="Times New Roman"/>
          <w:sz w:val="24"/>
          <w:szCs w:val="24"/>
          <w:lang w:val="lv-LV"/>
        </w:rPr>
      </w:pPr>
    </w:p>
    <w:p w14:paraId="36B28BAA" w14:textId="57F38586" w:rsidR="00CC2779" w:rsidRDefault="00902498" w:rsidP="00AE3690">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Apkopojot aptaujas rezultātus un nonākot pie tipiskākajām situācijām, kas raksturo VSNP saņēmējus, </w:t>
      </w:r>
      <w:r w:rsidR="00835607">
        <w:rPr>
          <w:rFonts w:ascii="Times New Roman" w:hAnsi="Times New Roman" w:cs="Times New Roman"/>
          <w:sz w:val="24"/>
          <w:szCs w:val="24"/>
          <w:lang w:val="lv-LV"/>
        </w:rPr>
        <w:t xml:space="preserve">tika veiktas intervijas ar dažiem cilvēkiem, kas salīdzinoši precīzāk šīs tipiskās situācijas raksturo. </w:t>
      </w:r>
      <w:r w:rsidR="000023FC">
        <w:rPr>
          <w:rFonts w:ascii="Times New Roman" w:hAnsi="Times New Roman" w:cs="Times New Roman"/>
          <w:sz w:val="24"/>
          <w:szCs w:val="24"/>
          <w:lang w:val="lv-LV"/>
        </w:rPr>
        <w:t xml:space="preserve">Tāpēc ir iespējams sniegt </w:t>
      </w:r>
      <w:r w:rsidR="00CC2779">
        <w:rPr>
          <w:rFonts w:ascii="Times New Roman" w:hAnsi="Times New Roman" w:cs="Times New Roman"/>
          <w:sz w:val="24"/>
          <w:szCs w:val="24"/>
          <w:lang w:val="lv-LV"/>
        </w:rPr>
        <w:t>ieskatu dažu reālu cilvēku situācijās. Lai cilvēki nebūtu identificējami, viņu vārdi ir mainīti, kā arī veikta informācijas anonimizācija, izvairoties minēt apstākļus, kas ir pārāk konkrēti.</w:t>
      </w:r>
    </w:p>
    <w:p w14:paraId="7AA4DC7C" w14:textId="77777777" w:rsidR="00902498" w:rsidRDefault="00CC2779" w:rsidP="00AE3690">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Runājot par tipiskajām situācijām, </w:t>
      </w:r>
      <w:r w:rsidR="00902498">
        <w:rPr>
          <w:rFonts w:ascii="Times New Roman" w:hAnsi="Times New Roman" w:cs="Times New Roman"/>
          <w:sz w:val="24"/>
          <w:szCs w:val="24"/>
          <w:lang w:val="lv-LV"/>
        </w:rPr>
        <w:t>vispirms jānodala personas ar invaliditāti un pensijas vecumu sasniegušie (lai arī kopīgi elementi pastāv – vismaz attiecībā uz gados vecākajiem VSNP saņēmējiem ar invaliditāti).</w:t>
      </w:r>
    </w:p>
    <w:p w14:paraId="21AB782F" w14:textId="77777777" w:rsidR="00832CB5" w:rsidRPr="00902498" w:rsidRDefault="00902498" w:rsidP="00AE3690">
      <w:pPr>
        <w:jc w:val="both"/>
        <w:rPr>
          <w:rFonts w:ascii="Times New Roman" w:hAnsi="Times New Roman" w:cs="Times New Roman"/>
          <w:sz w:val="24"/>
          <w:szCs w:val="24"/>
          <w:lang w:val="lv-LV"/>
        </w:rPr>
      </w:pPr>
      <w:r>
        <w:rPr>
          <w:rFonts w:ascii="Times New Roman" w:hAnsi="Times New Roman" w:cs="Times New Roman"/>
          <w:sz w:val="24"/>
          <w:szCs w:val="24"/>
          <w:lang w:val="lv-LV"/>
        </w:rPr>
        <w:t>Daļa no VSNP saņēmējiem ar invaliditāti ir</w:t>
      </w:r>
      <w:r w:rsidRPr="00AE3690">
        <w:rPr>
          <w:rFonts w:ascii="Times New Roman" w:hAnsi="Times New Roman" w:cs="Times New Roman"/>
          <w:b/>
          <w:sz w:val="24"/>
          <w:szCs w:val="24"/>
          <w:lang w:val="lv-LV"/>
        </w:rPr>
        <w:t xml:space="preserve"> jauni cilvēki, kurus piemeklējusi kāda slimība vai trauma un kas līdz tam brīdim nav paspējuši sakrāt nepieciešamo 3 gadu darba stāžu</w:t>
      </w:r>
      <w:r>
        <w:rPr>
          <w:rFonts w:ascii="Times New Roman" w:hAnsi="Times New Roman" w:cs="Times New Roman"/>
          <w:sz w:val="24"/>
          <w:szCs w:val="24"/>
          <w:lang w:val="lv-LV"/>
        </w:rPr>
        <w:t>. Šo situāciju raksturo Raita gadījums</w:t>
      </w:r>
      <w:r w:rsidR="00AE3690">
        <w:rPr>
          <w:rFonts w:ascii="Times New Roman" w:hAnsi="Times New Roman" w:cs="Times New Roman"/>
          <w:sz w:val="24"/>
          <w:szCs w:val="24"/>
          <w:lang w:val="lv-LV"/>
        </w:rPr>
        <w:t>.</w:t>
      </w:r>
    </w:p>
    <w:tbl>
      <w:tblPr>
        <w:tblStyle w:val="TableGrid"/>
        <w:tblW w:w="962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85"/>
        <w:gridCol w:w="8640"/>
      </w:tblGrid>
      <w:tr w:rsidR="00AE3690" w:rsidRPr="00D64FF5" w14:paraId="6A7C8C2F" w14:textId="77777777" w:rsidTr="00AE3690">
        <w:tc>
          <w:tcPr>
            <w:tcW w:w="985" w:type="dxa"/>
          </w:tcPr>
          <w:p w14:paraId="4A2E75B8"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Raitis</w:t>
            </w:r>
            <w:r w:rsidR="00902498" w:rsidRPr="00AE3690">
              <w:rPr>
                <w:rFonts w:ascii="Times New Roman" w:hAnsi="Times New Roman" w:cs="Times New Roman"/>
                <w:i/>
                <w:color w:val="4472C4" w:themeColor="accent5"/>
                <w:sz w:val="24"/>
                <w:szCs w:val="24"/>
                <w:lang w:val="lv-LV"/>
              </w:rPr>
              <w:t>, 26 gadi</w:t>
            </w:r>
          </w:p>
        </w:tc>
        <w:tc>
          <w:tcPr>
            <w:tcW w:w="8640" w:type="dxa"/>
          </w:tcPr>
          <w:p w14:paraId="7366FB18"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Dzīvo viens Rīgā. Vispārējā vidējā izglītība, šobrīd studē augstskolā. Nodarbojies ar motorizētu sporta veidu un tā rezultātā pirms trim gadiem guvis smagu traumu. Bijušas vairākas operācijas, šobrīd ir kustību traucējumi.</w:t>
            </w:r>
          </w:p>
          <w:p w14:paraId="50BBAD19"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Līdz traumas iegūšanai oficiāli nav strādājis un Latvijā nodokļus nav maksājis, tādēļ darba stāža tajā brīdī nebija vispār. Pēc traumas ieguvis II invaliditātes grupu un VSNP. Šobrīd ir III invaliditātes grupa. Invaliditāte visdrīzāk ir uz visu mūžu. Pēc invaliditātes iegūšanas uzsācis arī oficiālas darba attiecības. Šajā pavasarī uzkrātais darba stāžs būs 3 gadi.</w:t>
            </w:r>
          </w:p>
          <w:p w14:paraId="4AEC68C8"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 xml:space="preserve">Par iespēju līdz ar to pieteikties invaliditātes pensijai uzzināja intervijas laikā. </w:t>
            </w:r>
          </w:p>
        </w:tc>
      </w:tr>
    </w:tbl>
    <w:p w14:paraId="471AC482" w14:textId="77777777" w:rsidR="00832CB5" w:rsidRDefault="00832CB5">
      <w:pPr>
        <w:rPr>
          <w:rFonts w:ascii="Times New Roman" w:hAnsi="Times New Roman" w:cs="Times New Roman"/>
          <w:sz w:val="24"/>
          <w:szCs w:val="24"/>
          <w:lang w:val="lv-LV"/>
        </w:rPr>
      </w:pPr>
    </w:p>
    <w:p w14:paraId="68F19C78" w14:textId="34563AE0" w:rsidR="00AE3690" w:rsidRDefault="00AE3690" w:rsidP="00AE3690">
      <w:pPr>
        <w:jc w:val="both"/>
        <w:rPr>
          <w:rFonts w:ascii="Times New Roman" w:hAnsi="Times New Roman" w:cs="Times New Roman"/>
          <w:sz w:val="24"/>
          <w:szCs w:val="24"/>
          <w:lang w:val="lv-LV"/>
        </w:rPr>
      </w:pPr>
      <w:r>
        <w:rPr>
          <w:rFonts w:ascii="Times New Roman" w:hAnsi="Times New Roman" w:cs="Times New Roman"/>
          <w:sz w:val="24"/>
          <w:szCs w:val="24"/>
          <w:lang w:val="lv-LV"/>
        </w:rPr>
        <w:t>Konkrētajā gadījumā kā papildus faktors ir darbs bez līguma, tomēr tas nav obligāts nosacījumus. Svarīgi šajā gadījumā ir tas, ka cilvēks ir VSNP saņēmējs tikai uz laiku, viņš strādā un drīz varēs saņemt invaliditātes pensiju. Tiesa, Raitis par to, ka tūlīt varēs pretendēt uz pensiju, uzzināj</w:t>
      </w:r>
      <w:r w:rsidR="000023FC">
        <w:rPr>
          <w:rFonts w:ascii="Times New Roman" w:hAnsi="Times New Roman" w:cs="Times New Roman"/>
          <w:sz w:val="24"/>
          <w:szCs w:val="24"/>
          <w:lang w:val="lv-LV"/>
        </w:rPr>
        <w:t>is</w:t>
      </w:r>
      <w:r>
        <w:rPr>
          <w:rFonts w:ascii="Times New Roman" w:hAnsi="Times New Roman" w:cs="Times New Roman"/>
          <w:sz w:val="24"/>
          <w:szCs w:val="24"/>
          <w:lang w:val="lv-LV"/>
        </w:rPr>
        <w:t xml:space="preserve"> tikai no intervētāja.</w:t>
      </w:r>
    </w:p>
    <w:p w14:paraId="180CA15B" w14:textId="77777777" w:rsidR="00AE3690" w:rsidRPr="00AE3690" w:rsidRDefault="00AE3690" w:rsidP="00AE3690">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Citāda situācija ir Ilvijai, kurai </w:t>
      </w:r>
      <w:r w:rsidRPr="00AE3690">
        <w:rPr>
          <w:rFonts w:ascii="Times New Roman" w:hAnsi="Times New Roman" w:cs="Times New Roman"/>
          <w:b/>
          <w:sz w:val="24"/>
          <w:szCs w:val="24"/>
          <w:lang w:val="lv-LV"/>
        </w:rPr>
        <w:t>ir nepieciešamais darba stāžs, taču nebija informācijas, ka ir tiesības uz pensiju</w:t>
      </w:r>
      <w:r>
        <w:rPr>
          <w:rFonts w:ascii="Times New Roman" w:hAnsi="Times New Roman" w:cs="Times New Roman"/>
          <w:sz w:val="24"/>
          <w:szCs w:val="24"/>
          <w:lang w:val="lv-LV"/>
        </w:rPr>
        <w:t>:</w:t>
      </w:r>
    </w:p>
    <w:tbl>
      <w:tblPr>
        <w:tblStyle w:val="TableGrid"/>
        <w:tblW w:w="962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985"/>
        <w:gridCol w:w="8640"/>
      </w:tblGrid>
      <w:tr w:rsidR="00AE3690" w:rsidRPr="00AE3690" w14:paraId="316B7DC2" w14:textId="77777777" w:rsidTr="000D3C64">
        <w:tc>
          <w:tcPr>
            <w:tcW w:w="985" w:type="dxa"/>
          </w:tcPr>
          <w:p w14:paraId="3796D9E7" w14:textId="77777777" w:rsidR="00AE3690" w:rsidRPr="00AE3690" w:rsidRDefault="00AE3690"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Ilvija, 32 gadi</w:t>
            </w:r>
          </w:p>
        </w:tc>
        <w:tc>
          <w:tcPr>
            <w:tcW w:w="8640" w:type="dxa"/>
          </w:tcPr>
          <w:p w14:paraId="31325573" w14:textId="77777777" w:rsidR="00AE3690" w:rsidRPr="00AE3690" w:rsidRDefault="00AE3690"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 xml:space="preserve">Dzīvo kopā ar meitu vienā no </w:t>
            </w:r>
            <w:r>
              <w:rPr>
                <w:rFonts w:ascii="Times New Roman" w:hAnsi="Times New Roman" w:cs="Times New Roman"/>
                <w:i/>
                <w:color w:val="4472C4" w:themeColor="accent5"/>
                <w:sz w:val="24"/>
                <w:szCs w:val="24"/>
                <w:lang w:val="lv-LV"/>
              </w:rPr>
              <w:t xml:space="preserve">Latvijas </w:t>
            </w:r>
            <w:r w:rsidRPr="00AE3690">
              <w:rPr>
                <w:rFonts w:ascii="Times New Roman" w:hAnsi="Times New Roman" w:cs="Times New Roman"/>
                <w:i/>
                <w:color w:val="4472C4" w:themeColor="accent5"/>
                <w:sz w:val="24"/>
                <w:szCs w:val="24"/>
                <w:lang w:val="lv-LV"/>
              </w:rPr>
              <w:t>valstspilsētām. Šobrīd strādā. Vidējā profesionālā izglītība. Ir studējusi, taču studijas nav pabeigusi. Ir domājusi par mūžizglītības iespējām, taču studēt vairs neplāno. Studiju laikā ir tikai piestrādājusi un pati nav lietas kursā, kad tas bija oficiāli, kad nē.</w:t>
            </w:r>
          </w:p>
          <w:p w14:paraId="7304F125" w14:textId="77777777" w:rsidR="00AE3690" w:rsidRPr="00AE3690" w:rsidRDefault="00AE3690"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 xml:space="preserve">Līdz ar grūtniecību pirms 8 gadiem parādījusies hroniska autoimūna saslimšana. Slimība saasinājuma brīžos sagādā nopietnas problēmas (tai skaitā hospitalizāciju), taču pārējā laikā būtiski netraucē. Nevēlas nekur afišēt savu invaliditāti, darbā par to kolēģi nav lietas kursā. Pati kautrējas par to, tādēļ baidās ar invaliditāti saistītos jautājumus kārtot, lai </w:t>
            </w:r>
            <w:r>
              <w:rPr>
                <w:rFonts w:ascii="Times New Roman" w:hAnsi="Times New Roman" w:cs="Times New Roman"/>
                <w:i/>
                <w:color w:val="4472C4" w:themeColor="accent5"/>
                <w:sz w:val="24"/>
                <w:szCs w:val="24"/>
                <w:lang w:val="lv-LV"/>
              </w:rPr>
              <w:t>informācija par to</w:t>
            </w:r>
            <w:r w:rsidRPr="00AE3690">
              <w:rPr>
                <w:rFonts w:ascii="Times New Roman" w:hAnsi="Times New Roman" w:cs="Times New Roman"/>
                <w:i/>
                <w:color w:val="4472C4" w:themeColor="accent5"/>
                <w:sz w:val="24"/>
                <w:szCs w:val="24"/>
                <w:lang w:val="lv-LV"/>
              </w:rPr>
              <w:t xml:space="preserve"> nekur neuzrādītos.</w:t>
            </w:r>
          </w:p>
          <w:p w14:paraId="1FA40683" w14:textId="77777777" w:rsidR="00AE3690" w:rsidRPr="00AE3690" w:rsidRDefault="00AE3690"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Pēc bērna piedzimšanas strādājusi nedaudz – pieskatījusi bērnu, ārstējusies, tad sākusi strādāt, bet ar pārtraukumiem, jo bērns slimojis, pati slimojusi, kā arī vīrs nav vēlējies, lai viņa strādā vai mācās. Kad piešķirta invaliditāte (II grupa), darba stāžs bijis aptuveni 2 gadi, līdz ar to piešķirts VSNP.</w:t>
            </w:r>
          </w:p>
          <w:p w14:paraId="729AA2FB" w14:textId="069CF28B" w:rsidR="00AE3690" w:rsidRPr="00AE3690" w:rsidRDefault="00AE3690" w:rsidP="00C21ECC">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Arī vēlāk strādājusi ar pārtraukumiem, jo</w:t>
            </w:r>
            <w:r w:rsidR="00322E28">
              <w:rPr>
                <w:rFonts w:ascii="Times New Roman" w:hAnsi="Times New Roman" w:cs="Times New Roman"/>
                <w:i/>
                <w:color w:val="4472C4" w:themeColor="accent5"/>
                <w:sz w:val="24"/>
                <w:szCs w:val="24"/>
                <w:lang w:val="lv-LV"/>
              </w:rPr>
              <w:t xml:space="preserve"> tad</w:t>
            </w:r>
            <w:r w:rsidRPr="00AE3690">
              <w:rPr>
                <w:rFonts w:ascii="Times New Roman" w:hAnsi="Times New Roman" w:cs="Times New Roman"/>
                <w:i/>
                <w:color w:val="4472C4" w:themeColor="accent5"/>
                <w:sz w:val="24"/>
                <w:szCs w:val="24"/>
                <w:lang w:val="lv-LV"/>
              </w:rPr>
              <w:t xml:space="preserve"> bērnu audzinājusi viena – to bijis grūti savienot ar darbu. </w:t>
            </w:r>
            <w:r>
              <w:rPr>
                <w:rFonts w:ascii="Times New Roman" w:hAnsi="Times New Roman" w:cs="Times New Roman"/>
                <w:i/>
                <w:color w:val="4472C4" w:themeColor="accent5"/>
                <w:sz w:val="24"/>
                <w:szCs w:val="24"/>
                <w:lang w:val="lv-LV"/>
              </w:rPr>
              <w:t>Š</w:t>
            </w:r>
            <w:r w:rsidRPr="00AE3690">
              <w:rPr>
                <w:rFonts w:ascii="Times New Roman" w:hAnsi="Times New Roman" w:cs="Times New Roman"/>
                <w:i/>
                <w:color w:val="4472C4" w:themeColor="accent5"/>
                <w:sz w:val="24"/>
                <w:szCs w:val="24"/>
                <w:lang w:val="lv-LV"/>
              </w:rPr>
              <w:t>ajā laikā strādājusi arī neoficiāli, tomēr šobrīd oficiālais darba stāžs ir aptuveni 5 gadi. Par iespēju līdz ar to saņemt invaliditātes pensiju nezināja.</w:t>
            </w:r>
          </w:p>
        </w:tc>
      </w:tr>
    </w:tbl>
    <w:p w14:paraId="03C437A6" w14:textId="77777777" w:rsidR="00AE3690" w:rsidRDefault="00AE3690" w:rsidP="00AE3690">
      <w:pPr>
        <w:rPr>
          <w:rFonts w:ascii="Times New Roman" w:hAnsi="Times New Roman" w:cs="Times New Roman"/>
          <w:sz w:val="24"/>
          <w:szCs w:val="24"/>
          <w:lang w:val="lv-LV"/>
        </w:rPr>
      </w:pPr>
    </w:p>
    <w:p w14:paraId="19978950" w14:textId="4E117F15" w:rsidR="00AE3690" w:rsidRDefault="00AE3690" w:rsidP="00AE3690">
      <w:pPr>
        <w:jc w:val="both"/>
        <w:rPr>
          <w:rFonts w:ascii="Times New Roman" w:hAnsi="Times New Roman" w:cs="Times New Roman"/>
          <w:sz w:val="24"/>
          <w:szCs w:val="24"/>
          <w:lang w:val="lv-LV"/>
        </w:rPr>
      </w:pPr>
      <w:r>
        <w:rPr>
          <w:rFonts w:ascii="Times New Roman" w:hAnsi="Times New Roman" w:cs="Times New Roman"/>
          <w:sz w:val="24"/>
          <w:szCs w:val="24"/>
          <w:lang w:val="lv-LV"/>
        </w:rPr>
        <w:t>Arī Ilvijas gadījumā kā papildus faktos ir nelegālā nodarbinātība, tāpat arī laiks, kas pavadīts bērna kopšanas atvaļinājumā. Tomēr nozīmīgākais šajā kontekstā ir tas, ka viņa nezināja par savām tiesībām pieteikties uz invaliditātes pensiju, tādēļ turpināja saņemt VSNP.</w:t>
      </w:r>
      <w:r w:rsidR="009B3C27">
        <w:rPr>
          <w:rFonts w:ascii="Times New Roman" w:hAnsi="Times New Roman" w:cs="Times New Roman"/>
          <w:sz w:val="24"/>
          <w:szCs w:val="24"/>
          <w:lang w:val="lv-LV"/>
        </w:rPr>
        <w:t xml:space="preserve"> Taču arī šajā gadījumā runa ir par VSNP saņemšanu tikai uz laiku, nevis par nespēju iekrāt pensijas saņemšanai nepieciešamo darba stāžu.</w:t>
      </w:r>
    </w:p>
    <w:p w14:paraId="657B89C4" w14:textId="10453880" w:rsidR="00832CB5" w:rsidRPr="0076099E" w:rsidRDefault="00CC2779" w:rsidP="0076099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Daļai no VSNP saņēmējiem ar darba atrašanu ir ievērojami sarežģītāk nekā Raitim vai Ilvijai. </w:t>
      </w:r>
      <w:r w:rsidR="0076099E">
        <w:rPr>
          <w:rFonts w:ascii="Times New Roman" w:hAnsi="Times New Roman" w:cs="Times New Roman"/>
          <w:sz w:val="24"/>
          <w:szCs w:val="24"/>
          <w:lang w:val="lv-LV"/>
        </w:rPr>
        <w:t xml:space="preserve">Ir </w:t>
      </w:r>
      <w:r w:rsidR="0076099E" w:rsidRPr="0076099E">
        <w:rPr>
          <w:rFonts w:ascii="Times New Roman" w:hAnsi="Times New Roman" w:cs="Times New Roman"/>
          <w:b/>
          <w:sz w:val="24"/>
          <w:szCs w:val="24"/>
          <w:lang w:val="lv-LV"/>
        </w:rPr>
        <w:t xml:space="preserve">cilvēki jau pusmūžā, </w:t>
      </w:r>
      <w:r w:rsidR="00832CB5" w:rsidRPr="0076099E">
        <w:rPr>
          <w:rFonts w:ascii="Times New Roman" w:hAnsi="Times New Roman" w:cs="Times New Roman"/>
          <w:b/>
          <w:sz w:val="24"/>
          <w:szCs w:val="24"/>
          <w:lang w:val="lv-LV"/>
        </w:rPr>
        <w:t>kas darbu nespēj atrast invaliditātes</w:t>
      </w:r>
      <w:r w:rsidR="00C21ECC" w:rsidRPr="00C21ECC">
        <w:rPr>
          <w:rFonts w:ascii="Times New Roman" w:hAnsi="Times New Roman" w:cs="Times New Roman"/>
          <w:b/>
          <w:sz w:val="24"/>
          <w:szCs w:val="24"/>
          <w:lang w:val="lv-LV"/>
        </w:rPr>
        <w:t xml:space="preserve"> </w:t>
      </w:r>
      <w:r w:rsidR="00C21ECC" w:rsidRPr="0076099E">
        <w:rPr>
          <w:rFonts w:ascii="Times New Roman" w:hAnsi="Times New Roman" w:cs="Times New Roman"/>
          <w:b/>
          <w:sz w:val="24"/>
          <w:szCs w:val="24"/>
          <w:lang w:val="lv-LV"/>
        </w:rPr>
        <w:t>dēļ</w:t>
      </w:r>
      <w:r w:rsidR="00832CB5" w:rsidRPr="0076099E">
        <w:rPr>
          <w:rFonts w:ascii="Times New Roman" w:hAnsi="Times New Roman" w:cs="Times New Roman"/>
          <w:b/>
          <w:sz w:val="24"/>
          <w:szCs w:val="24"/>
          <w:lang w:val="lv-LV"/>
        </w:rPr>
        <w:t xml:space="preserve">. Arī iespējas strādāt </w:t>
      </w:r>
      <w:r w:rsidR="0076099E">
        <w:rPr>
          <w:rFonts w:ascii="Times New Roman" w:hAnsi="Times New Roman" w:cs="Times New Roman"/>
          <w:b/>
          <w:sz w:val="24"/>
          <w:szCs w:val="24"/>
          <w:lang w:val="lv-LV"/>
        </w:rPr>
        <w:t xml:space="preserve">ir </w:t>
      </w:r>
      <w:r w:rsidR="00832CB5" w:rsidRPr="0076099E">
        <w:rPr>
          <w:rFonts w:ascii="Times New Roman" w:hAnsi="Times New Roman" w:cs="Times New Roman"/>
          <w:b/>
          <w:sz w:val="24"/>
          <w:szCs w:val="24"/>
          <w:lang w:val="lv-LV"/>
        </w:rPr>
        <w:t>ierobežotas</w:t>
      </w:r>
      <w:r w:rsidR="0076099E" w:rsidRPr="0076099E">
        <w:rPr>
          <w:rFonts w:ascii="Times New Roman" w:hAnsi="Times New Roman" w:cs="Times New Roman"/>
          <w:b/>
          <w:sz w:val="24"/>
          <w:szCs w:val="24"/>
          <w:lang w:val="lv-LV"/>
        </w:rPr>
        <w:t>, un v</w:t>
      </w:r>
      <w:r w:rsidR="00832CB5" w:rsidRPr="0076099E">
        <w:rPr>
          <w:rFonts w:ascii="Times New Roman" w:hAnsi="Times New Roman" w:cs="Times New Roman"/>
          <w:b/>
          <w:sz w:val="24"/>
          <w:szCs w:val="24"/>
          <w:lang w:val="lv-LV"/>
        </w:rPr>
        <w:t xml:space="preserve">isdrīzāk </w:t>
      </w:r>
      <w:r w:rsidR="0076099E" w:rsidRPr="0076099E">
        <w:rPr>
          <w:rFonts w:ascii="Times New Roman" w:hAnsi="Times New Roman" w:cs="Times New Roman"/>
          <w:b/>
          <w:sz w:val="24"/>
          <w:szCs w:val="24"/>
          <w:lang w:val="lv-LV"/>
        </w:rPr>
        <w:t xml:space="preserve">viņi </w:t>
      </w:r>
      <w:r w:rsidR="00832CB5" w:rsidRPr="0076099E">
        <w:rPr>
          <w:rFonts w:ascii="Times New Roman" w:hAnsi="Times New Roman" w:cs="Times New Roman"/>
          <w:b/>
          <w:sz w:val="24"/>
          <w:szCs w:val="24"/>
          <w:lang w:val="lv-LV"/>
        </w:rPr>
        <w:t>darba stāžu neiegūs</w:t>
      </w:r>
      <w:r w:rsidR="0076099E" w:rsidRPr="0076099E">
        <w:rPr>
          <w:rFonts w:ascii="Times New Roman" w:hAnsi="Times New Roman" w:cs="Times New Roman"/>
          <w:sz w:val="24"/>
          <w:szCs w:val="24"/>
          <w:lang w:val="lv-LV"/>
        </w:rPr>
        <w:t xml:space="preserve">. </w:t>
      </w:r>
      <w:r w:rsidR="0076099E">
        <w:rPr>
          <w:rFonts w:ascii="Times New Roman" w:hAnsi="Times New Roman" w:cs="Times New Roman"/>
          <w:sz w:val="24"/>
          <w:szCs w:val="24"/>
          <w:lang w:val="lv-LV"/>
        </w:rPr>
        <w:t>To raksturo Zaigas gadījums.</w:t>
      </w:r>
    </w:p>
    <w:tbl>
      <w:tblPr>
        <w:tblStyle w:val="TableGrid"/>
        <w:tblW w:w="971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985"/>
        <w:gridCol w:w="8730"/>
      </w:tblGrid>
      <w:tr w:rsidR="00832CB5" w:rsidRPr="00D64FF5" w14:paraId="4FDEC8F7" w14:textId="77777777" w:rsidTr="00AE3690">
        <w:tc>
          <w:tcPr>
            <w:tcW w:w="985" w:type="dxa"/>
          </w:tcPr>
          <w:p w14:paraId="4F611DE3"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Zaiga</w:t>
            </w:r>
            <w:r w:rsidR="00902498" w:rsidRPr="00AE3690">
              <w:rPr>
                <w:rFonts w:ascii="Times New Roman" w:hAnsi="Times New Roman" w:cs="Times New Roman"/>
                <w:i/>
                <w:color w:val="4472C4" w:themeColor="accent5"/>
                <w:sz w:val="24"/>
                <w:szCs w:val="24"/>
                <w:lang w:val="lv-LV"/>
              </w:rPr>
              <w:t>, 45 gadi</w:t>
            </w:r>
          </w:p>
        </w:tc>
        <w:tc>
          <w:tcPr>
            <w:tcW w:w="8730" w:type="dxa"/>
          </w:tcPr>
          <w:p w14:paraId="5BC466B4" w14:textId="4A95413E"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Dzīvo divatā ar meitu novada centrā, taču pilsētas nomalē. Meitai 20 gad</w:t>
            </w:r>
            <w:r w:rsidR="00C21ECC">
              <w:rPr>
                <w:rFonts w:ascii="Times New Roman" w:hAnsi="Times New Roman" w:cs="Times New Roman"/>
                <w:i/>
                <w:color w:val="4472C4" w:themeColor="accent5"/>
                <w:sz w:val="24"/>
                <w:szCs w:val="24"/>
                <w:lang w:val="lv-LV"/>
              </w:rPr>
              <w:t>u</w:t>
            </w:r>
            <w:r w:rsidRPr="00AE3690">
              <w:rPr>
                <w:rFonts w:ascii="Times New Roman" w:hAnsi="Times New Roman" w:cs="Times New Roman"/>
                <w:i/>
                <w:color w:val="4472C4" w:themeColor="accent5"/>
                <w:sz w:val="24"/>
                <w:szCs w:val="24"/>
                <w:lang w:val="lv-LV"/>
              </w:rPr>
              <w:t>. Vīrs miris</w:t>
            </w:r>
            <w:r w:rsidR="00481283">
              <w:rPr>
                <w:rFonts w:ascii="Times New Roman" w:hAnsi="Times New Roman" w:cs="Times New Roman"/>
                <w:i/>
                <w:color w:val="4472C4" w:themeColor="accent5"/>
                <w:sz w:val="24"/>
                <w:szCs w:val="24"/>
                <w:lang w:val="lv-LV"/>
              </w:rPr>
              <w:t>, kad meitai bija vien daži gadiņi</w:t>
            </w:r>
            <w:r w:rsidRPr="00AE3690">
              <w:rPr>
                <w:rFonts w:ascii="Times New Roman" w:hAnsi="Times New Roman" w:cs="Times New Roman"/>
                <w:i/>
                <w:color w:val="4472C4" w:themeColor="accent5"/>
                <w:sz w:val="24"/>
                <w:szCs w:val="24"/>
                <w:lang w:val="lv-LV"/>
              </w:rPr>
              <w:t xml:space="preserve">. Abām ar meitu </w:t>
            </w:r>
            <w:r w:rsidR="00481283">
              <w:rPr>
                <w:rFonts w:ascii="Times New Roman" w:hAnsi="Times New Roman" w:cs="Times New Roman"/>
                <w:i/>
                <w:color w:val="4472C4" w:themeColor="accent5"/>
                <w:sz w:val="24"/>
                <w:szCs w:val="24"/>
                <w:lang w:val="lv-LV"/>
              </w:rPr>
              <w:t xml:space="preserve">ir </w:t>
            </w:r>
            <w:r w:rsidRPr="00AE3690">
              <w:rPr>
                <w:rFonts w:ascii="Times New Roman" w:hAnsi="Times New Roman" w:cs="Times New Roman"/>
                <w:i/>
                <w:color w:val="4472C4" w:themeColor="accent5"/>
                <w:sz w:val="24"/>
                <w:szCs w:val="24"/>
                <w:lang w:val="lv-LV"/>
              </w:rPr>
              <w:t>invaliditāte – muskuļu distrofija. Iegūta pamatizglītība, mēģinājusi stāties profesionālajā mācību iestādē, taču nav izturējusi konkursu.</w:t>
            </w:r>
          </w:p>
          <w:p w14:paraId="18A4EE0C"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Bērnībā varējusi strādāt kolhozā, tāpat palīdzējusi lauku saimniecībā. Palīdzējusi arī maizes ceptuvē, aizvietojot kādu darbinieku. Vēlāk arī “simtlatniekos”. Šobrīd vairs maizi cilāt ceptuvē nevarētu, jo rokas neklausa.</w:t>
            </w:r>
          </w:p>
          <w:p w14:paraId="0A4CEFFF"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Faktiski invaliditāte ir kopš bērnības, taču vecāki to nav kārtojuši, tāpēc oficiāli invaliditāte ir tikai apmēram 7 gadus, kad pati to nokārtojusi.</w:t>
            </w:r>
          </w:p>
          <w:p w14:paraId="449FAE80" w14:textId="1BA239FC"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Saņem apgādnieka zaudējuma pensiju, meitai invaliditā</w:t>
            </w:r>
            <w:r w:rsidR="00481283">
              <w:rPr>
                <w:rFonts w:ascii="Times New Roman" w:hAnsi="Times New Roman" w:cs="Times New Roman"/>
                <w:i/>
                <w:color w:val="4472C4" w:themeColor="accent5"/>
                <w:sz w:val="24"/>
                <w:szCs w:val="24"/>
                <w:lang w:val="lv-LV"/>
              </w:rPr>
              <w:t>tes pensija, pašai VSNP. Kopā</w:t>
            </w:r>
            <w:r w:rsidRPr="00AE3690">
              <w:rPr>
                <w:rFonts w:ascii="Times New Roman" w:hAnsi="Times New Roman" w:cs="Times New Roman"/>
                <w:i/>
                <w:color w:val="4472C4" w:themeColor="accent5"/>
                <w:sz w:val="24"/>
                <w:szCs w:val="24"/>
                <w:lang w:val="lv-LV"/>
              </w:rPr>
              <w:t xml:space="preserve"> abām mēnesī ienākumi </w:t>
            </w:r>
            <w:r w:rsidR="00481283">
              <w:rPr>
                <w:rFonts w:ascii="Times New Roman" w:hAnsi="Times New Roman" w:cs="Times New Roman"/>
                <w:i/>
                <w:color w:val="4472C4" w:themeColor="accent5"/>
                <w:sz w:val="24"/>
                <w:szCs w:val="24"/>
                <w:lang w:val="lv-LV"/>
              </w:rPr>
              <w:t xml:space="preserve">ir </w:t>
            </w:r>
            <w:r w:rsidRPr="00AE3690">
              <w:rPr>
                <w:rFonts w:ascii="Times New Roman" w:hAnsi="Times New Roman" w:cs="Times New Roman"/>
                <w:i/>
                <w:color w:val="4472C4" w:themeColor="accent5"/>
                <w:sz w:val="24"/>
                <w:szCs w:val="24"/>
                <w:lang w:val="lv-LV"/>
              </w:rPr>
              <w:t xml:space="preserve">ap EUR 600 un uz palīdzību no pašvaldības pretendēt nevar. Ir asistenta pakalpojums, ko esot izcīnījusi – no sākuma saņemti atteikumi, taču </w:t>
            </w:r>
            <w:r w:rsidR="00481283">
              <w:rPr>
                <w:rFonts w:ascii="Times New Roman" w:hAnsi="Times New Roman" w:cs="Times New Roman"/>
                <w:i/>
                <w:color w:val="4472C4" w:themeColor="accent5"/>
                <w:sz w:val="24"/>
                <w:szCs w:val="24"/>
                <w:lang w:val="lv-LV"/>
              </w:rPr>
              <w:t xml:space="preserve">sūdzējusies valsts institūcijām </w:t>
            </w:r>
            <w:r w:rsidR="003A591B">
              <w:rPr>
                <w:rFonts w:ascii="Times New Roman" w:hAnsi="Times New Roman" w:cs="Times New Roman"/>
                <w:i/>
                <w:color w:val="4472C4" w:themeColor="accent5"/>
                <w:sz w:val="24"/>
                <w:szCs w:val="24"/>
                <w:lang w:val="lv-LV"/>
              </w:rPr>
              <w:t xml:space="preserve">un </w:t>
            </w:r>
            <w:r w:rsidR="00481283">
              <w:rPr>
                <w:rFonts w:ascii="Times New Roman" w:hAnsi="Times New Roman" w:cs="Times New Roman"/>
                <w:i/>
                <w:color w:val="4472C4" w:themeColor="accent5"/>
                <w:sz w:val="24"/>
                <w:szCs w:val="24"/>
                <w:lang w:val="lv-LV"/>
              </w:rPr>
              <w:t>ieguvusi</w:t>
            </w:r>
            <w:r w:rsidRPr="00AE3690">
              <w:rPr>
                <w:rFonts w:ascii="Times New Roman" w:hAnsi="Times New Roman" w:cs="Times New Roman"/>
                <w:i/>
                <w:color w:val="4472C4" w:themeColor="accent5"/>
                <w:sz w:val="24"/>
                <w:szCs w:val="24"/>
                <w:lang w:val="lv-LV"/>
              </w:rPr>
              <w:t xml:space="preserve">. Asistents palīdz, piemēram, ar pārtikas atnešanu no veikala, ko pati nespēj. </w:t>
            </w:r>
          </w:p>
          <w:p w14:paraId="3CF64C6D"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Kā iemeslus, kāpēc nav darba stāža, min to, ka ar invaliditāti neņem darbā, kā arī to, ka nav darba pieredzes (arī neoficiālas). Dzīvesvietas tuvumā arī darba iespēju nav daudz. Tas, ko šobrīd varētu darīt, ir ļoti šaurs darbu loks (mēģinājusi pieteikties par dežuranti sabiedriskajā tualetē, taču bez panākumiem), līdz ar to necer, ka vēl kādreiz strādās, un darbu nemeklē.</w:t>
            </w:r>
          </w:p>
        </w:tc>
      </w:tr>
    </w:tbl>
    <w:p w14:paraId="30D07DA1" w14:textId="77777777" w:rsidR="00832CB5" w:rsidRDefault="00832CB5">
      <w:pPr>
        <w:rPr>
          <w:rFonts w:ascii="Times New Roman" w:hAnsi="Times New Roman" w:cs="Times New Roman"/>
          <w:sz w:val="24"/>
          <w:szCs w:val="24"/>
          <w:lang w:val="lv-LV"/>
        </w:rPr>
      </w:pPr>
    </w:p>
    <w:p w14:paraId="4970516B" w14:textId="77777777" w:rsidR="00481283" w:rsidRDefault="00481283" w:rsidP="00481283">
      <w:pPr>
        <w:jc w:val="both"/>
        <w:rPr>
          <w:rFonts w:ascii="Times New Roman" w:hAnsi="Times New Roman" w:cs="Times New Roman"/>
          <w:sz w:val="24"/>
          <w:szCs w:val="24"/>
          <w:lang w:val="lv-LV"/>
        </w:rPr>
      </w:pPr>
      <w:r>
        <w:rPr>
          <w:rFonts w:ascii="Times New Roman" w:hAnsi="Times New Roman" w:cs="Times New Roman"/>
          <w:sz w:val="24"/>
          <w:szCs w:val="24"/>
          <w:lang w:val="lv-LV"/>
        </w:rPr>
        <w:t>Zaigas gadījumā kombinējas objektīvas veselības problēmas, kas neļauj strādāt, ar zemu izglītības līmeni un darba prasmju trūkumu, kas darba devējiem liedz uz viņu raudzīties kā uz potenciālu darbinieci. Rezultātā nepieciešamais 3 gadu darba stāžs visdrīzāk nekad netiks iegūts. Zaigas gadījumā gan ienākumus palielina apgādnieka zaudējuma pensija un meitas invaliditātes pensija, tomēr kādam citam līdzīgā situācijā varētu nākties iztikt tikai ar VSNP.</w:t>
      </w:r>
    </w:p>
    <w:p w14:paraId="74F05E18" w14:textId="77777777" w:rsidR="00832CB5" w:rsidRPr="00481283" w:rsidRDefault="00481283" w:rsidP="00481283">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Robežgadījums ar tiem, kas raksturīgi pensijas vecumu sasniegušajiem, ir Raisas stāsts – </w:t>
      </w:r>
      <w:r w:rsidRPr="00481283">
        <w:rPr>
          <w:rFonts w:ascii="Times New Roman" w:hAnsi="Times New Roman" w:cs="Times New Roman"/>
          <w:b/>
          <w:sz w:val="24"/>
          <w:szCs w:val="24"/>
          <w:lang w:val="lv-LV"/>
        </w:rPr>
        <w:t>i</w:t>
      </w:r>
      <w:r w:rsidR="00832CB5" w:rsidRPr="00481283">
        <w:rPr>
          <w:rFonts w:ascii="Times New Roman" w:hAnsi="Times New Roman" w:cs="Times New Roman"/>
          <w:b/>
          <w:sz w:val="24"/>
          <w:szCs w:val="24"/>
          <w:lang w:val="lv-LV"/>
        </w:rPr>
        <w:t xml:space="preserve">nvaliditāte </w:t>
      </w:r>
      <w:r w:rsidRPr="00481283">
        <w:rPr>
          <w:rFonts w:ascii="Times New Roman" w:hAnsi="Times New Roman" w:cs="Times New Roman"/>
          <w:b/>
          <w:sz w:val="24"/>
          <w:szCs w:val="24"/>
          <w:lang w:val="lv-LV"/>
        </w:rPr>
        <w:t xml:space="preserve">ir </w:t>
      </w:r>
      <w:r w:rsidR="00832CB5" w:rsidRPr="00481283">
        <w:rPr>
          <w:rFonts w:ascii="Times New Roman" w:hAnsi="Times New Roman" w:cs="Times New Roman"/>
          <w:b/>
          <w:sz w:val="24"/>
          <w:szCs w:val="24"/>
          <w:lang w:val="lv-LV"/>
        </w:rPr>
        <w:t xml:space="preserve">iegūta nesen. Pirms tam bijis darbs bez līguma vai darbs savā saimniecībā. Pēc 1991.gada oficiāli gandrīz nav strādāts. </w:t>
      </w:r>
      <w:r w:rsidRPr="00481283">
        <w:rPr>
          <w:rFonts w:ascii="Times New Roman" w:hAnsi="Times New Roman" w:cs="Times New Roman"/>
          <w:b/>
          <w:sz w:val="24"/>
          <w:szCs w:val="24"/>
          <w:lang w:val="lv-LV"/>
        </w:rPr>
        <w:t>Raksturīga s</w:t>
      </w:r>
      <w:r w:rsidR="00832CB5" w:rsidRPr="00481283">
        <w:rPr>
          <w:rFonts w:ascii="Times New Roman" w:hAnsi="Times New Roman" w:cs="Times New Roman"/>
          <w:b/>
          <w:sz w:val="24"/>
          <w:szCs w:val="24"/>
          <w:lang w:val="lv-LV"/>
        </w:rPr>
        <w:t>ociālā atstumtība</w:t>
      </w:r>
      <w:r w:rsidRPr="00481283">
        <w:rPr>
          <w:rFonts w:ascii="Times New Roman" w:hAnsi="Times New Roman" w:cs="Times New Roman"/>
          <w:sz w:val="24"/>
          <w:szCs w:val="24"/>
          <w:lang w:val="lv-LV"/>
        </w:rPr>
        <w:t>.</w:t>
      </w:r>
    </w:p>
    <w:tbl>
      <w:tblPr>
        <w:tblStyle w:val="TableGrid"/>
        <w:tblW w:w="944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985"/>
        <w:gridCol w:w="8460"/>
      </w:tblGrid>
      <w:tr w:rsidR="00832CB5" w:rsidRPr="00D64FF5" w14:paraId="266E7D6A" w14:textId="77777777" w:rsidTr="00AE3690">
        <w:tc>
          <w:tcPr>
            <w:tcW w:w="985" w:type="dxa"/>
          </w:tcPr>
          <w:p w14:paraId="4456B1F5"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Raisa</w:t>
            </w:r>
            <w:r w:rsidR="00902498" w:rsidRPr="00AE3690">
              <w:rPr>
                <w:rFonts w:ascii="Times New Roman" w:hAnsi="Times New Roman" w:cs="Times New Roman"/>
                <w:i/>
                <w:color w:val="4472C4" w:themeColor="accent5"/>
                <w:sz w:val="24"/>
                <w:szCs w:val="24"/>
                <w:lang w:val="lv-LV"/>
              </w:rPr>
              <w:t>, 51 gads</w:t>
            </w:r>
          </w:p>
        </w:tc>
        <w:tc>
          <w:tcPr>
            <w:tcW w:w="8460" w:type="dxa"/>
          </w:tcPr>
          <w:p w14:paraId="4CF5EBEE"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Dzīvo viena, kā pati izsakās, burtiski mežā (lai arī līdz Rīgai ir mazāk par 100 km). Vidējā profesionālā izglītība. Strādājusi oficiāli kolhozā dažus gadus līdz 1991.gadam, bet pēc kolhoza izjukšanas pie “saimniekiem”, kas darba attiecības oficiāli nav noformējuši. Pēc tam sākusi strādāt savā saimniecībā.</w:t>
            </w:r>
          </w:p>
          <w:p w14:paraId="1168E0D5" w14:textId="5AF4D0F2"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 xml:space="preserve">Invaliditāte ir 2 gadus, II invaliditātes grupa, saistās ar onkoloģisku saslimšanu (vēzis 4.stadijā). Strādāt nedrīkst. Zeme </w:t>
            </w:r>
            <w:r w:rsidR="00C21ECC">
              <w:rPr>
                <w:rFonts w:ascii="Times New Roman" w:hAnsi="Times New Roman" w:cs="Times New Roman"/>
                <w:i/>
                <w:color w:val="4472C4" w:themeColor="accent5"/>
                <w:sz w:val="24"/>
                <w:szCs w:val="24"/>
                <w:lang w:val="lv-LV"/>
              </w:rPr>
              <w:t xml:space="preserve">tāpēc </w:t>
            </w:r>
            <w:r w:rsidRPr="00AE3690">
              <w:rPr>
                <w:rFonts w:ascii="Times New Roman" w:hAnsi="Times New Roman" w:cs="Times New Roman"/>
                <w:i/>
                <w:color w:val="4472C4" w:themeColor="accent5"/>
                <w:sz w:val="24"/>
                <w:szCs w:val="24"/>
                <w:lang w:val="lv-LV"/>
              </w:rPr>
              <w:t>pārdota, lopu vairs nav. Pēc operācijām vairāk par 2 kg celt nedrīkst. Un, ja arī varētu strādāt, lai iegūtu nepieciešamos 4 mēnešus, zaudēs trūcīgās statusu.</w:t>
            </w:r>
          </w:p>
          <w:p w14:paraId="7F85F6E9"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Apgalvo, ka līdz kolhoza izjukšanai trīs gadu stāžs it kā ir savākts, taču 4 mēneši viņai nezināmu iemeslu dēļ neesot ieskaitīti, tāpēc arī nepieciešamo 3 gadu nav. Neko vairāk pierādīt un meklēt dokumentus nav ne spēka, ne iespēju. Problēmas ar nokļūšanu uz pagasta vai novada centru. Vienīgais, kurp dodas</w:t>
            </w:r>
            <w:r w:rsidR="007A2894">
              <w:rPr>
                <w:rFonts w:ascii="Times New Roman" w:hAnsi="Times New Roman" w:cs="Times New Roman"/>
                <w:i/>
                <w:color w:val="4472C4" w:themeColor="accent5"/>
                <w:sz w:val="24"/>
                <w:szCs w:val="24"/>
                <w:lang w:val="lv-LV"/>
              </w:rPr>
              <w:t>,</w:t>
            </w:r>
            <w:r w:rsidRPr="00AE3690">
              <w:rPr>
                <w:rFonts w:ascii="Times New Roman" w:hAnsi="Times New Roman" w:cs="Times New Roman"/>
                <w:i/>
                <w:color w:val="4472C4" w:themeColor="accent5"/>
                <w:sz w:val="24"/>
                <w:szCs w:val="24"/>
                <w:lang w:val="lv-LV"/>
              </w:rPr>
              <w:t xml:space="preserve"> ir pie ārsta saistībā ar slimību. </w:t>
            </w:r>
          </w:p>
          <w:p w14:paraId="515E36F0" w14:textId="77777777" w:rsidR="00832CB5" w:rsidRPr="00AE3690" w:rsidRDefault="007A2894" w:rsidP="007A2894">
            <w:pPr>
              <w:spacing w:after="120"/>
              <w:jc w:val="both"/>
              <w:rPr>
                <w:rFonts w:ascii="Times New Roman" w:hAnsi="Times New Roman" w:cs="Times New Roman"/>
                <w:i/>
                <w:color w:val="4472C4" w:themeColor="accent5"/>
                <w:sz w:val="24"/>
                <w:szCs w:val="24"/>
                <w:lang w:val="lv-LV"/>
              </w:rPr>
            </w:pPr>
            <w:r>
              <w:rPr>
                <w:rFonts w:ascii="Times New Roman" w:hAnsi="Times New Roman" w:cs="Times New Roman"/>
                <w:i/>
                <w:color w:val="4472C4" w:themeColor="accent5"/>
                <w:sz w:val="24"/>
                <w:szCs w:val="24"/>
                <w:lang w:val="lv-LV"/>
              </w:rPr>
              <w:t>D</w:t>
            </w:r>
            <w:r w:rsidRPr="00AE3690">
              <w:rPr>
                <w:rFonts w:ascii="Times New Roman" w:hAnsi="Times New Roman" w:cs="Times New Roman"/>
                <w:i/>
                <w:color w:val="4472C4" w:themeColor="accent5"/>
                <w:sz w:val="24"/>
                <w:szCs w:val="24"/>
                <w:lang w:val="lv-LV"/>
              </w:rPr>
              <w:t>ažreiz</w:t>
            </w:r>
            <w:r>
              <w:rPr>
                <w:rFonts w:ascii="Times New Roman" w:hAnsi="Times New Roman" w:cs="Times New Roman"/>
                <w:i/>
                <w:color w:val="4472C4" w:themeColor="accent5"/>
                <w:sz w:val="24"/>
                <w:szCs w:val="24"/>
                <w:lang w:val="lv-LV"/>
              </w:rPr>
              <w:t xml:space="preserve"> p</w:t>
            </w:r>
            <w:r w:rsidR="00832CB5" w:rsidRPr="00AE3690">
              <w:rPr>
                <w:rFonts w:ascii="Times New Roman" w:hAnsi="Times New Roman" w:cs="Times New Roman"/>
                <w:i/>
                <w:color w:val="4472C4" w:themeColor="accent5"/>
                <w:sz w:val="24"/>
                <w:szCs w:val="24"/>
                <w:lang w:val="lv-LV"/>
              </w:rPr>
              <w:t>alīdz kāds no apkārtējiem. Saņem pārtikas komplektus kā trūcīgā, taču daudzus no tur iekļautajiem produktiem pēc operācijām ēst nedrīkst.</w:t>
            </w:r>
          </w:p>
        </w:tc>
      </w:tr>
    </w:tbl>
    <w:p w14:paraId="77CE1862" w14:textId="77777777" w:rsidR="00832CB5" w:rsidRDefault="00832CB5">
      <w:pPr>
        <w:rPr>
          <w:rFonts w:ascii="Times New Roman" w:hAnsi="Times New Roman" w:cs="Times New Roman"/>
          <w:sz w:val="24"/>
          <w:szCs w:val="24"/>
          <w:lang w:val="lv-LV"/>
        </w:rPr>
      </w:pPr>
    </w:p>
    <w:p w14:paraId="388A4F61" w14:textId="77777777" w:rsidR="00FA5F5A" w:rsidRDefault="00FA5F5A" w:rsidP="00FA5F5A">
      <w:pPr>
        <w:jc w:val="both"/>
        <w:rPr>
          <w:rFonts w:ascii="Times New Roman" w:hAnsi="Times New Roman" w:cs="Times New Roman"/>
          <w:sz w:val="24"/>
          <w:szCs w:val="24"/>
          <w:lang w:val="lv-LV"/>
        </w:rPr>
      </w:pPr>
      <w:r>
        <w:rPr>
          <w:rFonts w:ascii="Times New Roman" w:hAnsi="Times New Roman" w:cs="Times New Roman"/>
          <w:sz w:val="24"/>
          <w:szCs w:val="24"/>
          <w:lang w:val="lv-LV"/>
        </w:rPr>
        <w:t>Stāsti par to, ka pēc Latvijas neatkarības atgūšanas vairs oficiāli noformētu darba attiecību nav bijis, biežāk ir raksturīgs pensijas vecumu sasniegušajiem. Tomēr šāda situācija ir arī jaunākiem cilvēkiem, bet, ja pirms PSRS sabrukuma paspēts nostrādāt vien dažus gadus, tad, pēkšņi iegūstot invaliditāti, pretendēt iespējams tikai uz VSNP. Pastāv iespēja, ka daļa darba stāža principā būtu pierādāma, nepieciešamos 3 gadus iegūstot, tomēr, ja tas jādara cilvēkam, kam nav ne vajadzīgo prasmju, ne enerģijas, tad praksē tas nozīmē, ka mūža nogalē (ņemot vērā diagnozi) citu ienākumu bez VSNP vairs nebūs.</w:t>
      </w:r>
    </w:p>
    <w:p w14:paraId="2D1405BF" w14:textId="6FB9C659" w:rsidR="007A2894" w:rsidRDefault="00390571" w:rsidP="00B621F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Atlasot intervijām pētījuma dalībniekus, kas sasnieguši pensijas vecumu, sākotnēji </w:t>
      </w:r>
      <w:r w:rsidR="000023FC">
        <w:rPr>
          <w:rFonts w:ascii="Times New Roman" w:hAnsi="Times New Roman" w:cs="Times New Roman"/>
          <w:sz w:val="24"/>
          <w:szCs w:val="24"/>
          <w:lang w:val="lv-LV"/>
        </w:rPr>
        <w:t xml:space="preserve">tika </w:t>
      </w:r>
      <w:r>
        <w:rPr>
          <w:rFonts w:ascii="Times New Roman" w:hAnsi="Times New Roman" w:cs="Times New Roman"/>
          <w:sz w:val="24"/>
          <w:szCs w:val="24"/>
          <w:lang w:val="lv-LV"/>
        </w:rPr>
        <w:t>meklē</w:t>
      </w:r>
      <w:r w:rsidR="000023FC">
        <w:rPr>
          <w:rFonts w:ascii="Times New Roman" w:hAnsi="Times New Roman" w:cs="Times New Roman"/>
          <w:sz w:val="24"/>
          <w:szCs w:val="24"/>
          <w:lang w:val="lv-LV"/>
        </w:rPr>
        <w:t>tas</w:t>
      </w:r>
      <w:r>
        <w:rPr>
          <w:rFonts w:ascii="Times New Roman" w:hAnsi="Times New Roman" w:cs="Times New Roman"/>
          <w:sz w:val="24"/>
          <w:szCs w:val="24"/>
          <w:lang w:val="lv-LV"/>
        </w:rPr>
        <w:t xml:space="preserve"> situācijas, kad līdz PSRS sabrukumam objektīvi nebūtu sakrāti pensijas saņemšanai nepieciešamie 15 gadi. Praksē tomēr izrādījās, ka šobrīd tas iespējams vienīgi marginālos gadījumos (piemēram, ja zināma daļa laika pavadīta ieslodzījumā). Tomēr jārēķinās, ka nākotnē šādu gadījumu būs arvien vairāk, jo pensionēsies cilvēki, kam potenciāli iespējamais darba periods pirms Latvijas neatkarības atgūšanas būs īsāks.</w:t>
      </w:r>
    </w:p>
    <w:p w14:paraId="742D2B21" w14:textId="774073B6" w:rsidR="00390571" w:rsidRDefault="000023FC" w:rsidP="00780044">
      <w:pPr>
        <w:jc w:val="both"/>
        <w:rPr>
          <w:rFonts w:ascii="Times New Roman" w:hAnsi="Times New Roman" w:cs="Times New Roman"/>
          <w:sz w:val="24"/>
          <w:szCs w:val="24"/>
          <w:lang w:val="lv-LV"/>
        </w:rPr>
      </w:pPr>
      <w:r>
        <w:rPr>
          <w:rFonts w:ascii="Times New Roman" w:hAnsi="Times New Roman" w:cs="Times New Roman"/>
          <w:sz w:val="24"/>
          <w:szCs w:val="24"/>
          <w:lang w:val="lv-LV"/>
        </w:rPr>
        <w:t>Iespējams secināt</w:t>
      </w:r>
      <w:r w:rsidR="00322E28">
        <w:rPr>
          <w:rFonts w:ascii="Times New Roman" w:hAnsi="Times New Roman" w:cs="Times New Roman"/>
          <w:sz w:val="24"/>
          <w:szCs w:val="24"/>
          <w:lang w:val="lv-LV"/>
        </w:rPr>
        <w:t xml:space="preserve"> (šeit a</w:t>
      </w:r>
      <w:r w:rsidR="00780044">
        <w:rPr>
          <w:rFonts w:ascii="Times New Roman" w:hAnsi="Times New Roman" w:cs="Times New Roman"/>
          <w:sz w:val="24"/>
          <w:szCs w:val="24"/>
          <w:lang w:val="lv-LV"/>
        </w:rPr>
        <w:t>pkopo</w:t>
      </w:r>
      <w:r w:rsidR="00322E28">
        <w:rPr>
          <w:rFonts w:ascii="Times New Roman" w:hAnsi="Times New Roman" w:cs="Times New Roman"/>
          <w:sz w:val="24"/>
          <w:szCs w:val="24"/>
          <w:lang w:val="lv-LV"/>
        </w:rPr>
        <w:t>ti</w:t>
      </w:r>
      <w:r w:rsidR="00077BFC">
        <w:rPr>
          <w:rFonts w:ascii="Times New Roman" w:hAnsi="Times New Roman" w:cs="Times New Roman"/>
          <w:sz w:val="24"/>
          <w:szCs w:val="24"/>
          <w:lang w:val="lv-LV"/>
        </w:rPr>
        <w:t xml:space="preserve"> </w:t>
      </w:r>
      <w:r w:rsidR="00780044">
        <w:rPr>
          <w:rFonts w:ascii="Times New Roman" w:hAnsi="Times New Roman" w:cs="Times New Roman"/>
          <w:sz w:val="24"/>
          <w:szCs w:val="24"/>
          <w:lang w:val="lv-LV"/>
        </w:rPr>
        <w:t>div</w:t>
      </w:r>
      <w:r w:rsidR="00322E28">
        <w:rPr>
          <w:rFonts w:ascii="Times New Roman" w:hAnsi="Times New Roman" w:cs="Times New Roman"/>
          <w:sz w:val="24"/>
          <w:szCs w:val="24"/>
          <w:lang w:val="lv-LV"/>
        </w:rPr>
        <w:t>i šādi</w:t>
      </w:r>
      <w:r w:rsidR="00780044">
        <w:rPr>
          <w:rFonts w:ascii="Times New Roman" w:hAnsi="Times New Roman" w:cs="Times New Roman"/>
          <w:sz w:val="24"/>
          <w:szCs w:val="24"/>
          <w:lang w:val="lv-LV"/>
        </w:rPr>
        <w:t xml:space="preserve"> gadījum</w:t>
      </w:r>
      <w:r w:rsidR="000B1F1C">
        <w:rPr>
          <w:rFonts w:ascii="Times New Roman" w:hAnsi="Times New Roman" w:cs="Times New Roman"/>
          <w:sz w:val="24"/>
          <w:szCs w:val="24"/>
          <w:lang w:val="lv-LV"/>
        </w:rPr>
        <w:t>i)</w:t>
      </w:r>
      <w:r w:rsidR="00780044">
        <w:rPr>
          <w:rFonts w:ascii="Times New Roman" w:hAnsi="Times New Roman" w:cs="Times New Roman"/>
          <w:sz w:val="24"/>
          <w:szCs w:val="24"/>
          <w:lang w:val="lv-LV"/>
        </w:rPr>
        <w:t xml:space="preserve">, ka cilvēki, kas </w:t>
      </w:r>
      <w:r w:rsidR="00780044" w:rsidRPr="00780044">
        <w:rPr>
          <w:rFonts w:ascii="Times New Roman" w:hAnsi="Times New Roman" w:cs="Times New Roman"/>
          <w:b/>
          <w:sz w:val="24"/>
          <w:szCs w:val="24"/>
          <w:lang w:val="lv-LV"/>
        </w:rPr>
        <w:t>ir pensijas vecumā, līdz 1991.gadam nav spējuši pierādīt visu iegūto darba stāžu vai nav panākuši tā atzīšanu, savukārt pēc 1991.gada izkrituši no oficiālā darba tirgus</w:t>
      </w:r>
      <w:r w:rsidR="00780044">
        <w:rPr>
          <w:rFonts w:ascii="Times New Roman" w:hAnsi="Times New Roman" w:cs="Times New Roman"/>
          <w:sz w:val="24"/>
          <w:szCs w:val="24"/>
          <w:lang w:val="lv-LV"/>
        </w:rPr>
        <w:t>.</w:t>
      </w:r>
    </w:p>
    <w:p w14:paraId="03DC7A6B" w14:textId="77777777" w:rsidR="00780044" w:rsidRDefault="00780044" w:rsidP="00780044">
      <w:pPr>
        <w:jc w:val="both"/>
        <w:rPr>
          <w:rFonts w:ascii="Times New Roman" w:hAnsi="Times New Roman" w:cs="Times New Roman"/>
          <w:sz w:val="24"/>
          <w:szCs w:val="24"/>
          <w:lang w:val="lv-LV"/>
        </w:rPr>
      </w:pPr>
      <w:r>
        <w:rPr>
          <w:rFonts w:ascii="Times New Roman" w:hAnsi="Times New Roman" w:cs="Times New Roman"/>
          <w:sz w:val="24"/>
          <w:szCs w:val="24"/>
          <w:lang w:val="lv-LV"/>
        </w:rPr>
        <w:t>Zintim līdz nepieciešamajam 15 gadu darba stāžam pietrūkt nepilns gads, taču, tā kā darba grāmatiņa sadegusi, precīzu informāciju, kas meklējams, viņš arhīvā sniegt nevar, līdz ar to saņem VSNP.</w:t>
      </w:r>
    </w:p>
    <w:tbl>
      <w:tblPr>
        <w:tblStyle w:val="TableGrid"/>
        <w:tblW w:w="944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985"/>
        <w:gridCol w:w="8460"/>
      </w:tblGrid>
      <w:tr w:rsidR="00832CB5" w:rsidRPr="00D64FF5" w14:paraId="18ADBF2F" w14:textId="77777777" w:rsidTr="00AE3690">
        <w:tc>
          <w:tcPr>
            <w:tcW w:w="985" w:type="dxa"/>
          </w:tcPr>
          <w:p w14:paraId="3C50FDDD"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Zintis</w:t>
            </w:r>
            <w:r w:rsidR="00902498" w:rsidRPr="00AE3690">
              <w:rPr>
                <w:rFonts w:ascii="Times New Roman" w:hAnsi="Times New Roman" w:cs="Times New Roman"/>
                <w:i/>
                <w:color w:val="4472C4" w:themeColor="accent5"/>
                <w:sz w:val="24"/>
                <w:szCs w:val="24"/>
                <w:lang w:val="lv-LV"/>
              </w:rPr>
              <w:t>, 69 gadi</w:t>
            </w:r>
          </w:p>
        </w:tc>
        <w:tc>
          <w:tcPr>
            <w:tcW w:w="8460" w:type="dxa"/>
          </w:tcPr>
          <w:p w14:paraId="0A27DA76"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69 gadi. Dzīvo viens laukos savā dzīvoklī. Vispārējā vidējā izglītība.</w:t>
            </w:r>
          </w:p>
          <w:p w14:paraId="35F485CF" w14:textId="78B85733"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Strādājis kopš 1967.gada. Bijis strādnieks kolhozā, atslēdznieks, traktorists. Tiesa, stāžā ir dažu mēnešu pārtraukumi starp darbavietām. Kopā nostrādāti vairāk nekā 15 gad</w:t>
            </w:r>
            <w:r w:rsidR="00A4087F">
              <w:rPr>
                <w:rFonts w:ascii="Times New Roman" w:hAnsi="Times New Roman" w:cs="Times New Roman"/>
                <w:i/>
                <w:color w:val="4472C4" w:themeColor="accent5"/>
                <w:sz w:val="24"/>
                <w:szCs w:val="24"/>
                <w:lang w:val="lv-LV"/>
              </w:rPr>
              <w:t>u</w:t>
            </w:r>
            <w:r w:rsidRPr="00AE3690">
              <w:rPr>
                <w:rFonts w:ascii="Times New Roman" w:hAnsi="Times New Roman" w:cs="Times New Roman"/>
                <w:i/>
                <w:color w:val="4472C4" w:themeColor="accent5"/>
                <w:sz w:val="24"/>
                <w:szCs w:val="24"/>
                <w:lang w:val="lv-LV"/>
              </w:rPr>
              <w:t>, taču darba grāmatiņa sadegusi mātes dzīvoklī. Precīzi neatceras, kuros gados</w:t>
            </w:r>
            <w:r w:rsidR="00A4087F">
              <w:rPr>
                <w:rFonts w:ascii="Times New Roman" w:hAnsi="Times New Roman" w:cs="Times New Roman"/>
                <w:i/>
                <w:color w:val="4472C4" w:themeColor="accent5"/>
                <w:sz w:val="24"/>
                <w:szCs w:val="24"/>
                <w:lang w:val="lv-LV"/>
              </w:rPr>
              <w:t xml:space="preserve"> un </w:t>
            </w:r>
            <w:r w:rsidRPr="00AE3690">
              <w:rPr>
                <w:rFonts w:ascii="Times New Roman" w:hAnsi="Times New Roman" w:cs="Times New Roman"/>
                <w:i/>
                <w:color w:val="4472C4" w:themeColor="accent5"/>
                <w:sz w:val="24"/>
                <w:szCs w:val="24"/>
                <w:lang w:val="lv-LV"/>
              </w:rPr>
              <w:t xml:space="preserve"> kurās vietās strādājis, tāpēc arhīvā nav bijis iespējams atrast pierādījumus daļai darbavietu. Līdz ar to līdz 15 gadu stāžam pietrūkst 11 mēnešu. Pēc padomju laika strādājis tikai neoficiāli pie dažādiem saimniekiem.</w:t>
            </w:r>
          </w:p>
          <w:p w14:paraId="00BE1EBC" w14:textId="690D5CD3" w:rsidR="00832CB5" w:rsidRPr="00AE3690" w:rsidRDefault="00832CB5" w:rsidP="0048168A">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Naudā citu ienākumu bez EUR 109 nav. Ir trūcīg</w:t>
            </w:r>
            <w:r w:rsidR="0048168A">
              <w:rPr>
                <w:rFonts w:ascii="Times New Roman" w:hAnsi="Times New Roman" w:cs="Times New Roman"/>
                <w:i/>
                <w:color w:val="4472C4" w:themeColor="accent5"/>
                <w:sz w:val="24"/>
                <w:szCs w:val="24"/>
                <w:lang w:val="lv-LV"/>
              </w:rPr>
              <w:t>as personas</w:t>
            </w:r>
            <w:r w:rsidRPr="00AE3690">
              <w:rPr>
                <w:rFonts w:ascii="Times New Roman" w:hAnsi="Times New Roman" w:cs="Times New Roman"/>
                <w:i/>
                <w:color w:val="4472C4" w:themeColor="accent5"/>
                <w:sz w:val="24"/>
                <w:szCs w:val="24"/>
                <w:lang w:val="lv-LV"/>
              </w:rPr>
              <w:t xml:space="preserve"> statuss, saņem palīdzības komplektus, malku, kompensāciju par medikamentiem.  Kopumā pašreizējo situāciju vērtē kā labāku, salīdzinot ar to, kas bija pirms pabalsta iegūšanas, kad strādājis par 2-3 eiro dienā, un labāku par to, kas bija pirms 2021.gada.</w:t>
            </w:r>
          </w:p>
        </w:tc>
      </w:tr>
    </w:tbl>
    <w:p w14:paraId="5C8C19FB" w14:textId="77777777" w:rsidR="00832CB5" w:rsidRDefault="00832CB5">
      <w:pPr>
        <w:rPr>
          <w:rFonts w:ascii="Times New Roman" w:hAnsi="Times New Roman" w:cs="Times New Roman"/>
          <w:sz w:val="24"/>
          <w:szCs w:val="24"/>
          <w:lang w:val="lv-LV"/>
        </w:rPr>
      </w:pPr>
    </w:p>
    <w:p w14:paraId="05CDA876" w14:textId="77777777" w:rsidR="00780044" w:rsidRDefault="00780044" w:rsidP="00780044">
      <w:pPr>
        <w:jc w:val="both"/>
        <w:rPr>
          <w:rFonts w:ascii="Times New Roman" w:hAnsi="Times New Roman" w:cs="Times New Roman"/>
          <w:sz w:val="24"/>
          <w:szCs w:val="24"/>
          <w:lang w:val="lv-LV"/>
        </w:rPr>
      </w:pPr>
      <w:r>
        <w:rPr>
          <w:rFonts w:ascii="Times New Roman" w:hAnsi="Times New Roman" w:cs="Times New Roman"/>
          <w:sz w:val="24"/>
          <w:szCs w:val="24"/>
          <w:lang w:val="lv-LV"/>
        </w:rPr>
        <w:t>Jekaterinai situācija atšķiras ar to, ka viņai daļa darba stāža netiek atzīta. Savukārt izkrišana no darba tirgus pēc 1991.gada izpaužas nevis kā darbs “pie saimniekiem”, bet kā mūziķiem raksturīgās “haltūras”.</w:t>
      </w:r>
    </w:p>
    <w:tbl>
      <w:tblPr>
        <w:tblStyle w:val="TableGrid"/>
        <w:tblW w:w="953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985"/>
        <w:gridCol w:w="8550"/>
      </w:tblGrid>
      <w:tr w:rsidR="00832CB5" w:rsidRPr="00AE3690" w14:paraId="7E49BC4A" w14:textId="77777777" w:rsidTr="00AE3690">
        <w:tc>
          <w:tcPr>
            <w:tcW w:w="985" w:type="dxa"/>
          </w:tcPr>
          <w:p w14:paraId="3DC472CF" w14:textId="77777777" w:rsidR="00902498"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Jekate</w:t>
            </w:r>
            <w:r w:rsidR="00902498" w:rsidRPr="00AE3690">
              <w:rPr>
                <w:rFonts w:ascii="Times New Roman" w:hAnsi="Times New Roman" w:cs="Times New Roman"/>
                <w:i/>
                <w:color w:val="4472C4" w:themeColor="accent5"/>
                <w:sz w:val="24"/>
                <w:szCs w:val="24"/>
                <w:lang w:val="lv-LV"/>
              </w:rPr>
              <w:t>-</w:t>
            </w:r>
            <w:r w:rsidRPr="00AE3690">
              <w:rPr>
                <w:rFonts w:ascii="Times New Roman" w:hAnsi="Times New Roman" w:cs="Times New Roman"/>
                <w:i/>
                <w:color w:val="4472C4" w:themeColor="accent5"/>
                <w:sz w:val="24"/>
                <w:szCs w:val="24"/>
                <w:lang w:val="lv-LV"/>
              </w:rPr>
              <w:t>rina</w:t>
            </w:r>
            <w:r w:rsidR="00902498" w:rsidRPr="00AE3690">
              <w:rPr>
                <w:rFonts w:ascii="Times New Roman" w:hAnsi="Times New Roman" w:cs="Times New Roman"/>
                <w:i/>
                <w:color w:val="4472C4" w:themeColor="accent5"/>
                <w:sz w:val="24"/>
                <w:szCs w:val="24"/>
                <w:lang w:val="lv-LV"/>
              </w:rPr>
              <w:t>,</w:t>
            </w:r>
          </w:p>
          <w:p w14:paraId="34755507" w14:textId="77777777" w:rsidR="00832CB5" w:rsidRPr="00AE3690" w:rsidRDefault="00902498"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68 gadi</w:t>
            </w:r>
          </w:p>
        </w:tc>
        <w:tc>
          <w:tcPr>
            <w:tcW w:w="8550" w:type="dxa"/>
          </w:tcPr>
          <w:p w14:paraId="144BC19E"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Nepilsone, latviešu valodu neprot. Dzīvo viena Pierīgā laukos savā mājā. Ir invaliditāte, nevar staigāt, kas ir rezultāts komplikācijām pēc operācijas. Ar staigājamo rāmi pārvietojas pa māju. Intervijas brīdī ieputināta savā mājā, nevar nekur laukā tikt, jo ceļu iztīrīt varētu vienīgi ar traktoru. Ar vīru, kuram ir 78 gadi, kopā vairs nedzīvo. Nedaudz viņš nepieciešamās lietas izdarīt palīdz, cik pats spēj. Dēls dzīvo ārzemēs. Dzīvesvietu mainīt uz piemērotāku negrasās – gan tāpēc, ka  1.stāvs un vasarā var iziet svaigā gaisā, gan arī tāpēc, lai atstātu īpašumu dēlam.</w:t>
            </w:r>
          </w:p>
          <w:p w14:paraId="394F763B" w14:textId="323F1F63"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 xml:space="preserve">Mūziķe. Padomju laikā Rīgā mācījusies skolā, taču mūzikas izglītību ieguvusi Krievijā, kas nav ieskaitīts darba stāžā. Strādājusi filharmonijā Krievijā, kas arī nav ieskaitīts. Tāpat nav ieskaitīts bērna kopšanas atvaļinājums Krievijā, lai arī bērns Latvijā dzīvo no 1 gada un 7 mēnešu vecuma. Galvenokārt padomju laikā strādājusi Latvijā, tomēr mūziķa darba apmaksai bija sava specifika arī tajā laikā. Turklāt saņēmusi lielus alimentus, kas ļāva </w:t>
            </w:r>
            <w:r w:rsidR="003A591B">
              <w:rPr>
                <w:rFonts w:ascii="Times New Roman" w:hAnsi="Times New Roman" w:cs="Times New Roman"/>
                <w:i/>
                <w:color w:val="4472C4" w:themeColor="accent5"/>
                <w:sz w:val="24"/>
                <w:szCs w:val="24"/>
                <w:lang w:val="lv-LV"/>
              </w:rPr>
              <w:t>brīžie</w:t>
            </w:r>
            <w:r w:rsidRPr="00AE3690">
              <w:rPr>
                <w:rFonts w:ascii="Times New Roman" w:hAnsi="Times New Roman" w:cs="Times New Roman"/>
                <w:i/>
                <w:color w:val="4472C4" w:themeColor="accent5"/>
                <w:sz w:val="24"/>
                <w:szCs w:val="24"/>
                <w:lang w:val="lv-LV"/>
              </w:rPr>
              <w:t xml:space="preserve">m arī nestrādāt. Nav ieskaitīts stāžā laiks, ko Rīgā strādājusi kā ansambļa vadītāja un kafejnīcas darbiniece </w:t>
            </w:r>
            <w:r w:rsidR="003A591B">
              <w:rPr>
                <w:rFonts w:ascii="Times New Roman" w:hAnsi="Times New Roman" w:cs="Times New Roman"/>
                <w:i/>
                <w:color w:val="4472C4" w:themeColor="accent5"/>
                <w:sz w:val="24"/>
                <w:szCs w:val="24"/>
                <w:lang w:val="lv-LV"/>
              </w:rPr>
              <w:t xml:space="preserve">padomju armijas </w:t>
            </w:r>
            <w:r w:rsidRPr="00AE3690">
              <w:rPr>
                <w:rFonts w:ascii="Times New Roman" w:hAnsi="Times New Roman" w:cs="Times New Roman"/>
                <w:i/>
                <w:color w:val="4472C4" w:themeColor="accent5"/>
                <w:sz w:val="24"/>
                <w:szCs w:val="24"/>
                <w:lang w:val="lv-LV"/>
              </w:rPr>
              <w:t>Virsnieku namā. Līdz ar to faktiski nostrādāto 16 gadu vietā ieskaitīti 10.</w:t>
            </w:r>
          </w:p>
          <w:p w14:paraId="3877993D" w14:textId="7CC9C7C2"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Pēc padomju laika vairs oficiāli gandrīz nav strādājusi. Mūziķiem 90.gadi kopumā bij</w:t>
            </w:r>
            <w:r w:rsidR="003A591B">
              <w:rPr>
                <w:rFonts w:ascii="Times New Roman" w:hAnsi="Times New Roman" w:cs="Times New Roman"/>
                <w:i/>
                <w:color w:val="4472C4" w:themeColor="accent5"/>
                <w:sz w:val="24"/>
                <w:szCs w:val="24"/>
                <w:lang w:val="lv-LV"/>
              </w:rPr>
              <w:t>is</w:t>
            </w:r>
            <w:r w:rsidRPr="00AE3690">
              <w:rPr>
                <w:rFonts w:ascii="Times New Roman" w:hAnsi="Times New Roman" w:cs="Times New Roman"/>
                <w:i/>
                <w:color w:val="4472C4" w:themeColor="accent5"/>
                <w:sz w:val="24"/>
                <w:szCs w:val="24"/>
                <w:lang w:val="lv-LV"/>
              </w:rPr>
              <w:t xml:space="preserve"> sarežģīts laiks. Tomēr neoficiālas “haltūras” bijušas. Kaut ko citu atrast kavējusi arī latviešu valodas nezināšana. It kā vienā darbavietā oficiāli strādājusi, ieraksts darba grāmatiņā ir, taču darbavietā kā darbiniece nav reģistrēta.</w:t>
            </w:r>
          </w:p>
          <w:p w14:paraId="5F3E90E6"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Saņem EUR 109. Iepriekš ir nenoformējusi invaliditāti, tad naudā ieguvusi EUR 35, bet noņemti apkures un medikamentu pabalsti, kā arī atvieglojumi par elektrību. Līdz ar to tagad invaliditāte atkal nav noformēta. Asistenta pakalpojumus nesaņem.</w:t>
            </w:r>
          </w:p>
        </w:tc>
      </w:tr>
    </w:tbl>
    <w:p w14:paraId="6DC962EF" w14:textId="77777777" w:rsidR="00832CB5" w:rsidRDefault="00832CB5">
      <w:pPr>
        <w:rPr>
          <w:rFonts w:ascii="Times New Roman" w:hAnsi="Times New Roman" w:cs="Times New Roman"/>
          <w:sz w:val="24"/>
          <w:szCs w:val="24"/>
          <w:lang w:val="lv-LV"/>
        </w:rPr>
      </w:pPr>
    </w:p>
    <w:p w14:paraId="61E554FF" w14:textId="77777777" w:rsidR="00832CB5" w:rsidRDefault="00077BFC" w:rsidP="0067199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Daļa </w:t>
      </w:r>
      <w:r w:rsidRPr="00077BFC">
        <w:rPr>
          <w:rFonts w:ascii="Times New Roman" w:hAnsi="Times New Roman" w:cs="Times New Roman"/>
          <w:b/>
          <w:sz w:val="24"/>
          <w:szCs w:val="24"/>
          <w:lang w:val="lv-LV"/>
        </w:rPr>
        <w:t>pensijas vecuma cilvēku nekārto dokumentus, lai pierādītu nepieciešamo darba stāžu</w:t>
      </w:r>
      <w:r>
        <w:rPr>
          <w:rFonts w:ascii="Times New Roman" w:hAnsi="Times New Roman" w:cs="Times New Roman"/>
          <w:sz w:val="24"/>
          <w:szCs w:val="24"/>
          <w:lang w:val="lv-LV"/>
        </w:rPr>
        <w:t>. Motivācija, kāpēc viņi to nedara, var atšķirties – dažs nezina, kā tas darāms, citam ievērojama darba daļa ir bijusi ārpus Latvijas. Vēl kādam tā ir principiāla pozīcija vai zināma apātija. Georga gadījumā ir pa druskai no visa minētā.</w:t>
      </w:r>
    </w:p>
    <w:p w14:paraId="35FAA350" w14:textId="77777777" w:rsidR="00832CB5" w:rsidRPr="0000093A" w:rsidRDefault="00832CB5" w:rsidP="0000093A">
      <w:pPr>
        <w:pStyle w:val="Heading4"/>
        <w:rPr>
          <w:rFonts w:ascii="Times New Roman" w:hAnsi="Times New Roman"/>
          <w:lang w:val="lv-LV"/>
        </w:rPr>
      </w:pPr>
    </w:p>
    <w:tbl>
      <w:tblPr>
        <w:tblStyle w:val="TableGrid"/>
        <w:tblW w:w="962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985"/>
        <w:gridCol w:w="8640"/>
      </w:tblGrid>
      <w:tr w:rsidR="00832CB5" w:rsidRPr="00D64FF5" w14:paraId="1AA996F3" w14:textId="77777777" w:rsidTr="00AE3690">
        <w:tc>
          <w:tcPr>
            <w:tcW w:w="985" w:type="dxa"/>
          </w:tcPr>
          <w:p w14:paraId="6B580462"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Georgs</w:t>
            </w:r>
            <w:r w:rsidR="00902498" w:rsidRPr="00AE3690">
              <w:rPr>
                <w:rFonts w:ascii="Times New Roman" w:hAnsi="Times New Roman" w:cs="Times New Roman"/>
                <w:i/>
                <w:color w:val="4472C4" w:themeColor="accent5"/>
                <w:sz w:val="24"/>
                <w:szCs w:val="24"/>
                <w:lang w:val="lv-LV"/>
              </w:rPr>
              <w:t>, 69 gadi</w:t>
            </w:r>
          </w:p>
        </w:tc>
        <w:tc>
          <w:tcPr>
            <w:tcW w:w="8640" w:type="dxa"/>
          </w:tcPr>
          <w:p w14:paraId="2AAD1904"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Dzīvo viens mazpilsētā savā mājā. Pēc vidusskolas pusotru gadu pastudējis, taču studijas nav pabeidzis. Tad pēc dienesta padomju armijā sācis darbu kolhoza būvbrigādē. Tad uz pusotru gadu devies celt BAM, tad atpakaļ Latvijā darba kolhozā, pēc tam profesionālā ugunsdzēsības daļa. Vēlreiz strādājis arī Krievijā Tālajos Austrumos tiltu būvē, tad Vidusāzijā. Kopumā padomju laikā nostrādāti ap 16-17 gadiem, taču aptuveni trešā daļa no šī laika ārpus Latvijas. Pēdējais no šiem darbiem mežniecībā.</w:t>
            </w:r>
          </w:p>
          <w:p w14:paraId="4DA57A35" w14:textId="4BD51102"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Pēc Latvijas neatkarības atgūšanas pārgājis uz dažādām “haltūrām”, galvenokārt mežistrādē, kur 90.gados darbs bez līguma bij</w:t>
            </w:r>
            <w:r w:rsidR="003A591B">
              <w:rPr>
                <w:rFonts w:ascii="Times New Roman" w:hAnsi="Times New Roman" w:cs="Times New Roman"/>
                <w:i/>
                <w:color w:val="4472C4" w:themeColor="accent5"/>
                <w:sz w:val="24"/>
                <w:szCs w:val="24"/>
                <w:lang w:val="lv-LV"/>
              </w:rPr>
              <w:t>usi</w:t>
            </w:r>
            <w:r w:rsidRPr="00AE3690">
              <w:rPr>
                <w:rFonts w:ascii="Times New Roman" w:hAnsi="Times New Roman" w:cs="Times New Roman"/>
                <w:i/>
                <w:color w:val="4472C4" w:themeColor="accent5"/>
                <w:sz w:val="24"/>
                <w:szCs w:val="24"/>
                <w:lang w:val="lv-LV"/>
              </w:rPr>
              <w:t xml:space="preserve"> parasta prakse. Strādājis arī būvniecībā. Saka, ka darbu nav meklējis, jo vienmēr kāds pats piedāvājis. 90.gadu sākumā pat ir gribējis samaksāt nodokli, taču sistēma vēl nav bijusi sakārtota, kā to legāli izdarīt. Pēc tam vairs nav mēģinājis.</w:t>
            </w:r>
          </w:p>
          <w:p w14:paraId="604E0F3B"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Līdz VSNP saņemšanai pēdējos 7 gadus un 7 mēnešu kopis savu māti. Tas nozīmējis arī vairākas reizes nedēļā braukt uz diezgan attālu pilsētu veikt dialīzi. Ienākumu avoti bijuši mātes pensija un samaksa viņam kā kopējam, ar ko pilnīgi pieticis. 2020.gada beigās māte nomirusi. VSNP pieteicies pēc ilgas pierunāšanas no radinieku puses. Sociālajā dienestā mēģinājuši teikt, ka jāpierāda darba stāžs, taču atbildējis, ka to nedarīšot.</w:t>
            </w:r>
          </w:p>
          <w:p w14:paraId="2DAB2B51" w14:textId="77777777" w:rsidR="00832CB5" w:rsidRPr="00AE3690" w:rsidRDefault="00832CB5" w:rsidP="000D3C64">
            <w:pPr>
              <w:spacing w:after="120"/>
              <w:jc w:val="both"/>
              <w:rPr>
                <w:rFonts w:ascii="Times New Roman" w:hAnsi="Times New Roman" w:cs="Times New Roman"/>
                <w:i/>
                <w:color w:val="4472C4" w:themeColor="accent5"/>
                <w:sz w:val="24"/>
                <w:szCs w:val="24"/>
                <w:lang w:val="lv-LV"/>
              </w:rPr>
            </w:pPr>
            <w:r w:rsidRPr="00AE3690">
              <w:rPr>
                <w:rFonts w:ascii="Times New Roman" w:hAnsi="Times New Roman" w:cs="Times New Roman"/>
                <w:i/>
                <w:color w:val="4472C4" w:themeColor="accent5"/>
                <w:sz w:val="24"/>
                <w:szCs w:val="24"/>
                <w:lang w:val="lv-LV"/>
              </w:rPr>
              <w:t>Savu oficiālo darba stāžu, kas noteikti pārsniedz 15 gadus, pierādīt nav mēģinājis. Viena darba grāmatiņa kaut kur nezināmā vietā noklīdusi, otra – noteikti atstāta Vidusāzijā. Saka, ka arī nemēģinās pierādīt – ja reiz valstī paredzēts, ka ar EUR 109 var izdzīvot, tad esot jāpierāda, ka tiešām var. No pašvaldības neņemot “ne kapeiku”, bet iztikt palīdz dārzs. Palīdz ar naudu arī māsas bērni. Veselība – laba. Saka, ka varbūt vēl pats mēģinās ar biškopību nodarboties, varbūt pat nelegāli pastrādāt ārvalstīs.</w:t>
            </w:r>
          </w:p>
        </w:tc>
      </w:tr>
    </w:tbl>
    <w:p w14:paraId="7710978E" w14:textId="77777777" w:rsidR="00832CB5" w:rsidRDefault="00832CB5">
      <w:pPr>
        <w:rPr>
          <w:rFonts w:ascii="Times New Roman" w:hAnsi="Times New Roman" w:cs="Times New Roman"/>
          <w:sz w:val="24"/>
          <w:szCs w:val="24"/>
          <w:lang w:val="lv-LV"/>
        </w:rPr>
      </w:pPr>
    </w:p>
    <w:p w14:paraId="52931407" w14:textId="79B802A1" w:rsidR="00077BFC" w:rsidRDefault="00077BFC">
      <w:pPr>
        <w:rPr>
          <w:rFonts w:ascii="Times New Roman" w:hAnsi="Times New Roman" w:cs="Times New Roman"/>
          <w:sz w:val="24"/>
          <w:szCs w:val="24"/>
          <w:lang w:val="lv-LV"/>
        </w:rPr>
      </w:pPr>
      <w:r>
        <w:rPr>
          <w:rFonts w:ascii="Times New Roman" w:hAnsi="Times New Roman" w:cs="Times New Roman"/>
          <w:sz w:val="24"/>
          <w:szCs w:val="24"/>
          <w:lang w:val="lv-LV"/>
        </w:rPr>
        <w:t>Georga gadījumā papildu darbam padomju laikā, kas arī pārsniedz 15 gadus, oficiāli noformēts arī tas, ka viņš bij</w:t>
      </w:r>
      <w:r w:rsidR="000023FC">
        <w:rPr>
          <w:rFonts w:ascii="Times New Roman" w:hAnsi="Times New Roman" w:cs="Times New Roman"/>
          <w:sz w:val="24"/>
          <w:szCs w:val="24"/>
          <w:lang w:val="lv-LV"/>
        </w:rPr>
        <w:t>a kopis savu</w:t>
      </w:r>
      <w:r>
        <w:rPr>
          <w:rFonts w:ascii="Times New Roman" w:hAnsi="Times New Roman" w:cs="Times New Roman"/>
          <w:sz w:val="24"/>
          <w:szCs w:val="24"/>
          <w:lang w:val="lv-LV"/>
        </w:rPr>
        <w:t xml:space="preserve"> māti. Tomēr principiālā pozīcija, atsakoties kārtot dokumentus, viņa ienākumus reducē līdz VSNP un palīdzībai, k</w:t>
      </w:r>
      <w:r w:rsidR="000023FC">
        <w:rPr>
          <w:rFonts w:ascii="Times New Roman" w:hAnsi="Times New Roman" w:cs="Times New Roman"/>
          <w:sz w:val="24"/>
          <w:szCs w:val="24"/>
          <w:lang w:val="lv-LV"/>
        </w:rPr>
        <w:t>uru</w:t>
      </w:r>
      <w:r>
        <w:rPr>
          <w:rFonts w:ascii="Times New Roman" w:hAnsi="Times New Roman" w:cs="Times New Roman"/>
          <w:sz w:val="24"/>
          <w:szCs w:val="24"/>
          <w:lang w:val="lv-LV"/>
        </w:rPr>
        <w:t xml:space="preserve"> viņš saņem no māsas bērniem.</w:t>
      </w:r>
    </w:p>
    <w:p w14:paraId="6F742AAE" w14:textId="77777777" w:rsidR="002366EE" w:rsidRDefault="002366EE">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69642C1" w14:textId="77777777" w:rsidR="002366EE" w:rsidRPr="00D41AC0" w:rsidRDefault="002366EE" w:rsidP="0045621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30" w:name="_Toc110003154"/>
      <w:r>
        <w:rPr>
          <w:rFonts w:ascii="Times New Roman" w:eastAsia="MS Gothic" w:hAnsi="Times New Roman" w:cs="Times New Roman"/>
          <w:bCs/>
          <w:caps/>
          <w:color w:val="1E2975"/>
          <w:sz w:val="32"/>
          <w:szCs w:val="32"/>
          <w:lang w:val="lv-LV"/>
        </w:rPr>
        <w:t>Secinājumi</w:t>
      </w:r>
      <w:bookmarkEnd w:id="230"/>
    </w:p>
    <w:p w14:paraId="5D8BD588" w14:textId="77777777" w:rsidR="00832CB5" w:rsidRDefault="00832CB5">
      <w:pPr>
        <w:rPr>
          <w:rFonts w:ascii="Times New Roman" w:hAnsi="Times New Roman" w:cs="Times New Roman"/>
          <w:sz w:val="24"/>
          <w:szCs w:val="24"/>
          <w:lang w:val="lv-LV"/>
        </w:rPr>
      </w:pPr>
    </w:p>
    <w:p w14:paraId="5EBDA82F" w14:textId="0D609A3E" w:rsidR="00CB2B84" w:rsidRDefault="00D67571"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2366EE">
        <w:rPr>
          <w:rFonts w:ascii="Times New Roman" w:hAnsi="Times New Roman" w:cs="Times New Roman"/>
          <w:sz w:val="24"/>
          <w:szCs w:val="24"/>
          <w:lang w:val="lv-LV"/>
        </w:rPr>
        <w:t>nalizētās grupas – pensijas vecumu sasniegušie un personas ar invaliditāti – ir visai atšķirīgas, tā</w:t>
      </w:r>
      <w:r w:rsidR="00A4087F">
        <w:rPr>
          <w:rFonts w:ascii="Times New Roman" w:hAnsi="Times New Roman" w:cs="Times New Roman"/>
          <w:sz w:val="24"/>
          <w:szCs w:val="24"/>
          <w:lang w:val="lv-LV"/>
        </w:rPr>
        <w:t>pēc</w:t>
      </w:r>
      <w:r w:rsidR="002366EE">
        <w:rPr>
          <w:rFonts w:ascii="Times New Roman" w:hAnsi="Times New Roman" w:cs="Times New Roman"/>
          <w:sz w:val="24"/>
          <w:szCs w:val="24"/>
          <w:lang w:val="lv-LV"/>
        </w:rPr>
        <w:t xml:space="preserve"> tās analizētas salīdzinājumā.</w:t>
      </w:r>
      <w:r w:rsidR="00CB2B84">
        <w:rPr>
          <w:rFonts w:ascii="Times New Roman" w:hAnsi="Times New Roman" w:cs="Times New Roman"/>
          <w:sz w:val="24"/>
          <w:szCs w:val="24"/>
          <w:lang w:val="lv-LV"/>
        </w:rPr>
        <w:t xml:space="preserve"> </w:t>
      </w:r>
      <w:r w:rsidR="00A4087F">
        <w:rPr>
          <w:rFonts w:ascii="Times New Roman" w:hAnsi="Times New Roman" w:cs="Times New Roman"/>
          <w:sz w:val="24"/>
          <w:szCs w:val="24"/>
          <w:lang w:val="lv-LV"/>
        </w:rPr>
        <w:t>A</w:t>
      </w:r>
      <w:r w:rsidR="00CB2B84">
        <w:rPr>
          <w:rFonts w:ascii="Times New Roman" w:hAnsi="Times New Roman" w:cs="Times New Roman"/>
          <w:sz w:val="24"/>
          <w:szCs w:val="24"/>
          <w:lang w:val="lv-LV"/>
        </w:rPr>
        <w:t xml:space="preserve">rī VSNP saņēmēju īpatsvars abās grupās ievērojami atšķiras – starp pensijas vecumu sasniegušajiem VSNP saņem ap 0,45%, savukārt starp personām ar invaliditāti </w:t>
      </w:r>
      <w:r w:rsidR="005E33C2">
        <w:rPr>
          <w:rFonts w:ascii="Times New Roman" w:hAnsi="Times New Roman" w:cs="Times New Roman"/>
          <w:sz w:val="24"/>
          <w:szCs w:val="24"/>
          <w:lang w:val="lv-LV"/>
        </w:rPr>
        <w:t xml:space="preserve">vecumā no 18 līdz 63 gadiem </w:t>
      </w:r>
      <w:r w:rsidR="00CB2B84">
        <w:rPr>
          <w:rFonts w:ascii="Times New Roman" w:hAnsi="Times New Roman" w:cs="Times New Roman"/>
          <w:sz w:val="24"/>
          <w:szCs w:val="24"/>
          <w:lang w:val="lv-LV"/>
        </w:rPr>
        <w:t>– ap 16%</w:t>
      </w:r>
      <w:r w:rsidR="005E33C2">
        <w:rPr>
          <w:rFonts w:ascii="Times New Roman" w:hAnsi="Times New Roman" w:cs="Times New Roman"/>
          <w:sz w:val="24"/>
          <w:szCs w:val="24"/>
          <w:lang w:val="lv-LV"/>
        </w:rPr>
        <w:t xml:space="preserve"> (vai arī ap 9% no visām personām ar invaliditāti)</w:t>
      </w:r>
      <w:r w:rsidR="00CB2B84">
        <w:rPr>
          <w:rFonts w:ascii="Times New Roman" w:hAnsi="Times New Roman" w:cs="Times New Roman"/>
          <w:sz w:val="24"/>
          <w:szCs w:val="24"/>
          <w:lang w:val="lv-LV"/>
        </w:rPr>
        <w:t>.</w:t>
      </w:r>
      <w:r w:rsidR="005E33C2">
        <w:rPr>
          <w:rFonts w:ascii="Times New Roman" w:hAnsi="Times New Roman" w:cs="Times New Roman"/>
          <w:sz w:val="24"/>
          <w:szCs w:val="24"/>
          <w:lang w:val="lv-LV"/>
        </w:rPr>
        <w:t xml:space="preserve"> VSNP saņēmēji ievērojami biežāk sastopami starp </w:t>
      </w:r>
      <w:r w:rsidR="00634CEA">
        <w:rPr>
          <w:rFonts w:ascii="Times New Roman" w:hAnsi="Times New Roman" w:cs="Times New Roman"/>
          <w:sz w:val="24"/>
          <w:szCs w:val="24"/>
          <w:lang w:val="lv-LV"/>
        </w:rPr>
        <w:t xml:space="preserve">tiem, kam invaliditāte ir kopš bērnības, starp </w:t>
      </w:r>
      <w:r w:rsidR="005E33C2">
        <w:rPr>
          <w:rFonts w:ascii="Times New Roman" w:hAnsi="Times New Roman" w:cs="Times New Roman"/>
          <w:sz w:val="24"/>
          <w:szCs w:val="24"/>
          <w:lang w:val="lv-LV"/>
        </w:rPr>
        <w:t>personām ar psihiskajiem un uzvedības traucējumiem</w:t>
      </w:r>
      <w:r w:rsidR="00A4087F">
        <w:rPr>
          <w:rFonts w:ascii="Times New Roman" w:hAnsi="Times New Roman" w:cs="Times New Roman"/>
          <w:sz w:val="24"/>
          <w:szCs w:val="24"/>
          <w:lang w:val="lv-LV"/>
        </w:rPr>
        <w:t xml:space="preserve">, arī </w:t>
      </w:r>
      <w:r w:rsidR="005E33C2">
        <w:rPr>
          <w:rFonts w:ascii="Times New Roman" w:hAnsi="Times New Roman" w:cs="Times New Roman"/>
          <w:sz w:val="24"/>
          <w:szCs w:val="24"/>
          <w:lang w:val="lv-LV"/>
        </w:rPr>
        <w:t xml:space="preserve">ar dzirdes traucējumiem, tāpat starp gados jaunākām personām ar invaliditāti, kuras vēl nav ieguvušas tiesības uz invaliditātes pensiju. </w:t>
      </w:r>
      <w:r w:rsidR="00634CEA">
        <w:rPr>
          <w:rFonts w:ascii="Times New Roman" w:hAnsi="Times New Roman" w:cs="Times New Roman"/>
          <w:sz w:val="24"/>
          <w:szCs w:val="24"/>
          <w:lang w:val="lv-LV"/>
        </w:rPr>
        <w:t xml:space="preserve">Biežāk gan </w:t>
      </w:r>
      <w:r w:rsidR="00EA627A">
        <w:rPr>
          <w:rFonts w:ascii="Times New Roman" w:hAnsi="Times New Roman" w:cs="Times New Roman"/>
          <w:sz w:val="24"/>
          <w:szCs w:val="24"/>
          <w:lang w:val="lv-LV"/>
        </w:rPr>
        <w:t xml:space="preserve">invaliditātes, gan pensijas vecuma sasniegšanas gadījumā </w:t>
      </w:r>
      <w:r w:rsidR="00634CEA">
        <w:rPr>
          <w:rFonts w:ascii="Times New Roman" w:hAnsi="Times New Roman" w:cs="Times New Roman"/>
          <w:sz w:val="24"/>
          <w:szCs w:val="24"/>
          <w:lang w:val="lv-LV"/>
        </w:rPr>
        <w:t>VSNP saņēmēji ir starp vīriešiem.</w:t>
      </w:r>
    </w:p>
    <w:p w14:paraId="7F8887F6" w14:textId="6191D799" w:rsidR="002366EE" w:rsidRDefault="00D67571"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Par </w:t>
      </w:r>
      <w:r w:rsidR="00A834D3">
        <w:rPr>
          <w:rFonts w:ascii="Times New Roman" w:hAnsi="Times New Roman" w:cs="Times New Roman"/>
          <w:sz w:val="24"/>
          <w:szCs w:val="24"/>
          <w:lang w:val="lv-LV"/>
        </w:rPr>
        <w:t xml:space="preserve">iemesliem, </w:t>
      </w:r>
      <w:r w:rsidR="00990152">
        <w:rPr>
          <w:rFonts w:ascii="Times New Roman" w:hAnsi="Times New Roman" w:cs="Times New Roman"/>
          <w:sz w:val="24"/>
          <w:szCs w:val="24"/>
          <w:lang w:val="lv-LV"/>
        </w:rPr>
        <w:t xml:space="preserve">kāpēc nav </w:t>
      </w:r>
      <w:r w:rsidR="00A834D3">
        <w:rPr>
          <w:rFonts w:ascii="Times New Roman" w:hAnsi="Times New Roman" w:cs="Times New Roman"/>
          <w:sz w:val="24"/>
          <w:szCs w:val="24"/>
          <w:lang w:val="lv-LV"/>
        </w:rPr>
        <w:t>iegūt</w:t>
      </w:r>
      <w:r w:rsidR="00990152">
        <w:rPr>
          <w:rFonts w:ascii="Times New Roman" w:hAnsi="Times New Roman" w:cs="Times New Roman"/>
          <w:sz w:val="24"/>
          <w:szCs w:val="24"/>
          <w:lang w:val="lv-LV"/>
        </w:rPr>
        <w:t>s</w:t>
      </w:r>
      <w:r w:rsidR="00A834D3">
        <w:rPr>
          <w:rFonts w:ascii="Times New Roman" w:hAnsi="Times New Roman" w:cs="Times New Roman"/>
          <w:sz w:val="24"/>
          <w:szCs w:val="24"/>
          <w:lang w:val="lv-LV"/>
        </w:rPr>
        <w:t xml:space="preserve"> pietiekam</w:t>
      </w:r>
      <w:r w:rsidR="00990152">
        <w:rPr>
          <w:rFonts w:ascii="Times New Roman" w:hAnsi="Times New Roman" w:cs="Times New Roman"/>
          <w:sz w:val="24"/>
          <w:szCs w:val="24"/>
          <w:lang w:val="lv-LV"/>
        </w:rPr>
        <w:t>s</w:t>
      </w:r>
      <w:r w:rsidR="00A834D3">
        <w:rPr>
          <w:rFonts w:ascii="Times New Roman" w:hAnsi="Times New Roman" w:cs="Times New Roman"/>
          <w:sz w:val="24"/>
          <w:szCs w:val="24"/>
          <w:lang w:val="lv-LV"/>
        </w:rPr>
        <w:t xml:space="preserve"> darba stāž</w:t>
      </w:r>
      <w:r w:rsidR="00990152">
        <w:rPr>
          <w:rFonts w:ascii="Times New Roman" w:hAnsi="Times New Roman" w:cs="Times New Roman"/>
          <w:sz w:val="24"/>
          <w:szCs w:val="24"/>
          <w:lang w:val="lv-LV"/>
        </w:rPr>
        <w:t>s</w:t>
      </w:r>
      <w:r w:rsidR="00A834D3">
        <w:rPr>
          <w:rFonts w:ascii="Times New Roman" w:hAnsi="Times New Roman" w:cs="Times New Roman"/>
          <w:sz w:val="24"/>
          <w:szCs w:val="24"/>
          <w:lang w:val="lv-LV"/>
        </w:rPr>
        <w:t xml:space="preserve">, lai varētu saņemt pensiju, </w:t>
      </w:r>
      <w:r w:rsidR="002366EE" w:rsidRPr="00026C54">
        <w:rPr>
          <w:rFonts w:ascii="Times New Roman" w:hAnsi="Times New Roman" w:cs="Times New Roman"/>
          <w:sz w:val="24"/>
          <w:szCs w:val="24"/>
          <w:lang w:val="lv-LV"/>
        </w:rPr>
        <w:t>respondent</w:t>
      </w:r>
      <w:r w:rsidR="00CA7283">
        <w:rPr>
          <w:rFonts w:ascii="Times New Roman" w:hAnsi="Times New Roman" w:cs="Times New Roman"/>
          <w:sz w:val="24"/>
          <w:szCs w:val="24"/>
          <w:lang w:val="lv-LV"/>
        </w:rPr>
        <w:t>u atbildēs</w:t>
      </w:r>
      <w:r w:rsidR="002366EE" w:rsidRPr="00026C54">
        <w:rPr>
          <w:rFonts w:ascii="Times New Roman" w:hAnsi="Times New Roman" w:cs="Times New Roman"/>
          <w:sz w:val="24"/>
          <w:szCs w:val="24"/>
          <w:lang w:val="lv-LV"/>
        </w:rPr>
        <w:t xml:space="preserve"> </w:t>
      </w:r>
      <w:r w:rsidR="00A834D3">
        <w:rPr>
          <w:rFonts w:ascii="Times New Roman" w:hAnsi="Times New Roman" w:cs="Times New Roman"/>
          <w:sz w:val="24"/>
          <w:szCs w:val="24"/>
          <w:lang w:val="lv-LV"/>
        </w:rPr>
        <w:t xml:space="preserve">visbiežāk </w:t>
      </w:r>
      <w:r w:rsidR="002366EE" w:rsidRPr="00026C54">
        <w:rPr>
          <w:rFonts w:ascii="Times New Roman" w:hAnsi="Times New Roman" w:cs="Times New Roman"/>
          <w:sz w:val="24"/>
          <w:szCs w:val="24"/>
          <w:lang w:val="lv-LV"/>
        </w:rPr>
        <w:t>tai vai citā formā norādī</w:t>
      </w:r>
      <w:r w:rsidR="00CA7283">
        <w:rPr>
          <w:rFonts w:ascii="Times New Roman" w:hAnsi="Times New Roman" w:cs="Times New Roman"/>
          <w:sz w:val="24"/>
          <w:szCs w:val="24"/>
          <w:lang w:val="lv-LV"/>
        </w:rPr>
        <w:t>ts</w:t>
      </w:r>
      <w:r w:rsidR="002366EE" w:rsidRPr="00026C54">
        <w:rPr>
          <w:rFonts w:ascii="Times New Roman" w:hAnsi="Times New Roman" w:cs="Times New Roman"/>
          <w:sz w:val="24"/>
          <w:szCs w:val="24"/>
          <w:lang w:val="lv-LV"/>
        </w:rPr>
        <w:t xml:space="preserve">, ka </w:t>
      </w:r>
      <w:r w:rsidR="00CA7283">
        <w:rPr>
          <w:rFonts w:ascii="Times New Roman" w:hAnsi="Times New Roman" w:cs="Times New Roman"/>
          <w:sz w:val="24"/>
          <w:szCs w:val="24"/>
          <w:lang w:val="lv-LV"/>
        </w:rPr>
        <w:t xml:space="preserve">viņi </w:t>
      </w:r>
      <w:r w:rsidR="002366EE" w:rsidRPr="00026C54">
        <w:rPr>
          <w:rFonts w:ascii="Times New Roman" w:hAnsi="Times New Roman" w:cs="Times New Roman"/>
          <w:sz w:val="24"/>
          <w:szCs w:val="24"/>
          <w:lang w:val="lv-LV"/>
        </w:rPr>
        <w:t xml:space="preserve">ir </w:t>
      </w:r>
      <w:r w:rsidR="002366EE" w:rsidRPr="00026C54">
        <w:rPr>
          <w:rFonts w:ascii="Times New Roman" w:hAnsi="Times New Roman" w:cs="Times New Roman"/>
          <w:b/>
          <w:sz w:val="24"/>
          <w:szCs w:val="24"/>
          <w:lang w:val="lv-LV"/>
        </w:rPr>
        <w:t>strādājuši bez darba līguma</w:t>
      </w:r>
      <w:r w:rsidR="002366EE" w:rsidRPr="00026C54">
        <w:rPr>
          <w:rFonts w:ascii="Times New Roman" w:hAnsi="Times New Roman" w:cs="Times New Roman"/>
          <w:sz w:val="24"/>
          <w:szCs w:val="24"/>
          <w:lang w:val="lv-LV"/>
        </w:rPr>
        <w:t xml:space="preserve">. </w:t>
      </w:r>
      <w:r w:rsidR="002366EE">
        <w:rPr>
          <w:rFonts w:ascii="Times New Roman" w:hAnsi="Times New Roman" w:cs="Times New Roman"/>
          <w:sz w:val="24"/>
          <w:szCs w:val="24"/>
          <w:lang w:val="lv-LV"/>
        </w:rPr>
        <w:t>To minēj</w:t>
      </w:r>
      <w:r w:rsidR="00990152">
        <w:rPr>
          <w:rFonts w:ascii="Times New Roman" w:hAnsi="Times New Roman" w:cs="Times New Roman"/>
          <w:sz w:val="24"/>
          <w:szCs w:val="24"/>
          <w:lang w:val="lv-LV"/>
        </w:rPr>
        <w:t>us</w:t>
      </w:r>
      <w:r>
        <w:rPr>
          <w:rFonts w:ascii="Times New Roman" w:hAnsi="Times New Roman" w:cs="Times New Roman"/>
          <w:sz w:val="24"/>
          <w:szCs w:val="24"/>
          <w:lang w:val="lv-LV"/>
        </w:rPr>
        <w:t>i</w:t>
      </w:r>
      <w:r w:rsidR="002366EE">
        <w:rPr>
          <w:rFonts w:ascii="Times New Roman" w:hAnsi="Times New Roman" w:cs="Times New Roman"/>
          <w:sz w:val="24"/>
          <w:szCs w:val="24"/>
          <w:lang w:val="lv-LV"/>
        </w:rPr>
        <w:t xml:space="preserve"> vairāk nekā puse personu ar invaliditāti un gandrīz divas trešdaļas pensijas vecumu sasniegušo. </w:t>
      </w:r>
      <w:r w:rsidR="002366EE" w:rsidRPr="00026C54">
        <w:rPr>
          <w:rFonts w:ascii="Times New Roman" w:hAnsi="Times New Roman" w:cs="Times New Roman"/>
          <w:sz w:val="24"/>
          <w:szCs w:val="24"/>
          <w:lang w:val="lv-LV"/>
        </w:rPr>
        <w:t xml:space="preserve">Daļa no šiem gadījumiem ir tādi, kad darba devējs pats savu statusu nebija oficiāli noformējis (tā saucamais “darbs pie saimnieka”). Tomēr liekāks bez līguma nostrādāto gadu skaits </w:t>
      </w:r>
      <w:r w:rsidRPr="00026C54">
        <w:rPr>
          <w:rFonts w:ascii="Times New Roman" w:hAnsi="Times New Roman" w:cs="Times New Roman"/>
          <w:sz w:val="24"/>
          <w:szCs w:val="24"/>
          <w:lang w:val="lv-LV"/>
        </w:rPr>
        <w:t>konstatē</w:t>
      </w:r>
      <w:r>
        <w:rPr>
          <w:rFonts w:ascii="Times New Roman" w:hAnsi="Times New Roman" w:cs="Times New Roman"/>
          <w:sz w:val="24"/>
          <w:szCs w:val="24"/>
          <w:lang w:val="lv-LV"/>
        </w:rPr>
        <w:t>ts</w:t>
      </w:r>
      <w:r w:rsidRPr="00026C54">
        <w:rPr>
          <w:rFonts w:ascii="Times New Roman" w:hAnsi="Times New Roman" w:cs="Times New Roman"/>
          <w:sz w:val="24"/>
          <w:szCs w:val="24"/>
          <w:lang w:val="lv-LV"/>
        </w:rPr>
        <w:t xml:space="preserve"> </w:t>
      </w:r>
      <w:r w:rsidR="002366EE" w:rsidRPr="00026C54">
        <w:rPr>
          <w:rFonts w:ascii="Times New Roman" w:hAnsi="Times New Roman" w:cs="Times New Roman"/>
          <w:sz w:val="24"/>
          <w:szCs w:val="24"/>
          <w:lang w:val="lv-LV"/>
        </w:rPr>
        <w:t xml:space="preserve">tad, ja darbinieks pats nav vēlējies slēgt darba līgumu. </w:t>
      </w:r>
    </w:p>
    <w:p w14:paraId="33D4D5C3" w14:textId="57303360" w:rsidR="002366EE" w:rsidRDefault="002366EE" w:rsidP="002366EE">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Otrs respondentu visbiežāk nosauktais iemesls</w:t>
      </w:r>
      <w:r>
        <w:rPr>
          <w:rFonts w:ascii="Times New Roman" w:hAnsi="Times New Roman" w:cs="Times New Roman"/>
          <w:sz w:val="24"/>
          <w:szCs w:val="24"/>
          <w:lang w:val="lv-LV"/>
        </w:rPr>
        <w:t>, kāpē</w:t>
      </w:r>
      <w:r w:rsidR="00EA627A">
        <w:rPr>
          <w:rFonts w:ascii="Times New Roman" w:hAnsi="Times New Roman" w:cs="Times New Roman"/>
          <w:sz w:val="24"/>
          <w:szCs w:val="24"/>
          <w:lang w:val="lv-LV"/>
        </w:rPr>
        <w:t>c</w:t>
      </w:r>
      <w:r>
        <w:rPr>
          <w:rFonts w:ascii="Times New Roman" w:hAnsi="Times New Roman" w:cs="Times New Roman"/>
          <w:sz w:val="24"/>
          <w:szCs w:val="24"/>
          <w:lang w:val="lv-LV"/>
        </w:rPr>
        <w:t xml:space="preserve"> nav izdevies iegūt nepieciešamo darba stāžu,</w:t>
      </w:r>
      <w:r w:rsidRPr="00D41AC0">
        <w:rPr>
          <w:rFonts w:ascii="Times New Roman" w:hAnsi="Times New Roman" w:cs="Times New Roman"/>
          <w:sz w:val="24"/>
          <w:szCs w:val="24"/>
          <w:lang w:val="lv-LV"/>
        </w:rPr>
        <w:t xml:space="preserve"> ir </w:t>
      </w:r>
      <w:r w:rsidRPr="00D41AC0">
        <w:rPr>
          <w:rFonts w:ascii="Times New Roman" w:hAnsi="Times New Roman" w:cs="Times New Roman"/>
          <w:b/>
          <w:sz w:val="24"/>
          <w:szCs w:val="24"/>
          <w:lang w:val="lv-LV"/>
        </w:rPr>
        <w:t>grūtības atrast darbu</w:t>
      </w:r>
      <w:r>
        <w:rPr>
          <w:rFonts w:ascii="Times New Roman" w:hAnsi="Times New Roman" w:cs="Times New Roman"/>
          <w:sz w:val="24"/>
          <w:szCs w:val="24"/>
          <w:lang w:val="lv-LV"/>
        </w:rPr>
        <w:t xml:space="preserve">, ko </w:t>
      </w:r>
      <w:r w:rsidR="00CA7283">
        <w:rPr>
          <w:rFonts w:ascii="Times New Roman" w:hAnsi="Times New Roman" w:cs="Times New Roman"/>
          <w:sz w:val="24"/>
          <w:szCs w:val="24"/>
          <w:lang w:val="lv-LV"/>
        </w:rPr>
        <w:t>minējus</w:t>
      </w:r>
      <w:r w:rsidR="00D67571">
        <w:rPr>
          <w:rFonts w:ascii="Times New Roman" w:hAnsi="Times New Roman" w:cs="Times New Roman"/>
          <w:sz w:val="24"/>
          <w:szCs w:val="24"/>
          <w:lang w:val="lv-LV"/>
        </w:rPr>
        <w:t>i</w:t>
      </w:r>
      <w:r>
        <w:rPr>
          <w:rFonts w:ascii="Times New Roman" w:hAnsi="Times New Roman" w:cs="Times New Roman"/>
          <w:sz w:val="24"/>
          <w:szCs w:val="24"/>
          <w:lang w:val="lv-LV"/>
        </w:rPr>
        <w:t xml:space="preserve"> puse aptaujāt</w:t>
      </w:r>
      <w:r w:rsidR="00D67571">
        <w:rPr>
          <w:rFonts w:ascii="Times New Roman" w:hAnsi="Times New Roman" w:cs="Times New Roman"/>
          <w:sz w:val="24"/>
          <w:szCs w:val="24"/>
          <w:lang w:val="lv-LV"/>
        </w:rPr>
        <w:t>o</w:t>
      </w:r>
      <w:r>
        <w:rPr>
          <w:rFonts w:ascii="Times New Roman" w:hAnsi="Times New Roman" w:cs="Times New Roman"/>
          <w:sz w:val="24"/>
          <w:szCs w:val="24"/>
          <w:lang w:val="lv-LV"/>
        </w:rPr>
        <w:t xml:space="preserve"> person</w:t>
      </w:r>
      <w:r w:rsidR="00D67571">
        <w:rPr>
          <w:rFonts w:ascii="Times New Roman" w:hAnsi="Times New Roman" w:cs="Times New Roman"/>
          <w:sz w:val="24"/>
          <w:szCs w:val="24"/>
          <w:lang w:val="lv-LV"/>
        </w:rPr>
        <w:t>u</w:t>
      </w:r>
      <w:r>
        <w:rPr>
          <w:rFonts w:ascii="Times New Roman" w:hAnsi="Times New Roman" w:cs="Times New Roman"/>
          <w:sz w:val="24"/>
          <w:szCs w:val="24"/>
          <w:lang w:val="lv-LV"/>
        </w:rPr>
        <w:t xml:space="preserve"> ar invaliditāti un 40% </w:t>
      </w:r>
      <w:r w:rsidR="00D67571">
        <w:rPr>
          <w:rFonts w:ascii="Times New Roman" w:hAnsi="Times New Roman" w:cs="Times New Roman"/>
          <w:sz w:val="24"/>
          <w:szCs w:val="24"/>
          <w:lang w:val="lv-LV"/>
        </w:rPr>
        <w:t>no tiem</w:t>
      </w:r>
      <w:r>
        <w:rPr>
          <w:rFonts w:ascii="Times New Roman" w:hAnsi="Times New Roman" w:cs="Times New Roman"/>
          <w:sz w:val="24"/>
          <w:szCs w:val="24"/>
          <w:lang w:val="lv-LV"/>
        </w:rPr>
        <w:t>, kas sasnieguši pensijas vecumu</w:t>
      </w:r>
      <w:r w:rsidRPr="00D41AC0">
        <w:rPr>
          <w:rFonts w:ascii="Times New Roman" w:hAnsi="Times New Roman" w:cs="Times New Roman"/>
          <w:sz w:val="24"/>
          <w:szCs w:val="24"/>
          <w:lang w:val="lv-LV"/>
        </w:rPr>
        <w:t>.</w:t>
      </w:r>
      <w:r>
        <w:rPr>
          <w:rFonts w:ascii="Times New Roman" w:hAnsi="Times New Roman" w:cs="Times New Roman"/>
          <w:sz w:val="24"/>
          <w:szCs w:val="24"/>
          <w:lang w:val="lv-LV"/>
        </w:rPr>
        <w:t xml:space="preserve"> Personām ar invaliditāti tas biežāk saistī</w:t>
      </w:r>
      <w:r w:rsidR="00D67571">
        <w:rPr>
          <w:rFonts w:ascii="Times New Roman" w:hAnsi="Times New Roman" w:cs="Times New Roman"/>
          <w:sz w:val="24"/>
          <w:szCs w:val="24"/>
          <w:lang w:val="lv-LV"/>
        </w:rPr>
        <w:t>ts</w:t>
      </w:r>
      <w:r>
        <w:rPr>
          <w:rFonts w:ascii="Times New Roman" w:hAnsi="Times New Roman" w:cs="Times New Roman"/>
          <w:sz w:val="24"/>
          <w:szCs w:val="24"/>
          <w:lang w:val="lv-LV"/>
        </w:rPr>
        <w:t xml:space="preserve"> ar veselības stāvokli, savukārt pensijas vecuma personām – ar darbavietu trūkumu dzīvesvietas tuvumā. Līdzīgi iemesli </w:t>
      </w:r>
      <w:r w:rsidR="00D67571">
        <w:rPr>
          <w:rFonts w:ascii="Times New Roman" w:hAnsi="Times New Roman" w:cs="Times New Roman"/>
          <w:sz w:val="24"/>
          <w:szCs w:val="24"/>
          <w:lang w:val="lv-LV"/>
        </w:rPr>
        <w:t xml:space="preserve">minēti </w:t>
      </w:r>
      <w:r>
        <w:rPr>
          <w:rFonts w:ascii="Times New Roman" w:hAnsi="Times New Roman" w:cs="Times New Roman"/>
          <w:sz w:val="24"/>
          <w:szCs w:val="24"/>
          <w:lang w:val="lv-LV"/>
        </w:rPr>
        <w:t xml:space="preserve">arī tad, ja darba attiecības </w:t>
      </w:r>
      <w:r w:rsidR="00D67571">
        <w:rPr>
          <w:rFonts w:ascii="Times New Roman" w:hAnsi="Times New Roman" w:cs="Times New Roman"/>
          <w:sz w:val="24"/>
          <w:szCs w:val="24"/>
          <w:lang w:val="lv-LV"/>
        </w:rPr>
        <w:t xml:space="preserve">pārtrauktas </w:t>
      </w:r>
      <w:r>
        <w:rPr>
          <w:rFonts w:ascii="Times New Roman" w:hAnsi="Times New Roman" w:cs="Times New Roman"/>
          <w:sz w:val="24"/>
          <w:szCs w:val="24"/>
          <w:lang w:val="lv-LV"/>
        </w:rPr>
        <w:t xml:space="preserve">uz laiku – personām ar invaliditāti tas biežāk saistījies ar veselības problēmām, bet pensijas vecumu sasniegušajiem – ar grūtībām atrast darbu. </w:t>
      </w:r>
      <w:r w:rsidR="00D67571">
        <w:rPr>
          <w:rFonts w:ascii="Times New Roman" w:hAnsi="Times New Roman" w:cs="Times New Roman"/>
          <w:sz w:val="24"/>
          <w:szCs w:val="24"/>
          <w:lang w:val="lv-LV"/>
        </w:rPr>
        <w:t xml:space="preserve">Minētās </w:t>
      </w:r>
      <w:r>
        <w:rPr>
          <w:rFonts w:ascii="Times New Roman" w:hAnsi="Times New Roman" w:cs="Times New Roman"/>
          <w:sz w:val="24"/>
          <w:szCs w:val="24"/>
          <w:lang w:val="lv-LV"/>
        </w:rPr>
        <w:t>problēmas ir nozīmīg</w:t>
      </w:r>
      <w:r w:rsidR="00D67571">
        <w:rPr>
          <w:rFonts w:ascii="Times New Roman" w:hAnsi="Times New Roman" w:cs="Times New Roman"/>
          <w:sz w:val="24"/>
          <w:szCs w:val="24"/>
          <w:lang w:val="lv-LV"/>
        </w:rPr>
        <w:t>as</w:t>
      </w:r>
      <w:r>
        <w:rPr>
          <w:rFonts w:ascii="Times New Roman" w:hAnsi="Times New Roman" w:cs="Times New Roman"/>
          <w:sz w:val="24"/>
          <w:szCs w:val="24"/>
          <w:lang w:val="lv-LV"/>
        </w:rPr>
        <w:t xml:space="preserve"> darba attiecību pārtraukšanas iemesli abām grupām. Personām, kas šobrīd ir pensijas vecumā, tomēr daudz raksturīgāk bijis šos pārtraukumus aizpildīt ar neoficiālu nodarbinātību, sezonas darbiem u.</w:t>
      </w:r>
      <w:r w:rsidR="00A4087F">
        <w:rPr>
          <w:rFonts w:ascii="Times New Roman" w:hAnsi="Times New Roman" w:cs="Times New Roman"/>
          <w:sz w:val="24"/>
          <w:szCs w:val="24"/>
          <w:lang w:val="lv-LV"/>
        </w:rPr>
        <w:t>c</w:t>
      </w:r>
      <w:r>
        <w:rPr>
          <w:rFonts w:ascii="Times New Roman" w:hAnsi="Times New Roman" w:cs="Times New Roman"/>
          <w:sz w:val="24"/>
          <w:szCs w:val="24"/>
          <w:lang w:val="lv-LV"/>
        </w:rPr>
        <w:t>.</w:t>
      </w:r>
    </w:p>
    <w:p w14:paraId="07197B2D" w14:textId="5CF7A84E" w:rsidR="002366EE"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Aptuveni trešā daļa pensijas vecumu sasniegušo norādīj</w:t>
      </w:r>
      <w:r w:rsidR="00CA7283">
        <w:rPr>
          <w:rFonts w:ascii="Times New Roman" w:hAnsi="Times New Roman" w:cs="Times New Roman"/>
          <w:sz w:val="24"/>
          <w:szCs w:val="24"/>
          <w:lang w:val="lv-LV"/>
        </w:rPr>
        <w:t>usi</w:t>
      </w:r>
      <w:r>
        <w:rPr>
          <w:rFonts w:ascii="Times New Roman" w:hAnsi="Times New Roman" w:cs="Times New Roman"/>
          <w:sz w:val="24"/>
          <w:szCs w:val="24"/>
          <w:lang w:val="lv-LV"/>
        </w:rPr>
        <w:t xml:space="preserve">, ka viņu </w:t>
      </w:r>
      <w:r w:rsidRPr="00D55DC0">
        <w:rPr>
          <w:rFonts w:ascii="Times New Roman" w:hAnsi="Times New Roman" w:cs="Times New Roman"/>
          <w:b/>
          <w:sz w:val="24"/>
          <w:szCs w:val="24"/>
          <w:lang w:val="lv-LV"/>
        </w:rPr>
        <w:t>pirms 1991.gada iegūtais darba stāžs pārsniedz oficiāli atzīto</w:t>
      </w:r>
      <w:r>
        <w:rPr>
          <w:rFonts w:ascii="Times New Roman" w:hAnsi="Times New Roman" w:cs="Times New Roman"/>
          <w:sz w:val="24"/>
          <w:szCs w:val="24"/>
          <w:lang w:val="lv-LV"/>
        </w:rPr>
        <w:t>. Visbiežāk faktisko stāžu nav mēģināts pierādīt, bet retāk</w:t>
      </w:r>
      <w:r w:rsidR="00CE2960" w:rsidRPr="00D41AC0">
        <w:rPr>
          <w:rFonts w:ascii="Times New Roman" w:hAnsi="Times New Roman" w:cs="Times New Roman"/>
          <w:sz w:val="24"/>
          <w:szCs w:val="24"/>
          <w:lang w:val="lv-LV" w:eastAsia="lv-LV"/>
        </w:rPr>
        <w:t xml:space="preserve"> – </w:t>
      </w:r>
      <w:r>
        <w:rPr>
          <w:rFonts w:ascii="Times New Roman" w:hAnsi="Times New Roman" w:cs="Times New Roman"/>
          <w:sz w:val="24"/>
          <w:szCs w:val="24"/>
          <w:lang w:val="lv-LV"/>
        </w:rPr>
        <w:t xml:space="preserve"> tas nav ticis atzīts. Personas ar invaliditāti ir ievērojami jaunākas, tāpēc tām šī problēma nav</w:t>
      </w:r>
      <w:r w:rsidR="00E31859">
        <w:rPr>
          <w:rFonts w:ascii="Times New Roman" w:hAnsi="Times New Roman" w:cs="Times New Roman"/>
          <w:sz w:val="24"/>
          <w:szCs w:val="24"/>
          <w:lang w:val="lv-LV"/>
        </w:rPr>
        <w:t xml:space="preserve"> </w:t>
      </w:r>
      <w:r w:rsidR="00246EE3">
        <w:rPr>
          <w:rFonts w:ascii="Times New Roman" w:hAnsi="Times New Roman" w:cs="Times New Roman"/>
          <w:sz w:val="24"/>
          <w:szCs w:val="24"/>
          <w:lang w:val="lv-LV"/>
        </w:rPr>
        <w:t xml:space="preserve">tik </w:t>
      </w:r>
      <w:r w:rsidR="00E31859">
        <w:rPr>
          <w:rFonts w:ascii="Times New Roman" w:hAnsi="Times New Roman" w:cs="Times New Roman"/>
          <w:sz w:val="24"/>
          <w:szCs w:val="24"/>
          <w:lang w:val="lv-LV"/>
        </w:rPr>
        <w:t>nozīmīga</w:t>
      </w:r>
      <w:r>
        <w:rPr>
          <w:rFonts w:ascii="Times New Roman" w:hAnsi="Times New Roman" w:cs="Times New Roman"/>
          <w:sz w:val="24"/>
          <w:szCs w:val="24"/>
          <w:lang w:val="lv-LV"/>
        </w:rPr>
        <w:t>.</w:t>
      </w:r>
    </w:p>
    <w:p w14:paraId="77971EF2" w14:textId="60E72594" w:rsidR="002366EE"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Personas ar invaliditāti ceturtajā daļā gadījumu norādī</w:t>
      </w:r>
      <w:r w:rsidR="00CE2960">
        <w:rPr>
          <w:rFonts w:ascii="Times New Roman" w:hAnsi="Times New Roman" w:cs="Times New Roman"/>
          <w:sz w:val="24"/>
          <w:szCs w:val="24"/>
          <w:lang w:val="lv-LV"/>
        </w:rPr>
        <w:t>jušas</w:t>
      </w:r>
      <w:r>
        <w:rPr>
          <w:rFonts w:ascii="Times New Roman" w:hAnsi="Times New Roman" w:cs="Times New Roman"/>
          <w:sz w:val="24"/>
          <w:szCs w:val="24"/>
          <w:lang w:val="lv-LV"/>
        </w:rPr>
        <w:t xml:space="preserve">, </w:t>
      </w:r>
      <w:r w:rsidR="00E31859">
        <w:rPr>
          <w:rFonts w:ascii="Times New Roman" w:hAnsi="Times New Roman" w:cs="Times New Roman"/>
          <w:sz w:val="24"/>
          <w:szCs w:val="24"/>
          <w:lang w:val="lv-LV"/>
        </w:rPr>
        <w:t xml:space="preserve">ka </w:t>
      </w:r>
      <w:r>
        <w:rPr>
          <w:rFonts w:ascii="Times New Roman" w:hAnsi="Times New Roman" w:cs="Times New Roman"/>
          <w:sz w:val="24"/>
          <w:szCs w:val="24"/>
          <w:lang w:val="lv-LV"/>
        </w:rPr>
        <w:t xml:space="preserve">viņu </w:t>
      </w:r>
      <w:r w:rsidRPr="00811460">
        <w:rPr>
          <w:rFonts w:ascii="Times New Roman" w:hAnsi="Times New Roman" w:cs="Times New Roman"/>
          <w:b/>
          <w:sz w:val="24"/>
          <w:szCs w:val="24"/>
          <w:lang w:val="lv-LV"/>
        </w:rPr>
        <w:t xml:space="preserve">atzītais darba stāžs pārsniedz minimāli nepieciešamo pensijas </w:t>
      </w:r>
      <w:r w:rsidRPr="00D41AC0">
        <w:rPr>
          <w:rFonts w:ascii="Times New Roman" w:hAnsi="Times New Roman" w:cs="Times New Roman"/>
          <w:b/>
          <w:sz w:val="24"/>
          <w:szCs w:val="24"/>
          <w:lang w:val="lv-LV"/>
        </w:rPr>
        <w:t>saņemšanai</w:t>
      </w:r>
      <w:r>
        <w:rPr>
          <w:rFonts w:ascii="Times New Roman" w:hAnsi="Times New Roman" w:cs="Times New Roman"/>
          <w:b/>
          <w:sz w:val="24"/>
          <w:szCs w:val="24"/>
          <w:lang w:val="lv-LV"/>
        </w:rPr>
        <w:t>, taču nav bij</w:t>
      </w:r>
      <w:r w:rsidR="00CE2960">
        <w:rPr>
          <w:rFonts w:ascii="Times New Roman" w:hAnsi="Times New Roman" w:cs="Times New Roman"/>
          <w:b/>
          <w:sz w:val="24"/>
          <w:szCs w:val="24"/>
          <w:lang w:val="lv-LV"/>
        </w:rPr>
        <w:t>usi</w:t>
      </w:r>
      <w:r>
        <w:rPr>
          <w:rFonts w:ascii="Times New Roman" w:hAnsi="Times New Roman" w:cs="Times New Roman"/>
          <w:b/>
          <w:sz w:val="24"/>
          <w:szCs w:val="24"/>
          <w:lang w:val="lv-LV"/>
        </w:rPr>
        <w:t xml:space="preserve"> informācija</w:t>
      </w:r>
      <w:r w:rsidR="00CE2960">
        <w:rPr>
          <w:rFonts w:ascii="Times New Roman" w:hAnsi="Times New Roman" w:cs="Times New Roman"/>
          <w:b/>
          <w:sz w:val="24"/>
          <w:szCs w:val="24"/>
          <w:lang w:val="lv-LV"/>
        </w:rPr>
        <w:t xml:space="preserve"> </w:t>
      </w:r>
      <w:r>
        <w:rPr>
          <w:rFonts w:ascii="Times New Roman" w:hAnsi="Times New Roman" w:cs="Times New Roman"/>
          <w:b/>
          <w:sz w:val="24"/>
          <w:szCs w:val="24"/>
          <w:lang w:val="lv-LV"/>
        </w:rPr>
        <w:t xml:space="preserve">ka ir tiesības pretendēt uz invaliditātes pensiju. </w:t>
      </w:r>
      <w:r>
        <w:rPr>
          <w:rFonts w:ascii="Times New Roman" w:hAnsi="Times New Roman" w:cs="Times New Roman"/>
          <w:sz w:val="24"/>
          <w:szCs w:val="24"/>
          <w:lang w:val="lv-LV"/>
        </w:rPr>
        <w:t>Personas ar invaliditāti</w:t>
      </w:r>
      <w:r w:rsidR="00CA7283">
        <w:rPr>
          <w:rFonts w:ascii="Times New Roman" w:hAnsi="Times New Roman" w:cs="Times New Roman"/>
          <w:sz w:val="24"/>
          <w:szCs w:val="24"/>
          <w:lang w:val="lv-LV"/>
        </w:rPr>
        <w:t>,</w:t>
      </w:r>
      <w:r>
        <w:rPr>
          <w:rFonts w:ascii="Times New Roman" w:hAnsi="Times New Roman" w:cs="Times New Roman"/>
          <w:sz w:val="24"/>
          <w:szCs w:val="24"/>
          <w:lang w:val="lv-LV"/>
        </w:rPr>
        <w:t xml:space="preserve"> uzzinot par šo problēmu</w:t>
      </w:r>
      <w:r w:rsidR="00CA7283">
        <w:rPr>
          <w:rFonts w:ascii="Times New Roman" w:hAnsi="Times New Roman" w:cs="Times New Roman"/>
          <w:sz w:val="24"/>
          <w:szCs w:val="24"/>
          <w:lang w:val="lv-LV"/>
        </w:rPr>
        <w:t>,</w:t>
      </w:r>
      <w:r>
        <w:rPr>
          <w:rFonts w:ascii="Times New Roman" w:hAnsi="Times New Roman" w:cs="Times New Roman"/>
          <w:sz w:val="24"/>
          <w:szCs w:val="24"/>
          <w:lang w:val="lv-LV"/>
        </w:rPr>
        <w:t xml:space="preserve"> arī biežāk bija gatavas noformēt invaliditātes pensiju, kamēr pensijas vecumu sasniegušo attieksme bija mazāk ieinteresēta, šī problēma viņu gadījumā bija retāk sastopama.</w:t>
      </w:r>
    </w:p>
    <w:p w14:paraId="7B8B338E" w14:textId="1634FF15" w:rsidR="002366EE"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Aptuveni piektā daļa pensijas vecumu sasniegušo norādīja, ka </w:t>
      </w:r>
      <w:r w:rsidRPr="00154A9A">
        <w:rPr>
          <w:rFonts w:ascii="Times New Roman" w:hAnsi="Times New Roman" w:cs="Times New Roman"/>
          <w:b/>
          <w:sz w:val="24"/>
          <w:szCs w:val="24"/>
          <w:lang w:val="lv-LV"/>
        </w:rPr>
        <w:t>pēc 1991.gada nav strādāju</w:t>
      </w:r>
      <w:r w:rsidR="00E31859">
        <w:rPr>
          <w:rFonts w:ascii="Times New Roman" w:hAnsi="Times New Roman" w:cs="Times New Roman"/>
          <w:b/>
          <w:sz w:val="24"/>
          <w:szCs w:val="24"/>
          <w:lang w:val="lv-LV"/>
        </w:rPr>
        <w:t>si</w:t>
      </w:r>
      <w:r>
        <w:rPr>
          <w:rFonts w:ascii="Times New Roman" w:hAnsi="Times New Roman" w:cs="Times New Roman"/>
          <w:sz w:val="24"/>
          <w:szCs w:val="24"/>
          <w:lang w:val="lv-LV"/>
        </w:rPr>
        <w:t>. No personām ar invaliditāti to minēja 8%. Kā galvenais iemesls tiek minēta uzņēmuma reorganizācija vai likvidācija. Uzņēmuma reorganizācija vai likvidācija ir nozīmīgs iemesls arī tiem pensijas vecumu sasniegušajiem, kas darba attiecības pārtraukuši vēlāk, kamēr personām ar invaliditāti svarīgākas tādā gadījumā ir bijušas veselības problēmas.</w:t>
      </w:r>
    </w:p>
    <w:p w14:paraId="2645C25A" w14:textId="674A1370" w:rsidR="002366EE" w:rsidRDefault="00E31859"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2366EE">
        <w:rPr>
          <w:rFonts w:ascii="Times New Roman" w:hAnsi="Times New Roman" w:cs="Times New Roman"/>
          <w:sz w:val="24"/>
          <w:szCs w:val="24"/>
          <w:lang w:val="lv-LV"/>
        </w:rPr>
        <w:t>arba stāž</w:t>
      </w:r>
      <w:r>
        <w:rPr>
          <w:rFonts w:ascii="Times New Roman" w:hAnsi="Times New Roman" w:cs="Times New Roman"/>
          <w:sz w:val="24"/>
          <w:szCs w:val="24"/>
          <w:lang w:val="lv-LV"/>
        </w:rPr>
        <w:t>a</w:t>
      </w:r>
      <w:r w:rsidRPr="00E31859">
        <w:rPr>
          <w:rFonts w:ascii="Times New Roman" w:hAnsi="Times New Roman" w:cs="Times New Roman"/>
          <w:sz w:val="24"/>
          <w:szCs w:val="24"/>
          <w:lang w:val="lv-LV"/>
        </w:rPr>
        <w:t xml:space="preserve"> </w:t>
      </w:r>
      <w:r w:rsidR="00CA7283">
        <w:rPr>
          <w:rFonts w:ascii="Times New Roman" w:hAnsi="Times New Roman" w:cs="Times New Roman"/>
          <w:sz w:val="24"/>
          <w:szCs w:val="24"/>
          <w:lang w:val="lv-LV"/>
        </w:rPr>
        <w:t>pārtraukumi</w:t>
      </w:r>
      <w:r w:rsidR="002366EE">
        <w:rPr>
          <w:rFonts w:ascii="Times New Roman" w:hAnsi="Times New Roman" w:cs="Times New Roman"/>
          <w:sz w:val="24"/>
          <w:szCs w:val="24"/>
          <w:lang w:val="lv-LV"/>
        </w:rPr>
        <w:t xml:space="preserve">, kas saistīti ar </w:t>
      </w:r>
      <w:r w:rsidR="002366EE" w:rsidRPr="00E60EE8">
        <w:rPr>
          <w:rFonts w:ascii="Times New Roman" w:hAnsi="Times New Roman" w:cs="Times New Roman"/>
          <w:b/>
          <w:sz w:val="24"/>
          <w:szCs w:val="24"/>
          <w:lang w:val="lv-LV"/>
        </w:rPr>
        <w:t>tuvinieku aprūpi</w:t>
      </w:r>
      <w:r w:rsidR="002366EE">
        <w:rPr>
          <w:rFonts w:ascii="Times New Roman" w:hAnsi="Times New Roman" w:cs="Times New Roman"/>
          <w:sz w:val="24"/>
          <w:szCs w:val="24"/>
          <w:lang w:val="lv-LV"/>
        </w:rPr>
        <w:t xml:space="preserve"> un </w:t>
      </w:r>
      <w:r w:rsidR="002366EE" w:rsidRPr="00E60EE8">
        <w:rPr>
          <w:rFonts w:ascii="Times New Roman" w:hAnsi="Times New Roman" w:cs="Times New Roman"/>
          <w:b/>
          <w:sz w:val="24"/>
          <w:szCs w:val="24"/>
          <w:lang w:val="lv-LV"/>
        </w:rPr>
        <w:t>bērnu pieskatīšanu</w:t>
      </w:r>
      <w:r w:rsidR="002366EE">
        <w:rPr>
          <w:rFonts w:ascii="Times New Roman" w:hAnsi="Times New Roman" w:cs="Times New Roman"/>
          <w:sz w:val="24"/>
          <w:szCs w:val="24"/>
          <w:lang w:val="lv-LV"/>
        </w:rPr>
        <w:t>, savā starpā atšķiras – pirmajiem raksturīgi īslaicīgi darba posmi, galveno uzmanību pievēršot tuvinieku aprūpei, kā arī grūtības atrast darbu (kas var būt gan saistīts, gan nesaistīts ar nepieciešamību aprūpēt tuvinieku), savukārt otrie biežāk saistās ar situācijām kad strādāt nav bijis nepieciešamības. Abi raksturīgi aptuveni desmitajai daļai respondentu.</w:t>
      </w:r>
    </w:p>
    <w:p w14:paraId="38C5285E" w14:textId="2E3488E2" w:rsidR="00E30811" w:rsidRPr="00E30811" w:rsidRDefault="00E30811" w:rsidP="00E30811">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 kā </w:t>
      </w:r>
      <w:r w:rsidRPr="00E30811">
        <w:rPr>
          <w:rFonts w:ascii="Times New Roman" w:hAnsi="Times New Roman" w:cs="Times New Roman"/>
          <w:sz w:val="24"/>
          <w:szCs w:val="24"/>
          <w:lang w:val="lv-LV"/>
        </w:rPr>
        <w:t xml:space="preserve">VSNP saņēmēji ir ļoti neviendabīga grupa, specifiskus </w:t>
      </w:r>
      <w:r>
        <w:rPr>
          <w:rFonts w:ascii="Times New Roman" w:hAnsi="Times New Roman" w:cs="Times New Roman"/>
          <w:sz w:val="24"/>
          <w:szCs w:val="24"/>
          <w:lang w:val="lv-LV"/>
        </w:rPr>
        <w:t xml:space="preserve">darba tirgus </w:t>
      </w:r>
      <w:r w:rsidRPr="00E30811">
        <w:rPr>
          <w:rFonts w:ascii="Times New Roman" w:hAnsi="Times New Roman" w:cs="Times New Roman"/>
          <w:sz w:val="24"/>
          <w:szCs w:val="24"/>
          <w:lang w:val="lv-LV"/>
        </w:rPr>
        <w:t xml:space="preserve">šķēršļus, kuru novēršana būtiski risinātu tieši šīs grupas problēmas, </w:t>
      </w:r>
      <w:r>
        <w:rPr>
          <w:rFonts w:ascii="Times New Roman" w:hAnsi="Times New Roman" w:cs="Times New Roman"/>
          <w:sz w:val="24"/>
          <w:szCs w:val="24"/>
          <w:lang w:val="lv-LV"/>
        </w:rPr>
        <w:t>konstatēt</w:t>
      </w:r>
      <w:r w:rsidRPr="00E30811">
        <w:rPr>
          <w:rFonts w:ascii="Times New Roman" w:hAnsi="Times New Roman" w:cs="Times New Roman"/>
          <w:sz w:val="24"/>
          <w:szCs w:val="24"/>
          <w:lang w:val="lv-LV"/>
        </w:rPr>
        <w:t xml:space="preserve"> nevar. Legālas nodarbinātības veicināšana ir daudz plašāks pasākumu kopums, </w:t>
      </w:r>
      <w:r>
        <w:rPr>
          <w:rFonts w:ascii="Times New Roman" w:hAnsi="Times New Roman" w:cs="Times New Roman"/>
          <w:sz w:val="24"/>
          <w:szCs w:val="24"/>
          <w:lang w:val="lv-LV"/>
        </w:rPr>
        <w:t>taču</w:t>
      </w:r>
      <w:r w:rsidRPr="00E30811">
        <w:rPr>
          <w:rFonts w:ascii="Times New Roman" w:hAnsi="Times New Roman" w:cs="Times New Roman"/>
          <w:sz w:val="24"/>
          <w:szCs w:val="24"/>
          <w:lang w:val="lv-LV"/>
        </w:rPr>
        <w:t xml:space="preserve"> ietver arī potenciālos VSNP saņēmējus. Līdzīgi ar pasākumiem, kas vērsti uz personu ar invaliditāti nodarbinātību.</w:t>
      </w:r>
    </w:p>
    <w:p w14:paraId="5D3DC299" w14:textId="55EF57CD" w:rsidR="002366EE" w:rsidRDefault="00E31859"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Vērtējot </w:t>
      </w:r>
      <w:r w:rsidR="002366EE" w:rsidRPr="00D41AC0">
        <w:rPr>
          <w:rFonts w:ascii="Times New Roman" w:hAnsi="Times New Roman" w:cs="Times New Roman"/>
          <w:sz w:val="24"/>
          <w:szCs w:val="24"/>
          <w:lang w:val="lv-LV"/>
        </w:rPr>
        <w:t>VSNP saņēmēju iztikas līdzekļus, piemērotākais respondentu iedalījums ir atkarībā no tā, vai viņi dzīvo vieni, vai kopā ar citiem mājsaimniecības locekļiem. Pirmajā gadījumā ienākumu alternatīvu ir relatīvi maz – 41% no atsevišķi dzīvojošajiem respondentiem norādījuši, ka viņiem nav citu ienākumu avotu, izņemot VSNP</w:t>
      </w:r>
      <w:r w:rsidR="002366EE">
        <w:rPr>
          <w:rFonts w:ascii="Times New Roman" w:hAnsi="Times New Roman" w:cs="Times New Roman"/>
          <w:sz w:val="24"/>
          <w:szCs w:val="24"/>
          <w:lang w:val="lv-LV"/>
        </w:rPr>
        <w:t>. D</w:t>
      </w:r>
      <w:r w:rsidR="002366EE" w:rsidRPr="003A7621">
        <w:rPr>
          <w:rFonts w:ascii="Times New Roman" w:hAnsi="Times New Roman" w:cs="Times New Roman"/>
          <w:sz w:val="24"/>
          <w:szCs w:val="24"/>
          <w:lang w:val="lv-LV"/>
        </w:rPr>
        <w:t xml:space="preserve">zīve kopā ar citiem </w:t>
      </w:r>
      <w:r w:rsidR="002366EE">
        <w:rPr>
          <w:rFonts w:ascii="Times New Roman" w:hAnsi="Times New Roman" w:cs="Times New Roman"/>
          <w:sz w:val="24"/>
          <w:szCs w:val="24"/>
          <w:lang w:val="lv-LV"/>
        </w:rPr>
        <w:t xml:space="preserve">mājsaimniecības </w:t>
      </w:r>
      <w:r>
        <w:rPr>
          <w:rFonts w:ascii="Times New Roman" w:hAnsi="Times New Roman" w:cs="Times New Roman"/>
          <w:sz w:val="24"/>
          <w:szCs w:val="24"/>
          <w:lang w:val="lv-LV"/>
        </w:rPr>
        <w:t>l</w:t>
      </w:r>
      <w:r w:rsidR="00242114">
        <w:rPr>
          <w:rFonts w:ascii="Times New Roman" w:hAnsi="Times New Roman" w:cs="Times New Roman"/>
          <w:sz w:val="24"/>
          <w:szCs w:val="24"/>
          <w:lang w:val="lv-LV"/>
        </w:rPr>
        <w:t>o</w:t>
      </w:r>
      <w:r>
        <w:rPr>
          <w:rFonts w:ascii="Times New Roman" w:hAnsi="Times New Roman" w:cs="Times New Roman"/>
          <w:sz w:val="24"/>
          <w:szCs w:val="24"/>
          <w:lang w:val="lv-LV"/>
        </w:rPr>
        <w:t xml:space="preserve">cekļiem </w:t>
      </w:r>
      <w:r w:rsidR="002366EE" w:rsidRPr="003A7621">
        <w:rPr>
          <w:rFonts w:ascii="Times New Roman" w:hAnsi="Times New Roman" w:cs="Times New Roman"/>
          <w:sz w:val="24"/>
          <w:szCs w:val="24"/>
          <w:lang w:val="lv-LV"/>
        </w:rPr>
        <w:t xml:space="preserve">ienākumu struktūru padara daudzveidīgāku, </w:t>
      </w:r>
      <w:r w:rsidR="002366EE">
        <w:rPr>
          <w:rFonts w:ascii="Times New Roman" w:hAnsi="Times New Roman" w:cs="Times New Roman"/>
          <w:sz w:val="24"/>
          <w:szCs w:val="24"/>
          <w:lang w:val="lv-LV"/>
        </w:rPr>
        <w:t xml:space="preserve">tomēr </w:t>
      </w:r>
      <w:r w:rsidR="002366EE" w:rsidRPr="003A7621">
        <w:rPr>
          <w:rFonts w:ascii="Times New Roman" w:hAnsi="Times New Roman" w:cs="Times New Roman"/>
          <w:sz w:val="24"/>
          <w:szCs w:val="24"/>
          <w:lang w:val="lv-LV"/>
        </w:rPr>
        <w:t>tikai nelielā daļā gadījumu ir runa par ienākumiem no darba, zemnieku vai piemājās saimniecības un citiem avotiem, kas nav saistīti ar sociālo palīdzību, pensiju u.tml., kamēr vairumā gadījumu – par ienākumiem no dažādiem pabalstiem, bet labākajā gadījumā – no pensijas.</w:t>
      </w:r>
    </w:p>
    <w:p w14:paraId="255F417F" w14:textId="19FA48A1" w:rsidR="002366EE"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Pr="00D41AC0">
        <w:rPr>
          <w:rFonts w:ascii="Times New Roman" w:hAnsi="Times New Roman" w:cs="Times New Roman"/>
          <w:sz w:val="24"/>
          <w:szCs w:val="24"/>
          <w:lang w:val="lv-LV"/>
        </w:rPr>
        <w:t xml:space="preserve">airums respondentu </w:t>
      </w:r>
      <w:r w:rsidR="008D4860">
        <w:rPr>
          <w:rFonts w:ascii="Times New Roman" w:hAnsi="Times New Roman" w:cs="Times New Roman"/>
          <w:sz w:val="24"/>
          <w:szCs w:val="24"/>
          <w:lang w:val="lv-LV"/>
        </w:rPr>
        <w:t>(</w:t>
      </w:r>
      <w:r w:rsidRPr="00D41AC0">
        <w:rPr>
          <w:rFonts w:ascii="Times New Roman" w:hAnsi="Times New Roman" w:cs="Times New Roman"/>
          <w:sz w:val="24"/>
          <w:szCs w:val="24"/>
          <w:lang w:val="lv-LV"/>
        </w:rPr>
        <w:t>63%</w:t>
      </w:r>
      <w:r w:rsidR="008D4860">
        <w:rPr>
          <w:rFonts w:ascii="Times New Roman" w:hAnsi="Times New Roman" w:cs="Times New Roman"/>
          <w:sz w:val="24"/>
          <w:szCs w:val="24"/>
          <w:lang w:val="lv-LV"/>
        </w:rPr>
        <w:t>)</w:t>
      </w:r>
      <w:r w:rsidRPr="00D41AC0">
        <w:rPr>
          <w:rFonts w:ascii="Times New Roman" w:hAnsi="Times New Roman" w:cs="Times New Roman"/>
          <w:sz w:val="24"/>
          <w:szCs w:val="24"/>
          <w:lang w:val="lv-LV"/>
        </w:rPr>
        <w:t xml:space="preserve"> – norāda, ka viņiem nav ne trūcīgas, ne ma</w:t>
      </w:r>
      <w:r>
        <w:rPr>
          <w:rFonts w:ascii="Times New Roman" w:hAnsi="Times New Roman" w:cs="Times New Roman"/>
          <w:sz w:val="24"/>
          <w:szCs w:val="24"/>
          <w:lang w:val="lv-LV"/>
        </w:rPr>
        <w:t>znodrošinātas personas statusa</w:t>
      </w:r>
      <w:r w:rsidRPr="00D41AC0">
        <w:rPr>
          <w:rFonts w:ascii="Times New Roman" w:hAnsi="Times New Roman" w:cs="Times New Roman"/>
          <w:sz w:val="24"/>
          <w:szCs w:val="24"/>
          <w:lang w:val="lv-LV"/>
        </w:rPr>
        <w:t>. Visbiežāk trūcīgas vai maznodrošinātas personas statuss ir tiem, kas dzīvo vieni (46% norād</w:t>
      </w:r>
      <w:r w:rsidR="001C1F78">
        <w:rPr>
          <w:rFonts w:ascii="Times New Roman" w:hAnsi="Times New Roman" w:cs="Times New Roman"/>
          <w:sz w:val="24"/>
          <w:szCs w:val="24"/>
          <w:lang w:val="lv-LV"/>
        </w:rPr>
        <w:t>ījuši</w:t>
      </w:r>
      <w:r w:rsidRPr="00D41AC0">
        <w:rPr>
          <w:rFonts w:ascii="Times New Roman" w:hAnsi="Times New Roman" w:cs="Times New Roman"/>
          <w:sz w:val="24"/>
          <w:szCs w:val="24"/>
          <w:lang w:val="lv-LV"/>
        </w:rPr>
        <w:t>, ka ir trūcīgie, bet 12% – ka ir maznodrošinātie), kā arī tiem, kas sasnieguši pensijas vecumu (40% no viņiem ir trūcīgie, bet 12% – maznodrošinātie).</w:t>
      </w:r>
    </w:p>
    <w:p w14:paraId="52607DC7" w14:textId="66E990D3" w:rsidR="002366EE" w:rsidRPr="00D41AC0" w:rsidRDefault="002366EE" w:rsidP="002366EE">
      <w:pPr>
        <w:jc w:val="both"/>
        <w:rPr>
          <w:rFonts w:ascii="Times New Roman" w:hAnsi="Times New Roman" w:cs="Times New Roman"/>
          <w:sz w:val="24"/>
          <w:szCs w:val="24"/>
          <w:lang w:val="lv-LV"/>
        </w:rPr>
      </w:pPr>
      <w:r w:rsidRPr="00D41AC0">
        <w:rPr>
          <w:rFonts w:ascii="Times New Roman" w:hAnsi="Times New Roman" w:cs="Times New Roman"/>
          <w:sz w:val="24"/>
          <w:szCs w:val="24"/>
          <w:lang w:val="lv-LV"/>
        </w:rPr>
        <w:t>Visbiežāk personas ar trūcīgā vai maznodrošinātā statusu</w:t>
      </w:r>
      <w:r w:rsidR="00CE2960">
        <w:rPr>
          <w:rFonts w:ascii="Times New Roman" w:hAnsi="Times New Roman" w:cs="Times New Roman"/>
          <w:sz w:val="24"/>
          <w:szCs w:val="24"/>
          <w:lang w:val="lv-LV"/>
        </w:rPr>
        <w:t xml:space="preserve"> </w:t>
      </w:r>
      <w:r w:rsidR="001C1F78">
        <w:rPr>
          <w:rFonts w:ascii="Times New Roman" w:hAnsi="Times New Roman" w:cs="Times New Roman"/>
          <w:sz w:val="24"/>
          <w:szCs w:val="24"/>
          <w:lang w:val="lv-LV"/>
        </w:rPr>
        <w:t>norāda</w:t>
      </w:r>
      <w:r w:rsidRPr="00D41AC0">
        <w:rPr>
          <w:rFonts w:ascii="Times New Roman" w:hAnsi="Times New Roman" w:cs="Times New Roman"/>
          <w:sz w:val="24"/>
          <w:szCs w:val="24"/>
          <w:lang w:val="lv-LV"/>
        </w:rPr>
        <w:t>, ka saņēmušas pārtikas un higiēnas preču komplektus</w:t>
      </w:r>
      <w:r>
        <w:rPr>
          <w:rFonts w:ascii="Times New Roman" w:hAnsi="Times New Roman" w:cs="Times New Roman"/>
          <w:sz w:val="24"/>
          <w:szCs w:val="24"/>
          <w:lang w:val="lv-LV"/>
        </w:rPr>
        <w:t>. Aptuveni puse no tiem, kam ir trūcīg</w:t>
      </w:r>
      <w:r w:rsidR="00E31859">
        <w:rPr>
          <w:rFonts w:ascii="Times New Roman" w:hAnsi="Times New Roman" w:cs="Times New Roman"/>
          <w:sz w:val="24"/>
          <w:szCs w:val="24"/>
          <w:lang w:val="lv-LV"/>
        </w:rPr>
        <w:t>ā</w:t>
      </w:r>
      <w:r>
        <w:rPr>
          <w:rFonts w:ascii="Times New Roman" w:hAnsi="Times New Roman" w:cs="Times New Roman"/>
          <w:sz w:val="24"/>
          <w:szCs w:val="24"/>
          <w:lang w:val="lv-LV"/>
        </w:rPr>
        <w:t xml:space="preserve"> vai maznodrošināt</w:t>
      </w:r>
      <w:r w:rsidR="00E31859">
        <w:rPr>
          <w:rFonts w:ascii="Times New Roman" w:hAnsi="Times New Roman" w:cs="Times New Roman"/>
          <w:sz w:val="24"/>
          <w:szCs w:val="24"/>
          <w:lang w:val="lv-LV"/>
        </w:rPr>
        <w:t>ā</w:t>
      </w:r>
      <w:r>
        <w:rPr>
          <w:rFonts w:ascii="Times New Roman" w:hAnsi="Times New Roman" w:cs="Times New Roman"/>
          <w:sz w:val="24"/>
          <w:szCs w:val="24"/>
          <w:lang w:val="lv-LV"/>
        </w:rPr>
        <w:t xml:space="preserve"> statuss, </w:t>
      </w:r>
      <w:r w:rsidR="001C1F78">
        <w:rPr>
          <w:rFonts w:ascii="Times New Roman" w:hAnsi="Times New Roman" w:cs="Times New Roman"/>
          <w:sz w:val="24"/>
          <w:szCs w:val="24"/>
          <w:lang w:val="lv-LV"/>
        </w:rPr>
        <w:t xml:space="preserve">atzinušas </w:t>
      </w:r>
      <w:r>
        <w:rPr>
          <w:rFonts w:ascii="Times New Roman" w:hAnsi="Times New Roman" w:cs="Times New Roman"/>
          <w:sz w:val="24"/>
          <w:szCs w:val="24"/>
          <w:lang w:val="lv-LV"/>
        </w:rPr>
        <w:t xml:space="preserve">tādu palīdzību kā atvieglojumi par elektroenerģiju un veselības aprūpi, bet personu ar invaliditāti gadījumā – arī par sabiedrisko transportu. Citi palīdzības veidi minēti ievērojami retāk. </w:t>
      </w:r>
      <w:r w:rsidRPr="00D41AC0">
        <w:rPr>
          <w:rFonts w:ascii="Times New Roman" w:hAnsi="Times New Roman" w:cs="Times New Roman"/>
          <w:sz w:val="24"/>
          <w:szCs w:val="24"/>
          <w:lang w:val="lv-LV"/>
        </w:rPr>
        <w:t>Palīdzību iespējams saņemt arī no labdarības organizācijām vai baznīcas. Taču tādu respondentu, kas norādītu, ka pēdējā gada laikā šādu palīdzību būtu saņēmuši, ir tikai 5%.</w:t>
      </w:r>
    </w:p>
    <w:p w14:paraId="5AC6108F" w14:textId="2965D1C9" w:rsidR="002366EE"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Respondentu atbildes uz jautājumu, vai 2021.gadā pēc VSNP pieauguma pieaudzis arī viņu ienākumu līmenis, nevieš uzticību – tās drīzāk korelē nevis ar dzīvesvietu (kur varētu būt objektīvas sakarības), bet ar subjektīviem faktoriem (kā apmierinātība ar dzīvi). Tomēr to respondentu atbildes, kas norāda, ka pieaugums ir bijis, ļauj identificēt nozīmīgākās vajadzības, ko bijis iespējams apmierināt lielākā mērā. Primāri</w:t>
      </w:r>
      <w:r w:rsidR="008D4860" w:rsidRPr="007F7FD4">
        <w:rPr>
          <w:rFonts w:ascii="Times New Roman" w:hAnsi="Times New Roman" w:cs="Times New Roman"/>
          <w:sz w:val="24"/>
          <w:szCs w:val="24"/>
          <w:lang w:val="lv-LV"/>
        </w:rPr>
        <w:t xml:space="preserve"> – </w:t>
      </w:r>
      <w:r>
        <w:rPr>
          <w:rFonts w:ascii="Times New Roman" w:hAnsi="Times New Roman" w:cs="Times New Roman"/>
          <w:sz w:val="24"/>
          <w:szCs w:val="24"/>
          <w:lang w:val="lv-LV"/>
        </w:rPr>
        <w:t>tā ir pārtika (biežāk pensijas vecumu sasniegušajiem), kā arī veselības aprūpe (biežāk personām ar invaliditāti). Nosaukto izdevumu struktūra kopumā gan vairāk atspoguļo personu vecumu, nekā citas pazīmes.</w:t>
      </w:r>
    </w:p>
    <w:p w14:paraId="1C9E55B5" w14:textId="0E641D27" w:rsidR="00ED2488" w:rsidRDefault="00C239B6"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Objektīvi dati liecina, ka </w:t>
      </w:r>
      <w:r w:rsidR="00942BAC">
        <w:rPr>
          <w:rFonts w:ascii="Times New Roman" w:hAnsi="Times New Roman" w:cs="Times New Roman"/>
          <w:sz w:val="24"/>
          <w:szCs w:val="24"/>
          <w:lang w:val="lv-LV"/>
        </w:rPr>
        <w:t xml:space="preserve">līdz ar 2021.gada minimālo ienākumu reformu VSNP apjoms pieaudzis visiem VSNP saņēmējiem, kas tiešā veidā nozīmē arī kopējo ienākumu pieaugumu. </w:t>
      </w:r>
      <w:r w:rsidR="00CA7885">
        <w:rPr>
          <w:rFonts w:ascii="Times New Roman" w:hAnsi="Times New Roman" w:cs="Times New Roman"/>
          <w:sz w:val="24"/>
          <w:szCs w:val="24"/>
          <w:lang w:val="lv-LV"/>
        </w:rPr>
        <w:t>Tomēr joprojām personām ar invaliditāti kopējie ienākumi ir ievērojami lielāki nekā pensijas vecumu sasniegušajiem – tas saistās gan ar iespējām strādāt, nezaudējot līdz ar to ienākumus no VSNP, gan ar ievērojami lielākiem ienākumiem no cietiem VSAA pakalpojumiem. Turklāt 2021.gadā pieauguši VSNP saņēmēju ar invaliditāti ienākumi no darba</w:t>
      </w:r>
      <w:r w:rsidR="00ED2488">
        <w:rPr>
          <w:rFonts w:ascii="Times New Roman" w:hAnsi="Times New Roman" w:cs="Times New Roman"/>
          <w:sz w:val="24"/>
          <w:szCs w:val="24"/>
          <w:lang w:val="lv-LV"/>
        </w:rPr>
        <w:t>, kas visdrīzāk saistāms ar pandēmijas izraisīto ierobežojumu samazinājumu 2021.gadā.</w:t>
      </w:r>
    </w:p>
    <w:p w14:paraId="195A8834" w14:textId="4C45D5FF" w:rsidR="006253FB" w:rsidRDefault="006253FB"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Salīdzinot invaliditātes grupas, visneizdevīgākajā situācijā </w:t>
      </w:r>
      <w:r w:rsidR="00864159">
        <w:rPr>
          <w:rFonts w:ascii="Times New Roman" w:hAnsi="Times New Roman" w:cs="Times New Roman"/>
          <w:sz w:val="24"/>
          <w:szCs w:val="24"/>
          <w:lang w:val="lv-LV"/>
        </w:rPr>
        <w:t>(</w:t>
      </w:r>
      <w:r>
        <w:rPr>
          <w:rFonts w:ascii="Times New Roman" w:hAnsi="Times New Roman" w:cs="Times New Roman"/>
          <w:sz w:val="24"/>
          <w:szCs w:val="24"/>
          <w:lang w:val="lv-LV"/>
        </w:rPr>
        <w:t xml:space="preserve">līdzīgi kā </w:t>
      </w:r>
      <w:r w:rsidR="00864159">
        <w:rPr>
          <w:rFonts w:ascii="Times New Roman" w:hAnsi="Times New Roman" w:cs="Times New Roman"/>
          <w:sz w:val="24"/>
          <w:szCs w:val="24"/>
          <w:lang w:val="lv-LV"/>
        </w:rPr>
        <w:t xml:space="preserve">kopumā </w:t>
      </w:r>
      <w:r>
        <w:rPr>
          <w:rFonts w:ascii="Times New Roman" w:hAnsi="Times New Roman" w:cs="Times New Roman"/>
          <w:sz w:val="24"/>
          <w:szCs w:val="24"/>
          <w:lang w:val="lv-LV"/>
        </w:rPr>
        <w:t>starp personām ar invaliditāti</w:t>
      </w:r>
      <w:r w:rsidR="00864159">
        <w:rPr>
          <w:rFonts w:ascii="Times New Roman" w:hAnsi="Times New Roman" w:cs="Times New Roman"/>
          <w:sz w:val="24"/>
          <w:szCs w:val="24"/>
          <w:lang w:val="lv-LV"/>
        </w:rPr>
        <w:t>)</w:t>
      </w:r>
      <w:r>
        <w:rPr>
          <w:rFonts w:ascii="Times New Roman" w:hAnsi="Times New Roman" w:cs="Times New Roman"/>
          <w:sz w:val="24"/>
          <w:szCs w:val="24"/>
          <w:lang w:val="lv-LV"/>
        </w:rPr>
        <w:t xml:space="preserve"> starp VSNP saņēmējiem ir tie, kam ir II invaliditātes grupa – viņu iespējas gūt ienākumus no darba ir ievērojami mazākas</w:t>
      </w:r>
      <w:r w:rsidR="00864159">
        <w:rPr>
          <w:rFonts w:ascii="Times New Roman" w:hAnsi="Times New Roman" w:cs="Times New Roman"/>
          <w:sz w:val="24"/>
          <w:szCs w:val="24"/>
          <w:lang w:val="lv-LV"/>
        </w:rPr>
        <w:t>,</w:t>
      </w:r>
      <w:r>
        <w:rPr>
          <w:rFonts w:ascii="Times New Roman" w:hAnsi="Times New Roman" w:cs="Times New Roman"/>
          <w:sz w:val="24"/>
          <w:szCs w:val="24"/>
          <w:lang w:val="lv-LV"/>
        </w:rPr>
        <w:t xml:space="preserve"> nekā personām ar III invaliditātes grupu, savukārt </w:t>
      </w:r>
      <w:r w:rsidR="00864159">
        <w:rPr>
          <w:rFonts w:ascii="Times New Roman" w:hAnsi="Times New Roman" w:cs="Times New Roman"/>
          <w:sz w:val="24"/>
          <w:szCs w:val="24"/>
          <w:lang w:val="lv-LV"/>
        </w:rPr>
        <w:t xml:space="preserve">sociālo </w:t>
      </w:r>
      <w:r>
        <w:rPr>
          <w:rFonts w:ascii="Times New Roman" w:hAnsi="Times New Roman" w:cs="Times New Roman"/>
          <w:sz w:val="24"/>
          <w:szCs w:val="24"/>
          <w:lang w:val="lv-LV"/>
        </w:rPr>
        <w:t>transfertu apjoms būtiski atpaliek no tā, kāds tas ir personām ar I invaliditātes grupu. Minimālo ienākumu reforma kopā ar nodarbinātības iespēju pieaugumu 2021.gadā gan atšķirības mazliet mazinājusi (rēķinot proporcionāli, personām ar II invaliditātes grupu situ</w:t>
      </w:r>
      <w:r w:rsidR="00864159">
        <w:rPr>
          <w:rFonts w:ascii="Times New Roman" w:hAnsi="Times New Roman" w:cs="Times New Roman"/>
          <w:sz w:val="24"/>
          <w:szCs w:val="24"/>
          <w:lang w:val="lv-LV"/>
        </w:rPr>
        <w:t>ācija uzlabojusies nedaudz vairāk nekā citiem</w:t>
      </w:r>
      <w:r>
        <w:rPr>
          <w:rFonts w:ascii="Times New Roman" w:hAnsi="Times New Roman" w:cs="Times New Roman"/>
          <w:sz w:val="24"/>
          <w:szCs w:val="24"/>
          <w:lang w:val="lv-LV"/>
        </w:rPr>
        <w:t>), tomēr absolūtos skaitļos (EUR) VSNP saņēmējiem ar II invaliditātes grupu ienākumi joprojām ir mazāki, salīdzinot ar tiem, kam ir I vai III invaliditātes grupa.</w:t>
      </w:r>
      <w:r w:rsidR="00317C8C">
        <w:rPr>
          <w:rFonts w:ascii="Times New Roman" w:hAnsi="Times New Roman" w:cs="Times New Roman"/>
          <w:sz w:val="24"/>
          <w:szCs w:val="24"/>
          <w:lang w:val="lv-LV"/>
        </w:rPr>
        <w:t xml:space="preserve"> Zemas nodarbinātības iespējas ir arī </w:t>
      </w:r>
      <w:r w:rsidR="001B191E">
        <w:rPr>
          <w:rFonts w:ascii="Times New Roman" w:hAnsi="Times New Roman" w:cs="Times New Roman"/>
          <w:sz w:val="24"/>
          <w:szCs w:val="24"/>
          <w:lang w:val="lv-LV"/>
        </w:rPr>
        <w:t>VSNP saņēmējiem</w:t>
      </w:r>
      <w:r w:rsidR="00317C8C">
        <w:rPr>
          <w:rFonts w:ascii="Times New Roman" w:hAnsi="Times New Roman" w:cs="Times New Roman"/>
          <w:sz w:val="24"/>
          <w:szCs w:val="24"/>
          <w:lang w:val="lv-LV"/>
        </w:rPr>
        <w:t xml:space="preserve"> ar psihiskiem un uzvedības traucējumiem, kas tāpat nozīmē, ka viņu kopējie ienākumi atpaliek no personām ar citiem invaliditātes veidiem.</w:t>
      </w:r>
    </w:p>
    <w:p w14:paraId="25D2F3CD" w14:textId="20CD0C71" w:rsidR="001B191E" w:rsidRDefault="001B191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Minimālo ienākumu reformas rezultātā mazinājies pašvaldību palīdzības apjoms VSNP saņēmējiem. Īpaši nozīmīgi tas izpaužas Rīgā, kur saistībā ar to, ka valstī 2021.gadā tika unificēti GMI pabalsta saņemšanas nosacījumi, nācās šī pabalsta saņemšanas slieksni pazemināt – tādējādi VSNP saņēmēji Rīgā no minimālo ienākumu reformas ieguvuši vismazāk, jo daļa iepriekš saņemtā GMI pabalsta 2021.gadā tika saņemta kā VSNP.</w:t>
      </w:r>
      <w:r w:rsidR="00864159">
        <w:rPr>
          <w:rFonts w:ascii="Times New Roman" w:hAnsi="Times New Roman" w:cs="Times New Roman"/>
          <w:sz w:val="24"/>
          <w:szCs w:val="24"/>
          <w:lang w:val="lv-LV"/>
        </w:rPr>
        <w:t xml:space="preserve"> Līdz ar </w:t>
      </w:r>
      <w:r w:rsidR="00D85CD7">
        <w:rPr>
          <w:rFonts w:ascii="Times New Roman" w:hAnsi="Times New Roman" w:cs="Times New Roman"/>
          <w:sz w:val="24"/>
          <w:szCs w:val="24"/>
          <w:lang w:val="lv-LV"/>
        </w:rPr>
        <w:t xml:space="preserve">to </w:t>
      </w:r>
      <w:r w:rsidR="00864159">
        <w:rPr>
          <w:rFonts w:ascii="Times New Roman" w:hAnsi="Times New Roman" w:cs="Times New Roman"/>
          <w:sz w:val="24"/>
          <w:szCs w:val="24"/>
          <w:lang w:val="lv-LV"/>
        </w:rPr>
        <w:t>ienākumi VSNP saņēmējiem reģionos izlīdzinājušies. Ja personām ar invaliditāti (vai vismaz ar III invaliditātes grupu) Rīgā un Pierīgā, kur cenu līmenis virknei pakalpojumu ir augstāks, to ir iespēja kompensēt ar ienākumiem no darba, jo arī nodarbinātības iespējas Rīgā un Pierīgā ir augstākas, tad pensijas vecumu sasniegušajiem VSNP saņēmējiem šādu iespēju legāli, nezaudējot ienākumus no VSNP, nav. Tomēr arī Rīgā un Pierīgā VSNP saņēmēju pirktspēja 2021.gadā ir uzlabojusies.</w:t>
      </w:r>
    </w:p>
    <w:p w14:paraId="008C033E" w14:textId="756305F1" w:rsidR="002366EE"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Nozīmīgākas tipiskās situācijas, k</w:t>
      </w:r>
      <w:r w:rsidR="00CA7283">
        <w:rPr>
          <w:rFonts w:ascii="Times New Roman" w:hAnsi="Times New Roman" w:cs="Times New Roman"/>
          <w:sz w:val="24"/>
          <w:szCs w:val="24"/>
          <w:lang w:val="lv-LV"/>
        </w:rPr>
        <w:t>as</w:t>
      </w:r>
      <w:r>
        <w:rPr>
          <w:rFonts w:ascii="Times New Roman" w:hAnsi="Times New Roman" w:cs="Times New Roman"/>
          <w:sz w:val="24"/>
          <w:szCs w:val="24"/>
          <w:lang w:val="lv-LV"/>
        </w:rPr>
        <w:t xml:space="preserve"> raksturīgas VSNP saņēmējiem un tika identificētas pētījuma gaitā, ir šādas:</w:t>
      </w:r>
    </w:p>
    <w:p w14:paraId="166518E6" w14:textId="77777777" w:rsidR="002366EE" w:rsidRPr="00CD2713" w:rsidRDefault="002366EE" w:rsidP="008C71D7">
      <w:pPr>
        <w:pStyle w:val="ListParagraph"/>
        <w:numPr>
          <w:ilvl w:val="0"/>
          <w:numId w:val="104"/>
        </w:numPr>
        <w:jc w:val="both"/>
        <w:rPr>
          <w:rFonts w:ascii="Times New Roman" w:hAnsi="Times New Roman" w:cs="Times New Roman"/>
          <w:sz w:val="24"/>
          <w:szCs w:val="24"/>
          <w:lang w:val="lv-LV"/>
        </w:rPr>
      </w:pPr>
      <w:r w:rsidRPr="00CD2713">
        <w:rPr>
          <w:rFonts w:ascii="Times New Roman" w:hAnsi="Times New Roman" w:cs="Times New Roman"/>
          <w:sz w:val="24"/>
          <w:szCs w:val="24"/>
          <w:lang w:val="lv-LV"/>
        </w:rPr>
        <w:t>Personas ar invaliditāti:</w:t>
      </w:r>
    </w:p>
    <w:p w14:paraId="3F78EBF3" w14:textId="77777777" w:rsidR="002366EE" w:rsidRPr="00CD2713" w:rsidRDefault="002366EE" w:rsidP="008C71D7">
      <w:pPr>
        <w:pStyle w:val="ListParagraph"/>
        <w:numPr>
          <w:ilvl w:val="1"/>
          <w:numId w:val="104"/>
        </w:numPr>
        <w:jc w:val="both"/>
        <w:rPr>
          <w:rFonts w:ascii="Times New Roman" w:hAnsi="Times New Roman" w:cs="Times New Roman"/>
          <w:sz w:val="24"/>
          <w:szCs w:val="24"/>
          <w:lang w:val="lv-LV"/>
        </w:rPr>
      </w:pPr>
      <w:r w:rsidRPr="00CD2713">
        <w:rPr>
          <w:rFonts w:ascii="Times New Roman" w:hAnsi="Times New Roman" w:cs="Times New Roman"/>
          <w:sz w:val="24"/>
          <w:szCs w:val="24"/>
          <w:lang w:val="lv-LV"/>
        </w:rPr>
        <w:t>jauni cilvēki, kurus piemeklējusi kāda slimība vai trauma un kas līdz tam brīdim nav paspējuši sakrāt nepieciešamo 3 gadu darba stāžu</w:t>
      </w:r>
      <w:r>
        <w:rPr>
          <w:rFonts w:ascii="Times New Roman" w:hAnsi="Times New Roman" w:cs="Times New Roman"/>
          <w:sz w:val="24"/>
          <w:szCs w:val="24"/>
          <w:lang w:val="lv-LV"/>
        </w:rPr>
        <w:t>;</w:t>
      </w:r>
    </w:p>
    <w:p w14:paraId="1D0097B1" w14:textId="77777777" w:rsidR="002366EE" w:rsidRDefault="002366EE" w:rsidP="008C71D7">
      <w:pPr>
        <w:pStyle w:val="ListParagraph"/>
        <w:numPr>
          <w:ilvl w:val="1"/>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cilvēki, kam </w:t>
      </w:r>
      <w:r w:rsidRPr="00CD2713">
        <w:rPr>
          <w:rFonts w:ascii="Times New Roman" w:hAnsi="Times New Roman" w:cs="Times New Roman"/>
          <w:sz w:val="24"/>
          <w:szCs w:val="24"/>
          <w:lang w:val="lv-LV"/>
        </w:rPr>
        <w:t xml:space="preserve">ir nepieciešamais </w:t>
      </w:r>
      <w:r>
        <w:rPr>
          <w:rFonts w:ascii="Times New Roman" w:hAnsi="Times New Roman" w:cs="Times New Roman"/>
          <w:sz w:val="24"/>
          <w:szCs w:val="24"/>
          <w:lang w:val="lv-LV"/>
        </w:rPr>
        <w:t xml:space="preserve">3 gadu </w:t>
      </w:r>
      <w:r w:rsidRPr="00CD2713">
        <w:rPr>
          <w:rFonts w:ascii="Times New Roman" w:hAnsi="Times New Roman" w:cs="Times New Roman"/>
          <w:sz w:val="24"/>
          <w:szCs w:val="24"/>
          <w:lang w:val="lv-LV"/>
        </w:rPr>
        <w:t>darba stāžs, taču nebija informācijas, ka ir tiesības uz pensiju</w:t>
      </w:r>
      <w:r>
        <w:rPr>
          <w:rFonts w:ascii="Times New Roman" w:hAnsi="Times New Roman" w:cs="Times New Roman"/>
          <w:sz w:val="24"/>
          <w:szCs w:val="24"/>
          <w:lang w:val="lv-LV"/>
        </w:rPr>
        <w:t>;</w:t>
      </w:r>
    </w:p>
    <w:p w14:paraId="3AC82B55" w14:textId="77777777" w:rsidR="002366EE" w:rsidRDefault="002366EE" w:rsidP="008C71D7">
      <w:pPr>
        <w:pStyle w:val="ListParagraph"/>
        <w:numPr>
          <w:ilvl w:val="1"/>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cilvēki</w:t>
      </w:r>
      <w:r w:rsidRPr="00CD2713">
        <w:rPr>
          <w:rFonts w:ascii="Times New Roman" w:hAnsi="Times New Roman" w:cs="Times New Roman"/>
          <w:sz w:val="24"/>
          <w:szCs w:val="24"/>
          <w:lang w:val="lv-LV"/>
        </w:rPr>
        <w:t xml:space="preserve"> pusmūžā, kas darbu nesp</w:t>
      </w:r>
      <w:r>
        <w:rPr>
          <w:rFonts w:ascii="Times New Roman" w:hAnsi="Times New Roman" w:cs="Times New Roman"/>
          <w:sz w:val="24"/>
          <w:szCs w:val="24"/>
          <w:lang w:val="lv-LV"/>
        </w:rPr>
        <w:t>ēj atrast dēļ invaliditātes (arī</w:t>
      </w:r>
      <w:r w:rsidRPr="00CD2713">
        <w:rPr>
          <w:rFonts w:ascii="Times New Roman" w:hAnsi="Times New Roman" w:cs="Times New Roman"/>
          <w:sz w:val="24"/>
          <w:szCs w:val="24"/>
          <w:lang w:val="lv-LV"/>
        </w:rPr>
        <w:t xml:space="preserve"> iespējas strādāt ir ierobežotas, un visdrīzāk viņi </w:t>
      </w:r>
      <w:r>
        <w:rPr>
          <w:rFonts w:ascii="Times New Roman" w:hAnsi="Times New Roman" w:cs="Times New Roman"/>
          <w:sz w:val="24"/>
          <w:szCs w:val="24"/>
          <w:lang w:val="lv-LV"/>
        </w:rPr>
        <w:t xml:space="preserve">nepieciešamo </w:t>
      </w:r>
      <w:r w:rsidRPr="00CD2713">
        <w:rPr>
          <w:rFonts w:ascii="Times New Roman" w:hAnsi="Times New Roman" w:cs="Times New Roman"/>
          <w:sz w:val="24"/>
          <w:szCs w:val="24"/>
          <w:lang w:val="lv-LV"/>
        </w:rPr>
        <w:t>darba stāžu neiegūs</w:t>
      </w:r>
      <w:r>
        <w:rPr>
          <w:rFonts w:ascii="Times New Roman" w:hAnsi="Times New Roman" w:cs="Times New Roman"/>
          <w:sz w:val="24"/>
          <w:szCs w:val="24"/>
          <w:lang w:val="lv-LV"/>
        </w:rPr>
        <w:t>);</w:t>
      </w:r>
    </w:p>
    <w:p w14:paraId="2C33210A" w14:textId="77777777" w:rsidR="002366EE" w:rsidRPr="00CD2713" w:rsidRDefault="002366EE" w:rsidP="008C71D7">
      <w:pPr>
        <w:pStyle w:val="ListParagraph"/>
        <w:numPr>
          <w:ilvl w:val="1"/>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cilvēki, kas </w:t>
      </w:r>
      <w:r w:rsidRPr="00CD2713">
        <w:rPr>
          <w:rFonts w:ascii="Times New Roman" w:hAnsi="Times New Roman" w:cs="Times New Roman"/>
          <w:sz w:val="24"/>
          <w:szCs w:val="24"/>
          <w:lang w:val="lv-LV"/>
        </w:rPr>
        <w:t>i</w:t>
      </w:r>
      <w:r>
        <w:rPr>
          <w:rFonts w:ascii="Times New Roman" w:hAnsi="Times New Roman" w:cs="Times New Roman"/>
          <w:sz w:val="24"/>
          <w:szCs w:val="24"/>
          <w:lang w:val="lv-LV"/>
        </w:rPr>
        <w:t>nvaliditāti ir ieguvuši nesen, bet p</w:t>
      </w:r>
      <w:r w:rsidRPr="00CD2713">
        <w:rPr>
          <w:rFonts w:ascii="Times New Roman" w:hAnsi="Times New Roman" w:cs="Times New Roman"/>
          <w:sz w:val="24"/>
          <w:szCs w:val="24"/>
          <w:lang w:val="lv-LV"/>
        </w:rPr>
        <w:t>irms tam bijis darbs bez lī</w:t>
      </w:r>
      <w:r>
        <w:rPr>
          <w:rFonts w:ascii="Times New Roman" w:hAnsi="Times New Roman" w:cs="Times New Roman"/>
          <w:sz w:val="24"/>
          <w:szCs w:val="24"/>
          <w:lang w:val="lv-LV"/>
        </w:rPr>
        <w:t>guma vai darbs savā saimniecībā – p</w:t>
      </w:r>
      <w:r w:rsidRPr="00CD2713">
        <w:rPr>
          <w:rFonts w:ascii="Times New Roman" w:hAnsi="Times New Roman" w:cs="Times New Roman"/>
          <w:sz w:val="24"/>
          <w:szCs w:val="24"/>
          <w:lang w:val="lv-LV"/>
        </w:rPr>
        <w:t>ēc 1991.gad</w:t>
      </w:r>
      <w:r>
        <w:rPr>
          <w:rFonts w:ascii="Times New Roman" w:hAnsi="Times New Roman" w:cs="Times New Roman"/>
          <w:sz w:val="24"/>
          <w:szCs w:val="24"/>
          <w:lang w:val="lv-LV"/>
        </w:rPr>
        <w:t>a oficiāli gandrīz nav strādāts</w:t>
      </w:r>
      <w:r w:rsidRPr="00CD2713">
        <w:rPr>
          <w:rFonts w:ascii="Times New Roman" w:hAnsi="Times New Roman" w:cs="Times New Roman"/>
          <w:sz w:val="24"/>
          <w:szCs w:val="24"/>
          <w:lang w:val="lv-LV"/>
        </w:rPr>
        <w:t>.</w:t>
      </w:r>
    </w:p>
    <w:p w14:paraId="40874936" w14:textId="77777777" w:rsidR="002366EE" w:rsidRPr="00CD2713" w:rsidRDefault="002366EE" w:rsidP="008C71D7">
      <w:pPr>
        <w:pStyle w:val="ListParagraph"/>
        <w:numPr>
          <w:ilvl w:val="0"/>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Pensijas vecuma personas:</w:t>
      </w:r>
    </w:p>
    <w:p w14:paraId="21106886" w14:textId="77777777" w:rsidR="002366EE" w:rsidRDefault="002366EE" w:rsidP="008C71D7">
      <w:pPr>
        <w:pStyle w:val="ListParagraph"/>
        <w:numPr>
          <w:ilvl w:val="1"/>
          <w:numId w:val="104"/>
        </w:numPr>
        <w:jc w:val="both"/>
        <w:rPr>
          <w:rFonts w:ascii="Times New Roman" w:hAnsi="Times New Roman" w:cs="Times New Roman"/>
          <w:sz w:val="24"/>
          <w:szCs w:val="24"/>
          <w:lang w:val="lv-LV"/>
        </w:rPr>
      </w:pPr>
      <w:r w:rsidRPr="00CD2713">
        <w:rPr>
          <w:rFonts w:ascii="Times New Roman" w:hAnsi="Times New Roman" w:cs="Times New Roman"/>
          <w:sz w:val="24"/>
          <w:szCs w:val="24"/>
          <w:lang w:val="lv-LV"/>
        </w:rPr>
        <w:t>cilvēki, kas līdz 1991.gadam nav spējuši pierādīt visu iegūto darba stāžu vai nav panākuši tā atzīšanu, savukārt pēc 1991.gada izkrituši no oficiālā darba tirgus</w:t>
      </w:r>
      <w:r>
        <w:rPr>
          <w:rFonts w:ascii="Times New Roman" w:hAnsi="Times New Roman" w:cs="Times New Roman"/>
          <w:sz w:val="24"/>
          <w:szCs w:val="24"/>
          <w:lang w:val="lv-LV"/>
        </w:rPr>
        <w:t>;</w:t>
      </w:r>
    </w:p>
    <w:p w14:paraId="0D86903C" w14:textId="77777777" w:rsidR="002366EE" w:rsidRDefault="002366EE" w:rsidP="008C71D7">
      <w:pPr>
        <w:pStyle w:val="ListParagraph"/>
        <w:numPr>
          <w:ilvl w:val="1"/>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cilvēki, kas</w:t>
      </w:r>
      <w:r w:rsidRPr="00CD2713">
        <w:rPr>
          <w:rFonts w:ascii="Times New Roman" w:hAnsi="Times New Roman" w:cs="Times New Roman"/>
          <w:sz w:val="24"/>
          <w:szCs w:val="24"/>
          <w:lang w:val="lv-LV"/>
        </w:rPr>
        <w:t xml:space="preserve"> nekārto dokumentus, lai pierādītu nepieciešamo darba stāžu</w:t>
      </w:r>
      <w:r>
        <w:rPr>
          <w:rFonts w:ascii="Times New Roman" w:hAnsi="Times New Roman" w:cs="Times New Roman"/>
          <w:sz w:val="24"/>
          <w:szCs w:val="24"/>
          <w:lang w:val="lv-LV"/>
        </w:rPr>
        <w:t>, kas viņiem faktiski pārsniedz nepieciešamo minimumu.</w:t>
      </w:r>
    </w:p>
    <w:p w14:paraId="46B7236B" w14:textId="72E7E5E9" w:rsidR="00620EE5" w:rsidRDefault="002366EE"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Situācijas, kad pensijas vecuma personas tiešām nav nostrādājušas vismaz 15 gadus, ir salīdzinoši retas. Tas saistās ar laiku, kad darba tirgū nonāca cilvēki, kas šobrīd sasniedz pensijas vecumu – tiem, kas pensionējušies līdz šim, ņemot vērā nodarbinātības sistēmu PSRS, iespēju neiegūt 15 gadu stāžu bija maz. Ja tas notika, problēmas visdrīzāk saist</w:t>
      </w:r>
      <w:r w:rsidR="001C69C7">
        <w:rPr>
          <w:rFonts w:ascii="Times New Roman" w:hAnsi="Times New Roman" w:cs="Times New Roman"/>
          <w:sz w:val="24"/>
          <w:szCs w:val="24"/>
          <w:lang w:val="lv-LV"/>
        </w:rPr>
        <w:t>ītas</w:t>
      </w:r>
      <w:r>
        <w:rPr>
          <w:rFonts w:ascii="Times New Roman" w:hAnsi="Times New Roman" w:cs="Times New Roman"/>
          <w:sz w:val="24"/>
          <w:szCs w:val="24"/>
          <w:lang w:val="lv-LV"/>
        </w:rPr>
        <w:t xml:space="preserve"> ar ieslodzījumu, ar neatzītu vai nepierādītu darba stāžu un tamlīdzīgiem apstākļiem. Tomēr jau tuvākajā nākotnē šo cilvēku īpatsvars pieaugs – ja 2022.gadā pensionējas personas, kas dzimušas ap 1957.gadu un darba tirgū nonākušas ap 1977.gadu, tad laika posms līdz 90.gadu sākumam, kad daudzi zaudēja darbu un izkrita no darba tirgus, pakāpeniski saīsinās un kļūst īsāks par 15 gadiem.</w:t>
      </w:r>
      <w:r w:rsidR="008576AD">
        <w:rPr>
          <w:rFonts w:ascii="Times New Roman" w:hAnsi="Times New Roman" w:cs="Times New Roman"/>
          <w:sz w:val="24"/>
          <w:szCs w:val="24"/>
          <w:lang w:val="lv-LV"/>
        </w:rPr>
        <w:t xml:space="preserve"> Tas var radīt arī VSNP saņēmēju īpatsvara pieaugumu pensijas vecumu sasniegušo personu vidū.</w:t>
      </w:r>
    </w:p>
    <w:p w14:paraId="53D6B586" w14:textId="4D6B601D" w:rsidR="001543DE" w:rsidRDefault="008D4860" w:rsidP="002366EE">
      <w:pPr>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620EE5">
        <w:rPr>
          <w:rFonts w:ascii="Times New Roman" w:hAnsi="Times New Roman" w:cs="Times New Roman"/>
          <w:sz w:val="24"/>
          <w:szCs w:val="24"/>
          <w:lang w:val="lv-LV"/>
        </w:rPr>
        <w:t>epieciešamība pierādīt darba stāžu, kas saist</w:t>
      </w:r>
      <w:r w:rsidR="00B2783A">
        <w:rPr>
          <w:rFonts w:ascii="Times New Roman" w:hAnsi="Times New Roman" w:cs="Times New Roman"/>
          <w:sz w:val="24"/>
          <w:szCs w:val="24"/>
          <w:lang w:val="lv-LV"/>
        </w:rPr>
        <w:t>īts</w:t>
      </w:r>
      <w:r w:rsidR="00620EE5">
        <w:rPr>
          <w:rFonts w:ascii="Times New Roman" w:hAnsi="Times New Roman" w:cs="Times New Roman"/>
          <w:sz w:val="24"/>
          <w:szCs w:val="24"/>
          <w:lang w:val="lv-LV"/>
        </w:rPr>
        <w:t xml:space="preserve"> ar laika posmu līdz Latvijas Republikas neatkarības atjaunošanai, personām, kas sasniegušas pensijas vecumu, būs vēl aptuveni 15 gadus. </w:t>
      </w:r>
      <w:r w:rsidR="001C69C7">
        <w:rPr>
          <w:rFonts w:ascii="Times New Roman" w:hAnsi="Times New Roman" w:cs="Times New Roman"/>
          <w:sz w:val="24"/>
          <w:szCs w:val="24"/>
          <w:lang w:val="lv-LV"/>
        </w:rPr>
        <w:t xml:space="preserve">Ņemot </w:t>
      </w:r>
      <w:r w:rsidR="00620EE5">
        <w:rPr>
          <w:rFonts w:ascii="Times New Roman" w:hAnsi="Times New Roman" w:cs="Times New Roman"/>
          <w:sz w:val="24"/>
          <w:szCs w:val="24"/>
          <w:lang w:val="lv-LV"/>
        </w:rPr>
        <w:t>vērā, ka sociālās apdrošināšanas sistēma tika izveidota 1996.gadā, līdz laikam, kad pensionēsies personas, kuras visu darba mūžu pavadījušas sistēmā, kur tiek maksātas sociālās apdrošināšanas iemaksas, jāgaida vēl aptuveni 20 gadus.</w:t>
      </w:r>
    </w:p>
    <w:p w14:paraId="1107AE2D" w14:textId="77777777" w:rsidR="002366EE" w:rsidRPr="002366EE" w:rsidRDefault="002366EE" w:rsidP="002366EE">
      <w:pPr>
        <w:jc w:val="both"/>
        <w:rPr>
          <w:rFonts w:ascii="Times New Roman" w:hAnsi="Times New Roman" w:cs="Times New Roman"/>
          <w:sz w:val="24"/>
          <w:szCs w:val="24"/>
          <w:lang w:val="lv-LV"/>
        </w:rPr>
      </w:pPr>
      <w:r w:rsidRPr="002366EE">
        <w:rPr>
          <w:rFonts w:ascii="Times New Roman" w:hAnsi="Times New Roman" w:cs="Times New Roman"/>
          <w:sz w:val="24"/>
          <w:szCs w:val="24"/>
          <w:lang w:val="lv-LV"/>
        </w:rPr>
        <w:t>Šobrīd nozīmīgākās problēmas, kas tika identificētas un kuru risināšanā valsts varētu iesaistīties, ir šādas:</w:t>
      </w:r>
    </w:p>
    <w:p w14:paraId="6EB19CBB" w14:textId="2B531885" w:rsidR="002366EE" w:rsidRDefault="008D4860" w:rsidP="008C71D7">
      <w:pPr>
        <w:pStyle w:val="ListParagraph"/>
        <w:numPr>
          <w:ilvl w:val="0"/>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2366EE">
        <w:rPr>
          <w:rFonts w:ascii="Times New Roman" w:hAnsi="Times New Roman" w:cs="Times New Roman"/>
          <w:sz w:val="24"/>
          <w:szCs w:val="24"/>
          <w:lang w:val="lv-LV"/>
        </w:rPr>
        <w:t>ersonu ar invaliditāti, kas saņem VSNP un strādā, informēšana brīdī, kad tās ir sasniegušas nepieciešamo darba stāžu invaliditātes pensijas iegūšanai, kā arī brīdinājums par to, ka pēc trīs gadu sasniegšanas varēs pretendēt uz pensijas saņemšanu jau brīdī, kad personas piesakās VSNP saņemšanai;</w:t>
      </w:r>
    </w:p>
    <w:p w14:paraId="2ED6AE77" w14:textId="2DE073F2" w:rsidR="002366EE" w:rsidRPr="00CD2713" w:rsidRDefault="008D4860" w:rsidP="008C71D7">
      <w:pPr>
        <w:pStyle w:val="ListParagraph"/>
        <w:numPr>
          <w:ilvl w:val="0"/>
          <w:numId w:val="104"/>
        </w:num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2366EE">
        <w:rPr>
          <w:rFonts w:ascii="Times New Roman" w:hAnsi="Times New Roman" w:cs="Times New Roman"/>
          <w:sz w:val="24"/>
          <w:szCs w:val="24"/>
          <w:lang w:val="lv-LV"/>
        </w:rPr>
        <w:t>rhīva pakalpojumu apmaksāšana darba stāža pierādīšanai tām pensijas vecuma personām, kurām ar šo izziņu iegūšanu saistītās izmaksas ir būtisks traucēklis iegūt vecuma pensiju.</w:t>
      </w:r>
    </w:p>
    <w:p w14:paraId="7CEFE0DF" w14:textId="77777777" w:rsidR="002366EE" w:rsidRDefault="002366EE">
      <w:pPr>
        <w:rPr>
          <w:rFonts w:ascii="Times New Roman" w:hAnsi="Times New Roman" w:cs="Times New Roman"/>
          <w:sz w:val="24"/>
          <w:szCs w:val="24"/>
          <w:lang w:val="lv-LV"/>
        </w:rPr>
      </w:pPr>
    </w:p>
    <w:p w14:paraId="005AAB92" w14:textId="7657DEF9" w:rsidR="00896BC8" w:rsidRPr="00D41AC0" w:rsidRDefault="00E623FF" w:rsidP="00896BC8">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r>
        <w:rPr>
          <w:rFonts w:ascii="Times New Roman" w:hAnsi="Times New Roman" w:cs="Times New Roman"/>
          <w:sz w:val="24"/>
          <w:szCs w:val="24"/>
          <w:lang w:val="lv-LV"/>
        </w:rPr>
        <w:br w:type="page"/>
      </w:r>
      <w:bookmarkStart w:id="231" w:name="_Toc110003155"/>
      <w:r w:rsidR="0031232B">
        <w:rPr>
          <w:rFonts w:ascii="Times New Roman" w:eastAsia="MS Gothic" w:hAnsi="Times New Roman" w:cs="Times New Roman"/>
          <w:bCs/>
          <w:caps/>
          <w:color w:val="1E2975"/>
          <w:sz w:val="32"/>
          <w:szCs w:val="32"/>
          <w:lang w:val="lv-LV"/>
        </w:rPr>
        <w:t>Rekomendācijas</w:t>
      </w:r>
      <w:bookmarkEnd w:id="231"/>
    </w:p>
    <w:p w14:paraId="07C2BBC5" w14:textId="77777777" w:rsidR="0031232B" w:rsidRDefault="0031232B">
      <w:pPr>
        <w:rPr>
          <w:rFonts w:ascii="Times New Roman" w:hAnsi="Times New Roman" w:cs="Times New Roman"/>
          <w:sz w:val="24"/>
          <w:szCs w:val="24"/>
          <w:lang w:val="lv-LV"/>
        </w:rPr>
      </w:pPr>
    </w:p>
    <w:p w14:paraId="0D9201BA" w14:textId="08C3E636" w:rsidR="00896BC8" w:rsidRDefault="0031232B" w:rsidP="0031232B">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nodrošinātu VSNP saņēmējiem </w:t>
      </w:r>
      <w:r w:rsidR="00D631A7">
        <w:rPr>
          <w:rFonts w:ascii="Times New Roman" w:hAnsi="Times New Roman" w:cs="Times New Roman"/>
          <w:sz w:val="24"/>
          <w:szCs w:val="24"/>
          <w:lang w:val="lv-LV"/>
        </w:rPr>
        <w:t xml:space="preserve">tiesības </w:t>
      </w:r>
      <w:r>
        <w:rPr>
          <w:rFonts w:ascii="Times New Roman" w:hAnsi="Times New Roman" w:cs="Times New Roman"/>
          <w:sz w:val="24"/>
          <w:szCs w:val="24"/>
          <w:lang w:val="lv-LV"/>
        </w:rPr>
        <w:t xml:space="preserve">pretendēt uz pensijas saņemšanu, </w:t>
      </w:r>
      <w:r w:rsidR="00D631A7">
        <w:rPr>
          <w:rFonts w:ascii="Times New Roman" w:hAnsi="Times New Roman" w:cs="Times New Roman"/>
          <w:sz w:val="24"/>
          <w:szCs w:val="24"/>
          <w:lang w:val="lv-LV"/>
        </w:rPr>
        <w:t xml:space="preserve">autori </w:t>
      </w:r>
      <w:r>
        <w:rPr>
          <w:rFonts w:ascii="Times New Roman" w:hAnsi="Times New Roman" w:cs="Times New Roman"/>
          <w:sz w:val="24"/>
          <w:szCs w:val="24"/>
          <w:lang w:val="lv-LV"/>
        </w:rPr>
        <w:t>rekomendē šādas iniciatīvas:</w:t>
      </w:r>
    </w:p>
    <w:p w14:paraId="1713BC32" w14:textId="05103222" w:rsidR="0031232B" w:rsidRDefault="00C53FE8" w:rsidP="009A1465">
      <w:pPr>
        <w:pStyle w:val="ListParagraph"/>
        <w:numPr>
          <w:ilvl w:val="0"/>
          <w:numId w:val="115"/>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Brīdī, kad persona ar invaliditāti iegūst VSNP, tai ir jāsaņem informācija, ka, uzkrājot nepieciešamo 3 gadu darba stāžu, ja invaliditāte saglabājas, tai ir tiesības saņemt invaliditātes pensiju. Tāpat VSAA darbiniekam jāinformē par invaliditātes pensijas priekšrocībām.</w:t>
      </w:r>
    </w:p>
    <w:p w14:paraId="656C4140" w14:textId="49FA217F" w:rsidR="00C53FE8" w:rsidRDefault="00C53FE8" w:rsidP="009A1465">
      <w:pPr>
        <w:pStyle w:val="ListParagraph"/>
        <w:numPr>
          <w:ilvl w:val="0"/>
          <w:numId w:val="115"/>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Brīdī, kad persona ar invaliditāti, kas saņem VSNP, ir uzkrājusi nepieciešamo 3 gadu darba stāžu invaliditātes pensijas saņemšanai, VSAA ir jāinformē persona, ka tai ir tiesības pretendēt uz invaliditātes pensiju, izskaidrojot šī pensijas priekšrocības attiecībā pret VSNP.</w:t>
      </w:r>
    </w:p>
    <w:p w14:paraId="2F434448" w14:textId="5E636049" w:rsidR="0031232B" w:rsidRDefault="00E429BA" w:rsidP="009A1465">
      <w:pPr>
        <w:pStyle w:val="ListParagraph"/>
        <w:numPr>
          <w:ilvl w:val="0"/>
          <w:numId w:val="115"/>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Situācijās, kad persona informē VSAA darbinieku, ka tās faktiskais darba stāžs pārsniedz noteikto minimumu, taču daļa šī darba stāža nav pierādāma,</w:t>
      </w:r>
      <w:r w:rsidR="00D53C98">
        <w:rPr>
          <w:rFonts w:ascii="Times New Roman" w:hAnsi="Times New Roman" w:cs="Times New Roman"/>
          <w:sz w:val="24"/>
          <w:szCs w:val="24"/>
          <w:lang w:val="lv-LV"/>
        </w:rPr>
        <w:t xml:space="preserve"> tāpēc persona var pretendēt tikai uz VSNP,</w:t>
      </w:r>
      <w:r>
        <w:rPr>
          <w:rFonts w:ascii="Times New Roman" w:hAnsi="Times New Roman" w:cs="Times New Roman"/>
          <w:sz w:val="24"/>
          <w:szCs w:val="24"/>
          <w:lang w:val="lv-LV"/>
        </w:rPr>
        <w:t xml:space="preserve"> jo nav saglabājušies nepieciešamie dokumenti, tad vismaz situācijās, kad nepierādītais darba stāžs saistās ar darbu Latvijā, valstij ir jāsedz arhīva pakalpojumu izmaksas darba stāža pierādīšanai.</w:t>
      </w:r>
      <w:r w:rsidR="00AC48FF">
        <w:rPr>
          <w:rFonts w:ascii="Times New Roman" w:hAnsi="Times New Roman" w:cs="Times New Roman"/>
          <w:sz w:val="24"/>
          <w:szCs w:val="24"/>
          <w:lang w:val="lv-LV"/>
        </w:rPr>
        <w:t xml:space="preserve"> VSAA darbiniekiem, kas strādā ar klientiem, kā arī pašvaldību sociālo dienestu darbiniekiem jābūt informētiem par iespēju arhīva izziņas saņemt bez maksas, un jāinformē par to klients (vienlaikus norādot, ka arhīva pakalpojumus iespējams saņemt, klātienē personiski neapmeklējot arhīvu; tāpat iespējams organizēt iespēju, ka pieprasījums, kas adresējams citam zonālajam arhīvam</w:t>
      </w:r>
      <w:r w:rsidR="00F702F2">
        <w:rPr>
          <w:rFonts w:ascii="Times New Roman" w:hAnsi="Times New Roman" w:cs="Times New Roman"/>
          <w:sz w:val="24"/>
          <w:szCs w:val="24"/>
          <w:lang w:val="lv-LV"/>
        </w:rPr>
        <w:t>,</w:t>
      </w:r>
      <w:r w:rsidR="00AC48FF">
        <w:rPr>
          <w:rFonts w:ascii="Times New Roman" w:hAnsi="Times New Roman" w:cs="Times New Roman"/>
          <w:sz w:val="24"/>
          <w:szCs w:val="24"/>
          <w:lang w:val="lv-LV"/>
        </w:rPr>
        <w:t xml:space="preserve"> tiek aizpildīts klientam tuvākajā zonālajā arhīvā).</w:t>
      </w:r>
      <w:r w:rsidR="00CF500C">
        <w:rPr>
          <w:rFonts w:ascii="Times New Roman" w:hAnsi="Times New Roman" w:cs="Times New Roman"/>
          <w:sz w:val="24"/>
          <w:szCs w:val="24"/>
          <w:lang w:val="lv-LV"/>
        </w:rPr>
        <w:t xml:space="preserve"> Tieši tuvākajā nākotnē daudziem būs svarīgi pierādīt katru nostrādāto gadu, jo teorētiski iespējamais darba stāžs līdz 90.gadu sākumam (ka</w:t>
      </w:r>
      <w:r w:rsidR="00D30BD9">
        <w:rPr>
          <w:rFonts w:ascii="Times New Roman" w:hAnsi="Times New Roman" w:cs="Times New Roman"/>
          <w:sz w:val="24"/>
          <w:szCs w:val="24"/>
          <w:lang w:val="lv-LV"/>
        </w:rPr>
        <w:t>d</w:t>
      </w:r>
      <w:r w:rsidR="00CF500C">
        <w:rPr>
          <w:rFonts w:ascii="Times New Roman" w:hAnsi="Times New Roman" w:cs="Times New Roman"/>
          <w:sz w:val="24"/>
          <w:szCs w:val="24"/>
          <w:lang w:val="lv-LV"/>
        </w:rPr>
        <w:t xml:space="preserve"> daļa izkrita no legālā darba tirgus) pensijas vecumu sasniegušajiem būs aptuveni 15 gadi</w:t>
      </w:r>
      <w:r w:rsidR="00D30BD9">
        <w:rPr>
          <w:rFonts w:ascii="Times New Roman" w:hAnsi="Times New Roman" w:cs="Times New Roman"/>
          <w:sz w:val="24"/>
          <w:szCs w:val="24"/>
          <w:lang w:val="lv-LV"/>
        </w:rPr>
        <w:t xml:space="preserve"> – tas daļai var nozīmēt nepieciešamību pierādīt 15 gadus no, piemēram, 15 vai 17, kas var izrādīties sarežģītāk</w:t>
      </w:r>
      <w:r w:rsidR="00D631A7">
        <w:rPr>
          <w:rFonts w:ascii="Times New Roman" w:hAnsi="Times New Roman" w:cs="Times New Roman"/>
          <w:sz w:val="24"/>
          <w:szCs w:val="24"/>
          <w:lang w:val="lv-LV"/>
        </w:rPr>
        <w:t xml:space="preserve"> </w:t>
      </w:r>
      <w:r w:rsidR="00D30BD9">
        <w:rPr>
          <w:rFonts w:ascii="Times New Roman" w:hAnsi="Times New Roman" w:cs="Times New Roman"/>
          <w:sz w:val="24"/>
          <w:szCs w:val="24"/>
          <w:lang w:val="lv-LV"/>
        </w:rPr>
        <w:t>nekā tiem, kas pensionējās agrāk un kuriem faktiski nostrādāto gadu pirms 90.gadu sākuma bija vairāk (respektīvi, pensijas saņemšanai bija jāpierāda 15 gadi no, piemēram, 20 vai 25).</w:t>
      </w:r>
    </w:p>
    <w:p w14:paraId="6AAFDECD" w14:textId="47F44802" w:rsidR="000848A2" w:rsidRDefault="00480120" w:rsidP="009A1465">
      <w:pPr>
        <w:pStyle w:val="ListParagraph"/>
        <w:numPr>
          <w:ilvl w:val="0"/>
          <w:numId w:val="115"/>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0848A2" w:rsidRPr="000848A2">
        <w:rPr>
          <w:rFonts w:ascii="Times New Roman" w:hAnsi="Times New Roman" w:cs="Times New Roman"/>
          <w:sz w:val="24"/>
          <w:szCs w:val="24"/>
          <w:lang w:val="lv-LV"/>
        </w:rPr>
        <w:t>espēju robežās jāinformē pensijas vecumu sasniegušie VSNP saņēmēji, ka turpmāk viņiem būs iespēja veidot darba attiecības un uzkrāt nepieciešamo darba stāžu arī pēc pensijas vecuma sasniegšanas, nezaudējot iespēju saņemt VSNP.</w:t>
      </w:r>
      <w:r>
        <w:rPr>
          <w:rFonts w:ascii="Times New Roman" w:hAnsi="Times New Roman" w:cs="Times New Roman"/>
          <w:sz w:val="24"/>
          <w:szCs w:val="24"/>
          <w:lang w:val="lv-LV"/>
        </w:rPr>
        <w:t xml:space="preserve"> Tāpat par šo iespēju jāinformē personas, kas no jauna noformē VSNP saņemšanu saistībā ar pensijas vecuma sasniegšanu.</w:t>
      </w:r>
    </w:p>
    <w:p w14:paraId="62F3CD31" w14:textId="77777777" w:rsidR="00D56BB5" w:rsidRPr="000848A2" w:rsidRDefault="00D56BB5" w:rsidP="009A1465">
      <w:pPr>
        <w:pStyle w:val="ListParagraph"/>
        <w:numPr>
          <w:ilvl w:val="0"/>
          <w:numId w:val="115"/>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Darbā ar personām ar invaliditāti Nodarbinātības valsts aģentūrai svarīgi pievērst uzmanību viņu darba stāžam, īpaši veicinot to personu, kurām ir nepietiekams darba stāžs invaliditātes pensijas saņemšanai, nodarbinātību nepieciešamā darba stāža iegūšanai.</w:t>
      </w:r>
    </w:p>
    <w:p w14:paraId="541FF184" w14:textId="20D4BB30" w:rsidR="00D56BB5" w:rsidRDefault="00D56BB5" w:rsidP="009A1465">
      <w:pPr>
        <w:pStyle w:val="ListParagraph"/>
        <w:numPr>
          <w:ilvl w:val="0"/>
          <w:numId w:val="115"/>
        </w:numPr>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Nodarbinātības valsts aģentūras uzdevums darbā ar pirmspensijas vecuma bezdarbniekiem tajās situācijās, kad viņu darba stāžs ir nepietiekams vecuma pensijas saņemšanai, būtu savlaicīgi (pēc 50 gadu vecuma) informēt bezdarbniekus par iespējamajiem riskiem gadījumā, ja viņi neiegūs vismaz 15 gadu darba stāžu.</w:t>
      </w:r>
    </w:p>
    <w:p w14:paraId="5A973323" w14:textId="474612C4" w:rsidR="00947E8D" w:rsidRDefault="00947E8D">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94CA910" w14:textId="7CD9517D" w:rsidR="00947E8D" w:rsidRPr="00D41AC0" w:rsidRDefault="00947E8D" w:rsidP="00947E8D">
      <w:pPr>
        <w:pStyle w:val="Heading2"/>
        <w:numPr>
          <w:ilvl w:val="1"/>
          <w:numId w:val="14"/>
        </w:numPr>
        <w:spacing w:after="120" w:line="276" w:lineRule="auto"/>
        <w:jc w:val="center"/>
        <w:rPr>
          <w:rFonts w:ascii="Times New Roman" w:eastAsia="MS Gothic" w:hAnsi="Times New Roman" w:cs="Times New Roman"/>
          <w:bCs/>
          <w:caps/>
          <w:color w:val="1E2975"/>
          <w:sz w:val="32"/>
          <w:szCs w:val="32"/>
          <w:lang w:val="lv-LV"/>
        </w:rPr>
      </w:pPr>
      <w:bookmarkStart w:id="232" w:name="_Toc110003156"/>
      <w:r>
        <w:rPr>
          <w:rFonts w:ascii="Times New Roman" w:eastAsia="MS Gothic" w:hAnsi="Times New Roman" w:cs="Times New Roman"/>
          <w:bCs/>
          <w:caps/>
          <w:color w:val="1E2975"/>
          <w:sz w:val="32"/>
          <w:szCs w:val="32"/>
          <w:lang w:val="lv-LV"/>
        </w:rPr>
        <w:t>indikatori, kuri turpmāk būtu izmantojami VSNP saņēmēju mērķa grupas izvērtēšanai</w:t>
      </w:r>
      <w:bookmarkEnd w:id="232"/>
    </w:p>
    <w:p w14:paraId="482F91CA" w14:textId="77777777" w:rsidR="00947E8D" w:rsidRPr="00947E8D" w:rsidRDefault="00947E8D" w:rsidP="00947E8D">
      <w:pPr>
        <w:jc w:val="both"/>
        <w:rPr>
          <w:rFonts w:ascii="Times New Roman" w:hAnsi="Times New Roman" w:cs="Times New Roman"/>
          <w:sz w:val="24"/>
          <w:szCs w:val="24"/>
          <w:lang w:val="lv-LV"/>
        </w:rPr>
      </w:pPr>
    </w:p>
    <w:p w14:paraId="4B24A23D" w14:textId="7179EC95" w:rsidR="008576AD" w:rsidRPr="00947E8D" w:rsidRDefault="001543DE" w:rsidP="00947E8D">
      <w:pPr>
        <w:jc w:val="both"/>
        <w:rPr>
          <w:rFonts w:ascii="Times New Roman" w:hAnsi="Times New Roman" w:cs="Times New Roman"/>
          <w:sz w:val="24"/>
          <w:szCs w:val="24"/>
          <w:lang w:val="lv-LV"/>
        </w:rPr>
      </w:pPr>
      <w:r w:rsidRPr="00947E8D">
        <w:rPr>
          <w:rFonts w:ascii="Times New Roman" w:hAnsi="Times New Roman" w:cs="Times New Roman"/>
          <w:sz w:val="24"/>
          <w:szCs w:val="24"/>
          <w:lang w:val="lv-LV"/>
        </w:rPr>
        <w:t xml:space="preserve">Ieteicams valsts līmeni veikt darba stāža ikgadēju </w:t>
      </w:r>
      <w:r w:rsidR="008576AD" w:rsidRPr="00947E8D">
        <w:rPr>
          <w:rFonts w:ascii="Times New Roman" w:hAnsi="Times New Roman" w:cs="Times New Roman"/>
          <w:sz w:val="24"/>
          <w:szCs w:val="24"/>
          <w:lang w:val="lv-LV"/>
        </w:rPr>
        <w:t>monitoringu, apkopojot šādus rādītājus:</w:t>
      </w:r>
    </w:p>
    <w:p w14:paraId="6D7611C1" w14:textId="150CE25D" w:rsidR="008576AD" w:rsidRPr="00AB67B6" w:rsidRDefault="007B6C5D" w:rsidP="009A1465">
      <w:pPr>
        <w:pStyle w:val="ListParagraph"/>
        <w:numPr>
          <w:ilvl w:val="1"/>
          <w:numId w:val="116"/>
        </w:numPr>
        <w:contextualSpacing w:val="0"/>
        <w:jc w:val="both"/>
        <w:rPr>
          <w:rFonts w:ascii="Times New Roman" w:hAnsi="Times New Roman" w:cs="Times New Roman"/>
          <w:b/>
          <w:sz w:val="24"/>
          <w:szCs w:val="24"/>
          <w:lang w:val="lv-LV"/>
        </w:rPr>
      </w:pPr>
      <w:r w:rsidRPr="00AB67B6">
        <w:rPr>
          <w:rFonts w:ascii="Times New Roman" w:hAnsi="Times New Roman" w:cs="Times New Roman"/>
          <w:b/>
          <w:sz w:val="24"/>
          <w:szCs w:val="24"/>
          <w:lang w:val="lv-LV"/>
        </w:rPr>
        <w:t>VSNP saņēmēju īpatsvars pensijas vecumu sasniegušo personu vidū;</w:t>
      </w:r>
    </w:p>
    <w:p w14:paraId="41A94019" w14:textId="7FC7CEC8" w:rsidR="007B6C5D" w:rsidRPr="00AB67B6" w:rsidRDefault="007B6C5D" w:rsidP="009A1465">
      <w:pPr>
        <w:pStyle w:val="ListParagraph"/>
        <w:numPr>
          <w:ilvl w:val="1"/>
          <w:numId w:val="116"/>
        </w:numPr>
        <w:contextualSpacing w:val="0"/>
        <w:jc w:val="both"/>
        <w:rPr>
          <w:rFonts w:ascii="Times New Roman" w:hAnsi="Times New Roman" w:cs="Times New Roman"/>
          <w:b/>
          <w:sz w:val="24"/>
          <w:szCs w:val="24"/>
          <w:lang w:val="lv-LV"/>
        </w:rPr>
      </w:pPr>
      <w:r w:rsidRPr="00AB67B6">
        <w:rPr>
          <w:rFonts w:ascii="Times New Roman" w:hAnsi="Times New Roman" w:cs="Times New Roman"/>
          <w:b/>
          <w:sz w:val="24"/>
          <w:szCs w:val="24"/>
          <w:lang w:val="lv-LV"/>
        </w:rPr>
        <w:t>VSNP saņēmēju īpatsvars ar iegūtu invaliditāti (respektīvi, ne invaliditāti kopš bērnības) personu ar invaliditāti vidū;</w:t>
      </w:r>
    </w:p>
    <w:p w14:paraId="4EC8934D" w14:textId="05A29E90" w:rsidR="007B6C5D" w:rsidRPr="00AB67B6" w:rsidRDefault="007B6C5D" w:rsidP="009A1465">
      <w:pPr>
        <w:pStyle w:val="ListParagraph"/>
        <w:numPr>
          <w:ilvl w:val="1"/>
          <w:numId w:val="116"/>
        </w:numPr>
        <w:contextualSpacing w:val="0"/>
        <w:jc w:val="both"/>
        <w:rPr>
          <w:rFonts w:ascii="Times New Roman" w:hAnsi="Times New Roman" w:cs="Times New Roman"/>
          <w:b/>
          <w:sz w:val="24"/>
          <w:szCs w:val="24"/>
          <w:lang w:val="lv-LV"/>
        </w:rPr>
      </w:pPr>
      <w:r w:rsidRPr="00AB67B6">
        <w:rPr>
          <w:rFonts w:ascii="Times New Roman" w:hAnsi="Times New Roman" w:cs="Times New Roman"/>
          <w:b/>
          <w:sz w:val="24"/>
          <w:szCs w:val="24"/>
          <w:lang w:val="lv-LV"/>
        </w:rPr>
        <w:t xml:space="preserve">personu īpatsvars ar darba stāžu, kas </w:t>
      </w:r>
      <w:r w:rsidR="004262D3" w:rsidRPr="00AB67B6">
        <w:rPr>
          <w:rFonts w:ascii="Times New Roman" w:hAnsi="Times New Roman" w:cs="Times New Roman"/>
          <w:b/>
          <w:sz w:val="24"/>
          <w:szCs w:val="24"/>
          <w:lang w:val="lv-LV"/>
        </w:rPr>
        <w:t>mazāks par 5 gadiem, starp 50 gadu vecumu sasniegušajiem;</w:t>
      </w:r>
    </w:p>
    <w:p w14:paraId="2CC466A5" w14:textId="2AC42EE7" w:rsidR="004262D3" w:rsidRPr="00AB67B6" w:rsidRDefault="004262D3" w:rsidP="009A1465">
      <w:pPr>
        <w:pStyle w:val="ListParagraph"/>
        <w:numPr>
          <w:ilvl w:val="1"/>
          <w:numId w:val="116"/>
        </w:numPr>
        <w:contextualSpacing w:val="0"/>
        <w:jc w:val="both"/>
        <w:rPr>
          <w:rFonts w:ascii="Times New Roman" w:hAnsi="Times New Roman" w:cs="Times New Roman"/>
          <w:b/>
          <w:sz w:val="24"/>
          <w:szCs w:val="24"/>
          <w:lang w:val="lv-LV"/>
        </w:rPr>
      </w:pPr>
      <w:r w:rsidRPr="00AB67B6">
        <w:rPr>
          <w:rFonts w:ascii="Times New Roman" w:hAnsi="Times New Roman" w:cs="Times New Roman"/>
          <w:b/>
          <w:sz w:val="24"/>
          <w:szCs w:val="24"/>
          <w:lang w:val="lv-LV"/>
        </w:rPr>
        <w:t>personu īpatsvars ar darba stāžu, kas mazāks par 10 gadiem, starp 60 gadu vecumu sasniegušajiem.</w:t>
      </w:r>
    </w:p>
    <w:p w14:paraId="7222592E" w14:textId="2CBDF448" w:rsidR="004262D3" w:rsidRPr="004262D3" w:rsidRDefault="004262D3" w:rsidP="00947E8D">
      <w:pPr>
        <w:jc w:val="both"/>
        <w:rPr>
          <w:rFonts w:ascii="Times New Roman" w:hAnsi="Times New Roman" w:cs="Times New Roman"/>
          <w:sz w:val="24"/>
          <w:szCs w:val="24"/>
          <w:lang w:val="lv-LV"/>
        </w:rPr>
      </w:pPr>
      <w:r>
        <w:rPr>
          <w:rFonts w:ascii="Times New Roman" w:hAnsi="Times New Roman" w:cs="Times New Roman"/>
          <w:sz w:val="24"/>
          <w:szCs w:val="24"/>
          <w:lang w:val="lv-LV"/>
        </w:rPr>
        <w:t>Pirmie divi no tiem novērtē faktisko situāciju, bet pēdējie divi – ļauj prognozēt situāciju nākamajiem gadiem.</w:t>
      </w:r>
    </w:p>
    <w:p w14:paraId="0EC3A828" w14:textId="2571B2FA" w:rsidR="004262D3" w:rsidRPr="00947E8D" w:rsidRDefault="004262D3" w:rsidP="00947E8D">
      <w:pPr>
        <w:jc w:val="both"/>
        <w:rPr>
          <w:rFonts w:ascii="Times New Roman" w:hAnsi="Times New Roman" w:cs="Times New Roman"/>
          <w:sz w:val="24"/>
          <w:szCs w:val="24"/>
          <w:lang w:val="lv-LV"/>
        </w:rPr>
      </w:pPr>
      <w:r w:rsidRPr="00947E8D">
        <w:rPr>
          <w:rFonts w:ascii="Times New Roman" w:hAnsi="Times New Roman" w:cs="Times New Roman"/>
          <w:sz w:val="24"/>
          <w:szCs w:val="24"/>
          <w:lang w:val="lv-LV"/>
        </w:rPr>
        <w:t>Ja monitoringa rezultātā tiek konstatētas nelabvēlīgas īstermiņa tendences (īpatsvara pieaugums rādīt</w:t>
      </w:r>
      <w:r w:rsidR="00AB67B6" w:rsidRPr="00947E8D">
        <w:rPr>
          <w:rFonts w:ascii="Times New Roman" w:hAnsi="Times New Roman" w:cs="Times New Roman"/>
          <w:sz w:val="24"/>
          <w:szCs w:val="24"/>
          <w:lang w:val="lv-LV"/>
        </w:rPr>
        <w:t>ājos a vai b</w:t>
      </w:r>
      <w:r w:rsidRPr="00947E8D">
        <w:rPr>
          <w:rFonts w:ascii="Times New Roman" w:hAnsi="Times New Roman" w:cs="Times New Roman"/>
          <w:sz w:val="24"/>
          <w:szCs w:val="24"/>
          <w:lang w:val="lv-LV"/>
        </w:rPr>
        <w:t>), nepieciešams īpaši aktivizēt tos 1.</w:t>
      </w:r>
      <w:r w:rsidR="00D72219" w:rsidRPr="007F7FD4">
        <w:rPr>
          <w:rFonts w:ascii="Times New Roman" w:hAnsi="Times New Roman" w:cs="Times New Roman"/>
          <w:sz w:val="24"/>
          <w:szCs w:val="24"/>
          <w:lang w:val="lv-LV"/>
        </w:rPr>
        <w:t xml:space="preserve"> – </w:t>
      </w:r>
      <w:r w:rsidRPr="00947E8D">
        <w:rPr>
          <w:rFonts w:ascii="Times New Roman" w:hAnsi="Times New Roman" w:cs="Times New Roman"/>
          <w:sz w:val="24"/>
          <w:szCs w:val="24"/>
          <w:lang w:val="lv-LV"/>
        </w:rPr>
        <w:t xml:space="preserve">4.rekomendācijā </w:t>
      </w:r>
      <w:r w:rsidR="00947E8D">
        <w:rPr>
          <w:rFonts w:ascii="Times New Roman" w:hAnsi="Times New Roman" w:cs="Times New Roman"/>
          <w:sz w:val="24"/>
          <w:szCs w:val="24"/>
          <w:lang w:val="lv-LV"/>
        </w:rPr>
        <w:t xml:space="preserve">(sk. nodaļu “Rekomendācijas”) </w:t>
      </w:r>
      <w:r w:rsidRPr="00947E8D">
        <w:rPr>
          <w:rFonts w:ascii="Times New Roman" w:hAnsi="Times New Roman" w:cs="Times New Roman"/>
          <w:sz w:val="24"/>
          <w:szCs w:val="24"/>
          <w:lang w:val="lv-LV"/>
        </w:rPr>
        <w:t>minētos pasākumus, kas attiecas uz konkrēto mērķgrupu (personas ar invaliditāti vai pensijas vecumu sasniegušās personas).</w:t>
      </w:r>
    </w:p>
    <w:p w14:paraId="136056F9" w14:textId="7E537E3B" w:rsidR="001543DE" w:rsidRDefault="001543DE" w:rsidP="00947E8D">
      <w:pPr>
        <w:jc w:val="both"/>
        <w:rPr>
          <w:rFonts w:ascii="Times New Roman" w:hAnsi="Times New Roman" w:cs="Times New Roman"/>
          <w:sz w:val="24"/>
          <w:szCs w:val="24"/>
          <w:lang w:val="lv-LV"/>
        </w:rPr>
      </w:pPr>
      <w:r w:rsidRPr="00947E8D">
        <w:rPr>
          <w:rFonts w:ascii="Times New Roman" w:hAnsi="Times New Roman" w:cs="Times New Roman"/>
          <w:sz w:val="24"/>
          <w:szCs w:val="24"/>
          <w:lang w:val="lv-LV"/>
        </w:rPr>
        <w:t>J</w:t>
      </w:r>
      <w:r w:rsidR="004262D3" w:rsidRPr="00947E8D">
        <w:rPr>
          <w:rFonts w:ascii="Times New Roman" w:hAnsi="Times New Roman" w:cs="Times New Roman"/>
          <w:sz w:val="24"/>
          <w:szCs w:val="24"/>
          <w:lang w:val="lv-LV"/>
        </w:rPr>
        <w:t xml:space="preserve">a monitoringa rezultātā tiek konstatētas nelabvēlīgas ilgtermiņa tendences (īpatsvara pieaugums </w:t>
      </w:r>
      <w:r w:rsidR="00AB67B6" w:rsidRPr="00947E8D">
        <w:rPr>
          <w:rFonts w:ascii="Times New Roman" w:hAnsi="Times New Roman" w:cs="Times New Roman"/>
          <w:sz w:val="24"/>
          <w:szCs w:val="24"/>
          <w:lang w:val="lv-LV"/>
        </w:rPr>
        <w:t>rādītājos c vai d</w:t>
      </w:r>
      <w:r w:rsidR="004262D3" w:rsidRPr="00947E8D">
        <w:rPr>
          <w:rFonts w:ascii="Times New Roman" w:hAnsi="Times New Roman" w:cs="Times New Roman"/>
          <w:sz w:val="24"/>
          <w:szCs w:val="24"/>
          <w:lang w:val="lv-LV"/>
        </w:rPr>
        <w:t>)</w:t>
      </w:r>
      <w:r w:rsidRPr="00947E8D">
        <w:rPr>
          <w:rFonts w:ascii="Times New Roman" w:hAnsi="Times New Roman" w:cs="Times New Roman"/>
          <w:sz w:val="24"/>
          <w:szCs w:val="24"/>
          <w:lang w:val="lv-LV"/>
        </w:rPr>
        <w:t>, nepieciešami aktīvi preventīvi pasākumi, Nodarbinātības valsts aģentūrai blakus tādām riska grupām kā personas pirmspensijas vecumā, personas ar invaliditāti, personas pēc ieslodzījuma u.</w:t>
      </w:r>
      <w:r w:rsidR="00D72219">
        <w:rPr>
          <w:rFonts w:ascii="Times New Roman" w:hAnsi="Times New Roman" w:cs="Times New Roman"/>
          <w:sz w:val="24"/>
          <w:szCs w:val="24"/>
          <w:lang w:val="lv-LV"/>
        </w:rPr>
        <w:t>c</w:t>
      </w:r>
      <w:r w:rsidRPr="00947E8D">
        <w:rPr>
          <w:rFonts w:ascii="Times New Roman" w:hAnsi="Times New Roman" w:cs="Times New Roman"/>
          <w:sz w:val="24"/>
          <w:szCs w:val="24"/>
          <w:lang w:val="lv-LV"/>
        </w:rPr>
        <w:t>. izdalīt riska grupu “personas ar zemu darba stāžu” un vērstu uz to pasākumus konkurētspējas paaugstināšanai.</w:t>
      </w:r>
    </w:p>
    <w:p w14:paraId="641E9132" w14:textId="77777777" w:rsidR="009165F4" w:rsidRDefault="009165F4" w:rsidP="00947E8D">
      <w:pPr>
        <w:jc w:val="both"/>
        <w:rPr>
          <w:rFonts w:ascii="Times New Roman" w:hAnsi="Times New Roman" w:cs="Times New Roman"/>
          <w:sz w:val="24"/>
          <w:szCs w:val="24"/>
          <w:lang w:val="lv-LV"/>
        </w:rPr>
      </w:pPr>
    </w:p>
    <w:p w14:paraId="7E613B62" w14:textId="5636DEE0" w:rsidR="000A17DD" w:rsidRPr="000A17DD" w:rsidRDefault="009165F4" w:rsidP="000A17DD">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0A17DD" w:rsidRPr="000A17DD">
        <w:rPr>
          <w:rFonts w:ascii="Times New Roman" w:hAnsi="Times New Roman" w:cs="Times New Roman"/>
          <w:sz w:val="24"/>
          <w:szCs w:val="24"/>
          <w:lang w:val="lv-LV"/>
        </w:rPr>
        <w:t>nalizējot VSNP saņēmēju dzīves līmeni</w:t>
      </w:r>
      <w:r w:rsidR="000A17DD">
        <w:rPr>
          <w:rFonts w:ascii="Times New Roman" w:hAnsi="Times New Roman" w:cs="Times New Roman"/>
          <w:sz w:val="24"/>
          <w:szCs w:val="24"/>
          <w:lang w:val="lv-LV"/>
        </w:rPr>
        <w:t xml:space="preserve"> līdzīgi kā sociālajā politikā kopumā</w:t>
      </w:r>
      <w:r w:rsidR="000A17DD" w:rsidRPr="000A17DD">
        <w:rPr>
          <w:rFonts w:ascii="Times New Roman" w:hAnsi="Times New Roman" w:cs="Times New Roman"/>
          <w:sz w:val="24"/>
          <w:szCs w:val="24"/>
          <w:lang w:val="lv-LV"/>
        </w:rPr>
        <w:t>, ir svarīgi ņemt vērā ne tikai viņu pašu ienākumus, bet situāciju mājsaimniecībā, kurā VSNP saņēmēji dzīvo. Situācija krasi atšķiras atkarībā no tā, vai VSNP saņēmējs dzīvo viens, viņam ir apgādājamais vai arī VSNP saņēmējs dzīvo mājsaimniecībā, kurā ir vairākas nodarbinātas personas.</w:t>
      </w:r>
    </w:p>
    <w:p w14:paraId="6CFB43B4" w14:textId="77777777" w:rsidR="000A17DD" w:rsidRPr="00947E8D" w:rsidRDefault="000A17DD" w:rsidP="00947E8D">
      <w:pPr>
        <w:jc w:val="both"/>
        <w:rPr>
          <w:rFonts w:ascii="Times New Roman" w:hAnsi="Times New Roman" w:cs="Times New Roman"/>
          <w:sz w:val="24"/>
          <w:szCs w:val="24"/>
          <w:lang w:val="lv-LV"/>
        </w:rPr>
      </w:pPr>
    </w:p>
    <w:p w14:paraId="19FDFA64" w14:textId="674267AA" w:rsidR="00896BC8" w:rsidRDefault="00896BC8">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0B4F74DD" w14:textId="7C35D13F" w:rsidR="00E623FF" w:rsidRPr="00D41AC0" w:rsidRDefault="00E623FF" w:rsidP="00E623FF">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233" w:name="_Toc110003157"/>
      <w:r>
        <w:rPr>
          <w:rFonts w:ascii="Times New Roman" w:eastAsia="MS Gothic" w:hAnsi="Times New Roman" w:cs="Times New Roman"/>
          <w:b/>
          <w:caps/>
          <w:color w:val="E31E38"/>
          <w:sz w:val="36"/>
          <w:szCs w:val="36"/>
          <w:lang w:val="lv-LV"/>
        </w:rPr>
        <w:t>Avoti</w:t>
      </w:r>
      <w:bookmarkEnd w:id="233"/>
    </w:p>
    <w:p w14:paraId="5E0BBC08" w14:textId="77777777" w:rsidR="00E623FF" w:rsidRPr="00E623FF" w:rsidRDefault="00E623FF" w:rsidP="00E623FF">
      <w:pPr>
        <w:spacing w:after="120" w:line="240" w:lineRule="auto"/>
        <w:ind w:left="360"/>
        <w:rPr>
          <w:rFonts w:ascii="Times New Roman" w:hAnsi="Times New Roman" w:cs="Times New Roman"/>
          <w:sz w:val="24"/>
          <w:szCs w:val="24"/>
        </w:rPr>
      </w:pPr>
    </w:p>
    <w:p w14:paraId="3558F55E" w14:textId="1CBE78A8"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Anotācija likumprojektam “Grozījumi Darba likumā”. </w:t>
      </w:r>
      <w:r w:rsidR="00AB0DC0">
        <w:rPr>
          <w:rFonts w:ascii="Times New Roman" w:hAnsi="Times New Roman" w:cs="Times New Roman"/>
          <w:sz w:val="24"/>
          <w:szCs w:val="24"/>
          <w:lang w:val="lv-LV"/>
        </w:rPr>
        <w:t xml:space="preserve">2019.gada 6.jūnijs. </w:t>
      </w:r>
      <w:r w:rsidRPr="00E918E3">
        <w:rPr>
          <w:rStyle w:val="Hyperlink"/>
          <w:rFonts w:ascii="Times New Roman" w:hAnsi="Times New Roman" w:cs="Times New Roman"/>
          <w:color w:val="808080" w:themeColor="background1" w:themeShade="80"/>
          <w:sz w:val="24"/>
          <w:szCs w:val="24"/>
          <w:u w:val="none"/>
          <w:lang w:val="lv-LV"/>
        </w:rPr>
        <w:t>http://titania.saeima.lv/LIVS13/SaeimaLIVS13.nsf/0/0264F3B5C7FAE63AC225837E002125BB?OpenDocument</w:t>
      </w:r>
    </w:p>
    <w:p w14:paraId="6B6D0AB2" w14:textId="514034DE" w:rsidR="00E06ADE" w:rsidRPr="00E06ADE" w:rsidRDefault="00E06ADE"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06ADE">
        <w:rPr>
          <w:rFonts w:ascii="Times New Roman" w:hAnsi="Times New Roman" w:cs="Times New Roman"/>
          <w:sz w:val="24"/>
          <w:szCs w:val="24"/>
          <w:lang w:val="lv-LV"/>
        </w:rPr>
        <w:t xml:space="preserve">Bezdarba statistika. Nodarbinātības valsts aģentūra. </w:t>
      </w:r>
      <w:r w:rsidRPr="00E06ADE">
        <w:rPr>
          <w:rStyle w:val="Hyperlink"/>
          <w:rFonts w:ascii="Times New Roman" w:hAnsi="Times New Roman" w:cs="Times New Roman"/>
          <w:color w:val="808080" w:themeColor="background1" w:themeShade="80"/>
          <w:sz w:val="24"/>
          <w:szCs w:val="24"/>
          <w:u w:val="none"/>
          <w:lang w:val="lv-LV"/>
        </w:rPr>
        <w:t>https://www.nva.gov.lv/lv/bezdarba-statistika</w:t>
      </w:r>
    </w:p>
    <w:p w14:paraId="30C9E4DA" w14:textId="5C362E2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918E3">
        <w:rPr>
          <w:rFonts w:ascii="Times New Roman" w:hAnsi="Times New Roman" w:cs="Times New Roman"/>
          <w:sz w:val="24"/>
          <w:szCs w:val="24"/>
          <w:lang w:val="lv-LV"/>
        </w:rPr>
        <w:t xml:space="preserve">Centrālās statistikas pārvaldes datu tabulas (DSV010; </w:t>
      </w:r>
      <w:r w:rsidR="00186ED2" w:rsidRPr="00186ED2">
        <w:rPr>
          <w:rFonts w:ascii="Times New Roman" w:hAnsi="Times New Roman" w:cs="Times New Roman"/>
          <w:sz w:val="24"/>
          <w:szCs w:val="24"/>
          <w:lang w:val="lv-LV"/>
        </w:rPr>
        <w:t>DSV010m;</w:t>
      </w:r>
      <w:r w:rsidR="00186ED2" w:rsidRPr="00E918E3">
        <w:rPr>
          <w:rFonts w:ascii="Times New Roman" w:hAnsi="Times New Roman" w:cs="Times New Roman"/>
          <w:sz w:val="24"/>
          <w:szCs w:val="24"/>
          <w:lang w:val="lv-LV"/>
        </w:rPr>
        <w:t xml:space="preserve"> </w:t>
      </w:r>
      <w:r w:rsidRPr="00E918E3">
        <w:rPr>
          <w:rFonts w:ascii="Times New Roman" w:hAnsi="Times New Roman" w:cs="Times New Roman"/>
          <w:sz w:val="24"/>
          <w:szCs w:val="24"/>
          <w:lang w:val="lv-LV"/>
        </w:rPr>
        <w:t xml:space="preserve">IRD040; MIS010; MIS020; MIS030; MIS050; MIS060; MIS070; MVE070; NNI020; NNI030; NNM010; NNM020; NNM070; NNN040; NNN130; NNN180; NNR010; NNR020; NNR040; NNR080; NNR120; NNR140; </w:t>
      </w:r>
      <w:r w:rsidRPr="00E918E3">
        <w:rPr>
          <w:rFonts w:ascii="Times New Roman" w:hAnsi="Times New Roman" w:cs="Times New Roman"/>
          <w:color w:val="000000"/>
          <w:sz w:val="24"/>
          <w:szCs w:val="24"/>
          <w:shd w:val="clear" w:color="auto" w:fill="FFFFFF"/>
          <w:lang w:val="lv-LV"/>
        </w:rPr>
        <w:t xml:space="preserve">PCI020m) un terminu skaidrojums. </w:t>
      </w:r>
      <w:r w:rsidRPr="00E918E3">
        <w:rPr>
          <w:rStyle w:val="Hyperlink"/>
          <w:rFonts w:ascii="Times New Roman" w:hAnsi="Times New Roman" w:cs="Times New Roman"/>
          <w:color w:val="808080" w:themeColor="background1" w:themeShade="80"/>
          <w:sz w:val="24"/>
          <w:szCs w:val="24"/>
          <w:u w:val="none"/>
          <w:lang w:val="lv-LV"/>
        </w:rPr>
        <w:t>https://stat.gov.lv/lv</w:t>
      </w:r>
    </w:p>
    <w:p w14:paraId="4C5D4088"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623FF">
        <w:rPr>
          <w:rFonts w:ascii="Times New Roman" w:hAnsi="Times New Roman" w:cs="Times New Roman"/>
          <w:sz w:val="24"/>
          <w:szCs w:val="24"/>
          <w:lang w:val="lv-LV"/>
        </w:rPr>
        <w:t>Dārziņa, Lidija. Lielāka pensijas piemaksa tiem, kuri pensionējās līdz 1997. gadam. LV Portāls, 2018.gada 28.jūnijā.</w:t>
      </w:r>
      <w:r w:rsidRPr="00E623FF">
        <w:rPr>
          <w:rFonts w:ascii="Times New Roman" w:hAnsi="Times New Roman" w:cs="Times New Roman"/>
          <w:color w:val="808080" w:themeColor="background1" w:themeShade="80"/>
          <w:sz w:val="24"/>
          <w:szCs w:val="24"/>
          <w:lang w:val="lv-LV"/>
        </w:rPr>
        <w:t xml:space="preserve"> https://lvportals.lv/skaidrojumi/296952-lielaka-pensijas-piemaksa-tiem-kuri-pensionejas-lidz-1997-gadam-2018</w:t>
      </w:r>
    </w:p>
    <w:p w14:paraId="30818A3B"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shd w:val="clear" w:color="auto" w:fill="FFFFFF"/>
        </w:rPr>
        <w:t xml:space="preserve">Eurostat. Gini coefficient of </w:t>
      </w:r>
      <w:proofErr w:type="spellStart"/>
      <w:r w:rsidRPr="00E918E3">
        <w:rPr>
          <w:rFonts w:ascii="Times New Roman" w:hAnsi="Times New Roman" w:cs="Times New Roman"/>
          <w:sz w:val="24"/>
          <w:szCs w:val="24"/>
          <w:shd w:val="clear" w:color="auto" w:fill="FFFFFF"/>
        </w:rPr>
        <w:t>equalised</w:t>
      </w:r>
      <w:proofErr w:type="spellEnd"/>
      <w:r w:rsidRPr="00E918E3">
        <w:rPr>
          <w:rFonts w:ascii="Times New Roman" w:hAnsi="Times New Roman" w:cs="Times New Roman"/>
          <w:sz w:val="24"/>
          <w:szCs w:val="24"/>
          <w:shd w:val="clear" w:color="auto" w:fill="FFFFFF"/>
        </w:rPr>
        <w:t xml:space="preserve"> disposable income</w:t>
      </w:r>
      <w:r w:rsidRPr="00E918E3">
        <w:rPr>
          <w:rFonts w:ascii="Times New Roman" w:hAnsi="Times New Roman" w:cs="Times New Roman"/>
          <w:sz w:val="24"/>
          <w:szCs w:val="24"/>
          <w:shd w:val="clear" w:color="auto" w:fill="FFFFFF"/>
          <w:lang w:val="lv-LV"/>
        </w:rPr>
        <w:t xml:space="preserve"> - EU-SILC survey [ilc_di12]. Last update: 22-01-2022. </w:t>
      </w:r>
      <w:r w:rsidRPr="00E918E3">
        <w:rPr>
          <w:rFonts w:ascii="Times New Roman" w:hAnsi="Times New Roman" w:cs="Times New Roman"/>
          <w:color w:val="808080" w:themeColor="background1" w:themeShade="80"/>
          <w:sz w:val="24"/>
          <w:szCs w:val="24"/>
          <w:shd w:val="clear" w:color="auto" w:fill="FFFFFF"/>
          <w:lang w:val="lv-LV"/>
        </w:rPr>
        <w:t>https://appsso.eurostat.ec.europa.eu/nui/show.do?dataset=ilc_di12</w:t>
      </w:r>
    </w:p>
    <w:p w14:paraId="74A0D7B1" w14:textId="171ECC8A"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Grozījumi Darba aizsardzības likumā. 31.10.2019. </w:t>
      </w:r>
      <w:r w:rsidRPr="00E918E3">
        <w:rPr>
          <w:rStyle w:val="Hyperlink"/>
          <w:rFonts w:ascii="Times New Roman" w:hAnsi="Times New Roman" w:cs="Times New Roman"/>
          <w:color w:val="808080" w:themeColor="background1" w:themeShade="80"/>
          <w:sz w:val="24"/>
          <w:szCs w:val="24"/>
          <w:u w:val="none"/>
          <w:lang w:val="lv-LV"/>
        </w:rPr>
        <w:t>https://likumi.lv/ta/id/310718-grozijumi-darba-aizsardzibas-likuma</w:t>
      </w:r>
    </w:p>
    <w:p w14:paraId="52278864" w14:textId="5F50DDC1" w:rsidR="00AB0DC0" w:rsidRPr="00AB0DC0" w:rsidRDefault="00AB0DC0" w:rsidP="00AB0DC0">
      <w:pPr>
        <w:pStyle w:val="ListParagraph"/>
        <w:numPr>
          <w:ilvl w:val="0"/>
          <w:numId w:val="105"/>
        </w:numPr>
        <w:rPr>
          <w:rFonts w:ascii="Times New Roman" w:hAnsi="Times New Roman" w:cs="Times New Roman"/>
          <w:sz w:val="24"/>
          <w:szCs w:val="24"/>
        </w:rPr>
      </w:pPr>
      <w:r w:rsidRPr="00AB0DC0">
        <w:rPr>
          <w:rFonts w:ascii="Times New Roman" w:hAnsi="Times New Roman" w:cs="Times New Roman"/>
          <w:sz w:val="24"/>
          <w:szCs w:val="24"/>
          <w:lang w:val="lv-LV"/>
        </w:rPr>
        <w:t>Grozījumi Darba likumā.</w:t>
      </w:r>
      <w:r w:rsidRPr="00AB0DC0">
        <w:rPr>
          <w:rFonts w:ascii="Times New Roman" w:hAnsi="Times New Roman" w:cs="Times New Roman"/>
          <w:sz w:val="24"/>
          <w:szCs w:val="24"/>
        </w:rPr>
        <w:t xml:space="preserve"> </w:t>
      </w:r>
      <w:r>
        <w:rPr>
          <w:rFonts w:ascii="Times New Roman" w:hAnsi="Times New Roman" w:cs="Times New Roman"/>
          <w:sz w:val="24"/>
          <w:szCs w:val="24"/>
        </w:rPr>
        <w:t>06.06</w:t>
      </w:r>
      <w:r w:rsidRPr="00AB0DC0">
        <w:rPr>
          <w:rFonts w:ascii="Times New Roman" w:hAnsi="Times New Roman" w:cs="Times New Roman"/>
          <w:sz w:val="24"/>
          <w:szCs w:val="24"/>
        </w:rPr>
        <w:t xml:space="preserve">.2019. </w:t>
      </w:r>
      <w:r w:rsidRPr="00AB0DC0">
        <w:rPr>
          <w:rFonts w:ascii="Times New Roman" w:hAnsi="Times New Roman" w:cs="Times New Roman"/>
          <w:color w:val="808080" w:themeColor="background1" w:themeShade="80"/>
          <w:sz w:val="24"/>
          <w:szCs w:val="24"/>
        </w:rPr>
        <w:t>https://likumi.lv/ta/id/307632-grozijumi-darba-likuma</w:t>
      </w:r>
    </w:p>
    <w:p w14:paraId="597F8E78"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Grozījumi Darba likumā. 17.10.2019. </w:t>
      </w:r>
      <w:r w:rsidRPr="00E918E3">
        <w:rPr>
          <w:rStyle w:val="Hyperlink"/>
          <w:rFonts w:ascii="Times New Roman" w:hAnsi="Times New Roman" w:cs="Times New Roman"/>
          <w:color w:val="808080" w:themeColor="background1" w:themeShade="80"/>
          <w:sz w:val="24"/>
          <w:szCs w:val="24"/>
          <w:u w:val="none"/>
          <w:lang w:val="lv-LV"/>
        </w:rPr>
        <w:t>https://likumi.lv/ta/id/310460-grozijumi-darba-likuma</w:t>
      </w:r>
    </w:p>
    <w:p w14:paraId="2EC7473F" w14:textId="2158978C" w:rsidR="00204FBC" w:rsidRPr="00204FBC" w:rsidRDefault="00204FBC" w:rsidP="00A964E7">
      <w:pPr>
        <w:pStyle w:val="ListParagraph"/>
        <w:numPr>
          <w:ilvl w:val="0"/>
          <w:numId w:val="105"/>
        </w:numPr>
        <w:spacing w:after="120" w:line="240" w:lineRule="auto"/>
        <w:contextualSpacing w:val="0"/>
        <w:rPr>
          <w:rStyle w:val="Hyperlink"/>
          <w:rFonts w:ascii="Times New Roman" w:hAnsi="Times New Roman" w:cs="Times New Roman"/>
          <w:color w:val="auto"/>
          <w:sz w:val="24"/>
          <w:szCs w:val="24"/>
          <w:u w:val="none"/>
        </w:rPr>
      </w:pPr>
      <w:r w:rsidRPr="00204FBC">
        <w:rPr>
          <w:rFonts w:ascii="Times New Roman" w:hAnsi="Times New Roman" w:cs="Times New Roman"/>
          <w:sz w:val="24"/>
          <w:szCs w:val="24"/>
          <w:lang w:val="lv-LV"/>
        </w:rPr>
        <w:t xml:space="preserve">Grozījumi likumā “Par iedzīvotāju ienākuma nodokli”. 08.08.2017. </w:t>
      </w:r>
      <w:r w:rsidRPr="00204FBC">
        <w:rPr>
          <w:rStyle w:val="Hyperlink"/>
          <w:rFonts w:ascii="Times New Roman" w:hAnsi="Times New Roman" w:cs="Times New Roman"/>
          <w:color w:val="808080" w:themeColor="background1" w:themeShade="80"/>
          <w:sz w:val="24"/>
          <w:szCs w:val="24"/>
          <w:u w:val="none"/>
        </w:rPr>
        <w:t>https://www.vestnesis.lv/op/2017/156.5</w:t>
      </w:r>
    </w:p>
    <w:p w14:paraId="69AC03A9" w14:textId="2A0D4FA8" w:rsidR="00204FBC" w:rsidRDefault="00204FBC"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918E3">
        <w:rPr>
          <w:rFonts w:ascii="Times New Roman" w:hAnsi="Times New Roman" w:cs="Times New Roman"/>
          <w:sz w:val="24"/>
          <w:szCs w:val="24"/>
          <w:lang w:val="lv-LV"/>
        </w:rPr>
        <w:t xml:space="preserve">Grozījumi likumā “Par iedzīvotāju ienākuma nodokli”. </w:t>
      </w:r>
      <w:r>
        <w:rPr>
          <w:rFonts w:ascii="Times New Roman" w:hAnsi="Times New Roman" w:cs="Times New Roman"/>
          <w:sz w:val="24"/>
          <w:szCs w:val="24"/>
          <w:lang w:val="lv-LV"/>
        </w:rPr>
        <w:t>2</w:t>
      </w:r>
      <w:r w:rsidRPr="00E918E3">
        <w:rPr>
          <w:rFonts w:ascii="Times New Roman" w:hAnsi="Times New Roman" w:cs="Times New Roman"/>
          <w:sz w:val="24"/>
          <w:szCs w:val="24"/>
          <w:lang w:val="lv-LV"/>
        </w:rPr>
        <w:t>2.1</w:t>
      </w:r>
      <w:r>
        <w:rPr>
          <w:rFonts w:ascii="Times New Roman" w:hAnsi="Times New Roman" w:cs="Times New Roman"/>
          <w:sz w:val="24"/>
          <w:szCs w:val="24"/>
          <w:lang w:val="lv-LV"/>
        </w:rPr>
        <w:t>1</w:t>
      </w:r>
      <w:r w:rsidRPr="00E918E3">
        <w:rPr>
          <w:rFonts w:ascii="Times New Roman" w:hAnsi="Times New Roman" w:cs="Times New Roman"/>
          <w:sz w:val="24"/>
          <w:szCs w:val="24"/>
          <w:lang w:val="lv-LV"/>
        </w:rPr>
        <w:t>.201</w:t>
      </w:r>
      <w:r>
        <w:rPr>
          <w:rFonts w:ascii="Times New Roman" w:hAnsi="Times New Roman" w:cs="Times New Roman"/>
          <w:sz w:val="24"/>
          <w:szCs w:val="24"/>
          <w:lang w:val="lv-LV"/>
        </w:rPr>
        <w:t>7</w:t>
      </w:r>
      <w:r w:rsidRPr="00E918E3">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204FBC">
        <w:rPr>
          <w:rStyle w:val="Hyperlink"/>
          <w:rFonts w:ascii="Times New Roman" w:hAnsi="Times New Roman" w:cs="Times New Roman"/>
          <w:color w:val="808080" w:themeColor="background1" w:themeShade="80"/>
          <w:sz w:val="24"/>
          <w:szCs w:val="24"/>
          <w:u w:val="none"/>
        </w:rPr>
        <w:t>https://likumi.lv/ta/id/295588-grozijumi-likuma-par-iedzivotaju-ienakuma-nodokli-</w:t>
      </w:r>
    </w:p>
    <w:p w14:paraId="0D898476" w14:textId="139976B8"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918E3">
        <w:rPr>
          <w:rFonts w:ascii="Times New Roman" w:hAnsi="Times New Roman" w:cs="Times New Roman"/>
          <w:sz w:val="24"/>
          <w:szCs w:val="24"/>
          <w:lang w:val="lv-LV"/>
        </w:rPr>
        <w:t xml:space="preserve">Grozījumi likumā “Par iedzīvotāju ienākuma nodokli”. 02.10.2018. </w:t>
      </w:r>
      <w:r w:rsidRPr="00E918E3">
        <w:rPr>
          <w:rStyle w:val="Hyperlink"/>
          <w:rFonts w:ascii="Times New Roman" w:hAnsi="Times New Roman" w:cs="Times New Roman"/>
          <w:color w:val="808080" w:themeColor="background1" w:themeShade="80"/>
          <w:sz w:val="24"/>
          <w:szCs w:val="24"/>
          <w:u w:val="none"/>
          <w:lang w:val="lv-LV"/>
        </w:rPr>
        <w:t>https://www.vestnesis.lv/op/2018/194.1</w:t>
      </w:r>
    </w:p>
    <w:p w14:paraId="6FAB67CC" w14:textId="016C273F"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918E3">
        <w:rPr>
          <w:rFonts w:ascii="Times New Roman" w:hAnsi="Times New Roman" w:cs="Times New Roman"/>
          <w:sz w:val="24"/>
          <w:szCs w:val="24"/>
          <w:lang w:val="lv-LV"/>
        </w:rPr>
        <w:t>Grozījumi likumā “Par maternitātes un slimības apdrošināšanu”</w:t>
      </w:r>
      <w:r w:rsidR="00EB4B4A">
        <w:rPr>
          <w:rFonts w:ascii="Times New Roman" w:hAnsi="Times New Roman" w:cs="Times New Roman"/>
          <w:sz w:val="24"/>
          <w:szCs w:val="24"/>
          <w:lang w:val="lv-LV"/>
        </w:rPr>
        <w:t>.</w:t>
      </w:r>
      <w:r w:rsidRPr="00E918E3">
        <w:rPr>
          <w:rFonts w:ascii="Times New Roman" w:hAnsi="Times New Roman" w:cs="Times New Roman"/>
          <w:sz w:val="24"/>
          <w:szCs w:val="24"/>
          <w:lang w:val="lv-LV"/>
        </w:rPr>
        <w:t xml:space="preserve"> 06.06.2019. </w:t>
      </w:r>
      <w:r w:rsidRPr="00E918E3">
        <w:rPr>
          <w:rStyle w:val="Hyperlink"/>
          <w:rFonts w:ascii="Times New Roman" w:hAnsi="Times New Roman" w:cs="Times New Roman"/>
          <w:color w:val="808080" w:themeColor="background1" w:themeShade="80"/>
          <w:sz w:val="24"/>
          <w:szCs w:val="24"/>
          <w:u w:val="none"/>
          <w:lang w:val="lv-LV"/>
        </w:rPr>
        <w:t>https://likumi.lv/ta/id/307625-grozijumi-likuma-par-maternitates-un-slimibas-apdrosinasanu-</w:t>
      </w:r>
    </w:p>
    <w:p w14:paraId="1DBA0183" w14:textId="3F98D5C3" w:rsidR="00E623FF" w:rsidRPr="00F82750" w:rsidRDefault="00E623FF" w:rsidP="00A964E7">
      <w:pPr>
        <w:pStyle w:val="FootnoteText"/>
        <w:numPr>
          <w:ilvl w:val="0"/>
          <w:numId w:val="105"/>
        </w:numPr>
        <w:spacing w:after="120"/>
        <w:rPr>
          <w:rFonts w:ascii="Times New Roman" w:hAnsi="Times New Roman" w:cs="Times New Roman"/>
          <w:sz w:val="24"/>
          <w:szCs w:val="24"/>
          <w:lang w:val="lv-LV"/>
        </w:rPr>
      </w:pPr>
      <w:r w:rsidRPr="00F82750">
        <w:rPr>
          <w:rFonts w:ascii="Times New Roman" w:hAnsi="Times New Roman" w:cs="Times New Roman"/>
          <w:sz w:val="24"/>
          <w:szCs w:val="24"/>
          <w:lang w:val="lv-LV"/>
        </w:rPr>
        <w:t>Grozījumi likumā “Par valsts pensijām”</w:t>
      </w:r>
      <w:r w:rsidR="00EB4B4A">
        <w:rPr>
          <w:rFonts w:ascii="Times New Roman" w:hAnsi="Times New Roman" w:cs="Times New Roman"/>
          <w:sz w:val="24"/>
          <w:szCs w:val="24"/>
          <w:lang w:val="lv-LV"/>
        </w:rPr>
        <w:t>.</w:t>
      </w:r>
      <w:r w:rsidRPr="00F82750">
        <w:rPr>
          <w:rFonts w:ascii="Times New Roman" w:hAnsi="Times New Roman" w:cs="Times New Roman"/>
          <w:sz w:val="24"/>
          <w:szCs w:val="24"/>
          <w:lang w:val="lv-LV"/>
        </w:rPr>
        <w:t xml:space="preserve"> 22.06.2017. </w:t>
      </w:r>
      <w:r w:rsidRPr="00F82750">
        <w:rPr>
          <w:rStyle w:val="Hyperlink"/>
          <w:rFonts w:ascii="Times New Roman" w:hAnsi="Times New Roman" w:cs="Times New Roman"/>
          <w:color w:val="808080" w:themeColor="background1" w:themeShade="80"/>
          <w:sz w:val="24"/>
          <w:szCs w:val="24"/>
          <w:u w:val="none"/>
          <w:lang w:val="lv-LV"/>
        </w:rPr>
        <w:t>https://www.vestnesis.lv/op/2017/128.11</w:t>
      </w:r>
    </w:p>
    <w:p w14:paraId="03D8B092" w14:textId="4A75BCFE" w:rsidR="00E623FF" w:rsidRPr="00F82750" w:rsidRDefault="00E623FF" w:rsidP="00A964E7">
      <w:pPr>
        <w:pStyle w:val="FootnoteText"/>
        <w:numPr>
          <w:ilvl w:val="0"/>
          <w:numId w:val="105"/>
        </w:numPr>
        <w:spacing w:after="120"/>
        <w:jc w:val="both"/>
        <w:rPr>
          <w:rFonts w:ascii="Times New Roman" w:hAnsi="Times New Roman" w:cs="Times New Roman"/>
          <w:sz w:val="24"/>
          <w:szCs w:val="24"/>
          <w:lang w:val="lv-LV"/>
        </w:rPr>
      </w:pPr>
      <w:r w:rsidRPr="00F82750">
        <w:rPr>
          <w:rFonts w:ascii="Times New Roman" w:hAnsi="Times New Roman" w:cs="Times New Roman"/>
          <w:sz w:val="24"/>
          <w:szCs w:val="24"/>
          <w:lang w:val="lv-LV"/>
        </w:rPr>
        <w:t>Grozījumi likumā “Par valsts pensijām”</w:t>
      </w:r>
      <w:r w:rsidR="00AA75BA">
        <w:rPr>
          <w:rFonts w:ascii="Times New Roman" w:hAnsi="Times New Roman" w:cs="Times New Roman"/>
          <w:sz w:val="24"/>
          <w:szCs w:val="24"/>
          <w:lang w:val="lv-LV"/>
        </w:rPr>
        <w:t>.</w:t>
      </w:r>
      <w:r w:rsidRPr="00F82750">
        <w:rPr>
          <w:rFonts w:ascii="Times New Roman" w:hAnsi="Times New Roman" w:cs="Times New Roman"/>
          <w:sz w:val="24"/>
          <w:szCs w:val="24"/>
          <w:lang w:val="lv-LV"/>
        </w:rPr>
        <w:t xml:space="preserve"> 27.09.2018. </w:t>
      </w:r>
      <w:r w:rsidRPr="00F82750">
        <w:rPr>
          <w:rStyle w:val="Hyperlink"/>
          <w:rFonts w:ascii="Times New Roman" w:hAnsi="Times New Roman" w:cs="Times New Roman"/>
          <w:color w:val="808080" w:themeColor="background1" w:themeShade="80"/>
          <w:sz w:val="24"/>
          <w:szCs w:val="24"/>
          <w:u w:val="none"/>
          <w:lang w:val="lv-LV"/>
        </w:rPr>
        <w:t>https://likumi.lv/ta/id/302028-grozijumi-likuma-par-valsts-pensijam-</w:t>
      </w:r>
    </w:p>
    <w:p w14:paraId="2AFA8A70"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shd w:val="clear" w:color="auto" w:fill="FFFFFF"/>
          <w:lang w:val="lv-LV"/>
        </w:rPr>
        <w:t xml:space="preserve">Invaliditātes likums. LR Saeima, 2010.gada 20.maijā. </w:t>
      </w:r>
      <w:r w:rsidRPr="00E918E3">
        <w:rPr>
          <w:rFonts w:ascii="Times New Roman" w:hAnsi="Times New Roman" w:cs="Times New Roman"/>
          <w:color w:val="808080" w:themeColor="background1" w:themeShade="80"/>
          <w:sz w:val="24"/>
          <w:szCs w:val="24"/>
          <w:shd w:val="clear" w:color="auto" w:fill="FFFFFF"/>
          <w:lang w:val="lv-LV"/>
        </w:rPr>
        <w:t>https://likumi.lv/doc.php?id=211494</w:t>
      </w:r>
    </w:p>
    <w:p w14:paraId="689DA368"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623FF">
        <w:rPr>
          <w:rFonts w:ascii="Times New Roman" w:hAnsi="Times New Roman" w:cs="Times New Roman"/>
          <w:sz w:val="24"/>
          <w:szCs w:val="24"/>
          <w:lang w:val="lv-LV"/>
        </w:rPr>
        <w:t xml:space="preserve">Izmaiņas VSAA pakalpojumos no 2020. gada 1. janvāra. LV Portāls, 2019.gada 30.decembrī. </w:t>
      </w:r>
      <w:r w:rsidRPr="00E623FF">
        <w:rPr>
          <w:rFonts w:ascii="Times New Roman" w:hAnsi="Times New Roman" w:cs="Times New Roman"/>
          <w:color w:val="808080" w:themeColor="background1" w:themeShade="80"/>
          <w:sz w:val="24"/>
          <w:szCs w:val="24"/>
          <w:lang w:val="lv-LV"/>
        </w:rPr>
        <w:t>https://lvportals.lv/skaidrojumi/311808-izmainas-vsaa-pakalpojumos-no-2020-gada-1-janvara-2019</w:t>
      </w:r>
    </w:p>
    <w:p w14:paraId="0292B9E2"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623FF">
        <w:rPr>
          <w:rFonts w:ascii="Times New Roman" w:hAnsi="Times New Roman" w:cs="Times New Roman"/>
          <w:sz w:val="24"/>
          <w:szCs w:val="24"/>
          <w:lang w:val="lv-LV"/>
        </w:rPr>
        <w:t xml:space="preserve">Izmaiņas VSAA sniegtajos pakalpojumos 2021. gadā. LV Portāls, 2020.gada 29.decembrī. </w:t>
      </w:r>
      <w:r w:rsidRPr="00E623FF">
        <w:rPr>
          <w:rFonts w:ascii="Times New Roman" w:hAnsi="Times New Roman" w:cs="Times New Roman"/>
          <w:color w:val="808080" w:themeColor="background1" w:themeShade="80"/>
          <w:sz w:val="24"/>
          <w:szCs w:val="24"/>
          <w:lang w:val="lv-LV"/>
        </w:rPr>
        <w:t>https://lvportals.lv/skaidrojumi/323327-izmainas-vsaa-sniegtajos-pakalpojumos-2021-gada-2020</w:t>
      </w:r>
    </w:p>
    <w:p w14:paraId="221810BA" w14:textId="4D1DFB2B" w:rsidR="005250B9" w:rsidRPr="005250B9" w:rsidRDefault="005250B9"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5250B9">
        <w:rPr>
          <w:rFonts w:ascii="Times New Roman" w:hAnsi="Times New Roman" w:cs="Times New Roman"/>
          <w:sz w:val="24"/>
          <w:szCs w:val="24"/>
          <w:lang w:val="lv-LV"/>
        </w:rPr>
        <w:t xml:space="preserve">Ko paredz JKP plāns 3×500, cik tas izmaksās un kas par to maksās? Konservatīvie.lv, 27.05.2018. </w:t>
      </w:r>
      <w:r w:rsidRPr="005250B9">
        <w:rPr>
          <w:rFonts w:ascii="Times New Roman" w:hAnsi="Times New Roman" w:cs="Times New Roman"/>
          <w:color w:val="808080" w:themeColor="background1" w:themeShade="80"/>
          <w:sz w:val="24"/>
          <w:szCs w:val="24"/>
          <w:lang w:val="lv-LV"/>
        </w:rPr>
        <w:t>https://konservativie.lv/2018/05/27/ko-paredz-jkp-plans-3x500-cik-tas-izmaksas-un-kas-par-to-maksas/</w:t>
      </w:r>
    </w:p>
    <w:p w14:paraId="51F1B232"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623FF">
        <w:rPr>
          <w:rFonts w:ascii="Times New Roman" w:hAnsi="Times New Roman" w:cs="Times New Roman"/>
          <w:sz w:val="24"/>
          <w:szCs w:val="24"/>
          <w:shd w:val="clear" w:color="auto" w:fill="FFFFFF"/>
          <w:lang w:val="lv-LV"/>
        </w:rPr>
        <w:t xml:space="preserve">Koncepcija "Par minimālā ienākuma līmeņa noteikšanu" (informatīvā daļa). Labklājības ministrija, 2014. </w:t>
      </w:r>
      <w:r w:rsidRPr="00E623FF">
        <w:rPr>
          <w:rFonts w:ascii="Times New Roman" w:hAnsi="Times New Roman" w:cs="Times New Roman"/>
          <w:color w:val="808080" w:themeColor="background1" w:themeShade="80"/>
          <w:sz w:val="24"/>
          <w:szCs w:val="24"/>
          <w:shd w:val="clear" w:color="auto" w:fill="FFFFFF"/>
          <w:lang w:val="lv-LV"/>
        </w:rPr>
        <w:t>https://www.lm.gov.lv/lv/media/6328/download</w:t>
      </w:r>
    </w:p>
    <w:p w14:paraId="404E109E"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623FF">
        <w:rPr>
          <w:rFonts w:ascii="Times New Roman" w:hAnsi="Times New Roman" w:cs="Times New Roman"/>
          <w:sz w:val="24"/>
          <w:szCs w:val="24"/>
          <w:shd w:val="clear" w:color="auto" w:fill="FFFFFF"/>
          <w:lang w:val="lv-LV"/>
        </w:rPr>
        <w:t xml:space="preserve">Latvijas nacionālā reformu programma Eiropa 2020 stratēģijas īstenošanai. Progresa ziņojums, 2019.gada aprīlis. 68.-70.lpp. </w:t>
      </w:r>
      <w:r w:rsidRPr="00E623FF">
        <w:rPr>
          <w:rFonts w:ascii="Times New Roman" w:hAnsi="Times New Roman" w:cs="Times New Roman"/>
          <w:color w:val="808080" w:themeColor="background1" w:themeShade="80"/>
          <w:sz w:val="24"/>
          <w:szCs w:val="24"/>
          <w:shd w:val="clear" w:color="auto" w:fill="FFFFFF"/>
          <w:lang w:val="lv-LV"/>
        </w:rPr>
        <w:t>http://tap.mk.gov.lv/doc/2019_04/EMzino_12042019_NRP.711.pdf</w:t>
      </w:r>
    </w:p>
    <w:p w14:paraId="659D1600" w14:textId="4F6C82BC" w:rsidR="009F0C9E" w:rsidRPr="009F0C9E" w:rsidRDefault="00813166" w:rsidP="009F0C9E">
      <w:pPr>
        <w:pStyle w:val="ListParagraph"/>
        <w:numPr>
          <w:ilvl w:val="0"/>
          <w:numId w:val="105"/>
        </w:numPr>
        <w:spacing w:after="0" w:line="240" w:lineRule="auto"/>
        <w:contextualSpacing w:val="0"/>
        <w:rPr>
          <w:rFonts w:ascii="Times New Roman" w:hAnsi="Times New Roman" w:cs="Times New Roman"/>
          <w:sz w:val="24"/>
          <w:szCs w:val="24"/>
          <w:shd w:val="clear" w:color="auto" w:fill="FFFFFF"/>
          <w:lang w:val="lv-LV"/>
        </w:rPr>
      </w:pPr>
      <w:r w:rsidRPr="00813166">
        <w:rPr>
          <w:rFonts w:ascii="Times New Roman" w:hAnsi="Times New Roman" w:cs="Times New Roman"/>
          <w:sz w:val="24"/>
          <w:szCs w:val="24"/>
          <w:lang w:val="lv-LV"/>
        </w:rPr>
        <w:t xml:space="preserve">Leitāne Līga, Rozīte Kristīne, Bule Larisa. Nodokļu reforma neapliekamā minimuma, atvieglojumu un attaisnoto izdevumu piemērošanas problēmu, efektivitātes un risinājumu izvērtējumā. Latvijas Universitāte sadarbībā ar Latvijas Republikas </w:t>
      </w:r>
      <w:r w:rsidR="00B07ED4">
        <w:rPr>
          <w:rFonts w:ascii="Times New Roman" w:hAnsi="Times New Roman" w:cs="Times New Roman"/>
          <w:sz w:val="24"/>
          <w:szCs w:val="24"/>
          <w:lang w:val="lv-LV"/>
        </w:rPr>
        <w:t>T</w:t>
      </w:r>
      <w:r w:rsidRPr="00813166">
        <w:rPr>
          <w:rFonts w:ascii="Times New Roman" w:hAnsi="Times New Roman" w:cs="Times New Roman"/>
          <w:sz w:val="24"/>
          <w:szCs w:val="24"/>
          <w:lang w:val="lv-LV"/>
        </w:rPr>
        <w:t xml:space="preserve">iesībsargu, 2019. </w:t>
      </w:r>
      <w:r w:rsidR="009F0C9E" w:rsidRPr="009F0C9E">
        <w:rPr>
          <w:rFonts w:ascii="Times New Roman" w:hAnsi="Times New Roman" w:cs="Times New Roman"/>
          <w:sz w:val="24"/>
          <w:szCs w:val="24"/>
          <w:lang w:val="lv-LV"/>
        </w:rPr>
        <w:t>1.sējums</w:t>
      </w:r>
      <w:r w:rsidR="009F0C9E">
        <w:rPr>
          <w:rFonts w:ascii="Times New Roman" w:hAnsi="Times New Roman" w:cs="Times New Roman"/>
          <w:sz w:val="24"/>
          <w:szCs w:val="24"/>
          <w:lang w:val="lv-LV"/>
        </w:rPr>
        <w:t>:</w:t>
      </w:r>
      <w:r w:rsidR="009F0C9E" w:rsidRPr="009F0C9E">
        <w:rPr>
          <w:rFonts w:ascii="Times New Roman" w:hAnsi="Times New Roman" w:cs="Times New Roman"/>
          <w:sz w:val="24"/>
          <w:szCs w:val="24"/>
          <w:lang w:val="lv-LV"/>
        </w:rPr>
        <w:t xml:space="preserve"> </w:t>
      </w:r>
      <w:r w:rsidR="009F0C9E" w:rsidRPr="009F0C9E">
        <w:rPr>
          <w:rFonts w:ascii="Times New Roman" w:hAnsi="Times New Roman" w:cs="Times New Roman"/>
          <w:color w:val="808080" w:themeColor="background1" w:themeShade="80"/>
          <w:sz w:val="24"/>
          <w:szCs w:val="24"/>
          <w:lang w:val="lv-LV"/>
        </w:rPr>
        <w:t>http://www.tiesibsargs.lv/uploads/content/1_sejums_1551263525.pdf</w:t>
      </w:r>
      <w:r w:rsidR="009F0C9E" w:rsidRPr="00813166">
        <w:rPr>
          <w:rFonts w:ascii="Times New Roman" w:hAnsi="Times New Roman" w:cs="Times New Roman"/>
          <w:sz w:val="24"/>
          <w:szCs w:val="24"/>
          <w:lang w:val="lv-LV"/>
        </w:rPr>
        <w:t xml:space="preserve"> </w:t>
      </w:r>
    </w:p>
    <w:p w14:paraId="652A7CAC" w14:textId="5661EC98" w:rsidR="00813166" w:rsidRPr="009F0C9E" w:rsidRDefault="00813166" w:rsidP="009F0C9E">
      <w:pPr>
        <w:spacing w:after="120" w:line="240" w:lineRule="auto"/>
        <w:ind w:left="360" w:firstLine="360"/>
        <w:rPr>
          <w:rFonts w:ascii="Times New Roman" w:hAnsi="Times New Roman" w:cs="Times New Roman"/>
          <w:sz w:val="24"/>
          <w:szCs w:val="24"/>
          <w:shd w:val="clear" w:color="auto" w:fill="FFFFFF"/>
          <w:lang w:val="lv-LV"/>
        </w:rPr>
      </w:pPr>
      <w:r w:rsidRPr="009F0C9E">
        <w:rPr>
          <w:rFonts w:ascii="Times New Roman" w:hAnsi="Times New Roman" w:cs="Times New Roman"/>
          <w:sz w:val="24"/>
          <w:szCs w:val="24"/>
          <w:lang w:val="lv-LV"/>
        </w:rPr>
        <w:t xml:space="preserve">2.sējums: </w:t>
      </w:r>
      <w:r w:rsidRPr="009F0C9E">
        <w:rPr>
          <w:rFonts w:ascii="Times New Roman" w:hAnsi="Times New Roman" w:cs="Times New Roman"/>
          <w:color w:val="808080" w:themeColor="background1" w:themeShade="80"/>
          <w:sz w:val="24"/>
          <w:szCs w:val="24"/>
          <w:lang w:val="lv-LV"/>
        </w:rPr>
        <w:t>http://www.tiesibsargs.lv/uploads/content/2_sejums_1551263667.pdf</w:t>
      </w:r>
    </w:p>
    <w:p w14:paraId="0DE04FD3"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918E3">
        <w:rPr>
          <w:rFonts w:ascii="Times New Roman" w:hAnsi="Times New Roman" w:cs="Times New Roman"/>
          <w:sz w:val="24"/>
          <w:szCs w:val="24"/>
          <w:shd w:val="clear" w:color="auto" w:fill="FFFFFF"/>
          <w:lang w:val="lv-LV"/>
        </w:rPr>
        <w:t xml:space="preserve">Latvijas Republikas Satversme. </w:t>
      </w:r>
      <w:r w:rsidRPr="00E918E3">
        <w:rPr>
          <w:rStyle w:val="Hyperlink"/>
          <w:rFonts w:ascii="Times New Roman" w:hAnsi="Times New Roman" w:cs="Times New Roman"/>
          <w:color w:val="808080" w:themeColor="background1" w:themeShade="80"/>
          <w:sz w:val="24"/>
          <w:szCs w:val="24"/>
          <w:u w:val="none"/>
          <w:lang w:val="lv-LV"/>
        </w:rPr>
        <w:t>https://likumi.lv/ta/id/57980-latvijas-republikas-satversme</w:t>
      </w:r>
    </w:p>
    <w:p w14:paraId="7162FDA2" w14:textId="636B6CE9"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918E3">
        <w:rPr>
          <w:rFonts w:ascii="Times New Roman" w:hAnsi="Times New Roman" w:cs="Times New Roman"/>
          <w:sz w:val="24"/>
          <w:szCs w:val="24"/>
          <w:lang w:val="lv-LV"/>
        </w:rPr>
        <w:t xml:space="preserve">Likumprojekta “Grozījumi likumā “Par iedzīvotāju  ienākuma nodokli”” </w:t>
      </w:r>
      <w:r w:rsidR="00AA75BA">
        <w:rPr>
          <w:rFonts w:ascii="Times New Roman" w:hAnsi="Times New Roman" w:cs="Times New Roman"/>
          <w:sz w:val="24"/>
          <w:szCs w:val="24"/>
          <w:lang w:val="lv-LV"/>
        </w:rPr>
        <w:t>(</w:t>
      </w:r>
      <w:r w:rsidRPr="00E918E3">
        <w:rPr>
          <w:rFonts w:ascii="Times New Roman" w:hAnsi="Times New Roman" w:cs="Times New Roman"/>
          <w:sz w:val="24"/>
          <w:szCs w:val="24"/>
          <w:lang w:val="lv-LV"/>
        </w:rPr>
        <w:t>anotācija</w:t>
      </w:r>
      <w:r w:rsidR="00AA75BA">
        <w:rPr>
          <w:rFonts w:ascii="Times New Roman" w:hAnsi="Times New Roman" w:cs="Times New Roman"/>
          <w:sz w:val="24"/>
          <w:szCs w:val="24"/>
          <w:lang w:val="lv-LV"/>
        </w:rPr>
        <w:t>)</w:t>
      </w:r>
      <w:r w:rsidRPr="00E918E3">
        <w:rPr>
          <w:rFonts w:ascii="Times New Roman" w:hAnsi="Times New Roman" w:cs="Times New Roman"/>
          <w:sz w:val="24"/>
          <w:szCs w:val="24"/>
          <w:lang w:val="lv-LV"/>
        </w:rPr>
        <w:t xml:space="preserve">. </w:t>
      </w:r>
      <w:r w:rsidRPr="00E918E3">
        <w:rPr>
          <w:rStyle w:val="Hyperlink"/>
          <w:rFonts w:ascii="Times New Roman" w:hAnsi="Times New Roman" w:cs="Times New Roman"/>
          <w:color w:val="808080" w:themeColor="background1" w:themeShade="80"/>
          <w:sz w:val="24"/>
          <w:szCs w:val="24"/>
          <w:u w:val="none"/>
          <w:lang w:val="lv-LV"/>
        </w:rPr>
        <w:t>http://titania.saeima.lv/LIVS12/SaeimaLIVS12.nsf/0/C2A7BC10C6C07A92C2258307004859AA?OpenDocument</w:t>
      </w:r>
    </w:p>
    <w:p w14:paraId="7DA92197" w14:textId="0609E226"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Likumprojekta “Grozījumi likumā “Par maternitātes un slimības apdrošināšanu” </w:t>
      </w:r>
      <w:r w:rsidR="00AA75BA">
        <w:rPr>
          <w:rFonts w:ascii="Times New Roman" w:hAnsi="Times New Roman" w:cs="Times New Roman"/>
          <w:sz w:val="24"/>
          <w:szCs w:val="24"/>
          <w:lang w:val="lv-LV"/>
        </w:rPr>
        <w:t>(</w:t>
      </w:r>
      <w:r w:rsidRPr="00E918E3">
        <w:rPr>
          <w:rFonts w:ascii="Times New Roman" w:hAnsi="Times New Roman" w:cs="Times New Roman"/>
          <w:sz w:val="24"/>
          <w:szCs w:val="24"/>
          <w:lang w:val="lv-LV"/>
        </w:rPr>
        <w:t>anotācija</w:t>
      </w:r>
      <w:r w:rsidR="00AA75BA">
        <w:rPr>
          <w:rFonts w:ascii="Times New Roman" w:hAnsi="Times New Roman" w:cs="Times New Roman"/>
          <w:sz w:val="24"/>
          <w:szCs w:val="24"/>
          <w:lang w:val="lv-LV"/>
        </w:rPr>
        <w:t>)</w:t>
      </w:r>
      <w:r w:rsidR="00EB4B4A">
        <w:rPr>
          <w:rFonts w:ascii="Times New Roman" w:hAnsi="Times New Roman" w:cs="Times New Roman"/>
          <w:sz w:val="24"/>
          <w:szCs w:val="24"/>
          <w:lang w:val="lv-LV"/>
        </w:rPr>
        <w:t xml:space="preserve">. </w:t>
      </w:r>
      <w:r w:rsidRPr="00E918E3">
        <w:rPr>
          <w:rStyle w:val="Hyperlink"/>
          <w:rFonts w:ascii="Times New Roman" w:hAnsi="Times New Roman" w:cs="Times New Roman"/>
          <w:color w:val="808080" w:themeColor="background1" w:themeShade="80"/>
          <w:sz w:val="24"/>
          <w:szCs w:val="24"/>
          <w:u w:val="none"/>
          <w:lang w:val="lv-LV"/>
        </w:rPr>
        <w:t>https://titania.saeima.lv/LIVS13/saeimalivs13.nsf/webAll?SearchView&amp;Query= ([Title]=*Par+maternit%C4%81tes+un+slim%C4%ABbas+apdro%C5%A1in%C4%81%C5%A1anu*)&amp;SearchMax=0&amp;SearchOrder=4</w:t>
      </w:r>
    </w:p>
    <w:p w14:paraId="5C7A93DE"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Likumprojekta “Grozījumi Valsts sociālo pabalstu likumā” sākotnējās ietekmes novērtējuma ziņojums (anotācija). </w:t>
      </w:r>
      <w:r w:rsidRPr="00E918E3">
        <w:rPr>
          <w:rStyle w:val="Hyperlink"/>
          <w:rFonts w:ascii="Times New Roman" w:hAnsi="Times New Roman" w:cs="Times New Roman"/>
          <w:color w:val="808080" w:themeColor="background1" w:themeShade="80"/>
          <w:sz w:val="24"/>
          <w:szCs w:val="24"/>
          <w:u w:val="none"/>
          <w:lang w:val="lv-LV"/>
        </w:rPr>
        <w:t>http://titania.saeima.lv/LIVS13/saeimalivs13.nsf/0/59F1C9E96E29E4D1C22583B600357D70?OpenDocument</w:t>
      </w:r>
    </w:p>
    <w:p w14:paraId="658788C8" w14:textId="77777777" w:rsidR="00E623FF" w:rsidRPr="00E623FF" w:rsidRDefault="00E623FF" w:rsidP="00A964E7">
      <w:pPr>
        <w:pStyle w:val="FootnoteText"/>
        <w:numPr>
          <w:ilvl w:val="0"/>
          <w:numId w:val="105"/>
        </w:numPr>
        <w:spacing w:after="120"/>
        <w:rPr>
          <w:rStyle w:val="Hyperlink"/>
          <w:rFonts w:ascii="Times New Roman" w:eastAsia="Times New Roman" w:hAnsi="Times New Roman" w:cs="Times New Roman"/>
          <w:color w:val="auto"/>
          <w:sz w:val="24"/>
          <w:szCs w:val="24"/>
          <w:lang w:val="lv-LV"/>
        </w:rPr>
      </w:pPr>
      <w:r w:rsidRPr="00E623FF">
        <w:rPr>
          <w:rFonts w:ascii="Times New Roman" w:hAnsi="Times New Roman" w:cs="Times New Roman"/>
          <w:sz w:val="24"/>
          <w:szCs w:val="24"/>
          <w:lang w:val="lv-LV"/>
        </w:rPr>
        <w:t xml:space="preserve">Likumprojekta “Grozījumi likumā “Par valsts pensijām”” sākotnējās ietekmes novērtējuma ziņojums (anotācija). </w:t>
      </w:r>
      <w:r w:rsidRPr="00E623FF">
        <w:rPr>
          <w:rStyle w:val="Hyperlink"/>
          <w:rFonts w:ascii="Times New Roman" w:eastAsia="Times New Roman" w:hAnsi="Times New Roman" w:cs="Times New Roman"/>
          <w:color w:val="808080" w:themeColor="background1" w:themeShade="80"/>
          <w:sz w:val="24"/>
          <w:szCs w:val="24"/>
          <w:u w:val="none"/>
          <w:lang w:val="lv-LV"/>
        </w:rPr>
        <w:t>https://titania.saeima.lv/LIVS13/saeimalivs13.nsf/webAll?SearchView&amp;Query=([Title]= *par+valsts+pensijam*)&amp;SearchMax=0&amp;SearchOrder=4</w:t>
      </w:r>
    </w:p>
    <w:p w14:paraId="4C5C5BCE" w14:textId="28DA6B70" w:rsidR="00494928" w:rsidRDefault="00494928"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494928">
        <w:rPr>
          <w:rFonts w:ascii="Times New Roman" w:hAnsi="Times New Roman" w:cs="Times New Roman"/>
          <w:sz w:val="24"/>
          <w:szCs w:val="24"/>
          <w:lang w:val="lv-LV"/>
        </w:rPr>
        <w:t>Ministru kabineta 2001.gada 31.jūlija noteikumi Nr.336 “Noteikumi par attaisnotajiem izdevumiem par izglītību un ārstnieciskajiem pakalpojumiem”</w:t>
      </w:r>
      <w:r w:rsidR="009D1A2E">
        <w:rPr>
          <w:rFonts w:ascii="Times New Roman" w:hAnsi="Times New Roman" w:cs="Times New Roman"/>
          <w:sz w:val="24"/>
          <w:szCs w:val="24"/>
          <w:lang w:val="lv-LV"/>
        </w:rPr>
        <w:t>.</w:t>
      </w:r>
      <w:r w:rsidRPr="00494928">
        <w:rPr>
          <w:rFonts w:ascii="Times New Roman" w:hAnsi="Times New Roman" w:cs="Times New Roman"/>
          <w:sz w:val="24"/>
          <w:szCs w:val="24"/>
          <w:lang w:val="lv-LV"/>
        </w:rPr>
        <w:t xml:space="preserve"> </w:t>
      </w:r>
      <w:r w:rsidRPr="00494928">
        <w:rPr>
          <w:rStyle w:val="Hyperlink"/>
          <w:rFonts w:ascii="Times New Roman" w:hAnsi="Times New Roman" w:cs="Times New Roman"/>
          <w:color w:val="808080" w:themeColor="background1" w:themeShade="80"/>
          <w:sz w:val="24"/>
          <w:szCs w:val="24"/>
          <w:u w:val="none"/>
          <w:lang w:val="lv-LV"/>
        </w:rPr>
        <w:t>https://likumi.lv/ta/id/27973-noteikumi-par-attaisnotajiem-izdevumiem-par-izglitibu-un-arstnieciskajiem-pakalpojumiem</w:t>
      </w:r>
    </w:p>
    <w:p w14:paraId="1B975865" w14:textId="30C6E910"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918E3">
        <w:rPr>
          <w:rFonts w:ascii="Times New Roman" w:hAnsi="Times New Roman" w:cs="Times New Roman"/>
          <w:sz w:val="24"/>
          <w:szCs w:val="24"/>
          <w:lang w:val="lv-LV"/>
        </w:rPr>
        <w:t>Ministru kabineta 2009. gada 12.decembra noteikumi Nr. 1607 “Noteikumi par bērna invalīda kopšanas pabalsta apmēru, tā pārskatīšanas kārtību un pabalsta piešķiršanas un izmaksas kārtību”.</w:t>
      </w:r>
      <w:r w:rsidR="00EB4B4A">
        <w:rPr>
          <w:rFonts w:ascii="Times New Roman" w:hAnsi="Times New Roman" w:cs="Times New Roman"/>
          <w:sz w:val="24"/>
          <w:szCs w:val="24"/>
          <w:lang w:val="lv-LV"/>
        </w:rPr>
        <w:t xml:space="preserve"> </w:t>
      </w:r>
      <w:r w:rsidRPr="00E918E3">
        <w:rPr>
          <w:rStyle w:val="Hyperlink"/>
          <w:rFonts w:ascii="Times New Roman" w:hAnsi="Times New Roman" w:cs="Times New Roman"/>
          <w:color w:val="808080" w:themeColor="background1" w:themeShade="80"/>
          <w:sz w:val="24"/>
          <w:szCs w:val="24"/>
          <w:u w:val="none"/>
          <w:lang w:val="lv-LV"/>
        </w:rPr>
        <w:t>https://likumi.lv/ta/id/306852-grozijumi-ministru-kabineta-2009-gada-22-decembra-noteikumos-nr-1607-noteikumi-par-berna-invalida-kopsanas-pabalsta-apmeru-ta-p</w:t>
      </w:r>
    </w:p>
    <w:p w14:paraId="1826D836"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shd w:val="clear" w:color="auto" w:fill="FFFFFF"/>
          <w:lang w:val="lv-LV"/>
        </w:rPr>
        <w:t xml:space="preserve">Ministru kabineta 2009.gada 22.decembra noteikumi Nr.1605 “Noteikumi par valsts sociālā nodrošinājuma pabalsta un apbedīšanas pabalsta apmēru, tā pārskatīšanas kārtību un pabalstu piešķiršanas un izmaksas kārtību”. </w:t>
      </w:r>
      <w:r w:rsidRPr="00E918E3">
        <w:rPr>
          <w:rFonts w:ascii="Times New Roman" w:hAnsi="Times New Roman" w:cs="Times New Roman"/>
          <w:color w:val="808080" w:themeColor="background1" w:themeShade="80"/>
          <w:sz w:val="24"/>
          <w:szCs w:val="24"/>
          <w:shd w:val="clear" w:color="auto" w:fill="FFFFFF"/>
          <w:lang w:val="lv-LV"/>
        </w:rPr>
        <w:t>https://likumi.lv/ta/id/202850-noteikumi-par-valsts-sociala-nodrosinajuma-pabalsta-un-apbedisanas-pabalsta-apmeru-ta-parskatisanas-kartibu-un-pabalstu-pieskir</w:t>
      </w:r>
    </w:p>
    <w:p w14:paraId="254147F7"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918E3">
        <w:rPr>
          <w:rFonts w:ascii="Times New Roman" w:hAnsi="Times New Roman" w:cs="Times New Roman"/>
          <w:sz w:val="24"/>
          <w:szCs w:val="24"/>
          <w:lang w:val="lv-LV"/>
        </w:rPr>
        <w:t xml:space="preserve">Ministru kabineta 2012. gada 18.decembra noteikumi Nr. 913 “Noteikumi par garantēto minimālo ienākumu līmeni”. </w:t>
      </w:r>
      <w:r w:rsidRPr="00E918E3">
        <w:rPr>
          <w:rStyle w:val="Hyperlink"/>
          <w:rFonts w:ascii="Times New Roman" w:hAnsi="Times New Roman" w:cs="Times New Roman"/>
          <w:color w:val="808080" w:themeColor="background1" w:themeShade="80"/>
          <w:sz w:val="24"/>
          <w:szCs w:val="24"/>
          <w:u w:val="none"/>
          <w:lang w:val="lv-LV"/>
        </w:rPr>
        <w:t>https://likumi.lv/ta/id/253731/redakcijas-datums/2021/01/01</w:t>
      </w:r>
    </w:p>
    <w:p w14:paraId="547298FC"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623FF">
        <w:rPr>
          <w:rFonts w:ascii="Times New Roman" w:hAnsi="Times New Roman" w:cs="Times New Roman"/>
          <w:sz w:val="24"/>
          <w:szCs w:val="24"/>
          <w:lang w:val="lv-LV"/>
        </w:rPr>
        <w:t xml:space="preserve">Ministru kabineta 2014. gada 15.jūlija noteikumi Nr. 398 “Noteikumi par valsts pensijas apmēra pārskatīšanu”. </w:t>
      </w:r>
      <w:r w:rsidRPr="00E623FF">
        <w:rPr>
          <w:rFonts w:ascii="Times New Roman" w:hAnsi="Times New Roman" w:cs="Times New Roman"/>
          <w:color w:val="808080" w:themeColor="background1" w:themeShade="80"/>
          <w:sz w:val="24"/>
          <w:szCs w:val="24"/>
          <w:lang w:val="lv-LV"/>
        </w:rPr>
        <w:t>https://likumi.lv/ta/id/267626-noteikumi-par-valsts-pensijas-apmera-parskatisanu</w:t>
      </w:r>
    </w:p>
    <w:p w14:paraId="1DB4B31A" w14:textId="7388E383" w:rsidR="008D29A0" w:rsidRPr="008D29A0" w:rsidRDefault="008D29A0" w:rsidP="00EE1619">
      <w:pPr>
        <w:pStyle w:val="ListParagraph"/>
        <w:numPr>
          <w:ilvl w:val="0"/>
          <w:numId w:val="105"/>
        </w:numPr>
        <w:spacing w:after="120" w:line="240" w:lineRule="auto"/>
        <w:contextualSpacing w:val="0"/>
        <w:rPr>
          <w:rFonts w:ascii="Times New Roman" w:hAnsi="Times New Roman" w:cs="Times New Roman"/>
          <w:sz w:val="24"/>
          <w:szCs w:val="24"/>
          <w:lang w:val="lv-LV"/>
        </w:rPr>
      </w:pPr>
      <w:r>
        <w:rPr>
          <w:rFonts w:ascii="Times New Roman" w:hAnsi="Times New Roman" w:cs="Times New Roman"/>
          <w:sz w:val="24"/>
          <w:szCs w:val="24"/>
          <w:lang w:val="lv-LV"/>
        </w:rPr>
        <w:t>Ministru kabineta 2014. gada 30.oktobra rīkojums Nr. 619</w:t>
      </w:r>
      <w:r w:rsidRPr="00E623FF">
        <w:rPr>
          <w:rFonts w:ascii="Times New Roman" w:hAnsi="Times New Roman" w:cs="Times New Roman"/>
          <w:sz w:val="24"/>
          <w:szCs w:val="24"/>
          <w:lang w:val="lv-LV"/>
        </w:rPr>
        <w:t xml:space="preserve"> </w:t>
      </w:r>
      <w:r w:rsidRPr="008D29A0">
        <w:rPr>
          <w:rFonts w:ascii="Times New Roman" w:hAnsi="Times New Roman" w:cs="Times New Roman"/>
          <w:sz w:val="24"/>
          <w:szCs w:val="24"/>
          <w:lang w:val="lv-LV"/>
        </w:rPr>
        <w:t>„Par koncepciju „Par minimālā ienākuma līmeņa noteikšanu”</w:t>
      </w:r>
      <w:r w:rsidRPr="00E623FF">
        <w:rPr>
          <w:rFonts w:ascii="Times New Roman" w:hAnsi="Times New Roman" w:cs="Times New Roman"/>
          <w:sz w:val="24"/>
          <w:szCs w:val="24"/>
          <w:lang w:val="lv-LV"/>
        </w:rPr>
        <w:t xml:space="preserve">. </w:t>
      </w:r>
      <w:r w:rsidR="00EE1619" w:rsidRPr="00EE1619">
        <w:rPr>
          <w:rFonts w:ascii="Times New Roman" w:hAnsi="Times New Roman" w:cs="Times New Roman"/>
          <w:color w:val="808080" w:themeColor="background1" w:themeShade="80"/>
          <w:sz w:val="24"/>
          <w:szCs w:val="24"/>
          <w:lang w:val="lv-LV"/>
        </w:rPr>
        <w:t>https://likumi.lv/ta/id/269886-par-koncepciju-par-minimala-ienakuma-limena-noteiksanu-</w:t>
      </w:r>
    </w:p>
    <w:p w14:paraId="3E920CE1" w14:textId="18D7C62D" w:rsidR="00722766" w:rsidRDefault="00722766" w:rsidP="00A964E7">
      <w:pPr>
        <w:pStyle w:val="ListParagraph"/>
        <w:numPr>
          <w:ilvl w:val="0"/>
          <w:numId w:val="105"/>
        </w:numPr>
        <w:spacing w:after="120" w:line="240" w:lineRule="auto"/>
        <w:contextualSpacing w:val="0"/>
        <w:rPr>
          <w:rFonts w:ascii="Times New Roman" w:hAnsi="Times New Roman" w:cs="Times New Roman"/>
          <w:color w:val="000000"/>
          <w:sz w:val="24"/>
          <w:szCs w:val="24"/>
          <w:shd w:val="clear" w:color="auto" w:fill="FFFFFF"/>
          <w:lang w:val="lv-LV"/>
        </w:rPr>
      </w:pPr>
      <w:r w:rsidRPr="00722766">
        <w:rPr>
          <w:rFonts w:ascii="Times New Roman" w:hAnsi="Times New Roman" w:cs="Times New Roman"/>
          <w:color w:val="000000"/>
          <w:sz w:val="24"/>
          <w:szCs w:val="24"/>
          <w:shd w:val="clear" w:color="auto" w:fill="FFFFFF"/>
          <w:lang w:val="lv-LV"/>
        </w:rPr>
        <w:t>Ministru kabineta 2017.gada 14.novembra noteikumi Nr.676 “Noteikumi par neapliekamā minimuma un nodokļa atvieglojuma apmēru iedzīvotāju ienākuma nodokļa aprēķināšanai”</w:t>
      </w:r>
      <w:r w:rsidR="009D1A2E">
        <w:rPr>
          <w:rFonts w:ascii="Times New Roman" w:hAnsi="Times New Roman" w:cs="Times New Roman"/>
          <w:color w:val="000000"/>
          <w:sz w:val="24"/>
          <w:szCs w:val="24"/>
          <w:shd w:val="clear" w:color="auto" w:fill="FFFFFF"/>
          <w:lang w:val="lv-LV"/>
        </w:rPr>
        <w:t>.</w:t>
      </w:r>
      <w:r w:rsidRPr="00722766">
        <w:rPr>
          <w:rFonts w:ascii="Times New Roman" w:hAnsi="Times New Roman" w:cs="Times New Roman"/>
          <w:color w:val="000000"/>
          <w:sz w:val="24"/>
          <w:szCs w:val="24"/>
          <w:shd w:val="clear" w:color="auto" w:fill="FFFFFF"/>
          <w:lang w:val="lv-LV"/>
        </w:rPr>
        <w:t xml:space="preserve"> </w:t>
      </w:r>
      <w:r w:rsidRPr="00722766">
        <w:rPr>
          <w:rFonts w:ascii="Times New Roman" w:hAnsi="Times New Roman" w:cs="Times New Roman"/>
          <w:color w:val="808080" w:themeColor="background1" w:themeShade="80"/>
          <w:sz w:val="24"/>
          <w:szCs w:val="24"/>
          <w:shd w:val="clear" w:color="auto" w:fill="FFFFFF"/>
          <w:lang w:val="lv-LV"/>
        </w:rPr>
        <w:t>https://likumi.lv/ta/id/295500-noteikumi-par-neapliekama-minimuma-un-nodokla-atvieglojuma-apmeru-iedzivotaju-ienakuma-nodokla-aprekinasanai</w:t>
      </w:r>
    </w:p>
    <w:p w14:paraId="4B63D59C" w14:textId="21E0449D"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color w:val="000000"/>
          <w:sz w:val="24"/>
          <w:szCs w:val="24"/>
          <w:shd w:val="clear" w:color="auto" w:fill="FFFFFF"/>
          <w:lang w:val="lv-LV"/>
        </w:rPr>
      </w:pPr>
      <w:r w:rsidRPr="00E918E3">
        <w:rPr>
          <w:rFonts w:ascii="Times New Roman" w:hAnsi="Times New Roman" w:cs="Times New Roman"/>
          <w:color w:val="000000"/>
          <w:sz w:val="24"/>
          <w:szCs w:val="24"/>
          <w:shd w:val="clear" w:color="auto" w:fill="FFFFFF"/>
          <w:lang w:val="lv-LV"/>
        </w:rPr>
        <w:t xml:space="preserve">Ministru kabineta 2019.gada 16.jūlija noteikumi Nr. 344 “Noteikumi par kārtību, kādā cilvēku tirdzniecības upuri saņem sociālās rehabilitācijas pakalpojumu, un kritērijiem personas atzīšanai par cilvēku tirdzniecības upuri”. </w:t>
      </w:r>
      <w:r w:rsidRPr="00E918E3">
        <w:rPr>
          <w:rStyle w:val="Hyperlink"/>
          <w:rFonts w:ascii="Times New Roman" w:hAnsi="Times New Roman" w:cs="Times New Roman"/>
          <w:color w:val="808080" w:themeColor="background1" w:themeShade="80"/>
          <w:sz w:val="24"/>
          <w:szCs w:val="24"/>
          <w:u w:val="none"/>
          <w:lang w:val="lv-LV"/>
        </w:rPr>
        <w:t>https://likumi.lv/ta/id/308253-noteikumi-par-kartibu-kada-cilveku-tirdzniecibas-upuri-sanem-socialas-rehabilitacijas-pakalpo</w:t>
      </w:r>
      <w:proofErr w:type="spellStart"/>
      <w:r w:rsidRPr="00E918E3">
        <w:rPr>
          <w:rStyle w:val="Hyperlink"/>
          <w:rFonts w:ascii="Times New Roman" w:hAnsi="Times New Roman" w:cs="Times New Roman"/>
          <w:color w:val="808080" w:themeColor="background1" w:themeShade="80"/>
          <w:sz w:val="24"/>
          <w:szCs w:val="24"/>
          <w:u w:val="none"/>
        </w:rPr>
        <w:t>jumu</w:t>
      </w:r>
      <w:proofErr w:type="spellEnd"/>
      <w:r w:rsidRPr="00E918E3">
        <w:rPr>
          <w:rStyle w:val="Hyperlink"/>
          <w:rFonts w:ascii="Times New Roman" w:hAnsi="Times New Roman" w:cs="Times New Roman"/>
          <w:color w:val="808080" w:themeColor="background1" w:themeShade="80"/>
          <w:sz w:val="24"/>
          <w:szCs w:val="24"/>
          <w:u w:val="none"/>
        </w:rPr>
        <w:t>-un-</w:t>
      </w:r>
      <w:proofErr w:type="spellStart"/>
      <w:r w:rsidRPr="00E918E3">
        <w:rPr>
          <w:rStyle w:val="Hyperlink"/>
          <w:rFonts w:ascii="Times New Roman" w:hAnsi="Times New Roman" w:cs="Times New Roman"/>
          <w:color w:val="808080" w:themeColor="background1" w:themeShade="80"/>
          <w:sz w:val="24"/>
          <w:szCs w:val="24"/>
          <w:u w:val="none"/>
        </w:rPr>
        <w:t>krit</w:t>
      </w:r>
      <w:r w:rsidR="007E5B8A">
        <w:rPr>
          <w:rStyle w:val="Hyperlink"/>
          <w:rFonts w:ascii="Times New Roman" w:hAnsi="Times New Roman" w:cs="Times New Roman"/>
          <w:color w:val="808080" w:themeColor="background1" w:themeShade="80"/>
          <w:sz w:val="24"/>
          <w:szCs w:val="24"/>
          <w:u w:val="none"/>
        </w:rPr>
        <w:t>e</w:t>
      </w:r>
      <w:r w:rsidRPr="00E918E3">
        <w:rPr>
          <w:rStyle w:val="Hyperlink"/>
          <w:rFonts w:ascii="Times New Roman" w:hAnsi="Times New Roman" w:cs="Times New Roman"/>
          <w:color w:val="808080" w:themeColor="background1" w:themeShade="80"/>
          <w:sz w:val="24"/>
          <w:szCs w:val="24"/>
          <w:u w:val="none"/>
        </w:rPr>
        <w:t>rijiem</w:t>
      </w:r>
      <w:proofErr w:type="spellEnd"/>
      <w:r w:rsidRPr="00E918E3">
        <w:rPr>
          <w:rStyle w:val="Hyperlink"/>
          <w:rFonts w:ascii="Times New Roman" w:hAnsi="Times New Roman" w:cs="Times New Roman"/>
          <w:color w:val="808080" w:themeColor="background1" w:themeShade="80"/>
          <w:sz w:val="24"/>
          <w:szCs w:val="24"/>
          <w:u w:val="none"/>
        </w:rPr>
        <w:t xml:space="preserve">-personas </w:t>
      </w:r>
    </w:p>
    <w:p w14:paraId="5006A840"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Ministru kabineta 2019. gada 23. aprīļa noteikumi Nr. 176 “Grozījumi Ministru kabineta 2011. gada 25. janvāra noteikumos Nr. 75 “Noteikumi par aktīvo nodarbinātības pasākumu un preventīvo bezdarba samazināšanas pasākumu organizēšanas un finansēšanas kārtību un pasākumu īstenotāju izvēles principiem”.  </w:t>
      </w:r>
      <w:r w:rsidRPr="00E918E3">
        <w:rPr>
          <w:rStyle w:val="Hyperlink"/>
          <w:rFonts w:ascii="Times New Roman" w:hAnsi="Times New Roman" w:cs="Times New Roman"/>
          <w:color w:val="808080" w:themeColor="background1" w:themeShade="80"/>
          <w:sz w:val="24"/>
          <w:szCs w:val="24"/>
          <w:u w:val="none"/>
          <w:lang w:val="lv-LV"/>
        </w:rPr>
        <w:t>https://likumi.lv/ta/id/306415-grozijumi-ministru-kabineta-2011-gada-25-janvara-noteikumos-nr-75-noteikumi-par-aktivo-nodarbinatibas-pasakumu-un-preventivo-be</w:t>
      </w:r>
    </w:p>
    <w:p w14:paraId="2A716C47" w14:textId="77777777" w:rsidR="00E623FF" w:rsidRPr="00F82750" w:rsidRDefault="00E623FF" w:rsidP="00A964E7">
      <w:pPr>
        <w:pStyle w:val="FootnoteText"/>
        <w:numPr>
          <w:ilvl w:val="0"/>
          <w:numId w:val="105"/>
        </w:numPr>
        <w:spacing w:after="120"/>
        <w:jc w:val="both"/>
        <w:rPr>
          <w:rFonts w:ascii="Times New Roman" w:hAnsi="Times New Roman" w:cs="Times New Roman"/>
          <w:sz w:val="24"/>
          <w:szCs w:val="24"/>
          <w:lang w:val="lv-LV"/>
        </w:rPr>
      </w:pPr>
      <w:r w:rsidRPr="00F82750">
        <w:rPr>
          <w:rFonts w:ascii="Times New Roman" w:hAnsi="Times New Roman" w:cs="Times New Roman"/>
          <w:sz w:val="24"/>
          <w:szCs w:val="24"/>
          <w:lang w:val="lv-LV"/>
        </w:rPr>
        <w:t>Ministru kabineta 201</w:t>
      </w:r>
      <w:r>
        <w:rPr>
          <w:rFonts w:ascii="Times New Roman" w:hAnsi="Times New Roman" w:cs="Times New Roman"/>
          <w:sz w:val="24"/>
          <w:szCs w:val="24"/>
          <w:lang w:val="lv-LV"/>
        </w:rPr>
        <w:t>9</w:t>
      </w:r>
      <w:r w:rsidRPr="00F82750">
        <w:rPr>
          <w:rFonts w:ascii="Times New Roman" w:hAnsi="Times New Roman" w:cs="Times New Roman"/>
          <w:sz w:val="24"/>
          <w:szCs w:val="24"/>
          <w:lang w:val="lv-LV"/>
        </w:rPr>
        <w:t xml:space="preserve">. gada </w:t>
      </w:r>
      <w:r>
        <w:rPr>
          <w:rFonts w:ascii="Times New Roman" w:hAnsi="Times New Roman" w:cs="Times New Roman"/>
          <w:sz w:val="24"/>
          <w:szCs w:val="24"/>
          <w:lang w:val="lv-LV"/>
        </w:rPr>
        <w:t>30</w:t>
      </w:r>
      <w:r w:rsidRPr="00F82750">
        <w:rPr>
          <w:rFonts w:ascii="Times New Roman" w:hAnsi="Times New Roman" w:cs="Times New Roman"/>
          <w:sz w:val="24"/>
          <w:szCs w:val="24"/>
          <w:lang w:val="lv-LV"/>
        </w:rPr>
        <w:t xml:space="preserve">. </w:t>
      </w:r>
      <w:r>
        <w:rPr>
          <w:rFonts w:ascii="Times New Roman" w:hAnsi="Times New Roman" w:cs="Times New Roman"/>
          <w:sz w:val="24"/>
          <w:szCs w:val="24"/>
          <w:lang w:val="lv-LV"/>
        </w:rPr>
        <w:t>aprīļa</w:t>
      </w:r>
      <w:r w:rsidRPr="00F82750">
        <w:rPr>
          <w:rFonts w:ascii="Times New Roman" w:hAnsi="Times New Roman" w:cs="Times New Roman"/>
          <w:sz w:val="24"/>
          <w:szCs w:val="24"/>
          <w:lang w:val="lv-LV"/>
        </w:rPr>
        <w:t xml:space="preserve"> noteikumi Nr. 184 “Noteikumi par ikmēneša piemaksu pie vecuma un invaliditātes pensijas”. </w:t>
      </w:r>
      <w:r w:rsidRPr="00F82750">
        <w:rPr>
          <w:rStyle w:val="Hyperlink"/>
          <w:rFonts w:ascii="Times New Roman" w:hAnsi="Times New Roman" w:cs="Times New Roman"/>
          <w:color w:val="808080" w:themeColor="background1" w:themeShade="80"/>
          <w:sz w:val="24"/>
          <w:szCs w:val="24"/>
          <w:u w:val="none"/>
          <w:lang w:val="lv-LV"/>
        </w:rPr>
        <w:t>https://likumi.lv/ta/id/306564-noteikumi-par-ikmenesa-piemaksu-pie-vecuma-un-invaliditates-pensijas</w:t>
      </w:r>
      <w:r w:rsidRPr="00F82750">
        <w:rPr>
          <w:rFonts w:ascii="Times New Roman" w:hAnsi="Times New Roman" w:cs="Times New Roman"/>
          <w:sz w:val="24"/>
          <w:szCs w:val="24"/>
          <w:lang w:val="lv-LV"/>
        </w:rPr>
        <w:t xml:space="preserve"> </w:t>
      </w:r>
    </w:p>
    <w:p w14:paraId="5C53AF24" w14:textId="77777777" w:rsidR="00E623FF" w:rsidRPr="00F82750" w:rsidRDefault="00E623FF" w:rsidP="00A964E7">
      <w:pPr>
        <w:pStyle w:val="FootnoteText"/>
        <w:numPr>
          <w:ilvl w:val="0"/>
          <w:numId w:val="105"/>
        </w:numPr>
        <w:spacing w:after="120"/>
        <w:jc w:val="both"/>
        <w:rPr>
          <w:rFonts w:ascii="Times New Roman" w:hAnsi="Times New Roman" w:cs="Times New Roman"/>
          <w:sz w:val="24"/>
          <w:szCs w:val="24"/>
          <w:lang w:val="lv-LV"/>
        </w:rPr>
      </w:pPr>
      <w:r w:rsidRPr="00F82750">
        <w:rPr>
          <w:rFonts w:ascii="Times New Roman" w:hAnsi="Times New Roman" w:cs="Times New Roman"/>
          <w:sz w:val="24"/>
          <w:szCs w:val="24"/>
          <w:lang w:val="lv-LV"/>
        </w:rPr>
        <w:t xml:space="preserve">Ministru kabineta noteikumu projekta “Noteikumi par ikmēneša piemaksu pie vecuma un invaliditātes pensijas” sākotnējās ietekmes novērtējuma ziņojums (anotācija). </w:t>
      </w:r>
      <w:r w:rsidRPr="00F82750">
        <w:rPr>
          <w:rStyle w:val="Hyperlink"/>
          <w:rFonts w:ascii="Times New Roman" w:hAnsi="Times New Roman" w:cs="Times New Roman"/>
          <w:color w:val="808080" w:themeColor="background1" w:themeShade="80"/>
          <w:sz w:val="24"/>
          <w:szCs w:val="24"/>
          <w:u w:val="none"/>
          <w:lang w:val="lv-LV"/>
        </w:rPr>
        <w:t>http://tap.mk.gov.lv/lv/mk/tap/?pid=40468955</w:t>
      </w:r>
    </w:p>
    <w:p w14:paraId="7EF9FE5F" w14:textId="0DD7D1DB" w:rsidR="00E623FF" w:rsidRPr="00E623FF" w:rsidRDefault="00E623FF" w:rsidP="00A964E7">
      <w:pPr>
        <w:pStyle w:val="ListParagraph"/>
        <w:numPr>
          <w:ilvl w:val="0"/>
          <w:numId w:val="105"/>
        </w:numPr>
        <w:spacing w:after="120" w:line="240" w:lineRule="auto"/>
        <w:contextualSpacing w:val="0"/>
        <w:rPr>
          <w:rStyle w:val="Hyperlink"/>
          <w:rFonts w:ascii="Times New Roman" w:hAnsi="Times New Roman" w:cs="Times New Roman"/>
          <w:color w:val="auto"/>
          <w:sz w:val="24"/>
          <w:szCs w:val="24"/>
          <w:u w:val="none"/>
          <w:lang w:val="lv-LV"/>
        </w:rPr>
      </w:pPr>
      <w:r w:rsidRPr="00E623FF">
        <w:rPr>
          <w:rFonts w:ascii="Times New Roman" w:hAnsi="Times New Roman" w:cs="Times New Roman"/>
          <w:sz w:val="24"/>
          <w:szCs w:val="24"/>
          <w:shd w:val="clear" w:color="auto" w:fill="FFFFFF"/>
          <w:lang w:val="lv-LV"/>
        </w:rPr>
        <w:t>Ministru kabineta rīkojums Nr. 690 “Par Cilvēku tirdzniecības novēršanas plānu 2021.-2023. gadam”.</w:t>
      </w:r>
      <w:r w:rsidRPr="00E623FF">
        <w:rPr>
          <w:rFonts w:ascii="Times New Roman" w:hAnsi="Times New Roman" w:cs="Times New Roman"/>
          <w:color w:val="808080" w:themeColor="background1" w:themeShade="80"/>
          <w:sz w:val="24"/>
          <w:szCs w:val="24"/>
          <w:shd w:val="clear" w:color="auto" w:fill="FFFFFF"/>
          <w:lang w:val="lv-LV"/>
        </w:rPr>
        <w:t xml:space="preserve"> </w:t>
      </w:r>
      <w:r w:rsidRPr="00E623FF">
        <w:rPr>
          <w:rStyle w:val="Hyperlink"/>
          <w:rFonts w:ascii="Times New Roman" w:hAnsi="Times New Roman" w:cs="Times New Roman"/>
          <w:color w:val="808080" w:themeColor="background1" w:themeShade="80"/>
          <w:sz w:val="24"/>
          <w:szCs w:val="24"/>
          <w:u w:val="none"/>
          <w:lang w:val="lv-LV"/>
        </w:rPr>
        <w:t>https://likumi.lv/ta/id/326420-par-cilveku-tirdzniecibas-noversanas-planu-2021-2023-gadam</w:t>
      </w:r>
    </w:p>
    <w:p w14:paraId="09ECD3F6" w14:textId="516DB265" w:rsidR="005250B9" w:rsidRPr="005250B9" w:rsidRDefault="005250B9" w:rsidP="00A964E7">
      <w:pPr>
        <w:pStyle w:val="ListParagraph"/>
        <w:numPr>
          <w:ilvl w:val="0"/>
          <w:numId w:val="105"/>
        </w:numPr>
        <w:spacing w:after="120" w:line="240" w:lineRule="auto"/>
        <w:contextualSpacing w:val="0"/>
        <w:rPr>
          <w:rFonts w:ascii="Times New Roman" w:hAnsi="Times New Roman" w:cs="Times New Roman"/>
          <w:sz w:val="24"/>
          <w:szCs w:val="24"/>
        </w:rPr>
      </w:pPr>
      <w:r w:rsidRPr="005250B9">
        <w:rPr>
          <w:rFonts w:ascii="Times New Roman" w:hAnsi="Times New Roman" w:cs="Times New Roman"/>
          <w:sz w:val="24"/>
          <w:szCs w:val="24"/>
          <w:lang w:val="lv-LV"/>
        </w:rPr>
        <w:t xml:space="preserve">Nodokļu politikas pamatnostādnes 2018.-2021.gadam. Pielikums “Esošās situācijas raksturojums”. Ministru kabinets, 2017. </w:t>
      </w:r>
      <w:r w:rsidRPr="005250B9">
        <w:rPr>
          <w:rFonts w:ascii="Times New Roman" w:hAnsi="Times New Roman" w:cs="Times New Roman"/>
          <w:color w:val="808080" w:themeColor="background1" w:themeShade="80"/>
          <w:sz w:val="24"/>
          <w:szCs w:val="24"/>
          <w:lang w:val="lv-LV"/>
        </w:rPr>
        <w:t>https://likumi.lv/wwwraksti/2017/104/BILDES/R_245/KR245-PIEL_4.PDF</w:t>
      </w:r>
    </w:p>
    <w:p w14:paraId="57A08F60"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Noteikumu projekta “Grozījumi Ministru kabineta 2009.gada 22.decembra noteikumos Nr.1608 “Noteikumi par pabalsta piešķiršanas un izmaksas kārtību invalīdam, kuram nepieciešama kopšana, pabalsta apmēru, kā arī pabalsta apmēra pārskatīšanas kārtību”” sākotnējās ietekmes novērtējuma ziņojums (anotācija). </w:t>
      </w:r>
      <w:r w:rsidRPr="00E918E3">
        <w:rPr>
          <w:rStyle w:val="Hyperlink"/>
          <w:rFonts w:ascii="Times New Roman" w:hAnsi="Times New Roman" w:cs="Times New Roman"/>
          <w:color w:val="808080" w:themeColor="background1" w:themeShade="80"/>
          <w:sz w:val="24"/>
          <w:szCs w:val="24"/>
          <w:u w:val="none"/>
          <w:lang w:val="lv-LV"/>
        </w:rPr>
        <w:t>http://tap.mk.gov.lv/lv/mk/tap/?pid=40472348</w:t>
      </w:r>
    </w:p>
    <w:p w14:paraId="45A9424C"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Noteikumu projekta “Kārtība, kādā piešķir un izmaksā bērna adopcijas pabalstu” sākotnējās ietekmes novērtējuma ziņojums (anotācija). </w:t>
      </w:r>
      <w:r w:rsidRPr="00E918E3">
        <w:rPr>
          <w:rStyle w:val="Hyperlink"/>
          <w:rFonts w:ascii="Times New Roman" w:hAnsi="Times New Roman" w:cs="Times New Roman"/>
          <w:color w:val="808080" w:themeColor="background1" w:themeShade="80"/>
          <w:sz w:val="24"/>
          <w:szCs w:val="24"/>
          <w:u w:val="none"/>
          <w:lang w:val="lv-LV"/>
        </w:rPr>
        <w:t>http://tap.mk.gov.lv/lv/mk/tap/?pid=40471603</w:t>
      </w:r>
    </w:p>
    <w:p w14:paraId="09613115"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color w:val="000000"/>
          <w:sz w:val="24"/>
          <w:szCs w:val="24"/>
          <w:shd w:val="clear" w:color="auto" w:fill="FFFFFF"/>
          <w:lang w:val="lv-LV"/>
        </w:rPr>
      </w:pPr>
      <w:r w:rsidRPr="00E918E3">
        <w:rPr>
          <w:rFonts w:ascii="Times New Roman" w:hAnsi="Times New Roman" w:cs="Times New Roman"/>
          <w:color w:val="000000"/>
          <w:sz w:val="24"/>
          <w:szCs w:val="24"/>
          <w:shd w:val="clear" w:color="auto" w:fill="FFFFFF"/>
          <w:lang w:val="lv-LV"/>
        </w:rPr>
        <w:t xml:space="preserve">Pakalpojumu statistika. VSAA. </w:t>
      </w:r>
      <w:r w:rsidRPr="00E918E3">
        <w:rPr>
          <w:rStyle w:val="Hyperlink"/>
          <w:rFonts w:ascii="Times New Roman" w:hAnsi="Times New Roman" w:cs="Times New Roman"/>
          <w:color w:val="808080" w:themeColor="background1" w:themeShade="80"/>
          <w:sz w:val="24"/>
          <w:szCs w:val="24"/>
          <w:u w:val="none"/>
          <w:lang w:val="lv-LV"/>
        </w:rPr>
        <w:t>http://www.statistika-vsaa.lv/2020/10/pakalpojumu-skaits-un-videjais-apmers.html</w:t>
      </w:r>
    </w:p>
    <w:p w14:paraId="70A4B370" w14:textId="2DFFA614"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color w:val="212529"/>
          <w:sz w:val="24"/>
          <w:szCs w:val="24"/>
          <w:shd w:val="clear" w:color="auto" w:fill="FFFFFF"/>
          <w:lang w:val="lv-LV"/>
        </w:rPr>
        <w:t>Pārskati par ilgstošas sociālās aprūpes un sociālās rehabilitācijas pakalpojumu sniegšanu 2019. un 2020.gad</w:t>
      </w:r>
      <w:r w:rsidR="00EB4B4A">
        <w:rPr>
          <w:rFonts w:ascii="Times New Roman" w:hAnsi="Times New Roman" w:cs="Times New Roman"/>
          <w:color w:val="212529"/>
          <w:sz w:val="24"/>
          <w:szCs w:val="24"/>
          <w:shd w:val="clear" w:color="auto" w:fill="FFFFFF"/>
          <w:lang w:val="lv-LV"/>
        </w:rPr>
        <w:t>ā. Labklājības ministrija,</w:t>
      </w:r>
      <w:r w:rsidRPr="00E918E3">
        <w:rPr>
          <w:rFonts w:ascii="Times New Roman" w:hAnsi="Times New Roman" w:cs="Times New Roman"/>
          <w:color w:val="212529"/>
          <w:sz w:val="24"/>
          <w:szCs w:val="24"/>
          <w:shd w:val="clear" w:color="auto" w:fill="FFFFFF"/>
          <w:lang w:val="lv-LV"/>
        </w:rPr>
        <w:t xml:space="preserve"> 2020 un 2021. </w:t>
      </w:r>
      <w:r w:rsidRPr="00E918E3">
        <w:rPr>
          <w:rStyle w:val="Hyperlink"/>
          <w:rFonts w:ascii="Times New Roman" w:hAnsi="Times New Roman" w:cs="Times New Roman"/>
          <w:color w:val="808080" w:themeColor="background1" w:themeShade="80"/>
          <w:sz w:val="24"/>
          <w:szCs w:val="24"/>
          <w:u w:val="none"/>
        </w:rPr>
        <w:t>https://www.lm.gov.lv/lv/gada-dati</w:t>
      </w:r>
    </w:p>
    <w:p w14:paraId="7984D475" w14:textId="77777777" w:rsidR="00E623FF" w:rsidRPr="00E623FF" w:rsidRDefault="00E623FF" w:rsidP="00A964E7">
      <w:pPr>
        <w:pStyle w:val="FootnoteText"/>
        <w:numPr>
          <w:ilvl w:val="0"/>
          <w:numId w:val="105"/>
        </w:numPr>
        <w:spacing w:after="120"/>
        <w:rPr>
          <w:rFonts w:ascii="Times New Roman" w:hAnsi="Times New Roman" w:cs="Times New Roman"/>
          <w:sz w:val="24"/>
          <w:szCs w:val="24"/>
          <w:lang w:val="lv-LV"/>
        </w:rPr>
      </w:pPr>
      <w:r w:rsidRPr="00E623FF">
        <w:rPr>
          <w:rFonts w:ascii="Times New Roman" w:hAnsi="Times New Roman" w:cs="Times New Roman"/>
          <w:sz w:val="24"/>
          <w:szCs w:val="24"/>
          <w:lang w:val="lv-LV"/>
        </w:rPr>
        <w:t xml:space="preserve">Plānots palielināt valsts sociālā nodrošinājuma pabalstu. LV Portāls, 2019.gada 31.oktobrī. </w:t>
      </w:r>
      <w:r w:rsidRPr="00E623FF">
        <w:rPr>
          <w:rFonts w:ascii="Times New Roman" w:hAnsi="Times New Roman" w:cs="Times New Roman"/>
          <w:color w:val="808080" w:themeColor="background1" w:themeShade="80"/>
          <w:sz w:val="24"/>
          <w:szCs w:val="24"/>
          <w:lang w:val="lv-LV"/>
        </w:rPr>
        <w:t>https://lvportals.lv/dienaskartiba/309920-planots-palielinat-valsts-sociala-nodrosinajuma-pabalstu-2019</w:t>
      </w:r>
    </w:p>
    <w:p w14:paraId="77D7879C" w14:textId="1C430563"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Plāns personu ar invaliditāti vienlīdzīgu iespēju veicināšanai 2021.-2023.gadam. </w:t>
      </w:r>
      <w:r w:rsidR="00EB4B4A" w:rsidRPr="00EB4B4A">
        <w:rPr>
          <w:rFonts w:ascii="Times New Roman" w:hAnsi="Times New Roman" w:cs="Times New Roman"/>
          <w:sz w:val="24"/>
          <w:szCs w:val="24"/>
          <w:lang w:val="lv-LV"/>
        </w:rPr>
        <w:t>Labklājības ministrija</w:t>
      </w:r>
      <w:r w:rsidRPr="00E918E3">
        <w:rPr>
          <w:rFonts w:ascii="Times New Roman" w:hAnsi="Times New Roman" w:cs="Times New Roman"/>
          <w:sz w:val="24"/>
          <w:szCs w:val="24"/>
          <w:lang w:val="lv-LV"/>
        </w:rPr>
        <w:t>, 2021. 20.lpp.</w:t>
      </w:r>
      <w:r w:rsidRPr="00E918E3">
        <w:rPr>
          <w:rFonts w:ascii="Times New Roman" w:hAnsi="Times New Roman" w:cs="Times New Roman"/>
          <w:sz w:val="24"/>
          <w:szCs w:val="24"/>
        </w:rPr>
        <w:t xml:space="preserve"> </w:t>
      </w:r>
      <w:r w:rsidRPr="00E918E3">
        <w:rPr>
          <w:rFonts w:ascii="Times New Roman" w:hAnsi="Times New Roman" w:cs="Times New Roman"/>
          <w:color w:val="808080" w:themeColor="background1" w:themeShade="80"/>
          <w:sz w:val="24"/>
          <w:szCs w:val="24"/>
        </w:rPr>
        <w:t>https://www.lm.gov.lv/lv/media/14303/download</w:t>
      </w:r>
    </w:p>
    <w:p w14:paraId="227A564C"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623FF">
        <w:rPr>
          <w:rFonts w:ascii="Times New Roman" w:hAnsi="Times New Roman" w:cs="Times New Roman"/>
          <w:sz w:val="24"/>
          <w:szCs w:val="24"/>
          <w:lang w:val="lv-LV"/>
        </w:rPr>
        <w:t xml:space="preserve">Satversmei atbilst norma par piemaksām pie pensijām. Satversmes tiesas preses relīze. 14.02.2013. </w:t>
      </w:r>
      <w:r w:rsidRPr="00E623FF">
        <w:rPr>
          <w:rFonts w:ascii="Times New Roman" w:hAnsi="Times New Roman" w:cs="Times New Roman"/>
          <w:color w:val="808080" w:themeColor="background1" w:themeShade="80"/>
          <w:sz w:val="24"/>
          <w:szCs w:val="24"/>
          <w:lang w:val="lv-LV"/>
        </w:rPr>
        <w:t>https://www.satv.tiesa.gov.lv/press-release/satversmei-atbilst-norma-par-piemaksam-pie-pensijam/</w:t>
      </w:r>
    </w:p>
    <w:p w14:paraId="45F48017" w14:textId="55EBB452" w:rsidR="00331854" w:rsidRPr="00331854" w:rsidRDefault="00331854" w:rsidP="00331854">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331854">
        <w:rPr>
          <w:rFonts w:ascii="Times New Roman" w:hAnsi="Times New Roman" w:cs="Times New Roman"/>
          <w:sz w:val="24"/>
          <w:szCs w:val="24"/>
          <w:shd w:val="clear" w:color="auto" w:fill="FFFFFF"/>
          <w:lang w:val="lv-LV"/>
        </w:rPr>
        <w:t xml:space="preserve">Satversmes tiesas 2020. gada 25. jūnija spriedums „Par  Ministru kabineta 2012.gada 18.decembra noteikumu Nr. 913 „Noteikumi par garantēto minimālo ienākumu līmeni” 2.punkta atbilstību Latvijas Republikas Satversmes 1. un 109. pantam”. </w:t>
      </w:r>
      <w:r w:rsidRPr="00331854">
        <w:rPr>
          <w:rFonts w:ascii="Times New Roman" w:hAnsi="Times New Roman" w:cs="Times New Roman"/>
          <w:color w:val="808080" w:themeColor="background1" w:themeShade="80"/>
          <w:sz w:val="24"/>
          <w:szCs w:val="24"/>
          <w:shd w:val="clear" w:color="auto" w:fill="FFFFFF"/>
          <w:lang w:val="lv-LV"/>
        </w:rPr>
        <w:t>https://www.satv.tiesa.gov.lv/web/viewer.html?file=/wp-content/uploads/2019/10/2019-24-03_Spriedums.pdf#search=</w:t>
      </w:r>
    </w:p>
    <w:p w14:paraId="38B61718" w14:textId="77777777" w:rsidR="00331854" w:rsidRPr="00331854" w:rsidRDefault="00331854" w:rsidP="00331854">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331854">
        <w:rPr>
          <w:rFonts w:ascii="Times New Roman" w:hAnsi="Times New Roman" w:cs="Times New Roman"/>
          <w:sz w:val="24"/>
          <w:szCs w:val="24"/>
          <w:shd w:val="clear" w:color="auto" w:fill="FFFFFF"/>
          <w:lang w:val="lv-LV"/>
        </w:rPr>
        <w:t xml:space="preserve">Satversmes tiesas 2020. gada 9. jūlija spriedums “Par Ministru kabineta 2009. gada 22. decembra noteikumu Nr. 1605 “Noteikumi par valsts sociālā nodrošinājuma pabalsta un apbedīšanas pabalsta apmēru, tā pārskatīšanas kārtību un pabalstu piešķiršanas un izmaksas kārtību” 2. punkta atbilstību Latvijas Republikas Satversmes 1. pantam, 91. panta otrajam teikumam un 109. pantam”. </w:t>
      </w:r>
      <w:r w:rsidRPr="00331854">
        <w:rPr>
          <w:rFonts w:ascii="Times New Roman" w:hAnsi="Times New Roman" w:cs="Times New Roman"/>
          <w:color w:val="808080" w:themeColor="background1" w:themeShade="80"/>
          <w:sz w:val="24"/>
          <w:szCs w:val="24"/>
          <w:shd w:val="clear" w:color="auto" w:fill="FFFFFF"/>
          <w:lang w:val="lv-LV"/>
        </w:rPr>
        <w:t>https://www.satv.tiesa.gov.lv/web/viewer.html?file=/wp-content/uploads/2019/11/2019-27-03_Spriedums-1.pdf#search=</w:t>
      </w:r>
    </w:p>
    <w:p w14:paraId="4FE2C347" w14:textId="77B42E7D" w:rsidR="00331854" w:rsidRPr="00331854" w:rsidRDefault="00331854" w:rsidP="00331854">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331854">
        <w:rPr>
          <w:rFonts w:ascii="Times New Roman" w:hAnsi="Times New Roman" w:cs="Times New Roman"/>
          <w:sz w:val="24"/>
          <w:szCs w:val="24"/>
          <w:shd w:val="clear" w:color="auto" w:fill="FFFFFF"/>
          <w:lang w:val="lv-LV"/>
        </w:rPr>
        <w:t xml:space="preserve">Satversmes tiesas 2020. gada 16. jūlija spriedums “Par Ministru kabineta 2010.gada 30.marta noteikumu Nr.299 “Noteikumi par ģimenes vai atsevišķi dzīvojošas personas atzīšanu par trūcīgu” 2.punkta vārdu “ja tās vidējie ienākumi katram ģimenes loceklim mēnesī pēdējo triju mēnešu laikā nepārsniedz 128,06 </w:t>
      </w:r>
      <w:r w:rsidRPr="00331854">
        <w:rPr>
          <w:rFonts w:ascii="Times New Roman" w:hAnsi="Times New Roman" w:cs="Times New Roman"/>
          <w:i/>
          <w:sz w:val="24"/>
          <w:szCs w:val="24"/>
          <w:shd w:val="clear" w:color="auto" w:fill="FFFFFF"/>
          <w:lang w:val="lv-LV"/>
        </w:rPr>
        <w:t>euro</w:t>
      </w:r>
      <w:r w:rsidRPr="00331854">
        <w:rPr>
          <w:rFonts w:ascii="Times New Roman" w:hAnsi="Times New Roman" w:cs="Times New Roman"/>
          <w:sz w:val="24"/>
          <w:szCs w:val="24"/>
          <w:shd w:val="clear" w:color="auto" w:fill="FFFFFF"/>
          <w:lang w:val="lv-LV"/>
        </w:rPr>
        <w:t xml:space="preserve">” atbilstību Latvijas Republikas Satversmes 1.un 109.pantam”. </w:t>
      </w:r>
      <w:r w:rsidRPr="00331854">
        <w:rPr>
          <w:rFonts w:ascii="Times New Roman" w:hAnsi="Times New Roman" w:cs="Times New Roman"/>
          <w:color w:val="808080"/>
          <w:sz w:val="24"/>
          <w:szCs w:val="24"/>
        </w:rPr>
        <w:t>https://www.satv.tiesa.gov.lv/web/viewer.html?file=/wp-content/uploads/2019/11/2019-25-03_Spriedums.pdf#search</w:t>
      </w:r>
    </w:p>
    <w:p w14:paraId="08D3F1EB" w14:textId="016121E0" w:rsidR="00331854" w:rsidRPr="00331854" w:rsidRDefault="00331854" w:rsidP="00331854">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331854">
        <w:rPr>
          <w:rFonts w:ascii="Times New Roman" w:hAnsi="Times New Roman" w:cs="Times New Roman"/>
          <w:sz w:val="24"/>
          <w:szCs w:val="24"/>
          <w:shd w:val="clear" w:color="auto" w:fill="FFFFFF"/>
          <w:lang w:val="lv-LV"/>
        </w:rPr>
        <w:t xml:space="preserve">Satversmes tiesas 2020. gada 10. decembra spriedums “Par Ministru kabineta 2011.gada 5.decembra noteikumu Nr.924 “Noteikumi par vecuma pensijas minimālo apmēru” 2.2.apakšpunkta, Ministru kabineta 2009.gada 22.decembra noteikumu Nr.1605 “Noteikumi par valsts sociālā nodrošinājuma pabalsta un apbedīšanas pabalsta apmēru, tā pārskatīšanas kārtību un pabalstu piešķiršanas un izmaksas kārtību” 2.1.apakšpunkta (redakcijā, kas bija spēkā līdz 2019.gada 31.decembrim), kā arī Ministru kabineta 2019.gada 3.decembra noteikumu Nr.579 “Noteikumi par minimālās valsts vecuma pensijas apmēru” 2.punkta un 3.2.apakšpunkta atbilstību Latvijas Republikas Satversmes 109.pantam”. </w:t>
      </w:r>
      <w:r w:rsidRPr="00331854">
        <w:rPr>
          <w:rFonts w:ascii="Times New Roman" w:hAnsi="Times New Roman" w:cs="Times New Roman"/>
          <w:color w:val="808080" w:themeColor="background1" w:themeShade="80"/>
          <w:sz w:val="24"/>
          <w:szCs w:val="24"/>
          <w:shd w:val="clear" w:color="auto" w:fill="FFFFFF"/>
          <w:lang w:val="lv-LV"/>
        </w:rPr>
        <w:t>https://www.satv.tiesa.gov.lv/web/viewer.html?file=https://www.satv.tiesa.gov.lv/wp-content/uploads/2020/01/2020-07-03-Spriedums.pdf#search=</w:t>
      </w:r>
    </w:p>
    <w:p w14:paraId="16835F1D" w14:textId="77777777"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623FF">
        <w:rPr>
          <w:rFonts w:ascii="Times New Roman" w:hAnsi="Times New Roman" w:cs="Times New Roman"/>
          <w:sz w:val="24"/>
          <w:szCs w:val="24"/>
          <w:lang w:val="lv-LV"/>
        </w:rPr>
        <w:t xml:space="preserve">Statistika sociālo pakalpojumu un sociālās palīdzības jomā. Labklājības ministrija. </w:t>
      </w:r>
      <w:r w:rsidRPr="00E623FF">
        <w:rPr>
          <w:rFonts w:ascii="Times New Roman" w:hAnsi="Times New Roman" w:cs="Times New Roman"/>
          <w:color w:val="808080" w:themeColor="background1" w:themeShade="80"/>
          <w:sz w:val="24"/>
          <w:szCs w:val="24"/>
          <w:shd w:val="clear" w:color="auto" w:fill="FFFFFF"/>
          <w:lang w:val="lv-LV"/>
        </w:rPr>
        <w:t>https://www.lm.gov.lv/lv/statistika-socialo-pakalpojumu-un-socialas-palidzibas-joma</w:t>
      </w:r>
    </w:p>
    <w:p w14:paraId="48E48678"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Tiesību akta “Grozījumi Ministru kabineta 2011. gada 25. janvāra noteikumos Nr. 75 “Noteikumi par aktīvo nodarbinātības pasākumu un preventīvo bezdarba samazināšanas pasākumu organizēšanas un finansēšanas kārtību un pasākumu īstenotāju izvēles principiem” sākotnējās ietekmes novērtējuma ziņojums (anotācija). </w:t>
      </w:r>
      <w:r w:rsidRPr="00E918E3">
        <w:rPr>
          <w:rStyle w:val="Hyperlink"/>
          <w:rFonts w:ascii="Times New Roman" w:hAnsi="Times New Roman" w:cs="Times New Roman"/>
          <w:color w:val="808080" w:themeColor="background1" w:themeShade="80"/>
          <w:sz w:val="24"/>
          <w:szCs w:val="24"/>
          <w:u w:val="none"/>
          <w:lang w:val="lv-LV"/>
        </w:rPr>
        <w:t>http://tap.mk.gov.lv/lv/mk/tap/?pid=40469844</w:t>
      </w:r>
    </w:p>
    <w:p w14:paraId="02078682" w14:textId="77777777" w:rsidR="00E623FF" w:rsidRPr="00E623FF" w:rsidRDefault="00E623FF" w:rsidP="00A964E7">
      <w:pPr>
        <w:pStyle w:val="ListParagraph"/>
        <w:numPr>
          <w:ilvl w:val="0"/>
          <w:numId w:val="105"/>
        </w:numPr>
        <w:spacing w:after="120" w:line="240" w:lineRule="auto"/>
        <w:contextualSpacing w:val="0"/>
        <w:rPr>
          <w:rStyle w:val="Hyperlink"/>
          <w:rFonts w:ascii="Times New Roman" w:hAnsi="Times New Roman" w:cs="Times New Roman"/>
          <w:color w:val="auto"/>
          <w:sz w:val="24"/>
          <w:szCs w:val="24"/>
          <w:lang w:val="lv-LV"/>
        </w:rPr>
      </w:pPr>
      <w:r w:rsidRPr="00E623FF">
        <w:rPr>
          <w:rFonts w:ascii="Times New Roman" w:hAnsi="Times New Roman" w:cs="Times New Roman"/>
          <w:sz w:val="24"/>
          <w:szCs w:val="24"/>
          <w:lang w:val="lv-LV"/>
        </w:rPr>
        <w:t>Tiesību akta</w:t>
      </w:r>
      <w:r w:rsidRPr="00E623FF">
        <w:rPr>
          <w:rFonts w:ascii="Times New Roman" w:hAnsi="Times New Roman" w:cs="Times New Roman"/>
          <w:sz w:val="24"/>
          <w:szCs w:val="24"/>
          <w:shd w:val="clear" w:color="auto" w:fill="FFFFFF"/>
          <w:lang w:val="lv-LV"/>
        </w:rPr>
        <w:t xml:space="preserve"> Ministru kabineta noteikumu projekta “Grozījumi Ministru kabineta 2009.gada 22.decembra noteikumos Nr.1607 “Noteikumi par bērna invalīda kopšanas pabalsta apmēru, tā pārskatīšanas kārtību un pabalsta piešķiršanas un izmaksas kārtību”” sākotnējās ietekmes novērtējuma ziņojums (anotācija). </w:t>
      </w:r>
      <w:r w:rsidRPr="00E623FF">
        <w:rPr>
          <w:rStyle w:val="Hyperlink"/>
          <w:rFonts w:ascii="Times New Roman" w:hAnsi="Times New Roman" w:cs="Times New Roman"/>
          <w:color w:val="808080" w:themeColor="background1" w:themeShade="80"/>
          <w:sz w:val="24"/>
          <w:szCs w:val="24"/>
          <w:u w:val="none"/>
          <w:lang w:val="lv-LV"/>
        </w:rPr>
        <w:t>https://view.officeapps.live.com/op/view.aspx?src=http%3A%2F%2Ftap.mk.gov.lv%2Fdoc%2F2019_05%2FLManot_23042019_MK1607.763.docx&amp;wdOrigin=BROWSELINK</w:t>
      </w:r>
    </w:p>
    <w:p w14:paraId="75BFE5B1"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color w:val="000000"/>
          <w:sz w:val="24"/>
          <w:szCs w:val="24"/>
          <w:shd w:val="clear" w:color="auto" w:fill="FFFFFF"/>
          <w:lang w:val="lv-LV"/>
        </w:rPr>
      </w:pPr>
      <w:r w:rsidRPr="00E918E3">
        <w:rPr>
          <w:rFonts w:ascii="Times New Roman" w:hAnsi="Times New Roman" w:cs="Times New Roman"/>
          <w:color w:val="000000"/>
          <w:sz w:val="24"/>
          <w:szCs w:val="24"/>
          <w:shd w:val="clear" w:color="auto" w:fill="FFFFFF"/>
          <w:lang w:val="lv-LV"/>
        </w:rPr>
        <w:t xml:space="preserve">Tiesību akta noteikumi Nr. 344 “Noteikumi par kārtību, kādā cilvēku tirdzniecības upuri saņem sociālās rehabilitācijas pakalpojumu, un kritērijiem personas atzīšanai par cilvēku tirdzniecības upuri” sākotnējās ietekmes novērtējuma ziņojums (anotācija). </w:t>
      </w:r>
      <w:r w:rsidRPr="00E918E3">
        <w:rPr>
          <w:rStyle w:val="Hyperlink"/>
          <w:rFonts w:ascii="Times New Roman" w:hAnsi="Times New Roman" w:cs="Times New Roman"/>
          <w:color w:val="808080" w:themeColor="background1" w:themeShade="80"/>
          <w:sz w:val="24"/>
          <w:szCs w:val="24"/>
          <w:u w:val="none"/>
          <w:lang w:val="lv-LV"/>
        </w:rPr>
        <w:t>https://view.officeapps.live.com/op/view.aspx?src=http%3A%2F%2 Ftap.mk.gov.lv%2Fdoc%2F2019_07%2FLMAnot_050619_C</w:t>
      </w:r>
      <w:r w:rsidRPr="00E918E3">
        <w:rPr>
          <w:rStyle w:val="Hyperlink"/>
          <w:rFonts w:ascii="Times New Roman" w:hAnsi="Times New Roman" w:cs="Times New Roman"/>
          <w:color w:val="808080" w:themeColor="background1" w:themeShade="80"/>
          <w:sz w:val="24"/>
          <w:szCs w:val="24"/>
          <w:u w:val="none"/>
        </w:rPr>
        <w:t>T.1222.docx&amp;wdOrigin=BROWSELINK</w:t>
      </w:r>
    </w:p>
    <w:p w14:paraId="5DDBA78B" w14:textId="31364185"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color w:val="000000"/>
          <w:sz w:val="24"/>
          <w:szCs w:val="24"/>
          <w:shd w:val="clear" w:color="auto" w:fill="FFFFFF"/>
          <w:lang w:val="lv-LV"/>
        </w:rPr>
        <w:t xml:space="preserve">Valsts darba inspekcijas 2019. un 2020. gada </w:t>
      </w:r>
      <w:r w:rsidR="00EB4B4A">
        <w:rPr>
          <w:rFonts w:ascii="Times New Roman" w:hAnsi="Times New Roman" w:cs="Times New Roman"/>
          <w:color w:val="000000"/>
          <w:sz w:val="24"/>
          <w:szCs w:val="24"/>
          <w:shd w:val="clear" w:color="auto" w:fill="FFFFFF"/>
          <w:lang w:val="lv-LV"/>
        </w:rPr>
        <w:t xml:space="preserve">darbības pārskati. </w:t>
      </w:r>
      <w:r w:rsidRPr="00E918E3">
        <w:rPr>
          <w:rStyle w:val="Hyperlink"/>
          <w:rFonts w:ascii="Times New Roman" w:hAnsi="Times New Roman" w:cs="Times New Roman"/>
          <w:color w:val="808080" w:themeColor="background1" w:themeShade="80"/>
          <w:sz w:val="24"/>
          <w:szCs w:val="24"/>
          <w:u w:val="none"/>
          <w:shd w:val="clear" w:color="auto" w:fill="FFFFFF"/>
          <w:lang w:val="lv-LV"/>
        </w:rPr>
        <w:t>https://www.vdi.gov.lv/lv/media/178/download</w:t>
      </w:r>
    </w:p>
    <w:p w14:paraId="4EB77429" w14:textId="001CD0EE"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623FF">
        <w:rPr>
          <w:rFonts w:ascii="Times New Roman" w:hAnsi="Times New Roman" w:cs="Times New Roman"/>
          <w:sz w:val="24"/>
          <w:szCs w:val="24"/>
          <w:shd w:val="clear" w:color="auto" w:fill="FFFFFF"/>
          <w:lang w:val="lv-LV"/>
        </w:rPr>
        <w:t xml:space="preserve">Valsts sociālā nodrošinājuma pabalsts. </w:t>
      </w:r>
      <w:r w:rsidR="00EB4B4A">
        <w:rPr>
          <w:rFonts w:ascii="Times New Roman" w:hAnsi="Times New Roman" w:cs="Times New Roman"/>
          <w:sz w:val="24"/>
          <w:szCs w:val="24"/>
          <w:shd w:val="clear" w:color="auto" w:fill="FFFFFF"/>
          <w:lang w:val="lv-LV"/>
        </w:rPr>
        <w:t xml:space="preserve">VSAA. </w:t>
      </w:r>
      <w:r w:rsidRPr="00E623FF">
        <w:rPr>
          <w:rFonts w:ascii="Times New Roman" w:hAnsi="Times New Roman" w:cs="Times New Roman"/>
          <w:color w:val="808080" w:themeColor="background1" w:themeShade="80"/>
          <w:sz w:val="24"/>
          <w:szCs w:val="24"/>
          <w:shd w:val="clear" w:color="auto" w:fill="FFFFFF"/>
          <w:lang w:val="lv-LV"/>
        </w:rPr>
        <w:t>https://www.vsaa.gov.lv/lv/pakalpojumi/valsts-sociala-nodrosinajuma-pabalsts</w:t>
      </w:r>
    </w:p>
    <w:p w14:paraId="6EF01B9D" w14:textId="77777777" w:rsidR="00E623FF" w:rsidRPr="00E623FF" w:rsidRDefault="00E623FF" w:rsidP="00A964E7">
      <w:pPr>
        <w:pStyle w:val="ListParagraph"/>
        <w:numPr>
          <w:ilvl w:val="0"/>
          <w:numId w:val="105"/>
        </w:numPr>
        <w:spacing w:after="120" w:line="240" w:lineRule="auto"/>
        <w:contextualSpacing w:val="0"/>
        <w:rPr>
          <w:rStyle w:val="Hyperlink"/>
          <w:rFonts w:ascii="Times New Roman" w:hAnsi="Times New Roman" w:cs="Times New Roman"/>
          <w:color w:val="auto"/>
          <w:sz w:val="24"/>
          <w:szCs w:val="24"/>
          <w:u w:val="none"/>
          <w:lang w:val="lv-LV"/>
        </w:rPr>
      </w:pPr>
      <w:r w:rsidRPr="00E623FF">
        <w:rPr>
          <w:rFonts w:ascii="Times New Roman" w:hAnsi="Times New Roman" w:cs="Times New Roman"/>
          <w:sz w:val="24"/>
          <w:szCs w:val="24"/>
          <w:shd w:val="clear" w:color="auto" w:fill="FFFFFF"/>
          <w:lang w:val="lv-LV"/>
        </w:rPr>
        <w:t xml:space="preserve">Valsts statistikas pārskatu par bāriņtiesu darbu 2020. gadā analīze. </w:t>
      </w:r>
      <w:r w:rsidRPr="00E623FF">
        <w:rPr>
          <w:rStyle w:val="Hyperlink"/>
          <w:rFonts w:ascii="Times New Roman" w:hAnsi="Times New Roman" w:cs="Times New Roman"/>
          <w:color w:val="808080" w:themeColor="background1" w:themeShade="80"/>
          <w:sz w:val="24"/>
          <w:szCs w:val="24"/>
          <w:u w:val="none"/>
          <w:lang w:val="lv-LV"/>
        </w:rPr>
        <w:t>https://www.bti.gov.lv/lv/valsts-statistikas-parskatu-par-barintiesu-darbu-2020-gada-analize</w:t>
      </w:r>
    </w:p>
    <w:p w14:paraId="0C604442"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VDEĀVK uzskaitē esošās pilngadīgās personas ar invaliditāti pēc invaliditātes smaguma pakāpes un administratīvās teritorijas. 2021.gada jūnijs.  </w:t>
      </w:r>
      <w:r w:rsidRPr="00E918E3">
        <w:rPr>
          <w:rFonts w:ascii="Times New Roman" w:hAnsi="Times New Roman" w:cs="Times New Roman"/>
          <w:color w:val="808080" w:themeColor="background1" w:themeShade="80"/>
          <w:sz w:val="24"/>
          <w:szCs w:val="24"/>
          <w:lang w:val="lv-LV"/>
        </w:rPr>
        <w:t>https://data.gov.lv/dati/lv/dataset/vdeavk-pilngad-pers-ar-invaliditati/resource/4858f8ce-7928-49a8-91e3-e6aa7dc14796</w:t>
      </w:r>
    </w:p>
    <w:p w14:paraId="642752F1"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Veselības un Darbspēju ekspertīzes ārstu valsts komisijas publiskais gada pārskats par 2019.gadu. </w:t>
      </w:r>
      <w:r w:rsidRPr="00E918E3">
        <w:rPr>
          <w:rStyle w:val="Hyperlink"/>
          <w:rFonts w:ascii="Times New Roman" w:hAnsi="Times New Roman" w:cs="Times New Roman"/>
          <w:color w:val="808080" w:themeColor="background1" w:themeShade="80"/>
          <w:sz w:val="24"/>
          <w:szCs w:val="24"/>
          <w:u w:val="none"/>
          <w:lang w:val="lv-LV"/>
        </w:rPr>
        <w:t>https://www.vdeavk.gov.lv/lv/media/133/download</w:t>
      </w:r>
    </w:p>
    <w:p w14:paraId="53A5E5E1"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color w:val="212529"/>
          <w:sz w:val="24"/>
          <w:szCs w:val="24"/>
          <w:shd w:val="clear" w:color="auto" w:fill="FFFFFF"/>
          <w:lang w:val="lv-LV"/>
        </w:rPr>
        <w:t xml:space="preserve">VSAA pakalpojumu izpildes rādītāji. </w:t>
      </w:r>
      <w:r w:rsidRPr="00E918E3">
        <w:rPr>
          <w:rStyle w:val="Hyperlink"/>
          <w:rFonts w:ascii="Times New Roman" w:hAnsi="Times New Roman" w:cs="Times New Roman"/>
          <w:color w:val="808080" w:themeColor="background1" w:themeShade="80"/>
          <w:sz w:val="24"/>
          <w:szCs w:val="24"/>
          <w:u w:val="none"/>
          <w:lang w:val="lv-LV"/>
        </w:rPr>
        <w:t>https://www.vsaa.gov.lv/lv/pakalpojumu-izpildes-raditaji</w:t>
      </w:r>
    </w:p>
    <w:p w14:paraId="1E70CC05"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color w:val="212529"/>
          <w:sz w:val="24"/>
          <w:szCs w:val="24"/>
          <w:shd w:val="clear" w:color="auto" w:fill="FFFFFF"/>
          <w:lang w:val="lv-LV"/>
        </w:rPr>
      </w:pPr>
      <w:r w:rsidRPr="00E918E3">
        <w:rPr>
          <w:rFonts w:ascii="Times New Roman" w:hAnsi="Times New Roman" w:cs="Times New Roman"/>
          <w:color w:val="212529"/>
          <w:sz w:val="24"/>
          <w:szCs w:val="24"/>
          <w:shd w:val="clear" w:color="auto" w:fill="FFFFFF"/>
          <w:lang w:val="lv-LV"/>
        </w:rPr>
        <w:t xml:space="preserve">VSAA pakalpojumu izpildes rādītāji 2019.gadā. </w:t>
      </w:r>
      <w:r w:rsidRPr="00E918E3">
        <w:rPr>
          <w:rStyle w:val="Hyperlink"/>
          <w:rFonts w:ascii="Times New Roman" w:hAnsi="Times New Roman" w:cs="Times New Roman"/>
          <w:color w:val="808080" w:themeColor="background1" w:themeShade="80"/>
          <w:sz w:val="24"/>
          <w:szCs w:val="24"/>
          <w:u w:val="none"/>
          <w:lang w:val="lv-LV"/>
        </w:rPr>
        <w:t>https://www.vsaa.gov.lv/lv/media/77/download</w:t>
      </w:r>
    </w:p>
    <w:p w14:paraId="684FA924" w14:textId="56BF9BA8"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Ziņojums Starptautiskajai Darba organizācijai par Valsts darba inspekcijas 2020. gada darbības rezul</w:t>
      </w:r>
      <w:r w:rsidR="00EB4B4A">
        <w:rPr>
          <w:rFonts w:ascii="Times New Roman" w:hAnsi="Times New Roman" w:cs="Times New Roman"/>
          <w:sz w:val="24"/>
          <w:szCs w:val="24"/>
          <w:lang w:val="lv-LV"/>
        </w:rPr>
        <w:t>tātiem. Valsts Darba inspekcija,</w:t>
      </w:r>
      <w:r w:rsidRPr="00E918E3">
        <w:rPr>
          <w:rFonts w:ascii="Times New Roman" w:hAnsi="Times New Roman" w:cs="Times New Roman"/>
          <w:sz w:val="24"/>
          <w:szCs w:val="24"/>
          <w:lang w:val="lv-LV"/>
        </w:rPr>
        <w:t xml:space="preserve"> 2021. </w:t>
      </w:r>
      <w:r w:rsidRPr="00E918E3">
        <w:rPr>
          <w:rFonts w:ascii="Times New Roman" w:hAnsi="Times New Roman" w:cs="Times New Roman"/>
          <w:color w:val="808080" w:themeColor="background1" w:themeShade="80"/>
          <w:sz w:val="24"/>
          <w:szCs w:val="24"/>
          <w:lang w:val="lv-LV"/>
        </w:rPr>
        <w:t>https://www.vdi.gov.lv/lv/media/2004/download</w:t>
      </w:r>
    </w:p>
    <w:p w14:paraId="5318B54D" w14:textId="0FC3519A"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918E3">
        <w:rPr>
          <w:rFonts w:ascii="Times New Roman" w:hAnsi="Times New Roman" w:cs="Times New Roman"/>
          <w:sz w:val="24"/>
          <w:szCs w:val="24"/>
          <w:lang w:val="lv-LV"/>
        </w:rPr>
        <w:t xml:space="preserve">Ziņojums par bērnu stāvokli valstī 2019.un 2020.gadā. Labklājības ministrija, 2021. </w:t>
      </w:r>
      <w:r w:rsidRPr="00E918E3">
        <w:rPr>
          <w:rStyle w:val="Hyperlink"/>
          <w:rFonts w:ascii="Times New Roman" w:hAnsi="Times New Roman" w:cs="Times New Roman"/>
          <w:color w:val="808080" w:themeColor="background1" w:themeShade="80"/>
          <w:sz w:val="24"/>
          <w:szCs w:val="24"/>
          <w:u w:val="none"/>
          <w:lang w:val="lv-LV"/>
        </w:rPr>
        <w:t>https://tapportals.mk.gov.lv/legal_acts/cf2cdb15-1e26-4230-aba4-13cb0530d217#</w:t>
      </w:r>
    </w:p>
    <w:p w14:paraId="34AB134D" w14:textId="2A0E8E88" w:rsidR="00FA2C1D" w:rsidRDefault="00FA2C1D"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918E3">
        <w:rPr>
          <w:rFonts w:ascii="Times New Roman" w:hAnsi="Times New Roman" w:cs="Times New Roman"/>
          <w:sz w:val="24"/>
          <w:szCs w:val="24"/>
          <w:shd w:val="clear" w:color="auto" w:fill="FFFFFF"/>
          <w:lang w:val="lv-LV"/>
        </w:rPr>
        <w:t>Ziņojums par valsts sociālās apdrošināšanas aģentūras administrējamo valsts budžeta programmu izpildi 201</w:t>
      </w:r>
      <w:r>
        <w:rPr>
          <w:rFonts w:ascii="Times New Roman" w:hAnsi="Times New Roman" w:cs="Times New Roman"/>
          <w:sz w:val="24"/>
          <w:szCs w:val="24"/>
          <w:shd w:val="clear" w:color="auto" w:fill="FFFFFF"/>
          <w:lang w:val="lv-LV"/>
        </w:rPr>
        <w:t>8</w:t>
      </w:r>
      <w:r w:rsidRPr="00E918E3">
        <w:rPr>
          <w:rFonts w:ascii="Times New Roman" w:hAnsi="Times New Roman" w:cs="Times New Roman"/>
          <w:sz w:val="24"/>
          <w:szCs w:val="24"/>
          <w:shd w:val="clear" w:color="auto" w:fill="FFFFFF"/>
          <w:lang w:val="lv-LV"/>
        </w:rPr>
        <w:t>.gadā. VSAA.</w:t>
      </w:r>
      <w:r>
        <w:rPr>
          <w:rFonts w:ascii="Times New Roman" w:hAnsi="Times New Roman" w:cs="Times New Roman"/>
          <w:sz w:val="24"/>
          <w:szCs w:val="24"/>
          <w:shd w:val="clear" w:color="auto" w:fill="FFFFFF"/>
          <w:lang w:val="lv-LV"/>
        </w:rPr>
        <w:t xml:space="preserve"> </w:t>
      </w:r>
      <w:hyperlink r:id="rId111" w:history="1">
        <w:r w:rsidRPr="00FA2C1D">
          <w:rPr>
            <w:rStyle w:val="Hyperlink"/>
            <w:rFonts w:ascii="Times New Roman" w:hAnsi="Times New Roman" w:cs="Times New Roman"/>
            <w:color w:val="808080" w:themeColor="background1" w:themeShade="80"/>
            <w:sz w:val="24"/>
            <w:szCs w:val="24"/>
            <w:u w:val="none"/>
          </w:rPr>
          <w:t>https://www.vsaa.gov.lv/lv/media/42/download</w:t>
        </w:r>
      </w:hyperlink>
    </w:p>
    <w:p w14:paraId="75F02209"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shd w:val="clear" w:color="auto" w:fill="FFFFFF"/>
          <w:lang w:val="lv-LV"/>
        </w:rPr>
      </w:pPr>
      <w:r w:rsidRPr="00E918E3">
        <w:rPr>
          <w:rFonts w:ascii="Times New Roman" w:hAnsi="Times New Roman" w:cs="Times New Roman"/>
          <w:sz w:val="24"/>
          <w:szCs w:val="24"/>
          <w:shd w:val="clear" w:color="auto" w:fill="FFFFFF"/>
          <w:lang w:val="lv-LV"/>
        </w:rPr>
        <w:t xml:space="preserve">Ziņojums par valsts sociālās apdrošināšanas aģentūras administrējamo valsts budžeta programmu izpildi 2019.gadā. VSAA. </w:t>
      </w:r>
      <w:r w:rsidRPr="00E918E3">
        <w:rPr>
          <w:rStyle w:val="Hyperlink"/>
          <w:rFonts w:ascii="Times New Roman" w:hAnsi="Times New Roman" w:cs="Times New Roman"/>
          <w:color w:val="808080" w:themeColor="background1" w:themeShade="80"/>
          <w:sz w:val="24"/>
          <w:szCs w:val="24"/>
          <w:u w:val="none"/>
          <w:lang w:val="lv-LV"/>
        </w:rPr>
        <w:t>https://www.vsaa.gov.lv/lv/media/867/download</w:t>
      </w:r>
    </w:p>
    <w:p w14:paraId="1856B606" w14:textId="77777777" w:rsidR="00E623FF" w:rsidRPr="00E918E3" w:rsidRDefault="00E623FF" w:rsidP="00A964E7">
      <w:pPr>
        <w:pStyle w:val="ListParagraph"/>
        <w:numPr>
          <w:ilvl w:val="0"/>
          <w:numId w:val="105"/>
        </w:numPr>
        <w:spacing w:after="120" w:line="240" w:lineRule="auto"/>
        <w:contextualSpacing w:val="0"/>
        <w:rPr>
          <w:rFonts w:ascii="Times New Roman" w:hAnsi="Times New Roman" w:cs="Times New Roman"/>
          <w:sz w:val="24"/>
          <w:szCs w:val="24"/>
        </w:rPr>
      </w:pPr>
      <w:r w:rsidRPr="00E918E3">
        <w:rPr>
          <w:rFonts w:ascii="Times New Roman" w:hAnsi="Times New Roman" w:cs="Times New Roman"/>
          <w:sz w:val="24"/>
          <w:szCs w:val="24"/>
          <w:lang w:val="lv-LV"/>
        </w:rPr>
        <w:t xml:space="preserve">Ziņojums par valsts sociālās apdrošināšanas aģentūras administrējamo valsts budžeta programmu izpildi 2020.gadā. </w:t>
      </w:r>
      <w:r w:rsidRPr="00E918E3">
        <w:rPr>
          <w:rStyle w:val="Hyperlink"/>
          <w:rFonts w:ascii="Times New Roman" w:hAnsi="Times New Roman" w:cs="Times New Roman"/>
          <w:color w:val="808080" w:themeColor="background1" w:themeShade="80"/>
          <w:sz w:val="24"/>
          <w:szCs w:val="24"/>
          <w:u w:val="none"/>
          <w:lang w:val="lv-LV"/>
        </w:rPr>
        <w:t>https://www.vsaa.gov.lv/lv/media/2972/download</w:t>
      </w:r>
      <w:r w:rsidRPr="00E918E3">
        <w:rPr>
          <w:rFonts w:ascii="Times New Roman" w:hAnsi="Times New Roman" w:cs="Times New Roman"/>
          <w:sz w:val="24"/>
          <w:szCs w:val="24"/>
          <w:lang w:val="lv-LV"/>
        </w:rPr>
        <w:t xml:space="preserve"> </w:t>
      </w:r>
    </w:p>
    <w:p w14:paraId="5191B64E" w14:textId="54E7D238" w:rsidR="00E623FF" w:rsidRPr="00E623FF" w:rsidRDefault="00E623FF" w:rsidP="00A964E7">
      <w:pPr>
        <w:pStyle w:val="ListParagraph"/>
        <w:numPr>
          <w:ilvl w:val="0"/>
          <w:numId w:val="105"/>
        </w:numPr>
        <w:spacing w:after="120" w:line="240" w:lineRule="auto"/>
        <w:contextualSpacing w:val="0"/>
        <w:rPr>
          <w:rFonts w:ascii="Times New Roman" w:hAnsi="Times New Roman" w:cs="Times New Roman"/>
          <w:sz w:val="24"/>
          <w:szCs w:val="24"/>
          <w:lang w:val="lv-LV"/>
        </w:rPr>
      </w:pPr>
      <w:r w:rsidRPr="00E623FF">
        <w:rPr>
          <w:rFonts w:ascii="Times New Roman" w:hAnsi="Times New Roman" w:cs="Times New Roman"/>
          <w:sz w:val="24"/>
          <w:szCs w:val="24"/>
          <w:lang w:val="lv-LV"/>
        </w:rPr>
        <w:t>Z</w:t>
      </w:r>
      <w:r w:rsidR="00EB4B4A">
        <w:rPr>
          <w:rFonts w:ascii="Times New Roman" w:hAnsi="Times New Roman" w:cs="Times New Roman"/>
          <w:sz w:val="24"/>
          <w:szCs w:val="24"/>
          <w:lang w:val="lv-LV"/>
        </w:rPr>
        <w:t>aļo un zemnieku savienības</w:t>
      </w:r>
      <w:r w:rsidRPr="00E623FF">
        <w:rPr>
          <w:rFonts w:ascii="Times New Roman" w:hAnsi="Times New Roman" w:cs="Times New Roman"/>
          <w:sz w:val="24"/>
          <w:szCs w:val="24"/>
          <w:lang w:val="lv-LV"/>
        </w:rPr>
        <w:t xml:space="preserve"> programma 13.Saeimas vēlēšanām. </w:t>
      </w:r>
      <w:r w:rsidRPr="00E623FF">
        <w:rPr>
          <w:rFonts w:ascii="Times New Roman" w:hAnsi="Times New Roman" w:cs="Times New Roman"/>
          <w:color w:val="808080" w:themeColor="background1" w:themeShade="80"/>
          <w:sz w:val="24"/>
          <w:szCs w:val="24"/>
          <w:lang w:val="lv-LV"/>
        </w:rPr>
        <w:t>https://www.facebook.com/ZalounZemniekuSavieniba/videos/zzs-programma-13saeimas-vēlēšanām/535875523527228/</w:t>
      </w:r>
    </w:p>
    <w:p w14:paraId="1992BC75" w14:textId="19FCAD53" w:rsidR="00761883" w:rsidRDefault="0076188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D548848"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1EFCF957"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69F64782"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28223C51"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4470AD18"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31AD3801"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5D4A4060"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04947DB1"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4FA6A878"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4799F423"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7837B5CF"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0C46B0E7" w14:textId="77777777" w:rsidR="00761883"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p>
    <w:p w14:paraId="0EFD3436" w14:textId="77777777" w:rsidR="00761883" w:rsidRPr="00D41AC0" w:rsidRDefault="00761883" w:rsidP="00761883">
      <w:pPr>
        <w:pStyle w:val="Heading1"/>
        <w:keepNext w:val="0"/>
        <w:keepLines w:val="0"/>
        <w:contextualSpacing/>
        <w:jc w:val="center"/>
        <w:rPr>
          <w:rFonts w:ascii="Times New Roman" w:eastAsia="MS Gothic" w:hAnsi="Times New Roman" w:cs="Times New Roman"/>
          <w:b/>
          <w:caps/>
          <w:color w:val="E31E38"/>
          <w:sz w:val="36"/>
          <w:szCs w:val="36"/>
          <w:lang w:val="lv-LV"/>
        </w:rPr>
      </w:pPr>
      <w:bookmarkStart w:id="234" w:name="_Toc110003158"/>
      <w:r>
        <w:rPr>
          <w:rFonts w:ascii="Times New Roman" w:eastAsia="MS Gothic" w:hAnsi="Times New Roman" w:cs="Times New Roman"/>
          <w:b/>
          <w:caps/>
          <w:color w:val="E31E38"/>
          <w:sz w:val="36"/>
          <w:szCs w:val="36"/>
          <w:lang w:val="lv-LV"/>
        </w:rPr>
        <w:t>Pielikumi</w:t>
      </w:r>
      <w:bookmarkEnd w:id="234"/>
    </w:p>
    <w:p w14:paraId="22C8A820" w14:textId="77777777" w:rsidR="00761883" w:rsidRDefault="0076188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06E6A96C" w14:textId="77777777" w:rsidR="00761883" w:rsidRPr="00D41AC0" w:rsidRDefault="00761883" w:rsidP="00761883">
      <w:pPr>
        <w:pStyle w:val="Heading2"/>
        <w:spacing w:after="120"/>
        <w:ind w:left="720"/>
        <w:rPr>
          <w:rFonts w:ascii="Times New Roman" w:eastAsia="MS Gothic" w:hAnsi="Times New Roman" w:cs="Times New Roman"/>
          <w:bCs/>
          <w:caps/>
          <w:color w:val="1E2975"/>
          <w:sz w:val="32"/>
          <w:szCs w:val="32"/>
          <w:lang w:val="lv-LV"/>
        </w:rPr>
      </w:pPr>
      <w:bookmarkStart w:id="235" w:name="_Toc110003159"/>
      <w:r>
        <w:rPr>
          <w:rFonts w:ascii="Times New Roman" w:eastAsia="MS Gothic" w:hAnsi="Times New Roman" w:cs="Times New Roman"/>
          <w:bCs/>
          <w:caps/>
          <w:color w:val="1E2975"/>
          <w:sz w:val="32"/>
          <w:szCs w:val="32"/>
          <w:lang w:val="lv-LV"/>
        </w:rPr>
        <w:t xml:space="preserve">1.pielikums. </w:t>
      </w:r>
      <w:r w:rsidRPr="00D41AC0">
        <w:rPr>
          <w:rFonts w:ascii="Times New Roman" w:eastAsia="MS Gothic" w:hAnsi="Times New Roman" w:cs="Times New Roman"/>
          <w:bCs/>
          <w:caps/>
          <w:color w:val="1E2975"/>
          <w:sz w:val="32"/>
          <w:szCs w:val="32"/>
          <w:lang w:val="lv-LV"/>
        </w:rPr>
        <w:t xml:space="preserve">VSNP </w:t>
      </w:r>
      <w:r>
        <w:rPr>
          <w:rFonts w:ascii="Times New Roman" w:eastAsia="MS Gothic" w:hAnsi="Times New Roman" w:cs="Times New Roman"/>
          <w:bCs/>
          <w:caps/>
          <w:color w:val="1E2975"/>
          <w:sz w:val="32"/>
          <w:szCs w:val="32"/>
          <w:lang w:val="lv-LV"/>
        </w:rPr>
        <w:t>saņēmēju aptaujas anketa</w:t>
      </w:r>
      <w:bookmarkEnd w:id="235"/>
    </w:p>
    <w:p w14:paraId="59FE46E2" w14:textId="77777777" w:rsidR="00761883" w:rsidRDefault="00761883" w:rsidP="00761883">
      <w:pPr>
        <w:jc w:val="both"/>
        <w:rPr>
          <w:rFonts w:cstheme="minorHAnsi"/>
          <w:b/>
          <w:lang w:val="lv-LV"/>
        </w:rPr>
      </w:pPr>
    </w:p>
    <w:p w14:paraId="0AF24437" w14:textId="77777777" w:rsidR="00761883" w:rsidRPr="00761883" w:rsidRDefault="00761883" w:rsidP="00761883">
      <w:pPr>
        <w:jc w:val="both"/>
        <w:rPr>
          <w:rFonts w:cstheme="minorHAnsi"/>
          <w:b/>
          <w:lang w:val="lv-LV"/>
        </w:rPr>
      </w:pPr>
      <w:r w:rsidRPr="00761883">
        <w:rPr>
          <w:rFonts w:cstheme="minorHAnsi"/>
          <w:b/>
          <w:lang w:val="lv-LV"/>
        </w:rPr>
        <w:t xml:space="preserve">Labdien! </w:t>
      </w:r>
      <w:r w:rsidRPr="00761883">
        <w:rPr>
          <w:rFonts w:cstheme="minorHAnsi"/>
          <w:b/>
          <w:i/>
          <w:iCs/>
          <w:lang w:val="lv-LV"/>
        </w:rPr>
        <w:t>Sakiet, lūdzu, vai es runāju ar</w:t>
      </w:r>
      <w:r w:rsidRPr="00761883">
        <w:rPr>
          <w:rFonts w:cstheme="minorHAnsi"/>
          <w:b/>
          <w:lang w:val="lv-LV"/>
        </w:rPr>
        <w:t xml:space="preserve"> </w:t>
      </w:r>
      <w:r w:rsidRPr="00761883">
        <w:rPr>
          <w:rFonts w:cstheme="minorHAnsi"/>
          <w:b/>
          <w:i/>
          <w:iCs/>
          <w:lang w:val="lv-LV"/>
        </w:rPr>
        <w:t>[respondenta vārds]? Ļoti patīkami!</w:t>
      </w:r>
    </w:p>
    <w:p w14:paraId="0B2FABFB" w14:textId="720326B6" w:rsidR="00761883" w:rsidRPr="00761883" w:rsidRDefault="00761883" w:rsidP="00761883">
      <w:pPr>
        <w:jc w:val="both"/>
        <w:rPr>
          <w:rFonts w:cstheme="minorHAnsi"/>
          <w:b/>
          <w:lang w:val="lv-LV"/>
        </w:rPr>
      </w:pPr>
      <w:r w:rsidRPr="00761883">
        <w:rPr>
          <w:rFonts w:cstheme="minorHAnsi"/>
          <w:b/>
          <w:lang w:val="lv-LV"/>
        </w:rPr>
        <w:t>Man Jūsu telefona numuru iedeva Valsts sociālās apdrošināšanas aģentūra. Mani sauc (vārds) un es esmu pētījumu centra SKDS intervētājs/-a. Šobrīd  mēs veicam pētījumu par Valsts sociālā nodrošinājuma pabalsta saņēmēju situāciju Labklājības ministrijas vārdā. Aģentūras darbinieks Jums nesen zvanīja un vaicāja, vai Jūs piekristu intervijai par šiem jautājumiem, un Jūs piekritāt. Sakiet, lūdzu, vai Jums šobrīd būtu laiks sarunai?</w:t>
      </w:r>
    </w:p>
    <w:p w14:paraId="3EE55FED" w14:textId="20C88C07" w:rsidR="00761883" w:rsidRPr="00761883" w:rsidRDefault="00761883" w:rsidP="00761883">
      <w:pPr>
        <w:jc w:val="both"/>
        <w:rPr>
          <w:rFonts w:cstheme="minorHAnsi"/>
          <w:b/>
          <w:lang w:val="lv-LV"/>
        </w:rPr>
      </w:pPr>
      <w:r w:rsidRPr="00761883">
        <w:rPr>
          <w:rFonts w:cstheme="minorHAnsi"/>
          <w:b/>
          <w:lang w:val="lv-LV"/>
        </w:rPr>
        <w:t xml:space="preserve">Es vēlos piebilst, ka viss, ko Jūs sacīsiet, paliks anonīms, visas atbildes tiks apstrādātas tikai apkopotā veidā, Jūsu vārds vai kontakti nekur neparādīsies. Nebūs iespējams atsevišķi pateikt, ko teicāt tieši Jūs. Ja uz kādu no jautājumiem, ko uzdošu, Jūs nevēlēsieties atbildēt, tad droši tā arī sakiet. </w:t>
      </w:r>
    </w:p>
    <w:p w14:paraId="009DD33B" w14:textId="77777777" w:rsidR="00761883" w:rsidRPr="00761883" w:rsidRDefault="00761883" w:rsidP="00761883">
      <w:pPr>
        <w:jc w:val="both"/>
        <w:rPr>
          <w:rFonts w:cstheme="minorHAnsi"/>
          <w:b/>
          <w:lang w:val="lv-LV"/>
        </w:rPr>
      </w:pPr>
      <w:r w:rsidRPr="00761883">
        <w:rPr>
          <w:rFonts w:cstheme="minorHAnsi"/>
          <w:b/>
          <w:lang w:val="lv-LV"/>
        </w:rPr>
        <w:t xml:space="preserve">Tātad – vai Jūs piekrītat intervijai? </w:t>
      </w:r>
    </w:p>
    <w:p w14:paraId="41BD2087" w14:textId="77777777" w:rsidR="00761883" w:rsidRPr="00761883" w:rsidRDefault="00761883" w:rsidP="00761883">
      <w:pPr>
        <w:spacing w:after="0"/>
        <w:jc w:val="both"/>
        <w:rPr>
          <w:b/>
          <w:sz w:val="10"/>
          <w:szCs w:val="10"/>
          <w:lang w:val="lv-LV"/>
        </w:rPr>
      </w:pPr>
    </w:p>
    <w:p w14:paraId="0F95A753" w14:textId="77777777" w:rsidR="00761883" w:rsidRPr="00761883" w:rsidRDefault="00761883" w:rsidP="00761883">
      <w:pPr>
        <w:spacing w:after="0"/>
        <w:jc w:val="both"/>
        <w:rPr>
          <w:b/>
          <w:lang w:val="lv-LV"/>
        </w:rPr>
      </w:pPr>
      <w:r w:rsidRPr="00761883">
        <w:rPr>
          <w:b/>
          <w:lang w:val="lv-LV"/>
        </w:rPr>
        <w:t xml:space="preserve">I1. Intervijas valoda: </w:t>
      </w:r>
      <w:r w:rsidRPr="00761883">
        <w:rPr>
          <w:b/>
          <w:color w:val="70AD47" w:themeColor="accent6"/>
          <w:lang w:val="lv-LV"/>
        </w:rPr>
        <w:t>{sistēma fiksē intervijas sākumā}</w:t>
      </w:r>
    </w:p>
    <w:tbl>
      <w:tblPr>
        <w:tblStyle w:val="TableGrid"/>
        <w:tblW w:w="2335" w:type="dxa"/>
        <w:tblLook w:val="04A0" w:firstRow="1" w:lastRow="0" w:firstColumn="1" w:lastColumn="0" w:noHBand="0" w:noVBand="1"/>
      </w:tblPr>
      <w:tblGrid>
        <w:gridCol w:w="1525"/>
        <w:gridCol w:w="810"/>
      </w:tblGrid>
      <w:tr w:rsidR="00761883" w:rsidRPr="00761883" w14:paraId="5AD0E8A9" w14:textId="77777777" w:rsidTr="00210C9D">
        <w:tc>
          <w:tcPr>
            <w:tcW w:w="1525" w:type="dxa"/>
          </w:tcPr>
          <w:p w14:paraId="7B40D6A4" w14:textId="77777777" w:rsidR="00761883" w:rsidRPr="00761883" w:rsidRDefault="00761883" w:rsidP="008C71D7">
            <w:pPr>
              <w:numPr>
                <w:ilvl w:val="0"/>
                <w:numId w:val="40"/>
              </w:numPr>
              <w:ind w:left="247" w:hanging="247"/>
              <w:contextualSpacing/>
              <w:jc w:val="both"/>
              <w:rPr>
                <w:b/>
                <w:lang w:val="lv-LV"/>
              </w:rPr>
            </w:pPr>
            <w:r w:rsidRPr="00761883">
              <w:rPr>
                <w:b/>
                <w:lang w:val="lv-LV"/>
              </w:rPr>
              <w:t>Latviešu</w:t>
            </w:r>
          </w:p>
        </w:tc>
        <w:tc>
          <w:tcPr>
            <w:tcW w:w="810" w:type="dxa"/>
          </w:tcPr>
          <w:p w14:paraId="01775A54"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A498F76" w14:textId="77777777" w:rsidTr="00210C9D">
        <w:tc>
          <w:tcPr>
            <w:tcW w:w="1525" w:type="dxa"/>
          </w:tcPr>
          <w:p w14:paraId="1B7A7251" w14:textId="77777777" w:rsidR="00761883" w:rsidRPr="00761883" w:rsidRDefault="00761883" w:rsidP="008C71D7">
            <w:pPr>
              <w:numPr>
                <w:ilvl w:val="0"/>
                <w:numId w:val="40"/>
              </w:numPr>
              <w:ind w:left="247" w:hanging="247"/>
              <w:contextualSpacing/>
              <w:jc w:val="both"/>
              <w:rPr>
                <w:b/>
                <w:lang w:val="lv-LV"/>
              </w:rPr>
            </w:pPr>
            <w:r w:rsidRPr="00761883">
              <w:rPr>
                <w:b/>
                <w:lang w:val="lv-LV"/>
              </w:rPr>
              <w:t>Krievu</w:t>
            </w:r>
          </w:p>
        </w:tc>
        <w:tc>
          <w:tcPr>
            <w:tcW w:w="810" w:type="dxa"/>
          </w:tcPr>
          <w:p w14:paraId="438040FA" w14:textId="77777777" w:rsidR="00761883" w:rsidRPr="00761883" w:rsidRDefault="00761883" w:rsidP="00761883">
            <w:pPr>
              <w:jc w:val="both"/>
              <w:rPr>
                <w:lang w:val="lv-LV"/>
              </w:rPr>
            </w:pPr>
            <w:r w:rsidRPr="00761883">
              <w:rPr>
                <w:rFonts w:ascii="Cambria" w:hAnsi="Cambria"/>
                <w:lang w:val="lv-LV"/>
              </w:rPr>
              <w:t>◯</w:t>
            </w:r>
          </w:p>
        </w:tc>
      </w:tr>
    </w:tbl>
    <w:p w14:paraId="63117722" w14:textId="77777777" w:rsidR="00761883" w:rsidRPr="00761883" w:rsidRDefault="00761883" w:rsidP="00761883">
      <w:pPr>
        <w:spacing w:after="0"/>
        <w:jc w:val="both"/>
        <w:rPr>
          <w:b/>
          <w:sz w:val="10"/>
          <w:szCs w:val="10"/>
          <w:lang w:val="lv-LV"/>
        </w:rPr>
      </w:pPr>
    </w:p>
    <w:p w14:paraId="30144851" w14:textId="77777777" w:rsidR="00761883" w:rsidRPr="00761883" w:rsidRDefault="00761883" w:rsidP="00761883">
      <w:pPr>
        <w:spacing w:after="0"/>
        <w:jc w:val="both"/>
        <w:rPr>
          <w:b/>
          <w:lang w:val="lv-LV"/>
        </w:rPr>
      </w:pPr>
      <w:r w:rsidRPr="00761883">
        <w:rPr>
          <w:b/>
          <w:lang w:val="lv-LV"/>
        </w:rPr>
        <w:t xml:space="preserve">I2. Respondenta dzimums: </w:t>
      </w:r>
      <w:r w:rsidRPr="00761883">
        <w:rPr>
          <w:b/>
          <w:color w:val="70AD47" w:themeColor="accent6"/>
          <w:lang w:val="lv-LV"/>
        </w:rPr>
        <w:t>{intervētājs pats atzīmē intervijas sākumā}</w:t>
      </w:r>
    </w:p>
    <w:tbl>
      <w:tblPr>
        <w:tblStyle w:val="TableGrid"/>
        <w:tblW w:w="2335" w:type="dxa"/>
        <w:tblLook w:val="04A0" w:firstRow="1" w:lastRow="0" w:firstColumn="1" w:lastColumn="0" w:noHBand="0" w:noVBand="1"/>
      </w:tblPr>
      <w:tblGrid>
        <w:gridCol w:w="1525"/>
        <w:gridCol w:w="810"/>
      </w:tblGrid>
      <w:tr w:rsidR="00761883" w:rsidRPr="00761883" w14:paraId="3F2CCEF6" w14:textId="77777777" w:rsidTr="00210C9D">
        <w:tc>
          <w:tcPr>
            <w:tcW w:w="1525" w:type="dxa"/>
          </w:tcPr>
          <w:p w14:paraId="152713A9" w14:textId="77777777" w:rsidR="00761883" w:rsidRPr="00761883" w:rsidRDefault="00761883" w:rsidP="008C71D7">
            <w:pPr>
              <w:numPr>
                <w:ilvl w:val="0"/>
                <w:numId w:val="55"/>
              </w:numPr>
              <w:ind w:left="337" w:hanging="270"/>
              <w:contextualSpacing/>
              <w:jc w:val="both"/>
              <w:rPr>
                <w:b/>
                <w:lang w:val="lv-LV"/>
              </w:rPr>
            </w:pPr>
            <w:r w:rsidRPr="00761883">
              <w:rPr>
                <w:b/>
                <w:lang w:val="lv-LV"/>
              </w:rPr>
              <w:t>Vīrietis</w:t>
            </w:r>
          </w:p>
        </w:tc>
        <w:tc>
          <w:tcPr>
            <w:tcW w:w="810" w:type="dxa"/>
          </w:tcPr>
          <w:p w14:paraId="1729F1C5"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544FF9F1" w14:textId="77777777" w:rsidTr="00210C9D">
        <w:tc>
          <w:tcPr>
            <w:tcW w:w="1525" w:type="dxa"/>
          </w:tcPr>
          <w:p w14:paraId="350C7647" w14:textId="77777777" w:rsidR="00761883" w:rsidRPr="00761883" w:rsidRDefault="00761883" w:rsidP="008C71D7">
            <w:pPr>
              <w:numPr>
                <w:ilvl w:val="0"/>
                <w:numId w:val="55"/>
              </w:numPr>
              <w:ind w:left="337" w:hanging="270"/>
              <w:contextualSpacing/>
              <w:jc w:val="both"/>
              <w:rPr>
                <w:b/>
                <w:lang w:val="lv-LV"/>
              </w:rPr>
            </w:pPr>
            <w:r w:rsidRPr="00761883">
              <w:rPr>
                <w:b/>
                <w:lang w:val="lv-LV"/>
              </w:rPr>
              <w:t>Sieviete</w:t>
            </w:r>
          </w:p>
        </w:tc>
        <w:tc>
          <w:tcPr>
            <w:tcW w:w="810" w:type="dxa"/>
          </w:tcPr>
          <w:p w14:paraId="3A226380" w14:textId="77777777" w:rsidR="00761883" w:rsidRPr="00761883" w:rsidRDefault="00761883" w:rsidP="00761883">
            <w:pPr>
              <w:jc w:val="both"/>
              <w:rPr>
                <w:lang w:val="lv-LV"/>
              </w:rPr>
            </w:pPr>
            <w:r w:rsidRPr="00761883">
              <w:rPr>
                <w:rFonts w:ascii="Cambria" w:hAnsi="Cambria"/>
                <w:lang w:val="lv-LV"/>
              </w:rPr>
              <w:t>◯</w:t>
            </w:r>
          </w:p>
        </w:tc>
      </w:tr>
    </w:tbl>
    <w:p w14:paraId="1B348797" w14:textId="77777777" w:rsidR="00761883" w:rsidRPr="00761883" w:rsidRDefault="00761883" w:rsidP="00761883">
      <w:pPr>
        <w:spacing w:after="0"/>
        <w:jc w:val="both"/>
        <w:rPr>
          <w:b/>
          <w:sz w:val="10"/>
          <w:szCs w:val="10"/>
          <w:lang w:val="lv-LV"/>
        </w:rPr>
      </w:pPr>
    </w:p>
    <w:p w14:paraId="49427B0E" w14:textId="77777777" w:rsidR="00761883" w:rsidRPr="00761883" w:rsidRDefault="00761883" w:rsidP="00761883">
      <w:pPr>
        <w:spacing w:after="0"/>
        <w:jc w:val="both"/>
        <w:rPr>
          <w:rFonts w:cstheme="minorHAnsi"/>
          <w:lang w:val="lv-LV"/>
        </w:rPr>
      </w:pPr>
      <w:r w:rsidRPr="00761883">
        <w:rPr>
          <w:b/>
          <w:lang w:val="lv-LV"/>
        </w:rPr>
        <w:t xml:space="preserve">A1. Šo aptauju mēs veicam ar Valsts sociālā nodrošinājuma pabalsta saņēmējiem. Daļa no šiem cilvēkiem ir sasnieguši pensijas vecumu, taču viņiem darba stāžs ir mazāks par noteikto minimumu. Otra daļa ir cilvēki ar invaliditāti, kas arī nav nostrādājuši noteikto gadu skaitu. </w:t>
      </w:r>
      <w:r w:rsidRPr="00761883">
        <w:rPr>
          <w:rFonts w:cstheme="minorHAnsi"/>
          <w:b/>
          <w:lang w:val="lv-LV"/>
        </w:rPr>
        <w:t>Jūs, kā mums norādīja Valsts sociālās apdrošināšanas aģentūra, esat viens no šiem cilvēkiem.</w:t>
      </w:r>
      <w:r w:rsidRPr="00761883">
        <w:rPr>
          <w:rFonts w:cstheme="minorHAnsi"/>
          <w:lang w:val="lv-LV"/>
        </w:rPr>
        <w:t xml:space="preserve"> </w:t>
      </w:r>
    </w:p>
    <w:p w14:paraId="1677A1B4" w14:textId="77777777" w:rsidR="00761883" w:rsidRPr="00761883" w:rsidRDefault="00761883" w:rsidP="00761883">
      <w:pPr>
        <w:spacing w:after="0" w:line="240" w:lineRule="auto"/>
        <w:jc w:val="both"/>
        <w:rPr>
          <w:rFonts w:cstheme="minorHAnsi"/>
          <w:b/>
          <w:bCs/>
          <w:sz w:val="10"/>
          <w:szCs w:val="10"/>
          <w:lang w:val="lv-LV"/>
        </w:rPr>
      </w:pPr>
    </w:p>
    <w:p w14:paraId="06833329" w14:textId="77777777" w:rsidR="00761883" w:rsidRPr="00761883" w:rsidRDefault="00761883" w:rsidP="00761883">
      <w:pPr>
        <w:spacing w:after="0" w:line="240" w:lineRule="auto"/>
        <w:jc w:val="both"/>
        <w:rPr>
          <w:b/>
          <w:lang w:val="lv-LV"/>
        </w:rPr>
      </w:pPr>
      <w:r w:rsidRPr="00761883">
        <w:rPr>
          <w:rFonts w:cstheme="minorHAnsi"/>
          <w:b/>
          <w:bCs/>
          <w:lang w:val="lv-LV"/>
        </w:rPr>
        <w:t xml:space="preserve">Sakiet, lūdzu, </w:t>
      </w:r>
      <w:r w:rsidRPr="00761883">
        <w:rPr>
          <w:b/>
          <w:bCs/>
          <w:lang w:val="lv-LV"/>
        </w:rPr>
        <w:t>kurai no</w:t>
      </w:r>
      <w:r w:rsidRPr="00761883">
        <w:rPr>
          <w:b/>
          <w:lang w:val="lv-LV"/>
        </w:rPr>
        <w:t xml:space="preserve"> šīm grupām piederat Jūs? {atbild visi}</w:t>
      </w:r>
    </w:p>
    <w:tbl>
      <w:tblPr>
        <w:tblStyle w:val="TableGrid"/>
        <w:tblW w:w="6835" w:type="dxa"/>
        <w:tblLook w:val="04A0" w:firstRow="1" w:lastRow="0" w:firstColumn="1" w:lastColumn="0" w:noHBand="0" w:noVBand="1"/>
      </w:tblPr>
      <w:tblGrid>
        <w:gridCol w:w="3949"/>
        <w:gridCol w:w="456"/>
        <w:gridCol w:w="2430"/>
      </w:tblGrid>
      <w:tr w:rsidR="00761883" w:rsidRPr="00761883" w14:paraId="67ED0090" w14:textId="77777777" w:rsidTr="00761883">
        <w:tc>
          <w:tcPr>
            <w:tcW w:w="3949" w:type="dxa"/>
            <w:tcBorders>
              <w:bottom w:val="single" w:sz="4" w:space="0" w:color="auto"/>
            </w:tcBorders>
          </w:tcPr>
          <w:p w14:paraId="724E6B48" w14:textId="77777777" w:rsidR="00761883" w:rsidRPr="00761883" w:rsidRDefault="00761883" w:rsidP="008C71D7">
            <w:pPr>
              <w:numPr>
                <w:ilvl w:val="0"/>
                <w:numId w:val="36"/>
              </w:numPr>
              <w:ind w:left="247" w:hanging="247"/>
              <w:contextualSpacing/>
              <w:jc w:val="both"/>
              <w:rPr>
                <w:b/>
                <w:lang w:val="lv-LV"/>
              </w:rPr>
            </w:pPr>
            <w:r w:rsidRPr="00761883">
              <w:rPr>
                <w:b/>
                <w:lang w:val="lv-LV"/>
              </w:rPr>
              <w:t>Tie, kas sasnieguši pensijas vecumu</w:t>
            </w:r>
          </w:p>
        </w:tc>
        <w:tc>
          <w:tcPr>
            <w:tcW w:w="456" w:type="dxa"/>
            <w:tcBorders>
              <w:bottom w:val="single" w:sz="4" w:space="0" w:color="auto"/>
              <w:right w:val="single" w:sz="4" w:space="0" w:color="auto"/>
            </w:tcBorders>
          </w:tcPr>
          <w:p w14:paraId="45769C9F" w14:textId="77777777" w:rsidR="00761883" w:rsidRPr="00761883" w:rsidRDefault="00761883" w:rsidP="00761883">
            <w:pPr>
              <w:jc w:val="both"/>
              <w:rPr>
                <w:lang w:val="lv-LV"/>
              </w:rPr>
            </w:pPr>
            <w:r w:rsidRPr="00761883">
              <w:rPr>
                <w:rFonts w:ascii="Cambria" w:hAnsi="Cambria"/>
                <w:lang w:val="lv-LV"/>
              </w:rPr>
              <w:t>◯</w:t>
            </w:r>
          </w:p>
        </w:tc>
        <w:tc>
          <w:tcPr>
            <w:tcW w:w="2430" w:type="dxa"/>
            <w:tcBorders>
              <w:left w:val="single" w:sz="4" w:space="0" w:color="auto"/>
              <w:bottom w:val="single" w:sz="4" w:space="0" w:color="auto"/>
              <w:right w:val="single" w:sz="4" w:space="0" w:color="auto"/>
            </w:tcBorders>
          </w:tcPr>
          <w:p w14:paraId="72635627" w14:textId="77777777" w:rsidR="00761883" w:rsidRPr="00761883" w:rsidRDefault="00761883" w:rsidP="00761883">
            <w:pPr>
              <w:jc w:val="both"/>
              <w:rPr>
                <w:b/>
                <w:i/>
                <w:color w:val="7030A0"/>
                <w:lang w:val="lv-LV"/>
              </w:rPr>
            </w:pPr>
            <w:r w:rsidRPr="00761883">
              <w:rPr>
                <w:rFonts w:cstheme="minorHAnsi"/>
                <w:b/>
                <w:i/>
                <w:color w:val="7030A0"/>
                <w:lang w:val="lv-LV"/>
              </w:rPr>
              <w:t>→</w:t>
            </w:r>
            <w:r w:rsidRPr="00761883">
              <w:rPr>
                <w:b/>
                <w:i/>
                <w:color w:val="7030A0"/>
                <w:lang w:val="lv-LV"/>
              </w:rPr>
              <w:t xml:space="preserve"> Pāreja pie A4</w:t>
            </w:r>
          </w:p>
        </w:tc>
      </w:tr>
      <w:tr w:rsidR="00761883" w:rsidRPr="00761883" w14:paraId="376EFAE1" w14:textId="77777777" w:rsidTr="00761883">
        <w:tc>
          <w:tcPr>
            <w:tcW w:w="3949" w:type="dxa"/>
            <w:tcBorders>
              <w:bottom w:val="single" w:sz="4" w:space="0" w:color="auto"/>
            </w:tcBorders>
          </w:tcPr>
          <w:p w14:paraId="0A3B91D2" w14:textId="77777777" w:rsidR="00761883" w:rsidRPr="00761883" w:rsidRDefault="00761883" w:rsidP="008C71D7">
            <w:pPr>
              <w:numPr>
                <w:ilvl w:val="0"/>
                <w:numId w:val="36"/>
              </w:numPr>
              <w:ind w:left="247" w:hanging="247"/>
              <w:contextualSpacing/>
              <w:jc w:val="both"/>
              <w:rPr>
                <w:b/>
                <w:lang w:val="lv-LV"/>
              </w:rPr>
            </w:pPr>
            <w:r w:rsidRPr="00761883">
              <w:rPr>
                <w:b/>
                <w:lang w:val="lv-LV"/>
              </w:rPr>
              <w:t>Personas ar invaliditāti</w:t>
            </w:r>
          </w:p>
        </w:tc>
        <w:tc>
          <w:tcPr>
            <w:tcW w:w="456" w:type="dxa"/>
            <w:tcBorders>
              <w:bottom w:val="single" w:sz="4" w:space="0" w:color="auto"/>
              <w:right w:val="single" w:sz="4" w:space="0" w:color="auto"/>
            </w:tcBorders>
          </w:tcPr>
          <w:p w14:paraId="2A55E248" w14:textId="77777777" w:rsidR="00761883" w:rsidRPr="00761883" w:rsidRDefault="00761883" w:rsidP="00761883">
            <w:pPr>
              <w:jc w:val="both"/>
              <w:rPr>
                <w:lang w:val="lv-LV"/>
              </w:rPr>
            </w:pPr>
            <w:r w:rsidRPr="00761883">
              <w:rPr>
                <w:rFonts w:ascii="Cambria" w:hAnsi="Cambria"/>
                <w:lang w:val="lv-LV"/>
              </w:rPr>
              <w:t>◯</w:t>
            </w:r>
          </w:p>
        </w:tc>
        <w:tc>
          <w:tcPr>
            <w:tcW w:w="2430" w:type="dxa"/>
            <w:tcBorders>
              <w:left w:val="single" w:sz="4" w:space="0" w:color="auto"/>
              <w:bottom w:val="single" w:sz="4" w:space="0" w:color="auto"/>
              <w:right w:val="single" w:sz="4" w:space="0" w:color="auto"/>
            </w:tcBorders>
          </w:tcPr>
          <w:p w14:paraId="3BD6B873" w14:textId="77777777" w:rsidR="00761883" w:rsidRPr="00761883" w:rsidRDefault="00761883" w:rsidP="00761883">
            <w:pPr>
              <w:jc w:val="both"/>
              <w:rPr>
                <w:i/>
                <w:color w:val="7030A0"/>
                <w:lang w:val="lv-LV"/>
              </w:rPr>
            </w:pPr>
          </w:p>
        </w:tc>
      </w:tr>
    </w:tbl>
    <w:p w14:paraId="379B612E" w14:textId="77777777" w:rsidR="00761883" w:rsidRPr="00761883" w:rsidRDefault="00761883" w:rsidP="00761883">
      <w:pPr>
        <w:spacing w:line="240" w:lineRule="auto"/>
        <w:jc w:val="both"/>
        <w:rPr>
          <w:b/>
          <w:sz w:val="10"/>
          <w:szCs w:val="10"/>
          <w:lang w:val="lv-LV"/>
        </w:rPr>
      </w:pPr>
    </w:p>
    <w:p w14:paraId="5EEBFA93" w14:textId="77777777" w:rsidR="00761883" w:rsidRPr="00761883" w:rsidRDefault="00761883" w:rsidP="00761883">
      <w:pPr>
        <w:spacing w:after="0" w:line="240" w:lineRule="auto"/>
        <w:jc w:val="both"/>
        <w:rPr>
          <w:b/>
          <w:lang w:val="lv-LV"/>
        </w:rPr>
      </w:pPr>
      <w:r w:rsidRPr="00761883">
        <w:rPr>
          <w:b/>
          <w:lang w:val="lv-LV"/>
        </w:rPr>
        <w:t xml:space="preserve">A2. Kāda ir Jūsu invaliditātes grupa? </w:t>
      </w:r>
      <w:r w:rsidRPr="00761883">
        <w:rPr>
          <w:b/>
          <w:color w:val="70AD47" w:themeColor="accent6"/>
          <w:lang w:val="lv-LV"/>
        </w:rPr>
        <w:t>{atbild personas ar invaliditāti}</w:t>
      </w:r>
    </w:p>
    <w:tbl>
      <w:tblPr>
        <w:tblStyle w:val="TableGrid"/>
        <w:tblW w:w="4765" w:type="dxa"/>
        <w:tblLook w:val="04A0" w:firstRow="1" w:lastRow="0" w:firstColumn="1" w:lastColumn="0" w:noHBand="0" w:noVBand="1"/>
      </w:tblPr>
      <w:tblGrid>
        <w:gridCol w:w="4135"/>
        <w:gridCol w:w="630"/>
      </w:tblGrid>
      <w:tr w:rsidR="00761883" w:rsidRPr="00761883" w14:paraId="53A63AB8" w14:textId="77777777" w:rsidTr="00210C9D">
        <w:tc>
          <w:tcPr>
            <w:tcW w:w="4135" w:type="dxa"/>
          </w:tcPr>
          <w:p w14:paraId="1DF8C394" w14:textId="77777777" w:rsidR="00761883" w:rsidRPr="00761883" w:rsidRDefault="00761883" w:rsidP="008C71D7">
            <w:pPr>
              <w:numPr>
                <w:ilvl w:val="0"/>
                <w:numId w:val="41"/>
              </w:numPr>
              <w:ind w:left="247" w:hanging="247"/>
              <w:contextualSpacing/>
              <w:jc w:val="both"/>
              <w:rPr>
                <w:b/>
                <w:lang w:val="lv-LV"/>
              </w:rPr>
            </w:pPr>
            <w:r w:rsidRPr="00761883">
              <w:rPr>
                <w:b/>
                <w:lang w:val="lv-LV"/>
              </w:rPr>
              <w:t>Pirmā</w:t>
            </w:r>
          </w:p>
        </w:tc>
        <w:tc>
          <w:tcPr>
            <w:tcW w:w="630" w:type="dxa"/>
            <w:tcBorders>
              <w:right w:val="single" w:sz="4" w:space="0" w:color="auto"/>
            </w:tcBorders>
          </w:tcPr>
          <w:p w14:paraId="6B73C700"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7BAD0E5" w14:textId="77777777" w:rsidTr="00210C9D">
        <w:tc>
          <w:tcPr>
            <w:tcW w:w="4135" w:type="dxa"/>
          </w:tcPr>
          <w:p w14:paraId="2B277817" w14:textId="77777777" w:rsidR="00761883" w:rsidRPr="00761883" w:rsidRDefault="00761883" w:rsidP="008C71D7">
            <w:pPr>
              <w:numPr>
                <w:ilvl w:val="0"/>
                <w:numId w:val="41"/>
              </w:numPr>
              <w:ind w:left="247" w:hanging="247"/>
              <w:contextualSpacing/>
              <w:jc w:val="both"/>
              <w:rPr>
                <w:b/>
                <w:lang w:val="lv-LV"/>
              </w:rPr>
            </w:pPr>
            <w:r w:rsidRPr="00761883">
              <w:rPr>
                <w:b/>
                <w:lang w:val="lv-LV"/>
              </w:rPr>
              <w:t>Otrā</w:t>
            </w:r>
          </w:p>
        </w:tc>
        <w:tc>
          <w:tcPr>
            <w:tcW w:w="630" w:type="dxa"/>
            <w:tcBorders>
              <w:right w:val="single" w:sz="4" w:space="0" w:color="auto"/>
            </w:tcBorders>
          </w:tcPr>
          <w:p w14:paraId="2436DCA1"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8BFC13F" w14:textId="77777777" w:rsidTr="00210C9D">
        <w:tc>
          <w:tcPr>
            <w:tcW w:w="4135" w:type="dxa"/>
          </w:tcPr>
          <w:p w14:paraId="04ECDB2E" w14:textId="77777777" w:rsidR="00761883" w:rsidRPr="00761883" w:rsidRDefault="00761883" w:rsidP="008C71D7">
            <w:pPr>
              <w:numPr>
                <w:ilvl w:val="0"/>
                <w:numId w:val="41"/>
              </w:numPr>
              <w:ind w:left="247" w:hanging="247"/>
              <w:contextualSpacing/>
              <w:jc w:val="both"/>
              <w:rPr>
                <w:b/>
                <w:lang w:val="lv-LV"/>
              </w:rPr>
            </w:pPr>
            <w:r w:rsidRPr="00761883">
              <w:rPr>
                <w:b/>
                <w:lang w:val="lv-LV"/>
              </w:rPr>
              <w:t>Trešā</w:t>
            </w:r>
          </w:p>
        </w:tc>
        <w:tc>
          <w:tcPr>
            <w:tcW w:w="630" w:type="dxa"/>
            <w:tcBorders>
              <w:right w:val="single" w:sz="4" w:space="0" w:color="auto"/>
            </w:tcBorders>
          </w:tcPr>
          <w:p w14:paraId="0DA11C1A"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0AFFA38" w14:textId="77777777" w:rsidTr="00210C9D">
        <w:tc>
          <w:tcPr>
            <w:tcW w:w="4135" w:type="dxa"/>
          </w:tcPr>
          <w:p w14:paraId="6F6589BE"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2562219B" w14:textId="77777777" w:rsidR="00761883" w:rsidRPr="00761883" w:rsidRDefault="00761883" w:rsidP="00761883">
            <w:pPr>
              <w:jc w:val="both"/>
              <w:rPr>
                <w:lang w:val="lv-LV"/>
              </w:rPr>
            </w:pPr>
            <w:r w:rsidRPr="00761883">
              <w:rPr>
                <w:rFonts w:ascii="Cambria" w:hAnsi="Cambria"/>
                <w:lang w:val="lv-LV"/>
              </w:rPr>
              <w:t>◯</w:t>
            </w:r>
          </w:p>
        </w:tc>
      </w:tr>
    </w:tbl>
    <w:p w14:paraId="3A1F180D" w14:textId="77777777" w:rsidR="00761883" w:rsidRPr="00761883" w:rsidRDefault="00761883" w:rsidP="00761883">
      <w:pPr>
        <w:spacing w:after="0" w:line="240" w:lineRule="auto"/>
        <w:jc w:val="both"/>
        <w:rPr>
          <w:b/>
          <w:sz w:val="10"/>
          <w:szCs w:val="10"/>
          <w:lang w:val="lv-LV"/>
        </w:rPr>
      </w:pPr>
    </w:p>
    <w:p w14:paraId="55EA7F2A" w14:textId="77777777" w:rsidR="00761883" w:rsidRPr="00761883" w:rsidRDefault="00761883" w:rsidP="00761883">
      <w:pPr>
        <w:spacing w:after="0" w:line="240" w:lineRule="auto"/>
        <w:jc w:val="both"/>
        <w:rPr>
          <w:i/>
          <w:lang w:val="lv-LV"/>
        </w:rPr>
      </w:pPr>
      <w:r w:rsidRPr="00761883">
        <w:rPr>
          <w:b/>
          <w:lang w:val="lv-LV"/>
        </w:rPr>
        <w:t xml:space="preserve">A3. Kāds ir Jūsu invaliditātes veids? </w:t>
      </w:r>
      <w:r w:rsidRPr="00761883">
        <w:rPr>
          <w:b/>
          <w:color w:val="70AD47" w:themeColor="accent6"/>
          <w:lang w:val="lv-LV"/>
        </w:rPr>
        <w:t xml:space="preserve">{atbild personas ar invaliditāti} </w:t>
      </w:r>
      <w:r w:rsidRPr="00761883">
        <w:rPr>
          <w:i/>
          <w:lang w:val="lv-LV"/>
        </w:rPr>
        <w:t>Iespējamas vairākas atbildes.</w:t>
      </w:r>
    </w:p>
    <w:tbl>
      <w:tblPr>
        <w:tblStyle w:val="TableGrid"/>
        <w:tblW w:w="4675" w:type="dxa"/>
        <w:tblLook w:val="04A0" w:firstRow="1" w:lastRow="0" w:firstColumn="1" w:lastColumn="0" w:noHBand="0" w:noVBand="1"/>
      </w:tblPr>
      <w:tblGrid>
        <w:gridCol w:w="4135"/>
        <w:gridCol w:w="540"/>
      </w:tblGrid>
      <w:tr w:rsidR="00761883" w:rsidRPr="00761883" w14:paraId="508BC3D0" w14:textId="77777777" w:rsidTr="00210C9D">
        <w:tc>
          <w:tcPr>
            <w:tcW w:w="4135" w:type="dxa"/>
          </w:tcPr>
          <w:p w14:paraId="201D634C" w14:textId="77777777" w:rsidR="00761883" w:rsidRPr="00761883" w:rsidRDefault="00761883" w:rsidP="008C71D7">
            <w:pPr>
              <w:numPr>
                <w:ilvl w:val="0"/>
                <w:numId w:val="42"/>
              </w:numPr>
              <w:ind w:left="247" w:hanging="247"/>
              <w:contextualSpacing/>
              <w:jc w:val="both"/>
              <w:rPr>
                <w:b/>
                <w:lang w:val="lv-LV"/>
              </w:rPr>
            </w:pPr>
            <w:r w:rsidRPr="00761883">
              <w:rPr>
                <w:b/>
                <w:lang w:val="lv-LV"/>
              </w:rPr>
              <w:t>Kustību traucējumi</w:t>
            </w:r>
          </w:p>
        </w:tc>
        <w:tc>
          <w:tcPr>
            <w:tcW w:w="540" w:type="dxa"/>
            <w:shd w:val="clear" w:color="auto" w:fill="auto"/>
          </w:tcPr>
          <w:p w14:paraId="227729D0" w14:textId="77777777" w:rsidR="00761883" w:rsidRPr="00761883" w:rsidRDefault="00761883" w:rsidP="00761883">
            <w:pPr>
              <w:jc w:val="both"/>
              <w:rPr>
                <w:lang w:val="lv-LV"/>
              </w:rPr>
            </w:pPr>
            <w:r w:rsidRPr="00761883">
              <w:rPr>
                <w:lang w:val="lv-LV"/>
              </w:rPr>
              <w:sym w:font="Wingdings" w:char="F0A8"/>
            </w:r>
          </w:p>
        </w:tc>
      </w:tr>
      <w:tr w:rsidR="00761883" w:rsidRPr="00761883" w14:paraId="1C68EF31" w14:textId="77777777" w:rsidTr="00210C9D">
        <w:tc>
          <w:tcPr>
            <w:tcW w:w="4135" w:type="dxa"/>
          </w:tcPr>
          <w:p w14:paraId="1CE3E5B2" w14:textId="77777777" w:rsidR="00761883" w:rsidRPr="00761883" w:rsidRDefault="00761883" w:rsidP="008C71D7">
            <w:pPr>
              <w:numPr>
                <w:ilvl w:val="0"/>
                <w:numId w:val="42"/>
              </w:numPr>
              <w:ind w:left="247" w:hanging="247"/>
              <w:contextualSpacing/>
              <w:jc w:val="both"/>
              <w:rPr>
                <w:b/>
                <w:lang w:val="lv-LV"/>
              </w:rPr>
            </w:pPr>
            <w:r w:rsidRPr="00761883">
              <w:rPr>
                <w:b/>
                <w:lang w:val="lv-LV"/>
              </w:rPr>
              <w:t>Redzes traucējumi</w:t>
            </w:r>
          </w:p>
        </w:tc>
        <w:tc>
          <w:tcPr>
            <w:tcW w:w="540" w:type="dxa"/>
            <w:shd w:val="clear" w:color="auto" w:fill="auto"/>
          </w:tcPr>
          <w:p w14:paraId="6DEF9D0D" w14:textId="77777777" w:rsidR="00761883" w:rsidRPr="00761883" w:rsidRDefault="00761883" w:rsidP="00761883">
            <w:pPr>
              <w:jc w:val="both"/>
              <w:rPr>
                <w:lang w:val="lv-LV"/>
              </w:rPr>
            </w:pPr>
            <w:r w:rsidRPr="00761883">
              <w:rPr>
                <w:lang w:val="lv-LV"/>
              </w:rPr>
              <w:sym w:font="Wingdings" w:char="F0A8"/>
            </w:r>
          </w:p>
        </w:tc>
      </w:tr>
      <w:tr w:rsidR="00761883" w:rsidRPr="00761883" w14:paraId="66FB76A6" w14:textId="77777777" w:rsidTr="00210C9D">
        <w:tc>
          <w:tcPr>
            <w:tcW w:w="4135" w:type="dxa"/>
          </w:tcPr>
          <w:p w14:paraId="00ACDAD6" w14:textId="77777777" w:rsidR="00761883" w:rsidRPr="00761883" w:rsidRDefault="00761883" w:rsidP="008C71D7">
            <w:pPr>
              <w:numPr>
                <w:ilvl w:val="0"/>
                <w:numId w:val="42"/>
              </w:numPr>
              <w:ind w:left="247" w:hanging="247"/>
              <w:contextualSpacing/>
              <w:jc w:val="both"/>
              <w:rPr>
                <w:b/>
                <w:lang w:val="lv-LV"/>
              </w:rPr>
            </w:pPr>
            <w:r w:rsidRPr="00761883">
              <w:rPr>
                <w:b/>
                <w:lang w:val="lv-LV"/>
              </w:rPr>
              <w:t>Dzirdes traucējumi</w:t>
            </w:r>
          </w:p>
        </w:tc>
        <w:tc>
          <w:tcPr>
            <w:tcW w:w="540" w:type="dxa"/>
            <w:shd w:val="clear" w:color="auto" w:fill="auto"/>
          </w:tcPr>
          <w:p w14:paraId="0253E16B" w14:textId="77777777" w:rsidR="00761883" w:rsidRPr="00761883" w:rsidRDefault="00761883" w:rsidP="00761883">
            <w:pPr>
              <w:jc w:val="both"/>
              <w:rPr>
                <w:lang w:val="lv-LV"/>
              </w:rPr>
            </w:pPr>
            <w:r w:rsidRPr="00761883">
              <w:rPr>
                <w:lang w:val="lv-LV"/>
              </w:rPr>
              <w:sym w:font="Wingdings" w:char="F0A8"/>
            </w:r>
          </w:p>
        </w:tc>
      </w:tr>
      <w:tr w:rsidR="00761883" w:rsidRPr="00761883" w14:paraId="254B50E5" w14:textId="77777777" w:rsidTr="00210C9D">
        <w:tc>
          <w:tcPr>
            <w:tcW w:w="4135" w:type="dxa"/>
          </w:tcPr>
          <w:p w14:paraId="5803AD28" w14:textId="77777777" w:rsidR="00761883" w:rsidRPr="00761883" w:rsidRDefault="00761883" w:rsidP="008C71D7">
            <w:pPr>
              <w:numPr>
                <w:ilvl w:val="0"/>
                <w:numId w:val="42"/>
              </w:numPr>
              <w:ind w:left="247" w:hanging="247"/>
              <w:contextualSpacing/>
              <w:jc w:val="both"/>
              <w:rPr>
                <w:b/>
                <w:lang w:val="lv-LV"/>
              </w:rPr>
            </w:pPr>
            <w:r w:rsidRPr="00761883">
              <w:rPr>
                <w:b/>
                <w:lang w:val="lv-LV"/>
              </w:rPr>
              <w:t>Garīga rakstura traucējumi</w:t>
            </w:r>
          </w:p>
        </w:tc>
        <w:tc>
          <w:tcPr>
            <w:tcW w:w="540" w:type="dxa"/>
            <w:shd w:val="clear" w:color="auto" w:fill="auto"/>
          </w:tcPr>
          <w:p w14:paraId="2016C9E0" w14:textId="77777777" w:rsidR="00761883" w:rsidRPr="00761883" w:rsidRDefault="00761883" w:rsidP="00761883">
            <w:pPr>
              <w:jc w:val="both"/>
              <w:rPr>
                <w:lang w:val="lv-LV"/>
              </w:rPr>
            </w:pPr>
            <w:r w:rsidRPr="00761883">
              <w:rPr>
                <w:lang w:val="lv-LV"/>
              </w:rPr>
              <w:sym w:font="Wingdings" w:char="F0A8"/>
            </w:r>
          </w:p>
        </w:tc>
      </w:tr>
      <w:tr w:rsidR="00761883" w:rsidRPr="00761883" w14:paraId="2F0B6FEB" w14:textId="77777777" w:rsidTr="00210C9D">
        <w:tc>
          <w:tcPr>
            <w:tcW w:w="4135" w:type="dxa"/>
          </w:tcPr>
          <w:p w14:paraId="556B35B6" w14:textId="77777777" w:rsidR="00761883" w:rsidRPr="00761883" w:rsidRDefault="00761883" w:rsidP="008C71D7">
            <w:pPr>
              <w:numPr>
                <w:ilvl w:val="0"/>
                <w:numId w:val="42"/>
              </w:numPr>
              <w:ind w:left="247" w:hanging="247"/>
              <w:contextualSpacing/>
              <w:jc w:val="both"/>
              <w:rPr>
                <w:b/>
                <w:lang w:val="lv-LV"/>
              </w:rPr>
            </w:pPr>
            <w:r w:rsidRPr="00761883">
              <w:rPr>
                <w:b/>
                <w:lang w:val="lv-LV"/>
              </w:rPr>
              <w:t>Citas būtiskas veselības problēmas</w:t>
            </w:r>
          </w:p>
        </w:tc>
        <w:tc>
          <w:tcPr>
            <w:tcW w:w="540" w:type="dxa"/>
            <w:shd w:val="clear" w:color="auto" w:fill="auto"/>
          </w:tcPr>
          <w:p w14:paraId="0CF85CC3" w14:textId="77777777" w:rsidR="00761883" w:rsidRPr="00761883" w:rsidRDefault="00761883" w:rsidP="00761883">
            <w:pPr>
              <w:jc w:val="both"/>
              <w:rPr>
                <w:lang w:val="lv-LV"/>
              </w:rPr>
            </w:pPr>
            <w:r w:rsidRPr="00761883">
              <w:rPr>
                <w:lang w:val="lv-LV"/>
              </w:rPr>
              <w:sym w:font="Wingdings" w:char="F0A8"/>
            </w:r>
          </w:p>
        </w:tc>
      </w:tr>
      <w:tr w:rsidR="00761883" w:rsidRPr="00761883" w14:paraId="440EED0E" w14:textId="77777777" w:rsidTr="00210C9D">
        <w:tc>
          <w:tcPr>
            <w:tcW w:w="4135" w:type="dxa"/>
          </w:tcPr>
          <w:p w14:paraId="64D1645C" w14:textId="77777777" w:rsidR="00761883" w:rsidRPr="00761883" w:rsidRDefault="00761883" w:rsidP="00761883">
            <w:pPr>
              <w:jc w:val="both"/>
              <w:rPr>
                <w:i/>
                <w:lang w:val="lv-LV"/>
              </w:rPr>
            </w:pPr>
            <w:r w:rsidRPr="00761883">
              <w:rPr>
                <w:i/>
                <w:lang w:val="lv-LV"/>
              </w:rPr>
              <w:t>99 Grūti pateikt / NA</w:t>
            </w:r>
          </w:p>
        </w:tc>
        <w:tc>
          <w:tcPr>
            <w:tcW w:w="540" w:type="dxa"/>
            <w:tcBorders>
              <w:right w:val="single" w:sz="4" w:space="0" w:color="auto"/>
            </w:tcBorders>
          </w:tcPr>
          <w:p w14:paraId="5003FD08" w14:textId="77777777" w:rsidR="00761883" w:rsidRPr="00761883" w:rsidRDefault="00761883" w:rsidP="00761883">
            <w:pPr>
              <w:jc w:val="both"/>
              <w:rPr>
                <w:lang w:val="lv-LV"/>
              </w:rPr>
            </w:pPr>
            <w:r w:rsidRPr="00761883">
              <w:rPr>
                <w:rFonts w:ascii="Cambria" w:hAnsi="Cambria"/>
                <w:lang w:val="lv-LV"/>
              </w:rPr>
              <w:t>◯</w:t>
            </w:r>
          </w:p>
        </w:tc>
      </w:tr>
    </w:tbl>
    <w:p w14:paraId="0BA90110" w14:textId="77777777" w:rsidR="00761883" w:rsidRPr="00761883" w:rsidRDefault="00761883" w:rsidP="00761883">
      <w:pPr>
        <w:spacing w:line="240" w:lineRule="auto"/>
        <w:jc w:val="both"/>
        <w:rPr>
          <w:b/>
          <w:sz w:val="10"/>
          <w:szCs w:val="10"/>
          <w:lang w:val="lv-LV"/>
        </w:rPr>
      </w:pPr>
    </w:p>
    <w:p w14:paraId="6D9A8785" w14:textId="77777777" w:rsidR="00761883" w:rsidRPr="00761883" w:rsidRDefault="00761883" w:rsidP="00761883">
      <w:pPr>
        <w:spacing w:line="240" w:lineRule="auto"/>
        <w:jc w:val="both"/>
        <w:rPr>
          <w:b/>
          <w:lang w:val="lv-LV"/>
        </w:rPr>
      </w:pPr>
      <w:r w:rsidRPr="00761883">
        <w:rPr>
          <w:b/>
          <w:lang w:val="lv-LV"/>
        </w:rPr>
        <w:t>A4. Sakiet, lūdzu, kāds ir Jūsu pašreizējais vecums (pilni gadi)? {atbild visi}</w:t>
      </w:r>
    </w:p>
    <w:p w14:paraId="5C4DE8CF" w14:textId="77777777" w:rsidR="00761883" w:rsidRPr="00761883" w:rsidRDefault="00761883" w:rsidP="00761883">
      <w:pPr>
        <w:spacing w:line="240" w:lineRule="auto"/>
        <w:jc w:val="both"/>
        <w:rPr>
          <w:b/>
          <w:lang w:val="lv-LV"/>
        </w:rPr>
      </w:pPr>
      <w:r w:rsidRPr="00761883">
        <w:rPr>
          <w:lang w:val="lv-LV"/>
        </w:rPr>
        <w:t>_____________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13C825FC" w14:textId="77777777" w:rsidTr="00210C9D">
        <w:tc>
          <w:tcPr>
            <w:tcW w:w="2160" w:type="dxa"/>
          </w:tcPr>
          <w:p w14:paraId="33E931D4" w14:textId="77777777" w:rsidR="00761883" w:rsidRPr="00761883" w:rsidRDefault="00761883" w:rsidP="00761883">
            <w:pPr>
              <w:jc w:val="both"/>
              <w:rPr>
                <w:i/>
                <w:lang w:val="lv-LV"/>
              </w:rPr>
            </w:pPr>
            <w:r w:rsidRPr="00761883">
              <w:rPr>
                <w:i/>
                <w:lang w:val="lv-LV"/>
              </w:rPr>
              <w:t>99 Grūti pateikt / NA</w:t>
            </w:r>
          </w:p>
        </w:tc>
        <w:tc>
          <w:tcPr>
            <w:tcW w:w="540" w:type="dxa"/>
          </w:tcPr>
          <w:p w14:paraId="142969AF" w14:textId="77777777" w:rsidR="00761883" w:rsidRPr="00761883" w:rsidRDefault="00761883" w:rsidP="00761883">
            <w:pPr>
              <w:jc w:val="both"/>
              <w:rPr>
                <w:lang w:val="lv-LV"/>
              </w:rPr>
            </w:pPr>
            <w:r w:rsidRPr="00761883">
              <w:rPr>
                <w:rFonts w:ascii="Cambria" w:hAnsi="Cambria"/>
                <w:lang w:val="lv-LV"/>
              </w:rPr>
              <w:t>◯</w:t>
            </w:r>
          </w:p>
        </w:tc>
      </w:tr>
    </w:tbl>
    <w:p w14:paraId="0065EBFF" w14:textId="77777777" w:rsidR="00761883" w:rsidRPr="00761883" w:rsidRDefault="00761883" w:rsidP="00761883">
      <w:pPr>
        <w:spacing w:after="0"/>
        <w:jc w:val="both"/>
        <w:rPr>
          <w:b/>
          <w:sz w:val="10"/>
          <w:szCs w:val="10"/>
          <w:lang w:val="lv-LV"/>
        </w:rPr>
      </w:pPr>
    </w:p>
    <w:p w14:paraId="611B58FF" w14:textId="77777777" w:rsidR="00761883" w:rsidRPr="00761883" w:rsidRDefault="00761883" w:rsidP="00761883">
      <w:pPr>
        <w:spacing w:after="0"/>
        <w:jc w:val="both"/>
        <w:rPr>
          <w:b/>
          <w:lang w:val="lv-LV"/>
        </w:rPr>
      </w:pPr>
    </w:p>
    <w:p w14:paraId="713213CA" w14:textId="77777777" w:rsidR="00761883" w:rsidRPr="00761883" w:rsidRDefault="00761883" w:rsidP="00761883">
      <w:pPr>
        <w:spacing w:after="0"/>
        <w:jc w:val="both"/>
        <w:rPr>
          <w:b/>
          <w:lang w:val="lv-LV"/>
        </w:rPr>
      </w:pPr>
      <w:r w:rsidRPr="00761883">
        <w:rPr>
          <w:b/>
          <w:lang w:val="lv-LV"/>
        </w:rPr>
        <w:t xml:space="preserve">A5. Cik sen Jūs saņemat Valsts sociālā nodrošinājuma pabalstu? </w:t>
      </w:r>
      <w:r w:rsidRPr="00761883">
        <w:rPr>
          <w:b/>
          <w:color w:val="70AD47" w:themeColor="accent6"/>
          <w:lang w:val="lv-LV"/>
        </w:rPr>
        <w:t>{atbild visi}</w:t>
      </w:r>
    </w:p>
    <w:p w14:paraId="292E1CDA" w14:textId="77777777" w:rsidR="00761883" w:rsidRPr="00761883" w:rsidRDefault="00761883" w:rsidP="00761883">
      <w:pPr>
        <w:jc w:val="both"/>
        <w:rPr>
          <w:i/>
          <w:lang w:val="lv-LV"/>
        </w:rPr>
      </w:pPr>
      <w:r w:rsidRPr="00761883">
        <w:rPr>
          <w:i/>
          <w:lang w:val="lv-LV"/>
        </w:rPr>
        <w:t>(ja nezina precīzu gadu skaitu, lūdzu, ierakstiet aptuvenu; ja mazāk par vienu pilnu gadu, “Nepilns gads”; “Grūti pateikt” tikai tad, ja nav iespējams iegūt nekādu atbildi)</w:t>
      </w:r>
    </w:p>
    <w:p w14:paraId="6915A365" w14:textId="77777777" w:rsidR="00761883" w:rsidRPr="00761883" w:rsidRDefault="00761883" w:rsidP="00761883">
      <w:pPr>
        <w:jc w:val="both"/>
        <w:rPr>
          <w:lang w:val="lv-LV"/>
        </w:rPr>
      </w:pPr>
      <w:r w:rsidRPr="00761883">
        <w:rPr>
          <w:lang w:val="lv-LV"/>
        </w:rPr>
        <w:t>_____________ pilni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5412B3F2" w14:textId="77777777" w:rsidTr="00210C9D">
        <w:tc>
          <w:tcPr>
            <w:tcW w:w="2160" w:type="dxa"/>
          </w:tcPr>
          <w:p w14:paraId="7E2A4F7A" w14:textId="77777777" w:rsidR="00761883" w:rsidRPr="00761883" w:rsidRDefault="00761883" w:rsidP="00761883">
            <w:pPr>
              <w:jc w:val="both"/>
              <w:rPr>
                <w:i/>
                <w:lang w:val="lv-LV"/>
              </w:rPr>
            </w:pPr>
            <w:r w:rsidRPr="00761883">
              <w:rPr>
                <w:i/>
                <w:lang w:val="lv-LV"/>
              </w:rPr>
              <w:t>98. Nepilns gads</w:t>
            </w:r>
          </w:p>
        </w:tc>
        <w:tc>
          <w:tcPr>
            <w:tcW w:w="540" w:type="dxa"/>
          </w:tcPr>
          <w:p w14:paraId="3837E9D7"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701564B" w14:textId="77777777" w:rsidTr="00210C9D">
        <w:tc>
          <w:tcPr>
            <w:tcW w:w="2160" w:type="dxa"/>
          </w:tcPr>
          <w:p w14:paraId="6C8E38C2" w14:textId="77777777" w:rsidR="00761883" w:rsidRPr="00761883" w:rsidRDefault="00761883" w:rsidP="00761883">
            <w:pPr>
              <w:jc w:val="both"/>
              <w:rPr>
                <w:i/>
                <w:lang w:val="lv-LV"/>
              </w:rPr>
            </w:pPr>
            <w:r w:rsidRPr="00761883">
              <w:rPr>
                <w:i/>
                <w:lang w:val="lv-LV"/>
              </w:rPr>
              <w:t>99 Grūti pateikt / NA</w:t>
            </w:r>
          </w:p>
        </w:tc>
        <w:tc>
          <w:tcPr>
            <w:tcW w:w="540" w:type="dxa"/>
          </w:tcPr>
          <w:p w14:paraId="27244F42" w14:textId="77777777" w:rsidR="00761883" w:rsidRPr="00761883" w:rsidRDefault="00761883" w:rsidP="00761883">
            <w:pPr>
              <w:jc w:val="both"/>
              <w:rPr>
                <w:lang w:val="lv-LV"/>
              </w:rPr>
            </w:pPr>
            <w:r w:rsidRPr="00761883">
              <w:rPr>
                <w:rFonts w:ascii="Cambria Math" w:hAnsi="Cambria Math" w:cs="Cambria Math"/>
                <w:lang w:val="lv-LV"/>
              </w:rPr>
              <w:t>◯</w:t>
            </w:r>
          </w:p>
        </w:tc>
      </w:tr>
    </w:tbl>
    <w:p w14:paraId="49584161" w14:textId="77777777" w:rsidR="00761883" w:rsidRPr="00761883" w:rsidRDefault="00761883" w:rsidP="00761883">
      <w:pPr>
        <w:spacing w:after="0"/>
        <w:jc w:val="both"/>
        <w:rPr>
          <w:b/>
          <w:sz w:val="10"/>
          <w:szCs w:val="10"/>
          <w:lang w:val="lv-LV"/>
        </w:rPr>
      </w:pPr>
    </w:p>
    <w:p w14:paraId="59D100AD" w14:textId="77777777" w:rsidR="00761883" w:rsidRPr="00761883" w:rsidRDefault="00761883" w:rsidP="00761883">
      <w:pPr>
        <w:spacing w:after="0"/>
        <w:jc w:val="both"/>
        <w:rPr>
          <w:b/>
          <w:lang w:val="lv-LV"/>
        </w:rPr>
      </w:pPr>
      <w:r w:rsidRPr="00761883">
        <w:rPr>
          <w:b/>
          <w:lang w:val="lv-LV"/>
        </w:rPr>
        <w:t xml:space="preserve">A6. Kādā veidā Jūs uzzinājāt par iespēju saņemt šo pabalstu? </w:t>
      </w:r>
      <w:r w:rsidRPr="00761883">
        <w:rPr>
          <w:b/>
          <w:color w:val="70AD47" w:themeColor="accent6"/>
          <w:lang w:val="lv-LV"/>
        </w:rPr>
        <w:t>{atbild visi}</w:t>
      </w:r>
    </w:p>
    <w:p w14:paraId="4213CFE7"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W w:w="8095" w:type="dxa"/>
        <w:tblLook w:val="04A0" w:firstRow="1" w:lastRow="0" w:firstColumn="1" w:lastColumn="0" w:noHBand="0" w:noVBand="1"/>
      </w:tblPr>
      <w:tblGrid>
        <w:gridCol w:w="7375"/>
        <w:gridCol w:w="720"/>
      </w:tblGrid>
      <w:tr w:rsidR="00761883" w:rsidRPr="00761883" w14:paraId="2C8425FB" w14:textId="77777777" w:rsidTr="00210C9D">
        <w:tc>
          <w:tcPr>
            <w:tcW w:w="7375" w:type="dxa"/>
          </w:tcPr>
          <w:p w14:paraId="0D1BAFB5" w14:textId="77777777" w:rsidR="00761883" w:rsidRPr="00761883" w:rsidRDefault="00761883" w:rsidP="008C71D7">
            <w:pPr>
              <w:numPr>
                <w:ilvl w:val="0"/>
                <w:numId w:val="56"/>
              </w:numPr>
              <w:ind w:left="247" w:hanging="247"/>
              <w:contextualSpacing/>
              <w:jc w:val="both"/>
              <w:rPr>
                <w:b/>
                <w:lang w:val="lv-LV"/>
              </w:rPr>
            </w:pPr>
            <w:r w:rsidRPr="00761883">
              <w:rPr>
                <w:b/>
                <w:lang w:val="lv-LV"/>
              </w:rPr>
              <w:t>Pašvaldības sociālajā dienestā</w:t>
            </w:r>
          </w:p>
        </w:tc>
        <w:tc>
          <w:tcPr>
            <w:tcW w:w="720" w:type="dxa"/>
            <w:shd w:val="clear" w:color="auto" w:fill="auto"/>
            <w:vAlign w:val="center"/>
          </w:tcPr>
          <w:p w14:paraId="7A305D9C" w14:textId="77777777" w:rsidR="00761883" w:rsidRPr="00761883" w:rsidRDefault="00761883" w:rsidP="00761883">
            <w:pPr>
              <w:jc w:val="both"/>
              <w:rPr>
                <w:lang w:val="lv-LV"/>
              </w:rPr>
            </w:pPr>
            <w:r w:rsidRPr="00761883">
              <w:rPr>
                <w:lang w:val="lv-LV"/>
              </w:rPr>
              <w:sym w:font="Wingdings" w:char="F0A8"/>
            </w:r>
          </w:p>
        </w:tc>
      </w:tr>
      <w:tr w:rsidR="00761883" w:rsidRPr="00761883" w14:paraId="3BDF2C53" w14:textId="77777777" w:rsidTr="00210C9D">
        <w:tc>
          <w:tcPr>
            <w:tcW w:w="7375" w:type="dxa"/>
          </w:tcPr>
          <w:p w14:paraId="64B1CED8" w14:textId="77777777" w:rsidR="00761883" w:rsidRPr="00761883" w:rsidRDefault="00761883" w:rsidP="008C71D7">
            <w:pPr>
              <w:numPr>
                <w:ilvl w:val="0"/>
                <w:numId w:val="56"/>
              </w:numPr>
              <w:ind w:left="247" w:hanging="247"/>
              <w:contextualSpacing/>
              <w:jc w:val="both"/>
              <w:rPr>
                <w:b/>
                <w:lang w:val="lv-LV"/>
              </w:rPr>
            </w:pPr>
            <w:r w:rsidRPr="00761883">
              <w:rPr>
                <w:b/>
                <w:lang w:val="lv-LV"/>
              </w:rPr>
              <w:t>Kādā valsts iestādē (Nodarbinātības valsts aģentūrā, Valsts sociālās apdrošināšanas aģentūrā u.tml.)</w:t>
            </w:r>
          </w:p>
        </w:tc>
        <w:tc>
          <w:tcPr>
            <w:tcW w:w="720" w:type="dxa"/>
            <w:shd w:val="clear" w:color="auto" w:fill="auto"/>
            <w:vAlign w:val="center"/>
          </w:tcPr>
          <w:p w14:paraId="14592B4F" w14:textId="77777777" w:rsidR="00761883" w:rsidRPr="00761883" w:rsidRDefault="00761883" w:rsidP="00761883">
            <w:pPr>
              <w:jc w:val="both"/>
              <w:rPr>
                <w:lang w:val="lv-LV"/>
              </w:rPr>
            </w:pPr>
            <w:r w:rsidRPr="00761883">
              <w:rPr>
                <w:lang w:val="lv-LV"/>
              </w:rPr>
              <w:sym w:font="Wingdings" w:char="F0A8"/>
            </w:r>
          </w:p>
        </w:tc>
      </w:tr>
      <w:tr w:rsidR="00761883" w:rsidRPr="00761883" w14:paraId="70505A11" w14:textId="77777777" w:rsidTr="00210C9D">
        <w:tc>
          <w:tcPr>
            <w:tcW w:w="7375" w:type="dxa"/>
          </w:tcPr>
          <w:p w14:paraId="7BB42F96" w14:textId="77777777" w:rsidR="00761883" w:rsidRPr="00761883" w:rsidRDefault="00761883" w:rsidP="008C71D7">
            <w:pPr>
              <w:numPr>
                <w:ilvl w:val="0"/>
                <w:numId w:val="56"/>
              </w:numPr>
              <w:ind w:left="247" w:hanging="247"/>
              <w:contextualSpacing/>
              <w:jc w:val="both"/>
              <w:rPr>
                <w:b/>
                <w:lang w:val="lv-LV"/>
              </w:rPr>
            </w:pPr>
            <w:r w:rsidRPr="00761883">
              <w:rPr>
                <w:b/>
                <w:lang w:val="lv-LV"/>
              </w:rPr>
              <w:t>Nevalstiskā organizācijā (piemēram, invalīdu biedrībā, baznīcā)</w:t>
            </w:r>
          </w:p>
        </w:tc>
        <w:tc>
          <w:tcPr>
            <w:tcW w:w="720" w:type="dxa"/>
            <w:shd w:val="clear" w:color="auto" w:fill="auto"/>
            <w:vAlign w:val="center"/>
          </w:tcPr>
          <w:p w14:paraId="4A92799D" w14:textId="77777777" w:rsidR="00761883" w:rsidRPr="00761883" w:rsidRDefault="00761883" w:rsidP="00761883">
            <w:pPr>
              <w:jc w:val="both"/>
              <w:rPr>
                <w:lang w:val="lv-LV"/>
              </w:rPr>
            </w:pPr>
            <w:r w:rsidRPr="00761883">
              <w:rPr>
                <w:lang w:val="lv-LV"/>
              </w:rPr>
              <w:sym w:font="Wingdings" w:char="F0A8"/>
            </w:r>
          </w:p>
        </w:tc>
      </w:tr>
      <w:tr w:rsidR="00761883" w:rsidRPr="00761883" w14:paraId="4B2D3412" w14:textId="77777777" w:rsidTr="00210C9D">
        <w:tc>
          <w:tcPr>
            <w:tcW w:w="7375" w:type="dxa"/>
          </w:tcPr>
          <w:p w14:paraId="559C3CCE" w14:textId="77777777" w:rsidR="00761883" w:rsidRPr="00761883" w:rsidRDefault="00761883" w:rsidP="008C71D7">
            <w:pPr>
              <w:numPr>
                <w:ilvl w:val="0"/>
                <w:numId w:val="56"/>
              </w:numPr>
              <w:ind w:left="247" w:hanging="247"/>
              <w:contextualSpacing/>
              <w:jc w:val="both"/>
              <w:rPr>
                <w:b/>
                <w:lang w:val="lv-LV"/>
              </w:rPr>
            </w:pPr>
            <w:r w:rsidRPr="00761883">
              <w:rPr>
                <w:b/>
                <w:lang w:val="lv-LV"/>
              </w:rPr>
              <w:t>No medicīnas darbinieka (no ārsta, slimnīcā u.tml.)</w:t>
            </w:r>
          </w:p>
        </w:tc>
        <w:tc>
          <w:tcPr>
            <w:tcW w:w="720" w:type="dxa"/>
            <w:shd w:val="clear" w:color="auto" w:fill="auto"/>
            <w:vAlign w:val="center"/>
          </w:tcPr>
          <w:p w14:paraId="65D583C6" w14:textId="77777777" w:rsidR="00761883" w:rsidRPr="00761883" w:rsidRDefault="00761883" w:rsidP="00761883">
            <w:pPr>
              <w:jc w:val="both"/>
              <w:rPr>
                <w:lang w:val="lv-LV"/>
              </w:rPr>
            </w:pPr>
            <w:r w:rsidRPr="00761883">
              <w:rPr>
                <w:lang w:val="lv-LV"/>
              </w:rPr>
              <w:sym w:font="Wingdings" w:char="F0A8"/>
            </w:r>
          </w:p>
        </w:tc>
      </w:tr>
      <w:tr w:rsidR="00761883" w:rsidRPr="00761883" w14:paraId="009D2283" w14:textId="77777777" w:rsidTr="00210C9D">
        <w:tc>
          <w:tcPr>
            <w:tcW w:w="7375" w:type="dxa"/>
          </w:tcPr>
          <w:p w14:paraId="20337B05" w14:textId="77777777" w:rsidR="00761883" w:rsidRPr="00761883" w:rsidRDefault="00761883" w:rsidP="008C71D7">
            <w:pPr>
              <w:numPr>
                <w:ilvl w:val="0"/>
                <w:numId w:val="56"/>
              </w:numPr>
              <w:ind w:left="247" w:hanging="247"/>
              <w:contextualSpacing/>
              <w:jc w:val="both"/>
              <w:rPr>
                <w:b/>
                <w:lang w:val="lv-LV"/>
              </w:rPr>
            </w:pPr>
            <w:r w:rsidRPr="00761883">
              <w:rPr>
                <w:b/>
                <w:lang w:val="lv-LV"/>
              </w:rPr>
              <w:t>Masu medijos, internetā</w:t>
            </w:r>
          </w:p>
        </w:tc>
        <w:tc>
          <w:tcPr>
            <w:tcW w:w="720" w:type="dxa"/>
            <w:shd w:val="clear" w:color="auto" w:fill="auto"/>
            <w:vAlign w:val="center"/>
          </w:tcPr>
          <w:p w14:paraId="7203388B" w14:textId="77777777" w:rsidR="00761883" w:rsidRPr="00761883" w:rsidRDefault="00761883" w:rsidP="00761883">
            <w:pPr>
              <w:jc w:val="both"/>
              <w:rPr>
                <w:lang w:val="lv-LV"/>
              </w:rPr>
            </w:pPr>
            <w:r w:rsidRPr="00761883">
              <w:rPr>
                <w:lang w:val="lv-LV"/>
              </w:rPr>
              <w:sym w:font="Wingdings" w:char="F0A8"/>
            </w:r>
          </w:p>
        </w:tc>
      </w:tr>
      <w:tr w:rsidR="00761883" w:rsidRPr="00761883" w14:paraId="0D6FCCEA" w14:textId="77777777" w:rsidTr="00210C9D">
        <w:tc>
          <w:tcPr>
            <w:tcW w:w="7375" w:type="dxa"/>
            <w:tcBorders>
              <w:bottom w:val="single" w:sz="4" w:space="0" w:color="auto"/>
            </w:tcBorders>
          </w:tcPr>
          <w:p w14:paraId="2741B25D" w14:textId="77777777" w:rsidR="00761883" w:rsidRPr="00761883" w:rsidRDefault="00761883" w:rsidP="008C71D7">
            <w:pPr>
              <w:numPr>
                <w:ilvl w:val="0"/>
                <w:numId w:val="56"/>
              </w:numPr>
              <w:ind w:left="247" w:hanging="247"/>
              <w:contextualSpacing/>
              <w:jc w:val="both"/>
              <w:rPr>
                <w:b/>
                <w:lang w:val="lv-LV"/>
              </w:rPr>
            </w:pPr>
            <w:r w:rsidRPr="00761883">
              <w:rPr>
                <w:b/>
                <w:lang w:val="lv-LV"/>
              </w:rPr>
              <w:t>No draugiem, radiem, kaimiņiem</w:t>
            </w:r>
          </w:p>
        </w:tc>
        <w:tc>
          <w:tcPr>
            <w:tcW w:w="720" w:type="dxa"/>
            <w:shd w:val="clear" w:color="auto" w:fill="auto"/>
            <w:vAlign w:val="center"/>
          </w:tcPr>
          <w:p w14:paraId="1E646B29" w14:textId="77777777" w:rsidR="00761883" w:rsidRPr="00761883" w:rsidRDefault="00761883" w:rsidP="00761883">
            <w:pPr>
              <w:jc w:val="both"/>
              <w:rPr>
                <w:lang w:val="lv-LV"/>
              </w:rPr>
            </w:pPr>
            <w:r w:rsidRPr="00761883">
              <w:rPr>
                <w:lang w:val="lv-LV"/>
              </w:rPr>
              <w:sym w:font="Wingdings" w:char="F0A8"/>
            </w:r>
          </w:p>
        </w:tc>
      </w:tr>
      <w:tr w:rsidR="00761883" w:rsidRPr="00761883" w14:paraId="6C1F1AC0" w14:textId="77777777" w:rsidTr="00210C9D">
        <w:tc>
          <w:tcPr>
            <w:tcW w:w="7375" w:type="dxa"/>
            <w:tcBorders>
              <w:bottom w:val="single" w:sz="4" w:space="0" w:color="auto"/>
            </w:tcBorders>
          </w:tcPr>
          <w:p w14:paraId="1514F401" w14:textId="77777777" w:rsidR="00761883" w:rsidRPr="00761883" w:rsidRDefault="00761883" w:rsidP="008C71D7">
            <w:pPr>
              <w:numPr>
                <w:ilvl w:val="0"/>
                <w:numId w:val="56"/>
              </w:numPr>
              <w:ind w:left="247" w:hanging="247"/>
              <w:contextualSpacing/>
              <w:jc w:val="both"/>
              <w:rPr>
                <w:b/>
                <w:lang w:val="lv-LV"/>
              </w:rPr>
            </w:pPr>
            <w:r w:rsidRPr="00761883">
              <w:rPr>
                <w:b/>
                <w:lang w:val="lv-LV"/>
              </w:rPr>
              <w:t xml:space="preserve">Citā veidā </w:t>
            </w:r>
            <w:r w:rsidRPr="00761883">
              <w:rPr>
                <w:i/>
                <w:lang w:val="lv-LV"/>
              </w:rPr>
              <w:t>(kā tieši?)</w:t>
            </w:r>
            <w:r w:rsidRPr="00761883">
              <w:rPr>
                <w:lang w:val="lv-LV"/>
              </w:rPr>
              <w:t>____________________________________</w:t>
            </w:r>
          </w:p>
        </w:tc>
        <w:tc>
          <w:tcPr>
            <w:tcW w:w="720" w:type="dxa"/>
            <w:shd w:val="clear" w:color="auto" w:fill="auto"/>
            <w:vAlign w:val="center"/>
          </w:tcPr>
          <w:p w14:paraId="5FE19507" w14:textId="77777777" w:rsidR="00761883" w:rsidRPr="00761883" w:rsidRDefault="00761883" w:rsidP="00761883">
            <w:pPr>
              <w:jc w:val="both"/>
              <w:rPr>
                <w:lang w:val="lv-LV"/>
              </w:rPr>
            </w:pPr>
            <w:r w:rsidRPr="00761883">
              <w:rPr>
                <w:lang w:val="lv-LV"/>
              </w:rPr>
              <w:sym w:font="Wingdings" w:char="F0A8"/>
            </w:r>
          </w:p>
        </w:tc>
      </w:tr>
      <w:tr w:rsidR="00761883" w:rsidRPr="00761883" w14:paraId="3BC477BA" w14:textId="77777777" w:rsidTr="00210C9D">
        <w:tc>
          <w:tcPr>
            <w:tcW w:w="7375" w:type="dxa"/>
            <w:tcBorders>
              <w:bottom w:val="single" w:sz="4" w:space="0" w:color="auto"/>
            </w:tcBorders>
          </w:tcPr>
          <w:p w14:paraId="00521ACF" w14:textId="77777777" w:rsidR="00761883" w:rsidRPr="00761883" w:rsidRDefault="00761883" w:rsidP="00761883">
            <w:pPr>
              <w:jc w:val="both"/>
              <w:rPr>
                <w:i/>
                <w:lang w:val="lv-LV"/>
              </w:rPr>
            </w:pPr>
            <w:r w:rsidRPr="00761883">
              <w:rPr>
                <w:i/>
                <w:lang w:val="lv-LV"/>
              </w:rPr>
              <w:t>99 Grūti pateikt / NA</w:t>
            </w:r>
          </w:p>
        </w:tc>
        <w:tc>
          <w:tcPr>
            <w:tcW w:w="720" w:type="dxa"/>
            <w:tcBorders>
              <w:bottom w:val="single" w:sz="4" w:space="0" w:color="auto"/>
              <w:right w:val="single" w:sz="4" w:space="0" w:color="auto"/>
            </w:tcBorders>
          </w:tcPr>
          <w:p w14:paraId="68DB2FC5" w14:textId="77777777" w:rsidR="00761883" w:rsidRPr="00761883" w:rsidRDefault="00761883" w:rsidP="00761883">
            <w:pPr>
              <w:jc w:val="both"/>
              <w:rPr>
                <w:lang w:val="lv-LV"/>
              </w:rPr>
            </w:pPr>
            <w:r w:rsidRPr="00761883">
              <w:rPr>
                <w:rFonts w:ascii="Cambria" w:hAnsi="Cambria"/>
                <w:lang w:val="lv-LV"/>
              </w:rPr>
              <w:t>◯</w:t>
            </w:r>
          </w:p>
        </w:tc>
      </w:tr>
    </w:tbl>
    <w:p w14:paraId="7B31F6A7" w14:textId="77777777" w:rsidR="00761883" w:rsidRPr="00761883" w:rsidRDefault="00761883" w:rsidP="00761883">
      <w:pPr>
        <w:spacing w:after="0"/>
        <w:jc w:val="both"/>
        <w:rPr>
          <w:i/>
          <w:sz w:val="10"/>
          <w:szCs w:val="10"/>
          <w:lang w:val="lv-LV"/>
        </w:rPr>
      </w:pPr>
    </w:p>
    <w:p w14:paraId="46D06DF0" w14:textId="77777777" w:rsidR="00761883" w:rsidRPr="00761883" w:rsidRDefault="00761883" w:rsidP="00761883">
      <w:pPr>
        <w:jc w:val="both"/>
        <w:rPr>
          <w:b/>
          <w:lang w:val="lv-LV"/>
        </w:rPr>
      </w:pPr>
      <w:r w:rsidRPr="00761883">
        <w:rPr>
          <w:b/>
          <w:lang w:val="lv-LV"/>
        </w:rPr>
        <w:t xml:space="preserve">A7. Kad Jūsu kopējie ienākumi bija lielāki? Pirms sākāt saņemt šo pabalstu, vai šobrīd? </w:t>
      </w:r>
      <w:r w:rsidRPr="00761883">
        <w:rPr>
          <w:b/>
          <w:color w:val="70AD47" w:themeColor="accent6"/>
          <w:lang w:val="lv-LV"/>
        </w:rPr>
        <w:t>{atbild visi}</w:t>
      </w:r>
    </w:p>
    <w:tbl>
      <w:tblPr>
        <w:tblStyle w:val="TableGrid"/>
        <w:tblW w:w="8095" w:type="dxa"/>
        <w:tblLook w:val="04A0" w:firstRow="1" w:lastRow="0" w:firstColumn="1" w:lastColumn="0" w:noHBand="0" w:noVBand="1"/>
      </w:tblPr>
      <w:tblGrid>
        <w:gridCol w:w="7375"/>
        <w:gridCol w:w="720"/>
      </w:tblGrid>
      <w:tr w:rsidR="00761883" w:rsidRPr="00761883" w14:paraId="2DEC547E" w14:textId="77777777" w:rsidTr="00210C9D">
        <w:tc>
          <w:tcPr>
            <w:tcW w:w="7375" w:type="dxa"/>
          </w:tcPr>
          <w:p w14:paraId="45166109" w14:textId="77777777" w:rsidR="00761883" w:rsidRPr="00761883" w:rsidRDefault="00761883" w:rsidP="008C71D7">
            <w:pPr>
              <w:numPr>
                <w:ilvl w:val="0"/>
                <w:numId w:val="43"/>
              </w:numPr>
              <w:ind w:left="247" w:hanging="247"/>
              <w:contextualSpacing/>
              <w:jc w:val="both"/>
              <w:rPr>
                <w:b/>
                <w:lang w:val="lv-LV"/>
              </w:rPr>
            </w:pPr>
            <w:r w:rsidRPr="00761883">
              <w:rPr>
                <w:b/>
                <w:lang w:val="lv-LV"/>
              </w:rPr>
              <w:t>Pirms sākāt saņemt pabalstu, ienākumi bija lielāki</w:t>
            </w:r>
          </w:p>
        </w:tc>
        <w:tc>
          <w:tcPr>
            <w:tcW w:w="720" w:type="dxa"/>
            <w:tcBorders>
              <w:right w:val="single" w:sz="4" w:space="0" w:color="auto"/>
            </w:tcBorders>
          </w:tcPr>
          <w:p w14:paraId="06956FBD"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0CBE4B7" w14:textId="77777777" w:rsidTr="00210C9D">
        <w:tc>
          <w:tcPr>
            <w:tcW w:w="7375" w:type="dxa"/>
          </w:tcPr>
          <w:p w14:paraId="5E722D67" w14:textId="77777777" w:rsidR="00761883" w:rsidRPr="00761883" w:rsidRDefault="00761883" w:rsidP="008C71D7">
            <w:pPr>
              <w:numPr>
                <w:ilvl w:val="0"/>
                <w:numId w:val="43"/>
              </w:numPr>
              <w:ind w:left="247" w:hanging="247"/>
              <w:contextualSpacing/>
              <w:jc w:val="both"/>
              <w:rPr>
                <w:b/>
                <w:lang w:val="lv-LV"/>
              </w:rPr>
            </w:pPr>
            <w:r w:rsidRPr="00761883">
              <w:rPr>
                <w:b/>
                <w:lang w:val="lv-LV"/>
              </w:rPr>
              <w:t>Ienākumi bija līdzīgi gan pirms sākāt saņemt pabalstu, gan tagad</w:t>
            </w:r>
          </w:p>
        </w:tc>
        <w:tc>
          <w:tcPr>
            <w:tcW w:w="720" w:type="dxa"/>
            <w:tcBorders>
              <w:right w:val="single" w:sz="4" w:space="0" w:color="auto"/>
            </w:tcBorders>
          </w:tcPr>
          <w:p w14:paraId="5D44BB22"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47CA317" w14:textId="77777777" w:rsidTr="00210C9D">
        <w:tc>
          <w:tcPr>
            <w:tcW w:w="7375" w:type="dxa"/>
            <w:tcBorders>
              <w:bottom w:val="single" w:sz="4" w:space="0" w:color="auto"/>
            </w:tcBorders>
          </w:tcPr>
          <w:p w14:paraId="19120066" w14:textId="77777777" w:rsidR="00761883" w:rsidRPr="00761883" w:rsidRDefault="00761883" w:rsidP="008C71D7">
            <w:pPr>
              <w:numPr>
                <w:ilvl w:val="0"/>
                <w:numId w:val="43"/>
              </w:numPr>
              <w:ind w:left="247" w:hanging="247"/>
              <w:contextualSpacing/>
              <w:jc w:val="both"/>
              <w:rPr>
                <w:b/>
                <w:lang w:val="lv-LV"/>
              </w:rPr>
            </w:pPr>
            <w:r w:rsidRPr="00761883">
              <w:rPr>
                <w:b/>
                <w:lang w:val="lv-LV"/>
              </w:rPr>
              <w:t>Tagad ienākumi ir lielāki</w:t>
            </w:r>
          </w:p>
        </w:tc>
        <w:tc>
          <w:tcPr>
            <w:tcW w:w="720" w:type="dxa"/>
            <w:tcBorders>
              <w:bottom w:val="single" w:sz="4" w:space="0" w:color="auto"/>
              <w:right w:val="single" w:sz="4" w:space="0" w:color="auto"/>
            </w:tcBorders>
          </w:tcPr>
          <w:p w14:paraId="62A5FA35"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9F81D4A" w14:textId="77777777" w:rsidTr="00210C9D">
        <w:tc>
          <w:tcPr>
            <w:tcW w:w="7375" w:type="dxa"/>
            <w:tcBorders>
              <w:bottom w:val="single" w:sz="4" w:space="0" w:color="auto"/>
            </w:tcBorders>
          </w:tcPr>
          <w:p w14:paraId="0C89690C" w14:textId="77777777" w:rsidR="00761883" w:rsidRPr="00761883" w:rsidRDefault="00761883" w:rsidP="00761883">
            <w:pPr>
              <w:jc w:val="both"/>
              <w:rPr>
                <w:i/>
                <w:lang w:val="lv-LV"/>
              </w:rPr>
            </w:pPr>
            <w:r w:rsidRPr="00761883">
              <w:rPr>
                <w:i/>
                <w:lang w:val="lv-LV"/>
              </w:rPr>
              <w:t>99 Grūti pateikt / NA</w:t>
            </w:r>
          </w:p>
        </w:tc>
        <w:tc>
          <w:tcPr>
            <w:tcW w:w="720" w:type="dxa"/>
            <w:tcBorders>
              <w:bottom w:val="single" w:sz="4" w:space="0" w:color="auto"/>
              <w:right w:val="single" w:sz="4" w:space="0" w:color="auto"/>
            </w:tcBorders>
          </w:tcPr>
          <w:p w14:paraId="0E8FB3F9" w14:textId="77777777" w:rsidR="00761883" w:rsidRPr="00761883" w:rsidRDefault="00761883" w:rsidP="00761883">
            <w:pPr>
              <w:jc w:val="both"/>
              <w:rPr>
                <w:lang w:val="lv-LV"/>
              </w:rPr>
            </w:pPr>
            <w:r w:rsidRPr="00761883">
              <w:rPr>
                <w:rFonts w:ascii="Cambria" w:hAnsi="Cambria"/>
                <w:lang w:val="lv-LV"/>
              </w:rPr>
              <w:t>◯</w:t>
            </w:r>
          </w:p>
        </w:tc>
      </w:tr>
    </w:tbl>
    <w:p w14:paraId="7E8884CF" w14:textId="77777777" w:rsidR="00761883" w:rsidRPr="00761883" w:rsidRDefault="00761883" w:rsidP="00761883">
      <w:pPr>
        <w:jc w:val="both"/>
        <w:rPr>
          <w:b/>
          <w:sz w:val="10"/>
          <w:szCs w:val="10"/>
          <w:lang w:val="lv-LV"/>
        </w:rPr>
      </w:pPr>
    </w:p>
    <w:p w14:paraId="565BECBD" w14:textId="77777777" w:rsidR="00761883" w:rsidRPr="00761883" w:rsidRDefault="00761883" w:rsidP="00761883">
      <w:pPr>
        <w:spacing w:after="0"/>
        <w:jc w:val="both"/>
        <w:rPr>
          <w:b/>
          <w:lang w:val="lv-LV"/>
        </w:rPr>
      </w:pPr>
      <w:r w:rsidRPr="00761883">
        <w:rPr>
          <w:b/>
          <w:lang w:val="lv-LV"/>
        </w:rPr>
        <w:t xml:space="preserve">A8. Tagad sekos daži jautājumi par Jūsu izglītību. </w:t>
      </w:r>
    </w:p>
    <w:p w14:paraId="1F95EC19" w14:textId="77777777" w:rsidR="00761883" w:rsidRPr="00761883" w:rsidRDefault="00761883" w:rsidP="00761883">
      <w:pPr>
        <w:spacing w:after="0"/>
        <w:jc w:val="both"/>
        <w:rPr>
          <w:b/>
          <w:lang w:val="lv-LV"/>
        </w:rPr>
      </w:pPr>
      <w:r w:rsidRPr="00761883">
        <w:rPr>
          <w:b/>
          <w:lang w:val="lv-LV"/>
        </w:rPr>
        <w:t>Sakiet, cik tālu esat apguvis katru no šiem izglītības līmeņiem?</w:t>
      </w:r>
    </w:p>
    <w:p w14:paraId="558F41F7" w14:textId="77777777" w:rsidR="00761883" w:rsidRPr="00761883" w:rsidRDefault="00761883" w:rsidP="00761883">
      <w:pPr>
        <w:spacing w:after="0"/>
        <w:jc w:val="both"/>
        <w:rPr>
          <w:i/>
          <w:lang w:val="lv-LV"/>
        </w:rPr>
      </w:pPr>
      <w:r w:rsidRPr="00761883">
        <w:rPr>
          <w:i/>
          <w:lang w:val="lv-LV"/>
        </w:rPr>
        <w:t xml:space="preserve">Viena atbilde katrā stabiņā. </w:t>
      </w:r>
      <w:r w:rsidRPr="00761883">
        <w:rPr>
          <w:b/>
          <w:color w:val="70AD47" w:themeColor="accent6"/>
          <w:lang w:val="lv-LV"/>
        </w:rPr>
        <w:t>{atbild visi}</w:t>
      </w:r>
    </w:p>
    <w:tbl>
      <w:tblPr>
        <w:tblStyle w:val="TableGrid"/>
        <w:tblW w:w="8905" w:type="dxa"/>
        <w:tblLayout w:type="fixed"/>
        <w:tblLook w:val="04A0" w:firstRow="1" w:lastRow="0" w:firstColumn="1" w:lastColumn="0" w:noHBand="0" w:noVBand="1"/>
      </w:tblPr>
      <w:tblGrid>
        <w:gridCol w:w="3865"/>
        <w:gridCol w:w="1980"/>
        <w:gridCol w:w="1260"/>
        <w:gridCol w:w="1800"/>
      </w:tblGrid>
      <w:tr w:rsidR="00761883" w:rsidRPr="00761883" w14:paraId="6CC2C428" w14:textId="77777777" w:rsidTr="00761883">
        <w:tc>
          <w:tcPr>
            <w:tcW w:w="3865" w:type="dxa"/>
          </w:tcPr>
          <w:p w14:paraId="73E2741F" w14:textId="77777777" w:rsidR="00761883" w:rsidRPr="00761883" w:rsidRDefault="00761883" w:rsidP="00761883">
            <w:pPr>
              <w:jc w:val="both"/>
              <w:rPr>
                <w:b/>
                <w:lang w:val="lv-LV"/>
              </w:rPr>
            </w:pPr>
          </w:p>
        </w:tc>
        <w:tc>
          <w:tcPr>
            <w:tcW w:w="1980" w:type="dxa"/>
            <w:tcBorders>
              <w:right w:val="single" w:sz="4" w:space="0" w:color="auto"/>
            </w:tcBorders>
          </w:tcPr>
          <w:p w14:paraId="518DCFD5" w14:textId="77777777" w:rsidR="00761883" w:rsidRPr="00761883" w:rsidRDefault="00761883" w:rsidP="008C71D7">
            <w:pPr>
              <w:numPr>
                <w:ilvl w:val="0"/>
                <w:numId w:val="60"/>
              </w:numPr>
              <w:ind w:left="390" w:hanging="270"/>
              <w:contextualSpacing/>
              <w:jc w:val="both"/>
              <w:rPr>
                <w:b/>
                <w:lang w:val="lv-LV"/>
              </w:rPr>
            </w:pPr>
            <w:r w:rsidRPr="00761883">
              <w:rPr>
                <w:b/>
                <w:lang w:val="lv-LV"/>
              </w:rPr>
              <w:t>Pamatizglītība</w:t>
            </w:r>
          </w:p>
        </w:tc>
        <w:tc>
          <w:tcPr>
            <w:tcW w:w="1260" w:type="dxa"/>
            <w:tcBorders>
              <w:left w:val="single" w:sz="4" w:space="0" w:color="auto"/>
              <w:right w:val="single" w:sz="4" w:space="0" w:color="auto"/>
            </w:tcBorders>
          </w:tcPr>
          <w:p w14:paraId="486B00E9" w14:textId="77777777" w:rsidR="00761883" w:rsidRPr="00761883" w:rsidRDefault="00761883" w:rsidP="008C71D7">
            <w:pPr>
              <w:numPr>
                <w:ilvl w:val="0"/>
                <w:numId w:val="60"/>
              </w:numPr>
              <w:ind w:left="162" w:hanging="270"/>
              <w:contextualSpacing/>
              <w:jc w:val="both"/>
              <w:rPr>
                <w:b/>
                <w:lang w:val="lv-LV"/>
              </w:rPr>
            </w:pPr>
            <w:r w:rsidRPr="00761883">
              <w:rPr>
                <w:b/>
                <w:lang w:val="lv-LV"/>
              </w:rPr>
              <w:t>Vidējā izglītība</w:t>
            </w:r>
          </w:p>
        </w:tc>
        <w:tc>
          <w:tcPr>
            <w:tcW w:w="1800" w:type="dxa"/>
            <w:tcBorders>
              <w:left w:val="single" w:sz="4" w:space="0" w:color="auto"/>
              <w:right w:val="single" w:sz="4" w:space="0" w:color="auto"/>
            </w:tcBorders>
          </w:tcPr>
          <w:p w14:paraId="4C0EBF03" w14:textId="77777777" w:rsidR="00761883" w:rsidRPr="00761883" w:rsidRDefault="00761883" w:rsidP="008C71D7">
            <w:pPr>
              <w:numPr>
                <w:ilvl w:val="0"/>
                <w:numId w:val="60"/>
              </w:numPr>
              <w:ind w:left="252" w:hanging="252"/>
              <w:contextualSpacing/>
              <w:jc w:val="both"/>
              <w:rPr>
                <w:b/>
                <w:lang w:val="lv-LV"/>
              </w:rPr>
            </w:pPr>
            <w:r w:rsidRPr="00761883">
              <w:rPr>
                <w:b/>
                <w:lang w:val="lv-LV"/>
              </w:rPr>
              <w:t>Augstākā izglītība</w:t>
            </w:r>
          </w:p>
        </w:tc>
      </w:tr>
      <w:tr w:rsidR="00761883" w:rsidRPr="00761883" w14:paraId="646A2D14" w14:textId="77777777" w:rsidTr="00761883">
        <w:tc>
          <w:tcPr>
            <w:tcW w:w="3865" w:type="dxa"/>
          </w:tcPr>
          <w:p w14:paraId="06EC2C38" w14:textId="77777777" w:rsidR="00761883" w:rsidRPr="00761883" w:rsidRDefault="00761883" w:rsidP="008C71D7">
            <w:pPr>
              <w:numPr>
                <w:ilvl w:val="0"/>
                <w:numId w:val="57"/>
              </w:numPr>
              <w:ind w:left="247" w:hanging="247"/>
              <w:contextualSpacing/>
              <w:jc w:val="both"/>
              <w:rPr>
                <w:b/>
                <w:lang w:val="lv-LV"/>
              </w:rPr>
            </w:pPr>
            <w:r w:rsidRPr="00761883">
              <w:rPr>
                <w:b/>
                <w:lang w:val="lv-LV"/>
              </w:rPr>
              <w:t>Neesat apguvis</w:t>
            </w:r>
          </w:p>
        </w:tc>
        <w:tc>
          <w:tcPr>
            <w:tcW w:w="1980" w:type="dxa"/>
            <w:tcBorders>
              <w:right w:val="single" w:sz="4" w:space="0" w:color="auto"/>
            </w:tcBorders>
          </w:tcPr>
          <w:p w14:paraId="2D691339" w14:textId="77777777" w:rsidR="00761883" w:rsidRPr="00761883" w:rsidRDefault="00761883" w:rsidP="00761883">
            <w:pPr>
              <w:jc w:val="center"/>
              <w:rPr>
                <w:lang w:val="lv-LV"/>
              </w:rPr>
            </w:pPr>
            <w:r w:rsidRPr="00761883">
              <w:rPr>
                <w:rFonts w:ascii="Cambria" w:hAnsi="Cambria"/>
                <w:lang w:val="lv-LV"/>
              </w:rPr>
              <w:t>◯</w:t>
            </w:r>
          </w:p>
        </w:tc>
        <w:tc>
          <w:tcPr>
            <w:tcW w:w="1260" w:type="dxa"/>
            <w:tcBorders>
              <w:right w:val="single" w:sz="4" w:space="0" w:color="auto"/>
            </w:tcBorders>
          </w:tcPr>
          <w:p w14:paraId="331331FF" w14:textId="77777777" w:rsidR="00761883" w:rsidRPr="00761883" w:rsidRDefault="00761883" w:rsidP="00761883">
            <w:pPr>
              <w:jc w:val="center"/>
              <w:rPr>
                <w:lang w:val="lv-LV"/>
              </w:rPr>
            </w:pPr>
            <w:r w:rsidRPr="00761883">
              <w:rPr>
                <w:rFonts w:ascii="Cambria" w:hAnsi="Cambria"/>
                <w:lang w:val="lv-LV"/>
              </w:rPr>
              <w:t>◯</w:t>
            </w:r>
          </w:p>
        </w:tc>
        <w:tc>
          <w:tcPr>
            <w:tcW w:w="1800" w:type="dxa"/>
            <w:tcBorders>
              <w:right w:val="single" w:sz="4" w:space="0" w:color="auto"/>
            </w:tcBorders>
          </w:tcPr>
          <w:p w14:paraId="0271D7A3" w14:textId="77777777" w:rsidR="00761883" w:rsidRPr="00761883" w:rsidRDefault="00761883" w:rsidP="00761883">
            <w:pPr>
              <w:jc w:val="center"/>
              <w:rPr>
                <w:lang w:val="lv-LV"/>
              </w:rPr>
            </w:pPr>
            <w:r w:rsidRPr="00761883">
              <w:rPr>
                <w:rFonts w:ascii="Cambria" w:hAnsi="Cambria"/>
                <w:lang w:val="lv-LV"/>
              </w:rPr>
              <w:t>◯</w:t>
            </w:r>
          </w:p>
        </w:tc>
      </w:tr>
      <w:tr w:rsidR="00761883" w:rsidRPr="00761883" w14:paraId="29786B5D" w14:textId="77777777" w:rsidTr="00761883">
        <w:tc>
          <w:tcPr>
            <w:tcW w:w="3865" w:type="dxa"/>
          </w:tcPr>
          <w:p w14:paraId="58504031" w14:textId="77777777" w:rsidR="00761883" w:rsidRPr="00761883" w:rsidRDefault="00761883" w:rsidP="008C71D7">
            <w:pPr>
              <w:numPr>
                <w:ilvl w:val="0"/>
                <w:numId w:val="57"/>
              </w:numPr>
              <w:ind w:left="247" w:hanging="247"/>
              <w:contextualSpacing/>
              <w:jc w:val="both"/>
              <w:rPr>
                <w:b/>
                <w:lang w:val="lv-LV"/>
              </w:rPr>
            </w:pPr>
            <w:r w:rsidRPr="00761883">
              <w:rPr>
                <w:b/>
                <w:lang w:val="lv-LV"/>
              </w:rPr>
              <w:t>Šobrīd mācāties</w:t>
            </w:r>
          </w:p>
        </w:tc>
        <w:tc>
          <w:tcPr>
            <w:tcW w:w="1980" w:type="dxa"/>
            <w:tcBorders>
              <w:right w:val="single" w:sz="4" w:space="0" w:color="auto"/>
            </w:tcBorders>
          </w:tcPr>
          <w:p w14:paraId="19BB862C" w14:textId="77777777" w:rsidR="00761883" w:rsidRPr="00761883" w:rsidRDefault="00761883" w:rsidP="00761883">
            <w:pPr>
              <w:jc w:val="center"/>
              <w:rPr>
                <w:lang w:val="lv-LV"/>
              </w:rPr>
            </w:pPr>
            <w:r w:rsidRPr="00761883">
              <w:rPr>
                <w:rFonts w:ascii="Cambria" w:hAnsi="Cambria"/>
                <w:lang w:val="lv-LV"/>
              </w:rPr>
              <w:t>◯</w:t>
            </w:r>
          </w:p>
        </w:tc>
        <w:tc>
          <w:tcPr>
            <w:tcW w:w="1260" w:type="dxa"/>
            <w:tcBorders>
              <w:right w:val="single" w:sz="4" w:space="0" w:color="auto"/>
            </w:tcBorders>
          </w:tcPr>
          <w:p w14:paraId="4A170ED0" w14:textId="77777777" w:rsidR="00761883" w:rsidRPr="00761883" w:rsidRDefault="00761883" w:rsidP="00761883">
            <w:pPr>
              <w:jc w:val="center"/>
              <w:rPr>
                <w:lang w:val="lv-LV"/>
              </w:rPr>
            </w:pPr>
            <w:r w:rsidRPr="00761883">
              <w:rPr>
                <w:rFonts w:ascii="Cambria" w:hAnsi="Cambria"/>
                <w:lang w:val="lv-LV"/>
              </w:rPr>
              <w:t>◯</w:t>
            </w:r>
          </w:p>
        </w:tc>
        <w:tc>
          <w:tcPr>
            <w:tcW w:w="1800" w:type="dxa"/>
            <w:tcBorders>
              <w:right w:val="single" w:sz="4" w:space="0" w:color="auto"/>
            </w:tcBorders>
          </w:tcPr>
          <w:p w14:paraId="71A030AE" w14:textId="77777777" w:rsidR="00761883" w:rsidRPr="00761883" w:rsidRDefault="00761883" w:rsidP="00761883">
            <w:pPr>
              <w:jc w:val="center"/>
              <w:rPr>
                <w:lang w:val="lv-LV"/>
              </w:rPr>
            </w:pPr>
            <w:r w:rsidRPr="00761883">
              <w:rPr>
                <w:rFonts w:ascii="Cambria" w:hAnsi="Cambria"/>
                <w:lang w:val="lv-LV"/>
              </w:rPr>
              <w:t>◯</w:t>
            </w:r>
          </w:p>
        </w:tc>
      </w:tr>
      <w:tr w:rsidR="00761883" w:rsidRPr="00761883" w14:paraId="43833FE8" w14:textId="77777777" w:rsidTr="00761883">
        <w:tc>
          <w:tcPr>
            <w:tcW w:w="3865" w:type="dxa"/>
          </w:tcPr>
          <w:p w14:paraId="0BBB94D9" w14:textId="77777777" w:rsidR="00761883" w:rsidRPr="00761883" w:rsidRDefault="00761883" w:rsidP="008C71D7">
            <w:pPr>
              <w:numPr>
                <w:ilvl w:val="0"/>
                <w:numId w:val="57"/>
              </w:numPr>
              <w:ind w:left="247" w:hanging="247"/>
              <w:contextualSpacing/>
              <w:jc w:val="both"/>
              <w:rPr>
                <w:b/>
                <w:lang w:val="lv-LV"/>
              </w:rPr>
            </w:pPr>
            <w:r w:rsidRPr="00761883">
              <w:rPr>
                <w:b/>
                <w:lang w:val="lv-LV"/>
              </w:rPr>
              <w:t>Esat iesācis mācības, taču pārtraucāt</w:t>
            </w:r>
          </w:p>
        </w:tc>
        <w:tc>
          <w:tcPr>
            <w:tcW w:w="1980" w:type="dxa"/>
            <w:tcBorders>
              <w:right w:val="single" w:sz="4" w:space="0" w:color="auto"/>
            </w:tcBorders>
          </w:tcPr>
          <w:p w14:paraId="3649F5F1" w14:textId="77777777" w:rsidR="00761883" w:rsidRPr="00761883" w:rsidRDefault="00761883" w:rsidP="00761883">
            <w:pPr>
              <w:jc w:val="center"/>
              <w:rPr>
                <w:lang w:val="lv-LV"/>
              </w:rPr>
            </w:pPr>
            <w:r w:rsidRPr="00761883">
              <w:rPr>
                <w:rFonts w:ascii="Cambria" w:hAnsi="Cambria"/>
                <w:lang w:val="lv-LV"/>
              </w:rPr>
              <w:t>◯</w:t>
            </w:r>
          </w:p>
        </w:tc>
        <w:tc>
          <w:tcPr>
            <w:tcW w:w="1260" w:type="dxa"/>
            <w:tcBorders>
              <w:right w:val="single" w:sz="4" w:space="0" w:color="auto"/>
            </w:tcBorders>
          </w:tcPr>
          <w:p w14:paraId="4E6CDF5D" w14:textId="77777777" w:rsidR="00761883" w:rsidRPr="00761883" w:rsidRDefault="00761883" w:rsidP="00761883">
            <w:pPr>
              <w:jc w:val="center"/>
              <w:rPr>
                <w:lang w:val="lv-LV"/>
              </w:rPr>
            </w:pPr>
            <w:r w:rsidRPr="00761883">
              <w:rPr>
                <w:rFonts w:ascii="Cambria" w:hAnsi="Cambria"/>
                <w:lang w:val="lv-LV"/>
              </w:rPr>
              <w:t>◯</w:t>
            </w:r>
          </w:p>
        </w:tc>
        <w:tc>
          <w:tcPr>
            <w:tcW w:w="1800" w:type="dxa"/>
            <w:tcBorders>
              <w:right w:val="single" w:sz="4" w:space="0" w:color="auto"/>
            </w:tcBorders>
          </w:tcPr>
          <w:p w14:paraId="41C1D132" w14:textId="77777777" w:rsidR="00761883" w:rsidRPr="00761883" w:rsidRDefault="00761883" w:rsidP="00761883">
            <w:pPr>
              <w:jc w:val="center"/>
              <w:rPr>
                <w:lang w:val="lv-LV"/>
              </w:rPr>
            </w:pPr>
            <w:r w:rsidRPr="00761883">
              <w:rPr>
                <w:rFonts w:ascii="Cambria" w:hAnsi="Cambria"/>
                <w:lang w:val="lv-LV"/>
              </w:rPr>
              <w:t>◯</w:t>
            </w:r>
          </w:p>
        </w:tc>
      </w:tr>
      <w:tr w:rsidR="00761883" w:rsidRPr="00761883" w14:paraId="3113CD4B" w14:textId="77777777" w:rsidTr="00761883">
        <w:tc>
          <w:tcPr>
            <w:tcW w:w="3865" w:type="dxa"/>
          </w:tcPr>
          <w:p w14:paraId="1D3791D5" w14:textId="77777777" w:rsidR="00761883" w:rsidRPr="00761883" w:rsidRDefault="00761883" w:rsidP="008C71D7">
            <w:pPr>
              <w:numPr>
                <w:ilvl w:val="0"/>
                <w:numId w:val="57"/>
              </w:numPr>
              <w:ind w:left="247" w:hanging="247"/>
              <w:contextualSpacing/>
              <w:jc w:val="both"/>
              <w:rPr>
                <w:b/>
                <w:lang w:val="lv-LV"/>
              </w:rPr>
            </w:pPr>
            <w:r w:rsidRPr="00761883">
              <w:rPr>
                <w:b/>
                <w:lang w:val="lv-LV"/>
              </w:rPr>
              <w:t>Esat pabeidzis mācības</w:t>
            </w:r>
          </w:p>
        </w:tc>
        <w:tc>
          <w:tcPr>
            <w:tcW w:w="1980" w:type="dxa"/>
            <w:tcBorders>
              <w:right w:val="single" w:sz="4" w:space="0" w:color="auto"/>
            </w:tcBorders>
          </w:tcPr>
          <w:p w14:paraId="77E25717" w14:textId="77777777" w:rsidR="00761883" w:rsidRPr="00761883" w:rsidRDefault="00761883" w:rsidP="00761883">
            <w:pPr>
              <w:jc w:val="center"/>
              <w:rPr>
                <w:lang w:val="lv-LV"/>
              </w:rPr>
            </w:pPr>
            <w:r w:rsidRPr="00761883">
              <w:rPr>
                <w:rFonts w:ascii="Cambria" w:hAnsi="Cambria"/>
                <w:lang w:val="lv-LV"/>
              </w:rPr>
              <w:t>◯</w:t>
            </w:r>
          </w:p>
        </w:tc>
        <w:tc>
          <w:tcPr>
            <w:tcW w:w="1260" w:type="dxa"/>
            <w:tcBorders>
              <w:right w:val="single" w:sz="4" w:space="0" w:color="auto"/>
            </w:tcBorders>
          </w:tcPr>
          <w:p w14:paraId="41340ED5" w14:textId="77777777" w:rsidR="00761883" w:rsidRPr="00761883" w:rsidRDefault="00761883" w:rsidP="00761883">
            <w:pPr>
              <w:jc w:val="center"/>
              <w:rPr>
                <w:lang w:val="lv-LV"/>
              </w:rPr>
            </w:pPr>
            <w:r w:rsidRPr="00761883">
              <w:rPr>
                <w:rFonts w:ascii="Cambria" w:hAnsi="Cambria"/>
                <w:lang w:val="lv-LV"/>
              </w:rPr>
              <w:t>◯</w:t>
            </w:r>
          </w:p>
        </w:tc>
        <w:tc>
          <w:tcPr>
            <w:tcW w:w="1800" w:type="dxa"/>
            <w:tcBorders>
              <w:right w:val="single" w:sz="4" w:space="0" w:color="auto"/>
            </w:tcBorders>
          </w:tcPr>
          <w:p w14:paraId="0529D66D" w14:textId="77777777" w:rsidR="00761883" w:rsidRPr="00761883" w:rsidRDefault="00761883" w:rsidP="00761883">
            <w:pPr>
              <w:jc w:val="center"/>
              <w:rPr>
                <w:lang w:val="lv-LV"/>
              </w:rPr>
            </w:pPr>
            <w:r w:rsidRPr="00761883">
              <w:rPr>
                <w:rFonts w:ascii="Cambria" w:hAnsi="Cambria"/>
                <w:lang w:val="lv-LV"/>
              </w:rPr>
              <w:t>◯</w:t>
            </w:r>
          </w:p>
        </w:tc>
      </w:tr>
      <w:tr w:rsidR="00761883" w:rsidRPr="00761883" w14:paraId="6DEEE6D4" w14:textId="77777777" w:rsidTr="00761883">
        <w:tc>
          <w:tcPr>
            <w:tcW w:w="3865" w:type="dxa"/>
          </w:tcPr>
          <w:p w14:paraId="5FB78AD7" w14:textId="77777777" w:rsidR="00761883" w:rsidRPr="00761883" w:rsidRDefault="00761883" w:rsidP="00761883">
            <w:pPr>
              <w:jc w:val="both"/>
              <w:rPr>
                <w:i/>
                <w:lang w:val="lv-LV"/>
              </w:rPr>
            </w:pPr>
            <w:r w:rsidRPr="00761883">
              <w:rPr>
                <w:i/>
                <w:lang w:val="lv-LV"/>
              </w:rPr>
              <w:t>99 Grūti pateikt / NA</w:t>
            </w:r>
          </w:p>
        </w:tc>
        <w:tc>
          <w:tcPr>
            <w:tcW w:w="1980" w:type="dxa"/>
            <w:tcBorders>
              <w:right w:val="single" w:sz="4" w:space="0" w:color="auto"/>
            </w:tcBorders>
          </w:tcPr>
          <w:p w14:paraId="1F5636B8" w14:textId="77777777" w:rsidR="00761883" w:rsidRPr="00761883" w:rsidRDefault="00761883" w:rsidP="00761883">
            <w:pPr>
              <w:jc w:val="center"/>
              <w:rPr>
                <w:lang w:val="lv-LV"/>
              </w:rPr>
            </w:pPr>
            <w:r w:rsidRPr="00761883">
              <w:rPr>
                <w:rFonts w:ascii="Cambria" w:hAnsi="Cambria"/>
                <w:lang w:val="lv-LV"/>
              </w:rPr>
              <w:t>◯</w:t>
            </w:r>
          </w:p>
        </w:tc>
        <w:tc>
          <w:tcPr>
            <w:tcW w:w="1260" w:type="dxa"/>
            <w:tcBorders>
              <w:right w:val="single" w:sz="4" w:space="0" w:color="auto"/>
            </w:tcBorders>
          </w:tcPr>
          <w:p w14:paraId="497DF7CD" w14:textId="77777777" w:rsidR="00761883" w:rsidRPr="00761883" w:rsidRDefault="00761883" w:rsidP="00761883">
            <w:pPr>
              <w:jc w:val="center"/>
              <w:rPr>
                <w:lang w:val="lv-LV"/>
              </w:rPr>
            </w:pPr>
            <w:r w:rsidRPr="00761883">
              <w:rPr>
                <w:rFonts w:ascii="Cambria" w:hAnsi="Cambria"/>
                <w:lang w:val="lv-LV"/>
              </w:rPr>
              <w:t>◯</w:t>
            </w:r>
          </w:p>
        </w:tc>
        <w:tc>
          <w:tcPr>
            <w:tcW w:w="1800" w:type="dxa"/>
            <w:tcBorders>
              <w:right w:val="single" w:sz="4" w:space="0" w:color="auto"/>
            </w:tcBorders>
          </w:tcPr>
          <w:p w14:paraId="00984DD7" w14:textId="77777777" w:rsidR="00761883" w:rsidRPr="00761883" w:rsidRDefault="00761883" w:rsidP="00761883">
            <w:pPr>
              <w:jc w:val="center"/>
              <w:rPr>
                <w:lang w:val="lv-LV"/>
              </w:rPr>
            </w:pPr>
            <w:r w:rsidRPr="00761883">
              <w:rPr>
                <w:rFonts w:ascii="Cambria" w:hAnsi="Cambria"/>
                <w:lang w:val="lv-LV"/>
              </w:rPr>
              <w:t>◯</w:t>
            </w:r>
          </w:p>
        </w:tc>
      </w:tr>
    </w:tbl>
    <w:p w14:paraId="011A35ED" w14:textId="77777777" w:rsidR="00761883" w:rsidRPr="00761883" w:rsidRDefault="00761883" w:rsidP="00761883">
      <w:pPr>
        <w:jc w:val="both"/>
        <w:rPr>
          <w:b/>
          <w:i/>
          <w:color w:val="7030A0"/>
          <w:lang w:val="lv-LV"/>
        </w:rPr>
      </w:pPr>
    </w:p>
    <w:p w14:paraId="65937B1E" w14:textId="77777777" w:rsidR="00761883" w:rsidRPr="00761883" w:rsidRDefault="00761883" w:rsidP="00761883">
      <w:pPr>
        <w:jc w:val="both"/>
        <w:rPr>
          <w:b/>
          <w:i/>
          <w:color w:val="7030A0"/>
          <w:lang w:val="lv-LV"/>
        </w:rPr>
      </w:pPr>
      <w:r w:rsidRPr="00761883">
        <w:rPr>
          <w:b/>
          <w:i/>
          <w:color w:val="7030A0"/>
          <w:lang w:val="lv-LV"/>
        </w:rPr>
        <w:t>→ Ja ir augstākā izglītība [C kolonnā A8 = 4], pāreja pie A10.</w:t>
      </w:r>
    </w:p>
    <w:p w14:paraId="65E72CAD" w14:textId="77777777" w:rsidR="00761883" w:rsidRPr="00761883" w:rsidRDefault="00761883" w:rsidP="00761883">
      <w:pPr>
        <w:jc w:val="both"/>
        <w:rPr>
          <w:b/>
          <w:lang w:val="lv-LV"/>
        </w:rPr>
      </w:pPr>
      <w:r w:rsidRPr="00761883">
        <w:rPr>
          <w:b/>
          <w:lang w:val="lv-LV"/>
        </w:rPr>
        <w:t xml:space="preserve">A9. Vai esat kādā mācību iestādē apguvis profesiju? </w:t>
      </w:r>
      <w:r w:rsidRPr="00761883">
        <w:rPr>
          <w:b/>
          <w:color w:val="70AD47" w:themeColor="accent6"/>
          <w:lang w:val="lv-LV"/>
        </w:rPr>
        <w:t>{atbild tie, kam nav pabeigtas augstākās izglītības}</w:t>
      </w:r>
    </w:p>
    <w:tbl>
      <w:tblPr>
        <w:tblStyle w:val="TableGrid"/>
        <w:tblW w:w="5755" w:type="dxa"/>
        <w:tblLook w:val="04A0" w:firstRow="1" w:lastRow="0" w:firstColumn="1" w:lastColumn="0" w:noHBand="0" w:noVBand="1"/>
      </w:tblPr>
      <w:tblGrid>
        <w:gridCol w:w="4945"/>
        <w:gridCol w:w="810"/>
      </w:tblGrid>
      <w:tr w:rsidR="00761883" w:rsidRPr="00761883" w14:paraId="508EC79A" w14:textId="77777777" w:rsidTr="00210C9D">
        <w:tc>
          <w:tcPr>
            <w:tcW w:w="4945" w:type="dxa"/>
          </w:tcPr>
          <w:p w14:paraId="70A9DB09" w14:textId="77777777" w:rsidR="00761883" w:rsidRPr="00761883" w:rsidRDefault="00761883" w:rsidP="008C71D7">
            <w:pPr>
              <w:numPr>
                <w:ilvl w:val="0"/>
                <w:numId w:val="62"/>
              </w:numPr>
              <w:ind w:left="247" w:hanging="247"/>
              <w:contextualSpacing/>
              <w:jc w:val="both"/>
              <w:rPr>
                <w:b/>
                <w:lang w:val="lv-LV"/>
              </w:rPr>
            </w:pPr>
            <w:r w:rsidRPr="00761883">
              <w:rPr>
                <w:b/>
                <w:lang w:val="lv-LV"/>
              </w:rPr>
              <w:t>Neesat apguvis nevienu profesiju</w:t>
            </w:r>
          </w:p>
        </w:tc>
        <w:tc>
          <w:tcPr>
            <w:tcW w:w="810" w:type="dxa"/>
            <w:tcBorders>
              <w:bottom w:val="single" w:sz="4" w:space="0" w:color="auto"/>
              <w:right w:val="single" w:sz="4" w:space="0" w:color="auto"/>
            </w:tcBorders>
          </w:tcPr>
          <w:p w14:paraId="3F44E194"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63DB2BD" w14:textId="77777777" w:rsidTr="00210C9D">
        <w:tc>
          <w:tcPr>
            <w:tcW w:w="4945" w:type="dxa"/>
          </w:tcPr>
          <w:p w14:paraId="108C3AD0" w14:textId="77777777" w:rsidR="00761883" w:rsidRPr="00761883" w:rsidRDefault="00761883" w:rsidP="008C71D7">
            <w:pPr>
              <w:numPr>
                <w:ilvl w:val="0"/>
                <w:numId w:val="62"/>
              </w:numPr>
              <w:ind w:left="247" w:hanging="247"/>
              <w:contextualSpacing/>
              <w:jc w:val="both"/>
              <w:rPr>
                <w:b/>
                <w:lang w:val="lv-LV"/>
              </w:rPr>
            </w:pPr>
            <w:r w:rsidRPr="00761883">
              <w:rPr>
                <w:b/>
                <w:lang w:val="lv-LV"/>
              </w:rPr>
              <w:t>Šobrīd apgūstat profesiju, bet vēl neesat ieguvis</w:t>
            </w:r>
          </w:p>
        </w:tc>
        <w:tc>
          <w:tcPr>
            <w:tcW w:w="810" w:type="dxa"/>
            <w:tcBorders>
              <w:bottom w:val="single" w:sz="4" w:space="0" w:color="auto"/>
              <w:right w:val="single" w:sz="4" w:space="0" w:color="auto"/>
            </w:tcBorders>
          </w:tcPr>
          <w:p w14:paraId="6EB8E532"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D47318F" w14:textId="77777777" w:rsidTr="00210C9D">
        <w:tc>
          <w:tcPr>
            <w:tcW w:w="4945" w:type="dxa"/>
          </w:tcPr>
          <w:p w14:paraId="47FED500" w14:textId="77777777" w:rsidR="00761883" w:rsidRPr="00761883" w:rsidRDefault="00761883" w:rsidP="008C71D7">
            <w:pPr>
              <w:numPr>
                <w:ilvl w:val="0"/>
                <w:numId w:val="62"/>
              </w:numPr>
              <w:ind w:left="247" w:hanging="247"/>
              <w:contextualSpacing/>
              <w:jc w:val="both"/>
              <w:rPr>
                <w:b/>
                <w:lang w:val="lv-LV"/>
              </w:rPr>
            </w:pPr>
            <w:r w:rsidRPr="00761883">
              <w:rPr>
                <w:b/>
                <w:lang w:val="lv-LV"/>
              </w:rPr>
              <w:t>Esat iesācis profesijas apguvi, taču pārtraucāt</w:t>
            </w:r>
          </w:p>
        </w:tc>
        <w:tc>
          <w:tcPr>
            <w:tcW w:w="810" w:type="dxa"/>
            <w:tcBorders>
              <w:bottom w:val="single" w:sz="4" w:space="0" w:color="auto"/>
              <w:right w:val="single" w:sz="4" w:space="0" w:color="auto"/>
            </w:tcBorders>
          </w:tcPr>
          <w:p w14:paraId="163E40C3"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CD14F60" w14:textId="77777777" w:rsidTr="00210C9D">
        <w:tc>
          <w:tcPr>
            <w:tcW w:w="4945" w:type="dxa"/>
            <w:tcBorders>
              <w:bottom w:val="single" w:sz="4" w:space="0" w:color="auto"/>
            </w:tcBorders>
          </w:tcPr>
          <w:p w14:paraId="5F45280B" w14:textId="77777777" w:rsidR="00761883" w:rsidRPr="00761883" w:rsidRDefault="00761883" w:rsidP="008C71D7">
            <w:pPr>
              <w:numPr>
                <w:ilvl w:val="0"/>
                <w:numId w:val="62"/>
              </w:numPr>
              <w:ind w:left="247" w:hanging="247"/>
              <w:contextualSpacing/>
              <w:jc w:val="both"/>
              <w:rPr>
                <w:b/>
                <w:lang w:val="lv-LV"/>
              </w:rPr>
            </w:pPr>
            <w:r w:rsidRPr="00761883">
              <w:rPr>
                <w:b/>
                <w:lang w:val="lv-LV"/>
              </w:rPr>
              <w:t>Esat apguvis profesiju</w:t>
            </w:r>
          </w:p>
        </w:tc>
        <w:tc>
          <w:tcPr>
            <w:tcW w:w="810" w:type="dxa"/>
            <w:tcBorders>
              <w:bottom w:val="single" w:sz="4" w:space="0" w:color="auto"/>
              <w:right w:val="single" w:sz="4" w:space="0" w:color="auto"/>
            </w:tcBorders>
          </w:tcPr>
          <w:p w14:paraId="7B1E19D1"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2168AC0" w14:textId="77777777" w:rsidTr="00210C9D">
        <w:tc>
          <w:tcPr>
            <w:tcW w:w="4945" w:type="dxa"/>
            <w:tcBorders>
              <w:bottom w:val="single" w:sz="4" w:space="0" w:color="auto"/>
            </w:tcBorders>
          </w:tcPr>
          <w:p w14:paraId="14DEF7CF" w14:textId="77777777" w:rsidR="00761883" w:rsidRPr="00761883" w:rsidRDefault="00761883" w:rsidP="00761883">
            <w:pPr>
              <w:jc w:val="both"/>
              <w:rPr>
                <w:i/>
                <w:lang w:val="lv-LV"/>
              </w:rPr>
            </w:pPr>
            <w:r w:rsidRPr="00761883">
              <w:rPr>
                <w:i/>
                <w:lang w:val="lv-LV"/>
              </w:rPr>
              <w:t>99 Grūti pateikt / NA</w:t>
            </w:r>
          </w:p>
        </w:tc>
        <w:tc>
          <w:tcPr>
            <w:tcW w:w="810" w:type="dxa"/>
            <w:tcBorders>
              <w:bottom w:val="single" w:sz="4" w:space="0" w:color="auto"/>
              <w:right w:val="single" w:sz="4" w:space="0" w:color="auto"/>
            </w:tcBorders>
          </w:tcPr>
          <w:p w14:paraId="48D5832F" w14:textId="77777777" w:rsidR="00761883" w:rsidRPr="00761883" w:rsidRDefault="00761883" w:rsidP="00761883">
            <w:pPr>
              <w:jc w:val="both"/>
              <w:rPr>
                <w:lang w:val="lv-LV"/>
              </w:rPr>
            </w:pPr>
            <w:r w:rsidRPr="00761883">
              <w:rPr>
                <w:rFonts w:ascii="Cambria" w:hAnsi="Cambria"/>
                <w:lang w:val="lv-LV"/>
              </w:rPr>
              <w:t>◯</w:t>
            </w:r>
          </w:p>
        </w:tc>
      </w:tr>
    </w:tbl>
    <w:p w14:paraId="75D5B812" w14:textId="77777777" w:rsidR="00761883" w:rsidRPr="00761883" w:rsidRDefault="00761883" w:rsidP="00761883">
      <w:pPr>
        <w:jc w:val="both"/>
        <w:rPr>
          <w:b/>
          <w:i/>
          <w:color w:val="7030A0"/>
          <w:lang w:val="lv-LV"/>
        </w:rPr>
      </w:pPr>
      <w:r w:rsidRPr="00761883">
        <w:rPr>
          <w:b/>
          <w:i/>
          <w:color w:val="7030A0"/>
          <w:lang w:val="lv-LV"/>
        </w:rPr>
        <w:t xml:space="preserve">→ Ja nevienā kolonnā A8 </w:t>
      </w:r>
      <w:r w:rsidRPr="00761883">
        <w:rPr>
          <w:rFonts w:cstheme="minorHAnsi"/>
          <w:b/>
          <w:i/>
          <w:color w:val="7030A0"/>
          <w:lang w:val="lv-LV"/>
        </w:rPr>
        <w:t xml:space="preserve">≠ </w:t>
      </w:r>
      <w:r w:rsidRPr="00761883">
        <w:rPr>
          <w:b/>
          <w:i/>
          <w:color w:val="7030A0"/>
          <w:lang w:val="lv-LV"/>
        </w:rPr>
        <w:t xml:space="preserve">2, kā arī A9 </w:t>
      </w:r>
      <w:r w:rsidRPr="00761883">
        <w:rPr>
          <w:rFonts w:cstheme="minorHAnsi"/>
          <w:b/>
          <w:i/>
          <w:color w:val="7030A0"/>
          <w:lang w:val="lv-LV"/>
        </w:rPr>
        <w:t>≠</w:t>
      </w:r>
      <w:r w:rsidRPr="00761883">
        <w:rPr>
          <w:b/>
          <w:i/>
          <w:color w:val="7030A0"/>
          <w:lang w:val="lv-LV"/>
        </w:rPr>
        <w:t xml:space="preserve"> 2, pāreja pie A11.</w:t>
      </w:r>
    </w:p>
    <w:p w14:paraId="23037FF4" w14:textId="77777777" w:rsidR="00761883" w:rsidRPr="00761883" w:rsidRDefault="00761883" w:rsidP="00761883">
      <w:pPr>
        <w:jc w:val="both"/>
        <w:rPr>
          <w:b/>
          <w:lang w:val="lv-LV"/>
        </w:rPr>
      </w:pPr>
      <w:r w:rsidRPr="00761883">
        <w:rPr>
          <w:b/>
          <w:lang w:val="lv-LV"/>
        </w:rPr>
        <w:t xml:space="preserve">A10. Vai Jums ir nodoms vēl mācīties, iegūt kādu izglītību vai profesiju? </w:t>
      </w:r>
      <w:r w:rsidRPr="00761883">
        <w:rPr>
          <w:b/>
          <w:color w:val="70AD47" w:themeColor="accent6"/>
          <w:lang w:val="lv-LV"/>
        </w:rPr>
        <w:t>{atbild tie, kas šobrīd nemācās}</w:t>
      </w:r>
    </w:p>
    <w:tbl>
      <w:tblPr>
        <w:tblStyle w:val="TableGrid"/>
        <w:tblW w:w="3325" w:type="dxa"/>
        <w:tblLook w:val="04A0" w:firstRow="1" w:lastRow="0" w:firstColumn="1" w:lastColumn="0" w:noHBand="0" w:noVBand="1"/>
      </w:tblPr>
      <w:tblGrid>
        <w:gridCol w:w="2605"/>
        <w:gridCol w:w="720"/>
      </w:tblGrid>
      <w:tr w:rsidR="00761883" w:rsidRPr="00761883" w14:paraId="1F96AE01" w14:textId="77777777" w:rsidTr="00210C9D">
        <w:tc>
          <w:tcPr>
            <w:tcW w:w="2605" w:type="dxa"/>
          </w:tcPr>
          <w:p w14:paraId="58507F64" w14:textId="77777777" w:rsidR="00761883" w:rsidRPr="00761883" w:rsidRDefault="00761883" w:rsidP="008C71D7">
            <w:pPr>
              <w:numPr>
                <w:ilvl w:val="0"/>
                <w:numId w:val="45"/>
              </w:numPr>
              <w:ind w:left="247" w:hanging="247"/>
              <w:contextualSpacing/>
              <w:jc w:val="both"/>
              <w:rPr>
                <w:b/>
                <w:lang w:val="lv-LV"/>
              </w:rPr>
            </w:pPr>
            <w:r w:rsidRPr="00761883">
              <w:rPr>
                <w:b/>
                <w:lang w:val="lv-LV"/>
              </w:rPr>
              <w:t>Noteikti jā</w:t>
            </w:r>
          </w:p>
        </w:tc>
        <w:tc>
          <w:tcPr>
            <w:tcW w:w="720" w:type="dxa"/>
            <w:tcBorders>
              <w:right w:val="single" w:sz="4" w:space="0" w:color="auto"/>
            </w:tcBorders>
          </w:tcPr>
          <w:p w14:paraId="233411AC"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156218B" w14:textId="77777777" w:rsidTr="00210C9D">
        <w:tc>
          <w:tcPr>
            <w:tcW w:w="2605" w:type="dxa"/>
          </w:tcPr>
          <w:p w14:paraId="729E30E1" w14:textId="77777777" w:rsidR="00761883" w:rsidRPr="00761883" w:rsidRDefault="00761883" w:rsidP="008C71D7">
            <w:pPr>
              <w:numPr>
                <w:ilvl w:val="0"/>
                <w:numId w:val="45"/>
              </w:numPr>
              <w:ind w:left="247" w:hanging="247"/>
              <w:contextualSpacing/>
              <w:jc w:val="both"/>
              <w:rPr>
                <w:b/>
                <w:lang w:val="lv-LV"/>
              </w:rPr>
            </w:pPr>
            <w:r w:rsidRPr="00761883">
              <w:rPr>
                <w:b/>
                <w:lang w:val="lv-LV"/>
              </w:rPr>
              <w:t>Drīzāk jā</w:t>
            </w:r>
          </w:p>
        </w:tc>
        <w:tc>
          <w:tcPr>
            <w:tcW w:w="720" w:type="dxa"/>
            <w:tcBorders>
              <w:right w:val="single" w:sz="4" w:space="0" w:color="auto"/>
            </w:tcBorders>
          </w:tcPr>
          <w:p w14:paraId="39C623BF"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3EA2075" w14:textId="77777777" w:rsidTr="00210C9D">
        <w:tc>
          <w:tcPr>
            <w:tcW w:w="2605" w:type="dxa"/>
          </w:tcPr>
          <w:p w14:paraId="60518C17" w14:textId="77777777" w:rsidR="00761883" w:rsidRPr="00761883" w:rsidRDefault="00761883" w:rsidP="008C71D7">
            <w:pPr>
              <w:numPr>
                <w:ilvl w:val="0"/>
                <w:numId w:val="45"/>
              </w:numPr>
              <w:ind w:left="247" w:hanging="247"/>
              <w:contextualSpacing/>
              <w:jc w:val="both"/>
              <w:rPr>
                <w:b/>
                <w:lang w:val="lv-LV"/>
              </w:rPr>
            </w:pPr>
            <w:r w:rsidRPr="00761883">
              <w:rPr>
                <w:b/>
                <w:lang w:val="lv-LV"/>
              </w:rPr>
              <w:t>Drīzāk nē</w:t>
            </w:r>
          </w:p>
        </w:tc>
        <w:tc>
          <w:tcPr>
            <w:tcW w:w="720" w:type="dxa"/>
            <w:tcBorders>
              <w:right w:val="single" w:sz="4" w:space="0" w:color="auto"/>
            </w:tcBorders>
          </w:tcPr>
          <w:p w14:paraId="337829D8"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5747AEA8" w14:textId="77777777" w:rsidTr="00210C9D">
        <w:tc>
          <w:tcPr>
            <w:tcW w:w="2605" w:type="dxa"/>
          </w:tcPr>
          <w:p w14:paraId="67EBEBF0" w14:textId="77777777" w:rsidR="00761883" w:rsidRPr="00761883" w:rsidRDefault="00761883" w:rsidP="008C71D7">
            <w:pPr>
              <w:numPr>
                <w:ilvl w:val="0"/>
                <w:numId w:val="45"/>
              </w:numPr>
              <w:ind w:left="247" w:hanging="247"/>
              <w:contextualSpacing/>
              <w:jc w:val="both"/>
              <w:rPr>
                <w:b/>
                <w:lang w:val="lv-LV"/>
              </w:rPr>
            </w:pPr>
            <w:r w:rsidRPr="00761883">
              <w:rPr>
                <w:b/>
                <w:lang w:val="lv-LV"/>
              </w:rPr>
              <w:t>Noteikti nē</w:t>
            </w:r>
          </w:p>
        </w:tc>
        <w:tc>
          <w:tcPr>
            <w:tcW w:w="720" w:type="dxa"/>
            <w:tcBorders>
              <w:right w:val="single" w:sz="4" w:space="0" w:color="auto"/>
            </w:tcBorders>
          </w:tcPr>
          <w:p w14:paraId="60C7424F"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4F29B73" w14:textId="77777777" w:rsidTr="00210C9D">
        <w:tc>
          <w:tcPr>
            <w:tcW w:w="2605" w:type="dxa"/>
          </w:tcPr>
          <w:p w14:paraId="74045AB0"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66181536" w14:textId="77777777" w:rsidR="00761883" w:rsidRPr="00761883" w:rsidRDefault="00761883" w:rsidP="00761883">
            <w:pPr>
              <w:jc w:val="both"/>
              <w:rPr>
                <w:lang w:val="lv-LV"/>
              </w:rPr>
            </w:pPr>
            <w:r w:rsidRPr="00761883">
              <w:rPr>
                <w:rFonts w:ascii="Cambria" w:hAnsi="Cambria"/>
                <w:lang w:val="lv-LV"/>
              </w:rPr>
              <w:t>◯</w:t>
            </w:r>
          </w:p>
        </w:tc>
      </w:tr>
    </w:tbl>
    <w:p w14:paraId="2A4254A9" w14:textId="77777777" w:rsidR="00761883" w:rsidRPr="00761883" w:rsidRDefault="00761883" w:rsidP="00761883">
      <w:pPr>
        <w:spacing w:after="0"/>
        <w:jc w:val="both"/>
        <w:rPr>
          <w:b/>
          <w:sz w:val="10"/>
          <w:szCs w:val="10"/>
          <w:lang w:val="lv-LV"/>
        </w:rPr>
      </w:pPr>
    </w:p>
    <w:p w14:paraId="4DB68E9E" w14:textId="77777777" w:rsidR="00761883" w:rsidRPr="00761883" w:rsidRDefault="00761883" w:rsidP="00761883">
      <w:pPr>
        <w:spacing w:after="0"/>
        <w:ind w:right="-810"/>
        <w:jc w:val="both"/>
        <w:rPr>
          <w:b/>
          <w:lang w:val="lv-LV"/>
        </w:rPr>
      </w:pPr>
      <w:r w:rsidRPr="00761883">
        <w:rPr>
          <w:b/>
          <w:lang w:val="lv-LV"/>
        </w:rPr>
        <w:t xml:space="preserve">A11. Vai Jūs jebkad pēc Latvijas neatkarības atjaunošanas 1991.gadā esat Latvijā meklējis darbu? </w:t>
      </w:r>
      <w:r w:rsidRPr="00761883">
        <w:rPr>
          <w:b/>
          <w:color w:val="70AD47" w:themeColor="accent6"/>
          <w:lang w:val="lv-LV"/>
        </w:rPr>
        <w:t>{atbild visi}</w:t>
      </w:r>
    </w:p>
    <w:tbl>
      <w:tblPr>
        <w:tblStyle w:val="TableGrid"/>
        <w:tblW w:w="2781" w:type="dxa"/>
        <w:tblLook w:val="04A0" w:firstRow="1" w:lastRow="0" w:firstColumn="1" w:lastColumn="0" w:noHBand="0" w:noVBand="1"/>
      </w:tblPr>
      <w:tblGrid>
        <w:gridCol w:w="2155"/>
        <w:gridCol w:w="626"/>
      </w:tblGrid>
      <w:tr w:rsidR="00761883" w:rsidRPr="00761883" w14:paraId="05F0D42C" w14:textId="77777777" w:rsidTr="00210C9D">
        <w:tc>
          <w:tcPr>
            <w:tcW w:w="2155" w:type="dxa"/>
          </w:tcPr>
          <w:p w14:paraId="6F8A1837" w14:textId="77777777" w:rsidR="00761883" w:rsidRPr="00761883" w:rsidRDefault="00761883" w:rsidP="008C71D7">
            <w:pPr>
              <w:numPr>
                <w:ilvl w:val="0"/>
                <w:numId w:val="59"/>
              </w:numPr>
              <w:ind w:left="247" w:hanging="247"/>
              <w:contextualSpacing/>
              <w:jc w:val="both"/>
              <w:rPr>
                <w:b/>
                <w:lang w:val="lv-LV"/>
              </w:rPr>
            </w:pPr>
            <w:r w:rsidRPr="00761883">
              <w:rPr>
                <w:b/>
                <w:lang w:val="lv-LV"/>
              </w:rPr>
              <w:t>Jā</w:t>
            </w:r>
          </w:p>
        </w:tc>
        <w:tc>
          <w:tcPr>
            <w:tcW w:w="626" w:type="dxa"/>
          </w:tcPr>
          <w:p w14:paraId="1FCFE780"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AB09FF3" w14:textId="77777777" w:rsidTr="00210C9D">
        <w:tc>
          <w:tcPr>
            <w:tcW w:w="2155" w:type="dxa"/>
          </w:tcPr>
          <w:p w14:paraId="03085815" w14:textId="77777777" w:rsidR="00761883" w:rsidRPr="00761883" w:rsidRDefault="00761883" w:rsidP="008C71D7">
            <w:pPr>
              <w:numPr>
                <w:ilvl w:val="0"/>
                <w:numId w:val="59"/>
              </w:numPr>
              <w:ind w:left="247" w:hanging="247"/>
              <w:contextualSpacing/>
              <w:jc w:val="both"/>
              <w:rPr>
                <w:b/>
                <w:lang w:val="lv-LV"/>
              </w:rPr>
            </w:pPr>
            <w:r w:rsidRPr="00761883">
              <w:rPr>
                <w:b/>
                <w:lang w:val="lv-LV"/>
              </w:rPr>
              <w:t>Nē</w:t>
            </w:r>
          </w:p>
        </w:tc>
        <w:tc>
          <w:tcPr>
            <w:tcW w:w="626" w:type="dxa"/>
          </w:tcPr>
          <w:p w14:paraId="7227C4AA"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14681AE" w14:textId="77777777" w:rsidTr="00210C9D">
        <w:tc>
          <w:tcPr>
            <w:tcW w:w="2155" w:type="dxa"/>
          </w:tcPr>
          <w:p w14:paraId="64F5174D" w14:textId="77777777" w:rsidR="00761883" w:rsidRPr="00761883" w:rsidRDefault="00761883" w:rsidP="00761883">
            <w:pPr>
              <w:jc w:val="both"/>
              <w:rPr>
                <w:i/>
                <w:lang w:val="lv-LV"/>
              </w:rPr>
            </w:pPr>
            <w:r w:rsidRPr="00761883">
              <w:rPr>
                <w:i/>
                <w:lang w:val="lv-LV"/>
              </w:rPr>
              <w:t>99 Grūti pateikt / NA</w:t>
            </w:r>
          </w:p>
        </w:tc>
        <w:tc>
          <w:tcPr>
            <w:tcW w:w="626" w:type="dxa"/>
          </w:tcPr>
          <w:p w14:paraId="298BBFB6" w14:textId="77777777" w:rsidR="00761883" w:rsidRPr="00761883" w:rsidRDefault="00761883" w:rsidP="00761883">
            <w:pPr>
              <w:jc w:val="both"/>
              <w:rPr>
                <w:lang w:val="lv-LV"/>
              </w:rPr>
            </w:pPr>
            <w:r w:rsidRPr="00761883">
              <w:rPr>
                <w:rFonts w:ascii="Cambria" w:hAnsi="Cambria"/>
                <w:lang w:val="lv-LV"/>
              </w:rPr>
              <w:t>◯</w:t>
            </w:r>
          </w:p>
        </w:tc>
      </w:tr>
    </w:tbl>
    <w:p w14:paraId="38E9E4E0" w14:textId="77777777" w:rsidR="00761883" w:rsidRPr="00761883" w:rsidRDefault="00761883" w:rsidP="00761883">
      <w:pPr>
        <w:spacing w:after="0"/>
        <w:jc w:val="both"/>
        <w:rPr>
          <w:b/>
          <w:sz w:val="10"/>
          <w:szCs w:val="10"/>
          <w:lang w:val="lv-LV"/>
        </w:rPr>
      </w:pPr>
    </w:p>
    <w:p w14:paraId="7FFE382B" w14:textId="77777777" w:rsidR="00761883" w:rsidRPr="00761883" w:rsidRDefault="00761883" w:rsidP="00761883">
      <w:pPr>
        <w:spacing w:after="0"/>
        <w:jc w:val="both"/>
        <w:rPr>
          <w:b/>
          <w:lang w:val="lv-LV"/>
        </w:rPr>
      </w:pPr>
      <w:r w:rsidRPr="00761883">
        <w:rPr>
          <w:b/>
          <w:lang w:val="lv-LV"/>
        </w:rPr>
        <w:t>A12. Vai Jūs jebkad pēc Latvijas neatkarības atjaunošanas 1991.gadā esat Latvijā meklējis darbu  ārzemēs?</w:t>
      </w:r>
    </w:p>
    <w:p w14:paraId="56BDBECF" w14:textId="77777777" w:rsidR="00761883" w:rsidRPr="00761883" w:rsidRDefault="00761883" w:rsidP="00761883">
      <w:pPr>
        <w:spacing w:after="0"/>
        <w:jc w:val="both"/>
        <w:rPr>
          <w:b/>
          <w:color w:val="70AD47" w:themeColor="accent6"/>
          <w:lang w:val="lv-LV"/>
        </w:rPr>
      </w:pPr>
      <w:r w:rsidRPr="00761883">
        <w:rPr>
          <w:b/>
          <w:color w:val="70AD47" w:themeColor="accent6"/>
          <w:lang w:val="lv-LV"/>
        </w:rPr>
        <w:t>{atbild visi}</w:t>
      </w:r>
    </w:p>
    <w:tbl>
      <w:tblPr>
        <w:tblStyle w:val="TableGrid"/>
        <w:tblW w:w="2781" w:type="dxa"/>
        <w:tblLook w:val="04A0" w:firstRow="1" w:lastRow="0" w:firstColumn="1" w:lastColumn="0" w:noHBand="0" w:noVBand="1"/>
      </w:tblPr>
      <w:tblGrid>
        <w:gridCol w:w="2155"/>
        <w:gridCol w:w="626"/>
      </w:tblGrid>
      <w:tr w:rsidR="00761883" w:rsidRPr="00761883" w14:paraId="25A5F6EB" w14:textId="77777777" w:rsidTr="00210C9D">
        <w:tc>
          <w:tcPr>
            <w:tcW w:w="2155" w:type="dxa"/>
          </w:tcPr>
          <w:p w14:paraId="484DE856" w14:textId="77777777" w:rsidR="00761883" w:rsidRPr="00761883" w:rsidRDefault="00761883" w:rsidP="008C71D7">
            <w:pPr>
              <w:numPr>
                <w:ilvl w:val="0"/>
                <w:numId w:val="66"/>
              </w:numPr>
              <w:ind w:left="247" w:hanging="247"/>
              <w:contextualSpacing/>
              <w:jc w:val="both"/>
              <w:rPr>
                <w:b/>
                <w:lang w:val="lv-LV"/>
              </w:rPr>
            </w:pPr>
            <w:r w:rsidRPr="00761883">
              <w:rPr>
                <w:b/>
                <w:lang w:val="lv-LV"/>
              </w:rPr>
              <w:t>Jā</w:t>
            </w:r>
          </w:p>
        </w:tc>
        <w:tc>
          <w:tcPr>
            <w:tcW w:w="626" w:type="dxa"/>
          </w:tcPr>
          <w:p w14:paraId="6FD6FC9D"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852410A" w14:textId="77777777" w:rsidTr="00210C9D">
        <w:tc>
          <w:tcPr>
            <w:tcW w:w="2155" w:type="dxa"/>
          </w:tcPr>
          <w:p w14:paraId="6AFE4DCA" w14:textId="77777777" w:rsidR="00761883" w:rsidRPr="00761883" w:rsidRDefault="00761883" w:rsidP="008C71D7">
            <w:pPr>
              <w:numPr>
                <w:ilvl w:val="0"/>
                <w:numId w:val="66"/>
              </w:numPr>
              <w:ind w:left="247" w:hanging="247"/>
              <w:contextualSpacing/>
              <w:jc w:val="both"/>
              <w:rPr>
                <w:b/>
                <w:lang w:val="lv-LV"/>
              </w:rPr>
            </w:pPr>
            <w:r w:rsidRPr="00761883">
              <w:rPr>
                <w:b/>
                <w:lang w:val="lv-LV"/>
              </w:rPr>
              <w:t>Nē</w:t>
            </w:r>
          </w:p>
        </w:tc>
        <w:tc>
          <w:tcPr>
            <w:tcW w:w="626" w:type="dxa"/>
          </w:tcPr>
          <w:p w14:paraId="38FB35F8"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F2001B9" w14:textId="77777777" w:rsidTr="00210C9D">
        <w:tc>
          <w:tcPr>
            <w:tcW w:w="2155" w:type="dxa"/>
          </w:tcPr>
          <w:p w14:paraId="2695DD39" w14:textId="77777777" w:rsidR="00761883" w:rsidRPr="00761883" w:rsidRDefault="00761883" w:rsidP="00761883">
            <w:pPr>
              <w:jc w:val="both"/>
              <w:rPr>
                <w:i/>
                <w:lang w:val="lv-LV"/>
              </w:rPr>
            </w:pPr>
            <w:r w:rsidRPr="00761883">
              <w:rPr>
                <w:i/>
                <w:lang w:val="lv-LV"/>
              </w:rPr>
              <w:t>99 Grūti pateikt / NA</w:t>
            </w:r>
          </w:p>
        </w:tc>
        <w:tc>
          <w:tcPr>
            <w:tcW w:w="626" w:type="dxa"/>
          </w:tcPr>
          <w:p w14:paraId="5E549D36" w14:textId="77777777" w:rsidR="00761883" w:rsidRPr="00761883" w:rsidRDefault="00761883" w:rsidP="00761883">
            <w:pPr>
              <w:jc w:val="both"/>
              <w:rPr>
                <w:lang w:val="lv-LV"/>
              </w:rPr>
            </w:pPr>
            <w:r w:rsidRPr="00761883">
              <w:rPr>
                <w:rFonts w:ascii="Cambria" w:hAnsi="Cambria"/>
                <w:lang w:val="lv-LV"/>
              </w:rPr>
              <w:t>◯</w:t>
            </w:r>
          </w:p>
        </w:tc>
      </w:tr>
    </w:tbl>
    <w:p w14:paraId="39EEFFA2" w14:textId="77777777" w:rsidR="00761883" w:rsidRPr="00761883" w:rsidRDefault="00761883" w:rsidP="00761883">
      <w:pPr>
        <w:spacing w:after="0"/>
        <w:jc w:val="both"/>
        <w:rPr>
          <w:b/>
          <w:sz w:val="10"/>
          <w:szCs w:val="10"/>
          <w:lang w:val="lv-LV"/>
        </w:rPr>
      </w:pPr>
    </w:p>
    <w:p w14:paraId="20D1B335" w14:textId="77777777" w:rsidR="00761883" w:rsidRPr="00761883" w:rsidRDefault="00761883" w:rsidP="00761883">
      <w:pPr>
        <w:spacing w:after="0"/>
        <w:jc w:val="both"/>
        <w:rPr>
          <w:b/>
          <w:lang w:val="lv-LV"/>
        </w:rPr>
      </w:pPr>
      <w:r w:rsidRPr="00761883">
        <w:rPr>
          <w:b/>
          <w:lang w:val="lv-LV"/>
        </w:rPr>
        <w:t xml:space="preserve">B1. Vai Jūs jebkad esat strādājis oficiālu darbu ar noslēgtu darba līgumu? </w:t>
      </w:r>
      <w:r w:rsidRPr="00761883">
        <w:rPr>
          <w:b/>
          <w:color w:val="70AD47" w:themeColor="accent6"/>
          <w:lang w:val="lv-LV"/>
        </w:rPr>
        <w:t>{atbild visi}</w:t>
      </w:r>
    </w:p>
    <w:tbl>
      <w:tblPr>
        <w:tblStyle w:val="TableGrid"/>
        <w:tblW w:w="6025" w:type="dxa"/>
        <w:tblLook w:val="04A0" w:firstRow="1" w:lastRow="0" w:firstColumn="1" w:lastColumn="0" w:noHBand="0" w:noVBand="1"/>
      </w:tblPr>
      <w:tblGrid>
        <w:gridCol w:w="2155"/>
        <w:gridCol w:w="626"/>
        <w:gridCol w:w="3244"/>
      </w:tblGrid>
      <w:tr w:rsidR="00761883" w:rsidRPr="00761883" w14:paraId="05B83407" w14:textId="77777777" w:rsidTr="00210C9D">
        <w:tc>
          <w:tcPr>
            <w:tcW w:w="2155" w:type="dxa"/>
          </w:tcPr>
          <w:p w14:paraId="27D4CB6D" w14:textId="77777777" w:rsidR="00761883" w:rsidRPr="00761883" w:rsidRDefault="00761883" w:rsidP="008C71D7">
            <w:pPr>
              <w:numPr>
                <w:ilvl w:val="0"/>
                <w:numId w:val="67"/>
              </w:numPr>
              <w:ind w:left="247" w:hanging="247"/>
              <w:contextualSpacing/>
              <w:jc w:val="both"/>
              <w:rPr>
                <w:b/>
                <w:lang w:val="lv-LV"/>
              </w:rPr>
            </w:pPr>
            <w:r w:rsidRPr="00761883">
              <w:rPr>
                <w:b/>
                <w:lang w:val="lv-LV"/>
              </w:rPr>
              <w:t>Jā</w:t>
            </w:r>
          </w:p>
        </w:tc>
        <w:tc>
          <w:tcPr>
            <w:tcW w:w="626" w:type="dxa"/>
          </w:tcPr>
          <w:p w14:paraId="298CDFE7" w14:textId="77777777" w:rsidR="00761883" w:rsidRPr="00761883" w:rsidRDefault="00761883" w:rsidP="00761883">
            <w:pPr>
              <w:jc w:val="both"/>
              <w:rPr>
                <w:lang w:val="lv-LV"/>
              </w:rPr>
            </w:pPr>
            <w:r w:rsidRPr="00761883">
              <w:rPr>
                <w:rFonts w:ascii="Cambria" w:hAnsi="Cambria"/>
                <w:lang w:val="lv-LV"/>
              </w:rPr>
              <w:t>◯</w:t>
            </w:r>
          </w:p>
        </w:tc>
        <w:tc>
          <w:tcPr>
            <w:tcW w:w="3244" w:type="dxa"/>
            <w:tcBorders>
              <w:left w:val="dotted" w:sz="4" w:space="0" w:color="auto"/>
            </w:tcBorders>
          </w:tcPr>
          <w:p w14:paraId="1C766973" w14:textId="77777777" w:rsidR="00761883" w:rsidRPr="00761883" w:rsidRDefault="00761883" w:rsidP="008C71D7">
            <w:pPr>
              <w:numPr>
                <w:ilvl w:val="0"/>
                <w:numId w:val="77"/>
              </w:numPr>
              <w:contextualSpacing/>
              <w:jc w:val="both"/>
              <w:rPr>
                <w:b/>
                <w:lang w:val="lv-LV"/>
              </w:rPr>
            </w:pPr>
            <w:r w:rsidRPr="00761883">
              <w:rPr>
                <w:b/>
                <w:i/>
                <w:color w:val="7030A0"/>
                <w:lang w:val="lv-LV"/>
              </w:rPr>
              <w:t>B2</w:t>
            </w:r>
          </w:p>
        </w:tc>
      </w:tr>
      <w:tr w:rsidR="00761883" w:rsidRPr="00761883" w14:paraId="16C7B339" w14:textId="77777777" w:rsidTr="00210C9D">
        <w:tc>
          <w:tcPr>
            <w:tcW w:w="2155" w:type="dxa"/>
          </w:tcPr>
          <w:p w14:paraId="06B09C74" w14:textId="77777777" w:rsidR="00761883" w:rsidRPr="00761883" w:rsidRDefault="00761883" w:rsidP="008C71D7">
            <w:pPr>
              <w:numPr>
                <w:ilvl w:val="0"/>
                <w:numId w:val="67"/>
              </w:numPr>
              <w:ind w:left="247" w:hanging="247"/>
              <w:contextualSpacing/>
              <w:jc w:val="both"/>
              <w:rPr>
                <w:b/>
                <w:lang w:val="lv-LV"/>
              </w:rPr>
            </w:pPr>
            <w:r w:rsidRPr="00761883">
              <w:rPr>
                <w:b/>
                <w:lang w:val="lv-LV"/>
              </w:rPr>
              <w:t>Nē</w:t>
            </w:r>
          </w:p>
        </w:tc>
        <w:tc>
          <w:tcPr>
            <w:tcW w:w="626" w:type="dxa"/>
          </w:tcPr>
          <w:p w14:paraId="406ED28D" w14:textId="77777777" w:rsidR="00761883" w:rsidRPr="00761883" w:rsidRDefault="00761883" w:rsidP="00761883">
            <w:pPr>
              <w:jc w:val="both"/>
              <w:rPr>
                <w:lang w:val="lv-LV"/>
              </w:rPr>
            </w:pPr>
            <w:r w:rsidRPr="00761883">
              <w:rPr>
                <w:rFonts w:ascii="Cambria" w:hAnsi="Cambria"/>
                <w:lang w:val="lv-LV"/>
              </w:rPr>
              <w:t>◯</w:t>
            </w:r>
          </w:p>
        </w:tc>
        <w:tc>
          <w:tcPr>
            <w:tcW w:w="3244" w:type="dxa"/>
            <w:vMerge w:val="restart"/>
            <w:tcBorders>
              <w:left w:val="dotted" w:sz="4" w:space="0" w:color="auto"/>
            </w:tcBorders>
            <w:vAlign w:val="center"/>
          </w:tcPr>
          <w:p w14:paraId="76903ED7" w14:textId="77777777" w:rsidR="00761883" w:rsidRPr="00761883" w:rsidRDefault="00761883" w:rsidP="00761883">
            <w:pPr>
              <w:jc w:val="both"/>
              <w:rPr>
                <w:b/>
                <w:i/>
                <w:color w:val="7030A0"/>
                <w:lang w:val="lv-LV"/>
              </w:rPr>
            </w:pPr>
            <w:r w:rsidRPr="00761883">
              <w:rPr>
                <w:b/>
                <w:i/>
                <w:color w:val="7030A0"/>
                <w:lang w:val="lv-LV"/>
              </w:rPr>
              <w:t>→ Pāreja pie D1</w:t>
            </w:r>
          </w:p>
        </w:tc>
      </w:tr>
      <w:tr w:rsidR="00761883" w:rsidRPr="00761883" w14:paraId="1EA843DD" w14:textId="77777777" w:rsidTr="00210C9D">
        <w:tc>
          <w:tcPr>
            <w:tcW w:w="2155" w:type="dxa"/>
          </w:tcPr>
          <w:p w14:paraId="06334197" w14:textId="77777777" w:rsidR="00761883" w:rsidRPr="00761883" w:rsidRDefault="00761883" w:rsidP="00761883">
            <w:pPr>
              <w:jc w:val="both"/>
              <w:rPr>
                <w:i/>
                <w:lang w:val="lv-LV"/>
              </w:rPr>
            </w:pPr>
            <w:r w:rsidRPr="00761883">
              <w:rPr>
                <w:i/>
                <w:lang w:val="lv-LV"/>
              </w:rPr>
              <w:t>99 Grūti pateikt / NA</w:t>
            </w:r>
          </w:p>
        </w:tc>
        <w:tc>
          <w:tcPr>
            <w:tcW w:w="626" w:type="dxa"/>
          </w:tcPr>
          <w:p w14:paraId="7767F3F3" w14:textId="77777777" w:rsidR="00761883" w:rsidRPr="00761883" w:rsidRDefault="00761883" w:rsidP="00761883">
            <w:pPr>
              <w:jc w:val="both"/>
              <w:rPr>
                <w:lang w:val="lv-LV"/>
              </w:rPr>
            </w:pPr>
            <w:r w:rsidRPr="00761883">
              <w:rPr>
                <w:rFonts w:ascii="Cambria" w:hAnsi="Cambria"/>
                <w:lang w:val="lv-LV"/>
              </w:rPr>
              <w:t>◯</w:t>
            </w:r>
          </w:p>
        </w:tc>
        <w:tc>
          <w:tcPr>
            <w:tcW w:w="3244" w:type="dxa"/>
            <w:vMerge/>
            <w:tcBorders>
              <w:left w:val="dotted" w:sz="4" w:space="0" w:color="auto"/>
            </w:tcBorders>
          </w:tcPr>
          <w:p w14:paraId="6A06B706" w14:textId="77777777" w:rsidR="00761883" w:rsidRPr="00761883" w:rsidRDefault="00761883" w:rsidP="00761883">
            <w:pPr>
              <w:jc w:val="both"/>
              <w:rPr>
                <w:lang w:val="lv-LV"/>
              </w:rPr>
            </w:pPr>
          </w:p>
        </w:tc>
      </w:tr>
    </w:tbl>
    <w:p w14:paraId="3840313B" w14:textId="77777777" w:rsidR="00761883" w:rsidRPr="00761883" w:rsidRDefault="00761883" w:rsidP="00761883">
      <w:pPr>
        <w:jc w:val="both"/>
        <w:rPr>
          <w:sz w:val="10"/>
          <w:szCs w:val="10"/>
          <w:lang w:val="lv-LV"/>
        </w:rPr>
      </w:pPr>
    </w:p>
    <w:p w14:paraId="11AD63E7" w14:textId="77777777" w:rsidR="00761883" w:rsidRPr="00761883" w:rsidRDefault="00761883" w:rsidP="00761883">
      <w:pPr>
        <w:spacing w:after="0"/>
        <w:jc w:val="both"/>
        <w:rPr>
          <w:i/>
          <w:lang w:val="lv-LV"/>
        </w:rPr>
      </w:pPr>
      <w:r w:rsidRPr="00761883">
        <w:rPr>
          <w:b/>
          <w:lang w:val="lv-LV"/>
        </w:rPr>
        <w:t>B2. Aptuveni, kurā gadā Jūs uzsākāt oficiālas darba gaitas?</w:t>
      </w:r>
      <w:r w:rsidRPr="00761883">
        <w:rPr>
          <w:b/>
          <w:color w:val="70AD47" w:themeColor="accent6"/>
          <w:lang w:val="lv-LV"/>
        </w:rPr>
        <w:t xml:space="preserve"> </w:t>
      </w:r>
      <w:r w:rsidRPr="00761883">
        <w:rPr>
          <w:i/>
          <w:lang w:val="lv-LV"/>
        </w:rPr>
        <w:t>)</w:t>
      </w:r>
      <w:r w:rsidRPr="00761883">
        <w:rPr>
          <w:b/>
          <w:lang w:val="lv-LV"/>
        </w:rPr>
        <w:t xml:space="preserve"> </w:t>
      </w:r>
      <w:r w:rsidRPr="00761883">
        <w:rPr>
          <w:b/>
          <w:color w:val="70AD47" w:themeColor="accent6"/>
          <w:lang w:val="lv-LV"/>
        </w:rPr>
        <w:t>{atbild tie, kas jebkad strādājuši ar darba līgumu}</w:t>
      </w:r>
      <w:r w:rsidRPr="00761883">
        <w:rPr>
          <w:i/>
          <w:lang w:val="lv-LV"/>
        </w:rPr>
        <w:t xml:space="preserve"> </w:t>
      </w:r>
    </w:p>
    <w:p w14:paraId="43DE42A0" w14:textId="77777777" w:rsidR="00761883" w:rsidRPr="00761883" w:rsidRDefault="00761883" w:rsidP="00761883">
      <w:pPr>
        <w:spacing w:after="0"/>
        <w:jc w:val="both"/>
        <w:rPr>
          <w:b/>
          <w:lang w:val="lv-LV"/>
        </w:rPr>
      </w:pPr>
      <w:r w:rsidRPr="00761883">
        <w:rPr>
          <w:i/>
          <w:lang w:val="lv-LV"/>
        </w:rPr>
        <w:t>(ja nezina precīzu gadu, lūdzu, ierakstiet aptuveni; “Grūti pateikt” tikai tad, ja nav iespējams iegūt nekādu atbildi</w:t>
      </w:r>
    </w:p>
    <w:p w14:paraId="40AEC652" w14:textId="77777777" w:rsidR="00761883" w:rsidRPr="00761883" w:rsidRDefault="00761883" w:rsidP="00761883">
      <w:pPr>
        <w:spacing w:after="0"/>
        <w:jc w:val="both"/>
        <w:rPr>
          <w:b/>
          <w:sz w:val="10"/>
          <w:szCs w:val="10"/>
          <w:lang w:val="lv-LV"/>
        </w:rPr>
      </w:pPr>
    </w:p>
    <w:p w14:paraId="0BFB1B99" w14:textId="77777777" w:rsidR="00761883" w:rsidRPr="00761883" w:rsidRDefault="00761883" w:rsidP="00761883">
      <w:pPr>
        <w:spacing w:after="0"/>
        <w:jc w:val="both"/>
        <w:rPr>
          <w:lang w:val="lv-LV"/>
        </w:rPr>
      </w:pPr>
      <w:r w:rsidRPr="00761883">
        <w:rPr>
          <w:lang w:val="lv-LV"/>
        </w:rPr>
        <w:t>_____________ .gadā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023306B7" w14:textId="77777777" w:rsidTr="00210C9D">
        <w:tc>
          <w:tcPr>
            <w:tcW w:w="2160" w:type="dxa"/>
          </w:tcPr>
          <w:p w14:paraId="3B5E6DF6" w14:textId="77777777" w:rsidR="00761883" w:rsidRPr="00761883" w:rsidRDefault="00761883" w:rsidP="00761883">
            <w:pPr>
              <w:jc w:val="both"/>
              <w:rPr>
                <w:i/>
                <w:lang w:val="lv-LV"/>
              </w:rPr>
            </w:pPr>
            <w:r w:rsidRPr="00761883">
              <w:rPr>
                <w:i/>
                <w:lang w:val="lv-LV"/>
              </w:rPr>
              <w:t>99 Grūti pateikt / NA</w:t>
            </w:r>
          </w:p>
        </w:tc>
        <w:tc>
          <w:tcPr>
            <w:tcW w:w="540" w:type="dxa"/>
          </w:tcPr>
          <w:p w14:paraId="30AD44BE" w14:textId="77777777" w:rsidR="00761883" w:rsidRPr="00761883" w:rsidRDefault="00761883" w:rsidP="00761883">
            <w:pPr>
              <w:jc w:val="both"/>
              <w:rPr>
                <w:lang w:val="lv-LV"/>
              </w:rPr>
            </w:pPr>
            <w:r w:rsidRPr="00761883">
              <w:rPr>
                <w:rFonts w:ascii="Cambria" w:hAnsi="Cambria"/>
                <w:lang w:val="lv-LV"/>
              </w:rPr>
              <w:t>◯</w:t>
            </w:r>
          </w:p>
        </w:tc>
      </w:tr>
    </w:tbl>
    <w:p w14:paraId="7A955E36" w14:textId="77777777" w:rsidR="00761883" w:rsidRPr="00761883" w:rsidRDefault="00761883" w:rsidP="00761883">
      <w:pPr>
        <w:spacing w:after="0"/>
        <w:jc w:val="both"/>
        <w:rPr>
          <w:b/>
          <w:sz w:val="10"/>
          <w:szCs w:val="10"/>
          <w:lang w:val="lv-LV"/>
        </w:rPr>
      </w:pPr>
    </w:p>
    <w:p w14:paraId="4F4C459D" w14:textId="77777777" w:rsidR="00761883" w:rsidRDefault="00761883">
      <w:pPr>
        <w:rPr>
          <w:b/>
          <w:lang w:val="lv-LV"/>
        </w:rPr>
      </w:pPr>
      <w:r>
        <w:rPr>
          <w:b/>
          <w:lang w:val="lv-LV"/>
        </w:rPr>
        <w:br w:type="page"/>
      </w:r>
    </w:p>
    <w:p w14:paraId="3C177C84" w14:textId="77777777" w:rsidR="00761883" w:rsidRPr="00761883" w:rsidRDefault="00761883" w:rsidP="00761883">
      <w:pPr>
        <w:spacing w:line="240" w:lineRule="auto"/>
        <w:jc w:val="both"/>
        <w:rPr>
          <w:b/>
          <w:lang w:val="lv-LV"/>
        </w:rPr>
      </w:pPr>
      <w:r w:rsidRPr="00761883">
        <w:rPr>
          <w:b/>
          <w:lang w:val="lv-LV"/>
        </w:rPr>
        <w:t>B3. Sakiet, kādi bija Jūsu apsvērumi, kāpēc uzsākāt darbu? {atbild tie, kas jebkad strādājuši ar darba līgumu}</w:t>
      </w:r>
      <w:r w:rsidRPr="00761883">
        <w:rPr>
          <w:i/>
          <w:lang w:val="lv-LV"/>
        </w:rPr>
        <w:t>Iespējamas vairākas atbildes.</w:t>
      </w:r>
    </w:p>
    <w:tbl>
      <w:tblPr>
        <w:tblStyle w:val="TableGrid"/>
        <w:tblW w:w="8635" w:type="dxa"/>
        <w:tblLook w:val="04A0" w:firstRow="1" w:lastRow="0" w:firstColumn="1" w:lastColumn="0" w:noHBand="0" w:noVBand="1"/>
      </w:tblPr>
      <w:tblGrid>
        <w:gridCol w:w="7915"/>
        <w:gridCol w:w="720"/>
      </w:tblGrid>
      <w:tr w:rsidR="00761883" w:rsidRPr="00761883" w14:paraId="038DF1D9" w14:textId="77777777" w:rsidTr="00210C9D">
        <w:tc>
          <w:tcPr>
            <w:tcW w:w="7915" w:type="dxa"/>
          </w:tcPr>
          <w:p w14:paraId="6C109DAE" w14:textId="77777777" w:rsidR="00761883" w:rsidRPr="00761883" w:rsidRDefault="00761883" w:rsidP="008C71D7">
            <w:pPr>
              <w:numPr>
                <w:ilvl w:val="0"/>
                <w:numId w:val="61"/>
              </w:numPr>
              <w:ind w:left="337" w:hanging="337"/>
              <w:contextualSpacing/>
              <w:jc w:val="both"/>
              <w:rPr>
                <w:b/>
                <w:lang w:val="lv-LV"/>
              </w:rPr>
            </w:pPr>
            <w:r w:rsidRPr="00761883">
              <w:rPr>
                <w:b/>
                <w:lang w:val="lv-LV"/>
              </w:rPr>
              <w:t>Bija nepieciešama nauda iztikai</w:t>
            </w:r>
          </w:p>
        </w:tc>
        <w:tc>
          <w:tcPr>
            <w:tcW w:w="720" w:type="dxa"/>
            <w:shd w:val="clear" w:color="auto" w:fill="auto"/>
            <w:vAlign w:val="center"/>
          </w:tcPr>
          <w:p w14:paraId="547E1239" w14:textId="77777777" w:rsidR="00761883" w:rsidRPr="00761883" w:rsidRDefault="00761883" w:rsidP="00761883">
            <w:pPr>
              <w:jc w:val="both"/>
              <w:rPr>
                <w:lang w:val="lv-LV"/>
              </w:rPr>
            </w:pPr>
            <w:r w:rsidRPr="00761883">
              <w:rPr>
                <w:lang w:val="lv-LV"/>
              </w:rPr>
              <w:sym w:font="Wingdings" w:char="F0A8"/>
            </w:r>
          </w:p>
        </w:tc>
      </w:tr>
      <w:tr w:rsidR="00761883" w:rsidRPr="00761883" w14:paraId="08D20D56" w14:textId="77777777" w:rsidTr="00210C9D">
        <w:tc>
          <w:tcPr>
            <w:tcW w:w="7915" w:type="dxa"/>
          </w:tcPr>
          <w:p w14:paraId="7783BCD6" w14:textId="77777777" w:rsidR="00761883" w:rsidRPr="00761883" w:rsidRDefault="00761883" w:rsidP="008C71D7">
            <w:pPr>
              <w:numPr>
                <w:ilvl w:val="0"/>
                <w:numId w:val="61"/>
              </w:numPr>
              <w:ind w:left="337" w:hanging="337"/>
              <w:contextualSpacing/>
              <w:jc w:val="both"/>
              <w:rPr>
                <w:b/>
                <w:lang w:val="lv-LV"/>
              </w:rPr>
            </w:pPr>
            <w:r w:rsidRPr="00761883">
              <w:rPr>
                <w:b/>
                <w:lang w:val="lv-LV"/>
              </w:rPr>
              <w:t>Vēlējāties pats sevi materiāli nodrošināt</w:t>
            </w:r>
          </w:p>
        </w:tc>
        <w:tc>
          <w:tcPr>
            <w:tcW w:w="720" w:type="dxa"/>
            <w:shd w:val="clear" w:color="auto" w:fill="auto"/>
            <w:vAlign w:val="center"/>
          </w:tcPr>
          <w:p w14:paraId="13F067FD" w14:textId="77777777" w:rsidR="00761883" w:rsidRPr="00761883" w:rsidRDefault="00761883" w:rsidP="00761883">
            <w:pPr>
              <w:jc w:val="both"/>
              <w:rPr>
                <w:lang w:val="lv-LV"/>
              </w:rPr>
            </w:pPr>
            <w:r w:rsidRPr="00761883">
              <w:rPr>
                <w:lang w:val="lv-LV"/>
              </w:rPr>
              <w:sym w:font="Wingdings" w:char="F0A8"/>
            </w:r>
          </w:p>
        </w:tc>
      </w:tr>
      <w:tr w:rsidR="00761883" w:rsidRPr="00761883" w14:paraId="001A6AFF" w14:textId="77777777" w:rsidTr="00210C9D">
        <w:tc>
          <w:tcPr>
            <w:tcW w:w="7915" w:type="dxa"/>
          </w:tcPr>
          <w:p w14:paraId="7D564719" w14:textId="77777777" w:rsidR="00761883" w:rsidRPr="00761883" w:rsidRDefault="00761883" w:rsidP="008C71D7">
            <w:pPr>
              <w:numPr>
                <w:ilvl w:val="0"/>
                <w:numId w:val="61"/>
              </w:numPr>
              <w:ind w:left="337" w:hanging="337"/>
              <w:contextualSpacing/>
              <w:jc w:val="both"/>
              <w:rPr>
                <w:b/>
                <w:lang w:val="lv-LV"/>
              </w:rPr>
            </w:pPr>
            <w:r w:rsidRPr="00761883">
              <w:rPr>
                <w:b/>
                <w:lang w:val="lv-LV"/>
              </w:rPr>
              <w:t>Vēlējāties piepelnīties, iegūt kabatas naudu u.tml.</w:t>
            </w:r>
          </w:p>
        </w:tc>
        <w:tc>
          <w:tcPr>
            <w:tcW w:w="720" w:type="dxa"/>
            <w:shd w:val="clear" w:color="auto" w:fill="auto"/>
            <w:vAlign w:val="center"/>
          </w:tcPr>
          <w:p w14:paraId="71F28663" w14:textId="77777777" w:rsidR="00761883" w:rsidRPr="00761883" w:rsidRDefault="00761883" w:rsidP="00761883">
            <w:pPr>
              <w:jc w:val="both"/>
              <w:rPr>
                <w:lang w:val="lv-LV"/>
              </w:rPr>
            </w:pPr>
            <w:r w:rsidRPr="00761883">
              <w:rPr>
                <w:lang w:val="lv-LV"/>
              </w:rPr>
              <w:sym w:font="Wingdings" w:char="F0A8"/>
            </w:r>
          </w:p>
        </w:tc>
      </w:tr>
      <w:tr w:rsidR="00761883" w:rsidRPr="00761883" w14:paraId="1B819C92" w14:textId="77777777" w:rsidTr="00210C9D">
        <w:tc>
          <w:tcPr>
            <w:tcW w:w="7915" w:type="dxa"/>
          </w:tcPr>
          <w:p w14:paraId="108762D3" w14:textId="77777777" w:rsidR="00761883" w:rsidRPr="00761883" w:rsidRDefault="00761883" w:rsidP="008C71D7">
            <w:pPr>
              <w:numPr>
                <w:ilvl w:val="0"/>
                <w:numId w:val="61"/>
              </w:numPr>
              <w:ind w:left="337" w:hanging="337"/>
              <w:contextualSpacing/>
              <w:jc w:val="both"/>
              <w:rPr>
                <w:b/>
                <w:lang w:val="lv-LV"/>
              </w:rPr>
            </w:pPr>
            <w:r w:rsidRPr="00761883">
              <w:rPr>
                <w:b/>
                <w:lang w:val="lv-LV"/>
              </w:rPr>
              <w:t>Tika piedāvāti ļoti izdevīgi darba nosacījumi (laba alga, labi apstākļi u.tml.)</w:t>
            </w:r>
          </w:p>
        </w:tc>
        <w:tc>
          <w:tcPr>
            <w:tcW w:w="720" w:type="dxa"/>
            <w:shd w:val="clear" w:color="auto" w:fill="auto"/>
            <w:vAlign w:val="center"/>
          </w:tcPr>
          <w:p w14:paraId="34E6F63F" w14:textId="77777777" w:rsidR="00761883" w:rsidRPr="00761883" w:rsidRDefault="00761883" w:rsidP="00761883">
            <w:pPr>
              <w:jc w:val="both"/>
              <w:rPr>
                <w:lang w:val="lv-LV"/>
              </w:rPr>
            </w:pPr>
            <w:r w:rsidRPr="00761883">
              <w:rPr>
                <w:lang w:val="lv-LV"/>
              </w:rPr>
              <w:sym w:font="Wingdings" w:char="F0A8"/>
            </w:r>
          </w:p>
        </w:tc>
      </w:tr>
      <w:tr w:rsidR="00761883" w:rsidRPr="00761883" w14:paraId="59489CCE" w14:textId="77777777" w:rsidTr="00210C9D">
        <w:tc>
          <w:tcPr>
            <w:tcW w:w="7915" w:type="dxa"/>
          </w:tcPr>
          <w:p w14:paraId="5660563E" w14:textId="77777777" w:rsidR="00761883" w:rsidRPr="00761883" w:rsidRDefault="00761883" w:rsidP="008C71D7">
            <w:pPr>
              <w:numPr>
                <w:ilvl w:val="0"/>
                <w:numId w:val="61"/>
              </w:numPr>
              <w:ind w:left="337" w:hanging="337"/>
              <w:contextualSpacing/>
              <w:jc w:val="both"/>
              <w:rPr>
                <w:b/>
                <w:lang w:val="lv-LV"/>
              </w:rPr>
            </w:pPr>
            <w:r w:rsidRPr="00761883">
              <w:rPr>
                <w:b/>
                <w:lang w:val="lv-LV"/>
              </w:rPr>
              <w:t>Jums bija interesanti pamēģināt darbu</w:t>
            </w:r>
          </w:p>
        </w:tc>
        <w:tc>
          <w:tcPr>
            <w:tcW w:w="720" w:type="dxa"/>
            <w:shd w:val="clear" w:color="auto" w:fill="auto"/>
            <w:vAlign w:val="center"/>
          </w:tcPr>
          <w:p w14:paraId="48D9741F" w14:textId="77777777" w:rsidR="00761883" w:rsidRPr="00761883" w:rsidRDefault="00761883" w:rsidP="00761883">
            <w:pPr>
              <w:jc w:val="both"/>
              <w:rPr>
                <w:lang w:val="lv-LV"/>
              </w:rPr>
            </w:pPr>
            <w:r w:rsidRPr="00761883">
              <w:rPr>
                <w:lang w:val="lv-LV"/>
              </w:rPr>
              <w:sym w:font="Wingdings" w:char="F0A8"/>
            </w:r>
          </w:p>
        </w:tc>
      </w:tr>
      <w:tr w:rsidR="00761883" w:rsidRPr="00761883" w14:paraId="65686A13" w14:textId="77777777" w:rsidTr="00210C9D">
        <w:tc>
          <w:tcPr>
            <w:tcW w:w="7915" w:type="dxa"/>
          </w:tcPr>
          <w:p w14:paraId="51B478FB" w14:textId="77777777" w:rsidR="00761883" w:rsidRPr="00761883" w:rsidRDefault="00761883" w:rsidP="008C71D7">
            <w:pPr>
              <w:numPr>
                <w:ilvl w:val="0"/>
                <w:numId w:val="61"/>
              </w:numPr>
              <w:ind w:left="337" w:hanging="337"/>
              <w:contextualSpacing/>
              <w:jc w:val="both"/>
              <w:rPr>
                <w:b/>
                <w:lang w:val="lv-LV"/>
              </w:rPr>
            </w:pPr>
            <w:r w:rsidRPr="00761883">
              <w:rPr>
                <w:b/>
                <w:lang w:val="lv-LV"/>
              </w:rPr>
              <w:t>Jūsu vietā lēmumu par to, ka jāsāk strādāt, pieņēma citi (vecāki; sadale PSRS pēc mācību iestādes beigšanas u.tml.)</w:t>
            </w:r>
          </w:p>
        </w:tc>
        <w:tc>
          <w:tcPr>
            <w:tcW w:w="720" w:type="dxa"/>
            <w:shd w:val="clear" w:color="auto" w:fill="auto"/>
            <w:vAlign w:val="center"/>
          </w:tcPr>
          <w:p w14:paraId="13920F7A" w14:textId="77777777" w:rsidR="00761883" w:rsidRPr="00761883" w:rsidRDefault="00761883" w:rsidP="00761883">
            <w:pPr>
              <w:jc w:val="both"/>
              <w:rPr>
                <w:lang w:val="lv-LV"/>
              </w:rPr>
            </w:pPr>
            <w:r w:rsidRPr="00761883">
              <w:rPr>
                <w:lang w:val="lv-LV"/>
              </w:rPr>
              <w:sym w:font="Wingdings" w:char="F0A8"/>
            </w:r>
          </w:p>
        </w:tc>
      </w:tr>
      <w:tr w:rsidR="00761883" w:rsidRPr="00761883" w14:paraId="7A2308F5" w14:textId="77777777" w:rsidTr="00210C9D">
        <w:tc>
          <w:tcPr>
            <w:tcW w:w="7915" w:type="dxa"/>
            <w:tcBorders>
              <w:bottom w:val="single" w:sz="4" w:space="0" w:color="auto"/>
            </w:tcBorders>
          </w:tcPr>
          <w:p w14:paraId="71BA41ED" w14:textId="77777777" w:rsidR="00761883" w:rsidRPr="00761883" w:rsidRDefault="00761883" w:rsidP="008C71D7">
            <w:pPr>
              <w:numPr>
                <w:ilvl w:val="0"/>
                <w:numId w:val="61"/>
              </w:numPr>
              <w:ind w:left="337" w:hanging="337"/>
              <w:contextualSpacing/>
              <w:jc w:val="both"/>
              <w:rPr>
                <w:b/>
                <w:lang w:val="lv-LV"/>
              </w:rPr>
            </w:pPr>
            <w:r w:rsidRPr="00761883">
              <w:rPr>
                <w:b/>
                <w:lang w:val="lv-LV"/>
              </w:rPr>
              <w:t xml:space="preserve">Cita iemesla dēļ </w:t>
            </w:r>
            <w:r w:rsidRPr="00761883">
              <w:rPr>
                <w:i/>
                <w:lang w:val="lv-LV"/>
              </w:rPr>
              <w:t>(kāpēc tieši?)</w:t>
            </w:r>
            <w:r w:rsidRPr="00761883">
              <w:rPr>
                <w:lang w:val="lv-LV"/>
              </w:rPr>
              <w:t>____________________________________</w:t>
            </w:r>
          </w:p>
        </w:tc>
        <w:tc>
          <w:tcPr>
            <w:tcW w:w="720" w:type="dxa"/>
            <w:tcBorders>
              <w:bottom w:val="single" w:sz="4" w:space="0" w:color="auto"/>
            </w:tcBorders>
            <w:shd w:val="clear" w:color="auto" w:fill="auto"/>
            <w:vAlign w:val="center"/>
          </w:tcPr>
          <w:p w14:paraId="118017F0" w14:textId="77777777" w:rsidR="00761883" w:rsidRPr="00761883" w:rsidRDefault="00761883" w:rsidP="00761883">
            <w:pPr>
              <w:jc w:val="both"/>
              <w:rPr>
                <w:lang w:val="lv-LV"/>
              </w:rPr>
            </w:pPr>
            <w:r w:rsidRPr="00761883">
              <w:rPr>
                <w:lang w:val="lv-LV"/>
              </w:rPr>
              <w:sym w:font="Wingdings" w:char="F0A8"/>
            </w:r>
          </w:p>
        </w:tc>
      </w:tr>
      <w:tr w:rsidR="00761883" w:rsidRPr="00761883" w14:paraId="498AB095" w14:textId="77777777" w:rsidTr="00210C9D">
        <w:tc>
          <w:tcPr>
            <w:tcW w:w="7915" w:type="dxa"/>
            <w:tcBorders>
              <w:bottom w:val="single" w:sz="4" w:space="0" w:color="auto"/>
            </w:tcBorders>
          </w:tcPr>
          <w:p w14:paraId="2D1B96BE" w14:textId="77777777" w:rsidR="00761883" w:rsidRPr="00761883" w:rsidRDefault="00761883" w:rsidP="00761883">
            <w:pPr>
              <w:jc w:val="both"/>
              <w:rPr>
                <w:i/>
                <w:lang w:val="lv-LV"/>
              </w:rPr>
            </w:pPr>
            <w:r w:rsidRPr="00761883">
              <w:rPr>
                <w:i/>
                <w:lang w:val="lv-LV"/>
              </w:rPr>
              <w:t>99 Grūti pateikt / NA</w:t>
            </w:r>
          </w:p>
        </w:tc>
        <w:tc>
          <w:tcPr>
            <w:tcW w:w="720" w:type="dxa"/>
            <w:tcBorders>
              <w:bottom w:val="single" w:sz="4" w:space="0" w:color="auto"/>
              <w:right w:val="single" w:sz="4" w:space="0" w:color="auto"/>
            </w:tcBorders>
          </w:tcPr>
          <w:p w14:paraId="1672B4B1" w14:textId="77777777" w:rsidR="00761883" w:rsidRPr="00761883" w:rsidRDefault="00761883" w:rsidP="00761883">
            <w:pPr>
              <w:jc w:val="both"/>
              <w:rPr>
                <w:lang w:val="lv-LV"/>
              </w:rPr>
            </w:pPr>
            <w:r w:rsidRPr="00761883">
              <w:rPr>
                <w:rFonts w:ascii="Cambria" w:hAnsi="Cambria"/>
                <w:lang w:val="lv-LV"/>
              </w:rPr>
              <w:t>◯</w:t>
            </w:r>
          </w:p>
        </w:tc>
      </w:tr>
    </w:tbl>
    <w:p w14:paraId="68A52C80" w14:textId="77777777" w:rsidR="00761883" w:rsidRPr="00761883" w:rsidRDefault="00761883" w:rsidP="00761883">
      <w:pPr>
        <w:spacing w:after="0"/>
        <w:jc w:val="both"/>
        <w:rPr>
          <w:b/>
          <w:i/>
          <w:color w:val="7030A0"/>
          <w:lang w:val="lv-LV"/>
        </w:rPr>
      </w:pPr>
      <w:r w:rsidRPr="00761883">
        <w:rPr>
          <w:b/>
          <w:i/>
          <w:color w:val="7030A0"/>
          <w:lang w:val="lv-LV"/>
        </w:rPr>
        <w:t>Ja B2 &gt; 1991 vai A4 &lt; 40, → pāreja pie C1</w:t>
      </w:r>
    </w:p>
    <w:p w14:paraId="23A92BAE" w14:textId="77777777" w:rsidR="00761883" w:rsidRPr="00761883" w:rsidRDefault="00761883" w:rsidP="00761883">
      <w:pPr>
        <w:spacing w:after="0"/>
        <w:jc w:val="both"/>
        <w:rPr>
          <w:b/>
          <w:sz w:val="10"/>
          <w:szCs w:val="10"/>
          <w:lang w:val="lv-LV"/>
        </w:rPr>
      </w:pPr>
    </w:p>
    <w:p w14:paraId="2BFD6B62" w14:textId="77777777" w:rsidR="00761883" w:rsidRPr="00761883" w:rsidRDefault="00761883" w:rsidP="00761883">
      <w:pPr>
        <w:spacing w:after="0"/>
        <w:jc w:val="both"/>
        <w:rPr>
          <w:b/>
          <w:lang w:val="lv-LV"/>
        </w:rPr>
      </w:pPr>
    </w:p>
    <w:p w14:paraId="340D58C8" w14:textId="77777777" w:rsidR="00761883" w:rsidRPr="00761883" w:rsidRDefault="00761883" w:rsidP="00761883">
      <w:pPr>
        <w:spacing w:after="0"/>
        <w:jc w:val="both"/>
        <w:rPr>
          <w:b/>
          <w:color w:val="70AD47" w:themeColor="accent6"/>
          <w:lang w:val="lv-LV"/>
        </w:rPr>
      </w:pPr>
      <w:r w:rsidRPr="00761883">
        <w:rPr>
          <w:b/>
          <w:lang w:val="lv-LV"/>
        </w:rPr>
        <w:t xml:space="preserve">B4. Cik gadus Jūs bijāt nostrādājis pirms 1991.gada, kad Latvija atjaunoja neatkarību? Nosauciet, lūdzu, </w:t>
      </w:r>
      <w:r w:rsidRPr="00761883">
        <w:rPr>
          <w:b/>
          <w:u w:val="single"/>
          <w:lang w:val="lv-LV"/>
        </w:rPr>
        <w:t>kopējo</w:t>
      </w:r>
      <w:r w:rsidRPr="00761883">
        <w:rPr>
          <w:b/>
          <w:lang w:val="lv-LV"/>
        </w:rPr>
        <w:t xml:space="preserve"> pilno gadu skaitu, neatkarīgi no tā, vai šie gadi ir atzīti un ieskaitīti Jūsu darba stāžā vai nē.</w:t>
      </w:r>
      <w:r w:rsidRPr="00761883">
        <w:rPr>
          <w:b/>
          <w:color w:val="70AD47" w:themeColor="accent6"/>
          <w:lang w:val="lv-LV"/>
        </w:rPr>
        <w:t xml:space="preserve"> {atbild tie, kas ar darba līgumu strādājuši pirms 1991.gada vai arī darba attiecību uzsākšanas gads nav zināms}</w:t>
      </w:r>
    </w:p>
    <w:p w14:paraId="7F13C3C0" w14:textId="77777777" w:rsidR="00761883" w:rsidRPr="00761883" w:rsidRDefault="00761883" w:rsidP="00761883">
      <w:pPr>
        <w:spacing w:after="0"/>
        <w:jc w:val="both"/>
        <w:rPr>
          <w:b/>
          <w:lang w:val="lv-LV"/>
        </w:rPr>
      </w:pPr>
      <w:r w:rsidRPr="00761883">
        <w:rPr>
          <w:i/>
          <w:lang w:val="lv-LV"/>
        </w:rPr>
        <w:t xml:space="preserve">(ja nezina precīzu gadu skaitu, lūdzu, ierakstiet aptuvenu; ja pirms 1991.gada nav strādājis, rakstiet “0”; ja mazāk par vienu pilnu gadu, “Nepilns gads”; “Grūti pateikt” tikai tad, ja nav iespējams iegūt nekādu atbildi) </w:t>
      </w:r>
    </w:p>
    <w:p w14:paraId="34498773" w14:textId="77777777" w:rsidR="00761883" w:rsidRPr="00761883" w:rsidRDefault="00761883" w:rsidP="00761883">
      <w:pPr>
        <w:jc w:val="both"/>
        <w:rPr>
          <w:lang w:val="lv-LV"/>
        </w:rPr>
      </w:pPr>
      <w:r w:rsidRPr="00761883">
        <w:rPr>
          <w:lang w:val="lv-LV"/>
        </w:rPr>
        <w:t>_____________ pilni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78CA022B" w14:textId="77777777" w:rsidTr="00210C9D">
        <w:tc>
          <w:tcPr>
            <w:tcW w:w="2160" w:type="dxa"/>
          </w:tcPr>
          <w:p w14:paraId="03DE136F" w14:textId="77777777" w:rsidR="00761883" w:rsidRPr="00761883" w:rsidRDefault="00761883" w:rsidP="00761883">
            <w:pPr>
              <w:jc w:val="both"/>
              <w:rPr>
                <w:i/>
                <w:lang w:val="lv-LV"/>
              </w:rPr>
            </w:pPr>
            <w:r w:rsidRPr="00761883">
              <w:rPr>
                <w:i/>
                <w:lang w:val="lv-LV"/>
              </w:rPr>
              <w:t>98. Nepilns gads</w:t>
            </w:r>
          </w:p>
        </w:tc>
        <w:tc>
          <w:tcPr>
            <w:tcW w:w="540" w:type="dxa"/>
          </w:tcPr>
          <w:p w14:paraId="799C35D4"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3537996" w14:textId="77777777" w:rsidTr="00210C9D">
        <w:tc>
          <w:tcPr>
            <w:tcW w:w="2160" w:type="dxa"/>
          </w:tcPr>
          <w:p w14:paraId="78C22B12" w14:textId="77777777" w:rsidR="00761883" w:rsidRPr="00761883" w:rsidRDefault="00761883" w:rsidP="00761883">
            <w:pPr>
              <w:jc w:val="both"/>
              <w:rPr>
                <w:i/>
                <w:lang w:val="lv-LV"/>
              </w:rPr>
            </w:pPr>
            <w:r w:rsidRPr="00761883">
              <w:rPr>
                <w:i/>
                <w:lang w:val="lv-LV"/>
              </w:rPr>
              <w:t>99 Grūti pateikt / NA</w:t>
            </w:r>
          </w:p>
        </w:tc>
        <w:tc>
          <w:tcPr>
            <w:tcW w:w="540" w:type="dxa"/>
          </w:tcPr>
          <w:p w14:paraId="4BFB50B1" w14:textId="77777777" w:rsidR="00761883" w:rsidRPr="00761883" w:rsidRDefault="00761883" w:rsidP="00761883">
            <w:pPr>
              <w:jc w:val="both"/>
              <w:rPr>
                <w:lang w:val="lv-LV"/>
              </w:rPr>
            </w:pPr>
            <w:r w:rsidRPr="00761883">
              <w:rPr>
                <w:rFonts w:ascii="Cambria Math" w:hAnsi="Cambria Math" w:cs="Cambria Math"/>
                <w:lang w:val="lv-LV"/>
              </w:rPr>
              <w:t>◯</w:t>
            </w:r>
          </w:p>
        </w:tc>
      </w:tr>
    </w:tbl>
    <w:p w14:paraId="346C1675" w14:textId="77777777" w:rsidR="00761883" w:rsidRPr="00761883" w:rsidRDefault="00761883" w:rsidP="00761883">
      <w:pPr>
        <w:jc w:val="both"/>
        <w:rPr>
          <w:b/>
          <w:i/>
          <w:color w:val="7030A0"/>
          <w:lang w:val="lv-LV"/>
        </w:rPr>
      </w:pPr>
      <w:r w:rsidRPr="00761883">
        <w:rPr>
          <w:b/>
          <w:i/>
          <w:color w:val="7030A0"/>
          <w:lang w:val="lv-LV"/>
        </w:rPr>
        <w:t>→ Ja B4 = 0, pāreja pie C1</w:t>
      </w:r>
    </w:p>
    <w:p w14:paraId="31A64B5E" w14:textId="77777777" w:rsidR="00761883" w:rsidRPr="00761883" w:rsidRDefault="00761883" w:rsidP="00761883">
      <w:pPr>
        <w:spacing w:after="0"/>
        <w:jc w:val="both"/>
        <w:rPr>
          <w:b/>
          <w:lang w:val="lv-LV"/>
        </w:rPr>
      </w:pPr>
      <w:r w:rsidRPr="00761883">
        <w:rPr>
          <w:b/>
          <w:lang w:val="lv-LV"/>
        </w:rPr>
        <w:t xml:space="preserve">B5. Kāds šobrīd Jums ir </w:t>
      </w:r>
      <w:r w:rsidRPr="00761883">
        <w:rPr>
          <w:b/>
          <w:u w:val="single"/>
          <w:lang w:val="lv-LV"/>
        </w:rPr>
        <w:t>Latvijā oficiāli atzītais</w:t>
      </w:r>
      <w:r w:rsidRPr="00761883">
        <w:rPr>
          <w:b/>
          <w:lang w:val="lv-LV"/>
        </w:rPr>
        <w:t xml:space="preserve"> darba stāžs pirms 1991.gada, kad Latvija atjaunoja neatkarību (cik pilnu gadu)? </w:t>
      </w:r>
      <w:r w:rsidRPr="00761883">
        <w:rPr>
          <w:b/>
          <w:color w:val="70AD47" w:themeColor="accent6"/>
          <w:lang w:val="lv-LV"/>
        </w:rPr>
        <w:t>{atbild tie, kas pirms 1991.gada strādājuši}</w:t>
      </w:r>
    </w:p>
    <w:p w14:paraId="53A61CDB" w14:textId="77777777" w:rsidR="00761883" w:rsidRPr="00761883" w:rsidRDefault="00761883" w:rsidP="00761883">
      <w:pPr>
        <w:jc w:val="both"/>
        <w:rPr>
          <w:i/>
          <w:lang w:val="lv-LV"/>
        </w:rPr>
      </w:pPr>
      <w:r w:rsidRPr="00761883">
        <w:rPr>
          <w:i/>
          <w:lang w:val="lv-LV"/>
        </w:rPr>
        <w:t>(ja nezina precīzu gadu skaitu, lūdzu, ierakstiet aptuvenu; ja oficiāli atzīta darba stāža nav, rakstiet “0”; ja mazāk par vienu pilnu gadu, “Nepilns gads”; “Grūti pateikt” tikai tad, ja nav iespējams iegūt nekādu atbildi)</w:t>
      </w:r>
    </w:p>
    <w:p w14:paraId="26ADD0E1" w14:textId="77777777" w:rsidR="00761883" w:rsidRPr="00761883" w:rsidRDefault="00761883" w:rsidP="00761883">
      <w:pPr>
        <w:jc w:val="both"/>
        <w:rPr>
          <w:lang w:val="lv-LV"/>
        </w:rPr>
      </w:pPr>
      <w:r w:rsidRPr="00761883">
        <w:rPr>
          <w:lang w:val="lv-LV"/>
        </w:rPr>
        <w:t>_____________ pilni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19FCDF1B" w14:textId="77777777" w:rsidTr="00210C9D">
        <w:tc>
          <w:tcPr>
            <w:tcW w:w="2160" w:type="dxa"/>
          </w:tcPr>
          <w:p w14:paraId="753320FA" w14:textId="77777777" w:rsidR="00761883" w:rsidRPr="00761883" w:rsidRDefault="00761883" w:rsidP="00761883">
            <w:pPr>
              <w:jc w:val="both"/>
              <w:rPr>
                <w:i/>
                <w:lang w:val="lv-LV"/>
              </w:rPr>
            </w:pPr>
            <w:r w:rsidRPr="00761883">
              <w:rPr>
                <w:i/>
                <w:lang w:val="lv-LV"/>
              </w:rPr>
              <w:t>98. Nepilns gads</w:t>
            </w:r>
          </w:p>
        </w:tc>
        <w:tc>
          <w:tcPr>
            <w:tcW w:w="540" w:type="dxa"/>
          </w:tcPr>
          <w:p w14:paraId="4584FD79"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459442D" w14:textId="77777777" w:rsidTr="00210C9D">
        <w:tc>
          <w:tcPr>
            <w:tcW w:w="2160" w:type="dxa"/>
          </w:tcPr>
          <w:p w14:paraId="1507C19D" w14:textId="77777777" w:rsidR="00761883" w:rsidRPr="00761883" w:rsidRDefault="00761883" w:rsidP="00761883">
            <w:pPr>
              <w:jc w:val="both"/>
              <w:rPr>
                <w:i/>
                <w:lang w:val="lv-LV"/>
              </w:rPr>
            </w:pPr>
            <w:r w:rsidRPr="00761883">
              <w:rPr>
                <w:i/>
                <w:lang w:val="lv-LV"/>
              </w:rPr>
              <w:t>99 Grūti pateikt / NA</w:t>
            </w:r>
          </w:p>
        </w:tc>
        <w:tc>
          <w:tcPr>
            <w:tcW w:w="540" w:type="dxa"/>
          </w:tcPr>
          <w:p w14:paraId="659B5D5A" w14:textId="77777777" w:rsidR="00761883" w:rsidRPr="00761883" w:rsidRDefault="00761883" w:rsidP="00761883">
            <w:pPr>
              <w:jc w:val="both"/>
              <w:rPr>
                <w:lang w:val="lv-LV"/>
              </w:rPr>
            </w:pPr>
            <w:r w:rsidRPr="00761883">
              <w:rPr>
                <w:rFonts w:ascii="Cambria Math" w:hAnsi="Cambria Math" w:cs="Cambria Math"/>
                <w:lang w:val="lv-LV"/>
              </w:rPr>
              <w:t>◯</w:t>
            </w:r>
          </w:p>
        </w:tc>
      </w:tr>
    </w:tbl>
    <w:p w14:paraId="3F993D34" w14:textId="77777777" w:rsidR="00761883" w:rsidRPr="00761883" w:rsidRDefault="00761883" w:rsidP="00761883">
      <w:pPr>
        <w:jc w:val="both"/>
        <w:rPr>
          <w:b/>
          <w:i/>
          <w:color w:val="7030A0"/>
          <w:lang w:val="lv-LV"/>
        </w:rPr>
      </w:pPr>
      <w:r w:rsidRPr="00761883">
        <w:rPr>
          <w:b/>
          <w:i/>
          <w:color w:val="7030A0"/>
          <w:lang w:val="lv-LV"/>
        </w:rPr>
        <w:t xml:space="preserve">→ Ja B5 </w:t>
      </w:r>
      <w:r w:rsidRPr="00761883">
        <w:rPr>
          <w:rFonts w:cstheme="minorHAnsi"/>
          <w:b/>
          <w:i/>
          <w:color w:val="7030A0"/>
          <w:lang w:val="lv-LV"/>
        </w:rPr>
        <w:t>≥</w:t>
      </w:r>
      <w:r w:rsidRPr="00761883">
        <w:rPr>
          <w:b/>
          <w:i/>
          <w:color w:val="7030A0"/>
          <w:lang w:val="lv-LV"/>
        </w:rPr>
        <w:t xml:space="preserve"> B4 </w:t>
      </w:r>
      <w:r w:rsidRPr="00761883">
        <w:rPr>
          <w:i/>
          <w:color w:val="7030A0"/>
          <w:lang w:val="lv-LV"/>
        </w:rPr>
        <w:t>(t.sk. abos 98 vai 99)</w:t>
      </w:r>
      <w:r w:rsidRPr="00761883">
        <w:rPr>
          <w:b/>
          <w:i/>
          <w:color w:val="7030A0"/>
          <w:lang w:val="lv-LV"/>
        </w:rPr>
        <w:t>, pāreja pie B7</w:t>
      </w:r>
    </w:p>
    <w:p w14:paraId="74CDB8F9" w14:textId="77777777" w:rsidR="00761883" w:rsidRDefault="00761883">
      <w:pPr>
        <w:rPr>
          <w:b/>
          <w:lang w:val="lv-LV"/>
        </w:rPr>
      </w:pPr>
      <w:r>
        <w:rPr>
          <w:b/>
          <w:lang w:val="lv-LV"/>
        </w:rPr>
        <w:br w:type="page"/>
      </w:r>
    </w:p>
    <w:p w14:paraId="133E146F" w14:textId="77777777" w:rsidR="00761883" w:rsidRPr="00761883" w:rsidRDefault="00761883" w:rsidP="00761883">
      <w:pPr>
        <w:jc w:val="both"/>
        <w:rPr>
          <w:b/>
          <w:lang w:val="lv-LV"/>
        </w:rPr>
      </w:pPr>
      <w:r w:rsidRPr="00761883">
        <w:rPr>
          <w:b/>
          <w:lang w:val="lv-LV"/>
        </w:rPr>
        <w:t>B6. Sakiet, lūdzu, kāpēc Jums oficiāli atzītais darba stāžs pirms 1991.gada, kad Latvija atjaunoja neatkarību, ir mazāks par reāli nostrādāto laiku?</w:t>
      </w:r>
      <w:r w:rsidRPr="00761883">
        <w:rPr>
          <w:b/>
          <w:color w:val="70AD47" w:themeColor="accent6"/>
          <w:lang w:val="lv-LV"/>
        </w:rPr>
        <w:t xml:space="preserve"> {atbild tie, kam pirms 1991.gada nostrādāto gadu skaits ir lielāks par darba stāžā iekļautajiem}</w:t>
      </w:r>
    </w:p>
    <w:p w14:paraId="4FA2900F" w14:textId="77777777" w:rsidR="00761883" w:rsidRPr="00761883" w:rsidRDefault="00761883" w:rsidP="00761883">
      <w:pPr>
        <w:spacing w:after="0"/>
        <w:jc w:val="both"/>
        <w:rPr>
          <w:i/>
          <w:lang w:val="lv-LV"/>
        </w:rPr>
      </w:pPr>
      <w:r w:rsidRPr="00761883">
        <w:rPr>
          <w:i/>
          <w:lang w:val="lv-LV"/>
        </w:rPr>
        <w:t xml:space="preserve">Iespējamas vairākas atbildes. </w:t>
      </w:r>
    </w:p>
    <w:tbl>
      <w:tblPr>
        <w:tblStyle w:val="TableGrid"/>
        <w:tblW w:w="8635" w:type="dxa"/>
        <w:tblLook w:val="04A0" w:firstRow="1" w:lastRow="0" w:firstColumn="1" w:lastColumn="0" w:noHBand="0" w:noVBand="1"/>
      </w:tblPr>
      <w:tblGrid>
        <w:gridCol w:w="7915"/>
        <w:gridCol w:w="720"/>
      </w:tblGrid>
      <w:tr w:rsidR="00761883" w:rsidRPr="00761883" w14:paraId="1FB8AA3F" w14:textId="77777777" w:rsidTr="00210C9D">
        <w:tc>
          <w:tcPr>
            <w:tcW w:w="7915" w:type="dxa"/>
          </w:tcPr>
          <w:p w14:paraId="2A7D6FF5" w14:textId="77777777" w:rsidR="00761883" w:rsidRPr="00761883" w:rsidRDefault="00761883" w:rsidP="008C71D7">
            <w:pPr>
              <w:numPr>
                <w:ilvl w:val="0"/>
                <w:numId w:val="63"/>
              </w:numPr>
              <w:ind w:left="337" w:hanging="337"/>
              <w:contextualSpacing/>
              <w:jc w:val="both"/>
              <w:rPr>
                <w:b/>
                <w:lang w:val="lv-LV"/>
              </w:rPr>
            </w:pPr>
            <w:r w:rsidRPr="00761883">
              <w:rPr>
                <w:b/>
                <w:lang w:val="lv-LV"/>
              </w:rPr>
              <w:t>Nemēģinājāt pierādīt visu pirms Latvijas neatkarības atjaunošanas nostrādāto laiku</w:t>
            </w:r>
          </w:p>
        </w:tc>
        <w:tc>
          <w:tcPr>
            <w:tcW w:w="720" w:type="dxa"/>
            <w:shd w:val="clear" w:color="auto" w:fill="auto"/>
            <w:vAlign w:val="center"/>
          </w:tcPr>
          <w:p w14:paraId="293CE20C" w14:textId="77777777" w:rsidR="00761883" w:rsidRPr="00761883" w:rsidRDefault="00761883" w:rsidP="00761883">
            <w:pPr>
              <w:jc w:val="both"/>
              <w:rPr>
                <w:lang w:val="lv-LV"/>
              </w:rPr>
            </w:pPr>
            <w:r w:rsidRPr="00761883">
              <w:rPr>
                <w:lang w:val="lv-LV"/>
              </w:rPr>
              <w:sym w:font="Wingdings" w:char="F0A8"/>
            </w:r>
          </w:p>
        </w:tc>
      </w:tr>
      <w:tr w:rsidR="00761883" w:rsidRPr="00761883" w14:paraId="52A2092F" w14:textId="77777777" w:rsidTr="00210C9D">
        <w:tc>
          <w:tcPr>
            <w:tcW w:w="7915" w:type="dxa"/>
          </w:tcPr>
          <w:p w14:paraId="0A67FC18" w14:textId="77777777" w:rsidR="00761883" w:rsidRPr="00761883" w:rsidRDefault="00761883" w:rsidP="008C71D7">
            <w:pPr>
              <w:numPr>
                <w:ilvl w:val="0"/>
                <w:numId w:val="63"/>
              </w:numPr>
              <w:ind w:left="337" w:hanging="337"/>
              <w:contextualSpacing/>
              <w:jc w:val="both"/>
              <w:rPr>
                <w:b/>
                <w:lang w:val="lv-LV"/>
              </w:rPr>
            </w:pPr>
            <w:r w:rsidRPr="00761883">
              <w:rPr>
                <w:b/>
                <w:lang w:val="lv-LV"/>
              </w:rPr>
              <w:t>Mēģinājāt, bet nevarējāt pierādīt visu pirms Latvijas neatkarības atjaunošanas nostrādāto laiku</w:t>
            </w:r>
          </w:p>
        </w:tc>
        <w:tc>
          <w:tcPr>
            <w:tcW w:w="720" w:type="dxa"/>
            <w:shd w:val="clear" w:color="auto" w:fill="auto"/>
            <w:vAlign w:val="center"/>
          </w:tcPr>
          <w:p w14:paraId="523EE9F4" w14:textId="77777777" w:rsidR="00761883" w:rsidRPr="00761883" w:rsidRDefault="00761883" w:rsidP="00761883">
            <w:pPr>
              <w:jc w:val="both"/>
              <w:rPr>
                <w:lang w:val="lv-LV"/>
              </w:rPr>
            </w:pPr>
            <w:r w:rsidRPr="00761883">
              <w:rPr>
                <w:lang w:val="lv-LV"/>
              </w:rPr>
              <w:sym w:font="Wingdings" w:char="F0A8"/>
            </w:r>
          </w:p>
        </w:tc>
      </w:tr>
      <w:tr w:rsidR="00761883" w:rsidRPr="00761883" w14:paraId="00C64FF9" w14:textId="77777777" w:rsidTr="00210C9D">
        <w:tc>
          <w:tcPr>
            <w:tcW w:w="7915" w:type="dxa"/>
          </w:tcPr>
          <w:p w14:paraId="2D473E38" w14:textId="77777777" w:rsidR="00761883" w:rsidRPr="00761883" w:rsidRDefault="00761883" w:rsidP="008C71D7">
            <w:pPr>
              <w:numPr>
                <w:ilvl w:val="0"/>
                <w:numId w:val="63"/>
              </w:numPr>
              <w:ind w:left="337" w:hanging="337"/>
              <w:contextualSpacing/>
              <w:jc w:val="both"/>
              <w:rPr>
                <w:b/>
                <w:lang w:val="lv-LV"/>
              </w:rPr>
            </w:pPr>
            <w:r w:rsidRPr="00761883">
              <w:rPr>
                <w:b/>
                <w:lang w:val="lv-LV"/>
              </w:rPr>
              <w:t>Daļa no nostrādātā laika pirms Latvijas neatkarības atjaunošanas netiek atzīta kā darba stāžs Latvijā (darbs ārpus Latvijas tiem, kas nav Latvijas pilsoņi u.tml.)</w:t>
            </w:r>
          </w:p>
        </w:tc>
        <w:tc>
          <w:tcPr>
            <w:tcW w:w="720" w:type="dxa"/>
            <w:shd w:val="clear" w:color="auto" w:fill="auto"/>
            <w:vAlign w:val="center"/>
          </w:tcPr>
          <w:p w14:paraId="212AC4A2" w14:textId="77777777" w:rsidR="00761883" w:rsidRPr="00761883" w:rsidRDefault="00761883" w:rsidP="00761883">
            <w:pPr>
              <w:jc w:val="both"/>
              <w:rPr>
                <w:lang w:val="lv-LV"/>
              </w:rPr>
            </w:pPr>
            <w:r w:rsidRPr="00761883">
              <w:rPr>
                <w:lang w:val="lv-LV"/>
              </w:rPr>
              <w:sym w:font="Wingdings" w:char="F0A8"/>
            </w:r>
          </w:p>
        </w:tc>
      </w:tr>
      <w:tr w:rsidR="00761883" w:rsidRPr="00761883" w14:paraId="165279C0" w14:textId="77777777" w:rsidTr="00210C9D">
        <w:tc>
          <w:tcPr>
            <w:tcW w:w="7915" w:type="dxa"/>
          </w:tcPr>
          <w:p w14:paraId="52F6C41F"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5FCEA9BC" w14:textId="77777777" w:rsidR="00761883" w:rsidRPr="00761883" w:rsidRDefault="00761883" w:rsidP="00761883">
            <w:pPr>
              <w:jc w:val="both"/>
              <w:rPr>
                <w:lang w:val="lv-LV"/>
              </w:rPr>
            </w:pPr>
            <w:r w:rsidRPr="00761883">
              <w:rPr>
                <w:rFonts w:ascii="Cambria" w:hAnsi="Cambria"/>
                <w:lang w:val="lv-LV"/>
              </w:rPr>
              <w:t>◯</w:t>
            </w:r>
          </w:p>
        </w:tc>
      </w:tr>
    </w:tbl>
    <w:p w14:paraId="7515762A" w14:textId="77777777" w:rsidR="00761883" w:rsidRPr="00761883" w:rsidRDefault="00761883" w:rsidP="00761883">
      <w:pPr>
        <w:spacing w:after="0"/>
        <w:jc w:val="both"/>
        <w:rPr>
          <w:b/>
          <w:sz w:val="10"/>
          <w:szCs w:val="10"/>
          <w:lang w:val="lv-LV"/>
        </w:rPr>
      </w:pPr>
    </w:p>
    <w:p w14:paraId="53632B08" w14:textId="77777777" w:rsidR="00761883" w:rsidRPr="00761883" w:rsidRDefault="00761883" w:rsidP="00761883">
      <w:pPr>
        <w:spacing w:after="0"/>
        <w:jc w:val="both"/>
        <w:rPr>
          <w:b/>
          <w:lang w:val="lv-LV"/>
        </w:rPr>
      </w:pPr>
      <w:r w:rsidRPr="00761883">
        <w:rPr>
          <w:b/>
          <w:lang w:val="lv-LV"/>
        </w:rPr>
        <w:t xml:space="preserve">B7. Vai Jūs oficiāli ar darba līgumu esat strādājis pēc Latvijas neatkarības atjaunošanas 1991.gadā vai arī strādājat šobrīd (vienalga – Latvijā vai kādā citā valstī)? </w:t>
      </w:r>
      <w:r w:rsidRPr="00761883">
        <w:rPr>
          <w:b/>
          <w:color w:val="70AD47" w:themeColor="accent6"/>
          <w:lang w:val="lv-LV"/>
        </w:rPr>
        <w:t>{atbild tie, kas pirms 1991.gada strādājuši}</w:t>
      </w:r>
    </w:p>
    <w:tbl>
      <w:tblPr>
        <w:tblStyle w:val="TableGrid"/>
        <w:tblW w:w="6025" w:type="dxa"/>
        <w:tblLook w:val="04A0" w:firstRow="1" w:lastRow="0" w:firstColumn="1" w:lastColumn="0" w:noHBand="0" w:noVBand="1"/>
      </w:tblPr>
      <w:tblGrid>
        <w:gridCol w:w="2155"/>
        <w:gridCol w:w="626"/>
        <w:gridCol w:w="3244"/>
      </w:tblGrid>
      <w:tr w:rsidR="00761883" w:rsidRPr="00761883" w14:paraId="1EE94CC9" w14:textId="77777777" w:rsidTr="00210C9D">
        <w:tc>
          <w:tcPr>
            <w:tcW w:w="2155" w:type="dxa"/>
          </w:tcPr>
          <w:p w14:paraId="1E76C2D3" w14:textId="77777777" w:rsidR="00761883" w:rsidRPr="00761883" w:rsidRDefault="00761883" w:rsidP="008C71D7">
            <w:pPr>
              <w:numPr>
                <w:ilvl w:val="0"/>
                <w:numId w:val="37"/>
              </w:numPr>
              <w:ind w:left="247" w:hanging="247"/>
              <w:contextualSpacing/>
              <w:jc w:val="both"/>
              <w:rPr>
                <w:b/>
                <w:lang w:val="lv-LV"/>
              </w:rPr>
            </w:pPr>
            <w:r w:rsidRPr="00761883">
              <w:rPr>
                <w:b/>
                <w:lang w:val="lv-LV"/>
              </w:rPr>
              <w:t>Jā</w:t>
            </w:r>
          </w:p>
        </w:tc>
        <w:tc>
          <w:tcPr>
            <w:tcW w:w="626" w:type="dxa"/>
          </w:tcPr>
          <w:p w14:paraId="4D1CE83A" w14:textId="77777777" w:rsidR="00761883" w:rsidRPr="00761883" w:rsidRDefault="00761883" w:rsidP="00761883">
            <w:pPr>
              <w:jc w:val="both"/>
              <w:rPr>
                <w:lang w:val="lv-LV"/>
              </w:rPr>
            </w:pPr>
            <w:r w:rsidRPr="00761883">
              <w:rPr>
                <w:rFonts w:ascii="Cambria" w:hAnsi="Cambria"/>
                <w:lang w:val="lv-LV"/>
              </w:rPr>
              <w:t>◯</w:t>
            </w:r>
          </w:p>
        </w:tc>
        <w:tc>
          <w:tcPr>
            <w:tcW w:w="3244" w:type="dxa"/>
            <w:tcBorders>
              <w:left w:val="dotted" w:sz="4" w:space="0" w:color="auto"/>
            </w:tcBorders>
          </w:tcPr>
          <w:p w14:paraId="6905CF29" w14:textId="77777777" w:rsidR="00761883" w:rsidRPr="00761883" w:rsidRDefault="00761883" w:rsidP="00761883">
            <w:pPr>
              <w:jc w:val="both"/>
              <w:rPr>
                <w:b/>
                <w:lang w:val="lv-LV"/>
              </w:rPr>
            </w:pPr>
          </w:p>
        </w:tc>
      </w:tr>
      <w:tr w:rsidR="00761883" w:rsidRPr="00761883" w14:paraId="3E0E0122" w14:textId="77777777" w:rsidTr="00210C9D">
        <w:tc>
          <w:tcPr>
            <w:tcW w:w="2155" w:type="dxa"/>
          </w:tcPr>
          <w:p w14:paraId="77337C47" w14:textId="77777777" w:rsidR="00761883" w:rsidRPr="00761883" w:rsidRDefault="00761883" w:rsidP="008C71D7">
            <w:pPr>
              <w:numPr>
                <w:ilvl w:val="0"/>
                <w:numId w:val="37"/>
              </w:numPr>
              <w:ind w:left="247" w:hanging="247"/>
              <w:contextualSpacing/>
              <w:jc w:val="both"/>
              <w:rPr>
                <w:b/>
                <w:lang w:val="lv-LV"/>
              </w:rPr>
            </w:pPr>
            <w:r w:rsidRPr="00761883">
              <w:rPr>
                <w:b/>
                <w:lang w:val="lv-LV"/>
              </w:rPr>
              <w:t>Nē</w:t>
            </w:r>
          </w:p>
        </w:tc>
        <w:tc>
          <w:tcPr>
            <w:tcW w:w="626" w:type="dxa"/>
          </w:tcPr>
          <w:p w14:paraId="0D33B804" w14:textId="77777777" w:rsidR="00761883" w:rsidRPr="00761883" w:rsidRDefault="00761883" w:rsidP="00761883">
            <w:pPr>
              <w:jc w:val="both"/>
              <w:rPr>
                <w:lang w:val="lv-LV"/>
              </w:rPr>
            </w:pPr>
            <w:r w:rsidRPr="00761883">
              <w:rPr>
                <w:rFonts w:ascii="Cambria" w:hAnsi="Cambria"/>
                <w:lang w:val="lv-LV"/>
              </w:rPr>
              <w:t>◯</w:t>
            </w:r>
          </w:p>
        </w:tc>
        <w:tc>
          <w:tcPr>
            <w:tcW w:w="3244" w:type="dxa"/>
            <w:vMerge w:val="restart"/>
            <w:tcBorders>
              <w:left w:val="dotted" w:sz="4" w:space="0" w:color="auto"/>
            </w:tcBorders>
            <w:vAlign w:val="center"/>
          </w:tcPr>
          <w:p w14:paraId="14272DA0" w14:textId="77777777" w:rsidR="00761883" w:rsidRPr="00761883" w:rsidRDefault="00761883" w:rsidP="00761883">
            <w:pPr>
              <w:jc w:val="both"/>
              <w:rPr>
                <w:b/>
                <w:i/>
                <w:color w:val="7030A0"/>
                <w:lang w:val="lv-LV"/>
              </w:rPr>
            </w:pPr>
            <w:r w:rsidRPr="00761883">
              <w:rPr>
                <w:b/>
                <w:i/>
                <w:color w:val="7030A0"/>
                <w:lang w:val="lv-LV"/>
              </w:rPr>
              <w:t>→ Pāreja pie C5</w:t>
            </w:r>
          </w:p>
        </w:tc>
      </w:tr>
      <w:tr w:rsidR="00761883" w:rsidRPr="00761883" w14:paraId="1AD23E7E" w14:textId="77777777" w:rsidTr="00210C9D">
        <w:tc>
          <w:tcPr>
            <w:tcW w:w="2155" w:type="dxa"/>
          </w:tcPr>
          <w:p w14:paraId="3A4E3D0F" w14:textId="77777777" w:rsidR="00761883" w:rsidRPr="00761883" w:rsidRDefault="00761883" w:rsidP="00761883">
            <w:pPr>
              <w:jc w:val="both"/>
              <w:rPr>
                <w:i/>
                <w:lang w:val="lv-LV"/>
              </w:rPr>
            </w:pPr>
            <w:r w:rsidRPr="00761883">
              <w:rPr>
                <w:i/>
                <w:lang w:val="lv-LV"/>
              </w:rPr>
              <w:t>99 Grūti pateikt / NA</w:t>
            </w:r>
          </w:p>
        </w:tc>
        <w:tc>
          <w:tcPr>
            <w:tcW w:w="626" w:type="dxa"/>
          </w:tcPr>
          <w:p w14:paraId="66893BC4" w14:textId="77777777" w:rsidR="00761883" w:rsidRPr="00761883" w:rsidRDefault="00761883" w:rsidP="00761883">
            <w:pPr>
              <w:jc w:val="both"/>
              <w:rPr>
                <w:lang w:val="lv-LV"/>
              </w:rPr>
            </w:pPr>
            <w:r w:rsidRPr="00761883">
              <w:rPr>
                <w:rFonts w:ascii="Cambria" w:hAnsi="Cambria"/>
                <w:lang w:val="lv-LV"/>
              </w:rPr>
              <w:t>◯</w:t>
            </w:r>
          </w:p>
        </w:tc>
        <w:tc>
          <w:tcPr>
            <w:tcW w:w="3244" w:type="dxa"/>
            <w:vMerge/>
            <w:tcBorders>
              <w:left w:val="dotted" w:sz="4" w:space="0" w:color="auto"/>
            </w:tcBorders>
          </w:tcPr>
          <w:p w14:paraId="39C6CDCF" w14:textId="77777777" w:rsidR="00761883" w:rsidRPr="00761883" w:rsidRDefault="00761883" w:rsidP="00761883">
            <w:pPr>
              <w:jc w:val="both"/>
              <w:rPr>
                <w:lang w:val="lv-LV"/>
              </w:rPr>
            </w:pPr>
          </w:p>
        </w:tc>
      </w:tr>
    </w:tbl>
    <w:p w14:paraId="0EB41568" w14:textId="77777777" w:rsidR="00761883" w:rsidRPr="00761883" w:rsidRDefault="00761883" w:rsidP="00761883">
      <w:pPr>
        <w:spacing w:after="0"/>
        <w:jc w:val="both"/>
        <w:rPr>
          <w:b/>
          <w:sz w:val="10"/>
          <w:szCs w:val="10"/>
          <w:lang w:val="lv-LV"/>
        </w:rPr>
      </w:pPr>
    </w:p>
    <w:p w14:paraId="2DA60203" w14:textId="77777777" w:rsidR="00761883" w:rsidRPr="00761883" w:rsidRDefault="00761883" w:rsidP="00761883">
      <w:pPr>
        <w:spacing w:after="0"/>
        <w:jc w:val="both"/>
        <w:rPr>
          <w:b/>
          <w:lang w:val="lv-LV"/>
        </w:rPr>
      </w:pPr>
      <w:r w:rsidRPr="00761883">
        <w:rPr>
          <w:b/>
          <w:lang w:val="lv-LV"/>
        </w:rPr>
        <w:t xml:space="preserve">C1. Cik pilnus gadus Jūs esat oficiāli ar darba līgumu nostrādājis pēc Latvijas neatkarības atjaunošanas 1991.gadā? Nosauciet, lūdzu, </w:t>
      </w:r>
      <w:r w:rsidRPr="00761883">
        <w:rPr>
          <w:b/>
          <w:u w:val="single"/>
          <w:lang w:val="lv-LV"/>
        </w:rPr>
        <w:t>kopējo</w:t>
      </w:r>
      <w:r w:rsidRPr="00761883">
        <w:rPr>
          <w:b/>
          <w:lang w:val="lv-LV"/>
        </w:rPr>
        <w:t xml:space="preserve"> pilno gadu skaitu, neatkarīgi no tā, vai šie gadi ir atzīti un ieskaitīti Jūsu darba stāžā vai nē un, vai tie ir nostrādāti Latvijā vai, kur citur. </w:t>
      </w:r>
      <w:r w:rsidRPr="00761883">
        <w:rPr>
          <w:b/>
          <w:color w:val="70AD47" w:themeColor="accent6"/>
          <w:lang w:val="lv-LV"/>
        </w:rPr>
        <w:t>{atbild tie, kas pēc 1990.gada ir strādājuši ar darba līgumu vai strādā šobrīd}</w:t>
      </w:r>
    </w:p>
    <w:p w14:paraId="54A7EEA7" w14:textId="77777777" w:rsidR="00761883" w:rsidRPr="00761883" w:rsidRDefault="00761883" w:rsidP="00761883">
      <w:pPr>
        <w:jc w:val="both"/>
        <w:rPr>
          <w:i/>
          <w:lang w:val="lv-LV"/>
        </w:rPr>
      </w:pPr>
      <w:r w:rsidRPr="00761883">
        <w:rPr>
          <w:i/>
          <w:lang w:val="lv-LV"/>
        </w:rPr>
        <w:t>(ja nezina precīzu gadu skaitu, lūdzu, ierakstiet aptuvenu; ja kopš 1991.gada  nav strādājis, rakstiet “0”; ja mazāk par vienu pilnu gadu, “Nepilns gads”; “Grūti pateikt” tikai tad, ja nav iespējams iegūt nekādu atbildi)</w:t>
      </w:r>
    </w:p>
    <w:p w14:paraId="497B5409" w14:textId="77777777" w:rsidR="00761883" w:rsidRPr="00761883" w:rsidRDefault="00761883" w:rsidP="00761883">
      <w:pPr>
        <w:jc w:val="both"/>
        <w:rPr>
          <w:lang w:val="lv-LV"/>
        </w:rPr>
      </w:pPr>
      <w:r w:rsidRPr="00761883">
        <w:rPr>
          <w:lang w:val="lv-LV"/>
        </w:rPr>
        <w:t>_____________ pilni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197B2573" w14:textId="77777777" w:rsidTr="00210C9D">
        <w:tc>
          <w:tcPr>
            <w:tcW w:w="2160" w:type="dxa"/>
          </w:tcPr>
          <w:p w14:paraId="1B53AF2B" w14:textId="77777777" w:rsidR="00761883" w:rsidRPr="00761883" w:rsidRDefault="00761883" w:rsidP="00761883">
            <w:pPr>
              <w:jc w:val="both"/>
              <w:rPr>
                <w:i/>
                <w:lang w:val="lv-LV"/>
              </w:rPr>
            </w:pPr>
            <w:r w:rsidRPr="00761883">
              <w:rPr>
                <w:i/>
                <w:lang w:val="lv-LV"/>
              </w:rPr>
              <w:t>98. Nepilns gads</w:t>
            </w:r>
          </w:p>
        </w:tc>
        <w:tc>
          <w:tcPr>
            <w:tcW w:w="540" w:type="dxa"/>
          </w:tcPr>
          <w:p w14:paraId="7473CC8D"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94BBFBC" w14:textId="77777777" w:rsidTr="00210C9D">
        <w:tc>
          <w:tcPr>
            <w:tcW w:w="2160" w:type="dxa"/>
          </w:tcPr>
          <w:p w14:paraId="245879BB" w14:textId="77777777" w:rsidR="00761883" w:rsidRPr="00761883" w:rsidRDefault="00761883" w:rsidP="00761883">
            <w:pPr>
              <w:jc w:val="both"/>
              <w:rPr>
                <w:i/>
                <w:lang w:val="lv-LV"/>
              </w:rPr>
            </w:pPr>
            <w:r w:rsidRPr="00761883">
              <w:rPr>
                <w:i/>
                <w:lang w:val="lv-LV"/>
              </w:rPr>
              <w:t>99 Grūti pateikt / NA</w:t>
            </w:r>
          </w:p>
        </w:tc>
        <w:tc>
          <w:tcPr>
            <w:tcW w:w="540" w:type="dxa"/>
          </w:tcPr>
          <w:p w14:paraId="7142C350" w14:textId="77777777" w:rsidR="00761883" w:rsidRPr="00761883" w:rsidRDefault="00761883" w:rsidP="00761883">
            <w:pPr>
              <w:jc w:val="both"/>
              <w:rPr>
                <w:lang w:val="lv-LV"/>
              </w:rPr>
            </w:pPr>
            <w:r w:rsidRPr="00761883">
              <w:rPr>
                <w:rFonts w:ascii="Cambria Math" w:hAnsi="Cambria Math" w:cs="Cambria Math"/>
                <w:lang w:val="lv-LV"/>
              </w:rPr>
              <w:t>◯</w:t>
            </w:r>
          </w:p>
        </w:tc>
      </w:tr>
    </w:tbl>
    <w:p w14:paraId="5A0769E2" w14:textId="77777777" w:rsidR="00761883" w:rsidRPr="00761883" w:rsidRDefault="00761883" w:rsidP="00761883">
      <w:pPr>
        <w:jc w:val="both"/>
        <w:rPr>
          <w:b/>
          <w:i/>
          <w:lang w:val="lv-LV"/>
        </w:rPr>
      </w:pPr>
      <w:r w:rsidRPr="00761883">
        <w:rPr>
          <w:b/>
          <w:i/>
          <w:color w:val="7030A0"/>
          <w:lang w:val="lv-LV"/>
        </w:rPr>
        <w:t xml:space="preserve">→ Ja C1 </w:t>
      </w:r>
      <w:r w:rsidRPr="00761883">
        <w:rPr>
          <w:rFonts w:cstheme="minorHAnsi"/>
          <w:b/>
          <w:i/>
          <w:color w:val="7030A0"/>
          <w:lang w:val="lv-LV"/>
        </w:rPr>
        <w:t>= 0</w:t>
      </w:r>
      <w:r w:rsidRPr="00761883">
        <w:rPr>
          <w:b/>
          <w:i/>
          <w:color w:val="7030A0"/>
          <w:lang w:val="lv-LV"/>
        </w:rPr>
        <w:t>, pāreja pie C4</w:t>
      </w:r>
      <w:r w:rsidRPr="00761883">
        <w:rPr>
          <w:b/>
          <w:lang w:val="lv-LV"/>
        </w:rPr>
        <w:t xml:space="preserve"> </w:t>
      </w:r>
      <w:r w:rsidRPr="00761883">
        <w:rPr>
          <w:b/>
          <w:i/>
          <w:color w:val="70AD47" w:themeColor="accent6"/>
          <w:lang w:val="lv-LV"/>
        </w:rPr>
        <w:t>{drošības filtrs; faktiski atbildei “0” te nebūtu jāparādās}</w:t>
      </w:r>
    </w:p>
    <w:p w14:paraId="6975F417" w14:textId="77777777" w:rsidR="00761883" w:rsidRPr="00761883" w:rsidRDefault="00761883" w:rsidP="00761883">
      <w:pPr>
        <w:spacing w:after="0"/>
        <w:jc w:val="both"/>
        <w:rPr>
          <w:b/>
          <w:sz w:val="10"/>
          <w:szCs w:val="10"/>
          <w:lang w:val="lv-LV"/>
        </w:rPr>
      </w:pPr>
    </w:p>
    <w:p w14:paraId="6D221342" w14:textId="77777777" w:rsidR="00761883" w:rsidRPr="00761883" w:rsidRDefault="00761883" w:rsidP="00761883">
      <w:pPr>
        <w:spacing w:after="0"/>
        <w:jc w:val="both"/>
        <w:rPr>
          <w:b/>
          <w:lang w:val="lv-LV"/>
        </w:rPr>
      </w:pPr>
      <w:r w:rsidRPr="00761883">
        <w:rPr>
          <w:b/>
          <w:lang w:val="lv-LV"/>
        </w:rPr>
        <w:t xml:space="preserve">C2. Kāds šobrīd Jums ir </w:t>
      </w:r>
      <w:r w:rsidRPr="00761883">
        <w:rPr>
          <w:b/>
          <w:u w:val="single"/>
          <w:lang w:val="lv-LV"/>
        </w:rPr>
        <w:t>oficiāli atzītais</w:t>
      </w:r>
      <w:r w:rsidRPr="00761883">
        <w:rPr>
          <w:b/>
          <w:lang w:val="lv-LV"/>
        </w:rPr>
        <w:t xml:space="preserve"> darba stāžs pēc Latvijas neatkarības atjaunošanas 1991.gadā (cik gadu)? Nosauciet, lūdzu, </w:t>
      </w:r>
      <w:r w:rsidRPr="00761883">
        <w:rPr>
          <w:b/>
          <w:u w:val="single"/>
          <w:lang w:val="lv-LV"/>
        </w:rPr>
        <w:t>kopējo oficiāli atzīto</w:t>
      </w:r>
      <w:r w:rsidRPr="00761883">
        <w:rPr>
          <w:b/>
          <w:lang w:val="lv-LV"/>
        </w:rPr>
        <w:t xml:space="preserve"> gadu skaitu, neatkarīgi no tā, vai šie gadi ir nostrādāti Latvijā vai kur citur. </w:t>
      </w:r>
      <w:r w:rsidRPr="00761883">
        <w:rPr>
          <w:b/>
          <w:color w:val="70AD47" w:themeColor="accent6"/>
          <w:lang w:val="lv-LV"/>
        </w:rPr>
        <w:t>{atbild tie, kas pēc 1990.gada ir strādājuši ar darba līgumu vai strādā šobrīd}</w:t>
      </w:r>
    </w:p>
    <w:p w14:paraId="4F49C350" w14:textId="77777777" w:rsidR="00761883" w:rsidRPr="00761883" w:rsidRDefault="00761883" w:rsidP="00761883">
      <w:pPr>
        <w:jc w:val="both"/>
        <w:rPr>
          <w:i/>
          <w:lang w:val="lv-LV"/>
        </w:rPr>
      </w:pPr>
      <w:r w:rsidRPr="00761883">
        <w:rPr>
          <w:i/>
          <w:lang w:val="lv-LV"/>
        </w:rPr>
        <w:t>(ja nezina precīzu gadu skaitu, lūdzu, ierakstiet aptuvenu; ja oficiāli atzīta darba stāža nav, rakstiet “0”; ja mazāk par vienu pilnu gadu, “Nepilns gads”; “Grūti pateikt” tikai tad, ja nav iespējams iegūt nekādu atbildi)</w:t>
      </w:r>
    </w:p>
    <w:p w14:paraId="5BD6A31C" w14:textId="77777777" w:rsidR="00761883" w:rsidRPr="00761883" w:rsidRDefault="00761883" w:rsidP="00761883">
      <w:pPr>
        <w:jc w:val="both"/>
        <w:rPr>
          <w:lang w:val="lv-LV"/>
        </w:rPr>
      </w:pPr>
      <w:r w:rsidRPr="00761883">
        <w:rPr>
          <w:lang w:val="lv-LV"/>
        </w:rPr>
        <w:t>_____________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27B2FBEA" w14:textId="77777777" w:rsidTr="00210C9D">
        <w:tc>
          <w:tcPr>
            <w:tcW w:w="2160" w:type="dxa"/>
          </w:tcPr>
          <w:p w14:paraId="543C5B36" w14:textId="77777777" w:rsidR="00761883" w:rsidRPr="00761883" w:rsidRDefault="00761883" w:rsidP="00761883">
            <w:pPr>
              <w:jc w:val="both"/>
              <w:rPr>
                <w:i/>
                <w:lang w:val="lv-LV"/>
              </w:rPr>
            </w:pPr>
            <w:r w:rsidRPr="00761883">
              <w:rPr>
                <w:i/>
                <w:lang w:val="lv-LV"/>
              </w:rPr>
              <w:t>98. Nepilns gads</w:t>
            </w:r>
          </w:p>
        </w:tc>
        <w:tc>
          <w:tcPr>
            <w:tcW w:w="540" w:type="dxa"/>
          </w:tcPr>
          <w:p w14:paraId="2A8411FE"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26C9D90" w14:textId="77777777" w:rsidTr="00210C9D">
        <w:tc>
          <w:tcPr>
            <w:tcW w:w="2160" w:type="dxa"/>
          </w:tcPr>
          <w:p w14:paraId="18771428" w14:textId="77777777" w:rsidR="00761883" w:rsidRPr="00761883" w:rsidRDefault="00761883" w:rsidP="00761883">
            <w:pPr>
              <w:jc w:val="both"/>
              <w:rPr>
                <w:i/>
                <w:lang w:val="lv-LV"/>
              </w:rPr>
            </w:pPr>
            <w:r w:rsidRPr="00761883">
              <w:rPr>
                <w:i/>
                <w:lang w:val="lv-LV"/>
              </w:rPr>
              <w:t>99 Grūti pateikt / NA</w:t>
            </w:r>
          </w:p>
        </w:tc>
        <w:tc>
          <w:tcPr>
            <w:tcW w:w="540" w:type="dxa"/>
          </w:tcPr>
          <w:p w14:paraId="2B4CF556" w14:textId="77777777" w:rsidR="00761883" w:rsidRPr="00761883" w:rsidRDefault="00761883" w:rsidP="00761883">
            <w:pPr>
              <w:jc w:val="both"/>
              <w:rPr>
                <w:lang w:val="lv-LV"/>
              </w:rPr>
            </w:pPr>
            <w:r w:rsidRPr="00761883">
              <w:rPr>
                <w:rFonts w:ascii="Cambria Math" w:hAnsi="Cambria Math" w:cs="Cambria Math"/>
                <w:lang w:val="lv-LV"/>
              </w:rPr>
              <w:t>◯</w:t>
            </w:r>
          </w:p>
        </w:tc>
      </w:tr>
    </w:tbl>
    <w:p w14:paraId="5BE5756D" w14:textId="77777777" w:rsidR="00761883" w:rsidRPr="00761883" w:rsidRDefault="00761883" w:rsidP="00761883">
      <w:pPr>
        <w:jc w:val="both"/>
        <w:rPr>
          <w:b/>
          <w:i/>
          <w:color w:val="7030A0"/>
          <w:lang w:val="lv-LV"/>
        </w:rPr>
      </w:pPr>
      <w:r w:rsidRPr="00761883">
        <w:rPr>
          <w:b/>
          <w:i/>
          <w:color w:val="7030A0"/>
          <w:lang w:val="lv-LV"/>
        </w:rPr>
        <w:t xml:space="preserve">→ Ja C2 </w:t>
      </w:r>
      <w:r w:rsidRPr="00761883">
        <w:rPr>
          <w:rFonts w:cstheme="minorHAnsi"/>
          <w:b/>
          <w:i/>
          <w:color w:val="7030A0"/>
          <w:lang w:val="lv-LV"/>
        </w:rPr>
        <w:t>≥</w:t>
      </w:r>
      <w:r w:rsidRPr="00761883">
        <w:rPr>
          <w:b/>
          <w:i/>
          <w:color w:val="7030A0"/>
          <w:lang w:val="lv-LV"/>
        </w:rPr>
        <w:t xml:space="preserve"> C1 </w:t>
      </w:r>
      <w:r w:rsidRPr="00761883">
        <w:rPr>
          <w:i/>
          <w:color w:val="7030A0"/>
          <w:lang w:val="lv-LV"/>
        </w:rPr>
        <w:t>(t.sk. abos 99)</w:t>
      </w:r>
      <w:r w:rsidRPr="00761883">
        <w:rPr>
          <w:b/>
          <w:i/>
          <w:color w:val="7030A0"/>
          <w:lang w:val="lv-LV"/>
        </w:rPr>
        <w:t>, pāreja pie C4</w:t>
      </w:r>
    </w:p>
    <w:p w14:paraId="0CD6C7D1" w14:textId="77777777" w:rsidR="00761883" w:rsidRPr="00761883" w:rsidRDefault="00761883" w:rsidP="00761883">
      <w:pPr>
        <w:spacing w:after="0"/>
        <w:jc w:val="both"/>
        <w:rPr>
          <w:b/>
          <w:color w:val="70AD47" w:themeColor="accent6"/>
          <w:lang w:val="lv-LV"/>
        </w:rPr>
      </w:pPr>
      <w:r w:rsidRPr="00761883">
        <w:rPr>
          <w:b/>
          <w:lang w:val="lv-LV"/>
        </w:rPr>
        <w:t xml:space="preserve">C3. Kāpēc Jums oficiāli atzītais darba stāžs pēc Latvijas neatkarības atjaunošanas 1991.gadā ir mazāks par oficiāli nostrādāto laiku? </w:t>
      </w:r>
      <w:r w:rsidRPr="00761883">
        <w:rPr>
          <w:b/>
          <w:color w:val="70AD47" w:themeColor="accent6"/>
          <w:lang w:val="lv-LV"/>
        </w:rPr>
        <w:t>{atbild tie, kam pēc 1991.gada nostrādāto gadu skaits ir lielāks par darba stāžā iekļautajiem}</w:t>
      </w:r>
      <w:r w:rsidRPr="00761883">
        <w:rPr>
          <w:i/>
          <w:lang w:val="lv-LV"/>
        </w:rPr>
        <w:t xml:space="preserve"> Iespējamas vairākas atbildes.</w:t>
      </w:r>
    </w:p>
    <w:p w14:paraId="26BC6203" w14:textId="77777777" w:rsidR="00761883" w:rsidRPr="00761883" w:rsidRDefault="00761883" w:rsidP="00761883">
      <w:pPr>
        <w:spacing w:after="0"/>
        <w:jc w:val="both"/>
        <w:rPr>
          <w:i/>
          <w:lang w:val="lv-LV"/>
        </w:rPr>
      </w:pPr>
      <w:r w:rsidRPr="00761883">
        <w:rPr>
          <w:i/>
          <w:u w:val="single"/>
          <w:lang w:val="lv-LV"/>
        </w:rPr>
        <w:t>Skaidrojums</w:t>
      </w:r>
      <w:r w:rsidRPr="00761883">
        <w:rPr>
          <w:i/>
          <w:lang w:val="lv-LV"/>
        </w:rPr>
        <w:t>: Latvija atzīst darba stāžu Eiropas Ekonomiskās zonas valstīs (ES valstis, kā arī Norvēģija, Šveice, Lihtenšteina) un Lielbritānijā.</w:t>
      </w:r>
    </w:p>
    <w:tbl>
      <w:tblPr>
        <w:tblStyle w:val="TableGrid"/>
        <w:tblW w:w="9715" w:type="dxa"/>
        <w:tblLook w:val="04A0" w:firstRow="1" w:lastRow="0" w:firstColumn="1" w:lastColumn="0" w:noHBand="0" w:noVBand="1"/>
      </w:tblPr>
      <w:tblGrid>
        <w:gridCol w:w="9085"/>
        <w:gridCol w:w="630"/>
      </w:tblGrid>
      <w:tr w:rsidR="00761883" w:rsidRPr="00761883" w14:paraId="569DE543" w14:textId="77777777" w:rsidTr="00210C9D">
        <w:tc>
          <w:tcPr>
            <w:tcW w:w="9085" w:type="dxa"/>
          </w:tcPr>
          <w:p w14:paraId="2408D2B3" w14:textId="77777777" w:rsidR="00761883" w:rsidRPr="00761883" w:rsidRDefault="00761883" w:rsidP="008C71D7">
            <w:pPr>
              <w:numPr>
                <w:ilvl w:val="0"/>
                <w:numId w:val="64"/>
              </w:numPr>
              <w:ind w:left="337" w:hanging="337"/>
              <w:contextualSpacing/>
              <w:jc w:val="both"/>
              <w:rPr>
                <w:b/>
                <w:lang w:val="lv-LV"/>
              </w:rPr>
            </w:pPr>
            <w:r w:rsidRPr="00761883">
              <w:rPr>
                <w:b/>
                <w:lang w:val="lv-LV"/>
              </w:rPr>
              <w:t>Strādājāt valstī, ar kuru Latvijai nav starpvalstu līgums par darba stāža atzīšanu</w:t>
            </w:r>
          </w:p>
        </w:tc>
        <w:tc>
          <w:tcPr>
            <w:tcW w:w="630" w:type="dxa"/>
            <w:shd w:val="clear" w:color="auto" w:fill="auto"/>
            <w:vAlign w:val="center"/>
          </w:tcPr>
          <w:p w14:paraId="0187ED0E" w14:textId="77777777" w:rsidR="00761883" w:rsidRPr="00761883" w:rsidRDefault="00761883" w:rsidP="00761883">
            <w:pPr>
              <w:jc w:val="both"/>
              <w:rPr>
                <w:lang w:val="lv-LV"/>
              </w:rPr>
            </w:pPr>
            <w:r w:rsidRPr="00761883">
              <w:rPr>
                <w:lang w:val="lv-LV"/>
              </w:rPr>
              <w:sym w:font="Wingdings" w:char="F0A8"/>
            </w:r>
          </w:p>
        </w:tc>
      </w:tr>
      <w:tr w:rsidR="00761883" w:rsidRPr="00761883" w14:paraId="4CD1C2D1" w14:textId="77777777" w:rsidTr="00210C9D">
        <w:tc>
          <w:tcPr>
            <w:tcW w:w="9085" w:type="dxa"/>
          </w:tcPr>
          <w:p w14:paraId="02711782" w14:textId="77777777" w:rsidR="00761883" w:rsidRPr="00761883" w:rsidRDefault="00761883" w:rsidP="008C71D7">
            <w:pPr>
              <w:numPr>
                <w:ilvl w:val="0"/>
                <w:numId w:val="64"/>
              </w:numPr>
              <w:ind w:left="337" w:hanging="337"/>
              <w:contextualSpacing/>
              <w:jc w:val="both"/>
              <w:rPr>
                <w:b/>
                <w:lang w:val="lv-LV"/>
              </w:rPr>
            </w:pPr>
            <w:r w:rsidRPr="00761883">
              <w:rPr>
                <w:b/>
                <w:lang w:val="lv-LV"/>
              </w:rPr>
              <w:t>Strādājāt valstī, kuras darba stāžu Latvija atzīst, bet nemēģinājāt kārtot dokumentus, kas pierāda darbu šajā valstī</w:t>
            </w:r>
          </w:p>
        </w:tc>
        <w:tc>
          <w:tcPr>
            <w:tcW w:w="630" w:type="dxa"/>
            <w:shd w:val="clear" w:color="auto" w:fill="auto"/>
            <w:vAlign w:val="center"/>
          </w:tcPr>
          <w:p w14:paraId="479F7ED6" w14:textId="77777777" w:rsidR="00761883" w:rsidRPr="00761883" w:rsidRDefault="00761883" w:rsidP="00761883">
            <w:pPr>
              <w:jc w:val="both"/>
              <w:rPr>
                <w:lang w:val="lv-LV"/>
              </w:rPr>
            </w:pPr>
            <w:r w:rsidRPr="00761883">
              <w:rPr>
                <w:lang w:val="lv-LV"/>
              </w:rPr>
              <w:sym w:font="Wingdings" w:char="F0A8"/>
            </w:r>
          </w:p>
        </w:tc>
      </w:tr>
      <w:tr w:rsidR="00761883" w:rsidRPr="00761883" w14:paraId="37D22695" w14:textId="77777777" w:rsidTr="00210C9D">
        <w:tc>
          <w:tcPr>
            <w:tcW w:w="9085" w:type="dxa"/>
          </w:tcPr>
          <w:p w14:paraId="262BAC10" w14:textId="77777777" w:rsidR="00761883" w:rsidRPr="00761883" w:rsidRDefault="00761883" w:rsidP="008C71D7">
            <w:pPr>
              <w:numPr>
                <w:ilvl w:val="0"/>
                <w:numId w:val="64"/>
              </w:numPr>
              <w:ind w:left="337" w:hanging="337"/>
              <w:contextualSpacing/>
              <w:jc w:val="both"/>
              <w:rPr>
                <w:b/>
                <w:lang w:val="lv-LV"/>
              </w:rPr>
            </w:pPr>
            <w:r w:rsidRPr="00761883">
              <w:rPr>
                <w:b/>
                <w:lang w:val="lv-LV"/>
              </w:rPr>
              <w:t>Strādājāt valstī, kuras darba stāžu Latvija atzīst, mēģinājāt pierādīt darba stāžu, taču tas neizdevās</w:t>
            </w:r>
          </w:p>
        </w:tc>
        <w:tc>
          <w:tcPr>
            <w:tcW w:w="630" w:type="dxa"/>
            <w:shd w:val="clear" w:color="auto" w:fill="auto"/>
            <w:vAlign w:val="center"/>
          </w:tcPr>
          <w:p w14:paraId="74749702" w14:textId="77777777" w:rsidR="00761883" w:rsidRPr="00761883" w:rsidRDefault="00761883" w:rsidP="00761883">
            <w:pPr>
              <w:jc w:val="both"/>
              <w:rPr>
                <w:lang w:val="lv-LV"/>
              </w:rPr>
            </w:pPr>
            <w:r w:rsidRPr="00761883">
              <w:rPr>
                <w:lang w:val="lv-LV"/>
              </w:rPr>
              <w:sym w:font="Wingdings" w:char="F0A8"/>
            </w:r>
          </w:p>
        </w:tc>
      </w:tr>
      <w:tr w:rsidR="00761883" w:rsidRPr="00761883" w14:paraId="608CB97D" w14:textId="77777777" w:rsidTr="00210C9D">
        <w:tc>
          <w:tcPr>
            <w:tcW w:w="9085" w:type="dxa"/>
          </w:tcPr>
          <w:p w14:paraId="141EE98A" w14:textId="77777777" w:rsidR="00761883" w:rsidRPr="00761883" w:rsidRDefault="00761883" w:rsidP="008C71D7">
            <w:pPr>
              <w:numPr>
                <w:ilvl w:val="0"/>
                <w:numId w:val="64"/>
              </w:numPr>
              <w:ind w:left="337" w:hanging="337"/>
              <w:contextualSpacing/>
              <w:jc w:val="both"/>
              <w:rPr>
                <w:b/>
                <w:lang w:val="lv-LV"/>
              </w:rPr>
            </w:pPr>
            <w:r w:rsidRPr="00761883">
              <w:rPr>
                <w:b/>
                <w:lang w:val="lv-LV"/>
              </w:rPr>
              <w:t>Strādājāt Latvijā oficiāli, bet speciālajā nodokļu režīmā (piemēram, pašnodarbinātais) un par to laiku nemaksājāt sociālo nodokli</w:t>
            </w:r>
          </w:p>
        </w:tc>
        <w:tc>
          <w:tcPr>
            <w:tcW w:w="630" w:type="dxa"/>
            <w:shd w:val="clear" w:color="auto" w:fill="auto"/>
            <w:vAlign w:val="center"/>
          </w:tcPr>
          <w:p w14:paraId="00F20A95" w14:textId="77777777" w:rsidR="00761883" w:rsidRPr="00761883" w:rsidRDefault="00761883" w:rsidP="00761883">
            <w:pPr>
              <w:jc w:val="both"/>
              <w:rPr>
                <w:lang w:val="lv-LV"/>
              </w:rPr>
            </w:pPr>
            <w:r w:rsidRPr="00761883">
              <w:rPr>
                <w:lang w:val="lv-LV"/>
              </w:rPr>
              <w:sym w:font="Wingdings" w:char="F0A8"/>
            </w:r>
          </w:p>
        </w:tc>
      </w:tr>
      <w:tr w:rsidR="00761883" w:rsidRPr="00761883" w14:paraId="6918DAD3" w14:textId="77777777" w:rsidTr="00210C9D">
        <w:tc>
          <w:tcPr>
            <w:tcW w:w="9085" w:type="dxa"/>
          </w:tcPr>
          <w:p w14:paraId="11B4D591" w14:textId="77777777" w:rsidR="00761883" w:rsidRPr="00761883" w:rsidRDefault="00761883" w:rsidP="008C71D7">
            <w:pPr>
              <w:numPr>
                <w:ilvl w:val="0"/>
                <w:numId w:val="64"/>
              </w:numPr>
              <w:ind w:left="337" w:hanging="337"/>
              <w:contextualSpacing/>
              <w:jc w:val="both"/>
              <w:rPr>
                <w:b/>
                <w:lang w:val="lv-LV"/>
              </w:rPr>
            </w:pPr>
            <w:r w:rsidRPr="00761883">
              <w:rPr>
                <w:b/>
                <w:lang w:val="lv-LV"/>
              </w:rPr>
              <w:t>Strādājāt Latvijā, bet neesat mēģinājis pierādīt visu nostrādāto laiku</w:t>
            </w:r>
          </w:p>
        </w:tc>
        <w:tc>
          <w:tcPr>
            <w:tcW w:w="630" w:type="dxa"/>
            <w:shd w:val="clear" w:color="auto" w:fill="auto"/>
            <w:vAlign w:val="center"/>
          </w:tcPr>
          <w:p w14:paraId="6171E2DB" w14:textId="77777777" w:rsidR="00761883" w:rsidRPr="00761883" w:rsidRDefault="00761883" w:rsidP="00761883">
            <w:pPr>
              <w:jc w:val="both"/>
              <w:rPr>
                <w:lang w:val="lv-LV"/>
              </w:rPr>
            </w:pPr>
            <w:r w:rsidRPr="00761883">
              <w:rPr>
                <w:lang w:val="lv-LV"/>
              </w:rPr>
              <w:sym w:font="Wingdings" w:char="F0A8"/>
            </w:r>
          </w:p>
        </w:tc>
      </w:tr>
      <w:tr w:rsidR="00761883" w:rsidRPr="00761883" w14:paraId="683460A8" w14:textId="77777777" w:rsidTr="00210C9D">
        <w:tc>
          <w:tcPr>
            <w:tcW w:w="9085" w:type="dxa"/>
          </w:tcPr>
          <w:p w14:paraId="798FC6BC" w14:textId="77777777" w:rsidR="00761883" w:rsidRPr="00761883" w:rsidRDefault="00761883" w:rsidP="008C71D7">
            <w:pPr>
              <w:numPr>
                <w:ilvl w:val="0"/>
                <w:numId w:val="64"/>
              </w:numPr>
              <w:ind w:left="337" w:hanging="337"/>
              <w:contextualSpacing/>
              <w:jc w:val="both"/>
              <w:rPr>
                <w:b/>
                <w:lang w:val="lv-LV"/>
              </w:rPr>
            </w:pPr>
            <w:r w:rsidRPr="00761883">
              <w:rPr>
                <w:b/>
                <w:lang w:val="lv-LV"/>
              </w:rPr>
              <w:t>Strādājāt Latvijā, mēģinājāt pierādīt darba stāžu, taču tas neizdevās</w:t>
            </w:r>
          </w:p>
        </w:tc>
        <w:tc>
          <w:tcPr>
            <w:tcW w:w="630" w:type="dxa"/>
            <w:shd w:val="clear" w:color="auto" w:fill="auto"/>
            <w:vAlign w:val="center"/>
          </w:tcPr>
          <w:p w14:paraId="1BC824B1" w14:textId="77777777" w:rsidR="00761883" w:rsidRPr="00761883" w:rsidRDefault="00761883" w:rsidP="00761883">
            <w:pPr>
              <w:jc w:val="both"/>
              <w:rPr>
                <w:lang w:val="lv-LV"/>
              </w:rPr>
            </w:pPr>
            <w:r w:rsidRPr="00761883">
              <w:rPr>
                <w:lang w:val="lv-LV"/>
              </w:rPr>
              <w:sym w:font="Wingdings" w:char="F0A8"/>
            </w:r>
          </w:p>
        </w:tc>
      </w:tr>
      <w:tr w:rsidR="00761883" w:rsidRPr="00761883" w14:paraId="6A1A2B95" w14:textId="77777777" w:rsidTr="00210C9D">
        <w:tc>
          <w:tcPr>
            <w:tcW w:w="9085" w:type="dxa"/>
          </w:tcPr>
          <w:p w14:paraId="3C6CFC60"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3C1AC591" w14:textId="77777777" w:rsidR="00761883" w:rsidRPr="00761883" w:rsidRDefault="00761883" w:rsidP="00761883">
            <w:pPr>
              <w:jc w:val="both"/>
              <w:rPr>
                <w:lang w:val="lv-LV"/>
              </w:rPr>
            </w:pPr>
            <w:r w:rsidRPr="00761883">
              <w:rPr>
                <w:rFonts w:ascii="Cambria" w:hAnsi="Cambria"/>
                <w:lang w:val="lv-LV"/>
              </w:rPr>
              <w:t>◯</w:t>
            </w:r>
          </w:p>
        </w:tc>
      </w:tr>
    </w:tbl>
    <w:p w14:paraId="0906E027" w14:textId="77777777" w:rsidR="00761883" w:rsidRPr="00761883" w:rsidRDefault="00761883" w:rsidP="00761883">
      <w:pPr>
        <w:spacing w:after="0"/>
        <w:jc w:val="both"/>
        <w:rPr>
          <w:b/>
          <w:sz w:val="10"/>
          <w:szCs w:val="10"/>
          <w:lang w:val="lv-LV"/>
        </w:rPr>
      </w:pPr>
    </w:p>
    <w:p w14:paraId="67D1F6A8" w14:textId="77777777" w:rsidR="00761883" w:rsidRPr="00761883" w:rsidRDefault="00761883" w:rsidP="00761883">
      <w:pPr>
        <w:spacing w:after="0"/>
        <w:jc w:val="both"/>
        <w:rPr>
          <w:b/>
          <w:lang w:val="lv-LV"/>
        </w:rPr>
      </w:pPr>
    </w:p>
    <w:p w14:paraId="7CF07799" w14:textId="77777777" w:rsidR="00761883" w:rsidRPr="00761883" w:rsidRDefault="00761883" w:rsidP="00761883">
      <w:pPr>
        <w:spacing w:after="0"/>
        <w:jc w:val="both"/>
        <w:rPr>
          <w:b/>
          <w:lang w:val="lv-LV"/>
        </w:rPr>
      </w:pPr>
      <w:r w:rsidRPr="00761883">
        <w:rPr>
          <w:b/>
          <w:lang w:val="lv-LV"/>
        </w:rPr>
        <w:t xml:space="preserve">C4. Vai Jūs šobrīd oficiāli strādājat ar noslēgtu darba līgumu? </w:t>
      </w:r>
      <w:r w:rsidRPr="00761883">
        <w:rPr>
          <w:b/>
          <w:color w:val="70AD47" w:themeColor="accent6"/>
          <w:lang w:val="lv-LV"/>
        </w:rPr>
        <w:t>{atbild tie, kas pēc 1990.gada ir strādājuši ar darba līgumu vai strādā šobrīd}</w:t>
      </w:r>
    </w:p>
    <w:tbl>
      <w:tblPr>
        <w:tblStyle w:val="TableGrid"/>
        <w:tblW w:w="6025" w:type="dxa"/>
        <w:tblLook w:val="04A0" w:firstRow="1" w:lastRow="0" w:firstColumn="1" w:lastColumn="0" w:noHBand="0" w:noVBand="1"/>
      </w:tblPr>
      <w:tblGrid>
        <w:gridCol w:w="2155"/>
        <w:gridCol w:w="626"/>
        <w:gridCol w:w="3244"/>
      </w:tblGrid>
      <w:tr w:rsidR="00761883" w:rsidRPr="00761883" w14:paraId="459EB401" w14:textId="77777777" w:rsidTr="00210C9D">
        <w:tc>
          <w:tcPr>
            <w:tcW w:w="2155" w:type="dxa"/>
          </w:tcPr>
          <w:p w14:paraId="3029305A" w14:textId="77777777" w:rsidR="00761883" w:rsidRPr="00761883" w:rsidRDefault="00761883" w:rsidP="008C71D7">
            <w:pPr>
              <w:numPr>
                <w:ilvl w:val="0"/>
                <w:numId w:val="38"/>
              </w:numPr>
              <w:ind w:left="247" w:hanging="247"/>
              <w:contextualSpacing/>
              <w:jc w:val="both"/>
              <w:rPr>
                <w:b/>
                <w:lang w:val="lv-LV"/>
              </w:rPr>
            </w:pPr>
            <w:r w:rsidRPr="00761883">
              <w:rPr>
                <w:b/>
                <w:lang w:val="lv-LV"/>
              </w:rPr>
              <w:t>Jā</w:t>
            </w:r>
          </w:p>
        </w:tc>
        <w:tc>
          <w:tcPr>
            <w:tcW w:w="626" w:type="dxa"/>
          </w:tcPr>
          <w:p w14:paraId="3730CBA1" w14:textId="77777777" w:rsidR="00761883" w:rsidRPr="00761883" w:rsidRDefault="00761883" w:rsidP="00761883">
            <w:pPr>
              <w:jc w:val="both"/>
              <w:rPr>
                <w:lang w:val="lv-LV"/>
              </w:rPr>
            </w:pPr>
            <w:r w:rsidRPr="00761883">
              <w:rPr>
                <w:rFonts w:ascii="Cambria" w:hAnsi="Cambria"/>
                <w:lang w:val="lv-LV"/>
              </w:rPr>
              <w:t>◯</w:t>
            </w:r>
          </w:p>
        </w:tc>
        <w:tc>
          <w:tcPr>
            <w:tcW w:w="3244" w:type="dxa"/>
            <w:tcBorders>
              <w:left w:val="dotted" w:sz="4" w:space="0" w:color="auto"/>
            </w:tcBorders>
          </w:tcPr>
          <w:p w14:paraId="6600BEA5" w14:textId="77777777" w:rsidR="00761883" w:rsidRPr="00761883" w:rsidRDefault="00761883" w:rsidP="00761883">
            <w:pPr>
              <w:jc w:val="both"/>
              <w:rPr>
                <w:b/>
                <w:i/>
                <w:color w:val="7030A0"/>
                <w:lang w:val="lv-LV"/>
              </w:rPr>
            </w:pPr>
            <w:r w:rsidRPr="00761883">
              <w:rPr>
                <w:b/>
                <w:i/>
                <w:color w:val="7030A0"/>
                <w:lang w:val="lv-LV"/>
              </w:rPr>
              <w:t>→ Pāreja pie C7</w:t>
            </w:r>
          </w:p>
        </w:tc>
      </w:tr>
      <w:tr w:rsidR="00761883" w:rsidRPr="00761883" w14:paraId="3398A613" w14:textId="77777777" w:rsidTr="00210C9D">
        <w:tc>
          <w:tcPr>
            <w:tcW w:w="2155" w:type="dxa"/>
          </w:tcPr>
          <w:p w14:paraId="746C7210" w14:textId="77777777" w:rsidR="00761883" w:rsidRPr="00761883" w:rsidRDefault="00761883" w:rsidP="008C71D7">
            <w:pPr>
              <w:numPr>
                <w:ilvl w:val="0"/>
                <w:numId w:val="38"/>
              </w:numPr>
              <w:ind w:left="247" w:hanging="247"/>
              <w:contextualSpacing/>
              <w:jc w:val="both"/>
              <w:rPr>
                <w:b/>
                <w:lang w:val="lv-LV"/>
              </w:rPr>
            </w:pPr>
            <w:r w:rsidRPr="00761883">
              <w:rPr>
                <w:b/>
                <w:lang w:val="lv-LV"/>
              </w:rPr>
              <w:t>Nē</w:t>
            </w:r>
          </w:p>
        </w:tc>
        <w:tc>
          <w:tcPr>
            <w:tcW w:w="626" w:type="dxa"/>
          </w:tcPr>
          <w:p w14:paraId="7F60B8A2" w14:textId="77777777" w:rsidR="00761883" w:rsidRPr="00761883" w:rsidRDefault="00761883" w:rsidP="00761883">
            <w:pPr>
              <w:jc w:val="both"/>
              <w:rPr>
                <w:lang w:val="lv-LV"/>
              </w:rPr>
            </w:pPr>
            <w:r w:rsidRPr="00761883">
              <w:rPr>
                <w:rFonts w:ascii="Cambria" w:hAnsi="Cambria"/>
                <w:lang w:val="lv-LV"/>
              </w:rPr>
              <w:t>◯</w:t>
            </w:r>
          </w:p>
        </w:tc>
        <w:tc>
          <w:tcPr>
            <w:tcW w:w="3244" w:type="dxa"/>
            <w:tcBorders>
              <w:left w:val="dotted" w:sz="4" w:space="0" w:color="auto"/>
            </w:tcBorders>
            <w:vAlign w:val="center"/>
          </w:tcPr>
          <w:p w14:paraId="3C98238D" w14:textId="77777777" w:rsidR="00761883" w:rsidRPr="00761883" w:rsidRDefault="00761883" w:rsidP="00761883">
            <w:pPr>
              <w:jc w:val="both"/>
              <w:rPr>
                <w:b/>
                <w:i/>
                <w:color w:val="7030A0"/>
                <w:lang w:val="lv-LV"/>
              </w:rPr>
            </w:pPr>
          </w:p>
        </w:tc>
      </w:tr>
      <w:tr w:rsidR="00761883" w:rsidRPr="00761883" w14:paraId="551B99B9" w14:textId="77777777" w:rsidTr="00210C9D">
        <w:tc>
          <w:tcPr>
            <w:tcW w:w="2155" w:type="dxa"/>
          </w:tcPr>
          <w:p w14:paraId="0227F62E" w14:textId="77777777" w:rsidR="00761883" w:rsidRPr="00761883" w:rsidRDefault="00761883" w:rsidP="00761883">
            <w:pPr>
              <w:jc w:val="both"/>
              <w:rPr>
                <w:i/>
                <w:lang w:val="lv-LV"/>
              </w:rPr>
            </w:pPr>
            <w:r w:rsidRPr="00761883">
              <w:rPr>
                <w:i/>
                <w:lang w:val="lv-LV"/>
              </w:rPr>
              <w:t>99 Grūti pateikt / NA</w:t>
            </w:r>
          </w:p>
        </w:tc>
        <w:tc>
          <w:tcPr>
            <w:tcW w:w="626" w:type="dxa"/>
          </w:tcPr>
          <w:p w14:paraId="521BFCEE" w14:textId="77777777" w:rsidR="00761883" w:rsidRPr="00761883" w:rsidRDefault="00761883" w:rsidP="00761883">
            <w:pPr>
              <w:jc w:val="both"/>
              <w:rPr>
                <w:lang w:val="lv-LV"/>
              </w:rPr>
            </w:pPr>
            <w:r w:rsidRPr="00761883">
              <w:rPr>
                <w:rFonts w:ascii="Cambria" w:hAnsi="Cambria"/>
                <w:lang w:val="lv-LV"/>
              </w:rPr>
              <w:t>◯</w:t>
            </w:r>
          </w:p>
        </w:tc>
        <w:tc>
          <w:tcPr>
            <w:tcW w:w="3244" w:type="dxa"/>
            <w:tcBorders>
              <w:left w:val="dotted" w:sz="4" w:space="0" w:color="auto"/>
            </w:tcBorders>
          </w:tcPr>
          <w:p w14:paraId="16C3157A" w14:textId="77777777" w:rsidR="00761883" w:rsidRPr="00761883" w:rsidRDefault="00761883" w:rsidP="00761883">
            <w:pPr>
              <w:jc w:val="both"/>
              <w:rPr>
                <w:b/>
                <w:i/>
                <w:color w:val="7030A0"/>
                <w:lang w:val="lv-LV"/>
              </w:rPr>
            </w:pPr>
            <w:r w:rsidRPr="00761883">
              <w:rPr>
                <w:b/>
                <w:i/>
                <w:color w:val="7030A0"/>
                <w:lang w:val="lv-LV"/>
              </w:rPr>
              <w:t>→ Pāreja pie C7</w:t>
            </w:r>
          </w:p>
        </w:tc>
      </w:tr>
    </w:tbl>
    <w:p w14:paraId="1EE53516" w14:textId="77777777" w:rsidR="00761883" w:rsidRPr="00761883" w:rsidRDefault="00761883" w:rsidP="00761883">
      <w:pPr>
        <w:spacing w:after="0"/>
        <w:jc w:val="both"/>
        <w:rPr>
          <w:b/>
          <w:sz w:val="10"/>
          <w:szCs w:val="10"/>
          <w:lang w:val="lv-LV"/>
        </w:rPr>
      </w:pPr>
    </w:p>
    <w:p w14:paraId="5A324F87" w14:textId="77777777" w:rsidR="00761883" w:rsidRPr="00761883" w:rsidRDefault="00761883" w:rsidP="00761883">
      <w:pPr>
        <w:spacing w:after="0"/>
        <w:jc w:val="both"/>
        <w:rPr>
          <w:b/>
          <w:lang w:val="lv-LV"/>
        </w:rPr>
      </w:pPr>
    </w:p>
    <w:p w14:paraId="5721D345" w14:textId="77777777" w:rsidR="00761883" w:rsidRPr="00761883" w:rsidRDefault="00761883" w:rsidP="00761883">
      <w:pPr>
        <w:spacing w:after="0"/>
        <w:jc w:val="both"/>
        <w:rPr>
          <w:b/>
          <w:lang w:val="lv-LV"/>
        </w:rPr>
      </w:pPr>
      <w:r w:rsidRPr="00761883">
        <w:rPr>
          <w:b/>
          <w:lang w:val="lv-LV"/>
        </w:rPr>
        <w:t xml:space="preserve">C5. Aptuveni, kurā gadā Jūs pārtraucāt darbu pēdējā oficiālajā darbavietā? </w:t>
      </w:r>
      <w:r w:rsidRPr="00761883">
        <w:rPr>
          <w:b/>
          <w:color w:val="70AD47" w:themeColor="accent6"/>
          <w:lang w:val="lv-LV"/>
        </w:rPr>
        <w:t xml:space="preserve">{atbild tie, kas jebkad strādājuši ar darba līgumu, bet šobrīd nestrādā} </w:t>
      </w:r>
      <w:r w:rsidRPr="00761883">
        <w:rPr>
          <w:i/>
          <w:lang w:val="lv-LV"/>
        </w:rPr>
        <w:t>(ja nezina precīzu gadu, lūdzu, ierakstiet aptuveni; “Grūti pateikt” tikai tad, ja nav iespējams iegūt nekādu atbildi)</w:t>
      </w:r>
    </w:p>
    <w:p w14:paraId="47B2E71E" w14:textId="77777777" w:rsidR="00761883" w:rsidRPr="00761883" w:rsidRDefault="00761883" w:rsidP="00761883">
      <w:pPr>
        <w:spacing w:after="0"/>
        <w:jc w:val="both"/>
        <w:rPr>
          <w:b/>
          <w:sz w:val="10"/>
          <w:szCs w:val="10"/>
          <w:lang w:val="lv-LV"/>
        </w:rPr>
      </w:pPr>
    </w:p>
    <w:p w14:paraId="355936B3" w14:textId="77777777" w:rsidR="00761883" w:rsidRPr="00761883" w:rsidRDefault="00761883" w:rsidP="00761883">
      <w:pPr>
        <w:spacing w:after="0"/>
        <w:jc w:val="both"/>
        <w:rPr>
          <w:lang w:val="lv-LV"/>
        </w:rPr>
      </w:pPr>
      <w:r w:rsidRPr="00761883">
        <w:rPr>
          <w:lang w:val="lv-LV"/>
        </w:rPr>
        <w:t>_____________ .gadā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10BFB303" w14:textId="77777777" w:rsidTr="00210C9D">
        <w:tc>
          <w:tcPr>
            <w:tcW w:w="2160" w:type="dxa"/>
          </w:tcPr>
          <w:p w14:paraId="3A9451D6" w14:textId="77777777" w:rsidR="00761883" w:rsidRPr="00761883" w:rsidRDefault="00761883" w:rsidP="00761883">
            <w:pPr>
              <w:jc w:val="both"/>
              <w:rPr>
                <w:i/>
                <w:lang w:val="lv-LV"/>
              </w:rPr>
            </w:pPr>
            <w:r w:rsidRPr="00761883">
              <w:rPr>
                <w:i/>
                <w:lang w:val="lv-LV"/>
              </w:rPr>
              <w:t>99 Grūti pateikt / NA</w:t>
            </w:r>
          </w:p>
        </w:tc>
        <w:tc>
          <w:tcPr>
            <w:tcW w:w="540" w:type="dxa"/>
          </w:tcPr>
          <w:p w14:paraId="67144C4A" w14:textId="77777777" w:rsidR="00761883" w:rsidRPr="00761883" w:rsidRDefault="00761883" w:rsidP="00761883">
            <w:pPr>
              <w:jc w:val="both"/>
              <w:rPr>
                <w:lang w:val="lv-LV"/>
              </w:rPr>
            </w:pPr>
            <w:r w:rsidRPr="00761883">
              <w:rPr>
                <w:rFonts w:ascii="Cambria" w:hAnsi="Cambria"/>
                <w:lang w:val="lv-LV"/>
              </w:rPr>
              <w:t>◯</w:t>
            </w:r>
          </w:p>
        </w:tc>
      </w:tr>
    </w:tbl>
    <w:p w14:paraId="254344CC" w14:textId="77777777" w:rsidR="00761883" w:rsidRPr="00761883" w:rsidRDefault="00761883" w:rsidP="00761883">
      <w:pPr>
        <w:spacing w:after="0"/>
        <w:jc w:val="both"/>
        <w:rPr>
          <w:b/>
          <w:sz w:val="10"/>
          <w:szCs w:val="10"/>
          <w:lang w:val="lv-LV"/>
        </w:rPr>
      </w:pPr>
    </w:p>
    <w:p w14:paraId="20B2FD42" w14:textId="77777777" w:rsidR="00761883" w:rsidRDefault="00761883">
      <w:pPr>
        <w:rPr>
          <w:b/>
          <w:lang w:val="lv-LV"/>
        </w:rPr>
      </w:pPr>
      <w:r>
        <w:rPr>
          <w:b/>
          <w:lang w:val="lv-LV"/>
        </w:rPr>
        <w:br w:type="page"/>
      </w:r>
    </w:p>
    <w:p w14:paraId="0DAA9AD5" w14:textId="77777777" w:rsidR="00761883" w:rsidRPr="00761883" w:rsidRDefault="00761883" w:rsidP="00761883">
      <w:pPr>
        <w:jc w:val="both"/>
        <w:rPr>
          <w:i/>
          <w:lang w:val="lv-LV"/>
        </w:rPr>
      </w:pPr>
      <w:r w:rsidRPr="00761883">
        <w:rPr>
          <w:b/>
          <w:lang w:val="lv-LV"/>
        </w:rPr>
        <w:t xml:space="preserve">C6. Kāds bija galvenais iemesls, kāpēc šo darbu pārtraucāt? </w:t>
      </w:r>
      <w:r w:rsidRPr="00761883">
        <w:rPr>
          <w:b/>
          <w:color w:val="70AD47" w:themeColor="accent6"/>
          <w:lang w:val="lv-LV"/>
        </w:rPr>
        <w:t xml:space="preserve">{atbild tie, kas jebkad strādājuši ar darba līgumu, bet šobrīd nestrādā} </w:t>
      </w:r>
      <w:r w:rsidRPr="00761883">
        <w:rPr>
          <w:i/>
          <w:u w:val="single"/>
          <w:lang w:val="lv-LV"/>
        </w:rPr>
        <w:t>Viena</w:t>
      </w:r>
      <w:r w:rsidRPr="00761883">
        <w:rPr>
          <w:i/>
          <w:lang w:val="lv-LV"/>
        </w:rPr>
        <w:t xml:space="preserve"> atbilde.</w:t>
      </w:r>
    </w:p>
    <w:tbl>
      <w:tblPr>
        <w:tblStyle w:val="TableGrid"/>
        <w:tblW w:w="8635" w:type="dxa"/>
        <w:tblLook w:val="04A0" w:firstRow="1" w:lastRow="0" w:firstColumn="1" w:lastColumn="0" w:noHBand="0" w:noVBand="1"/>
      </w:tblPr>
      <w:tblGrid>
        <w:gridCol w:w="7915"/>
        <w:gridCol w:w="720"/>
      </w:tblGrid>
      <w:tr w:rsidR="00761883" w:rsidRPr="00761883" w14:paraId="2766A53E" w14:textId="77777777" w:rsidTr="00210C9D">
        <w:tc>
          <w:tcPr>
            <w:tcW w:w="7915" w:type="dxa"/>
          </w:tcPr>
          <w:p w14:paraId="6502864A" w14:textId="77777777" w:rsidR="00761883" w:rsidRPr="00761883" w:rsidRDefault="00761883" w:rsidP="008C71D7">
            <w:pPr>
              <w:numPr>
                <w:ilvl w:val="0"/>
                <w:numId w:val="49"/>
              </w:numPr>
              <w:ind w:left="337" w:hanging="337"/>
              <w:contextualSpacing/>
              <w:jc w:val="both"/>
              <w:rPr>
                <w:b/>
                <w:lang w:val="lv-LV"/>
              </w:rPr>
            </w:pPr>
            <w:r w:rsidRPr="00761883">
              <w:rPr>
                <w:b/>
                <w:lang w:val="lv-LV"/>
              </w:rPr>
              <w:t>Uzņēmuma likvidācija vai reorganizācija</w:t>
            </w:r>
          </w:p>
        </w:tc>
        <w:tc>
          <w:tcPr>
            <w:tcW w:w="720" w:type="dxa"/>
            <w:tcBorders>
              <w:right w:val="single" w:sz="4" w:space="0" w:color="auto"/>
            </w:tcBorders>
          </w:tcPr>
          <w:p w14:paraId="2CE6A578"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2A409F1" w14:textId="77777777" w:rsidTr="00210C9D">
        <w:tc>
          <w:tcPr>
            <w:tcW w:w="7915" w:type="dxa"/>
          </w:tcPr>
          <w:p w14:paraId="27DDFB4A" w14:textId="77777777" w:rsidR="00761883" w:rsidRPr="00761883" w:rsidRDefault="00761883" w:rsidP="008C71D7">
            <w:pPr>
              <w:numPr>
                <w:ilvl w:val="0"/>
                <w:numId w:val="49"/>
              </w:numPr>
              <w:ind w:left="337" w:hanging="337"/>
              <w:contextualSpacing/>
              <w:jc w:val="both"/>
              <w:rPr>
                <w:b/>
                <w:lang w:val="lv-LV"/>
              </w:rPr>
            </w:pPr>
            <w:r w:rsidRPr="00761883">
              <w:rPr>
                <w:b/>
                <w:lang w:val="lv-LV"/>
              </w:rPr>
              <w:t>Jūs atlaida (tai skaitā notika darbinieku skaita samazināšana)</w:t>
            </w:r>
          </w:p>
        </w:tc>
        <w:tc>
          <w:tcPr>
            <w:tcW w:w="720" w:type="dxa"/>
            <w:tcBorders>
              <w:right w:val="single" w:sz="4" w:space="0" w:color="auto"/>
            </w:tcBorders>
          </w:tcPr>
          <w:p w14:paraId="09FE0F77"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4D914AA" w14:textId="77777777" w:rsidTr="00210C9D">
        <w:tc>
          <w:tcPr>
            <w:tcW w:w="7915" w:type="dxa"/>
          </w:tcPr>
          <w:p w14:paraId="1A1E47DB" w14:textId="77777777" w:rsidR="00761883" w:rsidRPr="00761883" w:rsidRDefault="00761883" w:rsidP="008C71D7">
            <w:pPr>
              <w:numPr>
                <w:ilvl w:val="0"/>
                <w:numId w:val="49"/>
              </w:numPr>
              <w:ind w:left="337" w:hanging="337"/>
              <w:contextualSpacing/>
              <w:jc w:val="both"/>
              <w:rPr>
                <w:b/>
                <w:lang w:val="lv-LV"/>
              </w:rPr>
            </w:pPr>
            <w:r w:rsidRPr="00761883">
              <w:rPr>
                <w:b/>
                <w:lang w:val="lv-LV"/>
              </w:rPr>
              <w:t>Darbs bija uz noteiktu laiku</w:t>
            </w:r>
          </w:p>
        </w:tc>
        <w:tc>
          <w:tcPr>
            <w:tcW w:w="720" w:type="dxa"/>
            <w:tcBorders>
              <w:right w:val="single" w:sz="4" w:space="0" w:color="auto"/>
            </w:tcBorders>
          </w:tcPr>
          <w:p w14:paraId="16B76637"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4C94A44" w14:textId="77777777" w:rsidTr="00210C9D">
        <w:tc>
          <w:tcPr>
            <w:tcW w:w="7915" w:type="dxa"/>
          </w:tcPr>
          <w:p w14:paraId="66FA7893" w14:textId="77777777" w:rsidR="00761883" w:rsidRPr="00761883" w:rsidRDefault="00761883" w:rsidP="008C71D7">
            <w:pPr>
              <w:numPr>
                <w:ilvl w:val="0"/>
                <w:numId w:val="49"/>
              </w:numPr>
              <w:ind w:left="337" w:hanging="337"/>
              <w:contextualSpacing/>
              <w:jc w:val="both"/>
              <w:rPr>
                <w:b/>
                <w:lang w:val="lv-LV"/>
              </w:rPr>
            </w:pPr>
            <w:r w:rsidRPr="00761883">
              <w:rPr>
                <w:b/>
                <w:lang w:val="lv-LV"/>
              </w:rPr>
              <w:t>Nebija nepieciešamības pelnīt, jo naudas ģimenē pietika</w:t>
            </w:r>
          </w:p>
        </w:tc>
        <w:tc>
          <w:tcPr>
            <w:tcW w:w="720" w:type="dxa"/>
            <w:tcBorders>
              <w:right w:val="single" w:sz="4" w:space="0" w:color="auto"/>
            </w:tcBorders>
          </w:tcPr>
          <w:p w14:paraId="31F08FCC" w14:textId="77777777" w:rsidR="00761883" w:rsidRPr="00761883" w:rsidRDefault="00761883" w:rsidP="00761883">
            <w:pPr>
              <w:jc w:val="both"/>
              <w:rPr>
                <w:rFonts w:ascii="Cambria" w:hAnsi="Cambria"/>
                <w:lang w:val="lv-LV"/>
              </w:rPr>
            </w:pPr>
            <w:r w:rsidRPr="00761883">
              <w:rPr>
                <w:rFonts w:ascii="Cambria" w:hAnsi="Cambria"/>
                <w:lang w:val="lv-LV"/>
              </w:rPr>
              <w:t>◯</w:t>
            </w:r>
          </w:p>
        </w:tc>
      </w:tr>
      <w:tr w:rsidR="00761883" w:rsidRPr="00761883" w14:paraId="08523621" w14:textId="77777777" w:rsidTr="00210C9D">
        <w:tc>
          <w:tcPr>
            <w:tcW w:w="7915" w:type="dxa"/>
          </w:tcPr>
          <w:p w14:paraId="693305A4" w14:textId="77777777" w:rsidR="00761883" w:rsidRPr="00761883" w:rsidRDefault="00761883" w:rsidP="008C71D7">
            <w:pPr>
              <w:numPr>
                <w:ilvl w:val="0"/>
                <w:numId w:val="49"/>
              </w:numPr>
              <w:ind w:left="337" w:hanging="337"/>
              <w:contextualSpacing/>
              <w:jc w:val="both"/>
              <w:rPr>
                <w:b/>
                <w:lang w:val="lv-LV"/>
              </w:rPr>
            </w:pPr>
            <w:r w:rsidRPr="00761883">
              <w:rPr>
                <w:b/>
                <w:lang w:val="lv-LV"/>
              </w:rPr>
              <w:t>Pieskatījāt vienu vai vairākus bērnus (tai skaitā bērna kopšanas atvaļinājums)</w:t>
            </w:r>
          </w:p>
        </w:tc>
        <w:tc>
          <w:tcPr>
            <w:tcW w:w="720" w:type="dxa"/>
            <w:tcBorders>
              <w:right w:val="single" w:sz="4" w:space="0" w:color="auto"/>
            </w:tcBorders>
          </w:tcPr>
          <w:p w14:paraId="656C56FE"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3C44216" w14:textId="77777777" w:rsidTr="00210C9D">
        <w:tc>
          <w:tcPr>
            <w:tcW w:w="7915" w:type="dxa"/>
          </w:tcPr>
          <w:p w14:paraId="54F33A06" w14:textId="77777777" w:rsidR="00761883" w:rsidRPr="00761883" w:rsidRDefault="00761883" w:rsidP="008C71D7">
            <w:pPr>
              <w:numPr>
                <w:ilvl w:val="0"/>
                <w:numId w:val="49"/>
              </w:numPr>
              <w:ind w:left="337" w:hanging="337"/>
              <w:contextualSpacing/>
              <w:jc w:val="both"/>
              <w:rPr>
                <w:b/>
                <w:lang w:val="lv-LV"/>
              </w:rPr>
            </w:pPr>
            <w:r w:rsidRPr="00761883">
              <w:rPr>
                <w:b/>
                <w:lang w:val="lv-LV"/>
              </w:rPr>
              <w:t>Aprūpējāt kādu radinieku vai citu cilvēku</w:t>
            </w:r>
          </w:p>
        </w:tc>
        <w:tc>
          <w:tcPr>
            <w:tcW w:w="720" w:type="dxa"/>
            <w:tcBorders>
              <w:right w:val="single" w:sz="4" w:space="0" w:color="auto"/>
            </w:tcBorders>
          </w:tcPr>
          <w:p w14:paraId="1205CE33"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7A9DFF7" w14:textId="77777777" w:rsidTr="00210C9D">
        <w:tc>
          <w:tcPr>
            <w:tcW w:w="7915" w:type="dxa"/>
          </w:tcPr>
          <w:p w14:paraId="1B280B61" w14:textId="77777777" w:rsidR="00761883" w:rsidRPr="00761883" w:rsidRDefault="00761883" w:rsidP="008C71D7">
            <w:pPr>
              <w:numPr>
                <w:ilvl w:val="0"/>
                <w:numId w:val="49"/>
              </w:numPr>
              <w:ind w:left="337" w:hanging="337"/>
              <w:contextualSpacing/>
              <w:jc w:val="both"/>
              <w:rPr>
                <w:b/>
                <w:lang w:val="lv-LV"/>
              </w:rPr>
            </w:pPr>
            <w:r w:rsidRPr="00761883">
              <w:rPr>
                <w:b/>
                <w:lang w:val="lv-LV"/>
              </w:rPr>
              <w:t>Grūtniecības / dzemdību atvaļinājums</w:t>
            </w:r>
          </w:p>
        </w:tc>
        <w:tc>
          <w:tcPr>
            <w:tcW w:w="720" w:type="dxa"/>
            <w:tcBorders>
              <w:right w:val="single" w:sz="4" w:space="0" w:color="auto"/>
            </w:tcBorders>
          </w:tcPr>
          <w:p w14:paraId="6A49435B"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B9A7FE2" w14:textId="77777777" w:rsidTr="00210C9D">
        <w:tc>
          <w:tcPr>
            <w:tcW w:w="7915" w:type="dxa"/>
          </w:tcPr>
          <w:p w14:paraId="6B01BB67" w14:textId="77777777" w:rsidR="00761883" w:rsidRPr="00761883" w:rsidRDefault="00761883" w:rsidP="008C71D7">
            <w:pPr>
              <w:numPr>
                <w:ilvl w:val="0"/>
                <w:numId w:val="49"/>
              </w:numPr>
              <w:ind w:left="337" w:hanging="337"/>
              <w:contextualSpacing/>
              <w:jc w:val="both"/>
              <w:rPr>
                <w:b/>
                <w:lang w:val="lv-LV"/>
              </w:rPr>
            </w:pPr>
            <w:r w:rsidRPr="00761883">
              <w:rPr>
                <w:b/>
                <w:lang w:val="lv-LV"/>
              </w:rPr>
              <w:t>Vēlējāties vairāk laika veltīt ģimenei</w:t>
            </w:r>
          </w:p>
        </w:tc>
        <w:tc>
          <w:tcPr>
            <w:tcW w:w="720" w:type="dxa"/>
            <w:tcBorders>
              <w:right w:val="single" w:sz="4" w:space="0" w:color="auto"/>
            </w:tcBorders>
          </w:tcPr>
          <w:p w14:paraId="3C7F52DB"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4BCD2CC" w14:textId="77777777" w:rsidTr="00210C9D">
        <w:tc>
          <w:tcPr>
            <w:tcW w:w="7915" w:type="dxa"/>
          </w:tcPr>
          <w:p w14:paraId="7129099E" w14:textId="77777777" w:rsidR="00761883" w:rsidRPr="00761883" w:rsidRDefault="00761883" w:rsidP="008C71D7">
            <w:pPr>
              <w:numPr>
                <w:ilvl w:val="0"/>
                <w:numId w:val="49"/>
              </w:numPr>
              <w:ind w:left="337" w:hanging="337"/>
              <w:contextualSpacing/>
              <w:jc w:val="both"/>
              <w:rPr>
                <w:b/>
                <w:lang w:val="lv-LV"/>
              </w:rPr>
            </w:pPr>
            <w:r w:rsidRPr="00761883">
              <w:rPr>
                <w:b/>
                <w:lang w:val="lv-LV"/>
              </w:rPr>
              <w:t>Bija nepieciešams strādāt mājās lauku saimniecībā</w:t>
            </w:r>
          </w:p>
        </w:tc>
        <w:tc>
          <w:tcPr>
            <w:tcW w:w="720" w:type="dxa"/>
            <w:tcBorders>
              <w:right w:val="single" w:sz="4" w:space="0" w:color="auto"/>
            </w:tcBorders>
          </w:tcPr>
          <w:p w14:paraId="4E62F0CD" w14:textId="77777777" w:rsidR="00761883" w:rsidRPr="00761883" w:rsidRDefault="00761883" w:rsidP="00761883">
            <w:pPr>
              <w:jc w:val="both"/>
              <w:rPr>
                <w:rFonts w:ascii="Cambria" w:hAnsi="Cambria"/>
                <w:lang w:val="lv-LV"/>
              </w:rPr>
            </w:pPr>
            <w:r w:rsidRPr="00761883">
              <w:rPr>
                <w:rFonts w:ascii="Cambria" w:hAnsi="Cambria"/>
                <w:lang w:val="lv-LV"/>
              </w:rPr>
              <w:t>◯</w:t>
            </w:r>
          </w:p>
        </w:tc>
      </w:tr>
      <w:tr w:rsidR="00761883" w:rsidRPr="00761883" w14:paraId="633073C5" w14:textId="77777777" w:rsidTr="00210C9D">
        <w:tc>
          <w:tcPr>
            <w:tcW w:w="7915" w:type="dxa"/>
          </w:tcPr>
          <w:p w14:paraId="1AEFAC49" w14:textId="77777777" w:rsidR="00761883" w:rsidRPr="00761883" w:rsidRDefault="00761883" w:rsidP="008C71D7">
            <w:pPr>
              <w:numPr>
                <w:ilvl w:val="0"/>
                <w:numId w:val="49"/>
              </w:numPr>
              <w:ind w:left="337" w:hanging="337"/>
              <w:contextualSpacing/>
              <w:jc w:val="both"/>
              <w:rPr>
                <w:b/>
                <w:lang w:val="lv-LV"/>
              </w:rPr>
            </w:pPr>
            <w:r w:rsidRPr="00761883">
              <w:rPr>
                <w:b/>
                <w:lang w:val="lv-LV"/>
              </w:rPr>
              <w:t>Mācības vai mācību prakse</w:t>
            </w:r>
          </w:p>
        </w:tc>
        <w:tc>
          <w:tcPr>
            <w:tcW w:w="720" w:type="dxa"/>
            <w:tcBorders>
              <w:right w:val="single" w:sz="4" w:space="0" w:color="auto"/>
            </w:tcBorders>
          </w:tcPr>
          <w:p w14:paraId="77B12DA1"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988240A" w14:textId="77777777" w:rsidTr="00210C9D">
        <w:tc>
          <w:tcPr>
            <w:tcW w:w="7915" w:type="dxa"/>
          </w:tcPr>
          <w:p w14:paraId="54D63730" w14:textId="77777777" w:rsidR="00761883" w:rsidRPr="00761883" w:rsidRDefault="00761883" w:rsidP="008C71D7">
            <w:pPr>
              <w:numPr>
                <w:ilvl w:val="0"/>
                <w:numId w:val="49"/>
              </w:numPr>
              <w:ind w:left="337" w:hanging="337"/>
              <w:contextualSpacing/>
              <w:jc w:val="both"/>
              <w:rPr>
                <w:b/>
                <w:lang w:val="lv-LV"/>
              </w:rPr>
            </w:pPr>
            <w:r w:rsidRPr="00761883">
              <w:rPr>
                <w:b/>
                <w:lang w:val="lv-LV"/>
              </w:rPr>
              <w:t>Slimība vai darbnespēja (tai skaitā invaliditāte)</w:t>
            </w:r>
          </w:p>
        </w:tc>
        <w:tc>
          <w:tcPr>
            <w:tcW w:w="720" w:type="dxa"/>
            <w:tcBorders>
              <w:right w:val="single" w:sz="4" w:space="0" w:color="auto"/>
            </w:tcBorders>
          </w:tcPr>
          <w:p w14:paraId="3910187C"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7FC6E55" w14:textId="77777777" w:rsidTr="00210C9D">
        <w:tc>
          <w:tcPr>
            <w:tcW w:w="7915" w:type="dxa"/>
          </w:tcPr>
          <w:p w14:paraId="36DB690D" w14:textId="77777777" w:rsidR="00761883" w:rsidRPr="00761883" w:rsidRDefault="00761883" w:rsidP="008C71D7">
            <w:pPr>
              <w:numPr>
                <w:ilvl w:val="0"/>
                <w:numId w:val="49"/>
              </w:numPr>
              <w:ind w:left="337" w:hanging="337"/>
              <w:contextualSpacing/>
              <w:jc w:val="both"/>
              <w:rPr>
                <w:b/>
                <w:lang w:val="lv-LV"/>
              </w:rPr>
            </w:pPr>
            <w:r w:rsidRPr="00761883">
              <w:rPr>
                <w:b/>
                <w:lang w:val="lv-LV"/>
              </w:rPr>
              <w:t>Vecuma pensijas vecuma sasniegšana</w:t>
            </w:r>
          </w:p>
        </w:tc>
        <w:tc>
          <w:tcPr>
            <w:tcW w:w="720" w:type="dxa"/>
            <w:tcBorders>
              <w:right w:val="single" w:sz="4" w:space="0" w:color="auto"/>
            </w:tcBorders>
          </w:tcPr>
          <w:p w14:paraId="1A59F443"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C91BE8B" w14:textId="77777777" w:rsidTr="00210C9D">
        <w:tc>
          <w:tcPr>
            <w:tcW w:w="7915" w:type="dxa"/>
          </w:tcPr>
          <w:p w14:paraId="7A216AFF" w14:textId="77777777" w:rsidR="00761883" w:rsidRPr="00761883" w:rsidRDefault="00761883" w:rsidP="008C71D7">
            <w:pPr>
              <w:numPr>
                <w:ilvl w:val="0"/>
                <w:numId w:val="49"/>
              </w:numPr>
              <w:ind w:left="337" w:hanging="337"/>
              <w:contextualSpacing/>
              <w:jc w:val="both"/>
              <w:rPr>
                <w:b/>
                <w:lang w:val="lv-LV"/>
              </w:rPr>
            </w:pPr>
            <w:r w:rsidRPr="00761883">
              <w:rPr>
                <w:b/>
                <w:lang w:val="lv-LV"/>
              </w:rPr>
              <w:t>Mainījāt dzīvesvietu</w:t>
            </w:r>
          </w:p>
        </w:tc>
        <w:tc>
          <w:tcPr>
            <w:tcW w:w="720" w:type="dxa"/>
            <w:tcBorders>
              <w:right w:val="single" w:sz="4" w:space="0" w:color="auto"/>
            </w:tcBorders>
          </w:tcPr>
          <w:p w14:paraId="6F12BAB6"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9572958" w14:textId="77777777" w:rsidTr="00210C9D">
        <w:tc>
          <w:tcPr>
            <w:tcW w:w="7915" w:type="dxa"/>
          </w:tcPr>
          <w:p w14:paraId="3E47C006" w14:textId="77777777" w:rsidR="00761883" w:rsidRPr="00761883" w:rsidRDefault="00761883" w:rsidP="008C71D7">
            <w:pPr>
              <w:numPr>
                <w:ilvl w:val="0"/>
                <w:numId w:val="49"/>
              </w:numPr>
              <w:ind w:left="337" w:hanging="337"/>
              <w:contextualSpacing/>
              <w:jc w:val="both"/>
              <w:rPr>
                <w:b/>
                <w:lang w:val="lv-LV"/>
              </w:rPr>
            </w:pPr>
            <w:r w:rsidRPr="00761883">
              <w:rPr>
                <w:b/>
                <w:lang w:val="lv-LV"/>
              </w:rPr>
              <w:t>Nonācāt ieslodzījuma vietā</w:t>
            </w:r>
          </w:p>
        </w:tc>
        <w:tc>
          <w:tcPr>
            <w:tcW w:w="720" w:type="dxa"/>
            <w:tcBorders>
              <w:right w:val="single" w:sz="4" w:space="0" w:color="auto"/>
            </w:tcBorders>
          </w:tcPr>
          <w:p w14:paraId="619E84BD"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4F1D607" w14:textId="77777777" w:rsidTr="00210C9D">
        <w:tc>
          <w:tcPr>
            <w:tcW w:w="7915" w:type="dxa"/>
          </w:tcPr>
          <w:p w14:paraId="3FD9D0E9" w14:textId="77777777" w:rsidR="00761883" w:rsidRPr="00761883" w:rsidRDefault="00761883" w:rsidP="008C71D7">
            <w:pPr>
              <w:numPr>
                <w:ilvl w:val="0"/>
                <w:numId w:val="49"/>
              </w:numPr>
              <w:ind w:left="337" w:hanging="337"/>
              <w:contextualSpacing/>
              <w:jc w:val="both"/>
              <w:rPr>
                <w:b/>
                <w:lang w:val="lv-LV"/>
              </w:rPr>
            </w:pPr>
            <w:r w:rsidRPr="00761883">
              <w:rPr>
                <w:b/>
                <w:lang w:val="lv-LV"/>
              </w:rPr>
              <w:t>Nolēmāt laiku veltīt saviem vaļaspriekiem, ceļošanai u.tml.</w:t>
            </w:r>
          </w:p>
        </w:tc>
        <w:tc>
          <w:tcPr>
            <w:tcW w:w="720" w:type="dxa"/>
            <w:tcBorders>
              <w:right w:val="single" w:sz="4" w:space="0" w:color="auto"/>
            </w:tcBorders>
          </w:tcPr>
          <w:p w14:paraId="22306079"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DCDC6FA" w14:textId="77777777" w:rsidTr="00210C9D">
        <w:tc>
          <w:tcPr>
            <w:tcW w:w="7915" w:type="dxa"/>
          </w:tcPr>
          <w:p w14:paraId="3CAC9CBD" w14:textId="77777777" w:rsidR="00761883" w:rsidRPr="00761883" w:rsidRDefault="00761883" w:rsidP="008C71D7">
            <w:pPr>
              <w:numPr>
                <w:ilvl w:val="0"/>
                <w:numId w:val="49"/>
              </w:numPr>
              <w:ind w:left="337" w:hanging="337"/>
              <w:contextualSpacing/>
              <w:jc w:val="both"/>
              <w:rPr>
                <w:b/>
                <w:lang w:val="lv-LV"/>
              </w:rPr>
            </w:pPr>
            <w:r w:rsidRPr="00761883">
              <w:rPr>
                <w:b/>
                <w:lang w:val="lv-LV"/>
              </w:rPr>
              <w:t xml:space="preserve">Citi iemesli </w:t>
            </w:r>
            <w:r w:rsidRPr="00761883">
              <w:rPr>
                <w:i/>
                <w:lang w:val="lv-LV"/>
              </w:rPr>
              <w:t>(kāpēc tieši?)</w:t>
            </w:r>
            <w:r w:rsidRPr="00761883">
              <w:rPr>
                <w:lang w:val="lv-LV"/>
              </w:rPr>
              <w:t>____________________________________</w:t>
            </w:r>
          </w:p>
        </w:tc>
        <w:tc>
          <w:tcPr>
            <w:tcW w:w="720" w:type="dxa"/>
            <w:tcBorders>
              <w:right w:val="single" w:sz="4" w:space="0" w:color="auto"/>
            </w:tcBorders>
          </w:tcPr>
          <w:p w14:paraId="4505E277"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5C57347" w14:textId="77777777" w:rsidTr="00210C9D">
        <w:tc>
          <w:tcPr>
            <w:tcW w:w="7915" w:type="dxa"/>
          </w:tcPr>
          <w:p w14:paraId="2A570CD5"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68942111" w14:textId="77777777" w:rsidR="00761883" w:rsidRPr="00761883" w:rsidRDefault="00761883" w:rsidP="00761883">
            <w:pPr>
              <w:jc w:val="both"/>
              <w:rPr>
                <w:lang w:val="lv-LV"/>
              </w:rPr>
            </w:pPr>
            <w:r w:rsidRPr="00761883">
              <w:rPr>
                <w:rFonts w:ascii="Cambria" w:hAnsi="Cambria"/>
                <w:lang w:val="lv-LV"/>
              </w:rPr>
              <w:t>◯</w:t>
            </w:r>
          </w:p>
        </w:tc>
      </w:tr>
    </w:tbl>
    <w:p w14:paraId="52E4260F" w14:textId="77777777" w:rsidR="00761883" w:rsidRPr="00761883" w:rsidRDefault="00761883" w:rsidP="00761883">
      <w:pPr>
        <w:spacing w:after="0"/>
        <w:jc w:val="both"/>
        <w:rPr>
          <w:b/>
          <w:i/>
          <w:color w:val="7030A0"/>
          <w:lang w:val="lv-LV"/>
        </w:rPr>
      </w:pPr>
      <w:r w:rsidRPr="00761883">
        <w:rPr>
          <w:b/>
          <w:i/>
          <w:color w:val="7030A0"/>
          <w:lang w:val="lv-LV"/>
        </w:rPr>
        <w:t>Ja nav oficiāli atzīta darba stāža [B5 = 0 un C2 = 0], → pāreja pie D1</w:t>
      </w:r>
    </w:p>
    <w:p w14:paraId="1595014B" w14:textId="77777777" w:rsidR="00761883" w:rsidRPr="00761883" w:rsidRDefault="00761883" w:rsidP="00761883">
      <w:pPr>
        <w:spacing w:after="0"/>
        <w:jc w:val="both"/>
        <w:rPr>
          <w:b/>
          <w:sz w:val="10"/>
          <w:szCs w:val="10"/>
          <w:lang w:val="lv-LV"/>
        </w:rPr>
      </w:pPr>
    </w:p>
    <w:p w14:paraId="105F46AF" w14:textId="77777777" w:rsidR="00761883" w:rsidRPr="00761883" w:rsidRDefault="00761883" w:rsidP="00761883">
      <w:pPr>
        <w:spacing w:after="0"/>
        <w:jc w:val="both"/>
        <w:rPr>
          <w:b/>
          <w:lang w:val="lv-LV"/>
        </w:rPr>
      </w:pPr>
    </w:p>
    <w:p w14:paraId="32275009" w14:textId="77777777" w:rsidR="00761883" w:rsidRPr="00761883" w:rsidRDefault="00761883" w:rsidP="00761883">
      <w:pPr>
        <w:spacing w:after="0"/>
        <w:jc w:val="both"/>
        <w:rPr>
          <w:b/>
          <w:lang w:val="lv-LV"/>
        </w:rPr>
      </w:pPr>
      <w:r w:rsidRPr="00761883">
        <w:rPr>
          <w:b/>
          <w:lang w:val="lv-LV"/>
        </w:rPr>
        <w:t xml:space="preserve">C7. Vai Jūsu oficiāli atzītajā darba stāžā ir pārtraukumi, kuros nestrādājāt, bet pēc tam atkal oficiāli strādājāt? </w:t>
      </w:r>
      <w:r w:rsidRPr="00761883">
        <w:rPr>
          <w:b/>
          <w:color w:val="70AD47" w:themeColor="accent6"/>
          <w:lang w:val="lv-LV"/>
        </w:rPr>
        <w:t>{atbild tie, kam ir oficiāli atzīts darba stāžs vai kas šobrīd oficiāli strādā}</w:t>
      </w:r>
    </w:p>
    <w:tbl>
      <w:tblPr>
        <w:tblStyle w:val="TableGrid"/>
        <w:tblW w:w="8545" w:type="dxa"/>
        <w:tblLook w:val="04A0" w:firstRow="1" w:lastRow="0" w:firstColumn="1" w:lastColumn="0" w:noHBand="0" w:noVBand="1"/>
      </w:tblPr>
      <w:tblGrid>
        <w:gridCol w:w="2155"/>
        <w:gridCol w:w="626"/>
        <w:gridCol w:w="5764"/>
      </w:tblGrid>
      <w:tr w:rsidR="00761883" w:rsidRPr="00761883" w14:paraId="39DC3412" w14:textId="77777777" w:rsidTr="00210C9D">
        <w:tc>
          <w:tcPr>
            <w:tcW w:w="2155" w:type="dxa"/>
          </w:tcPr>
          <w:p w14:paraId="29364668" w14:textId="77777777" w:rsidR="00761883" w:rsidRPr="00761883" w:rsidRDefault="00761883" w:rsidP="00761883">
            <w:pPr>
              <w:jc w:val="both"/>
              <w:rPr>
                <w:b/>
                <w:lang w:val="lv-LV"/>
              </w:rPr>
            </w:pPr>
            <w:r w:rsidRPr="00761883">
              <w:rPr>
                <w:b/>
                <w:lang w:val="lv-LV"/>
              </w:rPr>
              <w:t>Jā</w:t>
            </w:r>
          </w:p>
        </w:tc>
        <w:tc>
          <w:tcPr>
            <w:tcW w:w="626" w:type="dxa"/>
          </w:tcPr>
          <w:p w14:paraId="2237D528" w14:textId="77777777" w:rsidR="00761883" w:rsidRPr="00761883" w:rsidRDefault="00761883" w:rsidP="00761883">
            <w:pPr>
              <w:jc w:val="both"/>
              <w:rPr>
                <w:lang w:val="lv-LV"/>
              </w:rPr>
            </w:pPr>
            <w:r w:rsidRPr="00761883">
              <w:rPr>
                <w:rFonts w:ascii="Cambria" w:hAnsi="Cambria"/>
                <w:lang w:val="lv-LV"/>
              </w:rPr>
              <w:t>◯</w:t>
            </w:r>
          </w:p>
        </w:tc>
        <w:tc>
          <w:tcPr>
            <w:tcW w:w="5764" w:type="dxa"/>
            <w:tcBorders>
              <w:left w:val="dotted" w:sz="4" w:space="0" w:color="auto"/>
            </w:tcBorders>
          </w:tcPr>
          <w:p w14:paraId="52F91D0C" w14:textId="77777777" w:rsidR="00761883" w:rsidRPr="00761883" w:rsidRDefault="00761883" w:rsidP="00761883">
            <w:pPr>
              <w:jc w:val="both"/>
              <w:rPr>
                <w:b/>
                <w:lang w:val="lv-LV"/>
              </w:rPr>
            </w:pPr>
          </w:p>
        </w:tc>
      </w:tr>
      <w:tr w:rsidR="00761883" w:rsidRPr="00761883" w14:paraId="2270DE58" w14:textId="77777777" w:rsidTr="00210C9D">
        <w:trPr>
          <w:trHeight w:val="584"/>
        </w:trPr>
        <w:tc>
          <w:tcPr>
            <w:tcW w:w="2155" w:type="dxa"/>
            <w:vAlign w:val="center"/>
          </w:tcPr>
          <w:p w14:paraId="4FC660CB" w14:textId="77777777" w:rsidR="00761883" w:rsidRPr="00761883" w:rsidRDefault="00761883" w:rsidP="00761883">
            <w:pPr>
              <w:jc w:val="both"/>
              <w:rPr>
                <w:b/>
                <w:lang w:val="lv-LV"/>
              </w:rPr>
            </w:pPr>
            <w:r w:rsidRPr="00761883">
              <w:rPr>
                <w:b/>
                <w:lang w:val="lv-LV"/>
              </w:rPr>
              <w:t>Nē</w:t>
            </w:r>
          </w:p>
        </w:tc>
        <w:tc>
          <w:tcPr>
            <w:tcW w:w="626" w:type="dxa"/>
            <w:vAlign w:val="center"/>
          </w:tcPr>
          <w:p w14:paraId="087C25D0" w14:textId="77777777" w:rsidR="00761883" w:rsidRPr="00761883" w:rsidRDefault="00761883" w:rsidP="00761883">
            <w:pPr>
              <w:jc w:val="both"/>
              <w:rPr>
                <w:lang w:val="lv-LV"/>
              </w:rPr>
            </w:pPr>
            <w:r w:rsidRPr="00761883">
              <w:rPr>
                <w:rFonts w:ascii="Cambria" w:hAnsi="Cambria"/>
                <w:lang w:val="lv-LV"/>
              </w:rPr>
              <w:t>◯</w:t>
            </w:r>
          </w:p>
        </w:tc>
        <w:tc>
          <w:tcPr>
            <w:tcW w:w="5764" w:type="dxa"/>
            <w:vMerge w:val="restart"/>
            <w:tcBorders>
              <w:left w:val="dotted" w:sz="4" w:space="0" w:color="auto"/>
            </w:tcBorders>
            <w:vAlign w:val="center"/>
          </w:tcPr>
          <w:p w14:paraId="1DC35CC7" w14:textId="77777777" w:rsidR="00761883" w:rsidRPr="00761883" w:rsidRDefault="00761883" w:rsidP="008C71D7">
            <w:pPr>
              <w:numPr>
                <w:ilvl w:val="0"/>
                <w:numId w:val="68"/>
              </w:numPr>
              <w:spacing w:after="120"/>
              <w:ind w:left="259" w:hanging="259"/>
              <w:jc w:val="both"/>
              <w:rPr>
                <w:b/>
                <w:i/>
                <w:color w:val="7030A0"/>
                <w:lang w:val="lv-LV"/>
              </w:rPr>
            </w:pPr>
            <w:r w:rsidRPr="00761883">
              <w:rPr>
                <w:b/>
                <w:i/>
                <w:color w:val="7030A0"/>
                <w:lang w:val="lv-LV"/>
              </w:rPr>
              <w:t>Ja persona ar invaliditāti un darba stāžs pārsniedz 3 gadus [A1=2 un B5+C2 ≥ 3],→ pāreja pie C11a</w:t>
            </w:r>
          </w:p>
          <w:p w14:paraId="6ACB0B51" w14:textId="77777777" w:rsidR="00761883" w:rsidRPr="00761883" w:rsidRDefault="00761883" w:rsidP="008C71D7">
            <w:pPr>
              <w:numPr>
                <w:ilvl w:val="0"/>
                <w:numId w:val="68"/>
              </w:numPr>
              <w:spacing w:after="120"/>
              <w:ind w:left="259" w:hanging="259"/>
              <w:jc w:val="both"/>
              <w:rPr>
                <w:b/>
                <w:i/>
                <w:color w:val="7030A0"/>
                <w:lang w:val="lv-LV"/>
              </w:rPr>
            </w:pPr>
            <w:r w:rsidRPr="00761883">
              <w:rPr>
                <w:b/>
                <w:i/>
                <w:color w:val="7030A0"/>
                <w:lang w:val="lv-LV"/>
              </w:rPr>
              <w:t>Ja sasniedzis pensijas vecumu un darba stāžs pārsniedz 15 gadus [A1=1 un B5+C2 ≥ 15],→ pāreja pie C11b</w:t>
            </w:r>
          </w:p>
          <w:p w14:paraId="0A7E1824" w14:textId="77777777" w:rsidR="00761883" w:rsidRPr="00761883" w:rsidRDefault="00761883" w:rsidP="008C71D7">
            <w:pPr>
              <w:numPr>
                <w:ilvl w:val="0"/>
                <w:numId w:val="68"/>
              </w:numPr>
              <w:spacing w:after="120"/>
              <w:ind w:left="259" w:hanging="259"/>
              <w:jc w:val="both"/>
              <w:rPr>
                <w:b/>
                <w:i/>
                <w:color w:val="7030A0"/>
                <w:lang w:val="lv-LV"/>
              </w:rPr>
            </w:pPr>
            <w:r w:rsidRPr="00761883">
              <w:rPr>
                <w:b/>
                <w:i/>
                <w:color w:val="7030A0"/>
                <w:lang w:val="lv-LV"/>
              </w:rPr>
              <w:t>Citi gadījumi → pāreja pie D1</w:t>
            </w:r>
          </w:p>
        </w:tc>
      </w:tr>
      <w:tr w:rsidR="00761883" w:rsidRPr="00761883" w14:paraId="0EB28087" w14:textId="77777777" w:rsidTr="00210C9D">
        <w:trPr>
          <w:trHeight w:val="620"/>
        </w:trPr>
        <w:tc>
          <w:tcPr>
            <w:tcW w:w="2155" w:type="dxa"/>
            <w:vAlign w:val="center"/>
          </w:tcPr>
          <w:p w14:paraId="5F0E9176" w14:textId="77777777" w:rsidR="00761883" w:rsidRPr="00761883" w:rsidRDefault="00761883" w:rsidP="00761883">
            <w:pPr>
              <w:jc w:val="both"/>
              <w:rPr>
                <w:i/>
                <w:lang w:val="lv-LV"/>
              </w:rPr>
            </w:pPr>
            <w:r w:rsidRPr="00761883">
              <w:rPr>
                <w:i/>
                <w:lang w:val="lv-LV"/>
              </w:rPr>
              <w:t>99 Grūti pateikt / NA</w:t>
            </w:r>
          </w:p>
        </w:tc>
        <w:tc>
          <w:tcPr>
            <w:tcW w:w="626" w:type="dxa"/>
            <w:vAlign w:val="center"/>
          </w:tcPr>
          <w:p w14:paraId="4CEF3E3F" w14:textId="77777777" w:rsidR="00761883" w:rsidRPr="00761883" w:rsidRDefault="00761883" w:rsidP="00761883">
            <w:pPr>
              <w:jc w:val="both"/>
              <w:rPr>
                <w:lang w:val="lv-LV"/>
              </w:rPr>
            </w:pPr>
            <w:r w:rsidRPr="00761883">
              <w:rPr>
                <w:rFonts w:ascii="Cambria" w:hAnsi="Cambria"/>
                <w:lang w:val="lv-LV"/>
              </w:rPr>
              <w:t>◯</w:t>
            </w:r>
          </w:p>
        </w:tc>
        <w:tc>
          <w:tcPr>
            <w:tcW w:w="5764" w:type="dxa"/>
            <w:vMerge/>
            <w:tcBorders>
              <w:left w:val="dotted" w:sz="4" w:space="0" w:color="auto"/>
            </w:tcBorders>
          </w:tcPr>
          <w:p w14:paraId="1133E3B0" w14:textId="77777777" w:rsidR="00761883" w:rsidRPr="00761883" w:rsidRDefault="00761883" w:rsidP="00761883">
            <w:pPr>
              <w:jc w:val="both"/>
              <w:rPr>
                <w:lang w:val="lv-LV"/>
              </w:rPr>
            </w:pPr>
          </w:p>
        </w:tc>
      </w:tr>
    </w:tbl>
    <w:p w14:paraId="70F9673F" w14:textId="77777777" w:rsidR="00761883" w:rsidRPr="00761883" w:rsidRDefault="00761883" w:rsidP="00761883">
      <w:pPr>
        <w:spacing w:after="0"/>
        <w:jc w:val="both"/>
        <w:rPr>
          <w:b/>
          <w:lang w:val="lv-LV"/>
        </w:rPr>
      </w:pPr>
    </w:p>
    <w:p w14:paraId="2AFAE289" w14:textId="77777777" w:rsidR="00761883" w:rsidRPr="00761883" w:rsidRDefault="00761883" w:rsidP="00761883">
      <w:pPr>
        <w:rPr>
          <w:b/>
          <w:lang w:val="lv-LV"/>
        </w:rPr>
      </w:pPr>
      <w:r w:rsidRPr="00761883">
        <w:rPr>
          <w:b/>
          <w:lang w:val="lv-LV"/>
        </w:rPr>
        <w:br w:type="page"/>
      </w:r>
    </w:p>
    <w:p w14:paraId="75D164FA" w14:textId="77777777" w:rsidR="00761883" w:rsidRPr="00761883" w:rsidRDefault="00761883" w:rsidP="00761883">
      <w:pPr>
        <w:spacing w:after="120"/>
        <w:jc w:val="both"/>
        <w:rPr>
          <w:b/>
          <w:color w:val="70AD47" w:themeColor="accent6"/>
          <w:lang w:val="lv-LV"/>
        </w:rPr>
      </w:pPr>
      <w:r w:rsidRPr="00761883">
        <w:rPr>
          <w:b/>
          <w:lang w:val="lv-LV"/>
        </w:rPr>
        <w:t>C8.Sakiet, lūdzu, kādi bija iemesli, kāpēc oficiāli atzītajā darba stāžā ir pārtraukumi?</w:t>
      </w:r>
      <w:r w:rsidRPr="00761883">
        <w:rPr>
          <w:b/>
          <w:color w:val="70AD47" w:themeColor="accent6"/>
          <w:lang w:val="lv-LV"/>
        </w:rPr>
        <w:t>{atbild tie, kam ir oficiāli atzīts darba stāžs vai kas šobrīd oficiāli strādā, ja viņu atzītajā darba stāžā bijuši pārtraukumi}</w:t>
      </w:r>
    </w:p>
    <w:p w14:paraId="7D1BC866" w14:textId="77777777" w:rsidR="00761883" w:rsidRPr="00761883" w:rsidRDefault="00761883" w:rsidP="00761883">
      <w:pPr>
        <w:spacing w:after="0"/>
        <w:jc w:val="both"/>
        <w:rPr>
          <w:b/>
          <w:color w:val="70AD47" w:themeColor="accent6"/>
          <w:lang w:val="lv-LV"/>
        </w:rPr>
      </w:pPr>
      <w:r w:rsidRPr="00761883">
        <w:rPr>
          <w:i/>
          <w:lang w:val="lv-LV"/>
        </w:rPr>
        <w:t>Iespējamas vairākas atbildes.</w:t>
      </w:r>
    </w:p>
    <w:tbl>
      <w:tblPr>
        <w:tblStyle w:val="TableGrid"/>
        <w:tblW w:w="8635" w:type="dxa"/>
        <w:tblLook w:val="04A0" w:firstRow="1" w:lastRow="0" w:firstColumn="1" w:lastColumn="0" w:noHBand="0" w:noVBand="1"/>
      </w:tblPr>
      <w:tblGrid>
        <w:gridCol w:w="7915"/>
        <w:gridCol w:w="720"/>
      </w:tblGrid>
      <w:tr w:rsidR="00761883" w:rsidRPr="00761883" w14:paraId="28DACB7E" w14:textId="77777777" w:rsidTr="00210C9D">
        <w:tc>
          <w:tcPr>
            <w:tcW w:w="7915" w:type="dxa"/>
          </w:tcPr>
          <w:p w14:paraId="2DE3DB61" w14:textId="77777777" w:rsidR="00761883" w:rsidRPr="00761883" w:rsidRDefault="00761883" w:rsidP="008C71D7">
            <w:pPr>
              <w:numPr>
                <w:ilvl w:val="0"/>
                <w:numId w:val="78"/>
              </w:numPr>
              <w:contextualSpacing/>
              <w:jc w:val="both"/>
              <w:rPr>
                <w:b/>
                <w:lang w:val="lv-LV"/>
              </w:rPr>
            </w:pPr>
            <w:r w:rsidRPr="00761883">
              <w:rPr>
                <w:b/>
                <w:lang w:val="lv-LV"/>
              </w:rPr>
              <w:t>Kādu laiku nebija iespējams atrast darbu, kur Jūs pieņemtu</w:t>
            </w:r>
          </w:p>
        </w:tc>
        <w:tc>
          <w:tcPr>
            <w:tcW w:w="720" w:type="dxa"/>
            <w:shd w:val="clear" w:color="auto" w:fill="auto"/>
            <w:vAlign w:val="center"/>
          </w:tcPr>
          <w:p w14:paraId="1963E87D" w14:textId="77777777" w:rsidR="00761883" w:rsidRPr="00761883" w:rsidRDefault="00761883" w:rsidP="00761883">
            <w:pPr>
              <w:jc w:val="both"/>
              <w:rPr>
                <w:lang w:val="lv-LV"/>
              </w:rPr>
            </w:pPr>
            <w:r w:rsidRPr="00761883">
              <w:rPr>
                <w:lang w:val="lv-LV"/>
              </w:rPr>
              <w:sym w:font="Wingdings" w:char="F0A8"/>
            </w:r>
          </w:p>
        </w:tc>
      </w:tr>
      <w:tr w:rsidR="00761883" w:rsidRPr="00761883" w14:paraId="6D674DCB" w14:textId="77777777" w:rsidTr="00210C9D">
        <w:tc>
          <w:tcPr>
            <w:tcW w:w="7915" w:type="dxa"/>
          </w:tcPr>
          <w:p w14:paraId="6CBD7092" w14:textId="77777777" w:rsidR="00761883" w:rsidRPr="00761883" w:rsidRDefault="00761883" w:rsidP="008C71D7">
            <w:pPr>
              <w:numPr>
                <w:ilvl w:val="0"/>
                <w:numId w:val="78"/>
              </w:numPr>
              <w:contextualSpacing/>
              <w:jc w:val="both"/>
              <w:rPr>
                <w:b/>
                <w:lang w:val="lv-LV"/>
              </w:rPr>
            </w:pPr>
            <w:r w:rsidRPr="00761883">
              <w:rPr>
                <w:b/>
                <w:lang w:val="lv-LV"/>
              </w:rPr>
              <w:t>Kādu laiku nebija iespējams atrast darbu, kas Jūs apmierinātu</w:t>
            </w:r>
          </w:p>
        </w:tc>
        <w:tc>
          <w:tcPr>
            <w:tcW w:w="720" w:type="dxa"/>
            <w:shd w:val="clear" w:color="auto" w:fill="auto"/>
            <w:vAlign w:val="center"/>
          </w:tcPr>
          <w:p w14:paraId="3A947C0A" w14:textId="77777777" w:rsidR="00761883" w:rsidRPr="00761883" w:rsidRDefault="00761883" w:rsidP="00761883">
            <w:pPr>
              <w:jc w:val="both"/>
              <w:rPr>
                <w:lang w:val="lv-LV"/>
              </w:rPr>
            </w:pPr>
            <w:r w:rsidRPr="00761883">
              <w:rPr>
                <w:lang w:val="lv-LV"/>
              </w:rPr>
              <w:sym w:font="Wingdings" w:char="F0A8"/>
            </w:r>
          </w:p>
        </w:tc>
      </w:tr>
      <w:tr w:rsidR="00761883" w:rsidRPr="00761883" w14:paraId="7D067EA1" w14:textId="77777777" w:rsidTr="00210C9D">
        <w:tc>
          <w:tcPr>
            <w:tcW w:w="7915" w:type="dxa"/>
          </w:tcPr>
          <w:p w14:paraId="2F204D7F" w14:textId="77777777" w:rsidR="00761883" w:rsidRPr="00761883" w:rsidRDefault="00761883" w:rsidP="008C71D7">
            <w:pPr>
              <w:numPr>
                <w:ilvl w:val="0"/>
                <w:numId w:val="78"/>
              </w:numPr>
              <w:contextualSpacing/>
              <w:jc w:val="both"/>
              <w:rPr>
                <w:b/>
                <w:lang w:val="lv-LV"/>
              </w:rPr>
            </w:pPr>
            <w:r w:rsidRPr="00761883">
              <w:rPr>
                <w:b/>
                <w:lang w:val="lv-LV"/>
              </w:rPr>
              <w:t>Mācījāties, studējāt</w:t>
            </w:r>
          </w:p>
        </w:tc>
        <w:tc>
          <w:tcPr>
            <w:tcW w:w="720" w:type="dxa"/>
            <w:shd w:val="clear" w:color="auto" w:fill="auto"/>
            <w:vAlign w:val="center"/>
          </w:tcPr>
          <w:p w14:paraId="0549D895" w14:textId="77777777" w:rsidR="00761883" w:rsidRPr="00761883" w:rsidRDefault="00761883" w:rsidP="00761883">
            <w:pPr>
              <w:jc w:val="both"/>
              <w:rPr>
                <w:lang w:val="lv-LV"/>
              </w:rPr>
            </w:pPr>
            <w:r w:rsidRPr="00761883">
              <w:rPr>
                <w:lang w:val="lv-LV"/>
              </w:rPr>
              <w:sym w:font="Wingdings" w:char="F0A8"/>
            </w:r>
          </w:p>
        </w:tc>
      </w:tr>
      <w:tr w:rsidR="00761883" w:rsidRPr="00761883" w14:paraId="20E29EF0" w14:textId="77777777" w:rsidTr="00210C9D">
        <w:tc>
          <w:tcPr>
            <w:tcW w:w="7915" w:type="dxa"/>
          </w:tcPr>
          <w:p w14:paraId="7D34D0A9" w14:textId="77777777" w:rsidR="00761883" w:rsidRPr="00761883" w:rsidRDefault="00761883" w:rsidP="008C71D7">
            <w:pPr>
              <w:numPr>
                <w:ilvl w:val="0"/>
                <w:numId w:val="78"/>
              </w:numPr>
              <w:contextualSpacing/>
              <w:jc w:val="both"/>
              <w:rPr>
                <w:b/>
                <w:lang w:val="lv-LV"/>
              </w:rPr>
            </w:pPr>
            <w:r w:rsidRPr="00761883">
              <w:rPr>
                <w:b/>
                <w:lang w:val="lv-LV"/>
              </w:rPr>
              <w:t>Invaliditātes vai slimības dēļ nespējāt strādāt</w:t>
            </w:r>
          </w:p>
        </w:tc>
        <w:tc>
          <w:tcPr>
            <w:tcW w:w="720" w:type="dxa"/>
            <w:shd w:val="clear" w:color="auto" w:fill="auto"/>
            <w:vAlign w:val="center"/>
          </w:tcPr>
          <w:p w14:paraId="6E35CC11" w14:textId="77777777" w:rsidR="00761883" w:rsidRPr="00761883" w:rsidRDefault="00761883" w:rsidP="00761883">
            <w:pPr>
              <w:jc w:val="both"/>
              <w:rPr>
                <w:lang w:val="lv-LV"/>
              </w:rPr>
            </w:pPr>
            <w:r w:rsidRPr="00761883">
              <w:rPr>
                <w:lang w:val="lv-LV"/>
              </w:rPr>
              <w:sym w:font="Wingdings" w:char="F0A8"/>
            </w:r>
          </w:p>
        </w:tc>
      </w:tr>
      <w:tr w:rsidR="00761883" w:rsidRPr="00761883" w14:paraId="30D03DD7" w14:textId="77777777" w:rsidTr="00210C9D">
        <w:tc>
          <w:tcPr>
            <w:tcW w:w="7915" w:type="dxa"/>
          </w:tcPr>
          <w:p w14:paraId="30F83348" w14:textId="77777777" w:rsidR="00761883" w:rsidRPr="00761883" w:rsidRDefault="00761883" w:rsidP="008C71D7">
            <w:pPr>
              <w:numPr>
                <w:ilvl w:val="0"/>
                <w:numId w:val="78"/>
              </w:numPr>
              <w:contextualSpacing/>
              <w:jc w:val="both"/>
              <w:rPr>
                <w:b/>
                <w:lang w:val="lv-LV"/>
              </w:rPr>
            </w:pPr>
            <w:r w:rsidRPr="00761883">
              <w:rPr>
                <w:b/>
                <w:lang w:val="lv-LV"/>
              </w:rPr>
              <w:t>Pieskatījāt vienu vai vairākus bērnus (tai skaitā bērna kopšanas atvaļinājums)</w:t>
            </w:r>
          </w:p>
        </w:tc>
        <w:tc>
          <w:tcPr>
            <w:tcW w:w="720" w:type="dxa"/>
            <w:shd w:val="clear" w:color="auto" w:fill="auto"/>
            <w:vAlign w:val="center"/>
          </w:tcPr>
          <w:p w14:paraId="3CD41FAE" w14:textId="77777777" w:rsidR="00761883" w:rsidRPr="00761883" w:rsidRDefault="00761883" w:rsidP="00761883">
            <w:pPr>
              <w:jc w:val="both"/>
              <w:rPr>
                <w:lang w:val="lv-LV"/>
              </w:rPr>
            </w:pPr>
            <w:r w:rsidRPr="00761883">
              <w:rPr>
                <w:lang w:val="lv-LV"/>
              </w:rPr>
              <w:sym w:font="Wingdings" w:char="F0A8"/>
            </w:r>
          </w:p>
        </w:tc>
      </w:tr>
      <w:tr w:rsidR="00761883" w:rsidRPr="00761883" w14:paraId="0558F92B" w14:textId="77777777" w:rsidTr="00210C9D">
        <w:tc>
          <w:tcPr>
            <w:tcW w:w="7915" w:type="dxa"/>
          </w:tcPr>
          <w:p w14:paraId="3FE11C99" w14:textId="77777777" w:rsidR="00761883" w:rsidRPr="00761883" w:rsidRDefault="00761883" w:rsidP="008C71D7">
            <w:pPr>
              <w:numPr>
                <w:ilvl w:val="0"/>
                <w:numId w:val="78"/>
              </w:numPr>
              <w:contextualSpacing/>
              <w:jc w:val="both"/>
              <w:rPr>
                <w:b/>
                <w:lang w:val="lv-LV"/>
              </w:rPr>
            </w:pPr>
            <w:r w:rsidRPr="00761883">
              <w:rPr>
                <w:b/>
                <w:lang w:val="lv-LV"/>
              </w:rPr>
              <w:t>Aprūpējāt kādu radinieku vai citu cilvēku</w:t>
            </w:r>
          </w:p>
        </w:tc>
        <w:tc>
          <w:tcPr>
            <w:tcW w:w="720" w:type="dxa"/>
            <w:shd w:val="clear" w:color="auto" w:fill="auto"/>
            <w:vAlign w:val="center"/>
          </w:tcPr>
          <w:p w14:paraId="3A12FBF7" w14:textId="77777777" w:rsidR="00761883" w:rsidRPr="00761883" w:rsidRDefault="00761883" w:rsidP="00761883">
            <w:pPr>
              <w:jc w:val="both"/>
              <w:rPr>
                <w:lang w:val="lv-LV"/>
              </w:rPr>
            </w:pPr>
            <w:r w:rsidRPr="00761883">
              <w:rPr>
                <w:lang w:val="lv-LV"/>
              </w:rPr>
              <w:sym w:font="Wingdings" w:char="F0A8"/>
            </w:r>
          </w:p>
        </w:tc>
      </w:tr>
      <w:tr w:rsidR="00761883" w:rsidRPr="00761883" w14:paraId="60DD65EF" w14:textId="77777777" w:rsidTr="00210C9D">
        <w:tc>
          <w:tcPr>
            <w:tcW w:w="7915" w:type="dxa"/>
          </w:tcPr>
          <w:p w14:paraId="415B9035" w14:textId="77777777" w:rsidR="00761883" w:rsidRPr="00761883" w:rsidRDefault="00761883" w:rsidP="008C71D7">
            <w:pPr>
              <w:numPr>
                <w:ilvl w:val="0"/>
                <w:numId w:val="78"/>
              </w:numPr>
              <w:contextualSpacing/>
              <w:jc w:val="both"/>
              <w:rPr>
                <w:b/>
                <w:lang w:val="lv-LV"/>
              </w:rPr>
            </w:pPr>
            <w:r w:rsidRPr="00761883">
              <w:rPr>
                <w:b/>
                <w:lang w:val="lv-LV"/>
              </w:rPr>
              <w:t>Daudz laika veltījāt saviem vaļaspriekiem, ceļošanai u.tml.</w:t>
            </w:r>
          </w:p>
        </w:tc>
        <w:tc>
          <w:tcPr>
            <w:tcW w:w="720" w:type="dxa"/>
            <w:shd w:val="clear" w:color="auto" w:fill="auto"/>
            <w:vAlign w:val="center"/>
          </w:tcPr>
          <w:p w14:paraId="70B813D2" w14:textId="77777777" w:rsidR="00761883" w:rsidRPr="00761883" w:rsidRDefault="00761883" w:rsidP="00761883">
            <w:pPr>
              <w:jc w:val="both"/>
              <w:rPr>
                <w:lang w:val="lv-LV"/>
              </w:rPr>
            </w:pPr>
            <w:r w:rsidRPr="00761883">
              <w:rPr>
                <w:lang w:val="lv-LV"/>
              </w:rPr>
              <w:sym w:font="Wingdings" w:char="F0A8"/>
            </w:r>
          </w:p>
        </w:tc>
      </w:tr>
      <w:tr w:rsidR="00761883" w:rsidRPr="00761883" w14:paraId="53DDE464" w14:textId="77777777" w:rsidTr="00210C9D">
        <w:tc>
          <w:tcPr>
            <w:tcW w:w="7915" w:type="dxa"/>
          </w:tcPr>
          <w:p w14:paraId="289C6B66" w14:textId="77777777" w:rsidR="00761883" w:rsidRPr="00761883" w:rsidRDefault="00761883" w:rsidP="008C71D7">
            <w:pPr>
              <w:numPr>
                <w:ilvl w:val="0"/>
                <w:numId w:val="78"/>
              </w:numPr>
              <w:contextualSpacing/>
              <w:jc w:val="both"/>
              <w:rPr>
                <w:b/>
                <w:lang w:val="lv-LV"/>
              </w:rPr>
            </w:pPr>
            <w:r w:rsidRPr="00761883">
              <w:rPr>
                <w:b/>
                <w:lang w:val="lv-LV"/>
              </w:rPr>
              <w:t>Strādāt nebija izdevīgi, jo tad nevarējāt saņemt sociālo palīdzību</w:t>
            </w:r>
          </w:p>
        </w:tc>
        <w:tc>
          <w:tcPr>
            <w:tcW w:w="720" w:type="dxa"/>
            <w:shd w:val="clear" w:color="auto" w:fill="auto"/>
            <w:vAlign w:val="center"/>
          </w:tcPr>
          <w:p w14:paraId="13D0FF46" w14:textId="77777777" w:rsidR="00761883" w:rsidRPr="00761883" w:rsidRDefault="00761883" w:rsidP="00761883">
            <w:pPr>
              <w:jc w:val="both"/>
              <w:rPr>
                <w:lang w:val="lv-LV"/>
              </w:rPr>
            </w:pPr>
            <w:r w:rsidRPr="00761883">
              <w:rPr>
                <w:lang w:val="lv-LV"/>
              </w:rPr>
              <w:sym w:font="Wingdings" w:char="F0A8"/>
            </w:r>
          </w:p>
        </w:tc>
      </w:tr>
      <w:tr w:rsidR="00761883" w:rsidRPr="00761883" w14:paraId="24DC8BBF" w14:textId="77777777" w:rsidTr="00210C9D">
        <w:tc>
          <w:tcPr>
            <w:tcW w:w="7915" w:type="dxa"/>
          </w:tcPr>
          <w:p w14:paraId="028FA081" w14:textId="77777777" w:rsidR="00761883" w:rsidRPr="00761883" w:rsidRDefault="00761883" w:rsidP="008C71D7">
            <w:pPr>
              <w:numPr>
                <w:ilvl w:val="0"/>
                <w:numId w:val="78"/>
              </w:numPr>
              <w:contextualSpacing/>
              <w:jc w:val="both"/>
              <w:rPr>
                <w:b/>
                <w:lang w:val="lv-LV"/>
              </w:rPr>
            </w:pPr>
            <w:r w:rsidRPr="00761883">
              <w:rPr>
                <w:b/>
                <w:lang w:val="lv-LV"/>
              </w:rPr>
              <w:t>Iztikai līdzekļu pietika, tāpēc strādāt nebija nepieciešams</w:t>
            </w:r>
          </w:p>
        </w:tc>
        <w:tc>
          <w:tcPr>
            <w:tcW w:w="720" w:type="dxa"/>
            <w:shd w:val="clear" w:color="auto" w:fill="auto"/>
            <w:vAlign w:val="center"/>
          </w:tcPr>
          <w:p w14:paraId="5B0D35FA" w14:textId="77777777" w:rsidR="00761883" w:rsidRPr="00761883" w:rsidRDefault="00761883" w:rsidP="00761883">
            <w:pPr>
              <w:jc w:val="both"/>
              <w:rPr>
                <w:lang w:val="lv-LV"/>
              </w:rPr>
            </w:pPr>
            <w:r w:rsidRPr="00761883">
              <w:rPr>
                <w:lang w:val="lv-LV"/>
              </w:rPr>
              <w:sym w:font="Wingdings" w:char="F0A8"/>
            </w:r>
          </w:p>
        </w:tc>
      </w:tr>
      <w:tr w:rsidR="00761883" w:rsidRPr="00761883" w14:paraId="14775852" w14:textId="77777777" w:rsidTr="00210C9D">
        <w:tc>
          <w:tcPr>
            <w:tcW w:w="7915" w:type="dxa"/>
          </w:tcPr>
          <w:p w14:paraId="3BE9D349" w14:textId="77777777" w:rsidR="00761883" w:rsidRPr="00761883" w:rsidRDefault="00761883" w:rsidP="008C71D7">
            <w:pPr>
              <w:numPr>
                <w:ilvl w:val="0"/>
                <w:numId w:val="78"/>
              </w:numPr>
              <w:contextualSpacing/>
              <w:jc w:val="both"/>
              <w:rPr>
                <w:b/>
                <w:lang w:val="lv-LV"/>
              </w:rPr>
            </w:pPr>
            <w:r w:rsidRPr="00761883">
              <w:rPr>
                <w:b/>
                <w:lang w:val="lv-LV"/>
              </w:rPr>
              <w:t>Nevēlējāties strādāt</w:t>
            </w:r>
          </w:p>
        </w:tc>
        <w:tc>
          <w:tcPr>
            <w:tcW w:w="720" w:type="dxa"/>
            <w:shd w:val="clear" w:color="auto" w:fill="auto"/>
            <w:vAlign w:val="center"/>
          </w:tcPr>
          <w:p w14:paraId="145B7A81" w14:textId="77777777" w:rsidR="00761883" w:rsidRPr="00761883" w:rsidRDefault="00761883" w:rsidP="00761883">
            <w:pPr>
              <w:jc w:val="both"/>
              <w:rPr>
                <w:lang w:val="lv-LV"/>
              </w:rPr>
            </w:pPr>
            <w:r w:rsidRPr="00761883">
              <w:rPr>
                <w:lang w:val="lv-LV"/>
              </w:rPr>
              <w:sym w:font="Wingdings" w:char="F0A8"/>
            </w:r>
          </w:p>
        </w:tc>
      </w:tr>
      <w:tr w:rsidR="00761883" w:rsidRPr="00761883" w14:paraId="2BBE81D4" w14:textId="77777777" w:rsidTr="00210C9D">
        <w:tc>
          <w:tcPr>
            <w:tcW w:w="7915" w:type="dxa"/>
          </w:tcPr>
          <w:p w14:paraId="4183F0C5" w14:textId="77777777" w:rsidR="00761883" w:rsidRPr="00761883" w:rsidRDefault="00761883" w:rsidP="008C71D7">
            <w:pPr>
              <w:numPr>
                <w:ilvl w:val="0"/>
                <w:numId w:val="78"/>
              </w:numPr>
              <w:contextualSpacing/>
              <w:jc w:val="both"/>
              <w:rPr>
                <w:b/>
                <w:lang w:val="lv-LV"/>
              </w:rPr>
            </w:pPr>
            <w:r w:rsidRPr="00761883">
              <w:rPr>
                <w:b/>
                <w:lang w:val="lv-LV"/>
              </w:rPr>
              <w:t>Strādājāt šajā laikā neoficiāli bez darba līguma</w:t>
            </w:r>
          </w:p>
        </w:tc>
        <w:tc>
          <w:tcPr>
            <w:tcW w:w="720" w:type="dxa"/>
            <w:shd w:val="clear" w:color="auto" w:fill="auto"/>
            <w:vAlign w:val="center"/>
          </w:tcPr>
          <w:p w14:paraId="7DB88B22" w14:textId="77777777" w:rsidR="00761883" w:rsidRPr="00761883" w:rsidRDefault="00761883" w:rsidP="00761883">
            <w:pPr>
              <w:jc w:val="both"/>
              <w:rPr>
                <w:lang w:val="lv-LV"/>
              </w:rPr>
            </w:pPr>
            <w:r w:rsidRPr="00761883">
              <w:rPr>
                <w:lang w:val="lv-LV"/>
              </w:rPr>
              <w:sym w:font="Wingdings" w:char="F0A8"/>
            </w:r>
          </w:p>
        </w:tc>
      </w:tr>
      <w:tr w:rsidR="00761883" w:rsidRPr="00761883" w14:paraId="5B2AB076" w14:textId="77777777" w:rsidTr="00210C9D">
        <w:tc>
          <w:tcPr>
            <w:tcW w:w="7915" w:type="dxa"/>
          </w:tcPr>
          <w:p w14:paraId="468759D6" w14:textId="77777777" w:rsidR="00761883" w:rsidRPr="00761883" w:rsidRDefault="00761883" w:rsidP="008C71D7">
            <w:pPr>
              <w:numPr>
                <w:ilvl w:val="0"/>
                <w:numId w:val="78"/>
              </w:numPr>
              <w:contextualSpacing/>
              <w:jc w:val="both"/>
              <w:rPr>
                <w:b/>
                <w:lang w:val="lv-LV"/>
              </w:rPr>
            </w:pPr>
            <w:r w:rsidRPr="00761883">
              <w:rPr>
                <w:b/>
                <w:lang w:val="lv-LV"/>
              </w:rPr>
              <w:t>Gaidījāt, kad darba devējs aicinās atpakaļ uz iepriekšējo darbu</w:t>
            </w:r>
          </w:p>
        </w:tc>
        <w:tc>
          <w:tcPr>
            <w:tcW w:w="720" w:type="dxa"/>
            <w:shd w:val="clear" w:color="auto" w:fill="auto"/>
            <w:vAlign w:val="center"/>
          </w:tcPr>
          <w:p w14:paraId="518E4CF2" w14:textId="77777777" w:rsidR="00761883" w:rsidRPr="00761883" w:rsidRDefault="00761883" w:rsidP="00761883">
            <w:pPr>
              <w:jc w:val="both"/>
              <w:rPr>
                <w:lang w:val="lv-LV"/>
              </w:rPr>
            </w:pPr>
            <w:r w:rsidRPr="00761883">
              <w:rPr>
                <w:lang w:val="lv-LV"/>
              </w:rPr>
              <w:sym w:font="Wingdings" w:char="F0A8"/>
            </w:r>
          </w:p>
        </w:tc>
      </w:tr>
      <w:tr w:rsidR="00761883" w:rsidRPr="00761883" w14:paraId="0C3DCB3B" w14:textId="77777777" w:rsidTr="00210C9D">
        <w:tc>
          <w:tcPr>
            <w:tcW w:w="7915" w:type="dxa"/>
          </w:tcPr>
          <w:p w14:paraId="0FC082D3" w14:textId="77777777" w:rsidR="00761883" w:rsidRPr="00761883" w:rsidRDefault="00761883" w:rsidP="008C71D7">
            <w:pPr>
              <w:numPr>
                <w:ilvl w:val="0"/>
                <w:numId w:val="78"/>
              </w:numPr>
              <w:contextualSpacing/>
              <w:jc w:val="both"/>
              <w:rPr>
                <w:b/>
                <w:lang w:val="lv-LV"/>
              </w:rPr>
            </w:pPr>
            <w:r w:rsidRPr="00761883">
              <w:rPr>
                <w:b/>
                <w:lang w:val="lv-LV"/>
              </w:rPr>
              <w:t>Gaidījāt, kad atsāksies sezonas darbi</w:t>
            </w:r>
          </w:p>
        </w:tc>
        <w:tc>
          <w:tcPr>
            <w:tcW w:w="720" w:type="dxa"/>
            <w:shd w:val="clear" w:color="auto" w:fill="auto"/>
            <w:vAlign w:val="center"/>
          </w:tcPr>
          <w:p w14:paraId="676797F7" w14:textId="77777777" w:rsidR="00761883" w:rsidRPr="00761883" w:rsidRDefault="00761883" w:rsidP="00761883">
            <w:pPr>
              <w:jc w:val="both"/>
              <w:rPr>
                <w:lang w:val="lv-LV"/>
              </w:rPr>
            </w:pPr>
            <w:r w:rsidRPr="00761883">
              <w:rPr>
                <w:lang w:val="lv-LV"/>
              </w:rPr>
              <w:sym w:font="Wingdings" w:char="F0A8"/>
            </w:r>
          </w:p>
        </w:tc>
      </w:tr>
      <w:tr w:rsidR="00761883" w:rsidRPr="00761883" w14:paraId="7923E8F0" w14:textId="77777777" w:rsidTr="00210C9D">
        <w:tc>
          <w:tcPr>
            <w:tcW w:w="7915" w:type="dxa"/>
          </w:tcPr>
          <w:p w14:paraId="39AA4A82" w14:textId="77777777" w:rsidR="00761883" w:rsidRPr="00761883" w:rsidRDefault="00761883" w:rsidP="008C71D7">
            <w:pPr>
              <w:numPr>
                <w:ilvl w:val="0"/>
                <w:numId w:val="78"/>
              </w:numPr>
              <w:contextualSpacing/>
              <w:jc w:val="both"/>
              <w:rPr>
                <w:b/>
                <w:lang w:val="lv-LV"/>
              </w:rPr>
            </w:pPr>
            <w:r w:rsidRPr="00761883">
              <w:rPr>
                <w:b/>
                <w:lang w:val="lv-LV"/>
              </w:rPr>
              <w:t>Atradāties ieslodzījuma vietā</w:t>
            </w:r>
          </w:p>
        </w:tc>
        <w:tc>
          <w:tcPr>
            <w:tcW w:w="720" w:type="dxa"/>
            <w:shd w:val="clear" w:color="auto" w:fill="auto"/>
            <w:vAlign w:val="center"/>
          </w:tcPr>
          <w:p w14:paraId="54F94048" w14:textId="77777777" w:rsidR="00761883" w:rsidRPr="00761883" w:rsidRDefault="00761883" w:rsidP="00761883">
            <w:pPr>
              <w:jc w:val="both"/>
              <w:rPr>
                <w:lang w:val="lv-LV"/>
              </w:rPr>
            </w:pPr>
            <w:r w:rsidRPr="00761883">
              <w:rPr>
                <w:lang w:val="lv-LV"/>
              </w:rPr>
              <w:sym w:font="Wingdings" w:char="F0A8"/>
            </w:r>
          </w:p>
        </w:tc>
      </w:tr>
      <w:tr w:rsidR="00761883" w:rsidRPr="00761883" w14:paraId="76D99509" w14:textId="77777777" w:rsidTr="00210C9D">
        <w:tc>
          <w:tcPr>
            <w:tcW w:w="7915" w:type="dxa"/>
          </w:tcPr>
          <w:p w14:paraId="71AC36C5" w14:textId="77777777" w:rsidR="00761883" w:rsidRPr="00761883" w:rsidRDefault="00761883" w:rsidP="008C71D7">
            <w:pPr>
              <w:numPr>
                <w:ilvl w:val="0"/>
                <w:numId w:val="78"/>
              </w:numPr>
              <w:contextualSpacing/>
              <w:jc w:val="both"/>
              <w:rPr>
                <w:b/>
                <w:lang w:val="lv-LV"/>
              </w:rPr>
            </w:pPr>
            <w:r w:rsidRPr="00761883">
              <w:rPr>
                <w:b/>
                <w:lang w:val="lv-LV"/>
              </w:rPr>
              <w:t xml:space="preserve">Cita iemesla dēļ </w:t>
            </w:r>
            <w:r w:rsidRPr="00761883">
              <w:rPr>
                <w:i/>
                <w:lang w:val="lv-LV"/>
              </w:rPr>
              <w:t>(kāpēc tieši?)</w:t>
            </w:r>
          </w:p>
        </w:tc>
        <w:tc>
          <w:tcPr>
            <w:tcW w:w="720" w:type="dxa"/>
            <w:shd w:val="clear" w:color="auto" w:fill="auto"/>
            <w:vAlign w:val="center"/>
          </w:tcPr>
          <w:p w14:paraId="76BE1FDF" w14:textId="77777777" w:rsidR="00761883" w:rsidRPr="00761883" w:rsidRDefault="00761883" w:rsidP="00761883">
            <w:pPr>
              <w:jc w:val="both"/>
              <w:rPr>
                <w:lang w:val="lv-LV"/>
              </w:rPr>
            </w:pPr>
            <w:r w:rsidRPr="00761883">
              <w:rPr>
                <w:lang w:val="lv-LV"/>
              </w:rPr>
              <w:sym w:font="Wingdings" w:char="F0A8"/>
            </w:r>
          </w:p>
        </w:tc>
      </w:tr>
      <w:tr w:rsidR="00761883" w:rsidRPr="00761883" w14:paraId="7DFDA04D" w14:textId="77777777" w:rsidTr="00210C9D">
        <w:tc>
          <w:tcPr>
            <w:tcW w:w="7915" w:type="dxa"/>
          </w:tcPr>
          <w:p w14:paraId="1437712F"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2DFDD5BE" w14:textId="77777777" w:rsidR="00761883" w:rsidRPr="00761883" w:rsidRDefault="00761883" w:rsidP="00761883">
            <w:pPr>
              <w:jc w:val="both"/>
              <w:rPr>
                <w:lang w:val="lv-LV"/>
              </w:rPr>
            </w:pPr>
            <w:r w:rsidRPr="00761883">
              <w:rPr>
                <w:rFonts w:ascii="Cambria" w:hAnsi="Cambria"/>
                <w:lang w:val="lv-LV"/>
              </w:rPr>
              <w:t>◯</w:t>
            </w:r>
          </w:p>
        </w:tc>
      </w:tr>
    </w:tbl>
    <w:p w14:paraId="05FBB8B7" w14:textId="77777777" w:rsidR="00761883" w:rsidRPr="00761883" w:rsidRDefault="00761883" w:rsidP="00761883">
      <w:pPr>
        <w:spacing w:after="0"/>
        <w:jc w:val="both"/>
        <w:rPr>
          <w:b/>
          <w:lang w:val="lv-LV"/>
        </w:rPr>
      </w:pPr>
    </w:p>
    <w:p w14:paraId="24E9F902" w14:textId="77777777" w:rsidR="00761883" w:rsidRPr="00761883" w:rsidRDefault="00761883" w:rsidP="00761883">
      <w:pPr>
        <w:spacing w:after="0"/>
        <w:jc w:val="both"/>
        <w:rPr>
          <w:b/>
          <w:lang w:val="lv-LV"/>
        </w:rPr>
      </w:pPr>
      <w:r w:rsidRPr="00761883">
        <w:rPr>
          <w:b/>
          <w:lang w:val="lv-LV"/>
        </w:rPr>
        <w:t>C9. Cik aptuveni kopā bija to laika posmu, kas veido Jūsu oficiāli atzīto darba stāžu?</w:t>
      </w:r>
    </w:p>
    <w:p w14:paraId="3F0281DE" w14:textId="77777777" w:rsidR="00761883" w:rsidRPr="00761883" w:rsidRDefault="00761883" w:rsidP="00761883">
      <w:pPr>
        <w:spacing w:after="0"/>
        <w:jc w:val="both"/>
        <w:rPr>
          <w:b/>
          <w:lang w:val="lv-LV"/>
        </w:rPr>
      </w:pPr>
      <w:r w:rsidRPr="00761883">
        <w:rPr>
          <w:i/>
          <w:lang w:val="lv-LV"/>
        </w:rPr>
        <w:t xml:space="preserve">(ja nezina precīzu skaitu, lūdzu, ierakstiet aptuveni. Atbildes, kas mazākas par 2, nav pieļaujamas. “Grūti pateikt” tikai tad, ja nav iespējams iegūt nekādu atbildi) </w:t>
      </w:r>
      <w:r w:rsidRPr="00761883">
        <w:rPr>
          <w:b/>
          <w:color w:val="70AD47" w:themeColor="accent6"/>
          <w:lang w:val="lv-LV"/>
        </w:rPr>
        <w:t xml:space="preserve">{atbild tie, kam ir oficiāli atzīts darba stāžs vai kas šobrīd oficiāli strādā, ja viņu atzītajā darba stāžā bijuši pārtraukumi </w:t>
      </w:r>
    </w:p>
    <w:p w14:paraId="5E3CE7B4" w14:textId="77777777" w:rsidR="00761883" w:rsidRPr="00761883" w:rsidRDefault="00761883" w:rsidP="00761883">
      <w:pPr>
        <w:spacing w:after="0"/>
        <w:jc w:val="both"/>
        <w:rPr>
          <w:b/>
          <w:lang w:val="lv-LV"/>
        </w:rPr>
      </w:pPr>
    </w:p>
    <w:p w14:paraId="6191DE39" w14:textId="77777777" w:rsidR="00761883" w:rsidRPr="00761883" w:rsidRDefault="00761883" w:rsidP="00761883">
      <w:pPr>
        <w:spacing w:after="0"/>
        <w:jc w:val="both"/>
        <w:rPr>
          <w:lang w:val="lv-LV"/>
        </w:rPr>
      </w:pPr>
      <w:r w:rsidRPr="00761883">
        <w:rPr>
          <w:lang w:val="lv-LV"/>
        </w:rPr>
        <w:t>_____________ posmi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298ED156" w14:textId="77777777" w:rsidTr="00210C9D">
        <w:tc>
          <w:tcPr>
            <w:tcW w:w="2160" w:type="dxa"/>
          </w:tcPr>
          <w:p w14:paraId="340717E2" w14:textId="77777777" w:rsidR="00761883" w:rsidRPr="00761883" w:rsidRDefault="00761883" w:rsidP="00761883">
            <w:pPr>
              <w:jc w:val="both"/>
              <w:rPr>
                <w:i/>
                <w:lang w:val="lv-LV"/>
              </w:rPr>
            </w:pPr>
            <w:r w:rsidRPr="00761883">
              <w:rPr>
                <w:i/>
                <w:lang w:val="lv-LV"/>
              </w:rPr>
              <w:t>99 Grūti pateikt / NA</w:t>
            </w:r>
          </w:p>
        </w:tc>
        <w:tc>
          <w:tcPr>
            <w:tcW w:w="540" w:type="dxa"/>
          </w:tcPr>
          <w:p w14:paraId="0F2C1784" w14:textId="77777777" w:rsidR="00761883" w:rsidRPr="00761883" w:rsidRDefault="00761883" w:rsidP="00761883">
            <w:pPr>
              <w:jc w:val="both"/>
              <w:rPr>
                <w:lang w:val="lv-LV"/>
              </w:rPr>
            </w:pPr>
            <w:r w:rsidRPr="00761883">
              <w:rPr>
                <w:rFonts w:ascii="Cambria" w:hAnsi="Cambria"/>
                <w:lang w:val="lv-LV"/>
              </w:rPr>
              <w:t>◯</w:t>
            </w:r>
          </w:p>
        </w:tc>
      </w:tr>
    </w:tbl>
    <w:p w14:paraId="6701946D" w14:textId="77777777" w:rsidR="00761883" w:rsidRPr="00761883" w:rsidRDefault="00761883" w:rsidP="00761883">
      <w:pPr>
        <w:spacing w:after="0"/>
        <w:jc w:val="both"/>
        <w:rPr>
          <w:b/>
          <w:lang w:val="lv-LV"/>
        </w:rPr>
      </w:pPr>
    </w:p>
    <w:p w14:paraId="42A7FEAD" w14:textId="77777777" w:rsidR="00761883" w:rsidRPr="00761883" w:rsidRDefault="00761883" w:rsidP="00761883">
      <w:pPr>
        <w:spacing w:after="0"/>
        <w:jc w:val="both"/>
        <w:rPr>
          <w:b/>
          <w:lang w:val="lv-LV"/>
        </w:rPr>
      </w:pPr>
      <w:r w:rsidRPr="00761883">
        <w:rPr>
          <w:b/>
          <w:lang w:val="lv-LV"/>
        </w:rPr>
        <w:t>C10. Cik ilgs aptuveni bija ilgākais no tiem, bet cik ilgs – īsākais?</w:t>
      </w:r>
    </w:p>
    <w:p w14:paraId="41E20DF6" w14:textId="77777777" w:rsidR="00761883" w:rsidRPr="00761883" w:rsidRDefault="00761883" w:rsidP="00761883">
      <w:pPr>
        <w:jc w:val="both"/>
        <w:rPr>
          <w:i/>
          <w:lang w:val="lv-LV"/>
        </w:rPr>
      </w:pPr>
      <w:r w:rsidRPr="00761883">
        <w:rPr>
          <w:i/>
          <w:lang w:val="lv-LV"/>
        </w:rPr>
        <w:t xml:space="preserve">(viena atbilde katrā kolonnā; ja nezina precīzu gadu skaitu, lūdzu, ierakstiet aptuvenu; ja mazāk par vienu pilnu gadu, “Nepilns gads”; ilgākais laika posms nedrīkst būt mazāks par īsāko; “Grūti pateikt” tikai tad, ja nav iespējams iegūt nekādu atbildi) </w:t>
      </w:r>
      <w:r w:rsidRPr="00761883">
        <w:rPr>
          <w:b/>
          <w:color w:val="70AD47" w:themeColor="accent6"/>
          <w:lang w:val="lv-LV"/>
        </w:rPr>
        <w:t>{atbild tie, kas jebkad strādājuši ar darba līgumu, šobrīd nestrādā, bet darba stāžā bijuši pārtraukumi}</w:t>
      </w:r>
    </w:p>
    <w:tbl>
      <w:tblPr>
        <w:tblStyle w:val="TableGrid"/>
        <w:tblW w:w="0" w:type="auto"/>
        <w:tblLook w:val="04A0" w:firstRow="1" w:lastRow="0" w:firstColumn="1" w:lastColumn="0" w:noHBand="0" w:noVBand="1"/>
      </w:tblPr>
      <w:tblGrid>
        <w:gridCol w:w="4135"/>
        <w:gridCol w:w="651"/>
        <w:gridCol w:w="4479"/>
        <w:gridCol w:w="21"/>
      </w:tblGrid>
      <w:tr w:rsidR="00761883" w:rsidRPr="00761883" w14:paraId="7B5D6559" w14:textId="77777777" w:rsidTr="00210C9D">
        <w:tc>
          <w:tcPr>
            <w:tcW w:w="4135" w:type="dxa"/>
            <w:tcBorders>
              <w:right w:val="nil"/>
            </w:tcBorders>
          </w:tcPr>
          <w:p w14:paraId="183E6B6A" w14:textId="77777777" w:rsidR="00761883" w:rsidRPr="00761883" w:rsidRDefault="00761883" w:rsidP="008C71D7">
            <w:pPr>
              <w:numPr>
                <w:ilvl w:val="0"/>
                <w:numId w:val="58"/>
              </w:numPr>
              <w:contextualSpacing/>
              <w:jc w:val="both"/>
              <w:rPr>
                <w:b/>
                <w:lang w:val="lv-LV"/>
              </w:rPr>
            </w:pPr>
            <w:r w:rsidRPr="00761883">
              <w:rPr>
                <w:b/>
                <w:lang w:val="lv-LV"/>
              </w:rPr>
              <w:t>Ilgākais laika posms</w:t>
            </w:r>
          </w:p>
        </w:tc>
        <w:tc>
          <w:tcPr>
            <w:tcW w:w="651" w:type="dxa"/>
            <w:vMerge w:val="restart"/>
            <w:tcBorders>
              <w:left w:val="nil"/>
              <w:right w:val="nil"/>
            </w:tcBorders>
            <w:vAlign w:val="center"/>
          </w:tcPr>
          <w:p w14:paraId="2DAB7B34" w14:textId="77777777" w:rsidR="00761883" w:rsidRPr="00761883" w:rsidRDefault="00761883" w:rsidP="00761883">
            <w:pPr>
              <w:jc w:val="both"/>
              <w:rPr>
                <w:b/>
                <w:lang w:val="lv-LV"/>
              </w:rPr>
            </w:pPr>
          </w:p>
          <w:p w14:paraId="26A24E7D" w14:textId="77777777" w:rsidR="00761883" w:rsidRPr="00761883" w:rsidRDefault="00761883" w:rsidP="00761883">
            <w:pPr>
              <w:jc w:val="both"/>
              <w:rPr>
                <w:b/>
                <w:sz w:val="36"/>
                <w:szCs w:val="36"/>
                <w:lang w:val="lv-LV"/>
              </w:rPr>
            </w:pPr>
            <w:r w:rsidRPr="00761883">
              <w:rPr>
                <w:b/>
                <w:i/>
                <w:sz w:val="36"/>
                <w:szCs w:val="36"/>
                <w:lang w:val="lv-LV"/>
              </w:rPr>
              <w:t>→</w:t>
            </w:r>
          </w:p>
        </w:tc>
        <w:tc>
          <w:tcPr>
            <w:tcW w:w="4500" w:type="dxa"/>
            <w:gridSpan w:val="2"/>
            <w:tcBorders>
              <w:left w:val="nil"/>
            </w:tcBorders>
          </w:tcPr>
          <w:p w14:paraId="3BA9C7A9" w14:textId="77777777" w:rsidR="00761883" w:rsidRPr="00761883" w:rsidRDefault="00761883" w:rsidP="008C71D7">
            <w:pPr>
              <w:numPr>
                <w:ilvl w:val="0"/>
                <w:numId w:val="58"/>
              </w:numPr>
              <w:contextualSpacing/>
              <w:jc w:val="both"/>
              <w:rPr>
                <w:b/>
                <w:lang w:val="lv-LV"/>
              </w:rPr>
            </w:pPr>
            <w:r w:rsidRPr="00761883">
              <w:rPr>
                <w:b/>
                <w:lang w:val="lv-LV"/>
              </w:rPr>
              <w:t>Īsākais laika posms</w:t>
            </w:r>
          </w:p>
        </w:tc>
      </w:tr>
      <w:tr w:rsidR="00761883" w:rsidRPr="00761883" w14:paraId="5F1F5FF9" w14:textId="77777777" w:rsidTr="00210C9D">
        <w:tc>
          <w:tcPr>
            <w:tcW w:w="4135" w:type="dxa"/>
            <w:tcBorders>
              <w:bottom w:val="nil"/>
              <w:right w:val="nil"/>
            </w:tcBorders>
          </w:tcPr>
          <w:p w14:paraId="4906080F" w14:textId="77777777" w:rsidR="00761883" w:rsidRPr="00761883" w:rsidRDefault="00761883" w:rsidP="00761883">
            <w:pPr>
              <w:jc w:val="both"/>
              <w:rPr>
                <w:lang w:val="lv-LV"/>
              </w:rPr>
            </w:pPr>
          </w:p>
          <w:p w14:paraId="077003B1" w14:textId="77777777" w:rsidR="00761883" w:rsidRPr="00761883" w:rsidRDefault="00761883" w:rsidP="00761883">
            <w:pPr>
              <w:jc w:val="both"/>
              <w:rPr>
                <w:lang w:val="lv-LV"/>
              </w:rPr>
            </w:pPr>
            <w:r w:rsidRPr="00761883">
              <w:rPr>
                <w:lang w:val="lv-LV"/>
              </w:rPr>
              <w:t>_____________ pilni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6DE7189B" w14:textId="77777777" w:rsidTr="00210C9D">
              <w:tc>
                <w:tcPr>
                  <w:tcW w:w="2160" w:type="dxa"/>
                </w:tcPr>
                <w:p w14:paraId="6F4A416A" w14:textId="77777777" w:rsidR="00761883" w:rsidRPr="00761883" w:rsidRDefault="00761883" w:rsidP="00761883">
                  <w:pPr>
                    <w:jc w:val="both"/>
                    <w:rPr>
                      <w:i/>
                      <w:lang w:val="lv-LV"/>
                    </w:rPr>
                  </w:pPr>
                  <w:r w:rsidRPr="00761883">
                    <w:rPr>
                      <w:i/>
                      <w:lang w:val="lv-LV"/>
                    </w:rPr>
                    <w:t>98. Nepilns gads</w:t>
                  </w:r>
                </w:p>
              </w:tc>
              <w:tc>
                <w:tcPr>
                  <w:tcW w:w="540" w:type="dxa"/>
                </w:tcPr>
                <w:p w14:paraId="0EBC6E7B"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0259D9D" w14:textId="77777777" w:rsidTr="00210C9D">
              <w:tc>
                <w:tcPr>
                  <w:tcW w:w="2160" w:type="dxa"/>
                </w:tcPr>
                <w:p w14:paraId="55A7EDCA" w14:textId="77777777" w:rsidR="00761883" w:rsidRPr="00761883" w:rsidRDefault="00761883" w:rsidP="00761883">
                  <w:pPr>
                    <w:jc w:val="both"/>
                    <w:rPr>
                      <w:i/>
                      <w:lang w:val="lv-LV"/>
                    </w:rPr>
                  </w:pPr>
                  <w:r w:rsidRPr="00761883">
                    <w:rPr>
                      <w:i/>
                      <w:lang w:val="lv-LV"/>
                    </w:rPr>
                    <w:t>99 Grūti pateikt / NA</w:t>
                  </w:r>
                </w:p>
              </w:tc>
              <w:tc>
                <w:tcPr>
                  <w:tcW w:w="540" w:type="dxa"/>
                </w:tcPr>
                <w:p w14:paraId="265A4569" w14:textId="77777777" w:rsidR="00761883" w:rsidRPr="00761883" w:rsidRDefault="00761883" w:rsidP="00761883">
                  <w:pPr>
                    <w:jc w:val="both"/>
                    <w:rPr>
                      <w:lang w:val="lv-LV"/>
                    </w:rPr>
                  </w:pPr>
                  <w:r w:rsidRPr="00761883">
                    <w:rPr>
                      <w:rFonts w:ascii="Cambria Math" w:hAnsi="Cambria Math" w:cs="Cambria Math"/>
                      <w:lang w:val="lv-LV"/>
                    </w:rPr>
                    <w:t>◯</w:t>
                  </w:r>
                </w:p>
              </w:tc>
            </w:tr>
          </w:tbl>
          <w:p w14:paraId="6E1C9362" w14:textId="77777777" w:rsidR="00761883" w:rsidRPr="00761883" w:rsidRDefault="00761883" w:rsidP="00761883">
            <w:pPr>
              <w:jc w:val="both"/>
              <w:rPr>
                <w:b/>
                <w:lang w:val="lv-LV"/>
              </w:rPr>
            </w:pPr>
          </w:p>
        </w:tc>
        <w:tc>
          <w:tcPr>
            <w:tcW w:w="651" w:type="dxa"/>
            <w:vMerge/>
            <w:tcBorders>
              <w:left w:val="nil"/>
              <w:right w:val="nil"/>
            </w:tcBorders>
          </w:tcPr>
          <w:p w14:paraId="594F0079" w14:textId="77777777" w:rsidR="00761883" w:rsidRPr="00761883" w:rsidRDefault="00761883" w:rsidP="00761883">
            <w:pPr>
              <w:jc w:val="both"/>
              <w:rPr>
                <w:b/>
                <w:lang w:val="lv-LV"/>
              </w:rPr>
            </w:pPr>
          </w:p>
        </w:tc>
        <w:tc>
          <w:tcPr>
            <w:tcW w:w="4500" w:type="dxa"/>
            <w:gridSpan w:val="2"/>
            <w:tcBorders>
              <w:left w:val="nil"/>
              <w:bottom w:val="nil"/>
            </w:tcBorders>
          </w:tcPr>
          <w:p w14:paraId="46D2151F" w14:textId="77777777" w:rsidR="00761883" w:rsidRPr="00761883" w:rsidRDefault="00761883" w:rsidP="00761883">
            <w:pPr>
              <w:jc w:val="both"/>
              <w:rPr>
                <w:lang w:val="lv-LV"/>
              </w:rPr>
            </w:pPr>
          </w:p>
          <w:p w14:paraId="04812713" w14:textId="77777777" w:rsidR="00761883" w:rsidRPr="00761883" w:rsidRDefault="00761883" w:rsidP="00761883">
            <w:pPr>
              <w:jc w:val="both"/>
              <w:rPr>
                <w:lang w:val="lv-LV"/>
              </w:rPr>
            </w:pPr>
            <w:r w:rsidRPr="00761883">
              <w:rPr>
                <w:lang w:val="lv-LV"/>
              </w:rPr>
              <w:t>_____________ pilni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2DEE4EF7" w14:textId="77777777" w:rsidTr="00210C9D">
              <w:tc>
                <w:tcPr>
                  <w:tcW w:w="2160" w:type="dxa"/>
                </w:tcPr>
                <w:p w14:paraId="69C4AB16" w14:textId="77777777" w:rsidR="00761883" w:rsidRPr="00761883" w:rsidRDefault="00761883" w:rsidP="00761883">
                  <w:pPr>
                    <w:jc w:val="both"/>
                    <w:rPr>
                      <w:i/>
                      <w:lang w:val="lv-LV"/>
                    </w:rPr>
                  </w:pPr>
                  <w:r w:rsidRPr="00761883">
                    <w:rPr>
                      <w:i/>
                      <w:lang w:val="lv-LV"/>
                    </w:rPr>
                    <w:t>98. Nepilns gads</w:t>
                  </w:r>
                </w:p>
              </w:tc>
              <w:tc>
                <w:tcPr>
                  <w:tcW w:w="540" w:type="dxa"/>
                </w:tcPr>
                <w:p w14:paraId="38E46B1F"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2901927" w14:textId="77777777" w:rsidTr="00210C9D">
              <w:tc>
                <w:tcPr>
                  <w:tcW w:w="2160" w:type="dxa"/>
                </w:tcPr>
                <w:p w14:paraId="2A58373E" w14:textId="77777777" w:rsidR="00761883" w:rsidRPr="00761883" w:rsidRDefault="00761883" w:rsidP="00761883">
                  <w:pPr>
                    <w:jc w:val="both"/>
                    <w:rPr>
                      <w:i/>
                      <w:lang w:val="lv-LV"/>
                    </w:rPr>
                  </w:pPr>
                  <w:r w:rsidRPr="00761883">
                    <w:rPr>
                      <w:i/>
                      <w:lang w:val="lv-LV"/>
                    </w:rPr>
                    <w:t>99 Grūti pateikt / NA</w:t>
                  </w:r>
                </w:p>
              </w:tc>
              <w:tc>
                <w:tcPr>
                  <w:tcW w:w="540" w:type="dxa"/>
                </w:tcPr>
                <w:p w14:paraId="154C1360" w14:textId="77777777" w:rsidR="00761883" w:rsidRPr="00761883" w:rsidRDefault="00761883" w:rsidP="00761883">
                  <w:pPr>
                    <w:jc w:val="both"/>
                    <w:rPr>
                      <w:lang w:val="lv-LV"/>
                    </w:rPr>
                  </w:pPr>
                  <w:r w:rsidRPr="00761883">
                    <w:rPr>
                      <w:rFonts w:ascii="Cambria Math" w:hAnsi="Cambria Math" w:cs="Cambria Math"/>
                      <w:lang w:val="lv-LV"/>
                    </w:rPr>
                    <w:t>◯</w:t>
                  </w:r>
                </w:p>
              </w:tc>
            </w:tr>
          </w:tbl>
          <w:p w14:paraId="0D21A764" w14:textId="77777777" w:rsidR="00761883" w:rsidRPr="00761883" w:rsidRDefault="00761883" w:rsidP="00761883">
            <w:pPr>
              <w:jc w:val="both"/>
              <w:rPr>
                <w:b/>
                <w:lang w:val="lv-LV"/>
              </w:rPr>
            </w:pPr>
          </w:p>
        </w:tc>
      </w:tr>
      <w:tr w:rsidR="00761883" w:rsidRPr="00761883" w14:paraId="40905F57" w14:textId="77777777" w:rsidTr="00210C9D">
        <w:tc>
          <w:tcPr>
            <w:tcW w:w="4135" w:type="dxa"/>
            <w:tcBorders>
              <w:top w:val="nil"/>
              <w:right w:val="nil"/>
            </w:tcBorders>
          </w:tcPr>
          <w:p w14:paraId="51B1B995" w14:textId="77777777" w:rsidR="00761883" w:rsidRPr="00761883" w:rsidRDefault="00761883" w:rsidP="00761883">
            <w:pPr>
              <w:jc w:val="both"/>
              <w:rPr>
                <w:b/>
                <w:sz w:val="28"/>
                <w:szCs w:val="28"/>
                <w:lang w:val="lv-LV"/>
              </w:rPr>
            </w:pPr>
          </w:p>
        </w:tc>
        <w:tc>
          <w:tcPr>
            <w:tcW w:w="651" w:type="dxa"/>
            <w:vMerge/>
            <w:tcBorders>
              <w:left w:val="nil"/>
              <w:right w:val="nil"/>
            </w:tcBorders>
          </w:tcPr>
          <w:p w14:paraId="2A297913" w14:textId="77777777" w:rsidR="00761883" w:rsidRPr="00761883" w:rsidRDefault="00761883" w:rsidP="00761883">
            <w:pPr>
              <w:jc w:val="both"/>
              <w:rPr>
                <w:b/>
                <w:sz w:val="28"/>
                <w:szCs w:val="28"/>
                <w:lang w:val="lv-LV"/>
              </w:rPr>
            </w:pPr>
          </w:p>
        </w:tc>
        <w:tc>
          <w:tcPr>
            <w:tcW w:w="4500" w:type="dxa"/>
            <w:gridSpan w:val="2"/>
            <w:tcBorders>
              <w:top w:val="nil"/>
              <w:left w:val="nil"/>
            </w:tcBorders>
          </w:tcPr>
          <w:p w14:paraId="14168F9E" w14:textId="77777777" w:rsidR="00761883" w:rsidRPr="00761883" w:rsidRDefault="00761883" w:rsidP="00761883">
            <w:pPr>
              <w:jc w:val="both"/>
              <w:rPr>
                <w:b/>
                <w:sz w:val="36"/>
                <w:szCs w:val="36"/>
                <w:lang w:val="lv-LV"/>
              </w:rPr>
            </w:pPr>
            <w:r w:rsidRPr="00761883">
              <w:rPr>
                <w:rFonts w:cstheme="minorHAnsi"/>
                <w:b/>
                <w:sz w:val="36"/>
                <w:szCs w:val="36"/>
                <w:lang w:val="lv-LV"/>
              </w:rPr>
              <w:t>↓</w:t>
            </w:r>
          </w:p>
        </w:tc>
      </w:tr>
      <w:tr w:rsidR="00761883" w:rsidRPr="00761883" w14:paraId="74C1CE25" w14:textId="77777777" w:rsidTr="00210C9D">
        <w:trPr>
          <w:gridAfter w:val="1"/>
          <w:wAfter w:w="21" w:type="dxa"/>
        </w:trPr>
        <w:tc>
          <w:tcPr>
            <w:tcW w:w="9265" w:type="dxa"/>
            <w:gridSpan w:val="3"/>
          </w:tcPr>
          <w:p w14:paraId="7DA65642" w14:textId="77777777" w:rsidR="00761883" w:rsidRPr="00761883" w:rsidRDefault="00761883" w:rsidP="008C71D7">
            <w:pPr>
              <w:numPr>
                <w:ilvl w:val="0"/>
                <w:numId w:val="69"/>
              </w:numPr>
              <w:jc w:val="both"/>
              <w:rPr>
                <w:b/>
                <w:i/>
                <w:color w:val="7030A0"/>
                <w:lang w:val="lv-LV"/>
              </w:rPr>
            </w:pPr>
            <w:r w:rsidRPr="00761883">
              <w:rPr>
                <w:b/>
                <w:i/>
                <w:color w:val="7030A0"/>
                <w:lang w:val="lv-LV"/>
              </w:rPr>
              <w:t xml:space="preserve">Ja sasniedzis pensijas vecumu un darba stāžs sasniedz 15 gadus [A1=1 un B5+C2 </w:t>
            </w:r>
            <w:r w:rsidRPr="00761883">
              <w:rPr>
                <w:rFonts w:cstheme="minorHAnsi"/>
                <w:b/>
                <w:i/>
                <w:color w:val="7030A0"/>
                <w:lang w:val="lv-LV"/>
              </w:rPr>
              <w:t>≥</w:t>
            </w:r>
            <w:r w:rsidRPr="00761883">
              <w:rPr>
                <w:b/>
                <w:i/>
                <w:color w:val="7030A0"/>
                <w:lang w:val="lv-LV"/>
              </w:rPr>
              <w:t xml:space="preserve"> 15], → pāreja pie C11b</w:t>
            </w:r>
          </w:p>
          <w:p w14:paraId="71481105" w14:textId="77777777" w:rsidR="00761883" w:rsidRPr="00761883" w:rsidRDefault="00761883" w:rsidP="008C71D7">
            <w:pPr>
              <w:numPr>
                <w:ilvl w:val="0"/>
                <w:numId w:val="69"/>
              </w:numPr>
              <w:jc w:val="both"/>
              <w:rPr>
                <w:b/>
                <w:i/>
                <w:color w:val="7030A0"/>
                <w:lang w:val="lv-LV"/>
              </w:rPr>
            </w:pPr>
            <w:r w:rsidRPr="00761883">
              <w:rPr>
                <w:b/>
                <w:i/>
                <w:color w:val="7030A0"/>
                <w:lang w:val="lv-LV"/>
              </w:rPr>
              <w:t xml:space="preserve">Ja nav persona ar invaliditāti, kam darba stāžs sasniedz 3 gadus [neizpildās nosacījums (A1=2 un B5+C2 </w:t>
            </w:r>
            <w:r w:rsidRPr="00761883">
              <w:rPr>
                <w:rFonts w:cstheme="minorHAnsi"/>
                <w:b/>
                <w:i/>
                <w:color w:val="7030A0"/>
                <w:lang w:val="lv-LV"/>
              </w:rPr>
              <w:t>≥</w:t>
            </w:r>
            <w:r w:rsidRPr="00761883">
              <w:rPr>
                <w:b/>
                <w:i/>
                <w:color w:val="7030A0"/>
                <w:lang w:val="lv-LV"/>
              </w:rPr>
              <w:t xml:space="preserve"> 3)] ,→ pāreja pie D1</w:t>
            </w:r>
          </w:p>
        </w:tc>
      </w:tr>
    </w:tbl>
    <w:p w14:paraId="4A0E5FD8" w14:textId="77777777" w:rsidR="00761883" w:rsidRPr="00761883" w:rsidRDefault="00761883" w:rsidP="00761883">
      <w:pPr>
        <w:spacing w:after="0"/>
        <w:jc w:val="both"/>
        <w:rPr>
          <w:b/>
          <w:sz w:val="10"/>
          <w:szCs w:val="10"/>
          <w:lang w:val="lv-LV"/>
        </w:rPr>
      </w:pPr>
    </w:p>
    <w:p w14:paraId="247FCBCB" w14:textId="77777777" w:rsidR="00761883" w:rsidRPr="00761883" w:rsidRDefault="00761883" w:rsidP="00761883">
      <w:pPr>
        <w:spacing w:after="0"/>
        <w:jc w:val="both"/>
        <w:rPr>
          <w:b/>
          <w:lang w:val="lv-LV"/>
        </w:rPr>
      </w:pPr>
      <w:r w:rsidRPr="00761883">
        <w:rPr>
          <w:b/>
          <w:lang w:val="lv-LV"/>
        </w:rPr>
        <w:t>C11a. Jūsu oficiālais darba stāžs pārsniedz 3 gadus. Jums būtu tiesības uz invaliditātes pensiju. Sakiet, kāpēc Jūs joprojām saņemat Valsts sociālā nodrošinājuma pabalstu?</w:t>
      </w:r>
    </w:p>
    <w:p w14:paraId="55B9FAEB" w14:textId="77777777" w:rsidR="00761883" w:rsidRPr="00761883" w:rsidRDefault="00761883" w:rsidP="00761883">
      <w:pPr>
        <w:spacing w:after="0"/>
        <w:jc w:val="both"/>
        <w:rPr>
          <w:i/>
          <w:lang w:val="lv-LV"/>
        </w:rPr>
      </w:pPr>
      <w:r w:rsidRPr="00761883">
        <w:rPr>
          <w:i/>
          <w:lang w:val="lv-LV"/>
        </w:rPr>
        <w:t xml:space="preserve">Iespējamas vairākas atbildes. </w:t>
      </w:r>
      <w:r w:rsidRPr="00761883">
        <w:rPr>
          <w:b/>
          <w:color w:val="70AD47" w:themeColor="accent6"/>
          <w:lang w:val="lv-LV"/>
        </w:rPr>
        <w:t>{atbild tie, kam ir invaliditāte, bet oficiālai darba stāžs sasniedz 3 gadus}</w:t>
      </w:r>
    </w:p>
    <w:tbl>
      <w:tblPr>
        <w:tblStyle w:val="TableGrid"/>
        <w:tblW w:w="9895" w:type="dxa"/>
        <w:tblLook w:val="04A0" w:firstRow="1" w:lastRow="0" w:firstColumn="1" w:lastColumn="0" w:noHBand="0" w:noVBand="1"/>
      </w:tblPr>
      <w:tblGrid>
        <w:gridCol w:w="9265"/>
        <w:gridCol w:w="630"/>
      </w:tblGrid>
      <w:tr w:rsidR="00761883" w:rsidRPr="00761883" w14:paraId="7C92185F" w14:textId="77777777" w:rsidTr="00210C9D">
        <w:tc>
          <w:tcPr>
            <w:tcW w:w="9265" w:type="dxa"/>
          </w:tcPr>
          <w:p w14:paraId="5ADBF0D9" w14:textId="77777777" w:rsidR="00761883" w:rsidRPr="00761883" w:rsidRDefault="00761883" w:rsidP="008C71D7">
            <w:pPr>
              <w:numPr>
                <w:ilvl w:val="0"/>
                <w:numId w:val="79"/>
              </w:numPr>
              <w:contextualSpacing/>
              <w:jc w:val="both"/>
              <w:rPr>
                <w:b/>
                <w:lang w:val="lv-LV"/>
              </w:rPr>
            </w:pPr>
            <w:r w:rsidRPr="00761883">
              <w:rPr>
                <w:b/>
                <w:lang w:val="lv-LV"/>
              </w:rPr>
              <w:t>Jūs nezinājāt par iespēju saņemt invaliditātes pensiju</w:t>
            </w:r>
          </w:p>
        </w:tc>
        <w:tc>
          <w:tcPr>
            <w:tcW w:w="630" w:type="dxa"/>
            <w:shd w:val="clear" w:color="auto" w:fill="auto"/>
            <w:vAlign w:val="center"/>
          </w:tcPr>
          <w:p w14:paraId="42B388C0" w14:textId="77777777" w:rsidR="00761883" w:rsidRPr="00761883" w:rsidRDefault="00761883" w:rsidP="00761883">
            <w:pPr>
              <w:jc w:val="both"/>
              <w:rPr>
                <w:lang w:val="lv-LV"/>
              </w:rPr>
            </w:pPr>
            <w:r w:rsidRPr="00761883">
              <w:rPr>
                <w:lang w:val="lv-LV"/>
              </w:rPr>
              <w:sym w:font="Wingdings" w:char="F0A8"/>
            </w:r>
          </w:p>
        </w:tc>
      </w:tr>
      <w:tr w:rsidR="00761883" w:rsidRPr="00761883" w14:paraId="133646B7" w14:textId="77777777" w:rsidTr="00210C9D">
        <w:tc>
          <w:tcPr>
            <w:tcW w:w="9265" w:type="dxa"/>
          </w:tcPr>
          <w:p w14:paraId="0BBDE090" w14:textId="77777777" w:rsidR="00761883" w:rsidRPr="00761883" w:rsidRDefault="00761883" w:rsidP="008C71D7">
            <w:pPr>
              <w:numPr>
                <w:ilvl w:val="0"/>
                <w:numId w:val="79"/>
              </w:numPr>
              <w:contextualSpacing/>
              <w:jc w:val="both"/>
              <w:rPr>
                <w:b/>
                <w:lang w:val="lv-LV"/>
              </w:rPr>
            </w:pPr>
            <w:r w:rsidRPr="00761883">
              <w:rPr>
                <w:b/>
                <w:lang w:val="lv-LV"/>
              </w:rPr>
              <w:t>Jums nav izdevīgi pabalsta vietā saņemt pensiju, jo kopējie ģimenes ienākumi tad samazinātos</w:t>
            </w:r>
          </w:p>
        </w:tc>
        <w:tc>
          <w:tcPr>
            <w:tcW w:w="630" w:type="dxa"/>
            <w:shd w:val="clear" w:color="auto" w:fill="auto"/>
            <w:vAlign w:val="center"/>
          </w:tcPr>
          <w:p w14:paraId="0E5CA518" w14:textId="77777777" w:rsidR="00761883" w:rsidRPr="00761883" w:rsidRDefault="00761883" w:rsidP="00761883">
            <w:pPr>
              <w:jc w:val="both"/>
              <w:rPr>
                <w:lang w:val="lv-LV"/>
              </w:rPr>
            </w:pPr>
            <w:r w:rsidRPr="00761883">
              <w:rPr>
                <w:lang w:val="lv-LV"/>
              </w:rPr>
              <w:sym w:font="Wingdings" w:char="F0A8"/>
            </w:r>
          </w:p>
        </w:tc>
      </w:tr>
      <w:tr w:rsidR="00761883" w:rsidRPr="00761883" w14:paraId="011D4755" w14:textId="77777777" w:rsidTr="00210C9D">
        <w:tc>
          <w:tcPr>
            <w:tcW w:w="9265" w:type="dxa"/>
          </w:tcPr>
          <w:p w14:paraId="2443886A" w14:textId="77777777" w:rsidR="00761883" w:rsidRPr="00761883" w:rsidRDefault="00761883" w:rsidP="008C71D7">
            <w:pPr>
              <w:numPr>
                <w:ilvl w:val="0"/>
                <w:numId w:val="79"/>
              </w:numPr>
              <w:contextualSpacing/>
              <w:jc w:val="both"/>
              <w:rPr>
                <w:b/>
                <w:lang w:val="lv-LV"/>
              </w:rPr>
            </w:pPr>
            <w:r w:rsidRPr="00761883">
              <w:rPr>
                <w:b/>
                <w:lang w:val="lv-LV"/>
              </w:rPr>
              <w:t>Lai iegūtu pensiju, jābrauc kārtot dokumentus, ko nevarat atļauties, vai nezināt, kā to darīt</w:t>
            </w:r>
          </w:p>
        </w:tc>
        <w:tc>
          <w:tcPr>
            <w:tcW w:w="630" w:type="dxa"/>
            <w:shd w:val="clear" w:color="auto" w:fill="auto"/>
            <w:vAlign w:val="center"/>
          </w:tcPr>
          <w:p w14:paraId="4DD50B3F" w14:textId="77777777" w:rsidR="00761883" w:rsidRPr="00761883" w:rsidRDefault="00761883" w:rsidP="00761883">
            <w:pPr>
              <w:jc w:val="both"/>
              <w:rPr>
                <w:lang w:val="lv-LV"/>
              </w:rPr>
            </w:pPr>
            <w:r w:rsidRPr="00761883">
              <w:rPr>
                <w:lang w:val="lv-LV"/>
              </w:rPr>
              <w:sym w:font="Wingdings" w:char="F0A8"/>
            </w:r>
          </w:p>
        </w:tc>
      </w:tr>
      <w:tr w:rsidR="00761883" w:rsidRPr="00761883" w14:paraId="501D0135" w14:textId="77777777" w:rsidTr="00210C9D">
        <w:tc>
          <w:tcPr>
            <w:tcW w:w="9265" w:type="dxa"/>
          </w:tcPr>
          <w:p w14:paraId="5B463A61" w14:textId="77777777" w:rsidR="00761883" w:rsidRPr="00761883" w:rsidRDefault="00761883" w:rsidP="008C71D7">
            <w:pPr>
              <w:numPr>
                <w:ilvl w:val="0"/>
                <w:numId w:val="79"/>
              </w:numPr>
              <w:contextualSpacing/>
              <w:jc w:val="both"/>
              <w:rPr>
                <w:b/>
                <w:lang w:val="lv-LV"/>
              </w:rPr>
            </w:pPr>
            <w:r w:rsidRPr="00761883">
              <w:rPr>
                <w:b/>
                <w:lang w:val="lv-LV"/>
              </w:rPr>
              <w:t>Jūs nevēlaties šobrīd kārtot dokumentus, bet vēlāk to darīsiet</w:t>
            </w:r>
          </w:p>
        </w:tc>
        <w:tc>
          <w:tcPr>
            <w:tcW w:w="630" w:type="dxa"/>
            <w:shd w:val="clear" w:color="auto" w:fill="auto"/>
            <w:vAlign w:val="center"/>
          </w:tcPr>
          <w:p w14:paraId="303A856A" w14:textId="77777777" w:rsidR="00761883" w:rsidRPr="00761883" w:rsidRDefault="00761883" w:rsidP="00761883">
            <w:pPr>
              <w:jc w:val="both"/>
              <w:rPr>
                <w:lang w:val="lv-LV"/>
              </w:rPr>
            </w:pPr>
            <w:r w:rsidRPr="00761883">
              <w:rPr>
                <w:lang w:val="lv-LV"/>
              </w:rPr>
              <w:sym w:font="Wingdings" w:char="F0A8"/>
            </w:r>
          </w:p>
        </w:tc>
      </w:tr>
      <w:tr w:rsidR="00761883" w:rsidRPr="00761883" w14:paraId="2F3C457E" w14:textId="77777777" w:rsidTr="00210C9D">
        <w:tc>
          <w:tcPr>
            <w:tcW w:w="9265" w:type="dxa"/>
          </w:tcPr>
          <w:p w14:paraId="03C435F5" w14:textId="77777777" w:rsidR="00761883" w:rsidRPr="00761883" w:rsidRDefault="00761883" w:rsidP="008C71D7">
            <w:pPr>
              <w:numPr>
                <w:ilvl w:val="0"/>
                <w:numId w:val="79"/>
              </w:numPr>
              <w:contextualSpacing/>
              <w:jc w:val="both"/>
              <w:rPr>
                <w:b/>
                <w:lang w:val="lv-LV"/>
              </w:rPr>
            </w:pPr>
            <w:r w:rsidRPr="00761883">
              <w:rPr>
                <w:b/>
                <w:lang w:val="lv-LV"/>
              </w:rPr>
              <w:t>Jums nav svarīgi pabalsta vietā saņemt pensiju</w:t>
            </w:r>
          </w:p>
        </w:tc>
        <w:tc>
          <w:tcPr>
            <w:tcW w:w="630" w:type="dxa"/>
            <w:shd w:val="clear" w:color="auto" w:fill="auto"/>
            <w:vAlign w:val="center"/>
          </w:tcPr>
          <w:p w14:paraId="1956BA78" w14:textId="77777777" w:rsidR="00761883" w:rsidRPr="00761883" w:rsidRDefault="00761883" w:rsidP="00761883">
            <w:pPr>
              <w:jc w:val="both"/>
              <w:rPr>
                <w:lang w:val="lv-LV"/>
              </w:rPr>
            </w:pPr>
            <w:r w:rsidRPr="00761883">
              <w:rPr>
                <w:lang w:val="lv-LV"/>
              </w:rPr>
              <w:sym w:font="Wingdings" w:char="F0A8"/>
            </w:r>
          </w:p>
        </w:tc>
      </w:tr>
      <w:tr w:rsidR="00761883" w:rsidRPr="00761883" w14:paraId="119D0CEB" w14:textId="77777777" w:rsidTr="00210C9D">
        <w:tc>
          <w:tcPr>
            <w:tcW w:w="9265" w:type="dxa"/>
          </w:tcPr>
          <w:p w14:paraId="3642B995"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38D6558E" w14:textId="77777777" w:rsidR="00761883" w:rsidRPr="00761883" w:rsidRDefault="00761883" w:rsidP="00761883">
            <w:pPr>
              <w:jc w:val="both"/>
              <w:rPr>
                <w:lang w:val="lv-LV"/>
              </w:rPr>
            </w:pPr>
            <w:r w:rsidRPr="00761883">
              <w:rPr>
                <w:rFonts w:ascii="Cambria" w:hAnsi="Cambria"/>
                <w:lang w:val="lv-LV"/>
              </w:rPr>
              <w:t>◯</w:t>
            </w:r>
          </w:p>
        </w:tc>
      </w:tr>
    </w:tbl>
    <w:p w14:paraId="51054F2A" w14:textId="77777777" w:rsidR="00761883" w:rsidRPr="00761883" w:rsidRDefault="00761883" w:rsidP="00761883">
      <w:pPr>
        <w:spacing w:after="0"/>
        <w:jc w:val="both"/>
        <w:rPr>
          <w:b/>
          <w:lang w:val="lv-LV"/>
        </w:rPr>
      </w:pPr>
      <w:r w:rsidRPr="00761883">
        <w:rPr>
          <w:b/>
          <w:i/>
          <w:color w:val="7030A0"/>
          <w:lang w:val="lv-LV"/>
        </w:rPr>
        <w:t>→ Pāreja pie D1</w:t>
      </w:r>
    </w:p>
    <w:p w14:paraId="53BAD626" w14:textId="77777777" w:rsidR="00761883" w:rsidRPr="00761883" w:rsidRDefault="00761883" w:rsidP="00761883">
      <w:pPr>
        <w:spacing w:after="0"/>
        <w:jc w:val="both"/>
        <w:rPr>
          <w:b/>
          <w:sz w:val="10"/>
          <w:szCs w:val="10"/>
          <w:lang w:val="lv-LV"/>
        </w:rPr>
      </w:pPr>
    </w:p>
    <w:p w14:paraId="41B64C1E" w14:textId="77777777" w:rsidR="00761883" w:rsidRPr="00761883" w:rsidRDefault="00761883" w:rsidP="00761883">
      <w:pPr>
        <w:spacing w:after="0"/>
        <w:jc w:val="both"/>
        <w:rPr>
          <w:b/>
          <w:lang w:val="lv-LV"/>
        </w:rPr>
      </w:pPr>
      <w:r w:rsidRPr="00761883">
        <w:rPr>
          <w:b/>
          <w:lang w:val="lv-LV"/>
        </w:rPr>
        <w:t>C11b. Jūsu oficiālais darba stāžs pārsniedz 15 gadus. Jums būtu tiesības uz vecuma pensiju. Sakiet, kāpēc Jūs joprojām saņemat Valsts sociālā nodrošinājuma pabalstu?</w:t>
      </w:r>
    </w:p>
    <w:p w14:paraId="0992EC59" w14:textId="77777777" w:rsidR="00761883" w:rsidRPr="00761883" w:rsidRDefault="00761883" w:rsidP="00761883">
      <w:pPr>
        <w:spacing w:after="0"/>
        <w:ind w:right="-630"/>
        <w:jc w:val="both"/>
        <w:rPr>
          <w:i/>
          <w:lang w:val="lv-LV"/>
        </w:rPr>
      </w:pPr>
      <w:r w:rsidRPr="00761883">
        <w:rPr>
          <w:i/>
          <w:lang w:val="lv-LV"/>
        </w:rPr>
        <w:t xml:space="preserve">Iespējamas vairākas atbildes. </w:t>
      </w:r>
      <w:r w:rsidRPr="00761883">
        <w:rPr>
          <w:b/>
          <w:color w:val="70AD47" w:themeColor="accent6"/>
          <w:lang w:val="lv-LV"/>
        </w:rPr>
        <w:t>{atbild tie, kas ir pensijas vecumā, bet oficiālais darba stāžs sasniedz 15 gadus}</w:t>
      </w:r>
    </w:p>
    <w:tbl>
      <w:tblPr>
        <w:tblStyle w:val="TableGrid"/>
        <w:tblW w:w="9895" w:type="dxa"/>
        <w:tblLook w:val="04A0" w:firstRow="1" w:lastRow="0" w:firstColumn="1" w:lastColumn="0" w:noHBand="0" w:noVBand="1"/>
      </w:tblPr>
      <w:tblGrid>
        <w:gridCol w:w="9265"/>
        <w:gridCol w:w="630"/>
      </w:tblGrid>
      <w:tr w:rsidR="00761883" w:rsidRPr="00761883" w14:paraId="77A39494" w14:textId="77777777" w:rsidTr="00210C9D">
        <w:tc>
          <w:tcPr>
            <w:tcW w:w="9265" w:type="dxa"/>
          </w:tcPr>
          <w:p w14:paraId="6481D6D1" w14:textId="77777777" w:rsidR="00761883" w:rsidRPr="00761883" w:rsidRDefault="00761883" w:rsidP="008C71D7">
            <w:pPr>
              <w:numPr>
                <w:ilvl w:val="0"/>
                <w:numId w:val="101"/>
              </w:numPr>
              <w:ind w:left="427"/>
              <w:contextualSpacing/>
              <w:jc w:val="both"/>
              <w:rPr>
                <w:b/>
                <w:lang w:val="lv-LV"/>
              </w:rPr>
            </w:pPr>
            <w:r w:rsidRPr="00761883">
              <w:rPr>
                <w:b/>
                <w:lang w:val="lv-LV"/>
              </w:rPr>
              <w:t>Jūs nezinājāt par iespēju saņemt vecuma pensiju</w:t>
            </w:r>
          </w:p>
        </w:tc>
        <w:tc>
          <w:tcPr>
            <w:tcW w:w="630" w:type="dxa"/>
            <w:shd w:val="clear" w:color="auto" w:fill="auto"/>
            <w:vAlign w:val="center"/>
          </w:tcPr>
          <w:p w14:paraId="641AEA83" w14:textId="77777777" w:rsidR="00761883" w:rsidRPr="00761883" w:rsidRDefault="00761883" w:rsidP="00761883">
            <w:pPr>
              <w:jc w:val="both"/>
              <w:rPr>
                <w:lang w:val="lv-LV"/>
              </w:rPr>
            </w:pPr>
            <w:r w:rsidRPr="00761883">
              <w:rPr>
                <w:lang w:val="lv-LV"/>
              </w:rPr>
              <w:sym w:font="Wingdings" w:char="F0A8"/>
            </w:r>
          </w:p>
        </w:tc>
      </w:tr>
      <w:tr w:rsidR="00761883" w:rsidRPr="00761883" w14:paraId="6B264D46" w14:textId="77777777" w:rsidTr="00210C9D">
        <w:tc>
          <w:tcPr>
            <w:tcW w:w="9265" w:type="dxa"/>
          </w:tcPr>
          <w:p w14:paraId="5987EEAB" w14:textId="77777777" w:rsidR="00761883" w:rsidRPr="00761883" w:rsidRDefault="00761883" w:rsidP="008C71D7">
            <w:pPr>
              <w:numPr>
                <w:ilvl w:val="0"/>
                <w:numId w:val="101"/>
              </w:numPr>
              <w:ind w:left="427"/>
              <w:contextualSpacing/>
              <w:jc w:val="both"/>
              <w:rPr>
                <w:b/>
                <w:lang w:val="lv-LV"/>
              </w:rPr>
            </w:pPr>
            <w:r w:rsidRPr="00761883">
              <w:rPr>
                <w:b/>
                <w:lang w:val="lv-LV"/>
              </w:rPr>
              <w:t>Jums nav izdevīgi pabalsta vietā saņemt pensiju, jo kopējie ģimenes ienākumi tad samazinātos</w:t>
            </w:r>
          </w:p>
        </w:tc>
        <w:tc>
          <w:tcPr>
            <w:tcW w:w="630" w:type="dxa"/>
            <w:shd w:val="clear" w:color="auto" w:fill="auto"/>
            <w:vAlign w:val="center"/>
          </w:tcPr>
          <w:p w14:paraId="4EDC0E88" w14:textId="77777777" w:rsidR="00761883" w:rsidRPr="00761883" w:rsidRDefault="00761883" w:rsidP="00761883">
            <w:pPr>
              <w:jc w:val="both"/>
              <w:rPr>
                <w:lang w:val="lv-LV"/>
              </w:rPr>
            </w:pPr>
            <w:r w:rsidRPr="00761883">
              <w:rPr>
                <w:lang w:val="lv-LV"/>
              </w:rPr>
              <w:sym w:font="Wingdings" w:char="F0A8"/>
            </w:r>
          </w:p>
        </w:tc>
      </w:tr>
      <w:tr w:rsidR="00761883" w:rsidRPr="00761883" w14:paraId="19894EF5" w14:textId="77777777" w:rsidTr="00210C9D">
        <w:tc>
          <w:tcPr>
            <w:tcW w:w="9265" w:type="dxa"/>
          </w:tcPr>
          <w:p w14:paraId="376F566A" w14:textId="77777777" w:rsidR="00761883" w:rsidRPr="00761883" w:rsidRDefault="00761883" w:rsidP="008C71D7">
            <w:pPr>
              <w:numPr>
                <w:ilvl w:val="0"/>
                <w:numId w:val="101"/>
              </w:numPr>
              <w:ind w:left="427"/>
              <w:contextualSpacing/>
              <w:jc w:val="both"/>
              <w:rPr>
                <w:b/>
                <w:lang w:val="lv-LV"/>
              </w:rPr>
            </w:pPr>
            <w:r w:rsidRPr="00761883">
              <w:rPr>
                <w:b/>
                <w:lang w:val="lv-LV"/>
              </w:rPr>
              <w:t>Lai iegūtu pensiju, jābrauc kārtot dokumentus, ko nevarat atļauties, vai nezināt, kā to darīt</w:t>
            </w:r>
          </w:p>
        </w:tc>
        <w:tc>
          <w:tcPr>
            <w:tcW w:w="630" w:type="dxa"/>
            <w:shd w:val="clear" w:color="auto" w:fill="auto"/>
            <w:vAlign w:val="center"/>
          </w:tcPr>
          <w:p w14:paraId="4552EE35" w14:textId="77777777" w:rsidR="00761883" w:rsidRPr="00761883" w:rsidRDefault="00761883" w:rsidP="00761883">
            <w:pPr>
              <w:jc w:val="both"/>
              <w:rPr>
                <w:lang w:val="lv-LV"/>
              </w:rPr>
            </w:pPr>
            <w:r w:rsidRPr="00761883">
              <w:rPr>
                <w:lang w:val="lv-LV"/>
              </w:rPr>
              <w:sym w:font="Wingdings" w:char="F0A8"/>
            </w:r>
          </w:p>
        </w:tc>
      </w:tr>
      <w:tr w:rsidR="00761883" w:rsidRPr="00761883" w14:paraId="39A43695" w14:textId="77777777" w:rsidTr="00210C9D">
        <w:trPr>
          <w:trHeight w:val="346"/>
        </w:trPr>
        <w:tc>
          <w:tcPr>
            <w:tcW w:w="9265" w:type="dxa"/>
          </w:tcPr>
          <w:p w14:paraId="43A6CF77" w14:textId="77777777" w:rsidR="00761883" w:rsidRPr="00761883" w:rsidRDefault="00761883" w:rsidP="008C71D7">
            <w:pPr>
              <w:numPr>
                <w:ilvl w:val="0"/>
                <w:numId w:val="101"/>
              </w:numPr>
              <w:ind w:left="427"/>
              <w:contextualSpacing/>
              <w:jc w:val="both"/>
              <w:rPr>
                <w:b/>
                <w:lang w:val="lv-LV"/>
              </w:rPr>
            </w:pPr>
            <w:r w:rsidRPr="00761883">
              <w:rPr>
                <w:b/>
                <w:lang w:val="lv-LV"/>
              </w:rPr>
              <w:t>Jūs nevēlaties šobrīd kārtot dokumentus, bet vēlāk to darīsiet</w:t>
            </w:r>
          </w:p>
        </w:tc>
        <w:tc>
          <w:tcPr>
            <w:tcW w:w="630" w:type="dxa"/>
            <w:shd w:val="clear" w:color="auto" w:fill="auto"/>
            <w:vAlign w:val="center"/>
          </w:tcPr>
          <w:p w14:paraId="7171E67D" w14:textId="77777777" w:rsidR="00761883" w:rsidRPr="00761883" w:rsidRDefault="00761883" w:rsidP="00761883">
            <w:pPr>
              <w:jc w:val="both"/>
              <w:rPr>
                <w:lang w:val="lv-LV"/>
              </w:rPr>
            </w:pPr>
            <w:r w:rsidRPr="00761883">
              <w:rPr>
                <w:lang w:val="lv-LV"/>
              </w:rPr>
              <w:sym w:font="Wingdings" w:char="F0A8"/>
            </w:r>
          </w:p>
        </w:tc>
      </w:tr>
      <w:tr w:rsidR="00761883" w:rsidRPr="00761883" w14:paraId="00DB2A0F" w14:textId="77777777" w:rsidTr="00210C9D">
        <w:tc>
          <w:tcPr>
            <w:tcW w:w="9265" w:type="dxa"/>
          </w:tcPr>
          <w:p w14:paraId="6BCEBEA1" w14:textId="77777777" w:rsidR="00761883" w:rsidRPr="00761883" w:rsidRDefault="00761883" w:rsidP="008C71D7">
            <w:pPr>
              <w:numPr>
                <w:ilvl w:val="0"/>
                <w:numId w:val="101"/>
              </w:numPr>
              <w:ind w:left="427"/>
              <w:contextualSpacing/>
              <w:jc w:val="both"/>
              <w:rPr>
                <w:b/>
                <w:lang w:val="lv-LV"/>
              </w:rPr>
            </w:pPr>
            <w:r w:rsidRPr="00761883">
              <w:rPr>
                <w:b/>
                <w:lang w:val="lv-LV"/>
              </w:rPr>
              <w:t>Jums nav svarīgi pabalsta vietā saņemt pensiju</w:t>
            </w:r>
          </w:p>
        </w:tc>
        <w:tc>
          <w:tcPr>
            <w:tcW w:w="630" w:type="dxa"/>
            <w:shd w:val="clear" w:color="auto" w:fill="auto"/>
            <w:vAlign w:val="center"/>
          </w:tcPr>
          <w:p w14:paraId="757411C8" w14:textId="77777777" w:rsidR="00761883" w:rsidRPr="00761883" w:rsidRDefault="00761883" w:rsidP="00761883">
            <w:pPr>
              <w:jc w:val="both"/>
              <w:rPr>
                <w:lang w:val="lv-LV"/>
              </w:rPr>
            </w:pPr>
            <w:r w:rsidRPr="00761883">
              <w:rPr>
                <w:lang w:val="lv-LV"/>
              </w:rPr>
              <w:sym w:font="Wingdings" w:char="F0A8"/>
            </w:r>
          </w:p>
        </w:tc>
      </w:tr>
      <w:tr w:rsidR="00761883" w:rsidRPr="00761883" w14:paraId="3B54D9AF" w14:textId="77777777" w:rsidTr="00210C9D">
        <w:tc>
          <w:tcPr>
            <w:tcW w:w="9265" w:type="dxa"/>
          </w:tcPr>
          <w:p w14:paraId="72E9336C"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7766BC5B" w14:textId="77777777" w:rsidR="00761883" w:rsidRPr="00761883" w:rsidRDefault="00761883" w:rsidP="00761883">
            <w:pPr>
              <w:jc w:val="both"/>
              <w:rPr>
                <w:lang w:val="lv-LV"/>
              </w:rPr>
            </w:pPr>
            <w:r w:rsidRPr="00761883">
              <w:rPr>
                <w:rFonts w:ascii="Cambria" w:hAnsi="Cambria"/>
                <w:lang w:val="lv-LV"/>
              </w:rPr>
              <w:t>◯</w:t>
            </w:r>
          </w:p>
        </w:tc>
      </w:tr>
    </w:tbl>
    <w:p w14:paraId="412FD455" w14:textId="77777777" w:rsidR="00761883" w:rsidRPr="00761883" w:rsidRDefault="00761883" w:rsidP="00761883">
      <w:pPr>
        <w:spacing w:after="0"/>
        <w:jc w:val="both"/>
        <w:rPr>
          <w:b/>
          <w:sz w:val="10"/>
          <w:szCs w:val="10"/>
          <w:lang w:val="lv-LV"/>
        </w:rPr>
      </w:pPr>
    </w:p>
    <w:p w14:paraId="62F19ED6" w14:textId="77777777" w:rsidR="00761883" w:rsidRPr="00761883" w:rsidRDefault="00761883" w:rsidP="00761883">
      <w:pPr>
        <w:spacing w:after="0"/>
        <w:jc w:val="both"/>
        <w:rPr>
          <w:b/>
          <w:lang w:val="lv-LV"/>
        </w:rPr>
      </w:pPr>
      <w:r w:rsidRPr="00761883">
        <w:rPr>
          <w:b/>
          <w:lang w:val="lv-LV"/>
        </w:rPr>
        <w:t xml:space="preserve">D1. Vai Jūs Latvijā pēc neatkarības atjaunošanas esat strādājis </w:t>
      </w:r>
      <w:r w:rsidRPr="00761883">
        <w:rPr>
          <w:b/>
          <w:u w:val="single"/>
          <w:lang w:val="lv-LV"/>
        </w:rPr>
        <w:t>neoficiāli bez darba līguma</w:t>
      </w:r>
      <w:r w:rsidRPr="00761883">
        <w:rPr>
          <w:b/>
          <w:lang w:val="lv-LV"/>
        </w:rPr>
        <w:t xml:space="preserve">? Neskaitiet te darbu savā saimniecībā vai, piemēram, savas saražotās produkcijas pārdošanu, bet gan to, kad esat strādājis </w:t>
      </w:r>
      <w:r w:rsidRPr="00761883">
        <w:rPr>
          <w:b/>
          <w:u w:val="single"/>
          <w:lang w:val="lv-LV"/>
        </w:rPr>
        <w:t>kāda cita labā</w:t>
      </w:r>
      <w:r w:rsidRPr="00761883">
        <w:rPr>
          <w:b/>
          <w:lang w:val="lv-LV"/>
        </w:rPr>
        <w:t xml:space="preserve"> un saņēmis naudu, produktus vai kādus citus labumus. </w:t>
      </w:r>
      <w:r w:rsidRPr="00761883">
        <w:rPr>
          <w:b/>
          <w:color w:val="70AD47" w:themeColor="accent6"/>
          <w:lang w:val="lv-LV"/>
        </w:rPr>
        <w:t>{atbild visi}</w:t>
      </w:r>
    </w:p>
    <w:p w14:paraId="6A676F67" w14:textId="77777777" w:rsidR="00761883" w:rsidRPr="00761883" w:rsidRDefault="00761883" w:rsidP="00761883">
      <w:pPr>
        <w:jc w:val="both"/>
        <w:rPr>
          <w:i/>
          <w:lang w:val="lv-LV"/>
        </w:rPr>
      </w:pPr>
      <w:r w:rsidRPr="00761883">
        <w:rPr>
          <w:i/>
          <w:lang w:val="lv-LV"/>
        </w:rPr>
        <w:t>(ja respondents minstinās ar atbildi, vēlreiz atgādiniet, ka šī informācija tiks apstrādāta tikai apkopotā veidā un viņa vārds netiks izpausts; atteikumus, kas nozīmē, ka respondents nesniedz atbildi, atzīmēt ar “Nevēlas atbildēt”; “Grūti pateikt” tikai tad, ja respondents kādā iemesla dēļ nespēj atbildēt pēc būtības)</w:t>
      </w:r>
    </w:p>
    <w:tbl>
      <w:tblPr>
        <w:tblStyle w:val="TableGrid"/>
        <w:tblW w:w="9895" w:type="dxa"/>
        <w:tblLook w:val="04A0" w:firstRow="1" w:lastRow="0" w:firstColumn="1" w:lastColumn="0" w:noHBand="0" w:noVBand="1"/>
      </w:tblPr>
      <w:tblGrid>
        <w:gridCol w:w="1435"/>
        <w:gridCol w:w="540"/>
        <w:gridCol w:w="7920"/>
      </w:tblGrid>
      <w:tr w:rsidR="00761883" w:rsidRPr="00761883" w14:paraId="53AFB134" w14:textId="77777777" w:rsidTr="00210C9D">
        <w:tc>
          <w:tcPr>
            <w:tcW w:w="1435" w:type="dxa"/>
          </w:tcPr>
          <w:p w14:paraId="1D299F55" w14:textId="77777777" w:rsidR="00761883" w:rsidRPr="00761883" w:rsidRDefault="00761883" w:rsidP="00761883">
            <w:pPr>
              <w:ind w:left="360"/>
              <w:jc w:val="both"/>
              <w:rPr>
                <w:b/>
                <w:lang w:val="lv-LV"/>
              </w:rPr>
            </w:pPr>
            <w:r w:rsidRPr="00761883">
              <w:rPr>
                <w:b/>
                <w:lang w:val="lv-LV"/>
              </w:rPr>
              <w:t>Jā</w:t>
            </w:r>
          </w:p>
        </w:tc>
        <w:tc>
          <w:tcPr>
            <w:tcW w:w="540" w:type="dxa"/>
          </w:tcPr>
          <w:p w14:paraId="60D23C58" w14:textId="77777777" w:rsidR="00761883" w:rsidRPr="00761883" w:rsidRDefault="00761883" w:rsidP="00761883">
            <w:pPr>
              <w:jc w:val="both"/>
              <w:rPr>
                <w:lang w:val="lv-LV"/>
              </w:rPr>
            </w:pPr>
            <w:r w:rsidRPr="00761883">
              <w:rPr>
                <w:rFonts w:ascii="Cambria" w:hAnsi="Cambria"/>
                <w:lang w:val="lv-LV"/>
              </w:rPr>
              <w:t>◯</w:t>
            </w:r>
          </w:p>
        </w:tc>
        <w:tc>
          <w:tcPr>
            <w:tcW w:w="7920" w:type="dxa"/>
            <w:tcBorders>
              <w:left w:val="dotted" w:sz="4" w:space="0" w:color="auto"/>
              <w:bottom w:val="single" w:sz="4" w:space="0" w:color="auto"/>
            </w:tcBorders>
          </w:tcPr>
          <w:p w14:paraId="7C61EC35" w14:textId="77777777" w:rsidR="00761883" w:rsidRPr="00761883" w:rsidRDefault="00761883" w:rsidP="00761883">
            <w:pPr>
              <w:jc w:val="both"/>
              <w:rPr>
                <w:b/>
                <w:lang w:val="lv-LV"/>
              </w:rPr>
            </w:pPr>
          </w:p>
        </w:tc>
      </w:tr>
      <w:tr w:rsidR="00761883" w:rsidRPr="00D64FF5" w14:paraId="0CD15985" w14:textId="77777777" w:rsidTr="00210C9D">
        <w:tc>
          <w:tcPr>
            <w:tcW w:w="1435" w:type="dxa"/>
          </w:tcPr>
          <w:p w14:paraId="162DECCA" w14:textId="77777777" w:rsidR="00761883" w:rsidRPr="00761883" w:rsidRDefault="00761883" w:rsidP="00761883">
            <w:pPr>
              <w:ind w:left="360"/>
              <w:jc w:val="both"/>
              <w:rPr>
                <w:b/>
                <w:lang w:val="lv-LV"/>
              </w:rPr>
            </w:pPr>
            <w:r w:rsidRPr="00761883">
              <w:rPr>
                <w:b/>
                <w:lang w:val="lv-LV"/>
              </w:rPr>
              <w:t>Nē</w:t>
            </w:r>
          </w:p>
        </w:tc>
        <w:tc>
          <w:tcPr>
            <w:tcW w:w="540" w:type="dxa"/>
          </w:tcPr>
          <w:p w14:paraId="7AE1AD23" w14:textId="77777777" w:rsidR="00761883" w:rsidRPr="00761883" w:rsidRDefault="00761883" w:rsidP="00761883">
            <w:pPr>
              <w:jc w:val="both"/>
              <w:rPr>
                <w:lang w:val="lv-LV"/>
              </w:rPr>
            </w:pPr>
            <w:r w:rsidRPr="00761883">
              <w:rPr>
                <w:rFonts w:ascii="Cambria" w:hAnsi="Cambria"/>
                <w:lang w:val="lv-LV"/>
              </w:rPr>
              <w:t>◯</w:t>
            </w:r>
          </w:p>
        </w:tc>
        <w:tc>
          <w:tcPr>
            <w:tcW w:w="7920" w:type="dxa"/>
            <w:vMerge w:val="restart"/>
            <w:tcBorders>
              <w:left w:val="dotted" w:sz="4" w:space="0" w:color="auto"/>
              <w:bottom w:val="single" w:sz="4" w:space="0" w:color="auto"/>
            </w:tcBorders>
            <w:vAlign w:val="center"/>
          </w:tcPr>
          <w:p w14:paraId="3EBC1AEA" w14:textId="77777777" w:rsidR="00761883" w:rsidRPr="00761883" w:rsidRDefault="00761883" w:rsidP="008C71D7">
            <w:pPr>
              <w:numPr>
                <w:ilvl w:val="0"/>
                <w:numId w:val="70"/>
              </w:numPr>
              <w:spacing w:after="120"/>
              <w:ind w:left="259" w:hanging="259"/>
              <w:jc w:val="both"/>
              <w:rPr>
                <w:b/>
                <w:i/>
                <w:color w:val="7030A0"/>
                <w:lang w:val="lv-LV"/>
              </w:rPr>
            </w:pPr>
            <w:r w:rsidRPr="00761883">
              <w:rPr>
                <w:b/>
                <w:i/>
                <w:color w:val="7030A0"/>
                <w:lang w:val="lv-LV"/>
              </w:rPr>
              <w:t>Ja nekad nav strādājis [B1 &gt; 1 un D1 &gt;1], → pāreja pie D5a</w:t>
            </w:r>
          </w:p>
          <w:p w14:paraId="51615EF2" w14:textId="77777777" w:rsidR="00761883" w:rsidRPr="00761883" w:rsidRDefault="00761883" w:rsidP="008C71D7">
            <w:pPr>
              <w:numPr>
                <w:ilvl w:val="0"/>
                <w:numId w:val="70"/>
              </w:numPr>
              <w:spacing w:after="120"/>
              <w:ind w:left="259" w:hanging="259"/>
              <w:jc w:val="both"/>
              <w:rPr>
                <w:b/>
                <w:i/>
                <w:color w:val="7030A0"/>
                <w:lang w:val="lv-LV"/>
              </w:rPr>
            </w:pPr>
            <w:r w:rsidRPr="00761883">
              <w:rPr>
                <w:b/>
                <w:i/>
                <w:color w:val="7030A0"/>
                <w:lang w:val="lv-LV"/>
              </w:rPr>
              <w:t>Ja nekad nav strādājis pēc 1990.gada [B7 &gt; 1 un D1 &gt;1], → pāreja pie D5b</w:t>
            </w:r>
          </w:p>
          <w:p w14:paraId="1F843EE3" w14:textId="77777777" w:rsidR="00761883" w:rsidRPr="00761883" w:rsidRDefault="00761883" w:rsidP="008C71D7">
            <w:pPr>
              <w:numPr>
                <w:ilvl w:val="0"/>
                <w:numId w:val="70"/>
              </w:numPr>
              <w:spacing w:after="120"/>
              <w:ind w:left="259" w:hanging="259"/>
              <w:jc w:val="both"/>
              <w:rPr>
                <w:b/>
                <w:i/>
                <w:color w:val="7030A0"/>
                <w:lang w:val="lv-LV"/>
              </w:rPr>
            </w:pPr>
            <w:r w:rsidRPr="00761883">
              <w:rPr>
                <w:b/>
                <w:i/>
                <w:color w:val="7030A0"/>
                <w:lang w:val="lv-LV"/>
              </w:rPr>
              <w:t>Ja strādājis tikai oficiāli un arī šobrīd strādā [C4 = 1  un D1 &gt; 1], → pāreja pie E1</w:t>
            </w:r>
          </w:p>
          <w:p w14:paraId="2F6D3D31" w14:textId="77777777" w:rsidR="00761883" w:rsidRPr="00761883" w:rsidRDefault="00761883" w:rsidP="008C71D7">
            <w:pPr>
              <w:numPr>
                <w:ilvl w:val="0"/>
                <w:numId w:val="70"/>
              </w:numPr>
              <w:spacing w:after="120"/>
              <w:ind w:left="259" w:hanging="259"/>
              <w:jc w:val="both"/>
              <w:rPr>
                <w:b/>
                <w:i/>
                <w:color w:val="7030A0"/>
                <w:lang w:val="lv-LV"/>
              </w:rPr>
            </w:pPr>
            <w:r w:rsidRPr="00761883">
              <w:rPr>
                <w:b/>
                <w:i/>
                <w:color w:val="7030A0"/>
                <w:lang w:val="lv-LV"/>
              </w:rPr>
              <w:t>Ja strādājis tikai oficiāli, bet šobrīd nestrādā [C4&gt;1 un D1 &gt; 1], → pāreja pie E2b</w:t>
            </w:r>
          </w:p>
        </w:tc>
      </w:tr>
      <w:tr w:rsidR="00761883" w:rsidRPr="00761883" w14:paraId="75CAAC0D" w14:textId="77777777" w:rsidTr="00210C9D">
        <w:tc>
          <w:tcPr>
            <w:tcW w:w="1435" w:type="dxa"/>
            <w:tcBorders>
              <w:bottom w:val="single" w:sz="4" w:space="0" w:color="auto"/>
            </w:tcBorders>
          </w:tcPr>
          <w:p w14:paraId="5663F930" w14:textId="77777777" w:rsidR="00761883" w:rsidRPr="00761883" w:rsidRDefault="00761883" w:rsidP="00761883">
            <w:pPr>
              <w:ind w:left="360"/>
              <w:jc w:val="both"/>
              <w:rPr>
                <w:lang w:val="lv-LV"/>
              </w:rPr>
            </w:pPr>
            <w:r w:rsidRPr="00761883">
              <w:rPr>
                <w:lang w:val="lv-LV"/>
              </w:rPr>
              <w:t>98. Nevēlas atbildēt</w:t>
            </w:r>
          </w:p>
        </w:tc>
        <w:tc>
          <w:tcPr>
            <w:tcW w:w="540" w:type="dxa"/>
            <w:tcBorders>
              <w:bottom w:val="single" w:sz="4" w:space="0" w:color="auto"/>
            </w:tcBorders>
          </w:tcPr>
          <w:p w14:paraId="545B9747" w14:textId="77777777" w:rsidR="00761883" w:rsidRPr="00761883" w:rsidRDefault="00761883" w:rsidP="00761883">
            <w:pPr>
              <w:jc w:val="both"/>
              <w:rPr>
                <w:lang w:val="lv-LV"/>
              </w:rPr>
            </w:pPr>
            <w:r w:rsidRPr="00761883">
              <w:rPr>
                <w:rFonts w:ascii="Cambria" w:hAnsi="Cambria"/>
                <w:lang w:val="lv-LV"/>
              </w:rPr>
              <w:t>◯</w:t>
            </w:r>
          </w:p>
        </w:tc>
        <w:tc>
          <w:tcPr>
            <w:tcW w:w="7920" w:type="dxa"/>
            <w:vMerge/>
            <w:tcBorders>
              <w:left w:val="dotted" w:sz="4" w:space="0" w:color="auto"/>
              <w:bottom w:val="single" w:sz="4" w:space="0" w:color="auto"/>
            </w:tcBorders>
            <w:vAlign w:val="center"/>
          </w:tcPr>
          <w:p w14:paraId="58C76DC3" w14:textId="77777777" w:rsidR="00761883" w:rsidRPr="00761883" w:rsidRDefault="00761883" w:rsidP="00761883">
            <w:pPr>
              <w:jc w:val="both"/>
              <w:rPr>
                <w:b/>
                <w:lang w:val="lv-LV"/>
              </w:rPr>
            </w:pPr>
          </w:p>
        </w:tc>
      </w:tr>
      <w:tr w:rsidR="00761883" w:rsidRPr="00761883" w14:paraId="020AF85D" w14:textId="77777777" w:rsidTr="00210C9D">
        <w:tc>
          <w:tcPr>
            <w:tcW w:w="1435" w:type="dxa"/>
            <w:tcBorders>
              <w:bottom w:val="single" w:sz="4" w:space="0" w:color="auto"/>
            </w:tcBorders>
          </w:tcPr>
          <w:p w14:paraId="7B37633C" w14:textId="77777777" w:rsidR="00761883" w:rsidRPr="00761883" w:rsidRDefault="00761883" w:rsidP="00761883">
            <w:pPr>
              <w:ind w:left="360"/>
              <w:jc w:val="both"/>
              <w:rPr>
                <w:lang w:val="lv-LV"/>
              </w:rPr>
            </w:pPr>
            <w:r w:rsidRPr="00761883">
              <w:rPr>
                <w:lang w:val="lv-LV"/>
              </w:rPr>
              <w:t>99. Grūti pateikt</w:t>
            </w:r>
          </w:p>
        </w:tc>
        <w:tc>
          <w:tcPr>
            <w:tcW w:w="540" w:type="dxa"/>
            <w:tcBorders>
              <w:bottom w:val="single" w:sz="4" w:space="0" w:color="auto"/>
            </w:tcBorders>
          </w:tcPr>
          <w:p w14:paraId="16E6E006" w14:textId="77777777" w:rsidR="00761883" w:rsidRPr="00761883" w:rsidRDefault="00761883" w:rsidP="00761883">
            <w:pPr>
              <w:jc w:val="both"/>
              <w:rPr>
                <w:lang w:val="lv-LV"/>
              </w:rPr>
            </w:pPr>
            <w:r w:rsidRPr="00761883">
              <w:rPr>
                <w:rFonts w:ascii="Cambria" w:hAnsi="Cambria"/>
                <w:lang w:val="lv-LV"/>
              </w:rPr>
              <w:t>◯</w:t>
            </w:r>
          </w:p>
        </w:tc>
        <w:tc>
          <w:tcPr>
            <w:tcW w:w="7920" w:type="dxa"/>
            <w:vMerge/>
            <w:tcBorders>
              <w:left w:val="dotted" w:sz="4" w:space="0" w:color="auto"/>
              <w:bottom w:val="single" w:sz="4" w:space="0" w:color="auto"/>
            </w:tcBorders>
          </w:tcPr>
          <w:p w14:paraId="322CF6F6" w14:textId="77777777" w:rsidR="00761883" w:rsidRPr="00761883" w:rsidRDefault="00761883" w:rsidP="00761883">
            <w:pPr>
              <w:jc w:val="both"/>
              <w:rPr>
                <w:lang w:val="lv-LV"/>
              </w:rPr>
            </w:pPr>
          </w:p>
        </w:tc>
      </w:tr>
    </w:tbl>
    <w:p w14:paraId="79E6B5B7" w14:textId="77777777" w:rsidR="00761883" w:rsidRPr="00761883" w:rsidRDefault="00761883" w:rsidP="00761883">
      <w:pPr>
        <w:jc w:val="both"/>
        <w:rPr>
          <w:sz w:val="10"/>
          <w:szCs w:val="10"/>
          <w:lang w:val="lv-LV"/>
        </w:rPr>
      </w:pPr>
    </w:p>
    <w:p w14:paraId="22D61496" w14:textId="77777777" w:rsidR="00761883" w:rsidRPr="00761883" w:rsidRDefault="00761883" w:rsidP="00761883">
      <w:pPr>
        <w:spacing w:after="0"/>
        <w:jc w:val="both"/>
        <w:rPr>
          <w:b/>
          <w:lang w:val="lv-LV"/>
        </w:rPr>
      </w:pPr>
      <w:r w:rsidRPr="00761883">
        <w:rPr>
          <w:b/>
          <w:lang w:val="lv-LV"/>
        </w:rPr>
        <w:t xml:space="preserve">D2. Cik gadus </w:t>
      </w:r>
      <w:r w:rsidRPr="00761883">
        <w:rPr>
          <w:b/>
          <w:u w:val="single"/>
          <w:lang w:val="lv-LV"/>
        </w:rPr>
        <w:t>kopā</w:t>
      </w:r>
      <w:r w:rsidRPr="00761883">
        <w:rPr>
          <w:b/>
          <w:lang w:val="lv-LV"/>
        </w:rPr>
        <w:t xml:space="preserve"> Jūs Latvijā pēc neatkarības atjaunošanas esat neoficiāli nostrādājis kāda cita labā? </w:t>
      </w:r>
      <w:r w:rsidRPr="00761883">
        <w:rPr>
          <w:b/>
          <w:color w:val="70AD47" w:themeColor="accent6"/>
          <w:lang w:val="lv-LV"/>
        </w:rPr>
        <w:t>{atbild tie, kas atzīst, ka ir strādājuši neoficiāli}</w:t>
      </w:r>
    </w:p>
    <w:p w14:paraId="09E086A7" w14:textId="77777777" w:rsidR="00761883" w:rsidRPr="00761883" w:rsidRDefault="00761883" w:rsidP="00761883">
      <w:pPr>
        <w:jc w:val="both"/>
        <w:rPr>
          <w:i/>
          <w:lang w:val="lv-LV"/>
        </w:rPr>
      </w:pPr>
      <w:r w:rsidRPr="00761883">
        <w:rPr>
          <w:i/>
          <w:lang w:val="lv-LV"/>
        </w:rPr>
        <w:t>(ja nezina precīzu gadu skaitu, lūdzu, ierakstiet aptuvenu; “Grūti pateikt” tikai tad, ja nav iespējams iegūt nekādu atbildi)</w:t>
      </w:r>
    </w:p>
    <w:p w14:paraId="059A6513" w14:textId="77777777" w:rsidR="00761883" w:rsidRPr="00761883" w:rsidRDefault="00761883" w:rsidP="00761883">
      <w:pPr>
        <w:spacing w:after="0"/>
        <w:jc w:val="both"/>
        <w:rPr>
          <w:lang w:val="lv-LV"/>
        </w:rPr>
      </w:pPr>
      <w:r w:rsidRPr="00761883">
        <w:rPr>
          <w:lang w:val="lv-LV"/>
        </w:rPr>
        <w:t>_____________ gadi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40"/>
      </w:tblGrid>
      <w:tr w:rsidR="00761883" w:rsidRPr="00761883" w14:paraId="1ED45403" w14:textId="77777777" w:rsidTr="00210C9D">
        <w:tc>
          <w:tcPr>
            <w:tcW w:w="2160" w:type="dxa"/>
          </w:tcPr>
          <w:p w14:paraId="0F244A6B" w14:textId="77777777" w:rsidR="00761883" w:rsidRPr="00761883" w:rsidRDefault="00761883" w:rsidP="00761883">
            <w:pPr>
              <w:jc w:val="both"/>
              <w:rPr>
                <w:i/>
                <w:lang w:val="lv-LV"/>
              </w:rPr>
            </w:pPr>
            <w:r w:rsidRPr="00761883">
              <w:rPr>
                <w:i/>
                <w:lang w:val="lv-LV"/>
              </w:rPr>
              <w:t>98. Nepilns gads</w:t>
            </w:r>
          </w:p>
        </w:tc>
        <w:tc>
          <w:tcPr>
            <w:tcW w:w="540" w:type="dxa"/>
          </w:tcPr>
          <w:p w14:paraId="7E47AD67"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BB1E76A" w14:textId="77777777" w:rsidTr="00210C9D">
        <w:tc>
          <w:tcPr>
            <w:tcW w:w="2160" w:type="dxa"/>
          </w:tcPr>
          <w:p w14:paraId="52A7B9DA" w14:textId="77777777" w:rsidR="00761883" w:rsidRPr="00761883" w:rsidRDefault="00761883" w:rsidP="00761883">
            <w:pPr>
              <w:jc w:val="both"/>
              <w:rPr>
                <w:i/>
                <w:lang w:val="lv-LV"/>
              </w:rPr>
            </w:pPr>
            <w:r w:rsidRPr="00761883">
              <w:rPr>
                <w:i/>
                <w:lang w:val="lv-LV"/>
              </w:rPr>
              <w:t>99 Grūti pateikt / NA</w:t>
            </w:r>
          </w:p>
        </w:tc>
        <w:tc>
          <w:tcPr>
            <w:tcW w:w="540" w:type="dxa"/>
          </w:tcPr>
          <w:p w14:paraId="0791B3F8" w14:textId="77777777" w:rsidR="00761883" w:rsidRPr="00761883" w:rsidRDefault="00761883" w:rsidP="00761883">
            <w:pPr>
              <w:jc w:val="both"/>
              <w:rPr>
                <w:lang w:val="lv-LV"/>
              </w:rPr>
            </w:pPr>
            <w:r w:rsidRPr="00761883">
              <w:rPr>
                <w:rFonts w:ascii="Cambria Math" w:hAnsi="Cambria Math" w:cs="Cambria Math"/>
                <w:lang w:val="lv-LV"/>
              </w:rPr>
              <w:t>◯</w:t>
            </w:r>
          </w:p>
        </w:tc>
      </w:tr>
    </w:tbl>
    <w:p w14:paraId="7307C1CB" w14:textId="77777777" w:rsidR="00761883" w:rsidRPr="00761883" w:rsidRDefault="00761883" w:rsidP="00761883">
      <w:pPr>
        <w:spacing w:after="0"/>
        <w:jc w:val="both"/>
        <w:rPr>
          <w:b/>
          <w:lang w:val="lv-LV"/>
        </w:rPr>
      </w:pPr>
      <w:r w:rsidRPr="00761883">
        <w:rPr>
          <w:b/>
          <w:i/>
          <w:color w:val="7030A0"/>
          <w:lang w:val="lv-LV"/>
        </w:rPr>
        <w:t>Ja respondents ir sasniedzis pensijas vecumu [A1=1], → pāreja pie D3b</w:t>
      </w:r>
      <w:r w:rsidRPr="00761883">
        <w:rPr>
          <w:b/>
          <w:lang w:val="lv-LV"/>
        </w:rPr>
        <w:br w:type="page"/>
      </w:r>
    </w:p>
    <w:p w14:paraId="0BA2855B" w14:textId="77777777" w:rsidR="00761883" w:rsidRPr="00761883" w:rsidRDefault="00761883" w:rsidP="00761883">
      <w:pPr>
        <w:spacing w:after="0"/>
        <w:jc w:val="both"/>
        <w:rPr>
          <w:b/>
          <w:color w:val="70AD47" w:themeColor="accent6"/>
          <w:lang w:val="lv-LV"/>
        </w:rPr>
      </w:pPr>
      <w:r w:rsidRPr="00761883">
        <w:rPr>
          <w:b/>
          <w:lang w:val="lv-LV"/>
        </w:rPr>
        <w:t xml:space="preserve">D3a. Kādi bija apsvērumi, kāpēc Jūs strādājāt bez oficiāla darba līguma? </w:t>
      </w:r>
      <w:r w:rsidRPr="00761883">
        <w:rPr>
          <w:b/>
          <w:color w:val="70AD47" w:themeColor="accent6"/>
          <w:lang w:val="lv-LV"/>
        </w:rPr>
        <w:t>{atbild tie, kas atzīst, ka ir strādājuši neoficiāli un ir personas ar invaliditāti}</w:t>
      </w:r>
    </w:p>
    <w:p w14:paraId="74E2AA3B"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W w:w="9350" w:type="dxa"/>
        <w:tblLayout w:type="fixed"/>
        <w:tblLook w:val="04A0" w:firstRow="1" w:lastRow="0" w:firstColumn="1" w:lastColumn="0" w:noHBand="0" w:noVBand="1"/>
      </w:tblPr>
      <w:tblGrid>
        <w:gridCol w:w="8545"/>
        <w:gridCol w:w="805"/>
      </w:tblGrid>
      <w:tr w:rsidR="00761883" w:rsidRPr="00761883" w14:paraId="2A299052" w14:textId="77777777" w:rsidTr="00210C9D">
        <w:tc>
          <w:tcPr>
            <w:tcW w:w="8545" w:type="dxa"/>
          </w:tcPr>
          <w:p w14:paraId="36A97FC9" w14:textId="77777777" w:rsidR="00761883" w:rsidRPr="00761883" w:rsidRDefault="00761883" w:rsidP="008C71D7">
            <w:pPr>
              <w:numPr>
                <w:ilvl w:val="0"/>
                <w:numId w:val="80"/>
              </w:numPr>
              <w:contextualSpacing/>
              <w:jc w:val="both"/>
              <w:rPr>
                <w:b/>
                <w:lang w:val="lv-LV"/>
              </w:rPr>
            </w:pPr>
            <w:r w:rsidRPr="00761883">
              <w:rPr>
                <w:b/>
                <w:lang w:val="lv-LV"/>
              </w:rPr>
              <w:t>Darba devējs pats nebija oficiāli noformējies (lauku saimniecība, privātpersona u.tml.)</w:t>
            </w:r>
          </w:p>
        </w:tc>
        <w:tc>
          <w:tcPr>
            <w:tcW w:w="805" w:type="dxa"/>
            <w:shd w:val="clear" w:color="auto" w:fill="auto"/>
            <w:vAlign w:val="center"/>
          </w:tcPr>
          <w:p w14:paraId="1F9820A8" w14:textId="77777777" w:rsidR="00761883" w:rsidRPr="00761883" w:rsidRDefault="00761883" w:rsidP="00761883">
            <w:pPr>
              <w:jc w:val="both"/>
              <w:rPr>
                <w:lang w:val="lv-LV"/>
              </w:rPr>
            </w:pPr>
            <w:r w:rsidRPr="00761883">
              <w:rPr>
                <w:lang w:val="lv-LV"/>
              </w:rPr>
              <w:sym w:font="Wingdings" w:char="F0A8"/>
            </w:r>
          </w:p>
        </w:tc>
      </w:tr>
      <w:tr w:rsidR="00761883" w:rsidRPr="00761883" w14:paraId="506E68EC" w14:textId="77777777" w:rsidTr="00210C9D">
        <w:tc>
          <w:tcPr>
            <w:tcW w:w="8545" w:type="dxa"/>
          </w:tcPr>
          <w:p w14:paraId="1792519D" w14:textId="77777777" w:rsidR="00761883" w:rsidRPr="00761883" w:rsidRDefault="00761883" w:rsidP="008C71D7">
            <w:pPr>
              <w:numPr>
                <w:ilvl w:val="0"/>
                <w:numId w:val="80"/>
              </w:numPr>
              <w:contextualSpacing/>
              <w:jc w:val="both"/>
              <w:rPr>
                <w:b/>
                <w:lang w:val="lv-LV"/>
              </w:rPr>
            </w:pPr>
            <w:r w:rsidRPr="00761883">
              <w:rPr>
                <w:b/>
                <w:lang w:val="lv-LV"/>
              </w:rPr>
              <w:t>Darba devējs nevēlējās pieņemt darbā Jūs oficiāli</w:t>
            </w:r>
          </w:p>
        </w:tc>
        <w:tc>
          <w:tcPr>
            <w:tcW w:w="805" w:type="dxa"/>
            <w:shd w:val="clear" w:color="auto" w:fill="auto"/>
            <w:vAlign w:val="center"/>
          </w:tcPr>
          <w:p w14:paraId="6351B3DF" w14:textId="77777777" w:rsidR="00761883" w:rsidRPr="00761883" w:rsidRDefault="00761883" w:rsidP="00761883">
            <w:pPr>
              <w:jc w:val="both"/>
              <w:rPr>
                <w:lang w:val="lv-LV"/>
              </w:rPr>
            </w:pPr>
            <w:r w:rsidRPr="00761883">
              <w:rPr>
                <w:lang w:val="lv-LV"/>
              </w:rPr>
              <w:sym w:font="Wingdings" w:char="F0A8"/>
            </w:r>
          </w:p>
        </w:tc>
      </w:tr>
      <w:tr w:rsidR="00761883" w:rsidRPr="00761883" w14:paraId="4FEE9588" w14:textId="77777777" w:rsidTr="00210C9D">
        <w:tc>
          <w:tcPr>
            <w:tcW w:w="8545" w:type="dxa"/>
          </w:tcPr>
          <w:p w14:paraId="36BC09B1" w14:textId="77777777" w:rsidR="00761883" w:rsidRPr="00761883" w:rsidRDefault="00761883" w:rsidP="008C71D7">
            <w:pPr>
              <w:numPr>
                <w:ilvl w:val="0"/>
                <w:numId w:val="80"/>
              </w:numPr>
              <w:contextualSpacing/>
              <w:jc w:val="both"/>
              <w:rPr>
                <w:b/>
                <w:strike/>
                <w:color w:val="A6A6A6" w:themeColor="background1" w:themeShade="A6"/>
                <w:lang w:val="lv-LV"/>
              </w:rPr>
            </w:pPr>
          </w:p>
        </w:tc>
        <w:tc>
          <w:tcPr>
            <w:tcW w:w="805" w:type="dxa"/>
            <w:shd w:val="clear" w:color="auto" w:fill="auto"/>
            <w:vAlign w:val="center"/>
          </w:tcPr>
          <w:p w14:paraId="66CC8A9D" w14:textId="77777777" w:rsidR="00761883" w:rsidRPr="00761883" w:rsidRDefault="00761883" w:rsidP="00761883">
            <w:pPr>
              <w:jc w:val="both"/>
              <w:rPr>
                <w:strike/>
                <w:lang w:val="lv-LV"/>
              </w:rPr>
            </w:pPr>
          </w:p>
        </w:tc>
      </w:tr>
      <w:tr w:rsidR="00761883" w:rsidRPr="00761883" w14:paraId="4FEECC77" w14:textId="77777777" w:rsidTr="00210C9D">
        <w:tc>
          <w:tcPr>
            <w:tcW w:w="8545" w:type="dxa"/>
          </w:tcPr>
          <w:p w14:paraId="0EEB5CD9" w14:textId="77777777" w:rsidR="00761883" w:rsidRPr="00761883" w:rsidRDefault="00761883" w:rsidP="008C71D7">
            <w:pPr>
              <w:numPr>
                <w:ilvl w:val="0"/>
                <w:numId w:val="80"/>
              </w:numPr>
              <w:contextualSpacing/>
              <w:jc w:val="both"/>
              <w:rPr>
                <w:b/>
                <w:lang w:val="lv-LV"/>
              </w:rPr>
            </w:pPr>
            <w:r w:rsidRPr="00761883">
              <w:rPr>
                <w:b/>
                <w:lang w:val="lv-LV"/>
              </w:rPr>
              <w:t>Jūs nevēlējāties strādāt oficiāli, lai nemazinātos sociālā palīdzība, ko saņēmāt</w:t>
            </w:r>
          </w:p>
        </w:tc>
        <w:tc>
          <w:tcPr>
            <w:tcW w:w="805" w:type="dxa"/>
            <w:shd w:val="clear" w:color="auto" w:fill="auto"/>
            <w:vAlign w:val="center"/>
          </w:tcPr>
          <w:p w14:paraId="7655AD85" w14:textId="77777777" w:rsidR="00761883" w:rsidRPr="00761883" w:rsidRDefault="00761883" w:rsidP="00761883">
            <w:pPr>
              <w:jc w:val="both"/>
              <w:rPr>
                <w:lang w:val="lv-LV"/>
              </w:rPr>
            </w:pPr>
            <w:r w:rsidRPr="00761883">
              <w:rPr>
                <w:lang w:val="lv-LV"/>
              </w:rPr>
              <w:sym w:font="Wingdings" w:char="F0A8"/>
            </w:r>
          </w:p>
        </w:tc>
      </w:tr>
      <w:tr w:rsidR="00761883" w:rsidRPr="00761883" w14:paraId="68492078" w14:textId="77777777" w:rsidTr="00210C9D">
        <w:tc>
          <w:tcPr>
            <w:tcW w:w="8545" w:type="dxa"/>
          </w:tcPr>
          <w:p w14:paraId="1726C288" w14:textId="77777777" w:rsidR="00761883" w:rsidRPr="00761883" w:rsidRDefault="00761883" w:rsidP="008C71D7">
            <w:pPr>
              <w:numPr>
                <w:ilvl w:val="0"/>
                <w:numId w:val="80"/>
              </w:numPr>
              <w:contextualSpacing/>
              <w:jc w:val="both"/>
              <w:rPr>
                <w:b/>
                <w:lang w:val="lv-LV"/>
              </w:rPr>
            </w:pPr>
            <w:r w:rsidRPr="00761883">
              <w:rPr>
                <w:b/>
                <w:lang w:val="lv-LV"/>
              </w:rPr>
              <w:t>Jūs nevēlējāties strādāt oficiāli, jo neoficiāli varējāt nopelnīt vairāk</w:t>
            </w:r>
          </w:p>
        </w:tc>
        <w:tc>
          <w:tcPr>
            <w:tcW w:w="805" w:type="dxa"/>
            <w:shd w:val="clear" w:color="auto" w:fill="auto"/>
            <w:vAlign w:val="center"/>
          </w:tcPr>
          <w:p w14:paraId="450191F4" w14:textId="77777777" w:rsidR="00761883" w:rsidRPr="00761883" w:rsidRDefault="00761883" w:rsidP="00761883">
            <w:pPr>
              <w:jc w:val="both"/>
              <w:rPr>
                <w:lang w:val="lv-LV"/>
              </w:rPr>
            </w:pPr>
            <w:r w:rsidRPr="00761883">
              <w:rPr>
                <w:lang w:val="lv-LV"/>
              </w:rPr>
              <w:sym w:font="Wingdings" w:char="F0A8"/>
            </w:r>
          </w:p>
        </w:tc>
      </w:tr>
      <w:tr w:rsidR="00761883" w:rsidRPr="00761883" w14:paraId="24196156" w14:textId="77777777" w:rsidTr="00210C9D">
        <w:tc>
          <w:tcPr>
            <w:tcW w:w="8545" w:type="dxa"/>
          </w:tcPr>
          <w:p w14:paraId="586F8BD6" w14:textId="77777777" w:rsidR="00761883" w:rsidRPr="00761883" w:rsidRDefault="00761883" w:rsidP="008C71D7">
            <w:pPr>
              <w:numPr>
                <w:ilvl w:val="0"/>
                <w:numId w:val="80"/>
              </w:numPr>
              <w:contextualSpacing/>
              <w:jc w:val="both"/>
              <w:rPr>
                <w:b/>
                <w:lang w:val="lv-LV"/>
              </w:rPr>
            </w:pPr>
            <w:r w:rsidRPr="00761883">
              <w:rPr>
                <w:b/>
                <w:lang w:val="lv-LV"/>
              </w:rPr>
              <w:t>Jūs nevēlējāties strādāt oficiāli, lai no Jums nevarētu piedzīt naudu kredītu vai alimentu nomaksai</w:t>
            </w:r>
          </w:p>
        </w:tc>
        <w:tc>
          <w:tcPr>
            <w:tcW w:w="805" w:type="dxa"/>
            <w:shd w:val="clear" w:color="auto" w:fill="auto"/>
            <w:vAlign w:val="center"/>
          </w:tcPr>
          <w:p w14:paraId="4A546E54" w14:textId="77777777" w:rsidR="00761883" w:rsidRPr="00761883" w:rsidRDefault="00761883" w:rsidP="00761883">
            <w:pPr>
              <w:jc w:val="both"/>
              <w:rPr>
                <w:lang w:val="lv-LV"/>
              </w:rPr>
            </w:pPr>
            <w:r w:rsidRPr="00761883">
              <w:rPr>
                <w:lang w:val="lv-LV"/>
              </w:rPr>
              <w:sym w:font="Wingdings" w:char="F0A8"/>
            </w:r>
          </w:p>
        </w:tc>
      </w:tr>
      <w:tr w:rsidR="00761883" w:rsidRPr="00761883" w14:paraId="26AB55F2" w14:textId="77777777" w:rsidTr="00210C9D">
        <w:tc>
          <w:tcPr>
            <w:tcW w:w="8545" w:type="dxa"/>
          </w:tcPr>
          <w:p w14:paraId="7CB7EB64" w14:textId="77777777" w:rsidR="00761883" w:rsidRPr="00761883" w:rsidRDefault="00761883" w:rsidP="008C71D7">
            <w:pPr>
              <w:numPr>
                <w:ilvl w:val="0"/>
                <w:numId w:val="80"/>
              </w:numPr>
              <w:contextualSpacing/>
              <w:jc w:val="both"/>
              <w:rPr>
                <w:b/>
                <w:lang w:val="lv-LV"/>
              </w:rPr>
            </w:pPr>
            <w:r w:rsidRPr="00761883">
              <w:rPr>
                <w:b/>
                <w:lang w:val="lv-LV"/>
              </w:rPr>
              <w:t>Jums nebija svarīgi, ka šis darbs netiek ieskaitīts darba stāžā</w:t>
            </w:r>
          </w:p>
        </w:tc>
        <w:tc>
          <w:tcPr>
            <w:tcW w:w="805" w:type="dxa"/>
            <w:tcBorders>
              <w:bottom w:val="single" w:sz="4" w:space="0" w:color="auto"/>
            </w:tcBorders>
            <w:shd w:val="clear" w:color="auto" w:fill="auto"/>
            <w:vAlign w:val="center"/>
          </w:tcPr>
          <w:p w14:paraId="36CE62A6" w14:textId="77777777" w:rsidR="00761883" w:rsidRPr="00761883" w:rsidRDefault="00761883" w:rsidP="00761883">
            <w:pPr>
              <w:jc w:val="both"/>
              <w:rPr>
                <w:lang w:val="lv-LV"/>
              </w:rPr>
            </w:pPr>
            <w:r w:rsidRPr="00761883">
              <w:rPr>
                <w:lang w:val="lv-LV"/>
              </w:rPr>
              <w:sym w:font="Wingdings" w:char="F0A8"/>
            </w:r>
          </w:p>
        </w:tc>
      </w:tr>
      <w:tr w:rsidR="00761883" w:rsidRPr="00761883" w14:paraId="56E94D30" w14:textId="77777777" w:rsidTr="00210C9D">
        <w:tc>
          <w:tcPr>
            <w:tcW w:w="8545" w:type="dxa"/>
          </w:tcPr>
          <w:p w14:paraId="160CDE03" w14:textId="77777777" w:rsidR="00761883" w:rsidRPr="00761883" w:rsidRDefault="00761883" w:rsidP="00761883">
            <w:pPr>
              <w:jc w:val="both"/>
              <w:rPr>
                <w:i/>
                <w:lang w:val="lv-LV"/>
              </w:rPr>
            </w:pPr>
            <w:r w:rsidRPr="00761883">
              <w:rPr>
                <w:i/>
                <w:lang w:val="lv-LV"/>
              </w:rPr>
              <w:t>99 Grūti pateikt / NA</w:t>
            </w:r>
          </w:p>
        </w:tc>
        <w:tc>
          <w:tcPr>
            <w:tcW w:w="805" w:type="dxa"/>
            <w:tcBorders>
              <w:bottom w:val="single" w:sz="4" w:space="0" w:color="auto"/>
              <w:right w:val="single" w:sz="4" w:space="0" w:color="auto"/>
            </w:tcBorders>
          </w:tcPr>
          <w:p w14:paraId="06ADDC4E" w14:textId="77777777" w:rsidR="00761883" w:rsidRPr="00761883" w:rsidRDefault="00761883" w:rsidP="00761883">
            <w:pPr>
              <w:jc w:val="both"/>
              <w:rPr>
                <w:lang w:val="lv-LV"/>
              </w:rPr>
            </w:pPr>
            <w:r w:rsidRPr="00761883">
              <w:rPr>
                <w:rFonts w:ascii="Cambria" w:hAnsi="Cambria"/>
                <w:lang w:val="lv-LV"/>
              </w:rPr>
              <w:t>◯</w:t>
            </w:r>
          </w:p>
        </w:tc>
      </w:tr>
    </w:tbl>
    <w:p w14:paraId="4F4314C3" w14:textId="77777777" w:rsidR="00761883" w:rsidRPr="00761883" w:rsidRDefault="00761883" w:rsidP="00761883">
      <w:pPr>
        <w:spacing w:after="0"/>
        <w:jc w:val="both"/>
        <w:rPr>
          <w:b/>
          <w:i/>
          <w:color w:val="7030A0"/>
          <w:lang w:val="lv-LV"/>
        </w:rPr>
      </w:pPr>
    </w:p>
    <w:p w14:paraId="5B804D03" w14:textId="77777777" w:rsidR="00761883" w:rsidRPr="00761883" w:rsidRDefault="00761883" w:rsidP="00761883">
      <w:pPr>
        <w:spacing w:after="0"/>
        <w:jc w:val="both"/>
        <w:rPr>
          <w:b/>
          <w:lang w:val="lv-LV"/>
        </w:rPr>
      </w:pPr>
      <w:r w:rsidRPr="00761883">
        <w:rPr>
          <w:b/>
          <w:i/>
          <w:color w:val="7030A0"/>
          <w:lang w:val="lv-LV"/>
        </w:rPr>
        <w:t>→ Pāreja pie D4</w:t>
      </w:r>
    </w:p>
    <w:p w14:paraId="64175390" w14:textId="77777777" w:rsidR="00761883" w:rsidRPr="00761883" w:rsidRDefault="00761883" w:rsidP="00761883">
      <w:pPr>
        <w:spacing w:after="0"/>
        <w:jc w:val="both"/>
        <w:rPr>
          <w:b/>
          <w:sz w:val="10"/>
          <w:szCs w:val="10"/>
          <w:lang w:val="lv-LV"/>
        </w:rPr>
      </w:pPr>
    </w:p>
    <w:p w14:paraId="6DEDB598" w14:textId="77777777" w:rsidR="00761883" w:rsidRPr="00761883" w:rsidRDefault="00761883" w:rsidP="00761883">
      <w:pPr>
        <w:spacing w:after="0"/>
        <w:jc w:val="both"/>
        <w:rPr>
          <w:b/>
          <w:color w:val="70AD47" w:themeColor="accent6"/>
          <w:lang w:val="lv-LV"/>
        </w:rPr>
      </w:pPr>
      <w:r w:rsidRPr="00761883">
        <w:rPr>
          <w:b/>
          <w:lang w:val="lv-LV"/>
        </w:rPr>
        <w:t xml:space="preserve">D3b. Kādi bija apsvērumi, kāpēc Jūs strādājāt bez oficiāla darba līguma? </w:t>
      </w:r>
      <w:r w:rsidRPr="00761883">
        <w:rPr>
          <w:b/>
          <w:color w:val="70AD47" w:themeColor="accent6"/>
          <w:lang w:val="lv-LV"/>
        </w:rPr>
        <w:t>{atbild tie, kas atzīst, ka ir strādājuši neoficiāli un sasnieguši pensijas vecumu}</w:t>
      </w:r>
    </w:p>
    <w:p w14:paraId="535C72D7"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W w:w="9175" w:type="dxa"/>
        <w:tblLook w:val="04A0" w:firstRow="1" w:lastRow="0" w:firstColumn="1" w:lastColumn="0" w:noHBand="0" w:noVBand="1"/>
      </w:tblPr>
      <w:tblGrid>
        <w:gridCol w:w="8455"/>
        <w:gridCol w:w="720"/>
      </w:tblGrid>
      <w:tr w:rsidR="00761883" w:rsidRPr="00761883" w14:paraId="7B007533" w14:textId="77777777" w:rsidTr="00210C9D">
        <w:tc>
          <w:tcPr>
            <w:tcW w:w="8455" w:type="dxa"/>
          </w:tcPr>
          <w:p w14:paraId="1CAE8E3B" w14:textId="77777777" w:rsidR="00761883" w:rsidRPr="00761883" w:rsidRDefault="00761883" w:rsidP="008C71D7">
            <w:pPr>
              <w:numPr>
                <w:ilvl w:val="0"/>
                <w:numId w:val="75"/>
              </w:numPr>
              <w:ind w:left="337" w:hanging="337"/>
              <w:contextualSpacing/>
              <w:jc w:val="both"/>
              <w:rPr>
                <w:b/>
                <w:lang w:val="lv-LV"/>
              </w:rPr>
            </w:pPr>
            <w:r w:rsidRPr="00761883">
              <w:rPr>
                <w:b/>
                <w:lang w:val="lv-LV"/>
              </w:rPr>
              <w:t>Darba devējs pats nebija oficiāli noformējies (lauku saimniecība, privātpersona u.tml.)</w:t>
            </w:r>
          </w:p>
        </w:tc>
        <w:tc>
          <w:tcPr>
            <w:tcW w:w="720" w:type="dxa"/>
            <w:shd w:val="clear" w:color="auto" w:fill="auto"/>
            <w:vAlign w:val="center"/>
          </w:tcPr>
          <w:p w14:paraId="6F932507" w14:textId="77777777" w:rsidR="00761883" w:rsidRPr="00761883" w:rsidRDefault="00761883" w:rsidP="00761883">
            <w:pPr>
              <w:jc w:val="both"/>
              <w:rPr>
                <w:lang w:val="lv-LV"/>
              </w:rPr>
            </w:pPr>
            <w:r w:rsidRPr="00761883">
              <w:rPr>
                <w:lang w:val="lv-LV"/>
              </w:rPr>
              <w:sym w:font="Wingdings" w:char="F0A8"/>
            </w:r>
          </w:p>
        </w:tc>
      </w:tr>
      <w:tr w:rsidR="00761883" w:rsidRPr="00761883" w14:paraId="2E277AFA" w14:textId="77777777" w:rsidTr="00210C9D">
        <w:tc>
          <w:tcPr>
            <w:tcW w:w="8455" w:type="dxa"/>
          </w:tcPr>
          <w:p w14:paraId="5B9D28E0" w14:textId="77777777" w:rsidR="00761883" w:rsidRPr="00761883" w:rsidRDefault="00761883" w:rsidP="008C71D7">
            <w:pPr>
              <w:numPr>
                <w:ilvl w:val="0"/>
                <w:numId w:val="75"/>
              </w:numPr>
              <w:ind w:left="337" w:hanging="337"/>
              <w:contextualSpacing/>
              <w:jc w:val="both"/>
              <w:rPr>
                <w:b/>
                <w:lang w:val="lv-LV"/>
              </w:rPr>
            </w:pPr>
            <w:r w:rsidRPr="00761883">
              <w:rPr>
                <w:b/>
                <w:lang w:val="lv-LV"/>
              </w:rPr>
              <w:t>Darba devējs nevēlējās pieņemt darbā Jūs oficiāli</w:t>
            </w:r>
          </w:p>
        </w:tc>
        <w:tc>
          <w:tcPr>
            <w:tcW w:w="720" w:type="dxa"/>
            <w:shd w:val="clear" w:color="auto" w:fill="auto"/>
            <w:vAlign w:val="center"/>
          </w:tcPr>
          <w:p w14:paraId="37360340" w14:textId="77777777" w:rsidR="00761883" w:rsidRPr="00761883" w:rsidRDefault="00761883" w:rsidP="00761883">
            <w:pPr>
              <w:jc w:val="both"/>
              <w:rPr>
                <w:lang w:val="lv-LV"/>
              </w:rPr>
            </w:pPr>
            <w:r w:rsidRPr="00761883">
              <w:rPr>
                <w:lang w:val="lv-LV"/>
              </w:rPr>
              <w:sym w:font="Wingdings" w:char="F0A8"/>
            </w:r>
          </w:p>
        </w:tc>
      </w:tr>
      <w:tr w:rsidR="00761883" w:rsidRPr="00761883" w14:paraId="1D0F0891" w14:textId="77777777" w:rsidTr="00210C9D">
        <w:tc>
          <w:tcPr>
            <w:tcW w:w="8455" w:type="dxa"/>
          </w:tcPr>
          <w:p w14:paraId="3BA5A2A9" w14:textId="77777777" w:rsidR="00761883" w:rsidRPr="00761883" w:rsidRDefault="00761883" w:rsidP="008C71D7">
            <w:pPr>
              <w:numPr>
                <w:ilvl w:val="0"/>
                <w:numId w:val="75"/>
              </w:numPr>
              <w:ind w:left="337" w:hanging="337"/>
              <w:contextualSpacing/>
              <w:jc w:val="both"/>
              <w:rPr>
                <w:b/>
                <w:lang w:val="lv-LV"/>
              </w:rPr>
            </w:pPr>
            <w:r w:rsidRPr="00761883">
              <w:rPr>
                <w:b/>
                <w:lang w:val="lv-LV"/>
              </w:rPr>
              <w:t>Jūs nevēlējāties strādāt oficiāli, jo tad nevarētu saņemt Valsts sociālā nodrošinājuma pabalstu</w:t>
            </w:r>
          </w:p>
        </w:tc>
        <w:tc>
          <w:tcPr>
            <w:tcW w:w="720" w:type="dxa"/>
            <w:shd w:val="clear" w:color="auto" w:fill="auto"/>
            <w:vAlign w:val="center"/>
          </w:tcPr>
          <w:p w14:paraId="5C5DFF11" w14:textId="77777777" w:rsidR="00761883" w:rsidRPr="00761883" w:rsidRDefault="00761883" w:rsidP="00761883">
            <w:pPr>
              <w:jc w:val="both"/>
              <w:rPr>
                <w:lang w:val="lv-LV"/>
              </w:rPr>
            </w:pPr>
            <w:r w:rsidRPr="00761883">
              <w:rPr>
                <w:lang w:val="lv-LV"/>
              </w:rPr>
              <w:sym w:font="Wingdings" w:char="F0A8"/>
            </w:r>
          </w:p>
        </w:tc>
      </w:tr>
      <w:tr w:rsidR="00761883" w:rsidRPr="00761883" w14:paraId="3105A777" w14:textId="77777777" w:rsidTr="00210C9D">
        <w:tc>
          <w:tcPr>
            <w:tcW w:w="8455" w:type="dxa"/>
          </w:tcPr>
          <w:p w14:paraId="64C870E6" w14:textId="77777777" w:rsidR="00761883" w:rsidRPr="00761883" w:rsidRDefault="00761883" w:rsidP="008C71D7">
            <w:pPr>
              <w:numPr>
                <w:ilvl w:val="0"/>
                <w:numId w:val="75"/>
              </w:numPr>
              <w:ind w:left="337" w:hanging="337"/>
              <w:contextualSpacing/>
              <w:jc w:val="both"/>
              <w:rPr>
                <w:b/>
                <w:lang w:val="lv-LV"/>
              </w:rPr>
            </w:pPr>
            <w:r w:rsidRPr="00761883">
              <w:rPr>
                <w:b/>
                <w:lang w:val="lv-LV"/>
              </w:rPr>
              <w:t>Jūs nevēlējāties strādāt oficiāli, lai nemazinātos cita sociālā palīdzība, ko saņēmāt</w:t>
            </w:r>
          </w:p>
        </w:tc>
        <w:tc>
          <w:tcPr>
            <w:tcW w:w="720" w:type="dxa"/>
            <w:shd w:val="clear" w:color="auto" w:fill="auto"/>
            <w:vAlign w:val="center"/>
          </w:tcPr>
          <w:p w14:paraId="78A019AB" w14:textId="77777777" w:rsidR="00761883" w:rsidRPr="00761883" w:rsidRDefault="00761883" w:rsidP="00761883">
            <w:pPr>
              <w:jc w:val="both"/>
              <w:rPr>
                <w:lang w:val="lv-LV"/>
              </w:rPr>
            </w:pPr>
            <w:r w:rsidRPr="00761883">
              <w:rPr>
                <w:lang w:val="lv-LV"/>
              </w:rPr>
              <w:sym w:font="Wingdings" w:char="F0A8"/>
            </w:r>
          </w:p>
        </w:tc>
      </w:tr>
      <w:tr w:rsidR="00761883" w:rsidRPr="00761883" w14:paraId="12C27C7E" w14:textId="77777777" w:rsidTr="00210C9D">
        <w:tc>
          <w:tcPr>
            <w:tcW w:w="8455" w:type="dxa"/>
          </w:tcPr>
          <w:p w14:paraId="40F63AE6" w14:textId="77777777" w:rsidR="00761883" w:rsidRPr="00761883" w:rsidRDefault="00761883" w:rsidP="008C71D7">
            <w:pPr>
              <w:numPr>
                <w:ilvl w:val="0"/>
                <w:numId w:val="75"/>
              </w:numPr>
              <w:ind w:left="337" w:hanging="337"/>
              <w:contextualSpacing/>
              <w:jc w:val="both"/>
              <w:rPr>
                <w:b/>
                <w:lang w:val="lv-LV"/>
              </w:rPr>
            </w:pPr>
            <w:r w:rsidRPr="00761883">
              <w:rPr>
                <w:b/>
                <w:lang w:val="lv-LV"/>
              </w:rPr>
              <w:t>Jūs nevēlējāties strādāt oficiāli, jo neoficiāli varējāt nopelnīt vairāk</w:t>
            </w:r>
          </w:p>
        </w:tc>
        <w:tc>
          <w:tcPr>
            <w:tcW w:w="720" w:type="dxa"/>
            <w:shd w:val="clear" w:color="auto" w:fill="auto"/>
            <w:vAlign w:val="center"/>
          </w:tcPr>
          <w:p w14:paraId="413E6C03" w14:textId="77777777" w:rsidR="00761883" w:rsidRPr="00761883" w:rsidRDefault="00761883" w:rsidP="00761883">
            <w:pPr>
              <w:jc w:val="both"/>
              <w:rPr>
                <w:lang w:val="lv-LV"/>
              </w:rPr>
            </w:pPr>
            <w:r w:rsidRPr="00761883">
              <w:rPr>
                <w:lang w:val="lv-LV"/>
              </w:rPr>
              <w:sym w:font="Wingdings" w:char="F0A8"/>
            </w:r>
          </w:p>
        </w:tc>
      </w:tr>
      <w:tr w:rsidR="00761883" w:rsidRPr="00761883" w14:paraId="0FA1D698" w14:textId="77777777" w:rsidTr="00210C9D">
        <w:tc>
          <w:tcPr>
            <w:tcW w:w="8455" w:type="dxa"/>
          </w:tcPr>
          <w:p w14:paraId="4A2EB99A" w14:textId="77777777" w:rsidR="00761883" w:rsidRPr="00761883" w:rsidRDefault="00761883" w:rsidP="008C71D7">
            <w:pPr>
              <w:numPr>
                <w:ilvl w:val="0"/>
                <w:numId w:val="75"/>
              </w:numPr>
              <w:ind w:left="337" w:hanging="337"/>
              <w:contextualSpacing/>
              <w:jc w:val="both"/>
              <w:rPr>
                <w:b/>
                <w:lang w:val="lv-LV"/>
              </w:rPr>
            </w:pPr>
            <w:r w:rsidRPr="00761883">
              <w:rPr>
                <w:b/>
                <w:lang w:val="lv-LV"/>
              </w:rPr>
              <w:t>Jūs nevēlējāties strādāt oficiāli, lai no Jums nevarētu piedzīt naudu kredītu vai alimentu nomaksai</w:t>
            </w:r>
          </w:p>
        </w:tc>
        <w:tc>
          <w:tcPr>
            <w:tcW w:w="720" w:type="dxa"/>
            <w:shd w:val="clear" w:color="auto" w:fill="auto"/>
            <w:vAlign w:val="center"/>
          </w:tcPr>
          <w:p w14:paraId="7D931BE3" w14:textId="77777777" w:rsidR="00761883" w:rsidRPr="00761883" w:rsidRDefault="00761883" w:rsidP="00761883">
            <w:pPr>
              <w:jc w:val="both"/>
              <w:rPr>
                <w:lang w:val="lv-LV"/>
              </w:rPr>
            </w:pPr>
            <w:r w:rsidRPr="00761883">
              <w:rPr>
                <w:lang w:val="lv-LV"/>
              </w:rPr>
              <w:sym w:font="Wingdings" w:char="F0A8"/>
            </w:r>
          </w:p>
        </w:tc>
      </w:tr>
      <w:tr w:rsidR="00761883" w:rsidRPr="00761883" w14:paraId="68D201A1" w14:textId="77777777" w:rsidTr="00210C9D">
        <w:tc>
          <w:tcPr>
            <w:tcW w:w="8455" w:type="dxa"/>
          </w:tcPr>
          <w:p w14:paraId="4EB233E6" w14:textId="77777777" w:rsidR="00761883" w:rsidRPr="00761883" w:rsidRDefault="00761883" w:rsidP="008C71D7">
            <w:pPr>
              <w:numPr>
                <w:ilvl w:val="0"/>
                <w:numId w:val="75"/>
              </w:numPr>
              <w:ind w:left="337" w:hanging="337"/>
              <w:contextualSpacing/>
              <w:jc w:val="both"/>
              <w:rPr>
                <w:b/>
                <w:lang w:val="lv-LV"/>
              </w:rPr>
            </w:pPr>
            <w:r w:rsidRPr="00761883">
              <w:rPr>
                <w:b/>
                <w:lang w:val="lv-LV"/>
              </w:rPr>
              <w:t>Jums nebija svarīgi, ka šis darbs netiek ieskaitīts darba stāžā</w:t>
            </w:r>
          </w:p>
        </w:tc>
        <w:tc>
          <w:tcPr>
            <w:tcW w:w="720" w:type="dxa"/>
            <w:shd w:val="clear" w:color="auto" w:fill="auto"/>
            <w:vAlign w:val="center"/>
          </w:tcPr>
          <w:p w14:paraId="257DDE9D" w14:textId="77777777" w:rsidR="00761883" w:rsidRPr="00761883" w:rsidRDefault="00761883" w:rsidP="00761883">
            <w:pPr>
              <w:jc w:val="both"/>
              <w:rPr>
                <w:lang w:val="lv-LV"/>
              </w:rPr>
            </w:pPr>
            <w:r w:rsidRPr="00761883">
              <w:rPr>
                <w:lang w:val="lv-LV"/>
              </w:rPr>
              <w:sym w:font="Wingdings" w:char="F0A8"/>
            </w:r>
          </w:p>
        </w:tc>
      </w:tr>
      <w:tr w:rsidR="00761883" w:rsidRPr="00761883" w14:paraId="3B686FC8" w14:textId="77777777" w:rsidTr="00210C9D">
        <w:tc>
          <w:tcPr>
            <w:tcW w:w="8455" w:type="dxa"/>
          </w:tcPr>
          <w:p w14:paraId="5B955A19"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0BAE5E68" w14:textId="77777777" w:rsidR="00761883" w:rsidRPr="00761883" w:rsidRDefault="00761883" w:rsidP="00761883">
            <w:pPr>
              <w:jc w:val="both"/>
              <w:rPr>
                <w:lang w:val="lv-LV"/>
              </w:rPr>
            </w:pPr>
            <w:r w:rsidRPr="00761883">
              <w:rPr>
                <w:rFonts w:ascii="Cambria" w:hAnsi="Cambria"/>
                <w:lang w:val="lv-LV"/>
              </w:rPr>
              <w:t>◯</w:t>
            </w:r>
          </w:p>
        </w:tc>
      </w:tr>
    </w:tbl>
    <w:p w14:paraId="309527BF" w14:textId="77777777" w:rsidR="00761883" w:rsidRPr="00761883" w:rsidRDefault="00761883" w:rsidP="00761883">
      <w:pPr>
        <w:spacing w:after="0"/>
        <w:jc w:val="both"/>
        <w:rPr>
          <w:b/>
          <w:sz w:val="10"/>
          <w:szCs w:val="10"/>
          <w:lang w:val="lv-LV"/>
        </w:rPr>
      </w:pPr>
    </w:p>
    <w:p w14:paraId="652286ED" w14:textId="77777777" w:rsidR="00761883" w:rsidRPr="00761883" w:rsidRDefault="00761883" w:rsidP="00761883">
      <w:pPr>
        <w:spacing w:after="0"/>
        <w:jc w:val="both"/>
        <w:rPr>
          <w:b/>
          <w:lang w:val="lv-LV"/>
        </w:rPr>
      </w:pPr>
    </w:p>
    <w:p w14:paraId="789F294E" w14:textId="77777777" w:rsidR="00761883" w:rsidRPr="00761883" w:rsidRDefault="00761883" w:rsidP="00761883">
      <w:pPr>
        <w:spacing w:after="0"/>
        <w:jc w:val="both"/>
        <w:rPr>
          <w:b/>
          <w:lang w:val="lv-LV"/>
        </w:rPr>
      </w:pPr>
    </w:p>
    <w:p w14:paraId="0D00952B" w14:textId="77777777" w:rsidR="00761883" w:rsidRPr="00761883" w:rsidRDefault="00761883" w:rsidP="00761883">
      <w:pPr>
        <w:spacing w:after="0"/>
        <w:jc w:val="both"/>
        <w:rPr>
          <w:b/>
          <w:lang w:val="lv-LV"/>
        </w:rPr>
      </w:pPr>
      <w:r w:rsidRPr="00761883">
        <w:rPr>
          <w:b/>
          <w:lang w:val="lv-LV"/>
        </w:rPr>
        <w:t xml:space="preserve">D4. Vai Jūs arī šobrīd strādājat neoficiāli bez darba līguma? </w:t>
      </w:r>
      <w:r w:rsidRPr="00761883">
        <w:rPr>
          <w:b/>
          <w:color w:val="70AD47" w:themeColor="accent6"/>
          <w:lang w:val="lv-LV"/>
        </w:rPr>
        <w:t>{atbild tie, kas atzīst, ka ir strādājuši neoficiāli}</w:t>
      </w:r>
    </w:p>
    <w:p w14:paraId="6A674199" w14:textId="77777777" w:rsidR="00761883" w:rsidRPr="00761883" w:rsidRDefault="00761883" w:rsidP="00761883">
      <w:pPr>
        <w:jc w:val="both"/>
        <w:rPr>
          <w:i/>
          <w:lang w:val="lv-LV"/>
        </w:rPr>
      </w:pPr>
      <w:r w:rsidRPr="00761883">
        <w:rPr>
          <w:i/>
          <w:lang w:val="lv-LV"/>
        </w:rPr>
        <w:t>(ja respondents minstinās ar atbildi, vēlreiz atgādiniet, ka šī informācija tiks apstrādāta tikai apkopotā veidā un viņa vārds netiks izpausts; atteikumus, kas nozīmē, ka respondents nesniedz atbildi, atzīmēt ar “Nevēlas atbildēt”; “Grūti pateikt” tikai tad, ja respondents kādā iemesla dēļ nespēj atbildēt pēc būtības)</w:t>
      </w:r>
    </w:p>
    <w:tbl>
      <w:tblPr>
        <w:tblStyle w:val="TableGrid"/>
        <w:tblW w:w="9175" w:type="dxa"/>
        <w:tblLook w:val="04A0" w:firstRow="1" w:lastRow="0" w:firstColumn="1" w:lastColumn="0" w:noHBand="0" w:noVBand="1"/>
      </w:tblPr>
      <w:tblGrid>
        <w:gridCol w:w="2065"/>
        <w:gridCol w:w="456"/>
        <w:gridCol w:w="6654"/>
      </w:tblGrid>
      <w:tr w:rsidR="00761883" w:rsidRPr="00761883" w14:paraId="25C61DF8" w14:textId="77777777" w:rsidTr="00210C9D">
        <w:tc>
          <w:tcPr>
            <w:tcW w:w="2065" w:type="dxa"/>
          </w:tcPr>
          <w:p w14:paraId="164C8684" w14:textId="77777777" w:rsidR="00761883" w:rsidRPr="00761883" w:rsidRDefault="00761883" w:rsidP="008C71D7">
            <w:pPr>
              <w:numPr>
                <w:ilvl w:val="0"/>
                <w:numId w:val="39"/>
              </w:numPr>
              <w:ind w:left="247" w:hanging="247"/>
              <w:contextualSpacing/>
              <w:jc w:val="both"/>
              <w:rPr>
                <w:b/>
                <w:lang w:val="lv-LV"/>
              </w:rPr>
            </w:pPr>
            <w:r w:rsidRPr="00761883">
              <w:rPr>
                <w:b/>
                <w:lang w:val="lv-LV"/>
              </w:rPr>
              <w:t>Jā</w:t>
            </w:r>
          </w:p>
        </w:tc>
        <w:tc>
          <w:tcPr>
            <w:tcW w:w="456" w:type="dxa"/>
          </w:tcPr>
          <w:p w14:paraId="10D13A11" w14:textId="77777777" w:rsidR="00761883" w:rsidRPr="00761883" w:rsidRDefault="00761883" w:rsidP="00761883">
            <w:pPr>
              <w:jc w:val="both"/>
              <w:rPr>
                <w:lang w:val="lv-LV"/>
              </w:rPr>
            </w:pPr>
            <w:r w:rsidRPr="00761883">
              <w:rPr>
                <w:rFonts w:ascii="Cambria" w:hAnsi="Cambria"/>
                <w:lang w:val="lv-LV"/>
              </w:rPr>
              <w:t>◯</w:t>
            </w:r>
          </w:p>
        </w:tc>
        <w:tc>
          <w:tcPr>
            <w:tcW w:w="6654" w:type="dxa"/>
            <w:tcBorders>
              <w:bottom w:val="single" w:sz="4" w:space="0" w:color="auto"/>
            </w:tcBorders>
          </w:tcPr>
          <w:p w14:paraId="45AD55EC" w14:textId="77777777" w:rsidR="00761883" w:rsidRPr="00761883" w:rsidRDefault="00761883" w:rsidP="00761883">
            <w:pPr>
              <w:jc w:val="both"/>
              <w:rPr>
                <w:i/>
                <w:color w:val="7030A0"/>
                <w:lang w:val="lv-LV"/>
              </w:rPr>
            </w:pPr>
            <w:r w:rsidRPr="00761883">
              <w:rPr>
                <w:b/>
                <w:i/>
                <w:color w:val="7030A0"/>
                <w:lang w:val="lv-LV"/>
              </w:rPr>
              <w:t>→ Pāreja pie E1</w:t>
            </w:r>
          </w:p>
        </w:tc>
      </w:tr>
      <w:tr w:rsidR="00761883" w:rsidRPr="00D64FF5" w14:paraId="33797A5C" w14:textId="77777777" w:rsidTr="00210C9D">
        <w:tc>
          <w:tcPr>
            <w:tcW w:w="2065" w:type="dxa"/>
          </w:tcPr>
          <w:p w14:paraId="3C7887C3" w14:textId="77777777" w:rsidR="00761883" w:rsidRPr="00761883" w:rsidRDefault="00761883" w:rsidP="008C71D7">
            <w:pPr>
              <w:numPr>
                <w:ilvl w:val="0"/>
                <w:numId w:val="39"/>
              </w:numPr>
              <w:ind w:left="247" w:hanging="247"/>
              <w:contextualSpacing/>
              <w:jc w:val="both"/>
              <w:rPr>
                <w:b/>
                <w:lang w:val="lv-LV"/>
              </w:rPr>
            </w:pPr>
            <w:r w:rsidRPr="00761883">
              <w:rPr>
                <w:b/>
                <w:lang w:val="lv-LV"/>
              </w:rPr>
              <w:t>Nē</w:t>
            </w:r>
          </w:p>
        </w:tc>
        <w:tc>
          <w:tcPr>
            <w:tcW w:w="456" w:type="dxa"/>
          </w:tcPr>
          <w:p w14:paraId="76FD276B" w14:textId="77777777" w:rsidR="00761883" w:rsidRPr="00761883" w:rsidRDefault="00761883" w:rsidP="00761883">
            <w:pPr>
              <w:jc w:val="both"/>
              <w:rPr>
                <w:lang w:val="lv-LV"/>
              </w:rPr>
            </w:pPr>
            <w:r w:rsidRPr="00761883">
              <w:rPr>
                <w:rFonts w:ascii="Cambria" w:hAnsi="Cambria"/>
                <w:lang w:val="lv-LV"/>
              </w:rPr>
              <w:t>◯</w:t>
            </w:r>
          </w:p>
        </w:tc>
        <w:tc>
          <w:tcPr>
            <w:tcW w:w="6654" w:type="dxa"/>
            <w:vMerge w:val="restart"/>
            <w:tcBorders>
              <w:bottom w:val="single" w:sz="4" w:space="0" w:color="auto"/>
            </w:tcBorders>
            <w:vAlign w:val="center"/>
          </w:tcPr>
          <w:p w14:paraId="68DE1D11" w14:textId="77777777" w:rsidR="00761883" w:rsidRPr="00761883" w:rsidRDefault="00761883" w:rsidP="008C71D7">
            <w:pPr>
              <w:numPr>
                <w:ilvl w:val="0"/>
                <w:numId w:val="71"/>
              </w:numPr>
              <w:ind w:left="336" w:hanging="336"/>
              <w:contextualSpacing/>
              <w:jc w:val="both"/>
              <w:rPr>
                <w:b/>
                <w:i/>
                <w:color w:val="7030A0"/>
                <w:lang w:val="lv-LV"/>
              </w:rPr>
            </w:pPr>
            <w:r w:rsidRPr="00761883">
              <w:rPr>
                <w:b/>
                <w:i/>
                <w:color w:val="7030A0"/>
                <w:lang w:val="lv-LV"/>
              </w:rPr>
              <w:t>Ja šobrīd oficiāli strādā [C4 = 1], → pāreja pie E1</w:t>
            </w:r>
          </w:p>
          <w:p w14:paraId="2C0E1647" w14:textId="77777777" w:rsidR="00761883" w:rsidRPr="00761883" w:rsidRDefault="00761883" w:rsidP="008C71D7">
            <w:pPr>
              <w:numPr>
                <w:ilvl w:val="0"/>
                <w:numId w:val="71"/>
              </w:numPr>
              <w:ind w:left="336" w:hanging="336"/>
              <w:contextualSpacing/>
              <w:jc w:val="both"/>
              <w:rPr>
                <w:i/>
                <w:color w:val="7030A0"/>
                <w:lang w:val="lv-LV"/>
              </w:rPr>
            </w:pPr>
            <w:r w:rsidRPr="00761883">
              <w:rPr>
                <w:b/>
                <w:i/>
                <w:color w:val="7030A0"/>
                <w:lang w:val="lv-LV"/>
              </w:rPr>
              <w:t>Ja šobrīd oficiāli nestrādā [C4&gt;1 vai nav uzdots], → pāreja pie E2b</w:t>
            </w:r>
          </w:p>
        </w:tc>
      </w:tr>
      <w:tr w:rsidR="00761883" w:rsidRPr="00761883" w14:paraId="0BD21EB0" w14:textId="77777777" w:rsidTr="00210C9D">
        <w:tc>
          <w:tcPr>
            <w:tcW w:w="2065" w:type="dxa"/>
          </w:tcPr>
          <w:p w14:paraId="5657E9B9" w14:textId="77777777" w:rsidR="00761883" w:rsidRPr="00761883" w:rsidRDefault="00761883" w:rsidP="00761883">
            <w:pPr>
              <w:jc w:val="both"/>
              <w:rPr>
                <w:i/>
                <w:lang w:val="lv-LV"/>
              </w:rPr>
            </w:pPr>
            <w:r w:rsidRPr="00761883">
              <w:rPr>
                <w:i/>
                <w:lang w:val="lv-LV"/>
              </w:rPr>
              <w:t>98. Nevēlas atbildēt</w:t>
            </w:r>
          </w:p>
        </w:tc>
        <w:tc>
          <w:tcPr>
            <w:tcW w:w="456" w:type="dxa"/>
          </w:tcPr>
          <w:p w14:paraId="05AE30EF" w14:textId="77777777" w:rsidR="00761883" w:rsidRPr="00761883" w:rsidRDefault="00761883" w:rsidP="00761883">
            <w:pPr>
              <w:jc w:val="both"/>
              <w:rPr>
                <w:lang w:val="lv-LV"/>
              </w:rPr>
            </w:pPr>
            <w:r w:rsidRPr="00761883">
              <w:rPr>
                <w:rFonts w:ascii="Cambria" w:hAnsi="Cambria"/>
                <w:lang w:val="lv-LV"/>
              </w:rPr>
              <w:t>◯</w:t>
            </w:r>
          </w:p>
        </w:tc>
        <w:tc>
          <w:tcPr>
            <w:tcW w:w="6654" w:type="dxa"/>
            <w:vMerge/>
            <w:tcBorders>
              <w:bottom w:val="single" w:sz="4" w:space="0" w:color="auto"/>
            </w:tcBorders>
          </w:tcPr>
          <w:p w14:paraId="0697E252" w14:textId="77777777" w:rsidR="00761883" w:rsidRPr="00761883" w:rsidRDefault="00761883" w:rsidP="00761883">
            <w:pPr>
              <w:jc w:val="both"/>
              <w:rPr>
                <w:lang w:val="lv-LV"/>
              </w:rPr>
            </w:pPr>
          </w:p>
        </w:tc>
      </w:tr>
      <w:tr w:rsidR="00761883" w:rsidRPr="00761883" w14:paraId="48E8F2BE" w14:textId="77777777" w:rsidTr="00210C9D">
        <w:tc>
          <w:tcPr>
            <w:tcW w:w="2065" w:type="dxa"/>
          </w:tcPr>
          <w:p w14:paraId="16EFF093" w14:textId="77777777" w:rsidR="00761883" w:rsidRPr="00761883" w:rsidRDefault="00761883" w:rsidP="00761883">
            <w:pPr>
              <w:jc w:val="both"/>
              <w:rPr>
                <w:i/>
                <w:lang w:val="lv-LV"/>
              </w:rPr>
            </w:pPr>
            <w:r w:rsidRPr="00761883">
              <w:rPr>
                <w:i/>
                <w:lang w:val="lv-LV"/>
              </w:rPr>
              <w:t>99. Grūti pateikt</w:t>
            </w:r>
          </w:p>
        </w:tc>
        <w:tc>
          <w:tcPr>
            <w:tcW w:w="456" w:type="dxa"/>
          </w:tcPr>
          <w:p w14:paraId="0DECF872" w14:textId="77777777" w:rsidR="00761883" w:rsidRPr="00761883" w:rsidRDefault="00761883" w:rsidP="00761883">
            <w:pPr>
              <w:jc w:val="both"/>
              <w:rPr>
                <w:lang w:val="lv-LV"/>
              </w:rPr>
            </w:pPr>
            <w:r w:rsidRPr="00761883">
              <w:rPr>
                <w:rFonts w:ascii="Cambria" w:hAnsi="Cambria"/>
                <w:lang w:val="lv-LV"/>
              </w:rPr>
              <w:t>◯</w:t>
            </w:r>
          </w:p>
        </w:tc>
        <w:tc>
          <w:tcPr>
            <w:tcW w:w="6654" w:type="dxa"/>
            <w:vMerge/>
            <w:tcBorders>
              <w:bottom w:val="single" w:sz="4" w:space="0" w:color="auto"/>
            </w:tcBorders>
          </w:tcPr>
          <w:p w14:paraId="5703D400" w14:textId="77777777" w:rsidR="00761883" w:rsidRPr="00761883" w:rsidRDefault="00761883" w:rsidP="00761883">
            <w:pPr>
              <w:jc w:val="both"/>
              <w:rPr>
                <w:lang w:val="lv-LV"/>
              </w:rPr>
            </w:pPr>
          </w:p>
        </w:tc>
      </w:tr>
    </w:tbl>
    <w:p w14:paraId="2BB54EB2" w14:textId="77777777" w:rsidR="00761883" w:rsidRPr="00761883" w:rsidRDefault="00761883" w:rsidP="00761883">
      <w:pPr>
        <w:spacing w:after="0"/>
        <w:jc w:val="both"/>
        <w:rPr>
          <w:b/>
          <w:lang w:val="lv-LV"/>
        </w:rPr>
      </w:pPr>
    </w:p>
    <w:p w14:paraId="6598DD2D" w14:textId="77777777" w:rsidR="00761883" w:rsidRPr="00761883" w:rsidRDefault="00761883" w:rsidP="00761883">
      <w:pPr>
        <w:rPr>
          <w:b/>
          <w:lang w:val="lv-LV"/>
        </w:rPr>
      </w:pPr>
      <w:r w:rsidRPr="00761883">
        <w:rPr>
          <w:b/>
          <w:lang w:val="lv-LV"/>
        </w:rPr>
        <w:br w:type="page"/>
      </w:r>
    </w:p>
    <w:p w14:paraId="3469F15F" w14:textId="77777777" w:rsidR="00761883" w:rsidRPr="00761883" w:rsidRDefault="00761883" w:rsidP="00761883">
      <w:pPr>
        <w:spacing w:after="0"/>
        <w:jc w:val="both"/>
        <w:rPr>
          <w:b/>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7560"/>
      </w:tblGrid>
      <w:tr w:rsidR="00761883" w:rsidRPr="00761883" w14:paraId="371FCD56" w14:textId="77777777" w:rsidTr="00210C9D">
        <w:tc>
          <w:tcPr>
            <w:tcW w:w="1800" w:type="dxa"/>
          </w:tcPr>
          <w:p w14:paraId="5F5DA42C" w14:textId="77777777" w:rsidR="00761883" w:rsidRPr="00761883" w:rsidRDefault="00761883" w:rsidP="00761883">
            <w:pPr>
              <w:spacing w:after="120"/>
              <w:jc w:val="both"/>
              <w:rPr>
                <w:color w:val="4472C4" w:themeColor="accent5"/>
                <w:lang w:val="lv-LV"/>
              </w:rPr>
            </w:pPr>
            <w:r w:rsidRPr="00761883">
              <w:rPr>
                <w:b/>
                <w:lang w:val="lv-LV"/>
              </w:rPr>
              <w:br w:type="page"/>
            </w:r>
            <w:r w:rsidRPr="00761883">
              <w:rPr>
                <w:b/>
                <w:color w:val="FF0000"/>
                <w:lang w:val="lv-LV"/>
              </w:rPr>
              <w:t>[B1 &gt; 1 un D1 &gt;1]</w:t>
            </w:r>
          </w:p>
        </w:tc>
        <w:tc>
          <w:tcPr>
            <w:tcW w:w="7560" w:type="dxa"/>
          </w:tcPr>
          <w:p w14:paraId="267023F2" w14:textId="77777777" w:rsidR="00761883" w:rsidRPr="00761883" w:rsidRDefault="00761883" w:rsidP="00761883">
            <w:pPr>
              <w:spacing w:after="120"/>
              <w:jc w:val="both"/>
              <w:rPr>
                <w:b/>
                <w:lang w:val="lv-LV"/>
              </w:rPr>
            </w:pPr>
            <w:r w:rsidRPr="00761883">
              <w:rPr>
                <w:b/>
                <w:lang w:val="lv-LV"/>
              </w:rPr>
              <w:t>D5a. Kāpēc Jūs nekad neesat strādājis?</w:t>
            </w:r>
          </w:p>
        </w:tc>
      </w:tr>
      <w:tr w:rsidR="00761883" w:rsidRPr="00D64FF5" w14:paraId="6893274B" w14:textId="77777777" w:rsidTr="00210C9D">
        <w:tc>
          <w:tcPr>
            <w:tcW w:w="1800" w:type="dxa"/>
          </w:tcPr>
          <w:p w14:paraId="5A152E96" w14:textId="77777777" w:rsidR="00761883" w:rsidRPr="00761883" w:rsidRDefault="00761883" w:rsidP="00761883">
            <w:pPr>
              <w:spacing w:after="120"/>
              <w:jc w:val="both"/>
              <w:rPr>
                <w:color w:val="4472C4" w:themeColor="accent5"/>
                <w:lang w:val="lv-LV"/>
              </w:rPr>
            </w:pPr>
            <w:r w:rsidRPr="00761883">
              <w:rPr>
                <w:b/>
                <w:color w:val="FF0000"/>
                <w:lang w:val="lv-LV"/>
              </w:rPr>
              <w:t>[B7 &gt; 1 un D1 &gt;1]</w:t>
            </w:r>
          </w:p>
        </w:tc>
        <w:tc>
          <w:tcPr>
            <w:tcW w:w="7560" w:type="dxa"/>
          </w:tcPr>
          <w:p w14:paraId="79A9223B" w14:textId="77777777" w:rsidR="00761883" w:rsidRPr="00761883" w:rsidRDefault="00761883" w:rsidP="00761883">
            <w:pPr>
              <w:spacing w:after="120"/>
              <w:jc w:val="both"/>
              <w:rPr>
                <w:color w:val="4472C4" w:themeColor="accent5"/>
                <w:lang w:val="lv-LV"/>
              </w:rPr>
            </w:pPr>
            <w:r w:rsidRPr="00761883">
              <w:rPr>
                <w:b/>
                <w:lang w:val="lv-LV"/>
              </w:rPr>
              <w:t>D5b. Kāpēc Jūs nekad pēc Latvijas neatkarības atjaunošanas neesat strādājis?</w:t>
            </w:r>
          </w:p>
        </w:tc>
      </w:tr>
    </w:tbl>
    <w:p w14:paraId="70575DCE" w14:textId="77777777" w:rsidR="00761883" w:rsidRPr="00761883" w:rsidRDefault="00761883" w:rsidP="00761883">
      <w:pPr>
        <w:jc w:val="both"/>
        <w:rPr>
          <w:b/>
          <w:color w:val="70AD47" w:themeColor="accent6"/>
          <w:lang w:val="lv-LV"/>
        </w:rPr>
      </w:pPr>
      <w:r w:rsidRPr="00761883">
        <w:rPr>
          <w:b/>
          <w:color w:val="70AD47" w:themeColor="accent6"/>
          <w:lang w:val="lv-LV"/>
        </w:rPr>
        <w:t>{atbild tie, kas pēc 1991.gada vai arī vispār nekad nav strādājuši ne ar līgumu, ne neoficiāli}</w:t>
      </w:r>
    </w:p>
    <w:p w14:paraId="62B6A7D0" w14:textId="77777777" w:rsidR="00761883" w:rsidRPr="00761883" w:rsidRDefault="00761883" w:rsidP="00761883">
      <w:pPr>
        <w:spacing w:line="240" w:lineRule="auto"/>
        <w:jc w:val="both"/>
        <w:rPr>
          <w:b/>
          <w:color w:val="70AD47" w:themeColor="accent6"/>
          <w:lang w:val="lv-LV"/>
        </w:rPr>
      </w:pPr>
      <w:r w:rsidRPr="00761883">
        <w:rPr>
          <w:i/>
          <w:lang w:val="lv-LV"/>
        </w:rPr>
        <w:t>Iespējamas vairākas atbildes.</w:t>
      </w:r>
    </w:p>
    <w:tbl>
      <w:tblPr>
        <w:tblStyle w:val="TableGrid"/>
        <w:tblW w:w="8635" w:type="dxa"/>
        <w:tblLook w:val="04A0" w:firstRow="1" w:lastRow="0" w:firstColumn="1" w:lastColumn="0" w:noHBand="0" w:noVBand="1"/>
      </w:tblPr>
      <w:tblGrid>
        <w:gridCol w:w="7915"/>
        <w:gridCol w:w="720"/>
      </w:tblGrid>
      <w:tr w:rsidR="00761883" w:rsidRPr="00761883" w14:paraId="655F632F" w14:textId="77777777" w:rsidTr="00210C9D">
        <w:tc>
          <w:tcPr>
            <w:tcW w:w="7915" w:type="dxa"/>
          </w:tcPr>
          <w:p w14:paraId="1450B9B2" w14:textId="77777777" w:rsidR="00761883" w:rsidRPr="00761883" w:rsidRDefault="00761883" w:rsidP="008C71D7">
            <w:pPr>
              <w:numPr>
                <w:ilvl w:val="0"/>
                <w:numId w:val="81"/>
              </w:numPr>
              <w:contextualSpacing/>
              <w:jc w:val="both"/>
              <w:rPr>
                <w:b/>
                <w:lang w:val="lv-LV"/>
              </w:rPr>
            </w:pPr>
            <w:r w:rsidRPr="00761883">
              <w:rPr>
                <w:b/>
                <w:lang w:val="lv-LV"/>
              </w:rPr>
              <w:t>Nebija iespējams atrast darbu, kur Jūs pieņemtu</w:t>
            </w:r>
          </w:p>
        </w:tc>
        <w:tc>
          <w:tcPr>
            <w:tcW w:w="720" w:type="dxa"/>
            <w:shd w:val="clear" w:color="auto" w:fill="auto"/>
            <w:vAlign w:val="center"/>
          </w:tcPr>
          <w:p w14:paraId="77F0A10D" w14:textId="77777777" w:rsidR="00761883" w:rsidRPr="00761883" w:rsidRDefault="00761883" w:rsidP="00761883">
            <w:pPr>
              <w:jc w:val="both"/>
              <w:rPr>
                <w:lang w:val="lv-LV"/>
              </w:rPr>
            </w:pPr>
            <w:r w:rsidRPr="00761883">
              <w:rPr>
                <w:lang w:val="lv-LV"/>
              </w:rPr>
              <w:sym w:font="Wingdings" w:char="F0A8"/>
            </w:r>
          </w:p>
        </w:tc>
      </w:tr>
      <w:tr w:rsidR="00761883" w:rsidRPr="00761883" w14:paraId="7A6BBAA5" w14:textId="77777777" w:rsidTr="00210C9D">
        <w:tc>
          <w:tcPr>
            <w:tcW w:w="7915" w:type="dxa"/>
          </w:tcPr>
          <w:p w14:paraId="176CFED5" w14:textId="77777777" w:rsidR="00761883" w:rsidRPr="00761883" w:rsidRDefault="00761883" w:rsidP="008C71D7">
            <w:pPr>
              <w:numPr>
                <w:ilvl w:val="0"/>
                <w:numId w:val="81"/>
              </w:numPr>
              <w:contextualSpacing/>
              <w:jc w:val="both"/>
              <w:rPr>
                <w:b/>
                <w:lang w:val="lv-LV"/>
              </w:rPr>
            </w:pPr>
            <w:r w:rsidRPr="00761883">
              <w:rPr>
                <w:b/>
                <w:lang w:val="lv-LV"/>
              </w:rPr>
              <w:t>Nebija iespējams atrast darbu, kas Jūs apmierinātu</w:t>
            </w:r>
          </w:p>
        </w:tc>
        <w:tc>
          <w:tcPr>
            <w:tcW w:w="720" w:type="dxa"/>
            <w:shd w:val="clear" w:color="auto" w:fill="auto"/>
            <w:vAlign w:val="center"/>
          </w:tcPr>
          <w:p w14:paraId="4B78F56A" w14:textId="77777777" w:rsidR="00761883" w:rsidRPr="00761883" w:rsidRDefault="00761883" w:rsidP="00761883">
            <w:pPr>
              <w:jc w:val="both"/>
              <w:rPr>
                <w:lang w:val="lv-LV"/>
              </w:rPr>
            </w:pPr>
            <w:r w:rsidRPr="00761883">
              <w:rPr>
                <w:lang w:val="lv-LV"/>
              </w:rPr>
              <w:sym w:font="Wingdings" w:char="F0A8"/>
            </w:r>
          </w:p>
        </w:tc>
      </w:tr>
      <w:tr w:rsidR="00761883" w:rsidRPr="00761883" w14:paraId="2BDAEEC8" w14:textId="77777777" w:rsidTr="00210C9D">
        <w:tc>
          <w:tcPr>
            <w:tcW w:w="7915" w:type="dxa"/>
          </w:tcPr>
          <w:p w14:paraId="11E455AA" w14:textId="77777777" w:rsidR="00761883" w:rsidRPr="00761883" w:rsidRDefault="00761883" w:rsidP="008C71D7">
            <w:pPr>
              <w:numPr>
                <w:ilvl w:val="0"/>
                <w:numId w:val="81"/>
              </w:numPr>
              <w:contextualSpacing/>
              <w:jc w:val="both"/>
              <w:rPr>
                <w:b/>
                <w:lang w:val="lv-LV"/>
              </w:rPr>
            </w:pPr>
            <w:r w:rsidRPr="00761883">
              <w:rPr>
                <w:b/>
                <w:lang w:val="lv-LV"/>
              </w:rPr>
              <w:t>Jūsu profesija vispār nav pieprasīta darba tirgū</w:t>
            </w:r>
          </w:p>
        </w:tc>
        <w:tc>
          <w:tcPr>
            <w:tcW w:w="720" w:type="dxa"/>
            <w:shd w:val="clear" w:color="auto" w:fill="auto"/>
            <w:vAlign w:val="center"/>
          </w:tcPr>
          <w:p w14:paraId="7FB708D6" w14:textId="77777777" w:rsidR="00761883" w:rsidRPr="00761883" w:rsidRDefault="00761883" w:rsidP="00761883">
            <w:pPr>
              <w:jc w:val="both"/>
              <w:rPr>
                <w:lang w:val="lv-LV"/>
              </w:rPr>
            </w:pPr>
            <w:r w:rsidRPr="00761883">
              <w:rPr>
                <w:lang w:val="lv-LV"/>
              </w:rPr>
              <w:sym w:font="Wingdings" w:char="F0A8"/>
            </w:r>
          </w:p>
        </w:tc>
      </w:tr>
      <w:tr w:rsidR="00761883" w:rsidRPr="00761883" w14:paraId="105152E6" w14:textId="77777777" w:rsidTr="00210C9D">
        <w:tc>
          <w:tcPr>
            <w:tcW w:w="7915" w:type="dxa"/>
          </w:tcPr>
          <w:p w14:paraId="09073E02" w14:textId="77777777" w:rsidR="00761883" w:rsidRPr="00761883" w:rsidRDefault="00761883" w:rsidP="008C71D7">
            <w:pPr>
              <w:numPr>
                <w:ilvl w:val="0"/>
                <w:numId w:val="81"/>
              </w:numPr>
              <w:contextualSpacing/>
              <w:jc w:val="both"/>
              <w:rPr>
                <w:b/>
                <w:lang w:val="lv-LV"/>
              </w:rPr>
            </w:pPr>
            <w:r w:rsidRPr="00761883">
              <w:rPr>
                <w:b/>
                <w:lang w:val="lv-LV"/>
              </w:rPr>
              <w:t>Invaliditātes vai slimības dēļ nespējāt strādāt</w:t>
            </w:r>
          </w:p>
        </w:tc>
        <w:tc>
          <w:tcPr>
            <w:tcW w:w="720" w:type="dxa"/>
            <w:shd w:val="clear" w:color="auto" w:fill="auto"/>
            <w:vAlign w:val="center"/>
          </w:tcPr>
          <w:p w14:paraId="75E293E9" w14:textId="77777777" w:rsidR="00761883" w:rsidRPr="00761883" w:rsidRDefault="00761883" w:rsidP="00761883">
            <w:pPr>
              <w:jc w:val="both"/>
              <w:rPr>
                <w:lang w:val="lv-LV"/>
              </w:rPr>
            </w:pPr>
            <w:r w:rsidRPr="00761883">
              <w:rPr>
                <w:lang w:val="lv-LV"/>
              </w:rPr>
              <w:sym w:font="Wingdings" w:char="F0A8"/>
            </w:r>
          </w:p>
        </w:tc>
      </w:tr>
      <w:tr w:rsidR="00761883" w:rsidRPr="00761883" w14:paraId="6E032991" w14:textId="77777777" w:rsidTr="00210C9D">
        <w:tc>
          <w:tcPr>
            <w:tcW w:w="7915" w:type="dxa"/>
          </w:tcPr>
          <w:p w14:paraId="1AE601C5" w14:textId="77777777" w:rsidR="00761883" w:rsidRPr="00761883" w:rsidRDefault="00761883" w:rsidP="008C71D7">
            <w:pPr>
              <w:numPr>
                <w:ilvl w:val="0"/>
                <w:numId w:val="81"/>
              </w:numPr>
              <w:contextualSpacing/>
              <w:jc w:val="both"/>
              <w:rPr>
                <w:b/>
                <w:lang w:val="lv-LV"/>
              </w:rPr>
            </w:pPr>
            <w:r w:rsidRPr="00761883">
              <w:rPr>
                <w:b/>
                <w:lang w:val="lv-LV"/>
              </w:rPr>
              <w:t>Bijāt mājsaimniece, pieskatījāt bērnus</w:t>
            </w:r>
          </w:p>
        </w:tc>
        <w:tc>
          <w:tcPr>
            <w:tcW w:w="720" w:type="dxa"/>
            <w:shd w:val="clear" w:color="auto" w:fill="auto"/>
            <w:vAlign w:val="center"/>
          </w:tcPr>
          <w:p w14:paraId="04DEAF99" w14:textId="77777777" w:rsidR="00761883" w:rsidRPr="00761883" w:rsidRDefault="00761883" w:rsidP="00761883">
            <w:pPr>
              <w:jc w:val="both"/>
              <w:rPr>
                <w:lang w:val="lv-LV"/>
              </w:rPr>
            </w:pPr>
            <w:r w:rsidRPr="00761883">
              <w:rPr>
                <w:lang w:val="lv-LV"/>
              </w:rPr>
              <w:sym w:font="Wingdings" w:char="F0A8"/>
            </w:r>
          </w:p>
        </w:tc>
      </w:tr>
      <w:tr w:rsidR="00761883" w:rsidRPr="00761883" w14:paraId="4B8FDB3F" w14:textId="77777777" w:rsidTr="00210C9D">
        <w:tc>
          <w:tcPr>
            <w:tcW w:w="7915" w:type="dxa"/>
          </w:tcPr>
          <w:p w14:paraId="0A5E873B" w14:textId="77777777" w:rsidR="00761883" w:rsidRPr="00761883" w:rsidRDefault="00761883" w:rsidP="008C71D7">
            <w:pPr>
              <w:numPr>
                <w:ilvl w:val="0"/>
                <w:numId w:val="81"/>
              </w:numPr>
              <w:contextualSpacing/>
              <w:jc w:val="both"/>
              <w:rPr>
                <w:b/>
                <w:lang w:val="lv-LV"/>
              </w:rPr>
            </w:pPr>
            <w:r w:rsidRPr="00761883">
              <w:rPr>
                <w:b/>
                <w:lang w:val="lv-LV"/>
              </w:rPr>
              <w:t>Bija nepieciešams aprūpēt radiniekus vai citus pieaugušos</w:t>
            </w:r>
          </w:p>
        </w:tc>
        <w:tc>
          <w:tcPr>
            <w:tcW w:w="720" w:type="dxa"/>
            <w:shd w:val="clear" w:color="auto" w:fill="auto"/>
            <w:vAlign w:val="center"/>
          </w:tcPr>
          <w:p w14:paraId="6776971B" w14:textId="77777777" w:rsidR="00761883" w:rsidRPr="00761883" w:rsidRDefault="00761883" w:rsidP="00761883">
            <w:pPr>
              <w:jc w:val="both"/>
              <w:rPr>
                <w:lang w:val="lv-LV"/>
              </w:rPr>
            </w:pPr>
            <w:r w:rsidRPr="00761883">
              <w:rPr>
                <w:lang w:val="lv-LV"/>
              </w:rPr>
              <w:sym w:font="Wingdings" w:char="F0A8"/>
            </w:r>
          </w:p>
        </w:tc>
      </w:tr>
      <w:tr w:rsidR="00761883" w:rsidRPr="00761883" w14:paraId="4222E6D3" w14:textId="77777777" w:rsidTr="00210C9D">
        <w:tc>
          <w:tcPr>
            <w:tcW w:w="7915" w:type="dxa"/>
          </w:tcPr>
          <w:p w14:paraId="68DAE410" w14:textId="77777777" w:rsidR="00761883" w:rsidRPr="00761883" w:rsidRDefault="00761883" w:rsidP="008C71D7">
            <w:pPr>
              <w:numPr>
                <w:ilvl w:val="0"/>
                <w:numId w:val="81"/>
              </w:numPr>
              <w:contextualSpacing/>
              <w:jc w:val="both"/>
              <w:rPr>
                <w:b/>
                <w:lang w:val="lv-LV"/>
              </w:rPr>
            </w:pPr>
            <w:r w:rsidRPr="00761883">
              <w:rPr>
                <w:b/>
                <w:lang w:val="lv-LV"/>
              </w:rPr>
              <w:t>Daudz laika veltījāt saviem vaļaspriekiem, ceļošanai u.tml.</w:t>
            </w:r>
          </w:p>
        </w:tc>
        <w:tc>
          <w:tcPr>
            <w:tcW w:w="720" w:type="dxa"/>
            <w:shd w:val="clear" w:color="auto" w:fill="auto"/>
            <w:vAlign w:val="center"/>
          </w:tcPr>
          <w:p w14:paraId="306C3465" w14:textId="77777777" w:rsidR="00761883" w:rsidRPr="00761883" w:rsidRDefault="00761883" w:rsidP="00761883">
            <w:pPr>
              <w:jc w:val="both"/>
              <w:rPr>
                <w:lang w:val="lv-LV"/>
              </w:rPr>
            </w:pPr>
            <w:r w:rsidRPr="00761883">
              <w:rPr>
                <w:lang w:val="lv-LV"/>
              </w:rPr>
              <w:sym w:font="Wingdings" w:char="F0A8"/>
            </w:r>
          </w:p>
        </w:tc>
      </w:tr>
      <w:tr w:rsidR="00761883" w:rsidRPr="00761883" w14:paraId="65682F49" w14:textId="77777777" w:rsidTr="00210C9D">
        <w:tc>
          <w:tcPr>
            <w:tcW w:w="7915" w:type="dxa"/>
          </w:tcPr>
          <w:p w14:paraId="4FFE0837" w14:textId="77777777" w:rsidR="00761883" w:rsidRPr="00761883" w:rsidRDefault="00761883" w:rsidP="008C71D7">
            <w:pPr>
              <w:numPr>
                <w:ilvl w:val="0"/>
                <w:numId w:val="81"/>
              </w:numPr>
              <w:contextualSpacing/>
              <w:jc w:val="both"/>
              <w:rPr>
                <w:b/>
                <w:lang w:val="lv-LV"/>
              </w:rPr>
            </w:pPr>
            <w:r w:rsidRPr="00761883">
              <w:rPr>
                <w:b/>
                <w:lang w:val="lv-LV"/>
              </w:rPr>
              <w:t>Iztikai līdzekļu pietika, jo naudu pelnīja citi (dzīvesbiedrs, vecāki u.tml.)</w:t>
            </w:r>
          </w:p>
        </w:tc>
        <w:tc>
          <w:tcPr>
            <w:tcW w:w="720" w:type="dxa"/>
            <w:shd w:val="clear" w:color="auto" w:fill="auto"/>
            <w:vAlign w:val="center"/>
          </w:tcPr>
          <w:p w14:paraId="5F8DFE78" w14:textId="77777777" w:rsidR="00761883" w:rsidRPr="00761883" w:rsidRDefault="00761883" w:rsidP="00761883">
            <w:pPr>
              <w:jc w:val="both"/>
              <w:rPr>
                <w:lang w:val="lv-LV"/>
              </w:rPr>
            </w:pPr>
            <w:r w:rsidRPr="00761883">
              <w:rPr>
                <w:lang w:val="lv-LV"/>
              </w:rPr>
              <w:sym w:font="Wingdings" w:char="F0A8"/>
            </w:r>
          </w:p>
        </w:tc>
      </w:tr>
      <w:tr w:rsidR="00761883" w:rsidRPr="00761883" w14:paraId="61208280" w14:textId="77777777" w:rsidTr="00210C9D">
        <w:tc>
          <w:tcPr>
            <w:tcW w:w="7915" w:type="dxa"/>
          </w:tcPr>
          <w:p w14:paraId="68EB00B9" w14:textId="77777777" w:rsidR="00761883" w:rsidRPr="00761883" w:rsidRDefault="00761883" w:rsidP="008C71D7">
            <w:pPr>
              <w:numPr>
                <w:ilvl w:val="0"/>
                <w:numId w:val="81"/>
              </w:numPr>
              <w:contextualSpacing/>
              <w:jc w:val="both"/>
              <w:rPr>
                <w:b/>
                <w:lang w:val="lv-LV"/>
              </w:rPr>
            </w:pPr>
            <w:r w:rsidRPr="00761883">
              <w:rPr>
                <w:b/>
                <w:lang w:val="lv-LV"/>
              </w:rPr>
              <w:t>Jums pašam pietika līdzekļu iztikai, tāpēc strādāt nevajadzēja</w:t>
            </w:r>
          </w:p>
        </w:tc>
        <w:tc>
          <w:tcPr>
            <w:tcW w:w="720" w:type="dxa"/>
            <w:shd w:val="clear" w:color="auto" w:fill="auto"/>
            <w:vAlign w:val="center"/>
          </w:tcPr>
          <w:p w14:paraId="1A87A70E" w14:textId="77777777" w:rsidR="00761883" w:rsidRPr="00761883" w:rsidRDefault="00761883" w:rsidP="00761883">
            <w:pPr>
              <w:jc w:val="both"/>
              <w:rPr>
                <w:lang w:val="lv-LV"/>
              </w:rPr>
            </w:pPr>
            <w:r w:rsidRPr="00761883">
              <w:rPr>
                <w:lang w:val="lv-LV"/>
              </w:rPr>
              <w:sym w:font="Wingdings" w:char="F0A8"/>
            </w:r>
          </w:p>
        </w:tc>
      </w:tr>
      <w:tr w:rsidR="00761883" w:rsidRPr="00761883" w14:paraId="466DCF04" w14:textId="77777777" w:rsidTr="00210C9D">
        <w:tc>
          <w:tcPr>
            <w:tcW w:w="7915" w:type="dxa"/>
          </w:tcPr>
          <w:p w14:paraId="373B4E1B" w14:textId="77777777" w:rsidR="00761883" w:rsidRPr="00761883" w:rsidRDefault="00761883" w:rsidP="008C71D7">
            <w:pPr>
              <w:numPr>
                <w:ilvl w:val="0"/>
                <w:numId w:val="81"/>
              </w:numPr>
              <w:contextualSpacing/>
              <w:jc w:val="both"/>
              <w:rPr>
                <w:b/>
                <w:lang w:val="lv-LV"/>
              </w:rPr>
            </w:pPr>
            <w:r w:rsidRPr="00761883">
              <w:rPr>
                <w:b/>
                <w:lang w:val="lv-LV"/>
              </w:rPr>
              <w:t>Nevēlējāties strādāt</w:t>
            </w:r>
          </w:p>
        </w:tc>
        <w:tc>
          <w:tcPr>
            <w:tcW w:w="720" w:type="dxa"/>
            <w:shd w:val="clear" w:color="auto" w:fill="auto"/>
            <w:vAlign w:val="center"/>
          </w:tcPr>
          <w:p w14:paraId="793020F8" w14:textId="77777777" w:rsidR="00761883" w:rsidRPr="00761883" w:rsidRDefault="00761883" w:rsidP="00761883">
            <w:pPr>
              <w:jc w:val="both"/>
              <w:rPr>
                <w:lang w:val="lv-LV"/>
              </w:rPr>
            </w:pPr>
            <w:r w:rsidRPr="00761883">
              <w:rPr>
                <w:lang w:val="lv-LV"/>
              </w:rPr>
              <w:sym w:font="Wingdings" w:char="F0A8"/>
            </w:r>
          </w:p>
        </w:tc>
      </w:tr>
      <w:tr w:rsidR="00761883" w:rsidRPr="00761883" w14:paraId="75561FC9" w14:textId="77777777" w:rsidTr="00210C9D">
        <w:tc>
          <w:tcPr>
            <w:tcW w:w="7915" w:type="dxa"/>
          </w:tcPr>
          <w:p w14:paraId="7DABAF48" w14:textId="77777777" w:rsidR="00761883" w:rsidRPr="00761883" w:rsidRDefault="00761883" w:rsidP="008C71D7">
            <w:pPr>
              <w:numPr>
                <w:ilvl w:val="0"/>
                <w:numId w:val="81"/>
              </w:numPr>
              <w:contextualSpacing/>
              <w:jc w:val="both"/>
              <w:rPr>
                <w:b/>
                <w:lang w:val="lv-LV"/>
              </w:rPr>
            </w:pPr>
            <w:r w:rsidRPr="00761883">
              <w:rPr>
                <w:b/>
                <w:lang w:val="lv-LV"/>
              </w:rPr>
              <w:t>Atradāties ieslodzījuma vietā</w:t>
            </w:r>
          </w:p>
        </w:tc>
        <w:tc>
          <w:tcPr>
            <w:tcW w:w="720" w:type="dxa"/>
            <w:shd w:val="clear" w:color="auto" w:fill="auto"/>
            <w:vAlign w:val="center"/>
          </w:tcPr>
          <w:p w14:paraId="3E704D66" w14:textId="77777777" w:rsidR="00761883" w:rsidRPr="00761883" w:rsidRDefault="00761883" w:rsidP="00761883">
            <w:pPr>
              <w:jc w:val="both"/>
              <w:rPr>
                <w:lang w:val="lv-LV"/>
              </w:rPr>
            </w:pPr>
            <w:r w:rsidRPr="00761883">
              <w:rPr>
                <w:lang w:val="lv-LV"/>
              </w:rPr>
              <w:sym w:font="Wingdings" w:char="F0A8"/>
            </w:r>
          </w:p>
        </w:tc>
      </w:tr>
      <w:tr w:rsidR="00761883" w:rsidRPr="00761883" w14:paraId="4BEBB95C" w14:textId="77777777" w:rsidTr="00210C9D">
        <w:tc>
          <w:tcPr>
            <w:tcW w:w="7915" w:type="dxa"/>
          </w:tcPr>
          <w:p w14:paraId="040E6B24" w14:textId="77777777" w:rsidR="00761883" w:rsidRPr="00761883" w:rsidRDefault="00761883" w:rsidP="008C71D7">
            <w:pPr>
              <w:numPr>
                <w:ilvl w:val="0"/>
                <w:numId w:val="81"/>
              </w:numPr>
              <w:contextualSpacing/>
              <w:jc w:val="both"/>
              <w:rPr>
                <w:b/>
                <w:lang w:val="lv-LV"/>
              </w:rPr>
            </w:pPr>
            <w:r w:rsidRPr="00761883">
              <w:rPr>
                <w:b/>
                <w:lang w:val="lv-LV"/>
              </w:rPr>
              <w:t xml:space="preserve">Cita iemesla dēļ </w:t>
            </w:r>
            <w:r w:rsidRPr="00761883">
              <w:rPr>
                <w:i/>
                <w:lang w:val="lv-LV"/>
              </w:rPr>
              <w:t>(kāpēc tieši?)</w:t>
            </w:r>
          </w:p>
        </w:tc>
        <w:tc>
          <w:tcPr>
            <w:tcW w:w="720" w:type="dxa"/>
            <w:shd w:val="clear" w:color="auto" w:fill="auto"/>
            <w:vAlign w:val="center"/>
          </w:tcPr>
          <w:p w14:paraId="38310724" w14:textId="77777777" w:rsidR="00761883" w:rsidRPr="00761883" w:rsidRDefault="00761883" w:rsidP="00761883">
            <w:pPr>
              <w:jc w:val="both"/>
              <w:rPr>
                <w:lang w:val="lv-LV"/>
              </w:rPr>
            </w:pPr>
            <w:r w:rsidRPr="00761883">
              <w:rPr>
                <w:lang w:val="lv-LV"/>
              </w:rPr>
              <w:sym w:font="Wingdings" w:char="F0A8"/>
            </w:r>
          </w:p>
        </w:tc>
      </w:tr>
      <w:tr w:rsidR="00761883" w:rsidRPr="00761883" w14:paraId="1F578862" w14:textId="77777777" w:rsidTr="00210C9D">
        <w:tc>
          <w:tcPr>
            <w:tcW w:w="7915" w:type="dxa"/>
          </w:tcPr>
          <w:p w14:paraId="2D32CAA0"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10942B8D" w14:textId="77777777" w:rsidR="00761883" w:rsidRPr="00761883" w:rsidRDefault="00761883" w:rsidP="00761883">
            <w:pPr>
              <w:jc w:val="both"/>
              <w:rPr>
                <w:lang w:val="lv-LV"/>
              </w:rPr>
            </w:pPr>
            <w:r w:rsidRPr="00761883">
              <w:rPr>
                <w:rFonts w:ascii="Cambria" w:hAnsi="Cambria"/>
                <w:lang w:val="lv-LV"/>
              </w:rPr>
              <w:t>◯</w:t>
            </w:r>
          </w:p>
        </w:tc>
      </w:tr>
    </w:tbl>
    <w:p w14:paraId="7C17C800" w14:textId="77777777" w:rsidR="00761883" w:rsidRPr="00761883" w:rsidRDefault="00761883" w:rsidP="00761883">
      <w:pPr>
        <w:spacing w:after="0"/>
        <w:jc w:val="both"/>
        <w:rPr>
          <w:b/>
          <w:i/>
          <w:color w:val="7030A0"/>
          <w:lang w:val="lv-LV"/>
        </w:rPr>
      </w:pPr>
      <w:r w:rsidRPr="00761883">
        <w:rPr>
          <w:b/>
          <w:i/>
          <w:color w:val="7030A0"/>
          <w:lang w:val="lv-LV"/>
        </w:rPr>
        <w:t>→ Pāreja pie E2b</w:t>
      </w:r>
    </w:p>
    <w:p w14:paraId="3760B53E" w14:textId="77777777" w:rsidR="00761883" w:rsidRPr="00761883" w:rsidRDefault="00761883" w:rsidP="00761883">
      <w:pPr>
        <w:spacing w:after="0"/>
        <w:jc w:val="both"/>
        <w:rPr>
          <w:b/>
          <w:sz w:val="10"/>
          <w:szCs w:val="10"/>
          <w:lang w:val="lv-LV"/>
        </w:rPr>
      </w:pPr>
    </w:p>
    <w:p w14:paraId="1415CE23" w14:textId="77777777" w:rsidR="00761883" w:rsidRPr="00761883" w:rsidRDefault="00761883" w:rsidP="00761883">
      <w:pPr>
        <w:spacing w:after="0"/>
        <w:jc w:val="both"/>
        <w:rPr>
          <w:b/>
          <w:lang w:val="lv-LV"/>
        </w:rPr>
      </w:pPr>
      <w:r w:rsidRPr="00761883">
        <w:rPr>
          <w:b/>
          <w:lang w:val="lv-LV"/>
        </w:rPr>
        <w:t xml:space="preserve">E1. Kāda slodze Jums ir darbā, kurā šobrīd strādājat: </w:t>
      </w:r>
      <w:r w:rsidRPr="00761883">
        <w:rPr>
          <w:b/>
          <w:color w:val="70AD47" w:themeColor="accent6"/>
          <w:lang w:val="lv-LV"/>
        </w:rPr>
        <w:t>{atbild tie, kas šobrīd strādā ar līgumu vai neoficiāli}</w:t>
      </w:r>
    </w:p>
    <w:tbl>
      <w:tblPr>
        <w:tblStyle w:val="TableGrid"/>
        <w:tblW w:w="4315" w:type="dxa"/>
        <w:tblLook w:val="04A0" w:firstRow="1" w:lastRow="0" w:firstColumn="1" w:lastColumn="0" w:noHBand="0" w:noVBand="1"/>
      </w:tblPr>
      <w:tblGrid>
        <w:gridCol w:w="3685"/>
        <w:gridCol w:w="630"/>
      </w:tblGrid>
      <w:tr w:rsidR="00761883" w:rsidRPr="00761883" w14:paraId="3F093F8F" w14:textId="77777777" w:rsidTr="00210C9D">
        <w:tc>
          <w:tcPr>
            <w:tcW w:w="3685" w:type="dxa"/>
          </w:tcPr>
          <w:p w14:paraId="2391DA8D" w14:textId="77777777" w:rsidR="00761883" w:rsidRPr="00761883" w:rsidRDefault="00761883" w:rsidP="008C71D7">
            <w:pPr>
              <w:numPr>
                <w:ilvl w:val="0"/>
                <w:numId w:val="82"/>
              </w:numPr>
              <w:contextualSpacing/>
              <w:jc w:val="both"/>
              <w:rPr>
                <w:b/>
                <w:lang w:val="lv-LV"/>
              </w:rPr>
            </w:pPr>
            <w:r w:rsidRPr="00761883">
              <w:rPr>
                <w:b/>
                <w:lang w:val="lv-LV"/>
              </w:rPr>
              <w:t>Fiziska slodze</w:t>
            </w:r>
          </w:p>
        </w:tc>
        <w:tc>
          <w:tcPr>
            <w:tcW w:w="630" w:type="dxa"/>
            <w:tcBorders>
              <w:right w:val="single" w:sz="4" w:space="0" w:color="auto"/>
            </w:tcBorders>
          </w:tcPr>
          <w:p w14:paraId="2D7A11CA"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6824E73" w14:textId="77777777" w:rsidTr="00210C9D">
        <w:tc>
          <w:tcPr>
            <w:tcW w:w="3685" w:type="dxa"/>
          </w:tcPr>
          <w:p w14:paraId="60D82E3C" w14:textId="77777777" w:rsidR="00761883" w:rsidRPr="00761883" w:rsidRDefault="00761883" w:rsidP="008C71D7">
            <w:pPr>
              <w:numPr>
                <w:ilvl w:val="0"/>
                <w:numId w:val="82"/>
              </w:numPr>
              <w:contextualSpacing/>
              <w:jc w:val="both"/>
              <w:rPr>
                <w:b/>
                <w:lang w:val="lv-LV"/>
              </w:rPr>
            </w:pPr>
            <w:r w:rsidRPr="00761883">
              <w:rPr>
                <w:b/>
                <w:lang w:val="lv-LV"/>
              </w:rPr>
              <w:t>Garīga slodze</w:t>
            </w:r>
          </w:p>
        </w:tc>
        <w:tc>
          <w:tcPr>
            <w:tcW w:w="630" w:type="dxa"/>
            <w:tcBorders>
              <w:right w:val="single" w:sz="4" w:space="0" w:color="auto"/>
            </w:tcBorders>
          </w:tcPr>
          <w:p w14:paraId="6072931B"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693EFC9" w14:textId="77777777" w:rsidTr="00210C9D">
        <w:tc>
          <w:tcPr>
            <w:tcW w:w="3685" w:type="dxa"/>
            <w:tcBorders>
              <w:bottom w:val="single" w:sz="4" w:space="0" w:color="auto"/>
            </w:tcBorders>
          </w:tcPr>
          <w:p w14:paraId="70084ADF" w14:textId="77777777" w:rsidR="00761883" w:rsidRPr="00761883" w:rsidRDefault="00761883" w:rsidP="008C71D7">
            <w:pPr>
              <w:numPr>
                <w:ilvl w:val="0"/>
                <w:numId w:val="82"/>
              </w:numPr>
              <w:contextualSpacing/>
              <w:jc w:val="both"/>
              <w:rPr>
                <w:b/>
                <w:lang w:val="lv-LV"/>
              </w:rPr>
            </w:pPr>
            <w:r w:rsidRPr="00761883">
              <w:rPr>
                <w:b/>
                <w:lang w:val="lv-LV"/>
              </w:rPr>
              <w:t>Gan fiziska, gan garīga slodze</w:t>
            </w:r>
          </w:p>
        </w:tc>
        <w:tc>
          <w:tcPr>
            <w:tcW w:w="630" w:type="dxa"/>
            <w:tcBorders>
              <w:bottom w:val="single" w:sz="4" w:space="0" w:color="auto"/>
              <w:right w:val="single" w:sz="4" w:space="0" w:color="auto"/>
            </w:tcBorders>
          </w:tcPr>
          <w:p w14:paraId="092D3697"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44FB85D" w14:textId="77777777" w:rsidTr="00210C9D">
        <w:tc>
          <w:tcPr>
            <w:tcW w:w="3685" w:type="dxa"/>
            <w:tcBorders>
              <w:bottom w:val="single" w:sz="4" w:space="0" w:color="auto"/>
            </w:tcBorders>
          </w:tcPr>
          <w:p w14:paraId="1462BCF3" w14:textId="77777777" w:rsidR="00761883" w:rsidRPr="00761883" w:rsidRDefault="00761883" w:rsidP="00761883">
            <w:pPr>
              <w:jc w:val="both"/>
              <w:rPr>
                <w:i/>
                <w:lang w:val="lv-LV"/>
              </w:rPr>
            </w:pPr>
            <w:r w:rsidRPr="00761883">
              <w:rPr>
                <w:i/>
                <w:lang w:val="lv-LV"/>
              </w:rPr>
              <w:t>99 Grūti pateikt / NA</w:t>
            </w:r>
          </w:p>
        </w:tc>
        <w:tc>
          <w:tcPr>
            <w:tcW w:w="630" w:type="dxa"/>
            <w:tcBorders>
              <w:bottom w:val="single" w:sz="4" w:space="0" w:color="auto"/>
              <w:right w:val="single" w:sz="4" w:space="0" w:color="auto"/>
            </w:tcBorders>
          </w:tcPr>
          <w:p w14:paraId="2AF78255" w14:textId="77777777" w:rsidR="00761883" w:rsidRPr="00761883" w:rsidRDefault="00761883" w:rsidP="00761883">
            <w:pPr>
              <w:jc w:val="both"/>
              <w:rPr>
                <w:lang w:val="lv-LV"/>
              </w:rPr>
            </w:pPr>
            <w:r w:rsidRPr="00761883">
              <w:rPr>
                <w:rFonts w:ascii="Cambria" w:hAnsi="Cambria"/>
                <w:lang w:val="lv-LV"/>
              </w:rPr>
              <w:t>◯</w:t>
            </w:r>
          </w:p>
        </w:tc>
      </w:tr>
    </w:tbl>
    <w:p w14:paraId="3160BE8C" w14:textId="77777777" w:rsidR="00761883" w:rsidRPr="00761883" w:rsidRDefault="00761883" w:rsidP="00761883">
      <w:pPr>
        <w:spacing w:after="0"/>
        <w:jc w:val="both"/>
        <w:rPr>
          <w:b/>
          <w:sz w:val="10"/>
          <w:szCs w:val="10"/>
          <w:lang w:val="lv-LV"/>
        </w:rPr>
      </w:pPr>
    </w:p>
    <w:p w14:paraId="677AD6F3" w14:textId="77777777" w:rsidR="00761883" w:rsidRPr="00761883" w:rsidRDefault="00761883" w:rsidP="00761883">
      <w:pPr>
        <w:spacing w:after="0"/>
        <w:jc w:val="both"/>
        <w:rPr>
          <w:b/>
          <w:lang w:val="lv-LV"/>
        </w:rPr>
      </w:pPr>
      <w:r w:rsidRPr="00761883">
        <w:rPr>
          <w:b/>
          <w:lang w:val="lv-LV"/>
        </w:rPr>
        <w:t xml:space="preserve">E2a. Vai slimība un veselības traucējumi kavē Jūsu ikdienas darba pienākumu izpildi? </w:t>
      </w:r>
      <w:r w:rsidRPr="00761883">
        <w:rPr>
          <w:b/>
          <w:color w:val="70AD47" w:themeColor="accent6"/>
          <w:lang w:val="lv-LV"/>
        </w:rPr>
        <w:t>{atbild tie, kas šobrīd strādā ar līgumu vai neoficiāli}</w:t>
      </w:r>
    </w:p>
    <w:tbl>
      <w:tblPr>
        <w:tblStyle w:val="TableGrid"/>
        <w:tblW w:w="9355" w:type="dxa"/>
        <w:tblLook w:val="04A0" w:firstRow="1" w:lastRow="0" w:firstColumn="1" w:lastColumn="0" w:noHBand="0" w:noVBand="1"/>
      </w:tblPr>
      <w:tblGrid>
        <w:gridCol w:w="3769"/>
        <w:gridCol w:w="456"/>
        <w:gridCol w:w="5130"/>
      </w:tblGrid>
      <w:tr w:rsidR="00761883" w:rsidRPr="00D64FF5" w14:paraId="680D3676" w14:textId="77777777" w:rsidTr="00210C9D">
        <w:tc>
          <w:tcPr>
            <w:tcW w:w="3769" w:type="dxa"/>
          </w:tcPr>
          <w:p w14:paraId="6E951D2A" w14:textId="77777777" w:rsidR="00761883" w:rsidRPr="00761883" w:rsidRDefault="00761883" w:rsidP="00761883">
            <w:pPr>
              <w:jc w:val="both"/>
              <w:rPr>
                <w:b/>
                <w:lang w:val="lv-LV"/>
              </w:rPr>
            </w:pPr>
            <w:r w:rsidRPr="00761883">
              <w:rPr>
                <w:b/>
                <w:lang w:val="lv-LV"/>
              </w:rPr>
              <w:t>6. Jūs neesat slims, Jums nav nekādu šķēršļu darba veikšanā</w:t>
            </w:r>
          </w:p>
        </w:tc>
        <w:tc>
          <w:tcPr>
            <w:tcW w:w="456" w:type="dxa"/>
            <w:tcBorders>
              <w:right w:val="single" w:sz="4" w:space="0" w:color="auto"/>
            </w:tcBorders>
            <w:vAlign w:val="center"/>
          </w:tcPr>
          <w:p w14:paraId="698CBBE2" w14:textId="77777777" w:rsidR="00761883" w:rsidRPr="00761883" w:rsidRDefault="00761883" w:rsidP="00761883">
            <w:pPr>
              <w:jc w:val="both"/>
              <w:rPr>
                <w:lang w:val="lv-LV"/>
              </w:rPr>
            </w:pPr>
            <w:r w:rsidRPr="00761883">
              <w:rPr>
                <w:rFonts w:ascii="Cambria" w:hAnsi="Cambria"/>
                <w:lang w:val="lv-LV"/>
              </w:rPr>
              <w:t>◯</w:t>
            </w:r>
          </w:p>
        </w:tc>
        <w:tc>
          <w:tcPr>
            <w:tcW w:w="5130" w:type="dxa"/>
            <w:vMerge w:val="restart"/>
            <w:tcBorders>
              <w:right w:val="single" w:sz="4" w:space="0" w:color="auto"/>
            </w:tcBorders>
            <w:vAlign w:val="center"/>
          </w:tcPr>
          <w:p w14:paraId="5710AF08" w14:textId="77777777" w:rsidR="00761883" w:rsidRPr="00761883" w:rsidRDefault="00761883" w:rsidP="008C71D7">
            <w:pPr>
              <w:numPr>
                <w:ilvl w:val="0"/>
                <w:numId w:val="72"/>
              </w:numPr>
              <w:ind w:left="252" w:hanging="270"/>
              <w:contextualSpacing/>
              <w:jc w:val="both"/>
              <w:rPr>
                <w:b/>
                <w:i/>
                <w:color w:val="7030A0"/>
                <w:lang w:val="lv-LV"/>
              </w:rPr>
            </w:pPr>
            <w:r w:rsidRPr="00761883">
              <w:rPr>
                <w:b/>
                <w:i/>
                <w:color w:val="7030A0"/>
                <w:lang w:val="lv-LV"/>
              </w:rPr>
              <w:t>Ja šobrīd oficiāli strādā, sasniedzis pensijas vecumu un darba stāžs nesasniedz 15 gadus [C4=1, A1=1 un B5+C2 &lt; 15], → pāreja pie E8</w:t>
            </w:r>
          </w:p>
          <w:p w14:paraId="3617AF42" w14:textId="77777777" w:rsidR="00761883" w:rsidRPr="00761883" w:rsidRDefault="00761883" w:rsidP="008C71D7">
            <w:pPr>
              <w:numPr>
                <w:ilvl w:val="0"/>
                <w:numId w:val="72"/>
              </w:numPr>
              <w:ind w:left="252" w:hanging="270"/>
              <w:contextualSpacing/>
              <w:jc w:val="both"/>
              <w:rPr>
                <w:b/>
                <w:i/>
                <w:color w:val="7030A0"/>
                <w:lang w:val="lv-LV"/>
              </w:rPr>
            </w:pPr>
            <w:r w:rsidRPr="00761883">
              <w:rPr>
                <w:b/>
                <w:i/>
                <w:color w:val="7030A0"/>
                <w:lang w:val="lv-LV"/>
              </w:rPr>
              <w:t>Ja šobrīd oficiāli strādā, sasniedzis pensijas vecumu un darba stāžs sasniedz 15 gadus [C4=1, A1=1 un B5+C2 ≥ 15], → pāreja pie E9a/E9b</w:t>
            </w:r>
          </w:p>
          <w:p w14:paraId="45AB394A" w14:textId="77777777" w:rsidR="00761883" w:rsidRPr="00761883" w:rsidRDefault="00761883" w:rsidP="008C71D7">
            <w:pPr>
              <w:numPr>
                <w:ilvl w:val="0"/>
                <w:numId w:val="72"/>
              </w:numPr>
              <w:ind w:left="252" w:hanging="270"/>
              <w:contextualSpacing/>
              <w:jc w:val="both"/>
              <w:rPr>
                <w:b/>
                <w:i/>
                <w:color w:val="7030A0"/>
                <w:lang w:val="lv-LV"/>
              </w:rPr>
            </w:pPr>
            <w:r w:rsidRPr="00761883">
              <w:rPr>
                <w:b/>
                <w:i/>
                <w:color w:val="7030A0"/>
                <w:lang w:val="lv-LV"/>
              </w:rPr>
              <w:t>Ja šobrīd oficiāli strādā, ir invaliditāte un darba stāžs nesasniedz 3 gadus [C4=1, A1=2 un B5+C2 &lt; 3], → pāreja pie E8</w:t>
            </w:r>
          </w:p>
          <w:p w14:paraId="54C19C34" w14:textId="77777777" w:rsidR="00761883" w:rsidRPr="00761883" w:rsidRDefault="00761883" w:rsidP="008C71D7">
            <w:pPr>
              <w:numPr>
                <w:ilvl w:val="0"/>
                <w:numId w:val="72"/>
              </w:numPr>
              <w:ind w:left="252" w:hanging="270"/>
              <w:contextualSpacing/>
              <w:jc w:val="both"/>
              <w:rPr>
                <w:b/>
                <w:i/>
                <w:color w:val="7030A0"/>
                <w:lang w:val="lv-LV"/>
              </w:rPr>
            </w:pPr>
            <w:r w:rsidRPr="00761883">
              <w:rPr>
                <w:b/>
                <w:i/>
                <w:color w:val="7030A0"/>
                <w:lang w:val="lv-LV"/>
              </w:rPr>
              <w:t>Ja šobrīd oficiāli strādā, ir invaliditāte un darba stāžs sasniedz 3 gadus [C4=1, A1=2 un B5+C2 ≥ 3], → pāreja pie E9a/E9b</w:t>
            </w:r>
          </w:p>
          <w:p w14:paraId="22926C4E" w14:textId="77777777" w:rsidR="00761883" w:rsidRPr="00761883" w:rsidRDefault="00761883" w:rsidP="008C71D7">
            <w:pPr>
              <w:numPr>
                <w:ilvl w:val="0"/>
                <w:numId w:val="72"/>
              </w:numPr>
              <w:ind w:left="252" w:hanging="270"/>
              <w:contextualSpacing/>
              <w:jc w:val="both"/>
              <w:rPr>
                <w:b/>
                <w:i/>
                <w:color w:val="7030A0"/>
                <w:lang w:val="lv-LV"/>
              </w:rPr>
            </w:pPr>
            <w:r w:rsidRPr="00761883">
              <w:rPr>
                <w:b/>
                <w:i/>
                <w:color w:val="7030A0"/>
                <w:lang w:val="lv-LV"/>
              </w:rPr>
              <w:t>Ja šobrīd oficiāli nestrādā [C4</w:t>
            </w:r>
            <w:r w:rsidRPr="00761883">
              <w:rPr>
                <w:rFonts w:cstheme="minorHAnsi"/>
                <w:b/>
                <w:i/>
                <w:color w:val="7030A0"/>
                <w:lang w:val="lv-LV"/>
              </w:rPr>
              <w:t>&gt;</w:t>
            </w:r>
            <w:r w:rsidRPr="00761883">
              <w:rPr>
                <w:b/>
                <w:i/>
                <w:color w:val="7030A0"/>
                <w:lang w:val="lv-LV"/>
              </w:rPr>
              <w:t>1], → pāreja pie E7</w:t>
            </w:r>
          </w:p>
          <w:p w14:paraId="6651B803" w14:textId="77777777" w:rsidR="00761883" w:rsidRPr="00761883" w:rsidRDefault="00761883" w:rsidP="00761883">
            <w:pPr>
              <w:jc w:val="both"/>
              <w:rPr>
                <w:i/>
                <w:color w:val="7030A0"/>
                <w:lang w:val="lv-LV"/>
              </w:rPr>
            </w:pPr>
          </w:p>
        </w:tc>
      </w:tr>
      <w:tr w:rsidR="00761883" w:rsidRPr="00761883" w14:paraId="50B01359" w14:textId="77777777" w:rsidTr="00210C9D">
        <w:tc>
          <w:tcPr>
            <w:tcW w:w="3769" w:type="dxa"/>
          </w:tcPr>
          <w:p w14:paraId="5DEF31DE" w14:textId="77777777" w:rsidR="00761883" w:rsidRPr="00761883" w:rsidRDefault="00761883" w:rsidP="00761883">
            <w:pPr>
              <w:jc w:val="both"/>
              <w:rPr>
                <w:b/>
                <w:lang w:val="lv-LV"/>
              </w:rPr>
            </w:pPr>
            <w:r w:rsidRPr="00761883">
              <w:rPr>
                <w:b/>
                <w:lang w:val="lv-LV"/>
              </w:rPr>
              <w:t>5. Jūs varat veikt darbu, bet Jums ir sūdzības par veselību</w:t>
            </w:r>
          </w:p>
        </w:tc>
        <w:tc>
          <w:tcPr>
            <w:tcW w:w="456" w:type="dxa"/>
            <w:tcBorders>
              <w:right w:val="single" w:sz="4" w:space="0" w:color="auto"/>
            </w:tcBorders>
            <w:vAlign w:val="center"/>
          </w:tcPr>
          <w:p w14:paraId="3C590C28" w14:textId="77777777" w:rsidR="00761883" w:rsidRPr="00761883" w:rsidRDefault="00761883" w:rsidP="00761883">
            <w:pPr>
              <w:jc w:val="both"/>
              <w:rPr>
                <w:lang w:val="lv-LV"/>
              </w:rPr>
            </w:pPr>
            <w:r w:rsidRPr="00761883">
              <w:rPr>
                <w:rFonts w:ascii="Cambria" w:hAnsi="Cambria"/>
                <w:lang w:val="lv-LV"/>
              </w:rPr>
              <w:t>◯</w:t>
            </w:r>
          </w:p>
        </w:tc>
        <w:tc>
          <w:tcPr>
            <w:tcW w:w="5130" w:type="dxa"/>
            <w:vMerge/>
            <w:tcBorders>
              <w:right w:val="single" w:sz="4" w:space="0" w:color="auto"/>
            </w:tcBorders>
          </w:tcPr>
          <w:p w14:paraId="3F3433B2" w14:textId="77777777" w:rsidR="00761883" w:rsidRPr="00761883" w:rsidRDefault="00761883" w:rsidP="00761883">
            <w:pPr>
              <w:jc w:val="both"/>
              <w:rPr>
                <w:lang w:val="lv-LV"/>
              </w:rPr>
            </w:pPr>
          </w:p>
        </w:tc>
      </w:tr>
      <w:tr w:rsidR="00761883" w:rsidRPr="00761883" w14:paraId="631FDACB" w14:textId="77777777" w:rsidTr="00210C9D">
        <w:tc>
          <w:tcPr>
            <w:tcW w:w="3769" w:type="dxa"/>
          </w:tcPr>
          <w:p w14:paraId="0DE31573" w14:textId="77777777" w:rsidR="00761883" w:rsidRPr="00761883" w:rsidRDefault="00761883" w:rsidP="00761883">
            <w:pPr>
              <w:jc w:val="both"/>
              <w:rPr>
                <w:b/>
                <w:lang w:val="lv-LV"/>
              </w:rPr>
            </w:pPr>
            <w:r w:rsidRPr="00761883">
              <w:rPr>
                <w:b/>
                <w:lang w:val="lv-LV"/>
              </w:rPr>
              <w:t>4. Jūs varat strādāt, bet nepieciešams dažreiz mainīt darba tempu vai darba metodi</w:t>
            </w:r>
          </w:p>
        </w:tc>
        <w:tc>
          <w:tcPr>
            <w:tcW w:w="456" w:type="dxa"/>
            <w:tcBorders>
              <w:right w:val="single" w:sz="4" w:space="0" w:color="auto"/>
            </w:tcBorders>
            <w:vAlign w:val="center"/>
          </w:tcPr>
          <w:p w14:paraId="5BBAA7A1" w14:textId="77777777" w:rsidR="00761883" w:rsidRPr="00761883" w:rsidRDefault="00761883" w:rsidP="00761883">
            <w:pPr>
              <w:jc w:val="both"/>
              <w:rPr>
                <w:lang w:val="lv-LV"/>
              </w:rPr>
            </w:pPr>
            <w:r w:rsidRPr="00761883">
              <w:rPr>
                <w:rFonts w:ascii="Cambria" w:hAnsi="Cambria"/>
                <w:lang w:val="lv-LV"/>
              </w:rPr>
              <w:t>◯</w:t>
            </w:r>
          </w:p>
        </w:tc>
        <w:tc>
          <w:tcPr>
            <w:tcW w:w="5130" w:type="dxa"/>
            <w:vMerge/>
            <w:tcBorders>
              <w:right w:val="single" w:sz="4" w:space="0" w:color="auto"/>
            </w:tcBorders>
          </w:tcPr>
          <w:p w14:paraId="22BDB6F0" w14:textId="77777777" w:rsidR="00761883" w:rsidRPr="00761883" w:rsidRDefault="00761883" w:rsidP="00761883">
            <w:pPr>
              <w:jc w:val="both"/>
              <w:rPr>
                <w:lang w:val="lv-LV"/>
              </w:rPr>
            </w:pPr>
          </w:p>
        </w:tc>
      </w:tr>
      <w:tr w:rsidR="00761883" w:rsidRPr="00761883" w14:paraId="754F1EC8" w14:textId="77777777" w:rsidTr="00210C9D">
        <w:tc>
          <w:tcPr>
            <w:tcW w:w="3769" w:type="dxa"/>
          </w:tcPr>
          <w:p w14:paraId="58199422" w14:textId="77777777" w:rsidR="00761883" w:rsidRPr="00761883" w:rsidRDefault="00761883" w:rsidP="00761883">
            <w:pPr>
              <w:jc w:val="both"/>
              <w:rPr>
                <w:b/>
                <w:lang w:val="lv-LV"/>
              </w:rPr>
            </w:pPr>
            <w:r w:rsidRPr="00761883">
              <w:rPr>
                <w:b/>
                <w:lang w:val="lv-LV"/>
              </w:rPr>
              <w:t>3. Lai strādātu, Jums nepieciešams bieži mainīt darba tempu vai metodi</w:t>
            </w:r>
          </w:p>
        </w:tc>
        <w:tc>
          <w:tcPr>
            <w:tcW w:w="456" w:type="dxa"/>
            <w:tcBorders>
              <w:right w:val="single" w:sz="4" w:space="0" w:color="auto"/>
            </w:tcBorders>
            <w:vAlign w:val="center"/>
          </w:tcPr>
          <w:p w14:paraId="6854B5E4" w14:textId="77777777" w:rsidR="00761883" w:rsidRPr="00761883" w:rsidRDefault="00761883" w:rsidP="00761883">
            <w:pPr>
              <w:jc w:val="both"/>
              <w:rPr>
                <w:lang w:val="lv-LV"/>
              </w:rPr>
            </w:pPr>
            <w:r w:rsidRPr="00761883">
              <w:rPr>
                <w:rFonts w:ascii="Cambria" w:hAnsi="Cambria"/>
                <w:lang w:val="lv-LV"/>
              </w:rPr>
              <w:t>◯</w:t>
            </w:r>
          </w:p>
        </w:tc>
        <w:tc>
          <w:tcPr>
            <w:tcW w:w="5130" w:type="dxa"/>
            <w:vMerge/>
            <w:tcBorders>
              <w:right w:val="single" w:sz="4" w:space="0" w:color="auto"/>
            </w:tcBorders>
          </w:tcPr>
          <w:p w14:paraId="14D2C7FE" w14:textId="77777777" w:rsidR="00761883" w:rsidRPr="00761883" w:rsidRDefault="00761883" w:rsidP="00761883">
            <w:pPr>
              <w:jc w:val="both"/>
              <w:rPr>
                <w:lang w:val="lv-LV"/>
              </w:rPr>
            </w:pPr>
          </w:p>
        </w:tc>
      </w:tr>
      <w:tr w:rsidR="00761883" w:rsidRPr="00761883" w14:paraId="77458248" w14:textId="77777777" w:rsidTr="00210C9D">
        <w:tc>
          <w:tcPr>
            <w:tcW w:w="3769" w:type="dxa"/>
          </w:tcPr>
          <w:p w14:paraId="775CD1BE" w14:textId="77777777" w:rsidR="00761883" w:rsidRPr="00761883" w:rsidRDefault="00761883" w:rsidP="00761883">
            <w:pPr>
              <w:jc w:val="both"/>
              <w:rPr>
                <w:b/>
                <w:lang w:val="lv-LV"/>
              </w:rPr>
            </w:pPr>
            <w:r w:rsidRPr="00761883">
              <w:rPr>
                <w:b/>
                <w:lang w:val="lv-LV"/>
              </w:rPr>
              <w:t>2. Jūs jūtat, ka slimības dēļ varat strādāt tikai daļu no sava darba laika vai ļoti vieglu darbu</w:t>
            </w:r>
          </w:p>
        </w:tc>
        <w:tc>
          <w:tcPr>
            <w:tcW w:w="456" w:type="dxa"/>
            <w:tcBorders>
              <w:right w:val="single" w:sz="4" w:space="0" w:color="auto"/>
            </w:tcBorders>
            <w:vAlign w:val="center"/>
          </w:tcPr>
          <w:p w14:paraId="3EE7663A" w14:textId="77777777" w:rsidR="00761883" w:rsidRPr="00761883" w:rsidRDefault="00761883" w:rsidP="00761883">
            <w:pPr>
              <w:jc w:val="both"/>
              <w:rPr>
                <w:lang w:val="lv-LV"/>
              </w:rPr>
            </w:pPr>
            <w:r w:rsidRPr="00761883">
              <w:rPr>
                <w:rFonts w:ascii="Cambria" w:hAnsi="Cambria"/>
                <w:lang w:val="lv-LV"/>
              </w:rPr>
              <w:t>◯</w:t>
            </w:r>
          </w:p>
        </w:tc>
        <w:tc>
          <w:tcPr>
            <w:tcW w:w="5130" w:type="dxa"/>
            <w:vMerge/>
            <w:tcBorders>
              <w:right w:val="single" w:sz="4" w:space="0" w:color="auto"/>
            </w:tcBorders>
          </w:tcPr>
          <w:p w14:paraId="4E4990D1" w14:textId="77777777" w:rsidR="00761883" w:rsidRPr="00761883" w:rsidRDefault="00761883" w:rsidP="00761883">
            <w:pPr>
              <w:jc w:val="both"/>
              <w:rPr>
                <w:lang w:val="lv-LV"/>
              </w:rPr>
            </w:pPr>
          </w:p>
        </w:tc>
      </w:tr>
      <w:tr w:rsidR="00761883" w:rsidRPr="00761883" w14:paraId="5E49D0B5" w14:textId="77777777" w:rsidTr="00210C9D">
        <w:tc>
          <w:tcPr>
            <w:tcW w:w="3769" w:type="dxa"/>
          </w:tcPr>
          <w:p w14:paraId="40A3F4A0" w14:textId="77777777" w:rsidR="00761883" w:rsidRPr="00761883" w:rsidRDefault="00761883" w:rsidP="00761883">
            <w:pPr>
              <w:jc w:val="both"/>
              <w:rPr>
                <w:b/>
                <w:lang w:val="lv-LV"/>
              </w:rPr>
            </w:pPr>
            <w:r w:rsidRPr="00761883">
              <w:rPr>
                <w:b/>
                <w:lang w:val="lv-LV"/>
              </w:rPr>
              <w:t>1. Jūs uzskatāt, ka nespējat strādāt</w:t>
            </w:r>
          </w:p>
        </w:tc>
        <w:tc>
          <w:tcPr>
            <w:tcW w:w="456" w:type="dxa"/>
            <w:tcBorders>
              <w:right w:val="single" w:sz="4" w:space="0" w:color="auto"/>
            </w:tcBorders>
            <w:vAlign w:val="center"/>
          </w:tcPr>
          <w:p w14:paraId="6CEC6A53" w14:textId="77777777" w:rsidR="00761883" w:rsidRPr="00761883" w:rsidRDefault="00761883" w:rsidP="00761883">
            <w:pPr>
              <w:jc w:val="both"/>
              <w:rPr>
                <w:lang w:val="lv-LV"/>
              </w:rPr>
            </w:pPr>
            <w:r w:rsidRPr="00761883">
              <w:rPr>
                <w:rFonts w:ascii="Cambria" w:hAnsi="Cambria"/>
                <w:lang w:val="lv-LV"/>
              </w:rPr>
              <w:t>◯</w:t>
            </w:r>
          </w:p>
        </w:tc>
        <w:tc>
          <w:tcPr>
            <w:tcW w:w="5130" w:type="dxa"/>
            <w:vMerge/>
            <w:tcBorders>
              <w:right w:val="single" w:sz="4" w:space="0" w:color="auto"/>
            </w:tcBorders>
          </w:tcPr>
          <w:p w14:paraId="44B7E7F1" w14:textId="77777777" w:rsidR="00761883" w:rsidRPr="00761883" w:rsidRDefault="00761883" w:rsidP="00761883">
            <w:pPr>
              <w:jc w:val="both"/>
              <w:rPr>
                <w:lang w:val="lv-LV"/>
              </w:rPr>
            </w:pPr>
          </w:p>
        </w:tc>
      </w:tr>
      <w:tr w:rsidR="00761883" w:rsidRPr="00761883" w14:paraId="16F5D342" w14:textId="77777777" w:rsidTr="00210C9D">
        <w:tc>
          <w:tcPr>
            <w:tcW w:w="3769" w:type="dxa"/>
          </w:tcPr>
          <w:p w14:paraId="50D88685" w14:textId="77777777" w:rsidR="00761883" w:rsidRPr="00761883" w:rsidRDefault="00761883" w:rsidP="00761883">
            <w:pPr>
              <w:jc w:val="both"/>
              <w:rPr>
                <w:b/>
                <w:lang w:val="lv-LV"/>
              </w:rPr>
            </w:pPr>
            <w:r w:rsidRPr="00761883">
              <w:rPr>
                <w:i/>
                <w:lang w:val="lv-LV"/>
              </w:rPr>
              <w:t>99 Grūti pateikt / NA</w:t>
            </w:r>
          </w:p>
        </w:tc>
        <w:tc>
          <w:tcPr>
            <w:tcW w:w="456" w:type="dxa"/>
            <w:tcBorders>
              <w:right w:val="single" w:sz="4" w:space="0" w:color="auto"/>
            </w:tcBorders>
            <w:vAlign w:val="center"/>
          </w:tcPr>
          <w:p w14:paraId="1DAD8332" w14:textId="77777777" w:rsidR="00761883" w:rsidRPr="00761883" w:rsidRDefault="00761883" w:rsidP="00761883">
            <w:pPr>
              <w:jc w:val="both"/>
              <w:rPr>
                <w:lang w:val="lv-LV"/>
              </w:rPr>
            </w:pPr>
            <w:r w:rsidRPr="00761883">
              <w:rPr>
                <w:rFonts w:ascii="Cambria" w:hAnsi="Cambria"/>
                <w:lang w:val="lv-LV"/>
              </w:rPr>
              <w:t>◯</w:t>
            </w:r>
          </w:p>
        </w:tc>
        <w:tc>
          <w:tcPr>
            <w:tcW w:w="5130" w:type="dxa"/>
            <w:vMerge/>
            <w:tcBorders>
              <w:right w:val="single" w:sz="4" w:space="0" w:color="auto"/>
            </w:tcBorders>
          </w:tcPr>
          <w:p w14:paraId="248ED7B4" w14:textId="77777777" w:rsidR="00761883" w:rsidRPr="00761883" w:rsidRDefault="00761883" w:rsidP="00761883">
            <w:pPr>
              <w:jc w:val="both"/>
              <w:rPr>
                <w:lang w:val="lv-LV"/>
              </w:rPr>
            </w:pPr>
          </w:p>
        </w:tc>
      </w:tr>
    </w:tbl>
    <w:p w14:paraId="6FB64DA9" w14:textId="77777777" w:rsidR="00761883" w:rsidRPr="00761883" w:rsidRDefault="00761883" w:rsidP="00761883">
      <w:pPr>
        <w:spacing w:after="0"/>
        <w:jc w:val="both"/>
        <w:rPr>
          <w:b/>
          <w:lang w:val="lv-LV"/>
        </w:rPr>
      </w:pPr>
    </w:p>
    <w:p w14:paraId="3FCE3F8F" w14:textId="77777777" w:rsidR="00761883" w:rsidRPr="00761883" w:rsidRDefault="00761883" w:rsidP="00761883">
      <w:pPr>
        <w:spacing w:after="0"/>
        <w:jc w:val="both"/>
        <w:rPr>
          <w:b/>
          <w:lang w:val="lv-LV"/>
        </w:rPr>
      </w:pPr>
    </w:p>
    <w:p w14:paraId="666931D4" w14:textId="77777777" w:rsidR="00761883" w:rsidRPr="00761883" w:rsidRDefault="00761883" w:rsidP="00761883">
      <w:pPr>
        <w:spacing w:after="0"/>
        <w:jc w:val="both"/>
        <w:rPr>
          <w:b/>
          <w:lang w:val="lv-LV"/>
        </w:rPr>
      </w:pPr>
      <w:r w:rsidRPr="00761883">
        <w:rPr>
          <w:b/>
          <w:lang w:val="lv-LV"/>
        </w:rPr>
        <w:t>E2b. Vai slimība un veselības traucējumi traucētu Jums šobrīd strādāt algotu darbu?</w:t>
      </w:r>
    </w:p>
    <w:p w14:paraId="6CA98CE5" w14:textId="77777777" w:rsidR="00761883" w:rsidRPr="00761883" w:rsidRDefault="00761883" w:rsidP="00761883">
      <w:pPr>
        <w:spacing w:after="0"/>
        <w:jc w:val="both"/>
        <w:rPr>
          <w:b/>
          <w:lang w:val="lv-LV"/>
        </w:rPr>
      </w:pPr>
      <w:r w:rsidRPr="00761883">
        <w:rPr>
          <w:b/>
          <w:color w:val="70AD47" w:themeColor="accent6"/>
          <w:lang w:val="lv-LV"/>
        </w:rPr>
        <w:t>{atbild tie, kas šobrīd nestrādā ne ar līgumu, ne neoficiāli}</w:t>
      </w:r>
    </w:p>
    <w:tbl>
      <w:tblPr>
        <w:tblStyle w:val="TableGrid"/>
        <w:tblW w:w="8275" w:type="dxa"/>
        <w:tblLook w:val="04A0" w:firstRow="1" w:lastRow="0" w:firstColumn="1" w:lastColumn="0" w:noHBand="0" w:noVBand="1"/>
      </w:tblPr>
      <w:tblGrid>
        <w:gridCol w:w="5935"/>
        <w:gridCol w:w="540"/>
        <w:gridCol w:w="1800"/>
      </w:tblGrid>
      <w:tr w:rsidR="00761883" w:rsidRPr="00761883" w14:paraId="4B43E542" w14:textId="77777777" w:rsidTr="00210C9D">
        <w:tc>
          <w:tcPr>
            <w:tcW w:w="5935" w:type="dxa"/>
          </w:tcPr>
          <w:p w14:paraId="3F8F2933" w14:textId="77777777" w:rsidR="00761883" w:rsidRPr="00761883" w:rsidRDefault="00761883" w:rsidP="00761883">
            <w:pPr>
              <w:jc w:val="both"/>
              <w:rPr>
                <w:b/>
                <w:lang w:val="lv-LV"/>
              </w:rPr>
            </w:pPr>
            <w:r w:rsidRPr="00761883">
              <w:rPr>
                <w:b/>
                <w:lang w:val="lv-LV"/>
              </w:rPr>
              <w:t>6. Jūs neesat slims, Jums nebūtu nekādu šķēršļu darba veikšanā</w:t>
            </w:r>
          </w:p>
        </w:tc>
        <w:tc>
          <w:tcPr>
            <w:tcW w:w="540" w:type="dxa"/>
            <w:tcBorders>
              <w:right w:val="single" w:sz="4" w:space="0" w:color="auto"/>
            </w:tcBorders>
            <w:vAlign w:val="center"/>
          </w:tcPr>
          <w:p w14:paraId="722C54AD" w14:textId="77777777" w:rsidR="00761883" w:rsidRPr="00761883" w:rsidRDefault="00761883" w:rsidP="00761883">
            <w:pPr>
              <w:jc w:val="both"/>
              <w:rPr>
                <w:lang w:val="lv-LV"/>
              </w:rPr>
            </w:pPr>
            <w:r w:rsidRPr="00761883">
              <w:rPr>
                <w:rFonts w:ascii="Cambria" w:hAnsi="Cambria"/>
                <w:lang w:val="lv-LV"/>
              </w:rPr>
              <w:t>◯</w:t>
            </w:r>
          </w:p>
        </w:tc>
        <w:tc>
          <w:tcPr>
            <w:tcW w:w="1800" w:type="dxa"/>
            <w:vMerge w:val="restart"/>
            <w:tcBorders>
              <w:right w:val="single" w:sz="4" w:space="0" w:color="auto"/>
            </w:tcBorders>
            <w:vAlign w:val="center"/>
          </w:tcPr>
          <w:p w14:paraId="29B9782B" w14:textId="77777777" w:rsidR="00761883" w:rsidRPr="00761883" w:rsidRDefault="00761883" w:rsidP="00761883">
            <w:pPr>
              <w:jc w:val="both"/>
              <w:rPr>
                <w:lang w:val="lv-LV"/>
              </w:rPr>
            </w:pPr>
          </w:p>
        </w:tc>
      </w:tr>
      <w:tr w:rsidR="00761883" w:rsidRPr="00761883" w14:paraId="3C19ACE4" w14:textId="77777777" w:rsidTr="00210C9D">
        <w:tc>
          <w:tcPr>
            <w:tcW w:w="5935" w:type="dxa"/>
          </w:tcPr>
          <w:p w14:paraId="06BEF470" w14:textId="77777777" w:rsidR="00761883" w:rsidRPr="00761883" w:rsidRDefault="00761883" w:rsidP="00761883">
            <w:pPr>
              <w:jc w:val="both"/>
              <w:rPr>
                <w:b/>
                <w:lang w:val="lv-LV"/>
              </w:rPr>
            </w:pPr>
            <w:r w:rsidRPr="00761883">
              <w:rPr>
                <w:b/>
                <w:lang w:val="lv-LV"/>
              </w:rPr>
              <w:t>5. Jūs varētu veikt darbu, bet Jums būtu sūdzības par veselību</w:t>
            </w:r>
          </w:p>
        </w:tc>
        <w:tc>
          <w:tcPr>
            <w:tcW w:w="540" w:type="dxa"/>
            <w:tcBorders>
              <w:right w:val="single" w:sz="4" w:space="0" w:color="auto"/>
            </w:tcBorders>
            <w:vAlign w:val="center"/>
          </w:tcPr>
          <w:p w14:paraId="66B42FE5" w14:textId="77777777" w:rsidR="00761883" w:rsidRPr="00761883" w:rsidRDefault="00761883" w:rsidP="00761883">
            <w:pPr>
              <w:jc w:val="both"/>
              <w:rPr>
                <w:lang w:val="lv-LV"/>
              </w:rPr>
            </w:pPr>
            <w:r w:rsidRPr="00761883">
              <w:rPr>
                <w:rFonts w:ascii="Cambria" w:hAnsi="Cambria"/>
                <w:lang w:val="lv-LV"/>
              </w:rPr>
              <w:t>◯</w:t>
            </w:r>
          </w:p>
        </w:tc>
        <w:tc>
          <w:tcPr>
            <w:tcW w:w="1800" w:type="dxa"/>
            <w:vMerge/>
            <w:tcBorders>
              <w:right w:val="single" w:sz="4" w:space="0" w:color="auto"/>
            </w:tcBorders>
            <w:vAlign w:val="center"/>
          </w:tcPr>
          <w:p w14:paraId="299E61C6" w14:textId="77777777" w:rsidR="00761883" w:rsidRPr="00761883" w:rsidRDefault="00761883" w:rsidP="00761883">
            <w:pPr>
              <w:jc w:val="both"/>
              <w:rPr>
                <w:lang w:val="lv-LV"/>
              </w:rPr>
            </w:pPr>
          </w:p>
        </w:tc>
      </w:tr>
      <w:tr w:rsidR="00761883" w:rsidRPr="00761883" w14:paraId="3263ECC9" w14:textId="77777777" w:rsidTr="00210C9D">
        <w:tc>
          <w:tcPr>
            <w:tcW w:w="5935" w:type="dxa"/>
          </w:tcPr>
          <w:p w14:paraId="400A7700" w14:textId="77777777" w:rsidR="00761883" w:rsidRPr="00761883" w:rsidRDefault="00761883" w:rsidP="00761883">
            <w:pPr>
              <w:jc w:val="both"/>
              <w:rPr>
                <w:b/>
                <w:lang w:val="lv-LV"/>
              </w:rPr>
            </w:pPr>
            <w:r w:rsidRPr="00761883">
              <w:rPr>
                <w:b/>
                <w:lang w:val="lv-LV"/>
              </w:rPr>
              <w:t>4. Jūs varētu strādāt, bet būtu nepieciešams dažreiz mainīt darba tempu vai darba metodi</w:t>
            </w:r>
          </w:p>
        </w:tc>
        <w:tc>
          <w:tcPr>
            <w:tcW w:w="540" w:type="dxa"/>
            <w:tcBorders>
              <w:right w:val="single" w:sz="4" w:space="0" w:color="auto"/>
            </w:tcBorders>
            <w:vAlign w:val="center"/>
          </w:tcPr>
          <w:p w14:paraId="6C842279" w14:textId="77777777" w:rsidR="00761883" w:rsidRPr="00761883" w:rsidRDefault="00761883" w:rsidP="00761883">
            <w:pPr>
              <w:jc w:val="both"/>
              <w:rPr>
                <w:lang w:val="lv-LV"/>
              </w:rPr>
            </w:pPr>
            <w:r w:rsidRPr="00761883">
              <w:rPr>
                <w:rFonts w:ascii="Cambria" w:hAnsi="Cambria"/>
                <w:lang w:val="lv-LV"/>
              </w:rPr>
              <w:t>◯</w:t>
            </w:r>
          </w:p>
        </w:tc>
        <w:tc>
          <w:tcPr>
            <w:tcW w:w="1800" w:type="dxa"/>
            <w:vMerge/>
            <w:tcBorders>
              <w:right w:val="single" w:sz="4" w:space="0" w:color="auto"/>
            </w:tcBorders>
            <w:vAlign w:val="center"/>
          </w:tcPr>
          <w:p w14:paraId="242B763E" w14:textId="77777777" w:rsidR="00761883" w:rsidRPr="00761883" w:rsidRDefault="00761883" w:rsidP="00761883">
            <w:pPr>
              <w:jc w:val="both"/>
              <w:rPr>
                <w:lang w:val="lv-LV"/>
              </w:rPr>
            </w:pPr>
          </w:p>
        </w:tc>
      </w:tr>
      <w:tr w:rsidR="00761883" w:rsidRPr="00761883" w14:paraId="3E1B5D5A" w14:textId="77777777" w:rsidTr="00210C9D">
        <w:tc>
          <w:tcPr>
            <w:tcW w:w="5935" w:type="dxa"/>
          </w:tcPr>
          <w:p w14:paraId="3E7FA0B4" w14:textId="77777777" w:rsidR="00761883" w:rsidRPr="00761883" w:rsidRDefault="00761883" w:rsidP="00761883">
            <w:pPr>
              <w:jc w:val="both"/>
              <w:rPr>
                <w:b/>
                <w:lang w:val="lv-LV"/>
              </w:rPr>
            </w:pPr>
            <w:r w:rsidRPr="00761883">
              <w:rPr>
                <w:b/>
                <w:lang w:val="lv-LV"/>
              </w:rPr>
              <w:t>3. Lai strādātu, Jums būtu nepieciešams bieži mainīt darba tempu vai metodi</w:t>
            </w:r>
          </w:p>
        </w:tc>
        <w:tc>
          <w:tcPr>
            <w:tcW w:w="540" w:type="dxa"/>
            <w:tcBorders>
              <w:right w:val="single" w:sz="4" w:space="0" w:color="auto"/>
            </w:tcBorders>
            <w:vAlign w:val="center"/>
          </w:tcPr>
          <w:p w14:paraId="4144F062" w14:textId="77777777" w:rsidR="00761883" w:rsidRPr="00761883" w:rsidRDefault="00761883" w:rsidP="00761883">
            <w:pPr>
              <w:jc w:val="both"/>
              <w:rPr>
                <w:lang w:val="lv-LV"/>
              </w:rPr>
            </w:pPr>
            <w:r w:rsidRPr="00761883">
              <w:rPr>
                <w:rFonts w:ascii="Cambria" w:hAnsi="Cambria"/>
                <w:lang w:val="lv-LV"/>
              </w:rPr>
              <w:t>◯</w:t>
            </w:r>
          </w:p>
        </w:tc>
        <w:tc>
          <w:tcPr>
            <w:tcW w:w="1800" w:type="dxa"/>
            <w:vMerge/>
            <w:tcBorders>
              <w:right w:val="single" w:sz="4" w:space="0" w:color="auto"/>
            </w:tcBorders>
            <w:vAlign w:val="center"/>
          </w:tcPr>
          <w:p w14:paraId="0CC6B506" w14:textId="77777777" w:rsidR="00761883" w:rsidRPr="00761883" w:rsidRDefault="00761883" w:rsidP="00761883">
            <w:pPr>
              <w:jc w:val="both"/>
              <w:rPr>
                <w:lang w:val="lv-LV"/>
              </w:rPr>
            </w:pPr>
          </w:p>
        </w:tc>
      </w:tr>
      <w:tr w:rsidR="00761883" w:rsidRPr="00761883" w14:paraId="2DC13324" w14:textId="77777777" w:rsidTr="00210C9D">
        <w:tc>
          <w:tcPr>
            <w:tcW w:w="5935" w:type="dxa"/>
          </w:tcPr>
          <w:p w14:paraId="3AD92C0C" w14:textId="77777777" w:rsidR="00761883" w:rsidRPr="00761883" w:rsidRDefault="00761883" w:rsidP="00761883">
            <w:pPr>
              <w:jc w:val="both"/>
              <w:rPr>
                <w:b/>
                <w:lang w:val="lv-LV"/>
              </w:rPr>
            </w:pPr>
            <w:r w:rsidRPr="00761883">
              <w:rPr>
                <w:b/>
                <w:lang w:val="lv-LV"/>
              </w:rPr>
              <w:t>2. Jūs jūtat, ka slimības dēļ varētu strādāt tikai daļu no sava darba laika vai ļoti vieglu darbu</w:t>
            </w:r>
          </w:p>
        </w:tc>
        <w:tc>
          <w:tcPr>
            <w:tcW w:w="540" w:type="dxa"/>
            <w:tcBorders>
              <w:right w:val="single" w:sz="4" w:space="0" w:color="auto"/>
            </w:tcBorders>
            <w:vAlign w:val="center"/>
          </w:tcPr>
          <w:p w14:paraId="387BA6D8" w14:textId="77777777" w:rsidR="00761883" w:rsidRPr="00761883" w:rsidRDefault="00761883" w:rsidP="00761883">
            <w:pPr>
              <w:jc w:val="both"/>
              <w:rPr>
                <w:lang w:val="lv-LV"/>
              </w:rPr>
            </w:pPr>
            <w:r w:rsidRPr="00761883">
              <w:rPr>
                <w:rFonts w:ascii="Cambria" w:hAnsi="Cambria"/>
                <w:lang w:val="lv-LV"/>
              </w:rPr>
              <w:t>◯</w:t>
            </w:r>
          </w:p>
        </w:tc>
        <w:tc>
          <w:tcPr>
            <w:tcW w:w="1800" w:type="dxa"/>
            <w:vMerge/>
            <w:tcBorders>
              <w:right w:val="single" w:sz="4" w:space="0" w:color="auto"/>
            </w:tcBorders>
            <w:vAlign w:val="center"/>
          </w:tcPr>
          <w:p w14:paraId="7ABC882D" w14:textId="77777777" w:rsidR="00761883" w:rsidRPr="00761883" w:rsidRDefault="00761883" w:rsidP="00761883">
            <w:pPr>
              <w:jc w:val="both"/>
              <w:rPr>
                <w:lang w:val="lv-LV"/>
              </w:rPr>
            </w:pPr>
          </w:p>
        </w:tc>
      </w:tr>
      <w:tr w:rsidR="00761883" w:rsidRPr="00761883" w14:paraId="5E812901" w14:textId="77777777" w:rsidTr="00210C9D">
        <w:tc>
          <w:tcPr>
            <w:tcW w:w="5935" w:type="dxa"/>
          </w:tcPr>
          <w:p w14:paraId="67D3AB3E" w14:textId="77777777" w:rsidR="00761883" w:rsidRPr="00761883" w:rsidRDefault="00761883" w:rsidP="00761883">
            <w:pPr>
              <w:jc w:val="both"/>
              <w:rPr>
                <w:b/>
                <w:lang w:val="lv-LV"/>
              </w:rPr>
            </w:pPr>
            <w:r w:rsidRPr="00761883">
              <w:rPr>
                <w:b/>
                <w:lang w:val="lv-LV"/>
              </w:rPr>
              <w:t>1. Jūs uzskatāt, ka nespētu strādāt</w:t>
            </w:r>
          </w:p>
        </w:tc>
        <w:tc>
          <w:tcPr>
            <w:tcW w:w="540" w:type="dxa"/>
            <w:tcBorders>
              <w:right w:val="single" w:sz="4" w:space="0" w:color="auto"/>
            </w:tcBorders>
            <w:vAlign w:val="center"/>
          </w:tcPr>
          <w:p w14:paraId="3E5D4815" w14:textId="77777777" w:rsidR="00761883" w:rsidRPr="00761883" w:rsidRDefault="00761883" w:rsidP="00761883">
            <w:pPr>
              <w:jc w:val="both"/>
              <w:rPr>
                <w:lang w:val="lv-LV"/>
              </w:rPr>
            </w:pPr>
            <w:r w:rsidRPr="00761883">
              <w:rPr>
                <w:rFonts w:ascii="Cambria" w:hAnsi="Cambria"/>
                <w:lang w:val="lv-LV"/>
              </w:rPr>
              <w:t>◯</w:t>
            </w:r>
          </w:p>
        </w:tc>
        <w:tc>
          <w:tcPr>
            <w:tcW w:w="1800" w:type="dxa"/>
            <w:tcBorders>
              <w:right w:val="single" w:sz="4" w:space="0" w:color="auto"/>
            </w:tcBorders>
            <w:vAlign w:val="center"/>
          </w:tcPr>
          <w:p w14:paraId="1BA33050" w14:textId="77777777" w:rsidR="00761883" w:rsidRPr="00761883" w:rsidRDefault="00761883" w:rsidP="00761883">
            <w:pPr>
              <w:jc w:val="both"/>
              <w:rPr>
                <w:i/>
                <w:color w:val="7030A0"/>
                <w:lang w:val="lv-LV"/>
              </w:rPr>
            </w:pPr>
            <w:r w:rsidRPr="00761883">
              <w:rPr>
                <w:b/>
                <w:i/>
                <w:color w:val="7030A0"/>
                <w:lang w:val="lv-LV"/>
              </w:rPr>
              <w:t>→ Pāreja pie E7</w:t>
            </w:r>
          </w:p>
        </w:tc>
      </w:tr>
      <w:tr w:rsidR="00761883" w:rsidRPr="00761883" w14:paraId="6F16760E" w14:textId="77777777" w:rsidTr="00210C9D">
        <w:tc>
          <w:tcPr>
            <w:tcW w:w="5935" w:type="dxa"/>
          </w:tcPr>
          <w:p w14:paraId="1C0EF131" w14:textId="77777777" w:rsidR="00761883" w:rsidRPr="00761883" w:rsidRDefault="00761883" w:rsidP="00761883">
            <w:pPr>
              <w:jc w:val="both"/>
              <w:rPr>
                <w:b/>
                <w:lang w:val="lv-LV"/>
              </w:rPr>
            </w:pPr>
            <w:r w:rsidRPr="00761883">
              <w:rPr>
                <w:i/>
                <w:lang w:val="lv-LV"/>
              </w:rPr>
              <w:t>99 Grūti pateikt / NA</w:t>
            </w:r>
          </w:p>
        </w:tc>
        <w:tc>
          <w:tcPr>
            <w:tcW w:w="540" w:type="dxa"/>
            <w:tcBorders>
              <w:right w:val="single" w:sz="4" w:space="0" w:color="auto"/>
            </w:tcBorders>
            <w:vAlign w:val="center"/>
          </w:tcPr>
          <w:p w14:paraId="0447B8E0" w14:textId="77777777" w:rsidR="00761883" w:rsidRPr="00761883" w:rsidRDefault="00761883" w:rsidP="00761883">
            <w:pPr>
              <w:jc w:val="both"/>
              <w:rPr>
                <w:lang w:val="lv-LV"/>
              </w:rPr>
            </w:pPr>
            <w:r w:rsidRPr="00761883">
              <w:rPr>
                <w:rFonts w:ascii="Cambria" w:hAnsi="Cambria"/>
                <w:lang w:val="lv-LV"/>
              </w:rPr>
              <w:t>◯</w:t>
            </w:r>
          </w:p>
        </w:tc>
        <w:tc>
          <w:tcPr>
            <w:tcW w:w="1800" w:type="dxa"/>
            <w:tcBorders>
              <w:right w:val="single" w:sz="4" w:space="0" w:color="auto"/>
            </w:tcBorders>
            <w:vAlign w:val="center"/>
          </w:tcPr>
          <w:p w14:paraId="4E8C1535" w14:textId="77777777" w:rsidR="00761883" w:rsidRPr="00761883" w:rsidRDefault="00761883" w:rsidP="00761883">
            <w:pPr>
              <w:jc w:val="both"/>
              <w:rPr>
                <w:lang w:val="lv-LV"/>
              </w:rPr>
            </w:pPr>
          </w:p>
        </w:tc>
      </w:tr>
    </w:tbl>
    <w:p w14:paraId="4BBBF531" w14:textId="77777777" w:rsidR="00761883" w:rsidRPr="00761883" w:rsidRDefault="00761883" w:rsidP="00761883">
      <w:pPr>
        <w:spacing w:after="0"/>
        <w:jc w:val="both"/>
        <w:rPr>
          <w:b/>
          <w:sz w:val="10"/>
          <w:szCs w:val="10"/>
          <w:lang w:val="lv-LV"/>
        </w:rPr>
      </w:pPr>
    </w:p>
    <w:p w14:paraId="04BA2741" w14:textId="77777777" w:rsidR="00761883" w:rsidRPr="00761883" w:rsidRDefault="00761883" w:rsidP="00761883">
      <w:pPr>
        <w:spacing w:after="0"/>
        <w:jc w:val="both"/>
        <w:rPr>
          <w:b/>
          <w:lang w:val="lv-LV"/>
        </w:rPr>
      </w:pPr>
      <w:r w:rsidRPr="00761883">
        <w:rPr>
          <w:b/>
          <w:lang w:val="lv-LV"/>
        </w:rPr>
        <w:t xml:space="preserve">E3. Vai Jūs šobrīd meklējat darbu? </w:t>
      </w:r>
      <w:r w:rsidRPr="00761883">
        <w:rPr>
          <w:b/>
          <w:color w:val="70AD47" w:themeColor="accent6"/>
          <w:lang w:val="lv-LV"/>
        </w:rPr>
        <w:t>{atbild tie, kas šobrīd nestrādā ne ar līgumu, ne neoficiāli, kā arī neuzskata, ka nespētu strādāt}</w:t>
      </w:r>
    </w:p>
    <w:tbl>
      <w:tblPr>
        <w:tblStyle w:val="TableGrid"/>
        <w:tblW w:w="6835" w:type="dxa"/>
        <w:tblLook w:val="04A0" w:firstRow="1" w:lastRow="0" w:firstColumn="1" w:lastColumn="0" w:noHBand="0" w:noVBand="1"/>
      </w:tblPr>
      <w:tblGrid>
        <w:gridCol w:w="3949"/>
        <w:gridCol w:w="456"/>
        <w:gridCol w:w="2430"/>
      </w:tblGrid>
      <w:tr w:rsidR="00761883" w:rsidRPr="00761883" w14:paraId="7DBAA25E" w14:textId="77777777" w:rsidTr="00210C9D">
        <w:tc>
          <w:tcPr>
            <w:tcW w:w="3949" w:type="dxa"/>
          </w:tcPr>
          <w:p w14:paraId="7480A2E8" w14:textId="77777777" w:rsidR="00761883" w:rsidRPr="00761883" w:rsidRDefault="00761883" w:rsidP="008C71D7">
            <w:pPr>
              <w:numPr>
                <w:ilvl w:val="0"/>
                <w:numId w:val="83"/>
              </w:numPr>
              <w:contextualSpacing/>
              <w:jc w:val="both"/>
              <w:rPr>
                <w:b/>
                <w:lang w:val="lv-LV"/>
              </w:rPr>
            </w:pPr>
            <w:r w:rsidRPr="00761883">
              <w:rPr>
                <w:b/>
                <w:lang w:val="lv-LV"/>
              </w:rPr>
              <w:t>Jā</w:t>
            </w:r>
          </w:p>
        </w:tc>
        <w:tc>
          <w:tcPr>
            <w:tcW w:w="456" w:type="dxa"/>
            <w:tcBorders>
              <w:right w:val="single" w:sz="4" w:space="0" w:color="auto"/>
            </w:tcBorders>
          </w:tcPr>
          <w:p w14:paraId="05F68443" w14:textId="77777777" w:rsidR="00761883" w:rsidRPr="00761883" w:rsidRDefault="00761883" w:rsidP="00761883">
            <w:pPr>
              <w:jc w:val="both"/>
              <w:rPr>
                <w:lang w:val="lv-LV"/>
              </w:rPr>
            </w:pPr>
            <w:r w:rsidRPr="00761883">
              <w:rPr>
                <w:rFonts w:ascii="Cambria" w:hAnsi="Cambria"/>
                <w:lang w:val="lv-LV"/>
              </w:rPr>
              <w:t>◯</w:t>
            </w:r>
          </w:p>
        </w:tc>
        <w:tc>
          <w:tcPr>
            <w:tcW w:w="2430" w:type="dxa"/>
            <w:vMerge w:val="restart"/>
            <w:tcBorders>
              <w:left w:val="single" w:sz="4" w:space="0" w:color="auto"/>
              <w:right w:val="single" w:sz="4" w:space="0" w:color="auto"/>
            </w:tcBorders>
            <w:vAlign w:val="center"/>
          </w:tcPr>
          <w:p w14:paraId="5D3CBA0E" w14:textId="77777777" w:rsidR="00761883" w:rsidRPr="00761883" w:rsidRDefault="00761883" w:rsidP="00761883">
            <w:pPr>
              <w:jc w:val="both"/>
              <w:rPr>
                <w:b/>
                <w:lang w:val="lv-LV"/>
              </w:rPr>
            </w:pPr>
          </w:p>
        </w:tc>
      </w:tr>
      <w:tr w:rsidR="00761883" w:rsidRPr="00761883" w14:paraId="386A18F7" w14:textId="77777777" w:rsidTr="00210C9D">
        <w:tc>
          <w:tcPr>
            <w:tcW w:w="3949" w:type="dxa"/>
          </w:tcPr>
          <w:p w14:paraId="7BF3F6F1" w14:textId="77777777" w:rsidR="00761883" w:rsidRPr="00761883" w:rsidRDefault="00761883" w:rsidP="008C71D7">
            <w:pPr>
              <w:numPr>
                <w:ilvl w:val="0"/>
                <w:numId w:val="83"/>
              </w:numPr>
              <w:contextualSpacing/>
              <w:jc w:val="both"/>
              <w:rPr>
                <w:b/>
                <w:lang w:val="lv-LV"/>
              </w:rPr>
            </w:pPr>
            <w:r w:rsidRPr="00761883">
              <w:rPr>
                <w:b/>
                <w:lang w:val="lv-LV"/>
              </w:rPr>
              <w:t>Drīzāk jā</w:t>
            </w:r>
          </w:p>
        </w:tc>
        <w:tc>
          <w:tcPr>
            <w:tcW w:w="456" w:type="dxa"/>
            <w:tcBorders>
              <w:right w:val="single" w:sz="4" w:space="0" w:color="auto"/>
            </w:tcBorders>
          </w:tcPr>
          <w:p w14:paraId="5955730F" w14:textId="77777777" w:rsidR="00761883" w:rsidRPr="00761883" w:rsidRDefault="00761883" w:rsidP="00761883">
            <w:pPr>
              <w:jc w:val="both"/>
              <w:rPr>
                <w:lang w:val="lv-LV"/>
              </w:rPr>
            </w:pPr>
            <w:r w:rsidRPr="00761883">
              <w:rPr>
                <w:rFonts w:ascii="Cambria" w:hAnsi="Cambria"/>
                <w:lang w:val="lv-LV"/>
              </w:rPr>
              <w:t>◯</w:t>
            </w:r>
          </w:p>
        </w:tc>
        <w:tc>
          <w:tcPr>
            <w:tcW w:w="2430" w:type="dxa"/>
            <w:vMerge/>
            <w:tcBorders>
              <w:left w:val="single" w:sz="4" w:space="0" w:color="auto"/>
              <w:right w:val="single" w:sz="4" w:space="0" w:color="auto"/>
            </w:tcBorders>
            <w:vAlign w:val="center"/>
          </w:tcPr>
          <w:p w14:paraId="3E2BFBDD" w14:textId="77777777" w:rsidR="00761883" w:rsidRPr="00761883" w:rsidRDefault="00761883" w:rsidP="00761883">
            <w:pPr>
              <w:jc w:val="both"/>
              <w:rPr>
                <w:lang w:val="lv-LV"/>
              </w:rPr>
            </w:pPr>
          </w:p>
        </w:tc>
      </w:tr>
      <w:tr w:rsidR="00761883" w:rsidRPr="00761883" w14:paraId="73FD1F14" w14:textId="77777777" w:rsidTr="00210C9D">
        <w:tc>
          <w:tcPr>
            <w:tcW w:w="3949" w:type="dxa"/>
          </w:tcPr>
          <w:p w14:paraId="594C80BD" w14:textId="77777777" w:rsidR="00761883" w:rsidRPr="00761883" w:rsidRDefault="00761883" w:rsidP="008C71D7">
            <w:pPr>
              <w:numPr>
                <w:ilvl w:val="0"/>
                <w:numId w:val="83"/>
              </w:numPr>
              <w:contextualSpacing/>
              <w:jc w:val="both"/>
              <w:rPr>
                <w:b/>
                <w:lang w:val="lv-LV"/>
              </w:rPr>
            </w:pPr>
            <w:r w:rsidRPr="00761883">
              <w:rPr>
                <w:b/>
                <w:lang w:val="lv-LV"/>
              </w:rPr>
              <w:t>Drīzāk nē</w:t>
            </w:r>
          </w:p>
        </w:tc>
        <w:tc>
          <w:tcPr>
            <w:tcW w:w="456" w:type="dxa"/>
            <w:tcBorders>
              <w:right w:val="single" w:sz="4" w:space="0" w:color="auto"/>
            </w:tcBorders>
          </w:tcPr>
          <w:p w14:paraId="66F3B7A9" w14:textId="77777777" w:rsidR="00761883" w:rsidRPr="00761883" w:rsidRDefault="00761883" w:rsidP="00761883">
            <w:pPr>
              <w:jc w:val="both"/>
              <w:rPr>
                <w:lang w:val="lv-LV"/>
              </w:rPr>
            </w:pPr>
            <w:r w:rsidRPr="00761883">
              <w:rPr>
                <w:rFonts w:ascii="Cambria" w:hAnsi="Cambria"/>
                <w:lang w:val="lv-LV"/>
              </w:rPr>
              <w:t>◯</w:t>
            </w:r>
          </w:p>
        </w:tc>
        <w:tc>
          <w:tcPr>
            <w:tcW w:w="2430" w:type="dxa"/>
            <w:vMerge w:val="restart"/>
            <w:tcBorders>
              <w:left w:val="single" w:sz="4" w:space="0" w:color="auto"/>
              <w:right w:val="single" w:sz="4" w:space="0" w:color="auto"/>
            </w:tcBorders>
            <w:vAlign w:val="center"/>
          </w:tcPr>
          <w:p w14:paraId="2ED9C8E7" w14:textId="77777777" w:rsidR="00761883" w:rsidRPr="00761883" w:rsidRDefault="00761883" w:rsidP="00761883">
            <w:pPr>
              <w:jc w:val="both"/>
              <w:rPr>
                <w:b/>
                <w:i/>
                <w:color w:val="7030A0"/>
                <w:lang w:val="lv-LV"/>
              </w:rPr>
            </w:pPr>
            <w:r w:rsidRPr="00761883">
              <w:rPr>
                <w:rFonts w:cstheme="minorHAnsi"/>
                <w:b/>
                <w:i/>
                <w:color w:val="7030A0"/>
                <w:lang w:val="lv-LV"/>
              </w:rPr>
              <w:t>→</w:t>
            </w:r>
            <w:r w:rsidRPr="00761883">
              <w:rPr>
                <w:b/>
                <w:i/>
                <w:color w:val="7030A0"/>
                <w:lang w:val="lv-LV"/>
              </w:rPr>
              <w:t xml:space="preserve"> Pāreja pie E6</w:t>
            </w:r>
          </w:p>
        </w:tc>
      </w:tr>
      <w:tr w:rsidR="00761883" w:rsidRPr="00761883" w14:paraId="65A121A6" w14:textId="77777777" w:rsidTr="00210C9D">
        <w:tc>
          <w:tcPr>
            <w:tcW w:w="3949" w:type="dxa"/>
          </w:tcPr>
          <w:p w14:paraId="509E4850" w14:textId="77777777" w:rsidR="00761883" w:rsidRPr="00761883" w:rsidRDefault="00761883" w:rsidP="008C71D7">
            <w:pPr>
              <w:numPr>
                <w:ilvl w:val="0"/>
                <w:numId w:val="83"/>
              </w:numPr>
              <w:contextualSpacing/>
              <w:jc w:val="both"/>
              <w:rPr>
                <w:b/>
                <w:lang w:val="lv-LV"/>
              </w:rPr>
            </w:pPr>
            <w:r w:rsidRPr="00761883">
              <w:rPr>
                <w:b/>
                <w:lang w:val="lv-LV"/>
              </w:rPr>
              <w:t>Nē</w:t>
            </w:r>
          </w:p>
        </w:tc>
        <w:tc>
          <w:tcPr>
            <w:tcW w:w="456" w:type="dxa"/>
            <w:tcBorders>
              <w:right w:val="single" w:sz="4" w:space="0" w:color="auto"/>
            </w:tcBorders>
          </w:tcPr>
          <w:p w14:paraId="6348FD40" w14:textId="77777777" w:rsidR="00761883" w:rsidRPr="00761883" w:rsidRDefault="00761883" w:rsidP="00761883">
            <w:pPr>
              <w:jc w:val="both"/>
              <w:rPr>
                <w:lang w:val="lv-LV"/>
              </w:rPr>
            </w:pPr>
            <w:r w:rsidRPr="00761883">
              <w:rPr>
                <w:rFonts w:ascii="Cambria" w:hAnsi="Cambria"/>
                <w:lang w:val="lv-LV"/>
              </w:rPr>
              <w:t>◯</w:t>
            </w:r>
          </w:p>
        </w:tc>
        <w:tc>
          <w:tcPr>
            <w:tcW w:w="2430" w:type="dxa"/>
            <w:vMerge/>
            <w:tcBorders>
              <w:left w:val="single" w:sz="4" w:space="0" w:color="auto"/>
              <w:right w:val="single" w:sz="4" w:space="0" w:color="auto"/>
            </w:tcBorders>
          </w:tcPr>
          <w:p w14:paraId="02287870" w14:textId="77777777" w:rsidR="00761883" w:rsidRPr="00761883" w:rsidRDefault="00761883" w:rsidP="00761883">
            <w:pPr>
              <w:jc w:val="both"/>
              <w:rPr>
                <w:i/>
                <w:color w:val="7030A0"/>
                <w:lang w:val="lv-LV"/>
              </w:rPr>
            </w:pPr>
          </w:p>
        </w:tc>
      </w:tr>
      <w:tr w:rsidR="00761883" w:rsidRPr="00761883" w14:paraId="59BB15EA" w14:textId="77777777" w:rsidTr="00210C9D">
        <w:tc>
          <w:tcPr>
            <w:tcW w:w="3949" w:type="dxa"/>
          </w:tcPr>
          <w:p w14:paraId="7194C9A7" w14:textId="77777777" w:rsidR="00761883" w:rsidRPr="00761883" w:rsidRDefault="00761883" w:rsidP="00761883">
            <w:pPr>
              <w:jc w:val="both"/>
              <w:rPr>
                <w:i/>
                <w:lang w:val="lv-LV"/>
              </w:rPr>
            </w:pPr>
            <w:r w:rsidRPr="00761883">
              <w:rPr>
                <w:i/>
                <w:lang w:val="lv-LV"/>
              </w:rPr>
              <w:t>99 Grūti pateikt / NA</w:t>
            </w:r>
          </w:p>
        </w:tc>
        <w:tc>
          <w:tcPr>
            <w:tcW w:w="456" w:type="dxa"/>
            <w:tcBorders>
              <w:right w:val="single" w:sz="4" w:space="0" w:color="auto"/>
            </w:tcBorders>
          </w:tcPr>
          <w:p w14:paraId="7408EF2B" w14:textId="77777777" w:rsidR="00761883" w:rsidRPr="00761883" w:rsidRDefault="00761883" w:rsidP="00761883">
            <w:pPr>
              <w:jc w:val="both"/>
              <w:rPr>
                <w:lang w:val="lv-LV"/>
              </w:rPr>
            </w:pPr>
            <w:r w:rsidRPr="00761883">
              <w:rPr>
                <w:rFonts w:ascii="Cambria" w:hAnsi="Cambria"/>
                <w:lang w:val="lv-LV"/>
              </w:rPr>
              <w:t>◯</w:t>
            </w:r>
          </w:p>
        </w:tc>
        <w:tc>
          <w:tcPr>
            <w:tcW w:w="2430" w:type="dxa"/>
            <w:tcBorders>
              <w:left w:val="single" w:sz="4" w:space="0" w:color="auto"/>
              <w:right w:val="single" w:sz="4" w:space="0" w:color="auto"/>
            </w:tcBorders>
          </w:tcPr>
          <w:p w14:paraId="15CC4D38" w14:textId="77777777" w:rsidR="00761883" w:rsidRPr="00761883" w:rsidRDefault="00761883" w:rsidP="00761883">
            <w:pPr>
              <w:jc w:val="both"/>
              <w:rPr>
                <w:b/>
                <w:i/>
                <w:color w:val="7030A0"/>
                <w:lang w:val="lv-LV"/>
              </w:rPr>
            </w:pPr>
            <w:r w:rsidRPr="00761883">
              <w:rPr>
                <w:rFonts w:cstheme="minorHAnsi"/>
                <w:b/>
                <w:i/>
                <w:color w:val="7030A0"/>
                <w:lang w:val="lv-LV"/>
              </w:rPr>
              <w:t>→</w:t>
            </w:r>
            <w:r w:rsidRPr="00761883">
              <w:rPr>
                <w:b/>
                <w:i/>
                <w:color w:val="7030A0"/>
                <w:lang w:val="lv-LV"/>
              </w:rPr>
              <w:t xml:space="preserve"> Pāreja pie E7</w:t>
            </w:r>
          </w:p>
        </w:tc>
      </w:tr>
    </w:tbl>
    <w:p w14:paraId="7944912A" w14:textId="77777777" w:rsidR="00761883" w:rsidRPr="00761883" w:rsidRDefault="00761883" w:rsidP="00761883">
      <w:pPr>
        <w:jc w:val="both"/>
        <w:rPr>
          <w:b/>
          <w:sz w:val="10"/>
          <w:szCs w:val="10"/>
          <w:lang w:val="lv-LV"/>
        </w:rPr>
      </w:pPr>
    </w:p>
    <w:p w14:paraId="5681EC52" w14:textId="77777777" w:rsidR="00761883" w:rsidRPr="00761883" w:rsidRDefault="00761883" w:rsidP="00761883">
      <w:pPr>
        <w:spacing w:after="0"/>
        <w:jc w:val="both"/>
        <w:rPr>
          <w:i/>
          <w:lang w:val="lv-LV"/>
        </w:rPr>
      </w:pPr>
      <w:r w:rsidRPr="00761883">
        <w:rPr>
          <w:b/>
          <w:lang w:val="lv-LV"/>
        </w:rPr>
        <w:t xml:space="preserve">E4. Kādā veidā tieši Jūs šobrīd meklējat darbu? </w:t>
      </w:r>
      <w:r w:rsidRPr="00761883">
        <w:rPr>
          <w:b/>
          <w:color w:val="70AD47" w:themeColor="accent6"/>
          <w:lang w:val="lv-LV"/>
        </w:rPr>
        <w:t>{atbild tie, kas šobrīd nestrādā ne ar līgumu, ne neoficiāli, kā arī saka, ka meklē darbu}</w:t>
      </w:r>
      <w:r w:rsidRPr="00761883">
        <w:rPr>
          <w:b/>
          <w:color w:val="FF0000"/>
          <w:lang w:val="lv-LV"/>
        </w:rPr>
        <w:t xml:space="preserve"> </w:t>
      </w:r>
      <w:r w:rsidRPr="00761883">
        <w:rPr>
          <w:i/>
          <w:lang w:val="lv-LV"/>
        </w:rPr>
        <w:t>Iespējamas vairākas atbildes.</w:t>
      </w:r>
    </w:p>
    <w:tbl>
      <w:tblPr>
        <w:tblStyle w:val="TableGrid"/>
        <w:tblW w:w="9535" w:type="dxa"/>
        <w:tblLook w:val="04A0" w:firstRow="1" w:lastRow="0" w:firstColumn="1" w:lastColumn="0" w:noHBand="0" w:noVBand="1"/>
      </w:tblPr>
      <w:tblGrid>
        <w:gridCol w:w="8905"/>
        <w:gridCol w:w="630"/>
      </w:tblGrid>
      <w:tr w:rsidR="00761883" w:rsidRPr="00761883" w14:paraId="3A10EEF3" w14:textId="77777777" w:rsidTr="00210C9D">
        <w:tc>
          <w:tcPr>
            <w:tcW w:w="8905" w:type="dxa"/>
          </w:tcPr>
          <w:p w14:paraId="5153ED90" w14:textId="77777777" w:rsidR="00761883" w:rsidRPr="00761883" w:rsidRDefault="00761883" w:rsidP="008C71D7">
            <w:pPr>
              <w:numPr>
                <w:ilvl w:val="0"/>
                <w:numId w:val="84"/>
              </w:numPr>
              <w:contextualSpacing/>
              <w:jc w:val="both"/>
              <w:rPr>
                <w:b/>
                <w:lang w:val="lv-LV"/>
              </w:rPr>
            </w:pPr>
            <w:r w:rsidRPr="00761883">
              <w:rPr>
                <w:b/>
                <w:lang w:val="lv-LV"/>
              </w:rPr>
              <w:t>Izmantojat personiskus kontaktus</w:t>
            </w:r>
          </w:p>
        </w:tc>
        <w:tc>
          <w:tcPr>
            <w:tcW w:w="630" w:type="dxa"/>
            <w:shd w:val="clear" w:color="auto" w:fill="auto"/>
            <w:vAlign w:val="center"/>
          </w:tcPr>
          <w:p w14:paraId="1BCD9D1C" w14:textId="77777777" w:rsidR="00761883" w:rsidRPr="00761883" w:rsidRDefault="00761883" w:rsidP="00761883">
            <w:pPr>
              <w:jc w:val="both"/>
              <w:rPr>
                <w:lang w:val="lv-LV"/>
              </w:rPr>
            </w:pPr>
            <w:r w:rsidRPr="00761883">
              <w:rPr>
                <w:lang w:val="lv-LV"/>
              </w:rPr>
              <w:sym w:font="Wingdings" w:char="F0A8"/>
            </w:r>
          </w:p>
        </w:tc>
      </w:tr>
      <w:tr w:rsidR="00761883" w:rsidRPr="00761883" w14:paraId="3AF6D5A7" w14:textId="77777777" w:rsidTr="00210C9D">
        <w:tc>
          <w:tcPr>
            <w:tcW w:w="8905" w:type="dxa"/>
          </w:tcPr>
          <w:p w14:paraId="36ABA776" w14:textId="77777777" w:rsidR="00761883" w:rsidRPr="00761883" w:rsidRDefault="00761883" w:rsidP="008C71D7">
            <w:pPr>
              <w:numPr>
                <w:ilvl w:val="0"/>
                <w:numId w:val="84"/>
              </w:numPr>
              <w:contextualSpacing/>
              <w:jc w:val="both"/>
              <w:rPr>
                <w:b/>
                <w:lang w:val="lv-LV"/>
              </w:rPr>
            </w:pPr>
            <w:r w:rsidRPr="00761883">
              <w:rPr>
                <w:b/>
                <w:lang w:val="lv-LV"/>
              </w:rPr>
              <w:t>Piesakāties uz darba sludinājumiem</w:t>
            </w:r>
          </w:p>
        </w:tc>
        <w:tc>
          <w:tcPr>
            <w:tcW w:w="630" w:type="dxa"/>
            <w:shd w:val="clear" w:color="auto" w:fill="auto"/>
            <w:vAlign w:val="center"/>
          </w:tcPr>
          <w:p w14:paraId="724422C5" w14:textId="77777777" w:rsidR="00761883" w:rsidRPr="00761883" w:rsidRDefault="00761883" w:rsidP="00761883">
            <w:pPr>
              <w:jc w:val="both"/>
              <w:rPr>
                <w:lang w:val="lv-LV"/>
              </w:rPr>
            </w:pPr>
            <w:r w:rsidRPr="00761883">
              <w:rPr>
                <w:lang w:val="lv-LV"/>
              </w:rPr>
              <w:sym w:font="Wingdings" w:char="F0A8"/>
            </w:r>
          </w:p>
        </w:tc>
      </w:tr>
      <w:tr w:rsidR="00761883" w:rsidRPr="00761883" w14:paraId="49F23713" w14:textId="77777777" w:rsidTr="00210C9D">
        <w:tc>
          <w:tcPr>
            <w:tcW w:w="8905" w:type="dxa"/>
          </w:tcPr>
          <w:p w14:paraId="2A6F4BB3" w14:textId="77777777" w:rsidR="00761883" w:rsidRPr="00761883" w:rsidRDefault="00761883" w:rsidP="008C71D7">
            <w:pPr>
              <w:numPr>
                <w:ilvl w:val="0"/>
                <w:numId w:val="84"/>
              </w:numPr>
              <w:contextualSpacing/>
              <w:jc w:val="both"/>
              <w:rPr>
                <w:b/>
                <w:lang w:val="lv-LV"/>
              </w:rPr>
            </w:pPr>
            <w:r w:rsidRPr="00761883">
              <w:rPr>
                <w:b/>
                <w:lang w:val="lv-LV"/>
              </w:rPr>
              <w:t>Izmantojat Nodarbinātības valsts aģentūras pakalpojumus darba meklēšanā</w:t>
            </w:r>
          </w:p>
        </w:tc>
        <w:tc>
          <w:tcPr>
            <w:tcW w:w="630" w:type="dxa"/>
            <w:shd w:val="clear" w:color="auto" w:fill="auto"/>
            <w:vAlign w:val="center"/>
          </w:tcPr>
          <w:p w14:paraId="0AB7D850" w14:textId="77777777" w:rsidR="00761883" w:rsidRPr="00761883" w:rsidRDefault="00761883" w:rsidP="00761883">
            <w:pPr>
              <w:jc w:val="both"/>
              <w:rPr>
                <w:lang w:val="lv-LV"/>
              </w:rPr>
            </w:pPr>
            <w:r w:rsidRPr="00761883">
              <w:rPr>
                <w:lang w:val="lv-LV"/>
              </w:rPr>
              <w:sym w:font="Wingdings" w:char="F0A8"/>
            </w:r>
          </w:p>
        </w:tc>
      </w:tr>
      <w:tr w:rsidR="00761883" w:rsidRPr="00761883" w14:paraId="59269DB5" w14:textId="77777777" w:rsidTr="00210C9D">
        <w:tc>
          <w:tcPr>
            <w:tcW w:w="8905" w:type="dxa"/>
          </w:tcPr>
          <w:p w14:paraId="6C37AEB7" w14:textId="77777777" w:rsidR="00761883" w:rsidRPr="00761883" w:rsidRDefault="00761883" w:rsidP="008C71D7">
            <w:pPr>
              <w:numPr>
                <w:ilvl w:val="0"/>
                <w:numId w:val="84"/>
              </w:numPr>
              <w:contextualSpacing/>
              <w:jc w:val="both"/>
              <w:rPr>
                <w:b/>
                <w:lang w:val="lv-LV"/>
              </w:rPr>
            </w:pPr>
            <w:r w:rsidRPr="00761883">
              <w:rPr>
                <w:b/>
                <w:lang w:val="lv-LV"/>
              </w:rPr>
              <w:t xml:space="preserve">Cits veids </w:t>
            </w:r>
            <w:r w:rsidRPr="00761883">
              <w:rPr>
                <w:i/>
                <w:lang w:val="lv-LV"/>
              </w:rPr>
              <w:t>(kā tieši?)</w:t>
            </w:r>
          </w:p>
        </w:tc>
        <w:tc>
          <w:tcPr>
            <w:tcW w:w="630" w:type="dxa"/>
            <w:shd w:val="clear" w:color="auto" w:fill="auto"/>
            <w:vAlign w:val="center"/>
          </w:tcPr>
          <w:p w14:paraId="2F368204" w14:textId="77777777" w:rsidR="00761883" w:rsidRPr="00761883" w:rsidRDefault="00761883" w:rsidP="00761883">
            <w:pPr>
              <w:jc w:val="both"/>
              <w:rPr>
                <w:lang w:val="lv-LV"/>
              </w:rPr>
            </w:pPr>
            <w:r w:rsidRPr="00761883">
              <w:rPr>
                <w:lang w:val="lv-LV"/>
              </w:rPr>
              <w:sym w:font="Wingdings" w:char="F0A8"/>
            </w:r>
          </w:p>
        </w:tc>
      </w:tr>
      <w:tr w:rsidR="00761883" w:rsidRPr="00761883" w14:paraId="76210BE3" w14:textId="77777777" w:rsidTr="00210C9D">
        <w:tc>
          <w:tcPr>
            <w:tcW w:w="8905" w:type="dxa"/>
          </w:tcPr>
          <w:p w14:paraId="397D02D2"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0BE1F282" w14:textId="77777777" w:rsidR="00761883" w:rsidRPr="00761883" w:rsidRDefault="00761883" w:rsidP="00761883">
            <w:pPr>
              <w:jc w:val="both"/>
              <w:rPr>
                <w:lang w:val="lv-LV"/>
              </w:rPr>
            </w:pPr>
            <w:r w:rsidRPr="00761883">
              <w:rPr>
                <w:rFonts w:ascii="Cambria" w:hAnsi="Cambria"/>
                <w:lang w:val="lv-LV"/>
              </w:rPr>
              <w:t>◯</w:t>
            </w:r>
          </w:p>
        </w:tc>
      </w:tr>
    </w:tbl>
    <w:p w14:paraId="6CD1F92D" w14:textId="77777777" w:rsidR="00761883" w:rsidRPr="00761883" w:rsidRDefault="00761883" w:rsidP="00761883">
      <w:pPr>
        <w:spacing w:after="0"/>
        <w:jc w:val="both"/>
        <w:rPr>
          <w:b/>
          <w:sz w:val="10"/>
          <w:szCs w:val="10"/>
          <w:lang w:val="lv-LV"/>
        </w:rPr>
      </w:pPr>
    </w:p>
    <w:p w14:paraId="4E511AF9" w14:textId="77777777" w:rsidR="00761883" w:rsidRPr="00761883" w:rsidRDefault="00761883" w:rsidP="00761883">
      <w:pPr>
        <w:spacing w:after="0"/>
        <w:jc w:val="both"/>
        <w:rPr>
          <w:b/>
          <w:lang w:val="lv-LV"/>
        </w:rPr>
      </w:pPr>
      <w:r w:rsidRPr="00761883">
        <w:rPr>
          <w:b/>
          <w:lang w:val="lv-LV"/>
        </w:rPr>
        <w:t>E5. Pēc cik ilga laika Jūs vēlētos uzsākt darbu, ja būtu šāda iespēja?</w:t>
      </w:r>
    </w:p>
    <w:tbl>
      <w:tblPr>
        <w:tblStyle w:val="TableGrid"/>
        <w:tblW w:w="3865" w:type="dxa"/>
        <w:tblLook w:val="04A0" w:firstRow="1" w:lastRow="0" w:firstColumn="1" w:lastColumn="0" w:noHBand="0" w:noVBand="1"/>
      </w:tblPr>
      <w:tblGrid>
        <w:gridCol w:w="3235"/>
        <w:gridCol w:w="630"/>
      </w:tblGrid>
      <w:tr w:rsidR="00761883" w:rsidRPr="00761883" w14:paraId="1BC00CBD" w14:textId="77777777" w:rsidTr="00210C9D">
        <w:tc>
          <w:tcPr>
            <w:tcW w:w="3235" w:type="dxa"/>
          </w:tcPr>
          <w:p w14:paraId="1884A464" w14:textId="77777777" w:rsidR="00761883" w:rsidRPr="00761883" w:rsidRDefault="00761883" w:rsidP="008C71D7">
            <w:pPr>
              <w:numPr>
                <w:ilvl w:val="0"/>
                <w:numId w:val="85"/>
              </w:numPr>
              <w:contextualSpacing/>
              <w:jc w:val="both"/>
              <w:rPr>
                <w:b/>
                <w:lang w:val="lv-LV"/>
              </w:rPr>
            </w:pPr>
            <w:r w:rsidRPr="00761883">
              <w:rPr>
                <w:b/>
                <w:lang w:val="lv-LV"/>
              </w:rPr>
              <w:t>Tūlīt pat</w:t>
            </w:r>
          </w:p>
        </w:tc>
        <w:tc>
          <w:tcPr>
            <w:tcW w:w="630" w:type="dxa"/>
            <w:tcBorders>
              <w:right w:val="single" w:sz="4" w:space="0" w:color="auto"/>
            </w:tcBorders>
          </w:tcPr>
          <w:p w14:paraId="33A35351"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5B4B143" w14:textId="77777777" w:rsidTr="00210C9D">
        <w:tc>
          <w:tcPr>
            <w:tcW w:w="3235" w:type="dxa"/>
          </w:tcPr>
          <w:p w14:paraId="31B57EFC" w14:textId="77777777" w:rsidR="00761883" w:rsidRPr="00761883" w:rsidRDefault="00761883" w:rsidP="008C71D7">
            <w:pPr>
              <w:numPr>
                <w:ilvl w:val="0"/>
                <w:numId w:val="85"/>
              </w:numPr>
              <w:contextualSpacing/>
              <w:jc w:val="both"/>
              <w:rPr>
                <w:b/>
                <w:lang w:val="lv-LV"/>
              </w:rPr>
            </w:pPr>
            <w:r w:rsidRPr="00761883">
              <w:rPr>
                <w:b/>
                <w:lang w:val="lv-LV"/>
              </w:rPr>
              <w:t>Viena mēneša laikā</w:t>
            </w:r>
          </w:p>
        </w:tc>
        <w:tc>
          <w:tcPr>
            <w:tcW w:w="630" w:type="dxa"/>
            <w:tcBorders>
              <w:right w:val="single" w:sz="4" w:space="0" w:color="auto"/>
            </w:tcBorders>
          </w:tcPr>
          <w:p w14:paraId="1AD55899"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EEE2264" w14:textId="77777777" w:rsidTr="00210C9D">
        <w:tc>
          <w:tcPr>
            <w:tcW w:w="3235" w:type="dxa"/>
          </w:tcPr>
          <w:p w14:paraId="00011C5A" w14:textId="77777777" w:rsidR="00761883" w:rsidRPr="00761883" w:rsidRDefault="00761883" w:rsidP="008C71D7">
            <w:pPr>
              <w:numPr>
                <w:ilvl w:val="0"/>
                <w:numId w:val="85"/>
              </w:numPr>
              <w:contextualSpacing/>
              <w:jc w:val="both"/>
              <w:rPr>
                <w:b/>
                <w:lang w:val="lv-LV"/>
              </w:rPr>
            </w:pPr>
            <w:r w:rsidRPr="00761883">
              <w:rPr>
                <w:b/>
                <w:lang w:val="lv-LV"/>
              </w:rPr>
              <w:t>Divu trīs mēnešu laikā</w:t>
            </w:r>
          </w:p>
        </w:tc>
        <w:tc>
          <w:tcPr>
            <w:tcW w:w="630" w:type="dxa"/>
            <w:tcBorders>
              <w:right w:val="single" w:sz="4" w:space="0" w:color="auto"/>
            </w:tcBorders>
          </w:tcPr>
          <w:p w14:paraId="45A96756"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BAE225F" w14:textId="77777777" w:rsidTr="00210C9D">
        <w:tc>
          <w:tcPr>
            <w:tcW w:w="3235" w:type="dxa"/>
          </w:tcPr>
          <w:p w14:paraId="60AA16FD" w14:textId="77777777" w:rsidR="00761883" w:rsidRPr="00761883" w:rsidRDefault="00761883" w:rsidP="008C71D7">
            <w:pPr>
              <w:numPr>
                <w:ilvl w:val="0"/>
                <w:numId w:val="85"/>
              </w:numPr>
              <w:contextualSpacing/>
              <w:jc w:val="both"/>
              <w:rPr>
                <w:b/>
                <w:lang w:val="lv-LV"/>
              </w:rPr>
            </w:pPr>
            <w:r w:rsidRPr="00761883">
              <w:rPr>
                <w:b/>
                <w:lang w:val="lv-LV"/>
              </w:rPr>
              <w:t>Pēc trim mēnešiem vai vēlāk</w:t>
            </w:r>
          </w:p>
        </w:tc>
        <w:tc>
          <w:tcPr>
            <w:tcW w:w="630" w:type="dxa"/>
            <w:tcBorders>
              <w:right w:val="single" w:sz="4" w:space="0" w:color="auto"/>
            </w:tcBorders>
          </w:tcPr>
          <w:p w14:paraId="7840DEBE"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6959A02" w14:textId="77777777" w:rsidTr="00210C9D">
        <w:tc>
          <w:tcPr>
            <w:tcW w:w="3235" w:type="dxa"/>
          </w:tcPr>
          <w:p w14:paraId="12698063"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746F22C3" w14:textId="77777777" w:rsidR="00761883" w:rsidRPr="00761883" w:rsidRDefault="00761883" w:rsidP="00761883">
            <w:pPr>
              <w:jc w:val="both"/>
              <w:rPr>
                <w:lang w:val="lv-LV"/>
              </w:rPr>
            </w:pPr>
            <w:r w:rsidRPr="00761883">
              <w:rPr>
                <w:rFonts w:ascii="Cambria" w:hAnsi="Cambria"/>
                <w:lang w:val="lv-LV"/>
              </w:rPr>
              <w:t>◯</w:t>
            </w:r>
          </w:p>
        </w:tc>
      </w:tr>
    </w:tbl>
    <w:p w14:paraId="144232A5" w14:textId="77777777" w:rsidR="00761883" w:rsidRPr="00761883" w:rsidRDefault="00761883" w:rsidP="00761883">
      <w:pPr>
        <w:spacing w:after="0"/>
        <w:jc w:val="both"/>
        <w:rPr>
          <w:b/>
          <w:i/>
          <w:color w:val="7030A0"/>
          <w:lang w:val="lv-LV"/>
        </w:rPr>
      </w:pPr>
      <w:r w:rsidRPr="00761883">
        <w:rPr>
          <w:b/>
          <w:i/>
          <w:color w:val="7030A0"/>
          <w:lang w:val="lv-LV"/>
        </w:rPr>
        <w:t>→ Pāreja pie E7</w:t>
      </w:r>
    </w:p>
    <w:p w14:paraId="4A9D9758" w14:textId="77777777" w:rsidR="00761883" w:rsidRPr="00761883" w:rsidRDefault="00761883" w:rsidP="00761883">
      <w:pPr>
        <w:spacing w:after="0"/>
        <w:jc w:val="both"/>
        <w:rPr>
          <w:b/>
          <w:i/>
          <w:color w:val="000000" w:themeColor="text1"/>
          <w:sz w:val="10"/>
          <w:szCs w:val="10"/>
          <w:lang w:val="lv-LV"/>
        </w:rPr>
      </w:pPr>
    </w:p>
    <w:p w14:paraId="1AC3D5AD" w14:textId="77777777" w:rsidR="00761883" w:rsidRPr="00761883" w:rsidRDefault="00761883" w:rsidP="00761883">
      <w:pPr>
        <w:rPr>
          <w:b/>
          <w:lang w:val="lv-LV"/>
        </w:rPr>
      </w:pPr>
      <w:r w:rsidRPr="00761883">
        <w:rPr>
          <w:b/>
          <w:lang w:val="lv-LV"/>
        </w:rPr>
        <w:br w:type="page"/>
      </w:r>
    </w:p>
    <w:p w14:paraId="65E904FE" w14:textId="77777777" w:rsidR="00761883" w:rsidRPr="00761883" w:rsidRDefault="00761883" w:rsidP="00761883">
      <w:pPr>
        <w:spacing w:after="0"/>
        <w:jc w:val="both"/>
        <w:rPr>
          <w:b/>
          <w:lang w:val="lv-LV"/>
        </w:rPr>
      </w:pPr>
      <w:r w:rsidRPr="00761883">
        <w:rPr>
          <w:b/>
          <w:lang w:val="lv-LV"/>
        </w:rPr>
        <w:t xml:space="preserve">E6. Kāpēc šobrīd nemeklējat darbu? </w:t>
      </w:r>
    </w:p>
    <w:p w14:paraId="3771787D" w14:textId="77777777" w:rsidR="00761883" w:rsidRPr="00761883" w:rsidRDefault="00761883" w:rsidP="00761883">
      <w:pPr>
        <w:spacing w:after="0"/>
        <w:jc w:val="both"/>
        <w:rPr>
          <w:b/>
          <w:color w:val="70AD47" w:themeColor="accent6"/>
          <w:lang w:val="lv-LV"/>
        </w:rPr>
      </w:pPr>
      <w:r w:rsidRPr="00761883">
        <w:rPr>
          <w:b/>
          <w:color w:val="70AD47" w:themeColor="accent6"/>
          <w:lang w:val="lv-LV"/>
        </w:rPr>
        <w:t xml:space="preserve">{atbild tie, kas šobrīd nestrādā ne ar līgumu, ne neoficiāli, kā arī saka, ka nemeklē darbu} </w:t>
      </w:r>
    </w:p>
    <w:p w14:paraId="172822B0" w14:textId="77777777" w:rsidR="00761883" w:rsidRPr="00761883" w:rsidRDefault="00761883" w:rsidP="00761883">
      <w:pPr>
        <w:spacing w:after="0"/>
        <w:jc w:val="both"/>
        <w:rPr>
          <w:i/>
          <w:lang w:val="lv-LV"/>
        </w:rPr>
      </w:pPr>
      <w:r w:rsidRPr="00761883">
        <w:rPr>
          <w:i/>
          <w:lang w:val="lv-LV"/>
        </w:rPr>
        <w:t xml:space="preserve">Iespējamas vairākas atbildes. </w:t>
      </w:r>
    </w:p>
    <w:tbl>
      <w:tblPr>
        <w:tblStyle w:val="TableGrid"/>
        <w:tblW w:w="9535" w:type="dxa"/>
        <w:tblLook w:val="04A0" w:firstRow="1" w:lastRow="0" w:firstColumn="1" w:lastColumn="0" w:noHBand="0" w:noVBand="1"/>
      </w:tblPr>
      <w:tblGrid>
        <w:gridCol w:w="8905"/>
        <w:gridCol w:w="630"/>
      </w:tblGrid>
      <w:tr w:rsidR="00761883" w:rsidRPr="00761883" w14:paraId="2807F143" w14:textId="77777777" w:rsidTr="00210C9D">
        <w:tc>
          <w:tcPr>
            <w:tcW w:w="8905" w:type="dxa"/>
          </w:tcPr>
          <w:p w14:paraId="79C77427" w14:textId="77777777" w:rsidR="00761883" w:rsidRPr="00761883" w:rsidRDefault="00761883" w:rsidP="008C71D7">
            <w:pPr>
              <w:numPr>
                <w:ilvl w:val="0"/>
                <w:numId w:val="86"/>
              </w:numPr>
              <w:contextualSpacing/>
              <w:jc w:val="both"/>
              <w:rPr>
                <w:b/>
                <w:lang w:val="lv-LV"/>
              </w:rPr>
            </w:pPr>
            <w:r w:rsidRPr="00761883">
              <w:rPr>
                <w:b/>
                <w:lang w:val="lv-LV"/>
              </w:rPr>
              <w:t>Nav pieejams darbs, kur Jūs varētu pieņemt</w:t>
            </w:r>
          </w:p>
        </w:tc>
        <w:tc>
          <w:tcPr>
            <w:tcW w:w="630" w:type="dxa"/>
            <w:shd w:val="clear" w:color="auto" w:fill="auto"/>
            <w:vAlign w:val="center"/>
          </w:tcPr>
          <w:p w14:paraId="73C0018A" w14:textId="77777777" w:rsidR="00761883" w:rsidRPr="00761883" w:rsidRDefault="00761883" w:rsidP="00761883">
            <w:pPr>
              <w:jc w:val="both"/>
              <w:rPr>
                <w:lang w:val="lv-LV"/>
              </w:rPr>
            </w:pPr>
            <w:r w:rsidRPr="00761883">
              <w:rPr>
                <w:lang w:val="lv-LV"/>
              </w:rPr>
              <w:sym w:font="Wingdings" w:char="F0A8"/>
            </w:r>
          </w:p>
        </w:tc>
      </w:tr>
      <w:tr w:rsidR="00761883" w:rsidRPr="00761883" w14:paraId="399C079C" w14:textId="77777777" w:rsidTr="00210C9D">
        <w:tc>
          <w:tcPr>
            <w:tcW w:w="8905" w:type="dxa"/>
          </w:tcPr>
          <w:p w14:paraId="53BF60FE" w14:textId="77777777" w:rsidR="00761883" w:rsidRPr="00761883" w:rsidRDefault="00761883" w:rsidP="008C71D7">
            <w:pPr>
              <w:numPr>
                <w:ilvl w:val="0"/>
                <w:numId w:val="86"/>
              </w:numPr>
              <w:contextualSpacing/>
              <w:jc w:val="both"/>
              <w:rPr>
                <w:b/>
                <w:lang w:val="lv-LV"/>
              </w:rPr>
            </w:pPr>
            <w:r w:rsidRPr="00761883">
              <w:rPr>
                <w:b/>
                <w:lang w:val="lv-LV"/>
              </w:rPr>
              <w:t>Nav pieejams darbs Jūsu specialitātē</w:t>
            </w:r>
          </w:p>
        </w:tc>
        <w:tc>
          <w:tcPr>
            <w:tcW w:w="630" w:type="dxa"/>
            <w:shd w:val="clear" w:color="auto" w:fill="auto"/>
            <w:vAlign w:val="center"/>
          </w:tcPr>
          <w:p w14:paraId="6FF8DF51" w14:textId="77777777" w:rsidR="00761883" w:rsidRPr="00761883" w:rsidRDefault="00761883" w:rsidP="00761883">
            <w:pPr>
              <w:jc w:val="both"/>
              <w:rPr>
                <w:lang w:val="lv-LV"/>
              </w:rPr>
            </w:pPr>
            <w:r w:rsidRPr="00761883">
              <w:rPr>
                <w:lang w:val="lv-LV"/>
              </w:rPr>
              <w:sym w:font="Wingdings" w:char="F0A8"/>
            </w:r>
          </w:p>
        </w:tc>
      </w:tr>
      <w:tr w:rsidR="00761883" w:rsidRPr="00761883" w14:paraId="6FF77AB0" w14:textId="77777777" w:rsidTr="00210C9D">
        <w:tc>
          <w:tcPr>
            <w:tcW w:w="8905" w:type="dxa"/>
          </w:tcPr>
          <w:p w14:paraId="31DCB5C7" w14:textId="77777777" w:rsidR="00761883" w:rsidRPr="00761883" w:rsidRDefault="00761883" w:rsidP="008C71D7">
            <w:pPr>
              <w:numPr>
                <w:ilvl w:val="0"/>
                <w:numId w:val="86"/>
              </w:numPr>
              <w:contextualSpacing/>
              <w:jc w:val="both"/>
              <w:rPr>
                <w:b/>
                <w:lang w:val="lv-LV"/>
              </w:rPr>
            </w:pPr>
            <w:r w:rsidRPr="00761883">
              <w:rPr>
                <w:b/>
                <w:lang w:val="lv-LV"/>
              </w:rPr>
              <w:t>Jūsu profesija vispār nav pieprasīta darba tirgū</w:t>
            </w:r>
          </w:p>
        </w:tc>
        <w:tc>
          <w:tcPr>
            <w:tcW w:w="630" w:type="dxa"/>
            <w:shd w:val="clear" w:color="auto" w:fill="auto"/>
            <w:vAlign w:val="center"/>
          </w:tcPr>
          <w:p w14:paraId="7B365F6B" w14:textId="77777777" w:rsidR="00761883" w:rsidRPr="00761883" w:rsidRDefault="00761883" w:rsidP="00761883">
            <w:pPr>
              <w:jc w:val="both"/>
              <w:rPr>
                <w:lang w:val="lv-LV"/>
              </w:rPr>
            </w:pPr>
            <w:r w:rsidRPr="00761883">
              <w:rPr>
                <w:lang w:val="lv-LV"/>
              </w:rPr>
              <w:sym w:font="Wingdings" w:char="F0A8"/>
            </w:r>
          </w:p>
        </w:tc>
      </w:tr>
      <w:tr w:rsidR="00761883" w:rsidRPr="00761883" w14:paraId="343B6AB1" w14:textId="77777777" w:rsidTr="00210C9D">
        <w:tc>
          <w:tcPr>
            <w:tcW w:w="8905" w:type="dxa"/>
          </w:tcPr>
          <w:p w14:paraId="042AA4A8" w14:textId="77777777" w:rsidR="00761883" w:rsidRPr="00761883" w:rsidRDefault="00761883" w:rsidP="008C71D7">
            <w:pPr>
              <w:numPr>
                <w:ilvl w:val="0"/>
                <w:numId w:val="86"/>
              </w:numPr>
              <w:contextualSpacing/>
              <w:jc w:val="both"/>
              <w:rPr>
                <w:b/>
                <w:lang w:val="lv-LV"/>
              </w:rPr>
            </w:pPr>
            <w:r w:rsidRPr="00761883">
              <w:rPr>
                <w:b/>
                <w:lang w:val="lv-LV"/>
              </w:rPr>
              <w:t>Neapmierina algas līmenis, kādu Jums varētu piedāvāt</w:t>
            </w:r>
          </w:p>
        </w:tc>
        <w:tc>
          <w:tcPr>
            <w:tcW w:w="630" w:type="dxa"/>
            <w:shd w:val="clear" w:color="auto" w:fill="auto"/>
            <w:vAlign w:val="center"/>
          </w:tcPr>
          <w:p w14:paraId="72FB781A" w14:textId="77777777" w:rsidR="00761883" w:rsidRPr="00761883" w:rsidRDefault="00761883" w:rsidP="00761883">
            <w:pPr>
              <w:jc w:val="both"/>
              <w:rPr>
                <w:lang w:val="lv-LV"/>
              </w:rPr>
            </w:pPr>
            <w:r w:rsidRPr="00761883">
              <w:rPr>
                <w:lang w:val="lv-LV"/>
              </w:rPr>
              <w:sym w:font="Wingdings" w:char="F0A8"/>
            </w:r>
          </w:p>
        </w:tc>
      </w:tr>
      <w:tr w:rsidR="00761883" w:rsidRPr="00761883" w14:paraId="4773F053" w14:textId="77777777" w:rsidTr="00210C9D">
        <w:tc>
          <w:tcPr>
            <w:tcW w:w="8905" w:type="dxa"/>
          </w:tcPr>
          <w:p w14:paraId="6678DBD8" w14:textId="77777777" w:rsidR="00761883" w:rsidRPr="00761883" w:rsidRDefault="00761883" w:rsidP="008C71D7">
            <w:pPr>
              <w:numPr>
                <w:ilvl w:val="0"/>
                <w:numId w:val="86"/>
              </w:numPr>
              <w:contextualSpacing/>
              <w:jc w:val="both"/>
              <w:rPr>
                <w:b/>
                <w:lang w:val="lv-LV"/>
              </w:rPr>
            </w:pPr>
            <w:r w:rsidRPr="00761883">
              <w:rPr>
                <w:b/>
                <w:lang w:val="lv-LV"/>
              </w:rPr>
              <w:t>Neapmierina darba apstākļi, kādus Jums varētu piedāvāt (darba laiks, darba vide u.tml.)</w:t>
            </w:r>
          </w:p>
        </w:tc>
        <w:tc>
          <w:tcPr>
            <w:tcW w:w="630" w:type="dxa"/>
            <w:shd w:val="clear" w:color="auto" w:fill="auto"/>
            <w:vAlign w:val="center"/>
          </w:tcPr>
          <w:p w14:paraId="4596DB9D" w14:textId="77777777" w:rsidR="00761883" w:rsidRPr="00761883" w:rsidRDefault="00761883" w:rsidP="00761883">
            <w:pPr>
              <w:jc w:val="both"/>
              <w:rPr>
                <w:lang w:val="lv-LV"/>
              </w:rPr>
            </w:pPr>
            <w:r w:rsidRPr="00761883">
              <w:rPr>
                <w:lang w:val="lv-LV"/>
              </w:rPr>
              <w:sym w:font="Wingdings" w:char="F0A8"/>
            </w:r>
          </w:p>
        </w:tc>
      </w:tr>
      <w:tr w:rsidR="00761883" w:rsidRPr="00761883" w14:paraId="1841CC32" w14:textId="77777777" w:rsidTr="00210C9D">
        <w:tc>
          <w:tcPr>
            <w:tcW w:w="8905" w:type="dxa"/>
          </w:tcPr>
          <w:p w14:paraId="45D77545" w14:textId="77777777" w:rsidR="00761883" w:rsidRPr="00761883" w:rsidRDefault="00761883" w:rsidP="008C71D7">
            <w:pPr>
              <w:numPr>
                <w:ilvl w:val="0"/>
                <w:numId w:val="86"/>
              </w:numPr>
              <w:contextualSpacing/>
              <w:jc w:val="both"/>
              <w:rPr>
                <w:b/>
                <w:lang w:val="lv-LV"/>
              </w:rPr>
            </w:pPr>
            <w:r w:rsidRPr="00761883">
              <w:rPr>
                <w:b/>
                <w:lang w:val="lv-LV"/>
              </w:rPr>
              <w:t>Mācāties, esat apmācībās vai mācību praksē</w:t>
            </w:r>
          </w:p>
        </w:tc>
        <w:tc>
          <w:tcPr>
            <w:tcW w:w="630" w:type="dxa"/>
            <w:shd w:val="clear" w:color="auto" w:fill="auto"/>
            <w:vAlign w:val="center"/>
          </w:tcPr>
          <w:p w14:paraId="75BABF17" w14:textId="77777777" w:rsidR="00761883" w:rsidRPr="00761883" w:rsidRDefault="00761883" w:rsidP="00761883">
            <w:pPr>
              <w:jc w:val="both"/>
              <w:rPr>
                <w:lang w:val="lv-LV"/>
              </w:rPr>
            </w:pPr>
            <w:r w:rsidRPr="00761883">
              <w:rPr>
                <w:lang w:val="lv-LV"/>
              </w:rPr>
              <w:sym w:font="Wingdings" w:char="F0A8"/>
            </w:r>
          </w:p>
        </w:tc>
      </w:tr>
      <w:tr w:rsidR="00761883" w:rsidRPr="00761883" w14:paraId="3774C9D4" w14:textId="77777777" w:rsidTr="00210C9D">
        <w:tc>
          <w:tcPr>
            <w:tcW w:w="8905" w:type="dxa"/>
          </w:tcPr>
          <w:p w14:paraId="2F4350F0" w14:textId="77777777" w:rsidR="00761883" w:rsidRPr="00761883" w:rsidRDefault="00761883" w:rsidP="008C71D7">
            <w:pPr>
              <w:numPr>
                <w:ilvl w:val="0"/>
                <w:numId w:val="86"/>
              </w:numPr>
              <w:contextualSpacing/>
              <w:jc w:val="both"/>
              <w:rPr>
                <w:b/>
                <w:lang w:val="lv-LV"/>
              </w:rPr>
            </w:pPr>
            <w:r w:rsidRPr="00761883">
              <w:rPr>
                <w:b/>
                <w:lang w:val="lv-LV"/>
              </w:rPr>
              <w:t>Invaliditātes dēļ</w:t>
            </w:r>
          </w:p>
        </w:tc>
        <w:tc>
          <w:tcPr>
            <w:tcW w:w="630" w:type="dxa"/>
            <w:shd w:val="clear" w:color="auto" w:fill="auto"/>
            <w:vAlign w:val="center"/>
          </w:tcPr>
          <w:p w14:paraId="4484D88F" w14:textId="77777777" w:rsidR="00761883" w:rsidRPr="00761883" w:rsidRDefault="00761883" w:rsidP="00761883">
            <w:pPr>
              <w:jc w:val="both"/>
              <w:rPr>
                <w:lang w:val="lv-LV"/>
              </w:rPr>
            </w:pPr>
            <w:r w:rsidRPr="00761883">
              <w:rPr>
                <w:lang w:val="lv-LV"/>
              </w:rPr>
              <w:sym w:font="Wingdings" w:char="F0A8"/>
            </w:r>
          </w:p>
        </w:tc>
      </w:tr>
      <w:tr w:rsidR="00761883" w:rsidRPr="00761883" w14:paraId="66BAC5B7" w14:textId="77777777" w:rsidTr="00210C9D">
        <w:tc>
          <w:tcPr>
            <w:tcW w:w="8905" w:type="dxa"/>
          </w:tcPr>
          <w:p w14:paraId="166FA8BA" w14:textId="77777777" w:rsidR="00761883" w:rsidRPr="00761883" w:rsidRDefault="00761883" w:rsidP="008C71D7">
            <w:pPr>
              <w:numPr>
                <w:ilvl w:val="0"/>
                <w:numId w:val="86"/>
              </w:numPr>
              <w:contextualSpacing/>
              <w:jc w:val="both"/>
              <w:rPr>
                <w:b/>
                <w:lang w:val="lv-LV"/>
              </w:rPr>
            </w:pPr>
            <w:r w:rsidRPr="00761883">
              <w:rPr>
                <w:b/>
                <w:lang w:val="lv-LV"/>
              </w:rPr>
              <w:t>Slimības vai darbnespējas dēļ</w:t>
            </w:r>
          </w:p>
        </w:tc>
        <w:tc>
          <w:tcPr>
            <w:tcW w:w="630" w:type="dxa"/>
            <w:shd w:val="clear" w:color="auto" w:fill="auto"/>
            <w:vAlign w:val="center"/>
          </w:tcPr>
          <w:p w14:paraId="54A8B1D3" w14:textId="77777777" w:rsidR="00761883" w:rsidRPr="00761883" w:rsidRDefault="00761883" w:rsidP="00761883">
            <w:pPr>
              <w:jc w:val="both"/>
              <w:rPr>
                <w:lang w:val="lv-LV"/>
              </w:rPr>
            </w:pPr>
            <w:r w:rsidRPr="00761883">
              <w:rPr>
                <w:lang w:val="lv-LV"/>
              </w:rPr>
              <w:sym w:font="Wingdings" w:char="F0A8"/>
            </w:r>
          </w:p>
        </w:tc>
      </w:tr>
      <w:tr w:rsidR="00761883" w:rsidRPr="00761883" w14:paraId="7ADC77AB" w14:textId="77777777" w:rsidTr="00210C9D">
        <w:tc>
          <w:tcPr>
            <w:tcW w:w="8905" w:type="dxa"/>
          </w:tcPr>
          <w:p w14:paraId="263FE40F" w14:textId="77777777" w:rsidR="00761883" w:rsidRPr="00761883" w:rsidRDefault="00761883" w:rsidP="008C71D7">
            <w:pPr>
              <w:numPr>
                <w:ilvl w:val="0"/>
                <w:numId w:val="86"/>
              </w:numPr>
              <w:contextualSpacing/>
              <w:jc w:val="both"/>
              <w:rPr>
                <w:b/>
                <w:lang w:val="lv-LV"/>
              </w:rPr>
            </w:pPr>
            <w:r w:rsidRPr="00761883">
              <w:rPr>
                <w:b/>
                <w:lang w:val="lv-LV"/>
              </w:rPr>
              <w:t>Pieskatāt vienu vai vairākus bērnus (tai skaitā bērna kopšanas atvaļinājums)</w:t>
            </w:r>
          </w:p>
        </w:tc>
        <w:tc>
          <w:tcPr>
            <w:tcW w:w="630" w:type="dxa"/>
            <w:shd w:val="clear" w:color="auto" w:fill="auto"/>
            <w:vAlign w:val="center"/>
          </w:tcPr>
          <w:p w14:paraId="7C1CE079" w14:textId="77777777" w:rsidR="00761883" w:rsidRPr="00761883" w:rsidRDefault="00761883" w:rsidP="00761883">
            <w:pPr>
              <w:jc w:val="both"/>
              <w:rPr>
                <w:lang w:val="lv-LV"/>
              </w:rPr>
            </w:pPr>
            <w:r w:rsidRPr="00761883">
              <w:rPr>
                <w:lang w:val="lv-LV"/>
              </w:rPr>
              <w:sym w:font="Wingdings" w:char="F0A8"/>
            </w:r>
          </w:p>
        </w:tc>
      </w:tr>
      <w:tr w:rsidR="00761883" w:rsidRPr="00761883" w14:paraId="56843BD9" w14:textId="77777777" w:rsidTr="00210C9D">
        <w:tc>
          <w:tcPr>
            <w:tcW w:w="8905" w:type="dxa"/>
          </w:tcPr>
          <w:p w14:paraId="76E7C2BE" w14:textId="77777777" w:rsidR="00761883" w:rsidRPr="00761883" w:rsidRDefault="00761883" w:rsidP="008C71D7">
            <w:pPr>
              <w:numPr>
                <w:ilvl w:val="0"/>
                <w:numId w:val="86"/>
              </w:numPr>
              <w:contextualSpacing/>
              <w:jc w:val="both"/>
              <w:rPr>
                <w:b/>
                <w:lang w:val="lv-LV"/>
              </w:rPr>
            </w:pPr>
            <w:r w:rsidRPr="00761883">
              <w:rPr>
                <w:b/>
                <w:lang w:val="lv-LV"/>
              </w:rPr>
              <w:t>Aprūpējat kādu radinieku vai citu cilvēku</w:t>
            </w:r>
          </w:p>
        </w:tc>
        <w:tc>
          <w:tcPr>
            <w:tcW w:w="630" w:type="dxa"/>
            <w:shd w:val="clear" w:color="auto" w:fill="auto"/>
            <w:vAlign w:val="center"/>
          </w:tcPr>
          <w:p w14:paraId="3426FB52" w14:textId="77777777" w:rsidR="00761883" w:rsidRPr="00761883" w:rsidRDefault="00761883" w:rsidP="00761883">
            <w:pPr>
              <w:jc w:val="both"/>
              <w:rPr>
                <w:lang w:val="lv-LV"/>
              </w:rPr>
            </w:pPr>
            <w:r w:rsidRPr="00761883">
              <w:rPr>
                <w:lang w:val="lv-LV"/>
              </w:rPr>
              <w:sym w:font="Wingdings" w:char="F0A8"/>
            </w:r>
          </w:p>
        </w:tc>
      </w:tr>
      <w:tr w:rsidR="00761883" w:rsidRPr="00761883" w14:paraId="2364631B" w14:textId="77777777" w:rsidTr="00210C9D">
        <w:tc>
          <w:tcPr>
            <w:tcW w:w="8905" w:type="dxa"/>
          </w:tcPr>
          <w:p w14:paraId="29F8E37A" w14:textId="77777777" w:rsidR="00761883" w:rsidRPr="00761883" w:rsidRDefault="00761883" w:rsidP="008C71D7">
            <w:pPr>
              <w:numPr>
                <w:ilvl w:val="0"/>
                <w:numId w:val="86"/>
              </w:numPr>
              <w:contextualSpacing/>
              <w:jc w:val="both"/>
              <w:rPr>
                <w:b/>
                <w:lang w:val="lv-LV"/>
              </w:rPr>
            </w:pPr>
            <w:r w:rsidRPr="00761883">
              <w:rPr>
                <w:b/>
                <w:lang w:val="lv-LV"/>
              </w:rPr>
              <w:t>Esat grūtniecības/dzemdību atvaļinājumā</w:t>
            </w:r>
          </w:p>
        </w:tc>
        <w:tc>
          <w:tcPr>
            <w:tcW w:w="630" w:type="dxa"/>
            <w:shd w:val="clear" w:color="auto" w:fill="auto"/>
            <w:vAlign w:val="center"/>
          </w:tcPr>
          <w:p w14:paraId="4C3B8B86" w14:textId="77777777" w:rsidR="00761883" w:rsidRPr="00761883" w:rsidRDefault="00761883" w:rsidP="00761883">
            <w:pPr>
              <w:jc w:val="both"/>
              <w:rPr>
                <w:lang w:val="lv-LV"/>
              </w:rPr>
            </w:pPr>
            <w:r w:rsidRPr="00761883">
              <w:rPr>
                <w:lang w:val="lv-LV"/>
              </w:rPr>
              <w:sym w:font="Wingdings" w:char="F0A8"/>
            </w:r>
          </w:p>
        </w:tc>
      </w:tr>
      <w:tr w:rsidR="00761883" w:rsidRPr="00761883" w14:paraId="32E2BB04" w14:textId="77777777" w:rsidTr="00210C9D">
        <w:tc>
          <w:tcPr>
            <w:tcW w:w="8905" w:type="dxa"/>
          </w:tcPr>
          <w:p w14:paraId="5D3ACAF7" w14:textId="77777777" w:rsidR="00761883" w:rsidRPr="00761883" w:rsidRDefault="00761883" w:rsidP="008C71D7">
            <w:pPr>
              <w:numPr>
                <w:ilvl w:val="0"/>
                <w:numId w:val="86"/>
              </w:numPr>
              <w:contextualSpacing/>
              <w:jc w:val="both"/>
              <w:rPr>
                <w:b/>
                <w:lang w:val="lv-LV"/>
              </w:rPr>
            </w:pPr>
            <w:r w:rsidRPr="00761883">
              <w:rPr>
                <w:b/>
                <w:lang w:val="lv-LV"/>
              </w:rPr>
              <w:t>Esat sasniedzis pensijas vecumu</w:t>
            </w:r>
          </w:p>
        </w:tc>
        <w:tc>
          <w:tcPr>
            <w:tcW w:w="630" w:type="dxa"/>
            <w:shd w:val="clear" w:color="auto" w:fill="auto"/>
            <w:vAlign w:val="center"/>
          </w:tcPr>
          <w:p w14:paraId="33893C80" w14:textId="77777777" w:rsidR="00761883" w:rsidRPr="00761883" w:rsidRDefault="00761883" w:rsidP="00761883">
            <w:pPr>
              <w:jc w:val="both"/>
              <w:rPr>
                <w:lang w:val="lv-LV"/>
              </w:rPr>
            </w:pPr>
            <w:r w:rsidRPr="00761883">
              <w:rPr>
                <w:lang w:val="lv-LV"/>
              </w:rPr>
              <w:sym w:font="Wingdings" w:char="F0A8"/>
            </w:r>
          </w:p>
        </w:tc>
      </w:tr>
      <w:tr w:rsidR="00761883" w:rsidRPr="00761883" w14:paraId="477274C4" w14:textId="77777777" w:rsidTr="00210C9D">
        <w:tc>
          <w:tcPr>
            <w:tcW w:w="8905" w:type="dxa"/>
          </w:tcPr>
          <w:p w14:paraId="3F2D4AFD" w14:textId="77777777" w:rsidR="00761883" w:rsidRPr="00761883" w:rsidRDefault="00761883" w:rsidP="008C71D7">
            <w:pPr>
              <w:numPr>
                <w:ilvl w:val="0"/>
                <w:numId w:val="86"/>
              </w:numPr>
              <w:contextualSpacing/>
              <w:jc w:val="both"/>
              <w:rPr>
                <w:b/>
                <w:lang w:val="lv-LV"/>
              </w:rPr>
            </w:pPr>
            <w:r w:rsidRPr="00761883">
              <w:rPr>
                <w:b/>
                <w:lang w:val="lv-LV"/>
              </w:rPr>
              <w:t>Daudz laika veltāt saviem vaļaspriekiem, ceļošanai u.tml.</w:t>
            </w:r>
          </w:p>
        </w:tc>
        <w:tc>
          <w:tcPr>
            <w:tcW w:w="630" w:type="dxa"/>
            <w:shd w:val="clear" w:color="auto" w:fill="auto"/>
            <w:vAlign w:val="center"/>
          </w:tcPr>
          <w:p w14:paraId="47A2B123" w14:textId="77777777" w:rsidR="00761883" w:rsidRPr="00761883" w:rsidRDefault="00761883" w:rsidP="00761883">
            <w:pPr>
              <w:jc w:val="both"/>
              <w:rPr>
                <w:lang w:val="lv-LV"/>
              </w:rPr>
            </w:pPr>
            <w:r w:rsidRPr="00761883">
              <w:rPr>
                <w:lang w:val="lv-LV"/>
              </w:rPr>
              <w:sym w:font="Wingdings" w:char="F0A8"/>
            </w:r>
          </w:p>
        </w:tc>
      </w:tr>
      <w:tr w:rsidR="00761883" w:rsidRPr="00761883" w14:paraId="144DC08A" w14:textId="77777777" w:rsidTr="00210C9D">
        <w:tc>
          <w:tcPr>
            <w:tcW w:w="8905" w:type="dxa"/>
          </w:tcPr>
          <w:p w14:paraId="0CF65002" w14:textId="77777777" w:rsidR="00761883" w:rsidRPr="00761883" w:rsidRDefault="00761883" w:rsidP="008C71D7">
            <w:pPr>
              <w:numPr>
                <w:ilvl w:val="0"/>
                <w:numId w:val="86"/>
              </w:numPr>
              <w:contextualSpacing/>
              <w:jc w:val="both"/>
              <w:rPr>
                <w:b/>
                <w:lang w:val="lv-LV"/>
              </w:rPr>
            </w:pPr>
            <w:r w:rsidRPr="00761883">
              <w:rPr>
                <w:b/>
                <w:lang w:val="lv-LV"/>
              </w:rPr>
              <w:t>Strādāt nav izdevīgi, jo tad nesaņemsiet to sociālo palīdzību, ko saņemat šobrīd</w:t>
            </w:r>
          </w:p>
        </w:tc>
        <w:tc>
          <w:tcPr>
            <w:tcW w:w="630" w:type="dxa"/>
            <w:shd w:val="clear" w:color="auto" w:fill="auto"/>
            <w:vAlign w:val="center"/>
          </w:tcPr>
          <w:p w14:paraId="6068172B" w14:textId="77777777" w:rsidR="00761883" w:rsidRPr="00761883" w:rsidRDefault="00761883" w:rsidP="00761883">
            <w:pPr>
              <w:jc w:val="both"/>
              <w:rPr>
                <w:lang w:val="lv-LV"/>
              </w:rPr>
            </w:pPr>
            <w:r w:rsidRPr="00761883">
              <w:rPr>
                <w:lang w:val="lv-LV"/>
              </w:rPr>
              <w:sym w:font="Wingdings" w:char="F0A8"/>
            </w:r>
          </w:p>
        </w:tc>
      </w:tr>
      <w:tr w:rsidR="00761883" w:rsidRPr="00761883" w14:paraId="1CBCB278" w14:textId="77777777" w:rsidTr="00210C9D">
        <w:tc>
          <w:tcPr>
            <w:tcW w:w="8905" w:type="dxa"/>
          </w:tcPr>
          <w:p w14:paraId="05E0218A" w14:textId="77777777" w:rsidR="00761883" w:rsidRPr="00761883" w:rsidRDefault="00761883" w:rsidP="008C71D7">
            <w:pPr>
              <w:numPr>
                <w:ilvl w:val="0"/>
                <w:numId w:val="86"/>
              </w:numPr>
              <w:contextualSpacing/>
              <w:jc w:val="both"/>
              <w:rPr>
                <w:b/>
                <w:lang w:val="lv-LV"/>
              </w:rPr>
            </w:pPr>
            <w:r w:rsidRPr="00761883">
              <w:rPr>
                <w:b/>
                <w:lang w:val="lv-LV"/>
              </w:rPr>
              <w:t>Iztikai līdzekļu pietiek, tāpēc strādāt nav nepieciešams</w:t>
            </w:r>
          </w:p>
        </w:tc>
        <w:tc>
          <w:tcPr>
            <w:tcW w:w="630" w:type="dxa"/>
            <w:shd w:val="clear" w:color="auto" w:fill="auto"/>
            <w:vAlign w:val="center"/>
          </w:tcPr>
          <w:p w14:paraId="02734F7A" w14:textId="77777777" w:rsidR="00761883" w:rsidRPr="00761883" w:rsidRDefault="00761883" w:rsidP="00761883">
            <w:pPr>
              <w:jc w:val="both"/>
              <w:rPr>
                <w:lang w:val="lv-LV"/>
              </w:rPr>
            </w:pPr>
            <w:r w:rsidRPr="00761883">
              <w:rPr>
                <w:lang w:val="lv-LV"/>
              </w:rPr>
              <w:sym w:font="Wingdings" w:char="F0A8"/>
            </w:r>
          </w:p>
        </w:tc>
      </w:tr>
      <w:tr w:rsidR="00761883" w:rsidRPr="00761883" w14:paraId="159DD7D2" w14:textId="77777777" w:rsidTr="00210C9D">
        <w:tc>
          <w:tcPr>
            <w:tcW w:w="8905" w:type="dxa"/>
          </w:tcPr>
          <w:p w14:paraId="0E177373" w14:textId="77777777" w:rsidR="00761883" w:rsidRPr="00761883" w:rsidRDefault="00761883" w:rsidP="008C71D7">
            <w:pPr>
              <w:numPr>
                <w:ilvl w:val="0"/>
                <w:numId w:val="86"/>
              </w:numPr>
              <w:contextualSpacing/>
              <w:jc w:val="both"/>
              <w:rPr>
                <w:b/>
                <w:lang w:val="lv-LV"/>
              </w:rPr>
            </w:pPr>
            <w:r w:rsidRPr="00761883">
              <w:rPr>
                <w:b/>
                <w:lang w:val="lv-LV"/>
              </w:rPr>
              <w:t>Nevēlaties strādāt</w:t>
            </w:r>
          </w:p>
        </w:tc>
        <w:tc>
          <w:tcPr>
            <w:tcW w:w="630" w:type="dxa"/>
            <w:shd w:val="clear" w:color="auto" w:fill="auto"/>
            <w:vAlign w:val="center"/>
          </w:tcPr>
          <w:p w14:paraId="34B4C2B1" w14:textId="77777777" w:rsidR="00761883" w:rsidRPr="00761883" w:rsidRDefault="00761883" w:rsidP="00761883">
            <w:pPr>
              <w:jc w:val="both"/>
              <w:rPr>
                <w:lang w:val="lv-LV"/>
              </w:rPr>
            </w:pPr>
            <w:r w:rsidRPr="00761883">
              <w:rPr>
                <w:lang w:val="lv-LV"/>
              </w:rPr>
              <w:sym w:font="Wingdings" w:char="F0A8"/>
            </w:r>
          </w:p>
        </w:tc>
      </w:tr>
      <w:tr w:rsidR="00761883" w:rsidRPr="00761883" w14:paraId="2A1CE805" w14:textId="77777777" w:rsidTr="00210C9D">
        <w:tc>
          <w:tcPr>
            <w:tcW w:w="8905" w:type="dxa"/>
          </w:tcPr>
          <w:p w14:paraId="636D4CC2" w14:textId="77777777" w:rsidR="00761883" w:rsidRPr="00761883" w:rsidRDefault="00761883" w:rsidP="008C71D7">
            <w:pPr>
              <w:numPr>
                <w:ilvl w:val="0"/>
                <w:numId w:val="86"/>
              </w:numPr>
              <w:contextualSpacing/>
              <w:jc w:val="both"/>
              <w:rPr>
                <w:b/>
                <w:lang w:val="lv-LV"/>
              </w:rPr>
            </w:pPr>
            <w:r w:rsidRPr="00761883">
              <w:rPr>
                <w:b/>
                <w:lang w:val="lv-LV"/>
              </w:rPr>
              <w:t>Gaidāt, kad darba devējs aicinās atpakaļ uz iepriekšējo darbu</w:t>
            </w:r>
          </w:p>
        </w:tc>
        <w:tc>
          <w:tcPr>
            <w:tcW w:w="630" w:type="dxa"/>
            <w:shd w:val="clear" w:color="auto" w:fill="auto"/>
            <w:vAlign w:val="center"/>
          </w:tcPr>
          <w:p w14:paraId="73269487" w14:textId="77777777" w:rsidR="00761883" w:rsidRPr="00761883" w:rsidRDefault="00761883" w:rsidP="00761883">
            <w:pPr>
              <w:jc w:val="both"/>
              <w:rPr>
                <w:lang w:val="lv-LV"/>
              </w:rPr>
            </w:pPr>
            <w:r w:rsidRPr="00761883">
              <w:rPr>
                <w:lang w:val="lv-LV"/>
              </w:rPr>
              <w:sym w:font="Wingdings" w:char="F0A8"/>
            </w:r>
          </w:p>
        </w:tc>
      </w:tr>
      <w:tr w:rsidR="00761883" w:rsidRPr="00761883" w14:paraId="14F1BADE" w14:textId="77777777" w:rsidTr="00210C9D">
        <w:tc>
          <w:tcPr>
            <w:tcW w:w="8905" w:type="dxa"/>
          </w:tcPr>
          <w:p w14:paraId="31FDCDBA" w14:textId="77777777" w:rsidR="00761883" w:rsidRPr="00761883" w:rsidRDefault="00761883" w:rsidP="008C71D7">
            <w:pPr>
              <w:numPr>
                <w:ilvl w:val="0"/>
                <w:numId w:val="86"/>
              </w:numPr>
              <w:contextualSpacing/>
              <w:jc w:val="both"/>
              <w:rPr>
                <w:b/>
                <w:lang w:val="lv-LV"/>
              </w:rPr>
            </w:pPr>
            <w:r w:rsidRPr="00761883">
              <w:rPr>
                <w:b/>
                <w:lang w:val="lv-LV"/>
              </w:rPr>
              <w:t>Gaidāt, kad sāksies sezonas darbi</w:t>
            </w:r>
          </w:p>
        </w:tc>
        <w:tc>
          <w:tcPr>
            <w:tcW w:w="630" w:type="dxa"/>
            <w:shd w:val="clear" w:color="auto" w:fill="auto"/>
            <w:vAlign w:val="center"/>
          </w:tcPr>
          <w:p w14:paraId="70CA1E1A" w14:textId="77777777" w:rsidR="00761883" w:rsidRPr="00761883" w:rsidRDefault="00761883" w:rsidP="00761883">
            <w:pPr>
              <w:jc w:val="both"/>
              <w:rPr>
                <w:lang w:val="lv-LV"/>
              </w:rPr>
            </w:pPr>
            <w:r w:rsidRPr="00761883">
              <w:rPr>
                <w:lang w:val="lv-LV"/>
              </w:rPr>
              <w:sym w:font="Wingdings" w:char="F0A8"/>
            </w:r>
          </w:p>
        </w:tc>
      </w:tr>
      <w:tr w:rsidR="00761883" w:rsidRPr="00761883" w14:paraId="53522250" w14:textId="77777777" w:rsidTr="00210C9D">
        <w:tc>
          <w:tcPr>
            <w:tcW w:w="8905" w:type="dxa"/>
          </w:tcPr>
          <w:p w14:paraId="189A8E06" w14:textId="77777777" w:rsidR="00761883" w:rsidRPr="00761883" w:rsidRDefault="00761883" w:rsidP="008C71D7">
            <w:pPr>
              <w:numPr>
                <w:ilvl w:val="0"/>
                <w:numId w:val="86"/>
              </w:numPr>
              <w:contextualSpacing/>
              <w:jc w:val="both"/>
              <w:rPr>
                <w:b/>
                <w:lang w:val="lv-LV"/>
              </w:rPr>
            </w:pPr>
            <w:r w:rsidRPr="00761883">
              <w:rPr>
                <w:b/>
                <w:lang w:val="lv-LV"/>
              </w:rPr>
              <w:t>Esat zaudējis cerības atrast darbu</w:t>
            </w:r>
          </w:p>
        </w:tc>
        <w:tc>
          <w:tcPr>
            <w:tcW w:w="630" w:type="dxa"/>
            <w:shd w:val="clear" w:color="auto" w:fill="auto"/>
            <w:vAlign w:val="center"/>
          </w:tcPr>
          <w:p w14:paraId="7C473892" w14:textId="77777777" w:rsidR="00761883" w:rsidRPr="00761883" w:rsidRDefault="00761883" w:rsidP="00761883">
            <w:pPr>
              <w:jc w:val="both"/>
              <w:rPr>
                <w:lang w:val="lv-LV"/>
              </w:rPr>
            </w:pPr>
            <w:r w:rsidRPr="00761883">
              <w:rPr>
                <w:lang w:val="lv-LV"/>
              </w:rPr>
              <w:sym w:font="Wingdings" w:char="F0A8"/>
            </w:r>
          </w:p>
        </w:tc>
      </w:tr>
      <w:tr w:rsidR="00761883" w:rsidRPr="00761883" w14:paraId="46A955A8" w14:textId="77777777" w:rsidTr="00210C9D">
        <w:tc>
          <w:tcPr>
            <w:tcW w:w="8905" w:type="dxa"/>
          </w:tcPr>
          <w:p w14:paraId="10FB38D9" w14:textId="77777777" w:rsidR="00761883" w:rsidRPr="00761883" w:rsidRDefault="00761883" w:rsidP="008C71D7">
            <w:pPr>
              <w:numPr>
                <w:ilvl w:val="0"/>
                <w:numId w:val="86"/>
              </w:numPr>
              <w:contextualSpacing/>
              <w:jc w:val="both"/>
              <w:rPr>
                <w:b/>
                <w:lang w:val="lv-LV"/>
              </w:rPr>
            </w:pPr>
            <w:r w:rsidRPr="00761883">
              <w:rPr>
                <w:b/>
                <w:lang w:val="lv-LV"/>
              </w:rPr>
              <w:t>Ir zudušas prasmes, kvalifikācija, kas Jums bija agrāk</w:t>
            </w:r>
          </w:p>
        </w:tc>
        <w:tc>
          <w:tcPr>
            <w:tcW w:w="630" w:type="dxa"/>
            <w:shd w:val="clear" w:color="auto" w:fill="auto"/>
            <w:vAlign w:val="center"/>
          </w:tcPr>
          <w:p w14:paraId="10C091E2" w14:textId="77777777" w:rsidR="00761883" w:rsidRPr="00761883" w:rsidRDefault="00761883" w:rsidP="00761883">
            <w:pPr>
              <w:jc w:val="both"/>
              <w:rPr>
                <w:lang w:val="lv-LV"/>
              </w:rPr>
            </w:pPr>
            <w:r w:rsidRPr="00761883">
              <w:rPr>
                <w:lang w:val="lv-LV"/>
              </w:rPr>
              <w:sym w:font="Wingdings" w:char="F0A8"/>
            </w:r>
          </w:p>
        </w:tc>
      </w:tr>
      <w:tr w:rsidR="00761883" w:rsidRPr="00761883" w14:paraId="6C2B92F1" w14:textId="77777777" w:rsidTr="00210C9D">
        <w:tc>
          <w:tcPr>
            <w:tcW w:w="8905" w:type="dxa"/>
          </w:tcPr>
          <w:p w14:paraId="6947DD9A" w14:textId="77777777" w:rsidR="00761883" w:rsidRPr="00761883" w:rsidRDefault="00761883" w:rsidP="008C71D7">
            <w:pPr>
              <w:numPr>
                <w:ilvl w:val="0"/>
                <w:numId w:val="86"/>
              </w:numPr>
              <w:contextualSpacing/>
              <w:jc w:val="both"/>
              <w:rPr>
                <w:b/>
                <w:lang w:val="lv-LV"/>
              </w:rPr>
            </w:pPr>
            <w:r w:rsidRPr="00761883">
              <w:rPr>
                <w:b/>
                <w:lang w:val="lv-LV"/>
              </w:rPr>
              <w:t xml:space="preserve">Cita iemesla dēļ </w:t>
            </w:r>
            <w:r w:rsidRPr="00761883">
              <w:rPr>
                <w:i/>
                <w:lang w:val="lv-LV"/>
              </w:rPr>
              <w:t>(kāpēc tieši?)</w:t>
            </w:r>
          </w:p>
        </w:tc>
        <w:tc>
          <w:tcPr>
            <w:tcW w:w="630" w:type="dxa"/>
            <w:shd w:val="clear" w:color="auto" w:fill="auto"/>
            <w:vAlign w:val="center"/>
          </w:tcPr>
          <w:p w14:paraId="050D5968" w14:textId="77777777" w:rsidR="00761883" w:rsidRPr="00761883" w:rsidRDefault="00761883" w:rsidP="00761883">
            <w:pPr>
              <w:jc w:val="both"/>
              <w:rPr>
                <w:lang w:val="lv-LV"/>
              </w:rPr>
            </w:pPr>
            <w:r w:rsidRPr="00761883">
              <w:rPr>
                <w:lang w:val="lv-LV"/>
              </w:rPr>
              <w:sym w:font="Wingdings" w:char="F0A8"/>
            </w:r>
          </w:p>
        </w:tc>
      </w:tr>
      <w:tr w:rsidR="00761883" w:rsidRPr="00761883" w14:paraId="1D107425" w14:textId="77777777" w:rsidTr="00210C9D">
        <w:tc>
          <w:tcPr>
            <w:tcW w:w="8905" w:type="dxa"/>
          </w:tcPr>
          <w:p w14:paraId="5EB10F2D"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49A01347" w14:textId="77777777" w:rsidR="00761883" w:rsidRPr="00761883" w:rsidRDefault="00761883" w:rsidP="00761883">
            <w:pPr>
              <w:jc w:val="both"/>
              <w:rPr>
                <w:lang w:val="lv-LV"/>
              </w:rPr>
            </w:pPr>
            <w:r w:rsidRPr="00761883">
              <w:rPr>
                <w:rFonts w:ascii="Cambria" w:hAnsi="Cambria"/>
                <w:lang w:val="lv-LV"/>
              </w:rPr>
              <w:t>◯</w:t>
            </w:r>
          </w:p>
        </w:tc>
      </w:tr>
    </w:tbl>
    <w:p w14:paraId="1B4471C1" w14:textId="77777777" w:rsidR="00761883" w:rsidRPr="00761883" w:rsidRDefault="00761883" w:rsidP="00761883">
      <w:pPr>
        <w:spacing w:after="0"/>
        <w:jc w:val="both"/>
        <w:rPr>
          <w:rFonts w:ascii="Times New Roman" w:hAnsi="Times New Roman" w:cs="Times New Roman"/>
          <w:color w:val="00B050"/>
          <w:sz w:val="10"/>
          <w:szCs w:val="10"/>
          <w:lang w:val="lv-LV"/>
        </w:rPr>
      </w:pPr>
    </w:p>
    <w:p w14:paraId="2BCCC970" w14:textId="77777777" w:rsidR="00761883" w:rsidRPr="00761883" w:rsidRDefault="00761883" w:rsidP="00761883">
      <w:pPr>
        <w:spacing w:after="0"/>
        <w:jc w:val="both"/>
        <w:rPr>
          <w:b/>
          <w:lang w:val="lv-LV"/>
        </w:rPr>
      </w:pPr>
    </w:p>
    <w:p w14:paraId="6A589CBC" w14:textId="77777777" w:rsidR="00761883" w:rsidRPr="00761883" w:rsidRDefault="00761883" w:rsidP="00761883">
      <w:pPr>
        <w:spacing w:after="0"/>
        <w:jc w:val="both"/>
        <w:rPr>
          <w:b/>
          <w:lang w:val="lv-LV"/>
        </w:rPr>
      </w:pPr>
      <w:r w:rsidRPr="00761883">
        <w:rPr>
          <w:b/>
          <w:lang w:val="lv-LV"/>
        </w:rPr>
        <w:t xml:space="preserve">E7. Vai, Jūsuprāt, Jūs jebkad vēl varētu strādāt oficiālu darbu ar darba līgumu? </w:t>
      </w:r>
      <w:r w:rsidRPr="00761883">
        <w:rPr>
          <w:b/>
          <w:color w:val="70AD47" w:themeColor="accent6"/>
          <w:lang w:val="lv-LV"/>
        </w:rPr>
        <w:t>{atbild tie, kas šobrīd oficiāli nestrādā}</w:t>
      </w:r>
    </w:p>
    <w:tbl>
      <w:tblPr>
        <w:tblStyle w:val="TableGrid"/>
        <w:tblW w:w="9535" w:type="dxa"/>
        <w:tblLook w:val="04A0" w:firstRow="1" w:lastRow="0" w:firstColumn="1" w:lastColumn="0" w:noHBand="0" w:noVBand="1"/>
      </w:tblPr>
      <w:tblGrid>
        <w:gridCol w:w="2425"/>
        <w:gridCol w:w="456"/>
        <w:gridCol w:w="1614"/>
        <w:gridCol w:w="5040"/>
      </w:tblGrid>
      <w:tr w:rsidR="00761883" w:rsidRPr="00D64FF5" w14:paraId="780FFE2F" w14:textId="77777777" w:rsidTr="00210C9D">
        <w:trPr>
          <w:trHeight w:val="269"/>
        </w:trPr>
        <w:tc>
          <w:tcPr>
            <w:tcW w:w="2425" w:type="dxa"/>
          </w:tcPr>
          <w:p w14:paraId="6481CA56" w14:textId="77777777" w:rsidR="00761883" w:rsidRPr="00761883" w:rsidRDefault="00761883" w:rsidP="008C71D7">
            <w:pPr>
              <w:numPr>
                <w:ilvl w:val="0"/>
                <w:numId w:val="87"/>
              </w:numPr>
              <w:contextualSpacing/>
              <w:jc w:val="both"/>
              <w:rPr>
                <w:b/>
                <w:lang w:val="lv-LV"/>
              </w:rPr>
            </w:pPr>
            <w:r w:rsidRPr="00761883">
              <w:rPr>
                <w:b/>
                <w:lang w:val="lv-LV"/>
              </w:rPr>
              <w:t>Jā</w:t>
            </w:r>
          </w:p>
        </w:tc>
        <w:tc>
          <w:tcPr>
            <w:tcW w:w="456" w:type="dxa"/>
            <w:tcBorders>
              <w:right w:val="single" w:sz="4" w:space="0" w:color="auto"/>
            </w:tcBorders>
          </w:tcPr>
          <w:p w14:paraId="623C309D" w14:textId="77777777" w:rsidR="00761883" w:rsidRPr="00761883" w:rsidRDefault="00761883" w:rsidP="00761883">
            <w:pPr>
              <w:jc w:val="both"/>
              <w:rPr>
                <w:lang w:val="lv-LV"/>
              </w:rPr>
            </w:pPr>
            <w:r w:rsidRPr="00761883">
              <w:rPr>
                <w:rFonts w:ascii="Cambria" w:hAnsi="Cambria"/>
                <w:lang w:val="lv-LV"/>
              </w:rPr>
              <w:t>◯</w:t>
            </w:r>
          </w:p>
        </w:tc>
        <w:tc>
          <w:tcPr>
            <w:tcW w:w="1614" w:type="dxa"/>
            <w:vMerge w:val="restart"/>
            <w:tcBorders>
              <w:right w:val="nil"/>
            </w:tcBorders>
            <w:vAlign w:val="center"/>
          </w:tcPr>
          <w:p w14:paraId="3A21DC0A" w14:textId="77777777" w:rsidR="00761883" w:rsidRPr="00761883" w:rsidRDefault="00761883" w:rsidP="00761883">
            <w:pPr>
              <w:jc w:val="both"/>
              <w:rPr>
                <w:sz w:val="48"/>
                <w:szCs w:val="48"/>
                <w:lang w:val="lv-LV"/>
              </w:rPr>
            </w:pPr>
            <w:r w:rsidRPr="00761883">
              <w:rPr>
                <w:rFonts w:cstheme="minorHAnsi"/>
                <w:sz w:val="48"/>
                <w:szCs w:val="48"/>
                <w:lang w:val="lv-LV"/>
              </w:rPr>
              <w:t>→   →</w:t>
            </w:r>
          </w:p>
        </w:tc>
        <w:tc>
          <w:tcPr>
            <w:tcW w:w="5040" w:type="dxa"/>
            <w:vMerge w:val="restart"/>
            <w:tcBorders>
              <w:left w:val="nil"/>
              <w:right w:val="single" w:sz="4" w:space="0" w:color="auto"/>
            </w:tcBorders>
            <w:vAlign w:val="center"/>
          </w:tcPr>
          <w:p w14:paraId="40033FC7" w14:textId="77777777" w:rsidR="00761883" w:rsidRPr="00761883" w:rsidRDefault="00761883" w:rsidP="008C71D7">
            <w:pPr>
              <w:numPr>
                <w:ilvl w:val="0"/>
                <w:numId w:val="72"/>
              </w:numPr>
              <w:spacing w:after="120"/>
              <w:ind w:left="260" w:hanging="274"/>
              <w:jc w:val="both"/>
              <w:rPr>
                <w:b/>
                <w:i/>
                <w:color w:val="7030A0"/>
                <w:lang w:val="lv-LV"/>
              </w:rPr>
            </w:pPr>
            <w:r w:rsidRPr="00761883">
              <w:rPr>
                <w:b/>
                <w:i/>
                <w:color w:val="7030A0"/>
                <w:lang w:val="lv-LV"/>
              </w:rPr>
              <w:t>Ja šobrīd oficiāli nestrādā, sasniedzis pensijas vecumu un darba stāžs sasniedz 15 gadus [C4</w:t>
            </w:r>
            <w:r w:rsidRPr="00761883">
              <w:rPr>
                <w:rFonts w:cstheme="minorHAnsi"/>
                <w:b/>
                <w:i/>
                <w:color w:val="7030A0"/>
                <w:lang w:val="lv-LV"/>
              </w:rPr>
              <w:t>≠</w:t>
            </w:r>
            <w:r w:rsidRPr="00761883">
              <w:rPr>
                <w:b/>
                <w:i/>
                <w:color w:val="7030A0"/>
                <w:lang w:val="lv-LV"/>
              </w:rPr>
              <w:t>1, A1=1 un B5+C2 ≥ 15], → pāreja pie E9a/E9b</w:t>
            </w:r>
          </w:p>
          <w:p w14:paraId="57B28E75" w14:textId="77777777" w:rsidR="00761883" w:rsidRPr="00761883" w:rsidRDefault="00761883" w:rsidP="008C71D7">
            <w:pPr>
              <w:numPr>
                <w:ilvl w:val="0"/>
                <w:numId w:val="72"/>
              </w:numPr>
              <w:spacing w:after="120"/>
              <w:ind w:left="260" w:hanging="274"/>
              <w:contextualSpacing/>
              <w:jc w:val="both"/>
              <w:rPr>
                <w:b/>
                <w:i/>
                <w:color w:val="7030A0"/>
                <w:lang w:val="lv-LV"/>
              </w:rPr>
            </w:pPr>
            <w:r w:rsidRPr="00761883">
              <w:rPr>
                <w:b/>
                <w:i/>
                <w:color w:val="7030A0"/>
                <w:lang w:val="lv-LV"/>
              </w:rPr>
              <w:t>Ja šobrīd oficiāli nestrādā, ir invaliditāte un darba stāžs sasniedz 3 gadus [C4</w:t>
            </w:r>
            <w:r w:rsidRPr="00761883">
              <w:rPr>
                <w:rFonts w:cstheme="minorHAnsi"/>
                <w:b/>
                <w:i/>
                <w:color w:val="7030A0"/>
                <w:lang w:val="lv-LV"/>
              </w:rPr>
              <w:t>≠</w:t>
            </w:r>
            <w:r w:rsidRPr="00761883">
              <w:rPr>
                <w:b/>
                <w:i/>
                <w:color w:val="7030A0"/>
                <w:lang w:val="lv-LV"/>
              </w:rPr>
              <w:t>1, A1=2 un B5+C2 ≥ 3], → pāreja pie E9a/E9b</w:t>
            </w:r>
          </w:p>
        </w:tc>
      </w:tr>
      <w:tr w:rsidR="00761883" w:rsidRPr="00761883" w14:paraId="7183A0FD" w14:textId="77777777" w:rsidTr="00210C9D">
        <w:trPr>
          <w:trHeight w:val="269"/>
        </w:trPr>
        <w:tc>
          <w:tcPr>
            <w:tcW w:w="2425" w:type="dxa"/>
          </w:tcPr>
          <w:p w14:paraId="18974F8E" w14:textId="77777777" w:rsidR="00761883" w:rsidRPr="00761883" w:rsidRDefault="00761883" w:rsidP="008C71D7">
            <w:pPr>
              <w:numPr>
                <w:ilvl w:val="0"/>
                <w:numId w:val="87"/>
              </w:numPr>
              <w:contextualSpacing/>
              <w:jc w:val="both"/>
              <w:rPr>
                <w:b/>
                <w:lang w:val="lv-LV"/>
              </w:rPr>
            </w:pPr>
            <w:r w:rsidRPr="00761883">
              <w:rPr>
                <w:b/>
                <w:lang w:val="lv-LV"/>
              </w:rPr>
              <w:t>Drīzāk jā</w:t>
            </w:r>
          </w:p>
        </w:tc>
        <w:tc>
          <w:tcPr>
            <w:tcW w:w="456" w:type="dxa"/>
            <w:tcBorders>
              <w:right w:val="single" w:sz="4" w:space="0" w:color="auto"/>
            </w:tcBorders>
          </w:tcPr>
          <w:p w14:paraId="7FD3C570" w14:textId="77777777" w:rsidR="00761883" w:rsidRPr="00761883" w:rsidRDefault="00761883" w:rsidP="00761883">
            <w:pPr>
              <w:jc w:val="both"/>
              <w:rPr>
                <w:lang w:val="lv-LV"/>
              </w:rPr>
            </w:pPr>
            <w:r w:rsidRPr="00761883">
              <w:rPr>
                <w:rFonts w:ascii="Cambria" w:hAnsi="Cambria"/>
                <w:lang w:val="lv-LV"/>
              </w:rPr>
              <w:t>◯</w:t>
            </w:r>
          </w:p>
        </w:tc>
        <w:tc>
          <w:tcPr>
            <w:tcW w:w="1614" w:type="dxa"/>
            <w:vMerge/>
            <w:tcBorders>
              <w:right w:val="nil"/>
            </w:tcBorders>
          </w:tcPr>
          <w:p w14:paraId="7A4A4522" w14:textId="77777777" w:rsidR="00761883" w:rsidRPr="00761883" w:rsidRDefault="00761883" w:rsidP="00761883">
            <w:pPr>
              <w:jc w:val="both"/>
              <w:rPr>
                <w:lang w:val="lv-LV"/>
              </w:rPr>
            </w:pPr>
          </w:p>
        </w:tc>
        <w:tc>
          <w:tcPr>
            <w:tcW w:w="5040" w:type="dxa"/>
            <w:vMerge/>
            <w:tcBorders>
              <w:left w:val="nil"/>
              <w:right w:val="single" w:sz="4" w:space="0" w:color="auto"/>
            </w:tcBorders>
          </w:tcPr>
          <w:p w14:paraId="0E4B157A" w14:textId="77777777" w:rsidR="00761883" w:rsidRPr="00761883" w:rsidRDefault="00761883" w:rsidP="00761883">
            <w:pPr>
              <w:jc w:val="both"/>
              <w:rPr>
                <w:lang w:val="lv-LV"/>
              </w:rPr>
            </w:pPr>
          </w:p>
        </w:tc>
      </w:tr>
      <w:tr w:rsidR="00761883" w:rsidRPr="00761883" w14:paraId="56F93107" w14:textId="77777777" w:rsidTr="00210C9D">
        <w:trPr>
          <w:trHeight w:val="260"/>
        </w:trPr>
        <w:tc>
          <w:tcPr>
            <w:tcW w:w="2425" w:type="dxa"/>
          </w:tcPr>
          <w:p w14:paraId="61C4088A" w14:textId="77777777" w:rsidR="00761883" w:rsidRPr="00761883" w:rsidRDefault="00761883" w:rsidP="008C71D7">
            <w:pPr>
              <w:numPr>
                <w:ilvl w:val="0"/>
                <w:numId w:val="87"/>
              </w:numPr>
              <w:contextualSpacing/>
              <w:jc w:val="both"/>
              <w:rPr>
                <w:b/>
                <w:lang w:val="lv-LV"/>
              </w:rPr>
            </w:pPr>
            <w:r w:rsidRPr="00761883">
              <w:rPr>
                <w:b/>
                <w:lang w:val="lv-LV"/>
              </w:rPr>
              <w:t>Drīzāk nē</w:t>
            </w:r>
          </w:p>
        </w:tc>
        <w:tc>
          <w:tcPr>
            <w:tcW w:w="456" w:type="dxa"/>
            <w:tcBorders>
              <w:right w:val="single" w:sz="4" w:space="0" w:color="auto"/>
            </w:tcBorders>
          </w:tcPr>
          <w:p w14:paraId="38886F13" w14:textId="77777777" w:rsidR="00761883" w:rsidRPr="00761883" w:rsidRDefault="00761883" w:rsidP="00761883">
            <w:pPr>
              <w:jc w:val="both"/>
              <w:rPr>
                <w:lang w:val="lv-LV"/>
              </w:rPr>
            </w:pPr>
            <w:r w:rsidRPr="00761883">
              <w:rPr>
                <w:rFonts w:ascii="Cambria" w:hAnsi="Cambria"/>
                <w:lang w:val="lv-LV"/>
              </w:rPr>
              <w:t>◯</w:t>
            </w:r>
          </w:p>
        </w:tc>
        <w:tc>
          <w:tcPr>
            <w:tcW w:w="1614" w:type="dxa"/>
            <w:vMerge/>
            <w:tcBorders>
              <w:bottom w:val="single" w:sz="4" w:space="0" w:color="auto"/>
              <w:right w:val="nil"/>
            </w:tcBorders>
          </w:tcPr>
          <w:p w14:paraId="6519F6AE" w14:textId="77777777" w:rsidR="00761883" w:rsidRPr="00761883" w:rsidRDefault="00761883" w:rsidP="00761883">
            <w:pPr>
              <w:jc w:val="both"/>
              <w:rPr>
                <w:lang w:val="lv-LV"/>
              </w:rPr>
            </w:pPr>
          </w:p>
        </w:tc>
        <w:tc>
          <w:tcPr>
            <w:tcW w:w="5040" w:type="dxa"/>
            <w:vMerge/>
            <w:tcBorders>
              <w:left w:val="nil"/>
              <w:right w:val="single" w:sz="4" w:space="0" w:color="auto"/>
            </w:tcBorders>
          </w:tcPr>
          <w:p w14:paraId="301955B1" w14:textId="77777777" w:rsidR="00761883" w:rsidRPr="00761883" w:rsidRDefault="00761883" w:rsidP="00761883">
            <w:pPr>
              <w:jc w:val="both"/>
              <w:rPr>
                <w:lang w:val="lv-LV"/>
              </w:rPr>
            </w:pPr>
          </w:p>
        </w:tc>
      </w:tr>
      <w:tr w:rsidR="00761883" w:rsidRPr="00761883" w14:paraId="0A898274" w14:textId="77777777" w:rsidTr="00210C9D">
        <w:trPr>
          <w:trHeight w:val="422"/>
        </w:trPr>
        <w:tc>
          <w:tcPr>
            <w:tcW w:w="2425" w:type="dxa"/>
            <w:vAlign w:val="center"/>
          </w:tcPr>
          <w:p w14:paraId="30DACF8E" w14:textId="77777777" w:rsidR="00761883" w:rsidRPr="00761883" w:rsidRDefault="00761883" w:rsidP="008C71D7">
            <w:pPr>
              <w:numPr>
                <w:ilvl w:val="0"/>
                <w:numId w:val="87"/>
              </w:numPr>
              <w:contextualSpacing/>
              <w:jc w:val="both"/>
              <w:rPr>
                <w:b/>
                <w:lang w:val="lv-LV"/>
              </w:rPr>
            </w:pPr>
            <w:r w:rsidRPr="00761883">
              <w:rPr>
                <w:b/>
                <w:lang w:val="lv-LV"/>
              </w:rPr>
              <w:t>Nē</w:t>
            </w:r>
          </w:p>
        </w:tc>
        <w:tc>
          <w:tcPr>
            <w:tcW w:w="456" w:type="dxa"/>
            <w:tcBorders>
              <w:right w:val="single" w:sz="4" w:space="0" w:color="auto"/>
            </w:tcBorders>
          </w:tcPr>
          <w:p w14:paraId="555957A5" w14:textId="77777777" w:rsidR="00761883" w:rsidRPr="00761883" w:rsidRDefault="00761883" w:rsidP="00761883">
            <w:pPr>
              <w:jc w:val="both"/>
              <w:rPr>
                <w:lang w:val="lv-LV"/>
              </w:rPr>
            </w:pPr>
            <w:r w:rsidRPr="00761883">
              <w:rPr>
                <w:rFonts w:ascii="Cambria" w:hAnsi="Cambria"/>
                <w:lang w:val="lv-LV"/>
              </w:rPr>
              <w:t>◯</w:t>
            </w:r>
          </w:p>
        </w:tc>
        <w:tc>
          <w:tcPr>
            <w:tcW w:w="1614" w:type="dxa"/>
            <w:tcBorders>
              <w:bottom w:val="single" w:sz="4" w:space="0" w:color="auto"/>
              <w:right w:val="thinThickThinSmallGap" w:sz="24" w:space="0" w:color="auto"/>
            </w:tcBorders>
            <w:vAlign w:val="center"/>
          </w:tcPr>
          <w:p w14:paraId="5F8445B5" w14:textId="77777777" w:rsidR="00761883" w:rsidRPr="00761883" w:rsidRDefault="00761883" w:rsidP="00761883">
            <w:pPr>
              <w:jc w:val="both"/>
              <w:rPr>
                <w:lang w:val="lv-LV"/>
              </w:rPr>
            </w:pPr>
            <w:r w:rsidRPr="00761883">
              <w:rPr>
                <w:rFonts w:cstheme="minorHAnsi"/>
                <w:b/>
                <w:i/>
                <w:color w:val="7030A0"/>
                <w:lang w:val="lv-LV"/>
              </w:rPr>
              <w:t>→</w:t>
            </w:r>
            <w:r w:rsidRPr="00761883">
              <w:rPr>
                <w:b/>
                <w:i/>
                <w:color w:val="7030A0"/>
                <w:lang w:val="lv-LV"/>
              </w:rPr>
              <w:t xml:space="preserve"> Pāreja pie E9a/E9b</w:t>
            </w:r>
          </w:p>
        </w:tc>
        <w:tc>
          <w:tcPr>
            <w:tcW w:w="5040" w:type="dxa"/>
            <w:vMerge/>
            <w:tcBorders>
              <w:left w:val="thinThickThinSmallGap" w:sz="24" w:space="0" w:color="auto"/>
              <w:right w:val="single" w:sz="4" w:space="0" w:color="auto"/>
            </w:tcBorders>
            <w:vAlign w:val="center"/>
          </w:tcPr>
          <w:p w14:paraId="707318C0" w14:textId="77777777" w:rsidR="00761883" w:rsidRPr="00761883" w:rsidRDefault="00761883" w:rsidP="00761883">
            <w:pPr>
              <w:jc w:val="both"/>
              <w:rPr>
                <w:lang w:val="lv-LV"/>
              </w:rPr>
            </w:pPr>
          </w:p>
        </w:tc>
      </w:tr>
      <w:tr w:rsidR="00761883" w:rsidRPr="00761883" w14:paraId="259545A7" w14:textId="77777777" w:rsidTr="00210C9D">
        <w:tc>
          <w:tcPr>
            <w:tcW w:w="2425" w:type="dxa"/>
            <w:vAlign w:val="center"/>
          </w:tcPr>
          <w:p w14:paraId="585E43A0" w14:textId="77777777" w:rsidR="00761883" w:rsidRPr="00761883" w:rsidRDefault="00761883" w:rsidP="00761883">
            <w:pPr>
              <w:jc w:val="both"/>
              <w:rPr>
                <w:i/>
                <w:lang w:val="lv-LV"/>
              </w:rPr>
            </w:pPr>
            <w:r w:rsidRPr="00761883">
              <w:rPr>
                <w:i/>
                <w:lang w:val="lv-LV"/>
              </w:rPr>
              <w:t>99 Grūti pateikt / NA</w:t>
            </w:r>
          </w:p>
        </w:tc>
        <w:tc>
          <w:tcPr>
            <w:tcW w:w="456" w:type="dxa"/>
            <w:tcBorders>
              <w:right w:val="single" w:sz="4" w:space="0" w:color="auto"/>
            </w:tcBorders>
          </w:tcPr>
          <w:p w14:paraId="335546C3" w14:textId="77777777" w:rsidR="00761883" w:rsidRPr="00761883" w:rsidRDefault="00761883" w:rsidP="00761883">
            <w:pPr>
              <w:jc w:val="both"/>
              <w:rPr>
                <w:lang w:val="lv-LV"/>
              </w:rPr>
            </w:pPr>
            <w:r w:rsidRPr="00761883">
              <w:rPr>
                <w:rFonts w:ascii="Cambria" w:hAnsi="Cambria"/>
                <w:lang w:val="lv-LV"/>
              </w:rPr>
              <w:t>◯</w:t>
            </w:r>
          </w:p>
        </w:tc>
        <w:tc>
          <w:tcPr>
            <w:tcW w:w="1614" w:type="dxa"/>
            <w:tcBorders>
              <w:right w:val="nil"/>
            </w:tcBorders>
            <w:vAlign w:val="center"/>
          </w:tcPr>
          <w:p w14:paraId="6988876C" w14:textId="77777777" w:rsidR="00761883" w:rsidRPr="00761883" w:rsidRDefault="00761883" w:rsidP="00761883">
            <w:pPr>
              <w:jc w:val="both"/>
              <w:rPr>
                <w:lang w:val="lv-LV"/>
              </w:rPr>
            </w:pPr>
            <w:r w:rsidRPr="00761883">
              <w:rPr>
                <w:rFonts w:cstheme="minorHAnsi"/>
                <w:sz w:val="48"/>
                <w:szCs w:val="48"/>
                <w:lang w:val="lv-LV"/>
              </w:rPr>
              <w:t>→   →</w:t>
            </w:r>
          </w:p>
        </w:tc>
        <w:tc>
          <w:tcPr>
            <w:tcW w:w="5040" w:type="dxa"/>
            <w:vMerge/>
            <w:tcBorders>
              <w:left w:val="nil"/>
              <w:right w:val="single" w:sz="4" w:space="0" w:color="auto"/>
            </w:tcBorders>
          </w:tcPr>
          <w:p w14:paraId="35C0193F" w14:textId="77777777" w:rsidR="00761883" w:rsidRPr="00761883" w:rsidRDefault="00761883" w:rsidP="00761883">
            <w:pPr>
              <w:jc w:val="both"/>
              <w:rPr>
                <w:lang w:val="lv-LV"/>
              </w:rPr>
            </w:pPr>
          </w:p>
        </w:tc>
      </w:tr>
    </w:tbl>
    <w:p w14:paraId="6A9DE13F" w14:textId="77777777" w:rsidR="00761883" w:rsidRPr="00761883" w:rsidRDefault="00761883" w:rsidP="00761883">
      <w:pPr>
        <w:spacing w:after="0"/>
        <w:jc w:val="both"/>
        <w:rPr>
          <w:color w:val="FFFFFF" w:themeColor="background1"/>
          <w:sz w:val="10"/>
          <w:szCs w:val="10"/>
          <w:lang w:val="lv-LV"/>
        </w:rPr>
      </w:pPr>
    </w:p>
    <w:p w14:paraId="45D715F6" w14:textId="77777777" w:rsidR="00761883" w:rsidRPr="00761883" w:rsidRDefault="00761883" w:rsidP="00761883">
      <w:pPr>
        <w:spacing w:after="0"/>
        <w:jc w:val="both"/>
        <w:rPr>
          <w:b/>
          <w:lang w:val="lv-LV"/>
        </w:rPr>
      </w:pPr>
    </w:p>
    <w:p w14:paraId="677263AB" w14:textId="77777777" w:rsidR="00761883" w:rsidRPr="00761883" w:rsidRDefault="00761883" w:rsidP="00761883">
      <w:pPr>
        <w:spacing w:after="0"/>
        <w:jc w:val="both"/>
        <w:rPr>
          <w:b/>
          <w:lang w:val="lv-LV"/>
        </w:rPr>
      </w:pPr>
      <w:r w:rsidRPr="00761883">
        <w:rPr>
          <w:b/>
          <w:lang w:val="lv-LV"/>
        </w:rPr>
        <w:t xml:space="preserve">E8. Sakiet, lūdzu, vai Jūs plānojat nākotnē iegūt vai apliecināt nepieciešamo darba stāžu, lai Valsts sociālā nodrošinājuma pabalsta vietā saņemtu pensiju? </w:t>
      </w:r>
      <w:r w:rsidRPr="00761883">
        <w:rPr>
          <w:b/>
          <w:color w:val="70AD47" w:themeColor="accent6"/>
          <w:lang w:val="lv-LV"/>
        </w:rPr>
        <w:t>{atbild tie, kam ir nepietiekams darba stāžs un kas šobrīd oficiāli strādā vai arī pieļauj iespēju, ka vēl varētu strādāt oficiāli}</w:t>
      </w:r>
    </w:p>
    <w:tbl>
      <w:tblPr>
        <w:tblStyle w:val="TableGrid"/>
        <w:tblW w:w="3060" w:type="dxa"/>
        <w:tblInd w:w="-5" w:type="dxa"/>
        <w:tblLook w:val="04A0" w:firstRow="1" w:lastRow="0" w:firstColumn="1" w:lastColumn="0" w:noHBand="0" w:noVBand="1"/>
      </w:tblPr>
      <w:tblGrid>
        <w:gridCol w:w="2520"/>
        <w:gridCol w:w="540"/>
      </w:tblGrid>
      <w:tr w:rsidR="00761883" w:rsidRPr="00761883" w14:paraId="589D4BA8" w14:textId="77777777" w:rsidTr="00210C9D">
        <w:tc>
          <w:tcPr>
            <w:tcW w:w="2520" w:type="dxa"/>
          </w:tcPr>
          <w:p w14:paraId="2A668724" w14:textId="77777777" w:rsidR="00761883" w:rsidRPr="00761883" w:rsidRDefault="00761883" w:rsidP="008C71D7">
            <w:pPr>
              <w:numPr>
                <w:ilvl w:val="0"/>
                <w:numId w:val="76"/>
              </w:numPr>
              <w:ind w:left="247" w:hanging="247"/>
              <w:contextualSpacing/>
              <w:jc w:val="both"/>
              <w:rPr>
                <w:b/>
                <w:lang w:val="lv-LV"/>
              </w:rPr>
            </w:pPr>
            <w:r w:rsidRPr="00761883">
              <w:rPr>
                <w:b/>
                <w:lang w:val="lv-LV"/>
              </w:rPr>
              <w:t>Jā</w:t>
            </w:r>
          </w:p>
        </w:tc>
        <w:tc>
          <w:tcPr>
            <w:tcW w:w="540" w:type="dxa"/>
            <w:tcBorders>
              <w:right w:val="single" w:sz="4" w:space="0" w:color="auto"/>
            </w:tcBorders>
          </w:tcPr>
          <w:p w14:paraId="3A5B38C2"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C988D0E" w14:textId="77777777" w:rsidTr="00210C9D">
        <w:tc>
          <w:tcPr>
            <w:tcW w:w="2520" w:type="dxa"/>
          </w:tcPr>
          <w:p w14:paraId="256C5C6D" w14:textId="77777777" w:rsidR="00761883" w:rsidRPr="00761883" w:rsidRDefault="00761883" w:rsidP="008C71D7">
            <w:pPr>
              <w:numPr>
                <w:ilvl w:val="0"/>
                <w:numId w:val="76"/>
              </w:numPr>
              <w:ind w:left="247" w:hanging="247"/>
              <w:contextualSpacing/>
              <w:jc w:val="both"/>
              <w:rPr>
                <w:b/>
                <w:lang w:val="lv-LV"/>
              </w:rPr>
            </w:pPr>
            <w:r w:rsidRPr="00761883">
              <w:rPr>
                <w:b/>
                <w:lang w:val="lv-LV"/>
              </w:rPr>
              <w:t>Drīzāk jā</w:t>
            </w:r>
          </w:p>
        </w:tc>
        <w:tc>
          <w:tcPr>
            <w:tcW w:w="540" w:type="dxa"/>
            <w:tcBorders>
              <w:right w:val="single" w:sz="4" w:space="0" w:color="auto"/>
            </w:tcBorders>
          </w:tcPr>
          <w:p w14:paraId="492286C2"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2B7134B" w14:textId="77777777" w:rsidTr="00210C9D">
        <w:tc>
          <w:tcPr>
            <w:tcW w:w="2520" w:type="dxa"/>
          </w:tcPr>
          <w:p w14:paraId="13681DFE" w14:textId="77777777" w:rsidR="00761883" w:rsidRPr="00761883" w:rsidRDefault="00761883" w:rsidP="008C71D7">
            <w:pPr>
              <w:numPr>
                <w:ilvl w:val="0"/>
                <w:numId w:val="76"/>
              </w:numPr>
              <w:ind w:left="247" w:hanging="247"/>
              <w:contextualSpacing/>
              <w:jc w:val="both"/>
              <w:rPr>
                <w:b/>
                <w:lang w:val="lv-LV"/>
              </w:rPr>
            </w:pPr>
            <w:r w:rsidRPr="00761883">
              <w:rPr>
                <w:b/>
                <w:lang w:val="lv-LV"/>
              </w:rPr>
              <w:t>Drīzāk nē</w:t>
            </w:r>
          </w:p>
        </w:tc>
        <w:tc>
          <w:tcPr>
            <w:tcW w:w="540" w:type="dxa"/>
            <w:tcBorders>
              <w:right w:val="single" w:sz="4" w:space="0" w:color="auto"/>
            </w:tcBorders>
          </w:tcPr>
          <w:p w14:paraId="1C534CD4"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2D80ED1" w14:textId="77777777" w:rsidTr="00210C9D">
        <w:tc>
          <w:tcPr>
            <w:tcW w:w="2520" w:type="dxa"/>
          </w:tcPr>
          <w:p w14:paraId="046BF985" w14:textId="77777777" w:rsidR="00761883" w:rsidRPr="00761883" w:rsidRDefault="00761883" w:rsidP="008C71D7">
            <w:pPr>
              <w:numPr>
                <w:ilvl w:val="0"/>
                <w:numId w:val="76"/>
              </w:numPr>
              <w:ind w:left="247" w:hanging="247"/>
              <w:contextualSpacing/>
              <w:jc w:val="both"/>
              <w:rPr>
                <w:b/>
                <w:lang w:val="lv-LV"/>
              </w:rPr>
            </w:pPr>
            <w:r w:rsidRPr="00761883">
              <w:rPr>
                <w:b/>
                <w:lang w:val="lv-LV"/>
              </w:rPr>
              <w:t>Nē</w:t>
            </w:r>
          </w:p>
        </w:tc>
        <w:tc>
          <w:tcPr>
            <w:tcW w:w="540" w:type="dxa"/>
            <w:tcBorders>
              <w:right w:val="single" w:sz="4" w:space="0" w:color="auto"/>
            </w:tcBorders>
          </w:tcPr>
          <w:p w14:paraId="3D500B8E"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C84663A" w14:textId="77777777" w:rsidTr="00210C9D">
        <w:tc>
          <w:tcPr>
            <w:tcW w:w="2520" w:type="dxa"/>
          </w:tcPr>
          <w:p w14:paraId="75BD45A8" w14:textId="77777777" w:rsidR="00761883" w:rsidRPr="00761883" w:rsidRDefault="00761883" w:rsidP="00761883">
            <w:pPr>
              <w:jc w:val="both"/>
              <w:rPr>
                <w:i/>
                <w:lang w:val="lv-LV"/>
              </w:rPr>
            </w:pPr>
            <w:r w:rsidRPr="00761883">
              <w:rPr>
                <w:i/>
                <w:lang w:val="lv-LV"/>
              </w:rPr>
              <w:t>99 Grūti pateikt / NA</w:t>
            </w:r>
          </w:p>
        </w:tc>
        <w:tc>
          <w:tcPr>
            <w:tcW w:w="540" w:type="dxa"/>
            <w:tcBorders>
              <w:right w:val="single" w:sz="4" w:space="0" w:color="auto"/>
            </w:tcBorders>
          </w:tcPr>
          <w:p w14:paraId="79264726" w14:textId="77777777" w:rsidR="00761883" w:rsidRPr="00761883" w:rsidRDefault="00761883" w:rsidP="00761883">
            <w:pPr>
              <w:jc w:val="both"/>
              <w:rPr>
                <w:lang w:val="lv-LV"/>
              </w:rPr>
            </w:pPr>
            <w:r w:rsidRPr="00761883">
              <w:rPr>
                <w:rFonts w:ascii="Cambria" w:hAnsi="Cambria"/>
                <w:lang w:val="lv-LV"/>
              </w:rPr>
              <w:t>◯</w:t>
            </w:r>
          </w:p>
        </w:tc>
      </w:tr>
    </w:tbl>
    <w:p w14:paraId="0E52AECB" w14:textId="77777777" w:rsidR="00761883" w:rsidRPr="00761883" w:rsidRDefault="00761883" w:rsidP="00761883"/>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830"/>
      </w:tblGrid>
      <w:tr w:rsidR="00761883" w:rsidRPr="00D64FF5" w14:paraId="5C56BB5B" w14:textId="77777777" w:rsidTr="00210C9D">
        <w:tc>
          <w:tcPr>
            <w:tcW w:w="2520" w:type="dxa"/>
          </w:tcPr>
          <w:p w14:paraId="15084E8E" w14:textId="77777777" w:rsidR="00761883" w:rsidRPr="00761883" w:rsidRDefault="00761883" w:rsidP="00761883">
            <w:pPr>
              <w:jc w:val="both"/>
              <w:rPr>
                <w:color w:val="4472C4" w:themeColor="accent5"/>
                <w:lang w:val="lv-LV"/>
              </w:rPr>
            </w:pPr>
            <w:r w:rsidRPr="00761883">
              <w:rPr>
                <w:b/>
                <w:color w:val="FF0000"/>
                <w:lang w:val="lv-LV"/>
              </w:rPr>
              <w:t>[ja E3 &lt; 3]</w:t>
            </w:r>
          </w:p>
        </w:tc>
        <w:tc>
          <w:tcPr>
            <w:tcW w:w="6830" w:type="dxa"/>
          </w:tcPr>
          <w:p w14:paraId="7ABA68E3" w14:textId="77777777" w:rsidR="00761883" w:rsidRPr="00761883" w:rsidRDefault="00761883" w:rsidP="00761883">
            <w:pPr>
              <w:jc w:val="both"/>
              <w:rPr>
                <w:b/>
                <w:lang w:val="lv-LV"/>
              </w:rPr>
            </w:pPr>
            <w:r w:rsidRPr="00761883">
              <w:rPr>
                <w:b/>
                <w:lang w:val="lv-LV"/>
              </w:rPr>
              <w:t>E9a. Kā Jūs kopumā vērtējat savas iespējas atrast darbu vietā, kur dzīvojat?</w:t>
            </w:r>
          </w:p>
        </w:tc>
      </w:tr>
      <w:tr w:rsidR="00761883" w:rsidRPr="00D64FF5" w14:paraId="2ED9741A" w14:textId="77777777" w:rsidTr="00210C9D">
        <w:tc>
          <w:tcPr>
            <w:tcW w:w="2520" w:type="dxa"/>
          </w:tcPr>
          <w:p w14:paraId="065E8BAC" w14:textId="77777777" w:rsidR="00761883" w:rsidRPr="00761883" w:rsidRDefault="00761883" w:rsidP="00761883">
            <w:pPr>
              <w:jc w:val="both"/>
              <w:rPr>
                <w:color w:val="4472C4" w:themeColor="accent5"/>
                <w:lang w:val="lv-LV"/>
              </w:rPr>
            </w:pPr>
            <w:r w:rsidRPr="00761883">
              <w:rPr>
                <w:b/>
                <w:color w:val="FF0000"/>
                <w:lang w:val="lv-LV"/>
              </w:rPr>
              <w:t>[ja E3 &gt; 2 vai nav uzdots]</w:t>
            </w:r>
          </w:p>
        </w:tc>
        <w:tc>
          <w:tcPr>
            <w:tcW w:w="6830" w:type="dxa"/>
          </w:tcPr>
          <w:p w14:paraId="7420F164" w14:textId="77777777" w:rsidR="00761883" w:rsidRPr="00761883" w:rsidRDefault="00761883" w:rsidP="00761883">
            <w:pPr>
              <w:jc w:val="both"/>
              <w:rPr>
                <w:color w:val="4472C4" w:themeColor="accent5"/>
                <w:lang w:val="lv-LV"/>
              </w:rPr>
            </w:pPr>
            <w:r w:rsidRPr="00761883">
              <w:rPr>
                <w:b/>
                <w:lang w:val="lv-LV"/>
              </w:rPr>
              <w:t>E9b. Kā Jūs kopumā vērtējat savas iespējas atrast darbu vietā, kur dzīvojat, ja Jūs to meklētu  ?</w:t>
            </w:r>
          </w:p>
        </w:tc>
      </w:tr>
    </w:tbl>
    <w:p w14:paraId="6747DD23" w14:textId="77777777" w:rsidR="00761883" w:rsidRPr="00761883" w:rsidRDefault="00761883" w:rsidP="00761883">
      <w:pPr>
        <w:spacing w:after="0"/>
        <w:jc w:val="both"/>
        <w:rPr>
          <w:b/>
          <w:sz w:val="16"/>
          <w:szCs w:val="16"/>
          <w:lang w:val="lv-LV"/>
        </w:rPr>
      </w:pPr>
      <w:r w:rsidRPr="00761883">
        <w:rPr>
          <w:b/>
          <w:color w:val="70AD47" w:themeColor="accent6"/>
          <w:lang w:val="lv-LV"/>
        </w:rPr>
        <w:t>{atbild visi}</w:t>
      </w:r>
    </w:p>
    <w:tbl>
      <w:tblPr>
        <w:tblStyle w:val="TableGrid"/>
        <w:tblW w:w="6205" w:type="dxa"/>
        <w:tblLook w:val="04A0" w:firstRow="1" w:lastRow="0" w:firstColumn="1" w:lastColumn="0" w:noHBand="0" w:noVBand="1"/>
      </w:tblPr>
      <w:tblGrid>
        <w:gridCol w:w="2515"/>
        <w:gridCol w:w="720"/>
        <w:gridCol w:w="2970"/>
      </w:tblGrid>
      <w:tr w:rsidR="00761883" w:rsidRPr="00761883" w14:paraId="2492400A" w14:textId="77777777" w:rsidTr="00210C9D">
        <w:tc>
          <w:tcPr>
            <w:tcW w:w="2515" w:type="dxa"/>
          </w:tcPr>
          <w:p w14:paraId="4AFB83CC" w14:textId="77777777" w:rsidR="00761883" w:rsidRPr="00761883" w:rsidRDefault="00761883" w:rsidP="008C71D7">
            <w:pPr>
              <w:numPr>
                <w:ilvl w:val="0"/>
                <w:numId w:val="88"/>
              </w:numPr>
              <w:contextualSpacing/>
              <w:jc w:val="both"/>
              <w:rPr>
                <w:b/>
                <w:lang w:val="lv-LV"/>
              </w:rPr>
            </w:pPr>
            <w:r w:rsidRPr="00761883">
              <w:rPr>
                <w:b/>
                <w:lang w:val="lv-LV"/>
              </w:rPr>
              <w:t>Labas</w:t>
            </w:r>
          </w:p>
        </w:tc>
        <w:tc>
          <w:tcPr>
            <w:tcW w:w="720" w:type="dxa"/>
            <w:tcBorders>
              <w:right w:val="single" w:sz="4" w:space="0" w:color="auto"/>
            </w:tcBorders>
          </w:tcPr>
          <w:p w14:paraId="2DFBFB28" w14:textId="77777777" w:rsidR="00761883" w:rsidRPr="00761883" w:rsidRDefault="00761883" w:rsidP="00761883">
            <w:pPr>
              <w:jc w:val="both"/>
              <w:rPr>
                <w:lang w:val="lv-LV"/>
              </w:rPr>
            </w:pPr>
            <w:r w:rsidRPr="00761883">
              <w:rPr>
                <w:rFonts w:ascii="Cambria" w:hAnsi="Cambria"/>
                <w:lang w:val="lv-LV"/>
              </w:rPr>
              <w:t>◯</w:t>
            </w:r>
          </w:p>
        </w:tc>
        <w:tc>
          <w:tcPr>
            <w:tcW w:w="2970" w:type="dxa"/>
            <w:vMerge w:val="restart"/>
            <w:tcBorders>
              <w:left w:val="single" w:sz="4" w:space="0" w:color="auto"/>
              <w:right w:val="single" w:sz="4" w:space="0" w:color="auto"/>
            </w:tcBorders>
            <w:vAlign w:val="center"/>
          </w:tcPr>
          <w:p w14:paraId="36DF0366" w14:textId="77777777" w:rsidR="00761883" w:rsidRPr="00761883" w:rsidRDefault="00761883" w:rsidP="00761883">
            <w:pPr>
              <w:jc w:val="both"/>
              <w:rPr>
                <w:b/>
                <w:lang w:val="lv-LV"/>
              </w:rPr>
            </w:pPr>
          </w:p>
        </w:tc>
      </w:tr>
      <w:tr w:rsidR="00761883" w:rsidRPr="00761883" w14:paraId="17A5B211" w14:textId="77777777" w:rsidTr="00210C9D">
        <w:tc>
          <w:tcPr>
            <w:tcW w:w="2515" w:type="dxa"/>
          </w:tcPr>
          <w:p w14:paraId="19AF8D43" w14:textId="77777777" w:rsidR="00761883" w:rsidRPr="00761883" w:rsidRDefault="00761883" w:rsidP="008C71D7">
            <w:pPr>
              <w:numPr>
                <w:ilvl w:val="0"/>
                <w:numId w:val="88"/>
              </w:numPr>
              <w:contextualSpacing/>
              <w:jc w:val="both"/>
              <w:rPr>
                <w:b/>
                <w:lang w:val="lv-LV"/>
              </w:rPr>
            </w:pPr>
            <w:r w:rsidRPr="00761883">
              <w:rPr>
                <w:b/>
                <w:lang w:val="lv-LV"/>
              </w:rPr>
              <w:t>Drīzāk labas</w:t>
            </w:r>
          </w:p>
        </w:tc>
        <w:tc>
          <w:tcPr>
            <w:tcW w:w="720" w:type="dxa"/>
            <w:tcBorders>
              <w:right w:val="single" w:sz="4" w:space="0" w:color="auto"/>
            </w:tcBorders>
          </w:tcPr>
          <w:p w14:paraId="7ECAFDB5" w14:textId="77777777" w:rsidR="00761883" w:rsidRPr="00761883" w:rsidRDefault="00761883" w:rsidP="00761883">
            <w:pPr>
              <w:jc w:val="both"/>
              <w:rPr>
                <w:lang w:val="lv-LV"/>
              </w:rPr>
            </w:pPr>
            <w:r w:rsidRPr="00761883">
              <w:rPr>
                <w:rFonts w:ascii="Cambria" w:hAnsi="Cambria"/>
                <w:lang w:val="lv-LV"/>
              </w:rPr>
              <w:t>◯</w:t>
            </w:r>
          </w:p>
        </w:tc>
        <w:tc>
          <w:tcPr>
            <w:tcW w:w="2970" w:type="dxa"/>
            <w:vMerge/>
            <w:tcBorders>
              <w:left w:val="single" w:sz="4" w:space="0" w:color="auto"/>
              <w:right w:val="single" w:sz="4" w:space="0" w:color="auto"/>
            </w:tcBorders>
            <w:vAlign w:val="center"/>
          </w:tcPr>
          <w:p w14:paraId="4C73F5B3" w14:textId="77777777" w:rsidR="00761883" w:rsidRPr="00761883" w:rsidRDefault="00761883" w:rsidP="00761883">
            <w:pPr>
              <w:jc w:val="both"/>
              <w:rPr>
                <w:lang w:val="lv-LV"/>
              </w:rPr>
            </w:pPr>
          </w:p>
        </w:tc>
      </w:tr>
      <w:tr w:rsidR="00761883" w:rsidRPr="00761883" w14:paraId="057AAF9C" w14:textId="77777777" w:rsidTr="00210C9D">
        <w:tc>
          <w:tcPr>
            <w:tcW w:w="2515" w:type="dxa"/>
          </w:tcPr>
          <w:p w14:paraId="4AACE814" w14:textId="77777777" w:rsidR="00761883" w:rsidRPr="00761883" w:rsidRDefault="00761883" w:rsidP="008C71D7">
            <w:pPr>
              <w:numPr>
                <w:ilvl w:val="0"/>
                <w:numId w:val="88"/>
              </w:numPr>
              <w:contextualSpacing/>
              <w:jc w:val="both"/>
              <w:rPr>
                <w:b/>
                <w:lang w:val="lv-LV"/>
              </w:rPr>
            </w:pPr>
            <w:r w:rsidRPr="00761883">
              <w:rPr>
                <w:b/>
                <w:lang w:val="lv-LV"/>
              </w:rPr>
              <w:t>Drīzāk sliktas</w:t>
            </w:r>
          </w:p>
        </w:tc>
        <w:tc>
          <w:tcPr>
            <w:tcW w:w="720" w:type="dxa"/>
            <w:tcBorders>
              <w:right w:val="single" w:sz="4" w:space="0" w:color="auto"/>
            </w:tcBorders>
          </w:tcPr>
          <w:p w14:paraId="6650200E" w14:textId="77777777" w:rsidR="00761883" w:rsidRPr="00761883" w:rsidRDefault="00761883" w:rsidP="00761883">
            <w:pPr>
              <w:jc w:val="both"/>
              <w:rPr>
                <w:lang w:val="lv-LV"/>
              </w:rPr>
            </w:pPr>
            <w:r w:rsidRPr="00761883">
              <w:rPr>
                <w:rFonts w:ascii="Cambria" w:hAnsi="Cambria"/>
                <w:lang w:val="lv-LV"/>
              </w:rPr>
              <w:t>◯</w:t>
            </w:r>
          </w:p>
        </w:tc>
        <w:tc>
          <w:tcPr>
            <w:tcW w:w="2970" w:type="dxa"/>
            <w:vMerge/>
            <w:tcBorders>
              <w:left w:val="single" w:sz="4" w:space="0" w:color="auto"/>
              <w:bottom w:val="single" w:sz="4" w:space="0" w:color="auto"/>
              <w:right w:val="single" w:sz="4" w:space="0" w:color="auto"/>
            </w:tcBorders>
            <w:vAlign w:val="center"/>
          </w:tcPr>
          <w:p w14:paraId="2AEA9C4B" w14:textId="77777777" w:rsidR="00761883" w:rsidRPr="00761883" w:rsidRDefault="00761883" w:rsidP="00761883">
            <w:pPr>
              <w:jc w:val="both"/>
              <w:rPr>
                <w:b/>
                <w:lang w:val="lv-LV"/>
              </w:rPr>
            </w:pPr>
          </w:p>
        </w:tc>
      </w:tr>
      <w:tr w:rsidR="00761883" w:rsidRPr="00761883" w14:paraId="4070B1B8" w14:textId="77777777" w:rsidTr="00210C9D">
        <w:tc>
          <w:tcPr>
            <w:tcW w:w="2515" w:type="dxa"/>
          </w:tcPr>
          <w:p w14:paraId="4EAF964A" w14:textId="77777777" w:rsidR="00761883" w:rsidRPr="00761883" w:rsidRDefault="00761883" w:rsidP="008C71D7">
            <w:pPr>
              <w:numPr>
                <w:ilvl w:val="0"/>
                <w:numId w:val="88"/>
              </w:numPr>
              <w:contextualSpacing/>
              <w:jc w:val="both"/>
              <w:rPr>
                <w:b/>
                <w:lang w:val="lv-LV"/>
              </w:rPr>
            </w:pPr>
            <w:r w:rsidRPr="00761883">
              <w:rPr>
                <w:b/>
                <w:lang w:val="lv-LV"/>
              </w:rPr>
              <w:t>Nekādas</w:t>
            </w:r>
          </w:p>
        </w:tc>
        <w:tc>
          <w:tcPr>
            <w:tcW w:w="720" w:type="dxa"/>
            <w:tcBorders>
              <w:right w:val="single" w:sz="4" w:space="0" w:color="auto"/>
            </w:tcBorders>
          </w:tcPr>
          <w:p w14:paraId="41256B93" w14:textId="77777777" w:rsidR="00761883" w:rsidRPr="00761883" w:rsidRDefault="00761883" w:rsidP="00761883">
            <w:pPr>
              <w:jc w:val="both"/>
              <w:rPr>
                <w:lang w:val="lv-LV"/>
              </w:rPr>
            </w:pPr>
            <w:r w:rsidRPr="00761883">
              <w:rPr>
                <w:rFonts w:ascii="Cambria" w:hAnsi="Cambria"/>
                <w:lang w:val="lv-LV"/>
              </w:rPr>
              <w:t>◯</w:t>
            </w:r>
          </w:p>
        </w:tc>
        <w:tc>
          <w:tcPr>
            <w:tcW w:w="2970" w:type="dxa"/>
            <w:vMerge w:val="restart"/>
            <w:tcBorders>
              <w:left w:val="single" w:sz="4" w:space="0" w:color="auto"/>
              <w:bottom w:val="single" w:sz="4" w:space="0" w:color="auto"/>
              <w:right w:val="single" w:sz="4" w:space="0" w:color="auto"/>
            </w:tcBorders>
            <w:vAlign w:val="center"/>
          </w:tcPr>
          <w:p w14:paraId="539CC64F" w14:textId="77777777" w:rsidR="00761883" w:rsidRPr="00761883" w:rsidRDefault="00761883" w:rsidP="00761883">
            <w:pPr>
              <w:jc w:val="both"/>
              <w:rPr>
                <w:b/>
                <w:i/>
                <w:color w:val="7030A0"/>
                <w:lang w:val="lv-LV"/>
              </w:rPr>
            </w:pPr>
            <w:r w:rsidRPr="00761883">
              <w:rPr>
                <w:rFonts w:cstheme="minorHAnsi"/>
                <w:b/>
                <w:i/>
                <w:color w:val="7030A0"/>
                <w:lang w:val="lv-LV"/>
              </w:rPr>
              <w:t>→</w:t>
            </w:r>
            <w:r w:rsidRPr="00761883">
              <w:rPr>
                <w:b/>
                <w:i/>
                <w:color w:val="7030A0"/>
                <w:lang w:val="lv-LV"/>
              </w:rPr>
              <w:t xml:space="preserve"> Pāreja pie E12a/E12b</w:t>
            </w:r>
          </w:p>
        </w:tc>
      </w:tr>
      <w:tr w:rsidR="00761883" w:rsidRPr="00761883" w14:paraId="3326A1D3" w14:textId="77777777" w:rsidTr="00210C9D">
        <w:tc>
          <w:tcPr>
            <w:tcW w:w="2515" w:type="dxa"/>
          </w:tcPr>
          <w:p w14:paraId="3E5EC4B3"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54ACCD3C" w14:textId="77777777" w:rsidR="00761883" w:rsidRPr="00761883" w:rsidRDefault="00761883" w:rsidP="00761883">
            <w:pPr>
              <w:jc w:val="both"/>
              <w:rPr>
                <w:lang w:val="lv-LV"/>
              </w:rPr>
            </w:pPr>
            <w:r w:rsidRPr="00761883">
              <w:rPr>
                <w:rFonts w:ascii="Cambria" w:hAnsi="Cambria"/>
                <w:lang w:val="lv-LV"/>
              </w:rPr>
              <w:t>◯</w:t>
            </w:r>
          </w:p>
        </w:tc>
        <w:tc>
          <w:tcPr>
            <w:tcW w:w="2970" w:type="dxa"/>
            <w:vMerge/>
            <w:tcBorders>
              <w:left w:val="single" w:sz="4" w:space="0" w:color="auto"/>
              <w:bottom w:val="single" w:sz="4" w:space="0" w:color="auto"/>
              <w:right w:val="single" w:sz="4" w:space="0" w:color="auto"/>
            </w:tcBorders>
          </w:tcPr>
          <w:p w14:paraId="044A5835" w14:textId="77777777" w:rsidR="00761883" w:rsidRPr="00761883" w:rsidRDefault="00761883" w:rsidP="00761883">
            <w:pPr>
              <w:jc w:val="both"/>
              <w:rPr>
                <w:b/>
                <w:lang w:val="lv-LV"/>
              </w:rPr>
            </w:pPr>
          </w:p>
        </w:tc>
      </w:tr>
    </w:tbl>
    <w:p w14:paraId="6C1AFACF" w14:textId="77777777" w:rsidR="00761883" w:rsidRPr="00761883" w:rsidRDefault="00761883" w:rsidP="00761883">
      <w:pPr>
        <w:jc w:val="both"/>
        <w:rPr>
          <w:sz w:val="10"/>
          <w:szCs w:val="10"/>
          <w:lang w:val="lv-LV"/>
        </w:rPr>
      </w:pPr>
    </w:p>
    <w:p w14:paraId="6214CB43" w14:textId="77777777" w:rsidR="00761883" w:rsidRPr="00761883" w:rsidRDefault="00761883" w:rsidP="00761883">
      <w:pPr>
        <w:spacing w:after="0"/>
        <w:jc w:val="both"/>
        <w:rPr>
          <w:b/>
          <w:sz w:val="16"/>
          <w:szCs w:val="16"/>
          <w:lang w:val="lv-LV"/>
        </w:rPr>
      </w:pPr>
      <w:r w:rsidRPr="00761883">
        <w:rPr>
          <w:b/>
          <w:lang w:val="lv-LV"/>
        </w:rPr>
        <w:t xml:space="preserve">E10. Kā Jūs vērtējat atalgojumu tajās darbavietās, kur Jūs savas dzīvesvietas tuvumā varētu atrast darbu? </w:t>
      </w:r>
      <w:r w:rsidRPr="00761883">
        <w:rPr>
          <w:b/>
          <w:color w:val="70AD47" w:themeColor="accent6"/>
          <w:lang w:val="lv-LV"/>
        </w:rPr>
        <w:t>{atbild tie, kas savas iespējas atrast darbu vērtē kā drīzāk sliktas vai augstāk}</w:t>
      </w:r>
    </w:p>
    <w:tbl>
      <w:tblPr>
        <w:tblStyle w:val="TableGrid"/>
        <w:tblW w:w="3505" w:type="dxa"/>
        <w:tblLook w:val="04A0" w:firstRow="1" w:lastRow="0" w:firstColumn="1" w:lastColumn="0" w:noHBand="0" w:noVBand="1"/>
      </w:tblPr>
      <w:tblGrid>
        <w:gridCol w:w="2785"/>
        <w:gridCol w:w="720"/>
      </w:tblGrid>
      <w:tr w:rsidR="00761883" w:rsidRPr="00761883" w14:paraId="3EBE91A8" w14:textId="77777777" w:rsidTr="00210C9D">
        <w:tc>
          <w:tcPr>
            <w:tcW w:w="2785" w:type="dxa"/>
          </w:tcPr>
          <w:p w14:paraId="52C6B11D" w14:textId="77777777" w:rsidR="00761883" w:rsidRPr="00761883" w:rsidRDefault="00761883" w:rsidP="008C71D7">
            <w:pPr>
              <w:numPr>
                <w:ilvl w:val="0"/>
                <w:numId w:val="89"/>
              </w:numPr>
              <w:contextualSpacing/>
              <w:jc w:val="both"/>
              <w:rPr>
                <w:b/>
                <w:lang w:val="lv-LV"/>
              </w:rPr>
            </w:pPr>
            <w:r w:rsidRPr="00761883">
              <w:rPr>
                <w:b/>
                <w:lang w:val="lv-LV"/>
              </w:rPr>
              <w:t>Augsts atalgojums</w:t>
            </w:r>
          </w:p>
        </w:tc>
        <w:tc>
          <w:tcPr>
            <w:tcW w:w="720" w:type="dxa"/>
            <w:tcBorders>
              <w:right w:val="single" w:sz="4" w:space="0" w:color="auto"/>
            </w:tcBorders>
          </w:tcPr>
          <w:p w14:paraId="2B859554"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0A76B31" w14:textId="77777777" w:rsidTr="00210C9D">
        <w:tc>
          <w:tcPr>
            <w:tcW w:w="2785" w:type="dxa"/>
          </w:tcPr>
          <w:p w14:paraId="2FE6A137" w14:textId="77777777" w:rsidR="00761883" w:rsidRPr="00761883" w:rsidRDefault="00761883" w:rsidP="008C71D7">
            <w:pPr>
              <w:numPr>
                <w:ilvl w:val="0"/>
                <w:numId w:val="89"/>
              </w:numPr>
              <w:contextualSpacing/>
              <w:jc w:val="both"/>
              <w:rPr>
                <w:b/>
                <w:lang w:val="lv-LV"/>
              </w:rPr>
            </w:pPr>
            <w:r w:rsidRPr="00761883">
              <w:rPr>
                <w:b/>
                <w:lang w:val="lv-LV"/>
              </w:rPr>
              <w:t>Drīzāk augsts atalgojums</w:t>
            </w:r>
          </w:p>
        </w:tc>
        <w:tc>
          <w:tcPr>
            <w:tcW w:w="720" w:type="dxa"/>
            <w:tcBorders>
              <w:right w:val="single" w:sz="4" w:space="0" w:color="auto"/>
            </w:tcBorders>
          </w:tcPr>
          <w:p w14:paraId="3DC383E3"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17232AC1" w14:textId="77777777" w:rsidTr="00210C9D">
        <w:tc>
          <w:tcPr>
            <w:tcW w:w="2785" w:type="dxa"/>
          </w:tcPr>
          <w:p w14:paraId="01C7F479" w14:textId="77777777" w:rsidR="00761883" w:rsidRPr="00761883" w:rsidRDefault="00761883" w:rsidP="008C71D7">
            <w:pPr>
              <w:numPr>
                <w:ilvl w:val="0"/>
                <w:numId w:val="89"/>
              </w:numPr>
              <w:contextualSpacing/>
              <w:jc w:val="both"/>
              <w:rPr>
                <w:b/>
                <w:lang w:val="lv-LV"/>
              </w:rPr>
            </w:pPr>
            <w:r w:rsidRPr="00761883">
              <w:rPr>
                <w:b/>
                <w:lang w:val="lv-LV"/>
              </w:rPr>
              <w:t>Drīzāk zems atalgojums</w:t>
            </w:r>
          </w:p>
        </w:tc>
        <w:tc>
          <w:tcPr>
            <w:tcW w:w="720" w:type="dxa"/>
            <w:tcBorders>
              <w:right w:val="single" w:sz="4" w:space="0" w:color="auto"/>
            </w:tcBorders>
          </w:tcPr>
          <w:p w14:paraId="6EFA65E0"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4B828472" w14:textId="77777777" w:rsidTr="00210C9D">
        <w:tc>
          <w:tcPr>
            <w:tcW w:w="2785" w:type="dxa"/>
          </w:tcPr>
          <w:p w14:paraId="3B2BF991" w14:textId="77777777" w:rsidR="00761883" w:rsidRPr="00761883" w:rsidRDefault="00761883" w:rsidP="008C71D7">
            <w:pPr>
              <w:numPr>
                <w:ilvl w:val="0"/>
                <w:numId w:val="89"/>
              </w:numPr>
              <w:contextualSpacing/>
              <w:jc w:val="both"/>
              <w:rPr>
                <w:b/>
                <w:lang w:val="lv-LV"/>
              </w:rPr>
            </w:pPr>
            <w:r w:rsidRPr="00761883">
              <w:rPr>
                <w:b/>
                <w:lang w:val="lv-LV"/>
              </w:rPr>
              <w:t>Zems atalgojums</w:t>
            </w:r>
          </w:p>
        </w:tc>
        <w:tc>
          <w:tcPr>
            <w:tcW w:w="720" w:type="dxa"/>
            <w:tcBorders>
              <w:right w:val="single" w:sz="4" w:space="0" w:color="auto"/>
            </w:tcBorders>
          </w:tcPr>
          <w:p w14:paraId="21120625"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A1C53DD" w14:textId="77777777" w:rsidTr="00210C9D">
        <w:tc>
          <w:tcPr>
            <w:tcW w:w="2785" w:type="dxa"/>
          </w:tcPr>
          <w:p w14:paraId="691FDC6F"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0658720F" w14:textId="77777777" w:rsidR="00761883" w:rsidRPr="00761883" w:rsidRDefault="00761883" w:rsidP="00761883">
            <w:pPr>
              <w:jc w:val="both"/>
              <w:rPr>
                <w:lang w:val="lv-LV"/>
              </w:rPr>
            </w:pPr>
            <w:r w:rsidRPr="00761883">
              <w:rPr>
                <w:rFonts w:ascii="Cambria" w:hAnsi="Cambria"/>
                <w:lang w:val="lv-LV"/>
              </w:rPr>
              <w:t>◯</w:t>
            </w:r>
          </w:p>
        </w:tc>
      </w:tr>
    </w:tbl>
    <w:p w14:paraId="7BC9F16A" w14:textId="77777777" w:rsidR="00761883" w:rsidRPr="00761883" w:rsidRDefault="00761883" w:rsidP="00761883">
      <w:pPr>
        <w:jc w:val="both"/>
        <w:rPr>
          <w:sz w:val="10"/>
          <w:szCs w:val="10"/>
          <w:lang w:val="lv-LV"/>
        </w:rPr>
      </w:pPr>
    </w:p>
    <w:p w14:paraId="0D3F6F30" w14:textId="77777777" w:rsidR="00761883" w:rsidRPr="00761883" w:rsidRDefault="00761883" w:rsidP="00761883">
      <w:pPr>
        <w:spacing w:after="0"/>
        <w:jc w:val="both"/>
        <w:rPr>
          <w:b/>
          <w:lang w:val="lv-LV"/>
        </w:rPr>
      </w:pPr>
      <w:r w:rsidRPr="00761883">
        <w:rPr>
          <w:b/>
          <w:lang w:val="lv-LV"/>
        </w:rPr>
        <w:t xml:space="preserve">E11. Kā Jūs vērtējat darba apstākļus tajās darbavietās, kur Jūs savas dzīvesvietas tuvumā varētu atrast darbu? </w:t>
      </w:r>
      <w:r w:rsidRPr="00761883">
        <w:rPr>
          <w:b/>
          <w:color w:val="70AD47" w:themeColor="accent6"/>
          <w:lang w:val="lv-LV"/>
        </w:rPr>
        <w:t>{atbild tie, kas savas iespējas atrast darbu vērtē kā drīzāk sliktas vai augstāk}</w:t>
      </w:r>
    </w:p>
    <w:tbl>
      <w:tblPr>
        <w:tblStyle w:val="TableGrid"/>
        <w:tblW w:w="5125" w:type="dxa"/>
        <w:tblLook w:val="04A0" w:firstRow="1" w:lastRow="0" w:firstColumn="1" w:lastColumn="0" w:noHBand="0" w:noVBand="1"/>
      </w:tblPr>
      <w:tblGrid>
        <w:gridCol w:w="4405"/>
        <w:gridCol w:w="720"/>
      </w:tblGrid>
      <w:tr w:rsidR="00761883" w:rsidRPr="00761883" w14:paraId="2B9C68BD" w14:textId="77777777" w:rsidTr="00210C9D">
        <w:tc>
          <w:tcPr>
            <w:tcW w:w="4405" w:type="dxa"/>
          </w:tcPr>
          <w:p w14:paraId="55994BB1" w14:textId="77777777" w:rsidR="00761883" w:rsidRPr="00761883" w:rsidRDefault="00761883" w:rsidP="008C71D7">
            <w:pPr>
              <w:numPr>
                <w:ilvl w:val="0"/>
                <w:numId w:val="90"/>
              </w:numPr>
              <w:contextualSpacing/>
              <w:jc w:val="both"/>
              <w:rPr>
                <w:b/>
                <w:lang w:val="lv-LV"/>
              </w:rPr>
            </w:pPr>
            <w:r w:rsidRPr="00761883">
              <w:rPr>
                <w:b/>
                <w:lang w:val="lv-LV"/>
              </w:rPr>
              <w:t>Jums pilnībā piemēroti darba apstākļi</w:t>
            </w:r>
          </w:p>
        </w:tc>
        <w:tc>
          <w:tcPr>
            <w:tcW w:w="720" w:type="dxa"/>
            <w:tcBorders>
              <w:right w:val="single" w:sz="4" w:space="0" w:color="auto"/>
            </w:tcBorders>
          </w:tcPr>
          <w:p w14:paraId="74F9BB89"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40BF9D5" w14:textId="77777777" w:rsidTr="00210C9D">
        <w:tc>
          <w:tcPr>
            <w:tcW w:w="4405" w:type="dxa"/>
          </w:tcPr>
          <w:p w14:paraId="2A6AD8C7" w14:textId="77777777" w:rsidR="00761883" w:rsidRPr="00761883" w:rsidRDefault="00761883" w:rsidP="008C71D7">
            <w:pPr>
              <w:numPr>
                <w:ilvl w:val="0"/>
                <w:numId w:val="90"/>
              </w:numPr>
              <w:contextualSpacing/>
              <w:jc w:val="both"/>
              <w:rPr>
                <w:b/>
                <w:lang w:val="lv-LV"/>
              </w:rPr>
            </w:pPr>
            <w:r w:rsidRPr="00761883">
              <w:rPr>
                <w:b/>
                <w:lang w:val="lv-LV"/>
              </w:rPr>
              <w:t>Jums kopumā piemēroti darba apstākļi</w:t>
            </w:r>
          </w:p>
        </w:tc>
        <w:tc>
          <w:tcPr>
            <w:tcW w:w="720" w:type="dxa"/>
            <w:tcBorders>
              <w:right w:val="single" w:sz="4" w:space="0" w:color="auto"/>
            </w:tcBorders>
          </w:tcPr>
          <w:p w14:paraId="600B1405"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9219C32" w14:textId="77777777" w:rsidTr="00210C9D">
        <w:tc>
          <w:tcPr>
            <w:tcW w:w="4405" w:type="dxa"/>
          </w:tcPr>
          <w:p w14:paraId="7A7C1713" w14:textId="77777777" w:rsidR="00761883" w:rsidRPr="00761883" w:rsidRDefault="00761883" w:rsidP="008C71D7">
            <w:pPr>
              <w:numPr>
                <w:ilvl w:val="0"/>
                <w:numId w:val="90"/>
              </w:numPr>
              <w:contextualSpacing/>
              <w:jc w:val="both"/>
              <w:rPr>
                <w:b/>
                <w:lang w:val="lv-LV"/>
              </w:rPr>
            </w:pPr>
            <w:r w:rsidRPr="00761883">
              <w:rPr>
                <w:b/>
                <w:lang w:val="lv-LV"/>
              </w:rPr>
              <w:t>Jums kopumā nepiemēroti darba apstākļi</w:t>
            </w:r>
          </w:p>
        </w:tc>
        <w:tc>
          <w:tcPr>
            <w:tcW w:w="720" w:type="dxa"/>
            <w:tcBorders>
              <w:right w:val="single" w:sz="4" w:space="0" w:color="auto"/>
            </w:tcBorders>
          </w:tcPr>
          <w:p w14:paraId="058E24AC"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722B7EF" w14:textId="77777777" w:rsidTr="00210C9D">
        <w:tc>
          <w:tcPr>
            <w:tcW w:w="4405" w:type="dxa"/>
          </w:tcPr>
          <w:p w14:paraId="59720F77" w14:textId="77777777" w:rsidR="00761883" w:rsidRPr="00761883" w:rsidRDefault="00761883" w:rsidP="008C71D7">
            <w:pPr>
              <w:numPr>
                <w:ilvl w:val="0"/>
                <w:numId w:val="90"/>
              </w:numPr>
              <w:contextualSpacing/>
              <w:jc w:val="both"/>
              <w:rPr>
                <w:b/>
                <w:lang w:val="lv-LV"/>
              </w:rPr>
            </w:pPr>
            <w:r w:rsidRPr="00761883">
              <w:rPr>
                <w:b/>
                <w:lang w:val="lv-LV"/>
              </w:rPr>
              <w:t>Jums pilnībā nepiemēroti darba apstākļi</w:t>
            </w:r>
          </w:p>
        </w:tc>
        <w:tc>
          <w:tcPr>
            <w:tcW w:w="720" w:type="dxa"/>
            <w:tcBorders>
              <w:right w:val="single" w:sz="4" w:space="0" w:color="auto"/>
            </w:tcBorders>
          </w:tcPr>
          <w:p w14:paraId="07C83841"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25A6629E" w14:textId="77777777" w:rsidTr="00210C9D">
        <w:tc>
          <w:tcPr>
            <w:tcW w:w="4405" w:type="dxa"/>
          </w:tcPr>
          <w:p w14:paraId="79F706A4"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14C6B1F9" w14:textId="77777777" w:rsidR="00761883" w:rsidRPr="00761883" w:rsidRDefault="00761883" w:rsidP="00761883">
            <w:pPr>
              <w:jc w:val="both"/>
              <w:rPr>
                <w:lang w:val="lv-LV"/>
              </w:rPr>
            </w:pPr>
            <w:r w:rsidRPr="00761883">
              <w:rPr>
                <w:rFonts w:ascii="Cambria" w:hAnsi="Cambria"/>
                <w:lang w:val="lv-LV"/>
              </w:rPr>
              <w:t>◯</w:t>
            </w:r>
          </w:p>
        </w:tc>
      </w:tr>
    </w:tbl>
    <w:p w14:paraId="7B2213F9" w14:textId="77777777" w:rsidR="00761883" w:rsidRPr="00761883" w:rsidRDefault="00761883" w:rsidP="00761883">
      <w:pPr>
        <w:jc w:val="both"/>
        <w:rPr>
          <w:color w:val="4472C4" w:themeColor="accent5"/>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830"/>
      </w:tblGrid>
      <w:tr w:rsidR="00761883" w:rsidRPr="00D64FF5" w14:paraId="6155F5C5" w14:textId="77777777" w:rsidTr="00210C9D">
        <w:tc>
          <w:tcPr>
            <w:tcW w:w="2520" w:type="dxa"/>
          </w:tcPr>
          <w:p w14:paraId="656529B9" w14:textId="77777777" w:rsidR="00761883" w:rsidRPr="00761883" w:rsidRDefault="00761883" w:rsidP="00761883">
            <w:pPr>
              <w:jc w:val="both"/>
              <w:rPr>
                <w:color w:val="4472C4" w:themeColor="accent5"/>
                <w:lang w:val="lv-LV"/>
              </w:rPr>
            </w:pPr>
            <w:r w:rsidRPr="00761883">
              <w:rPr>
                <w:b/>
                <w:color w:val="FF0000"/>
                <w:lang w:val="lv-LV"/>
              </w:rPr>
              <w:t>[ja E3 &lt; 3]</w:t>
            </w:r>
          </w:p>
        </w:tc>
        <w:tc>
          <w:tcPr>
            <w:tcW w:w="6830" w:type="dxa"/>
          </w:tcPr>
          <w:p w14:paraId="74FE7831" w14:textId="77777777" w:rsidR="00761883" w:rsidRPr="00761883" w:rsidRDefault="00761883" w:rsidP="00761883">
            <w:pPr>
              <w:jc w:val="both"/>
              <w:rPr>
                <w:b/>
                <w:lang w:val="lv-LV"/>
              </w:rPr>
            </w:pPr>
            <w:r w:rsidRPr="00761883">
              <w:rPr>
                <w:b/>
                <w:lang w:val="lv-LV"/>
              </w:rPr>
              <w:t>E12a. Kā Jūs kopumā vērtējat savas iespējas atrast darbu ārpus savas dzīvesvietas (citur Latvijā vai ārvalstīs)?</w:t>
            </w:r>
          </w:p>
        </w:tc>
      </w:tr>
      <w:tr w:rsidR="00761883" w:rsidRPr="00D64FF5" w14:paraId="3B22D33C" w14:textId="77777777" w:rsidTr="00210C9D">
        <w:tc>
          <w:tcPr>
            <w:tcW w:w="2520" w:type="dxa"/>
          </w:tcPr>
          <w:p w14:paraId="39C27E14" w14:textId="77777777" w:rsidR="00761883" w:rsidRPr="00761883" w:rsidRDefault="00761883" w:rsidP="00761883">
            <w:pPr>
              <w:jc w:val="both"/>
              <w:rPr>
                <w:color w:val="4472C4" w:themeColor="accent5"/>
                <w:lang w:val="lv-LV"/>
              </w:rPr>
            </w:pPr>
            <w:r w:rsidRPr="00761883">
              <w:rPr>
                <w:b/>
                <w:color w:val="FF0000"/>
                <w:lang w:val="lv-LV"/>
              </w:rPr>
              <w:t>[ja E3 &gt; 2 vai nav uzdots]</w:t>
            </w:r>
          </w:p>
        </w:tc>
        <w:tc>
          <w:tcPr>
            <w:tcW w:w="6830" w:type="dxa"/>
          </w:tcPr>
          <w:p w14:paraId="756B943D" w14:textId="77777777" w:rsidR="00761883" w:rsidRPr="00761883" w:rsidRDefault="00761883" w:rsidP="00761883">
            <w:pPr>
              <w:jc w:val="both"/>
              <w:rPr>
                <w:color w:val="4472C4" w:themeColor="accent5"/>
                <w:lang w:val="lv-LV"/>
              </w:rPr>
            </w:pPr>
            <w:r w:rsidRPr="00761883">
              <w:rPr>
                <w:b/>
                <w:lang w:val="lv-LV"/>
              </w:rPr>
              <w:t>E12b. Kā Jūs kopumā vērtējat savas iespējas atrast darbu, ja Jūs to meklētu, ārpus savas dzīvesvietas (citur Latvijā vai ārvalstīs)?</w:t>
            </w:r>
          </w:p>
        </w:tc>
      </w:tr>
    </w:tbl>
    <w:p w14:paraId="420E6E01" w14:textId="77777777" w:rsidR="00761883" w:rsidRPr="00761883" w:rsidRDefault="00761883" w:rsidP="00761883">
      <w:pPr>
        <w:spacing w:after="0"/>
        <w:jc w:val="both"/>
        <w:rPr>
          <w:b/>
          <w:sz w:val="16"/>
          <w:szCs w:val="16"/>
          <w:lang w:val="lv-LV"/>
        </w:rPr>
      </w:pPr>
      <w:r w:rsidRPr="00761883">
        <w:rPr>
          <w:b/>
          <w:color w:val="70AD47" w:themeColor="accent6"/>
          <w:lang w:val="lv-LV"/>
        </w:rPr>
        <w:t>{atbild visi}</w:t>
      </w:r>
    </w:p>
    <w:tbl>
      <w:tblPr>
        <w:tblStyle w:val="TableGrid"/>
        <w:tblW w:w="9625" w:type="dxa"/>
        <w:tblLook w:val="04A0" w:firstRow="1" w:lastRow="0" w:firstColumn="1" w:lastColumn="0" w:noHBand="0" w:noVBand="1"/>
      </w:tblPr>
      <w:tblGrid>
        <w:gridCol w:w="2515"/>
        <w:gridCol w:w="540"/>
        <w:gridCol w:w="6570"/>
      </w:tblGrid>
      <w:tr w:rsidR="00761883" w:rsidRPr="00761883" w14:paraId="645F588E" w14:textId="77777777" w:rsidTr="00210C9D">
        <w:tc>
          <w:tcPr>
            <w:tcW w:w="2515" w:type="dxa"/>
          </w:tcPr>
          <w:p w14:paraId="3E9EE199" w14:textId="77777777" w:rsidR="00761883" w:rsidRPr="00761883" w:rsidRDefault="00761883" w:rsidP="008C71D7">
            <w:pPr>
              <w:numPr>
                <w:ilvl w:val="0"/>
                <w:numId w:val="47"/>
              </w:numPr>
              <w:ind w:left="247" w:hanging="247"/>
              <w:contextualSpacing/>
              <w:jc w:val="both"/>
              <w:rPr>
                <w:b/>
                <w:lang w:val="lv-LV"/>
              </w:rPr>
            </w:pPr>
            <w:r w:rsidRPr="00761883">
              <w:rPr>
                <w:b/>
                <w:lang w:val="lv-LV"/>
              </w:rPr>
              <w:t>Labas</w:t>
            </w:r>
          </w:p>
        </w:tc>
        <w:tc>
          <w:tcPr>
            <w:tcW w:w="540" w:type="dxa"/>
            <w:tcBorders>
              <w:right w:val="single" w:sz="4" w:space="0" w:color="auto"/>
            </w:tcBorders>
          </w:tcPr>
          <w:p w14:paraId="70417E20" w14:textId="77777777" w:rsidR="00761883" w:rsidRPr="00761883" w:rsidRDefault="00761883" w:rsidP="00761883">
            <w:pPr>
              <w:jc w:val="both"/>
              <w:rPr>
                <w:lang w:val="lv-LV"/>
              </w:rPr>
            </w:pPr>
            <w:r w:rsidRPr="00761883">
              <w:rPr>
                <w:rFonts w:ascii="Cambria" w:hAnsi="Cambria"/>
                <w:lang w:val="lv-LV"/>
              </w:rPr>
              <w:t>◯</w:t>
            </w:r>
          </w:p>
        </w:tc>
        <w:tc>
          <w:tcPr>
            <w:tcW w:w="6570" w:type="dxa"/>
            <w:vMerge w:val="restart"/>
            <w:tcBorders>
              <w:bottom w:val="single" w:sz="4" w:space="0" w:color="auto"/>
              <w:right w:val="single" w:sz="4" w:space="0" w:color="auto"/>
            </w:tcBorders>
          </w:tcPr>
          <w:p w14:paraId="1B907FC6" w14:textId="77777777" w:rsidR="00761883" w:rsidRPr="00761883" w:rsidRDefault="00761883" w:rsidP="008C71D7">
            <w:pPr>
              <w:numPr>
                <w:ilvl w:val="0"/>
                <w:numId w:val="73"/>
              </w:numPr>
              <w:jc w:val="both"/>
              <w:rPr>
                <w:b/>
                <w:i/>
                <w:color w:val="7030A0"/>
                <w:lang w:val="lv-LV"/>
              </w:rPr>
            </w:pPr>
            <w:r w:rsidRPr="00761883">
              <w:rPr>
                <w:b/>
                <w:i/>
                <w:color w:val="7030A0"/>
                <w:lang w:val="lv-LV"/>
              </w:rPr>
              <w:t>Ja nekad nav meklējis darbu Latvijā, bet ir meklējis ārvalstīs</w:t>
            </w:r>
          </w:p>
          <w:p w14:paraId="11828302" w14:textId="77777777" w:rsidR="00761883" w:rsidRPr="00761883" w:rsidRDefault="00761883" w:rsidP="00761883">
            <w:pPr>
              <w:spacing w:after="120"/>
              <w:ind w:left="720"/>
              <w:jc w:val="both"/>
              <w:rPr>
                <w:b/>
                <w:i/>
                <w:color w:val="7030A0"/>
                <w:lang w:val="lv-LV"/>
              </w:rPr>
            </w:pPr>
            <w:r w:rsidRPr="00761883">
              <w:rPr>
                <w:b/>
                <w:i/>
                <w:color w:val="7030A0"/>
                <w:lang w:val="lv-LV"/>
              </w:rPr>
              <w:t>[A11 &gt; 1 un A12 = 1], → pāreja pie E15</w:t>
            </w:r>
          </w:p>
          <w:p w14:paraId="56E8A06B" w14:textId="77777777" w:rsidR="00761883" w:rsidRPr="00761883" w:rsidRDefault="00761883" w:rsidP="008C71D7">
            <w:pPr>
              <w:numPr>
                <w:ilvl w:val="0"/>
                <w:numId w:val="73"/>
              </w:numPr>
              <w:jc w:val="both"/>
              <w:rPr>
                <w:b/>
                <w:i/>
                <w:color w:val="7030A0"/>
                <w:lang w:val="lv-LV"/>
              </w:rPr>
            </w:pPr>
            <w:r w:rsidRPr="00761883">
              <w:rPr>
                <w:b/>
                <w:i/>
                <w:color w:val="7030A0"/>
                <w:lang w:val="lv-LV"/>
              </w:rPr>
              <w:t>Ja nekad nav meklējis darbu ne Latvijā, ne ārvalstīs</w:t>
            </w:r>
          </w:p>
          <w:p w14:paraId="355F07A8" w14:textId="77777777" w:rsidR="00761883" w:rsidRPr="00761883" w:rsidRDefault="00761883" w:rsidP="00761883">
            <w:pPr>
              <w:spacing w:after="120"/>
              <w:ind w:left="720"/>
              <w:jc w:val="both"/>
              <w:rPr>
                <w:b/>
                <w:i/>
                <w:color w:val="7030A0"/>
                <w:lang w:val="lv-LV"/>
              </w:rPr>
            </w:pPr>
            <w:r w:rsidRPr="00761883">
              <w:rPr>
                <w:b/>
                <w:i/>
                <w:color w:val="7030A0"/>
                <w:lang w:val="lv-LV"/>
              </w:rPr>
              <w:t>[A11 &gt; 1 un A12 &gt; 1], → pāreja pie F1</w:t>
            </w:r>
          </w:p>
          <w:p w14:paraId="19B58942" w14:textId="77777777" w:rsidR="00761883" w:rsidRPr="00761883" w:rsidRDefault="00761883" w:rsidP="008C71D7">
            <w:pPr>
              <w:numPr>
                <w:ilvl w:val="0"/>
                <w:numId w:val="73"/>
              </w:numPr>
              <w:spacing w:after="120"/>
              <w:jc w:val="both"/>
              <w:rPr>
                <w:b/>
                <w:i/>
                <w:color w:val="7030A0"/>
                <w:lang w:val="lv-LV"/>
              </w:rPr>
            </w:pPr>
            <w:r w:rsidRPr="00761883">
              <w:rPr>
                <w:b/>
                <w:i/>
                <w:color w:val="7030A0"/>
                <w:lang w:val="lv-LV"/>
              </w:rPr>
              <w:t>Citādi E13</w:t>
            </w:r>
          </w:p>
        </w:tc>
      </w:tr>
      <w:tr w:rsidR="00761883" w:rsidRPr="00761883" w14:paraId="4035B637" w14:textId="77777777" w:rsidTr="00210C9D">
        <w:tc>
          <w:tcPr>
            <w:tcW w:w="2515" w:type="dxa"/>
          </w:tcPr>
          <w:p w14:paraId="38D5268A" w14:textId="77777777" w:rsidR="00761883" w:rsidRPr="00761883" w:rsidRDefault="00761883" w:rsidP="008C71D7">
            <w:pPr>
              <w:numPr>
                <w:ilvl w:val="0"/>
                <w:numId w:val="47"/>
              </w:numPr>
              <w:ind w:left="247" w:hanging="247"/>
              <w:contextualSpacing/>
              <w:jc w:val="both"/>
              <w:rPr>
                <w:b/>
                <w:lang w:val="lv-LV"/>
              </w:rPr>
            </w:pPr>
            <w:r w:rsidRPr="00761883">
              <w:rPr>
                <w:b/>
                <w:lang w:val="lv-LV"/>
              </w:rPr>
              <w:t>Drīzāk labas</w:t>
            </w:r>
          </w:p>
        </w:tc>
        <w:tc>
          <w:tcPr>
            <w:tcW w:w="540" w:type="dxa"/>
            <w:tcBorders>
              <w:right w:val="single" w:sz="4" w:space="0" w:color="auto"/>
            </w:tcBorders>
          </w:tcPr>
          <w:p w14:paraId="643445A3" w14:textId="77777777" w:rsidR="00761883" w:rsidRPr="00761883" w:rsidRDefault="00761883" w:rsidP="00761883">
            <w:pPr>
              <w:jc w:val="both"/>
              <w:rPr>
                <w:lang w:val="lv-LV"/>
              </w:rPr>
            </w:pPr>
            <w:r w:rsidRPr="00761883">
              <w:rPr>
                <w:rFonts w:ascii="Cambria" w:hAnsi="Cambria"/>
                <w:lang w:val="lv-LV"/>
              </w:rPr>
              <w:t>◯</w:t>
            </w:r>
          </w:p>
        </w:tc>
        <w:tc>
          <w:tcPr>
            <w:tcW w:w="6570" w:type="dxa"/>
            <w:vMerge/>
            <w:tcBorders>
              <w:bottom w:val="single" w:sz="4" w:space="0" w:color="auto"/>
              <w:right w:val="single" w:sz="4" w:space="0" w:color="auto"/>
            </w:tcBorders>
          </w:tcPr>
          <w:p w14:paraId="44605F52" w14:textId="77777777" w:rsidR="00761883" w:rsidRPr="00761883" w:rsidRDefault="00761883" w:rsidP="00761883">
            <w:pPr>
              <w:jc w:val="both"/>
              <w:rPr>
                <w:lang w:val="lv-LV"/>
              </w:rPr>
            </w:pPr>
          </w:p>
        </w:tc>
      </w:tr>
      <w:tr w:rsidR="00761883" w:rsidRPr="00761883" w14:paraId="417B1BE4" w14:textId="77777777" w:rsidTr="00210C9D">
        <w:tc>
          <w:tcPr>
            <w:tcW w:w="2515" w:type="dxa"/>
          </w:tcPr>
          <w:p w14:paraId="679C2542" w14:textId="77777777" w:rsidR="00761883" w:rsidRPr="00761883" w:rsidRDefault="00761883" w:rsidP="008C71D7">
            <w:pPr>
              <w:numPr>
                <w:ilvl w:val="0"/>
                <w:numId w:val="47"/>
              </w:numPr>
              <w:ind w:left="247" w:hanging="247"/>
              <w:contextualSpacing/>
              <w:jc w:val="both"/>
              <w:rPr>
                <w:b/>
                <w:lang w:val="lv-LV"/>
              </w:rPr>
            </w:pPr>
            <w:r w:rsidRPr="00761883">
              <w:rPr>
                <w:b/>
                <w:lang w:val="lv-LV"/>
              </w:rPr>
              <w:t>Drīzāk sliktas</w:t>
            </w:r>
          </w:p>
        </w:tc>
        <w:tc>
          <w:tcPr>
            <w:tcW w:w="540" w:type="dxa"/>
            <w:tcBorders>
              <w:right w:val="single" w:sz="4" w:space="0" w:color="auto"/>
            </w:tcBorders>
          </w:tcPr>
          <w:p w14:paraId="6C4E478A" w14:textId="77777777" w:rsidR="00761883" w:rsidRPr="00761883" w:rsidRDefault="00761883" w:rsidP="00761883">
            <w:pPr>
              <w:jc w:val="both"/>
              <w:rPr>
                <w:lang w:val="lv-LV"/>
              </w:rPr>
            </w:pPr>
            <w:r w:rsidRPr="00761883">
              <w:rPr>
                <w:rFonts w:ascii="Cambria" w:hAnsi="Cambria"/>
                <w:lang w:val="lv-LV"/>
              </w:rPr>
              <w:t>◯</w:t>
            </w:r>
          </w:p>
        </w:tc>
        <w:tc>
          <w:tcPr>
            <w:tcW w:w="6570" w:type="dxa"/>
            <w:vMerge/>
            <w:tcBorders>
              <w:bottom w:val="single" w:sz="4" w:space="0" w:color="auto"/>
              <w:right w:val="single" w:sz="4" w:space="0" w:color="auto"/>
            </w:tcBorders>
          </w:tcPr>
          <w:p w14:paraId="121B6EEC" w14:textId="77777777" w:rsidR="00761883" w:rsidRPr="00761883" w:rsidRDefault="00761883" w:rsidP="00761883">
            <w:pPr>
              <w:jc w:val="both"/>
              <w:rPr>
                <w:lang w:val="lv-LV"/>
              </w:rPr>
            </w:pPr>
          </w:p>
        </w:tc>
      </w:tr>
      <w:tr w:rsidR="00761883" w:rsidRPr="00761883" w14:paraId="4CD41DA0" w14:textId="77777777" w:rsidTr="00210C9D">
        <w:tc>
          <w:tcPr>
            <w:tcW w:w="2515" w:type="dxa"/>
          </w:tcPr>
          <w:p w14:paraId="2AE9D099" w14:textId="77777777" w:rsidR="00761883" w:rsidRPr="00761883" w:rsidRDefault="00761883" w:rsidP="008C71D7">
            <w:pPr>
              <w:numPr>
                <w:ilvl w:val="0"/>
                <w:numId w:val="47"/>
              </w:numPr>
              <w:ind w:left="247" w:hanging="247"/>
              <w:contextualSpacing/>
              <w:jc w:val="both"/>
              <w:rPr>
                <w:b/>
                <w:lang w:val="lv-LV"/>
              </w:rPr>
            </w:pPr>
            <w:r w:rsidRPr="00761883">
              <w:rPr>
                <w:b/>
                <w:lang w:val="lv-LV"/>
              </w:rPr>
              <w:t>Nekādas</w:t>
            </w:r>
          </w:p>
        </w:tc>
        <w:tc>
          <w:tcPr>
            <w:tcW w:w="540" w:type="dxa"/>
            <w:tcBorders>
              <w:right w:val="single" w:sz="4" w:space="0" w:color="auto"/>
            </w:tcBorders>
          </w:tcPr>
          <w:p w14:paraId="66F43E18" w14:textId="77777777" w:rsidR="00761883" w:rsidRPr="00761883" w:rsidRDefault="00761883" w:rsidP="00761883">
            <w:pPr>
              <w:jc w:val="both"/>
              <w:rPr>
                <w:lang w:val="lv-LV"/>
              </w:rPr>
            </w:pPr>
            <w:r w:rsidRPr="00761883">
              <w:rPr>
                <w:rFonts w:ascii="Cambria" w:hAnsi="Cambria"/>
                <w:lang w:val="lv-LV"/>
              </w:rPr>
              <w:t>◯</w:t>
            </w:r>
          </w:p>
        </w:tc>
        <w:tc>
          <w:tcPr>
            <w:tcW w:w="6570" w:type="dxa"/>
            <w:vMerge/>
            <w:tcBorders>
              <w:bottom w:val="single" w:sz="4" w:space="0" w:color="auto"/>
              <w:right w:val="single" w:sz="4" w:space="0" w:color="auto"/>
            </w:tcBorders>
          </w:tcPr>
          <w:p w14:paraId="42FF079E" w14:textId="77777777" w:rsidR="00761883" w:rsidRPr="00761883" w:rsidRDefault="00761883" w:rsidP="00761883">
            <w:pPr>
              <w:jc w:val="both"/>
              <w:rPr>
                <w:lang w:val="lv-LV"/>
              </w:rPr>
            </w:pPr>
          </w:p>
        </w:tc>
      </w:tr>
      <w:tr w:rsidR="00761883" w:rsidRPr="00761883" w14:paraId="3A6DA916" w14:textId="77777777" w:rsidTr="00210C9D">
        <w:tc>
          <w:tcPr>
            <w:tcW w:w="2515" w:type="dxa"/>
            <w:vAlign w:val="center"/>
          </w:tcPr>
          <w:p w14:paraId="00816C2E" w14:textId="77777777" w:rsidR="00761883" w:rsidRPr="00761883" w:rsidRDefault="00761883" w:rsidP="00761883">
            <w:pPr>
              <w:jc w:val="both"/>
              <w:rPr>
                <w:i/>
                <w:lang w:val="lv-LV"/>
              </w:rPr>
            </w:pPr>
            <w:r w:rsidRPr="00761883">
              <w:rPr>
                <w:i/>
                <w:lang w:val="lv-LV"/>
              </w:rPr>
              <w:t>99 Grūti pateikt / NA</w:t>
            </w:r>
          </w:p>
        </w:tc>
        <w:tc>
          <w:tcPr>
            <w:tcW w:w="540" w:type="dxa"/>
            <w:tcBorders>
              <w:right w:val="single" w:sz="4" w:space="0" w:color="auto"/>
            </w:tcBorders>
            <w:vAlign w:val="center"/>
          </w:tcPr>
          <w:p w14:paraId="001FC727" w14:textId="77777777" w:rsidR="00761883" w:rsidRPr="00761883" w:rsidRDefault="00761883" w:rsidP="00761883">
            <w:pPr>
              <w:jc w:val="both"/>
              <w:rPr>
                <w:lang w:val="lv-LV"/>
              </w:rPr>
            </w:pPr>
            <w:r w:rsidRPr="00761883">
              <w:rPr>
                <w:rFonts w:ascii="Cambria" w:hAnsi="Cambria"/>
                <w:lang w:val="lv-LV"/>
              </w:rPr>
              <w:t>◯</w:t>
            </w:r>
          </w:p>
        </w:tc>
        <w:tc>
          <w:tcPr>
            <w:tcW w:w="6570" w:type="dxa"/>
            <w:vMerge/>
            <w:tcBorders>
              <w:bottom w:val="single" w:sz="4" w:space="0" w:color="auto"/>
              <w:right w:val="single" w:sz="4" w:space="0" w:color="auto"/>
            </w:tcBorders>
          </w:tcPr>
          <w:p w14:paraId="5E27DD9D" w14:textId="77777777" w:rsidR="00761883" w:rsidRPr="00761883" w:rsidRDefault="00761883" w:rsidP="00761883">
            <w:pPr>
              <w:jc w:val="both"/>
              <w:rPr>
                <w:lang w:val="lv-LV"/>
              </w:rPr>
            </w:pPr>
          </w:p>
        </w:tc>
      </w:tr>
    </w:tbl>
    <w:p w14:paraId="1BFC854A" w14:textId="77777777" w:rsidR="00761883" w:rsidRPr="00761883" w:rsidRDefault="00761883" w:rsidP="00761883">
      <w:pPr>
        <w:spacing w:after="0"/>
        <w:jc w:val="both"/>
        <w:rPr>
          <w:b/>
          <w:color w:val="70AD47" w:themeColor="accent6"/>
          <w:lang w:val="lv-LV"/>
        </w:rPr>
      </w:pPr>
      <w:r w:rsidRPr="00761883">
        <w:rPr>
          <w:b/>
          <w:lang w:val="lv-LV"/>
        </w:rPr>
        <w:t xml:space="preserve">E13. Vai Jums ir bijušas situācijas, kad meklējāt darbu Latvijā, taču neatradāt? </w:t>
      </w:r>
      <w:r w:rsidRPr="00761883">
        <w:rPr>
          <w:b/>
          <w:color w:val="70AD47" w:themeColor="accent6"/>
          <w:lang w:val="lv-LV"/>
        </w:rPr>
        <w:t>{atbild tie, kas meklējuši darbu Latvijā}</w:t>
      </w:r>
    </w:p>
    <w:tbl>
      <w:tblPr>
        <w:tblStyle w:val="TableGrid"/>
        <w:tblW w:w="6115" w:type="dxa"/>
        <w:tblLook w:val="04A0" w:firstRow="1" w:lastRow="0" w:firstColumn="1" w:lastColumn="0" w:noHBand="0" w:noVBand="1"/>
      </w:tblPr>
      <w:tblGrid>
        <w:gridCol w:w="2515"/>
        <w:gridCol w:w="720"/>
        <w:gridCol w:w="2880"/>
      </w:tblGrid>
      <w:tr w:rsidR="00761883" w:rsidRPr="00761883" w14:paraId="67FF1849" w14:textId="77777777" w:rsidTr="00210C9D">
        <w:tc>
          <w:tcPr>
            <w:tcW w:w="2515" w:type="dxa"/>
          </w:tcPr>
          <w:p w14:paraId="4192289F" w14:textId="77777777" w:rsidR="00761883" w:rsidRPr="00761883" w:rsidRDefault="00761883" w:rsidP="008C71D7">
            <w:pPr>
              <w:numPr>
                <w:ilvl w:val="0"/>
                <w:numId w:val="44"/>
              </w:numPr>
              <w:ind w:left="247" w:hanging="247"/>
              <w:contextualSpacing/>
              <w:jc w:val="both"/>
              <w:rPr>
                <w:b/>
                <w:lang w:val="lv-LV"/>
              </w:rPr>
            </w:pPr>
            <w:r w:rsidRPr="00761883">
              <w:rPr>
                <w:b/>
                <w:lang w:val="lv-LV"/>
              </w:rPr>
              <w:t>Jā</w:t>
            </w:r>
          </w:p>
        </w:tc>
        <w:tc>
          <w:tcPr>
            <w:tcW w:w="720" w:type="dxa"/>
            <w:tcBorders>
              <w:right w:val="single" w:sz="4" w:space="0" w:color="auto"/>
            </w:tcBorders>
          </w:tcPr>
          <w:p w14:paraId="1F2D3335" w14:textId="77777777" w:rsidR="00761883" w:rsidRPr="00761883" w:rsidRDefault="00761883" w:rsidP="00761883">
            <w:pPr>
              <w:jc w:val="both"/>
              <w:rPr>
                <w:lang w:val="lv-LV"/>
              </w:rPr>
            </w:pPr>
            <w:r w:rsidRPr="00761883">
              <w:rPr>
                <w:rFonts w:ascii="Cambria" w:hAnsi="Cambria"/>
                <w:lang w:val="lv-LV"/>
              </w:rPr>
              <w:t>◯</w:t>
            </w:r>
          </w:p>
        </w:tc>
        <w:tc>
          <w:tcPr>
            <w:tcW w:w="2880" w:type="dxa"/>
            <w:tcBorders>
              <w:left w:val="single" w:sz="4" w:space="0" w:color="auto"/>
              <w:right w:val="single" w:sz="4" w:space="0" w:color="auto"/>
            </w:tcBorders>
            <w:vAlign w:val="center"/>
          </w:tcPr>
          <w:p w14:paraId="24122AC2" w14:textId="77777777" w:rsidR="00761883" w:rsidRPr="00761883" w:rsidRDefault="00761883" w:rsidP="00761883">
            <w:pPr>
              <w:jc w:val="both"/>
              <w:rPr>
                <w:b/>
                <w:lang w:val="lv-LV"/>
              </w:rPr>
            </w:pPr>
          </w:p>
        </w:tc>
      </w:tr>
      <w:tr w:rsidR="00761883" w:rsidRPr="00761883" w14:paraId="21345F58" w14:textId="77777777" w:rsidTr="00210C9D">
        <w:tc>
          <w:tcPr>
            <w:tcW w:w="2515" w:type="dxa"/>
          </w:tcPr>
          <w:p w14:paraId="4053911F" w14:textId="77777777" w:rsidR="00761883" w:rsidRPr="00761883" w:rsidRDefault="00761883" w:rsidP="008C71D7">
            <w:pPr>
              <w:numPr>
                <w:ilvl w:val="0"/>
                <w:numId w:val="44"/>
              </w:numPr>
              <w:ind w:left="247" w:hanging="247"/>
              <w:contextualSpacing/>
              <w:jc w:val="both"/>
              <w:rPr>
                <w:b/>
                <w:lang w:val="lv-LV"/>
              </w:rPr>
            </w:pPr>
            <w:r w:rsidRPr="00761883">
              <w:rPr>
                <w:b/>
                <w:lang w:val="lv-LV"/>
              </w:rPr>
              <w:t>Nē</w:t>
            </w:r>
          </w:p>
        </w:tc>
        <w:tc>
          <w:tcPr>
            <w:tcW w:w="720" w:type="dxa"/>
            <w:tcBorders>
              <w:right w:val="single" w:sz="4" w:space="0" w:color="auto"/>
            </w:tcBorders>
          </w:tcPr>
          <w:p w14:paraId="60F31B9D" w14:textId="77777777" w:rsidR="00761883" w:rsidRPr="00761883" w:rsidRDefault="00761883" w:rsidP="00761883">
            <w:pPr>
              <w:jc w:val="both"/>
              <w:rPr>
                <w:lang w:val="lv-LV"/>
              </w:rPr>
            </w:pPr>
            <w:r w:rsidRPr="00761883">
              <w:rPr>
                <w:rFonts w:ascii="Cambria" w:hAnsi="Cambria"/>
                <w:lang w:val="lv-LV"/>
              </w:rPr>
              <w:t>◯</w:t>
            </w:r>
          </w:p>
        </w:tc>
        <w:tc>
          <w:tcPr>
            <w:tcW w:w="2880" w:type="dxa"/>
            <w:vMerge w:val="restart"/>
            <w:tcBorders>
              <w:left w:val="single" w:sz="4" w:space="0" w:color="auto"/>
              <w:right w:val="single" w:sz="4" w:space="0" w:color="auto"/>
            </w:tcBorders>
            <w:vAlign w:val="center"/>
          </w:tcPr>
          <w:p w14:paraId="69774F91" w14:textId="77777777" w:rsidR="00761883" w:rsidRPr="00761883" w:rsidRDefault="00761883" w:rsidP="00761883">
            <w:pPr>
              <w:jc w:val="both"/>
              <w:rPr>
                <w:i/>
                <w:color w:val="7030A0"/>
                <w:lang w:val="lv-LV"/>
              </w:rPr>
            </w:pPr>
            <w:r w:rsidRPr="00761883">
              <w:rPr>
                <w:rFonts w:cstheme="minorHAnsi"/>
                <w:b/>
                <w:i/>
                <w:color w:val="7030A0"/>
                <w:lang w:val="lv-LV"/>
              </w:rPr>
              <w:t>→</w:t>
            </w:r>
            <w:r w:rsidRPr="00761883">
              <w:rPr>
                <w:b/>
                <w:i/>
                <w:color w:val="7030A0"/>
                <w:lang w:val="lv-LV"/>
              </w:rPr>
              <w:t xml:space="preserve"> Pāreja pie E15</w:t>
            </w:r>
          </w:p>
        </w:tc>
      </w:tr>
      <w:tr w:rsidR="00761883" w:rsidRPr="00761883" w14:paraId="131734C1" w14:textId="77777777" w:rsidTr="00210C9D">
        <w:tc>
          <w:tcPr>
            <w:tcW w:w="2515" w:type="dxa"/>
          </w:tcPr>
          <w:p w14:paraId="713A7B7F"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6BA0B0BE" w14:textId="77777777" w:rsidR="00761883" w:rsidRPr="00761883" w:rsidRDefault="00761883" w:rsidP="00761883">
            <w:pPr>
              <w:jc w:val="both"/>
              <w:rPr>
                <w:lang w:val="lv-LV"/>
              </w:rPr>
            </w:pPr>
            <w:r w:rsidRPr="00761883">
              <w:rPr>
                <w:rFonts w:ascii="Cambria" w:hAnsi="Cambria"/>
                <w:lang w:val="lv-LV"/>
              </w:rPr>
              <w:t>◯</w:t>
            </w:r>
          </w:p>
        </w:tc>
        <w:tc>
          <w:tcPr>
            <w:tcW w:w="2880" w:type="dxa"/>
            <w:vMerge/>
            <w:tcBorders>
              <w:left w:val="single" w:sz="4" w:space="0" w:color="auto"/>
              <w:right w:val="single" w:sz="4" w:space="0" w:color="auto"/>
            </w:tcBorders>
          </w:tcPr>
          <w:p w14:paraId="0EA961BC" w14:textId="77777777" w:rsidR="00761883" w:rsidRPr="00761883" w:rsidRDefault="00761883" w:rsidP="00761883">
            <w:pPr>
              <w:jc w:val="both"/>
              <w:rPr>
                <w:b/>
                <w:lang w:val="lv-LV"/>
              </w:rPr>
            </w:pPr>
          </w:p>
        </w:tc>
      </w:tr>
    </w:tbl>
    <w:p w14:paraId="7C4F8037" w14:textId="77777777" w:rsidR="00761883" w:rsidRPr="00761883" w:rsidRDefault="00761883" w:rsidP="00761883">
      <w:pPr>
        <w:spacing w:after="0"/>
        <w:jc w:val="both"/>
        <w:rPr>
          <w:b/>
          <w:sz w:val="10"/>
          <w:szCs w:val="10"/>
          <w:lang w:val="lv-LV"/>
        </w:rPr>
      </w:pPr>
    </w:p>
    <w:p w14:paraId="10F6AF5A" w14:textId="77777777" w:rsidR="00761883" w:rsidRPr="00761883" w:rsidRDefault="00761883" w:rsidP="00761883">
      <w:pPr>
        <w:spacing w:after="0"/>
        <w:jc w:val="both"/>
        <w:rPr>
          <w:b/>
          <w:lang w:val="lv-LV"/>
        </w:rPr>
      </w:pPr>
    </w:p>
    <w:p w14:paraId="62B1BC6D" w14:textId="77777777" w:rsidR="00761883" w:rsidRPr="00761883" w:rsidRDefault="00761883" w:rsidP="00761883">
      <w:pPr>
        <w:spacing w:after="0"/>
        <w:jc w:val="both"/>
        <w:rPr>
          <w:b/>
          <w:lang w:val="lv-LV"/>
        </w:rPr>
      </w:pPr>
      <w:r w:rsidRPr="00761883">
        <w:rPr>
          <w:b/>
          <w:lang w:val="lv-LV"/>
        </w:rPr>
        <w:t xml:space="preserve">E14. Kas Jums traucēja atrast darbu Latvijā? </w:t>
      </w:r>
      <w:r w:rsidRPr="00761883">
        <w:rPr>
          <w:b/>
          <w:color w:val="70AD47" w:themeColor="accent6"/>
          <w:lang w:val="lv-LV"/>
        </w:rPr>
        <w:t>{atbild tie, kas kādreiz meklējuši Latvijā, bet nav atraduši}</w:t>
      </w:r>
    </w:p>
    <w:p w14:paraId="57968C4B"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W w:w="9715" w:type="dxa"/>
        <w:tblLook w:val="04A0" w:firstRow="1" w:lastRow="0" w:firstColumn="1" w:lastColumn="0" w:noHBand="0" w:noVBand="1"/>
      </w:tblPr>
      <w:tblGrid>
        <w:gridCol w:w="9085"/>
        <w:gridCol w:w="630"/>
      </w:tblGrid>
      <w:tr w:rsidR="00761883" w:rsidRPr="00761883" w14:paraId="7FEFA268" w14:textId="77777777" w:rsidTr="00210C9D">
        <w:tc>
          <w:tcPr>
            <w:tcW w:w="9085" w:type="dxa"/>
          </w:tcPr>
          <w:p w14:paraId="45910C43" w14:textId="77777777" w:rsidR="00761883" w:rsidRPr="00761883" w:rsidRDefault="00761883" w:rsidP="008C71D7">
            <w:pPr>
              <w:numPr>
                <w:ilvl w:val="0"/>
                <w:numId w:val="91"/>
              </w:numPr>
              <w:contextualSpacing/>
              <w:jc w:val="both"/>
              <w:rPr>
                <w:b/>
                <w:lang w:val="lv-LV"/>
              </w:rPr>
            </w:pPr>
            <w:r w:rsidRPr="00761883">
              <w:rPr>
                <w:b/>
                <w:lang w:val="lv-LV"/>
              </w:rPr>
              <w:t>Jūsu dzīvesvietas tuvumā nebija iespējams atrast brīvas darbavietas</w:t>
            </w:r>
          </w:p>
        </w:tc>
        <w:tc>
          <w:tcPr>
            <w:tcW w:w="630" w:type="dxa"/>
            <w:shd w:val="clear" w:color="auto" w:fill="auto"/>
            <w:vAlign w:val="center"/>
          </w:tcPr>
          <w:p w14:paraId="68903935" w14:textId="77777777" w:rsidR="00761883" w:rsidRPr="00761883" w:rsidRDefault="00761883" w:rsidP="00761883">
            <w:pPr>
              <w:jc w:val="both"/>
              <w:rPr>
                <w:lang w:val="lv-LV"/>
              </w:rPr>
            </w:pPr>
            <w:r w:rsidRPr="00761883">
              <w:rPr>
                <w:lang w:val="lv-LV"/>
              </w:rPr>
              <w:sym w:font="Wingdings" w:char="F0A8"/>
            </w:r>
          </w:p>
        </w:tc>
      </w:tr>
      <w:tr w:rsidR="00761883" w:rsidRPr="00761883" w14:paraId="0C3CF8F0" w14:textId="77777777" w:rsidTr="00210C9D">
        <w:tc>
          <w:tcPr>
            <w:tcW w:w="9085" w:type="dxa"/>
          </w:tcPr>
          <w:p w14:paraId="27366F29" w14:textId="77777777" w:rsidR="00761883" w:rsidRPr="00761883" w:rsidRDefault="00761883" w:rsidP="008C71D7">
            <w:pPr>
              <w:numPr>
                <w:ilvl w:val="0"/>
                <w:numId w:val="91"/>
              </w:numPr>
              <w:contextualSpacing/>
              <w:jc w:val="both"/>
              <w:rPr>
                <w:b/>
                <w:lang w:val="lv-LV"/>
              </w:rPr>
            </w:pPr>
            <w:r w:rsidRPr="00761883">
              <w:rPr>
                <w:b/>
                <w:lang w:val="lv-LV"/>
              </w:rPr>
              <w:t>Vēlējāties strādāt savā specialitātē, bet Jūsu dzīvesvietas tuvumā nebija pieejams šāds darbs</w:t>
            </w:r>
          </w:p>
        </w:tc>
        <w:tc>
          <w:tcPr>
            <w:tcW w:w="630" w:type="dxa"/>
            <w:shd w:val="clear" w:color="auto" w:fill="auto"/>
            <w:vAlign w:val="center"/>
          </w:tcPr>
          <w:p w14:paraId="6E5349A4" w14:textId="77777777" w:rsidR="00761883" w:rsidRPr="00761883" w:rsidRDefault="00761883" w:rsidP="00761883">
            <w:pPr>
              <w:jc w:val="both"/>
              <w:rPr>
                <w:lang w:val="lv-LV"/>
              </w:rPr>
            </w:pPr>
            <w:r w:rsidRPr="00761883">
              <w:rPr>
                <w:lang w:val="lv-LV"/>
              </w:rPr>
              <w:sym w:font="Wingdings" w:char="F0A8"/>
            </w:r>
          </w:p>
        </w:tc>
      </w:tr>
      <w:tr w:rsidR="00761883" w:rsidRPr="00761883" w14:paraId="7E6EA51C" w14:textId="77777777" w:rsidTr="00210C9D">
        <w:tc>
          <w:tcPr>
            <w:tcW w:w="9085" w:type="dxa"/>
          </w:tcPr>
          <w:p w14:paraId="1A26D972" w14:textId="77777777" w:rsidR="00761883" w:rsidRPr="00761883" w:rsidRDefault="00761883" w:rsidP="008C71D7">
            <w:pPr>
              <w:numPr>
                <w:ilvl w:val="0"/>
                <w:numId w:val="91"/>
              </w:numPr>
              <w:contextualSpacing/>
              <w:jc w:val="both"/>
              <w:rPr>
                <w:b/>
                <w:lang w:val="lv-LV"/>
              </w:rPr>
            </w:pPr>
            <w:r w:rsidRPr="00761883">
              <w:rPr>
                <w:b/>
                <w:lang w:val="lv-LV"/>
              </w:rPr>
              <w:t>Jūsu profesija vispār nav pieprasīta darba tirgū</w:t>
            </w:r>
          </w:p>
        </w:tc>
        <w:tc>
          <w:tcPr>
            <w:tcW w:w="630" w:type="dxa"/>
            <w:shd w:val="clear" w:color="auto" w:fill="auto"/>
            <w:vAlign w:val="center"/>
          </w:tcPr>
          <w:p w14:paraId="5F709E1D" w14:textId="77777777" w:rsidR="00761883" w:rsidRPr="00761883" w:rsidRDefault="00761883" w:rsidP="00761883">
            <w:pPr>
              <w:jc w:val="both"/>
              <w:rPr>
                <w:lang w:val="lv-LV"/>
              </w:rPr>
            </w:pPr>
            <w:r w:rsidRPr="00761883">
              <w:rPr>
                <w:lang w:val="lv-LV"/>
              </w:rPr>
              <w:sym w:font="Wingdings" w:char="F0A8"/>
            </w:r>
          </w:p>
        </w:tc>
      </w:tr>
      <w:tr w:rsidR="00761883" w:rsidRPr="00761883" w14:paraId="7D2E7804" w14:textId="77777777" w:rsidTr="00210C9D">
        <w:tc>
          <w:tcPr>
            <w:tcW w:w="9085" w:type="dxa"/>
          </w:tcPr>
          <w:p w14:paraId="75C1168F" w14:textId="77777777" w:rsidR="00761883" w:rsidRPr="00761883" w:rsidRDefault="00761883" w:rsidP="008C71D7">
            <w:pPr>
              <w:numPr>
                <w:ilvl w:val="0"/>
                <w:numId w:val="91"/>
              </w:numPr>
              <w:contextualSpacing/>
              <w:jc w:val="both"/>
              <w:rPr>
                <w:b/>
                <w:lang w:val="lv-LV"/>
              </w:rPr>
            </w:pPr>
            <w:r w:rsidRPr="00761883">
              <w:rPr>
                <w:b/>
                <w:lang w:val="lv-LV"/>
              </w:rPr>
              <w:t>Tālāk no dzīvesvietas darbs Jums bija pieejams, taču nevarējāt strādāt tik tālu no mājām</w:t>
            </w:r>
          </w:p>
        </w:tc>
        <w:tc>
          <w:tcPr>
            <w:tcW w:w="630" w:type="dxa"/>
            <w:shd w:val="clear" w:color="auto" w:fill="auto"/>
            <w:vAlign w:val="center"/>
          </w:tcPr>
          <w:p w14:paraId="0B8B61AA" w14:textId="77777777" w:rsidR="00761883" w:rsidRPr="00761883" w:rsidRDefault="00761883" w:rsidP="00761883">
            <w:pPr>
              <w:jc w:val="both"/>
              <w:rPr>
                <w:lang w:val="lv-LV"/>
              </w:rPr>
            </w:pPr>
            <w:r w:rsidRPr="00761883">
              <w:rPr>
                <w:lang w:val="lv-LV"/>
              </w:rPr>
              <w:sym w:font="Wingdings" w:char="F0A8"/>
            </w:r>
          </w:p>
        </w:tc>
      </w:tr>
      <w:tr w:rsidR="00761883" w:rsidRPr="00761883" w14:paraId="496793E6" w14:textId="77777777" w:rsidTr="00210C9D">
        <w:tc>
          <w:tcPr>
            <w:tcW w:w="9085" w:type="dxa"/>
          </w:tcPr>
          <w:p w14:paraId="7ABF39AB" w14:textId="77777777" w:rsidR="00761883" w:rsidRPr="00761883" w:rsidRDefault="00761883" w:rsidP="008C71D7">
            <w:pPr>
              <w:numPr>
                <w:ilvl w:val="0"/>
                <w:numId w:val="91"/>
              </w:numPr>
              <w:contextualSpacing/>
              <w:jc w:val="both"/>
              <w:rPr>
                <w:b/>
                <w:lang w:val="lv-LV"/>
              </w:rPr>
            </w:pPr>
            <w:r w:rsidRPr="00761883">
              <w:rPr>
                <w:b/>
                <w:lang w:val="lv-LV"/>
              </w:rPr>
              <w:t>Jūs neapmierināja piedāvātā alga tajās vietās, kur darba devēji būtu gatavi Jūs pieņemt</w:t>
            </w:r>
          </w:p>
        </w:tc>
        <w:tc>
          <w:tcPr>
            <w:tcW w:w="630" w:type="dxa"/>
            <w:shd w:val="clear" w:color="auto" w:fill="auto"/>
            <w:vAlign w:val="center"/>
          </w:tcPr>
          <w:p w14:paraId="15145E05" w14:textId="77777777" w:rsidR="00761883" w:rsidRPr="00761883" w:rsidRDefault="00761883" w:rsidP="00761883">
            <w:pPr>
              <w:jc w:val="both"/>
              <w:rPr>
                <w:lang w:val="lv-LV"/>
              </w:rPr>
            </w:pPr>
            <w:r w:rsidRPr="00761883">
              <w:rPr>
                <w:lang w:val="lv-LV"/>
              </w:rPr>
              <w:sym w:font="Wingdings" w:char="F0A8"/>
            </w:r>
          </w:p>
        </w:tc>
      </w:tr>
      <w:tr w:rsidR="00761883" w:rsidRPr="00761883" w14:paraId="24504378" w14:textId="77777777" w:rsidTr="00210C9D">
        <w:tc>
          <w:tcPr>
            <w:tcW w:w="9085" w:type="dxa"/>
          </w:tcPr>
          <w:p w14:paraId="25A1AD3B" w14:textId="77777777" w:rsidR="00761883" w:rsidRPr="00761883" w:rsidRDefault="00761883" w:rsidP="008C71D7">
            <w:pPr>
              <w:numPr>
                <w:ilvl w:val="0"/>
                <w:numId w:val="91"/>
              </w:numPr>
              <w:contextualSpacing/>
              <w:jc w:val="both"/>
              <w:rPr>
                <w:b/>
                <w:lang w:val="lv-LV"/>
              </w:rPr>
            </w:pPr>
            <w:r w:rsidRPr="00761883">
              <w:rPr>
                <w:b/>
                <w:lang w:val="lv-LV"/>
              </w:rPr>
              <w:t>Jūs neapmierināja darba laiks tajās vietās, kur darba devēji būtu gatavi Jūs pieņemt</w:t>
            </w:r>
          </w:p>
        </w:tc>
        <w:tc>
          <w:tcPr>
            <w:tcW w:w="630" w:type="dxa"/>
            <w:shd w:val="clear" w:color="auto" w:fill="auto"/>
            <w:vAlign w:val="center"/>
          </w:tcPr>
          <w:p w14:paraId="467F7FA2" w14:textId="77777777" w:rsidR="00761883" w:rsidRPr="00761883" w:rsidRDefault="00761883" w:rsidP="00761883">
            <w:pPr>
              <w:jc w:val="both"/>
              <w:rPr>
                <w:lang w:val="lv-LV"/>
              </w:rPr>
            </w:pPr>
            <w:r w:rsidRPr="00761883">
              <w:rPr>
                <w:lang w:val="lv-LV"/>
              </w:rPr>
              <w:sym w:font="Wingdings" w:char="F0A8"/>
            </w:r>
          </w:p>
        </w:tc>
      </w:tr>
      <w:tr w:rsidR="00761883" w:rsidRPr="00761883" w14:paraId="4D9EE573" w14:textId="77777777" w:rsidTr="00210C9D">
        <w:tc>
          <w:tcPr>
            <w:tcW w:w="9085" w:type="dxa"/>
          </w:tcPr>
          <w:p w14:paraId="36390F5D" w14:textId="77777777" w:rsidR="00761883" w:rsidRPr="00761883" w:rsidRDefault="00761883" w:rsidP="008C71D7">
            <w:pPr>
              <w:numPr>
                <w:ilvl w:val="0"/>
                <w:numId w:val="91"/>
              </w:numPr>
              <w:contextualSpacing/>
              <w:jc w:val="both"/>
              <w:rPr>
                <w:b/>
                <w:lang w:val="lv-LV"/>
              </w:rPr>
            </w:pPr>
            <w:r w:rsidRPr="00761883">
              <w:rPr>
                <w:b/>
                <w:lang w:val="lv-LV"/>
              </w:rPr>
              <w:t>Jūs neapmierināja tas darba saturs (pats darbs, kas būtu jādara), ko darba devēji bija gatavi piedāvāt</w:t>
            </w:r>
          </w:p>
        </w:tc>
        <w:tc>
          <w:tcPr>
            <w:tcW w:w="630" w:type="dxa"/>
            <w:shd w:val="clear" w:color="auto" w:fill="auto"/>
            <w:vAlign w:val="center"/>
          </w:tcPr>
          <w:p w14:paraId="460F222D" w14:textId="77777777" w:rsidR="00761883" w:rsidRPr="00761883" w:rsidRDefault="00761883" w:rsidP="00761883">
            <w:pPr>
              <w:jc w:val="both"/>
              <w:rPr>
                <w:lang w:val="lv-LV"/>
              </w:rPr>
            </w:pPr>
            <w:r w:rsidRPr="00761883">
              <w:rPr>
                <w:lang w:val="lv-LV"/>
              </w:rPr>
              <w:sym w:font="Wingdings" w:char="F0A8"/>
            </w:r>
          </w:p>
        </w:tc>
      </w:tr>
      <w:tr w:rsidR="00761883" w:rsidRPr="00761883" w14:paraId="34603412" w14:textId="77777777" w:rsidTr="00210C9D">
        <w:tc>
          <w:tcPr>
            <w:tcW w:w="9085" w:type="dxa"/>
          </w:tcPr>
          <w:p w14:paraId="63D54318" w14:textId="77777777" w:rsidR="00761883" w:rsidRPr="00761883" w:rsidRDefault="00761883" w:rsidP="008C71D7">
            <w:pPr>
              <w:numPr>
                <w:ilvl w:val="0"/>
                <w:numId w:val="91"/>
              </w:numPr>
              <w:contextualSpacing/>
              <w:jc w:val="both"/>
              <w:rPr>
                <w:b/>
                <w:lang w:val="lv-LV"/>
              </w:rPr>
            </w:pPr>
            <w:r w:rsidRPr="00761883">
              <w:rPr>
                <w:b/>
                <w:lang w:val="lv-LV"/>
              </w:rPr>
              <w:t>Jūs neapmierināja darba vide (vieta, kur būtu jāstrādā), ko darba devēji bija gatavi piedāvāt</w:t>
            </w:r>
          </w:p>
        </w:tc>
        <w:tc>
          <w:tcPr>
            <w:tcW w:w="630" w:type="dxa"/>
            <w:shd w:val="clear" w:color="auto" w:fill="auto"/>
            <w:vAlign w:val="center"/>
          </w:tcPr>
          <w:p w14:paraId="077BD327" w14:textId="77777777" w:rsidR="00761883" w:rsidRPr="00761883" w:rsidRDefault="00761883" w:rsidP="00761883">
            <w:pPr>
              <w:jc w:val="both"/>
              <w:rPr>
                <w:lang w:val="lv-LV"/>
              </w:rPr>
            </w:pPr>
            <w:r w:rsidRPr="00761883">
              <w:rPr>
                <w:lang w:val="lv-LV"/>
              </w:rPr>
              <w:sym w:font="Wingdings" w:char="F0A8"/>
            </w:r>
          </w:p>
        </w:tc>
      </w:tr>
      <w:tr w:rsidR="00761883" w:rsidRPr="00761883" w14:paraId="3C4814AD" w14:textId="77777777" w:rsidTr="00210C9D">
        <w:tc>
          <w:tcPr>
            <w:tcW w:w="9085" w:type="dxa"/>
          </w:tcPr>
          <w:p w14:paraId="69BA5327" w14:textId="77777777" w:rsidR="00761883" w:rsidRPr="00761883" w:rsidRDefault="00761883" w:rsidP="008C71D7">
            <w:pPr>
              <w:numPr>
                <w:ilvl w:val="0"/>
                <w:numId w:val="91"/>
              </w:numPr>
              <w:contextualSpacing/>
              <w:jc w:val="both"/>
              <w:rPr>
                <w:b/>
                <w:lang w:val="lv-LV"/>
              </w:rPr>
            </w:pPr>
            <w:r w:rsidRPr="00761883">
              <w:rPr>
                <w:b/>
                <w:lang w:val="lv-LV"/>
              </w:rPr>
              <w:t>Darba devēji nevēlējas Jūs pieņemt, jo Jūs dažkārt mēdzāt neierasties darbā</w:t>
            </w:r>
          </w:p>
        </w:tc>
        <w:tc>
          <w:tcPr>
            <w:tcW w:w="630" w:type="dxa"/>
            <w:shd w:val="clear" w:color="auto" w:fill="auto"/>
            <w:vAlign w:val="center"/>
          </w:tcPr>
          <w:p w14:paraId="2C14FD59" w14:textId="77777777" w:rsidR="00761883" w:rsidRPr="00761883" w:rsidRDefault="00761883" w:rsidP="00761883">
            <w:pPr>
              <w:jc w:val="both"/>
              <w:rPr>
                <w:lang w:val="lv-LV"/>
              </w:rPr>
            </w:pPr>
            <w:r w:rsidRPr="00761883">
              <w:rPr>
                <w:lang w:val="lv-LV"/>
              </w:rPr>
              <w:sym w:font="Wingdings" w:char="F0A8"/>
            </w:r>
          </w:p>
        </w:tc>
      </w:tr>
      <w:tr w:rsidR="00761883" w:rsidRPr="00761883" w14:paraId="60A14D4B" w14:textId="77777777" w:rsidTr="00210C9D">
        <w:tc>
          <w:tcPr>
            <w:tcW w:w="9085" w:type="dxa"/>
          </w:tcPr>
          <w:p w14:paraId="344E066B" w14:textId="77777777" w:rsidR="00761883" w:rsidRPr="00761883" w:rsidRDefault="00761883" w:rsidP="008C71D7">
            <w:pPr>
              <w:numPr>
                <w:ilvl w:val="0"/>
                <w:numId w:val="91"/>
              </w:numPr>
              <w:contextualSpacing/>
              <w:jc w:val="both"/>
              <w:rPr>
                <w:b/>
                <w:lang w:val="lv-LV"/>
              </w:rPr>
            </w:pPr>
            <w:r w:rsidRPr="00761883">
              <w:rPr>
                <w:b/>
                <w:lang w:val="lv-LV"/>
              </w:rPr>
              <w:t>Darba devēji nevēlējās Jūs pieņemt Jūsu veselības stāvokļa (vai invaliditātes) dēļ</w:t>
            </w:r>
          </w:p>
        </w:tc>
        <w:tc>
          <w:tcPr>
            <w:tcW w:w="630" w:type="dxa"/>
            <w:shd w:val="clear" w:color="auto" w:fill="auto"/>
            <w:vAlign w:val="center"/>
          </w:tcPr>
          <w:p w14:paraId="3058FAFB" w14:textId="77777777" w:rsidR="00761883" w:rsidRPr="00761883" w:rsidRDefault="00761883" w:rsidP="00761883">
            <w:pPr>
              <w:jc w:val="both"/>
              <w:rPr>
                <w:lang w:val="lv-LV"/>
              </w:rPr>
            </w:pPr>
            <w:r w:rsidRPr="00761883">
              <w:rPr>
                <w:lang w:val="lv-LV"/>
              </w:rPr>
              <w:sym w:font="Wingdings" w:char="F0A8"/>
            </w:r>
          </w:p>
        </w:tc>
      </w:tr>
      <w:tr w:rsidR="00761883" w:rsidRPr="00761883" w14:paraId="6E503446" w14:textId="77777777" w:rsidTr="00210C9D">
        <w:tc>
          <w:tcPr>
            <w:tcW w:w="9085" w:type="dxa"/>
          </w:tcPr>
          <w:p w14:paraId="271F157B" w14:textId="77777777" w:rsidR="00761883" w:rsidRPr="00761883" w:rsidRDefault="00761883" w:rsidP="008C71D7">
            <w:pPr>
              <w:numPr>
                <w:ilvl w:val="0"/>
                <w:numId w:val="91"/>
              </w:numPr>
              <w:contextualSpacing/>
              <w:jc w:val="both"/>
              <w:rPr>
                <w:b/>
                <w:lang w:val="lv-LV"/>
              </w:rPr>
            </w:pPr>
            <w:r w:rsidRPr="00761883">
              <w:rPr>
                <w:b/>
                <w:lang w:val="lv-LV"/>
              </w:rPr>
              <w:t>Darba devēji nevēlējās Jūs pieņemt, jo Jums nebija darba pieredzes</w:t>
            </w:r>
          </w:p>
        </w:tc>
        <w:tc>
          <w:tcPr>
            <w:tcW w:w="630" w:type="dxa"/>
            <w:shd w:val="clear" w:color="auto" w:fill="auto"/>
            <w:vAlign w:val="center"/>
          </w:tcPr>
          <w:p w14:paraId="6E87E45A" w14:textId="77777777" w:rsidR="00761883" w:rsidRPr="00761883" w:rsidRDefault="00761883" w:rsidP="00761883">
            <w:pPr>
              <w:jc w:val="both"/>
              <w:rPr>
                <w:lang w:val="lv-LV"/>
              </w:rPr>
            </w:pPr>
            <w:r w:rsidRPr="00761883">
              <w:rPr>
                <w:lang w:val="lv-LV"/>
              </w:rPr>
              <w:sym w:font="Wingdings" w:char="F0A8"/>
            </w:r>
          </w:p>
        </w:tc>
      </w:tr>
      <w:tr w:rsidR="00761883" w:rsidRPr="00761883" w14:paraId="34EE1C66" w14:textId="77777777" w:rsidTr="00210C9D">
        <w:tc>
          <w:tcPr>
            <w:tcW w:w="9085" w:type="dxa"/>
          </w:tcPr>
          <w:p w14:paraId="15F24AB5" w14:textId="77777777" w:rsidR="00761883" w:rsidRPr="00761883" w:rsidRDefault="00761883" w:rsidP="008C71D7">
            <w:pPr>
              <w:numPr>
                <w:ilvl w:val="0"/>
                <w:numId w:val="91"/>
              </w:numPr>
              <w:contextualSpacing/>
              <w:jc w:val="both"/>
              <w:rPr>
                <w:b/>
                <w:lang w:val="lv-LV"/>
              </w:rPr>
            </w:pPr>
            <w:r w:rsidRPr="00761883">
              <w:rPr>
                <w:b/>
                <w:lang w:val="lv-LV"/>
              </w:rPr>
              <w:t>Darba devēji nevēlējās Jūs pieņemt, jo bijāt pirmspensijas vai pensijas vecumā</w:t>
            </w:r>
          </w:p>
        </w:tc>
        <w:tc>
          <w:tcPr>
            <w:tcW w:w="630" w:type="dxa"/>
            <w:shd w:val="clear" w:color="auto" w:fill="auto"/>
            <w:vAlign w:val="center"/>
          </w:tcPr>
          <w:p w14:paraId="0B28BD2D" w14:textId="77777777" w:rsidR="00761883" w:rsidRPr="00761883" w:rsidRDefault="00761883" w:rsidP="00761883">
            <w:pPr>
              <w:jc w:val="both"/>
              <w:rPr>
                <w:lang w:val="lv-LV"/>
              </w:rPr>
            </w:pPr>
            <w:r w:rsidRPr="00761883">
              <w:rPr>
                <w:lang w:val="lv-LV"/>
              </w:rPr>
              <w:sym w:font="Wingdings" w:char="F0A8"/>
            </w:r>
          </w:p>
        </w:tc>
      </w:tr>
      <w:tr w:rsidR="00761883" w:rsidRPr="00761883" w14:paraId="28F42DFB" w14:textId="77777777" w:rsidTr="00210C9D">
        <w:tc>
          <w:tcPr>
            <w:tcW w:w="9085" w:type="dxa"/>
          </w:tcPr>
          <w:p w14:paraId="2DC43F9C" w14:textId="77777777" w:rsidR="00761883" w:rsidRPr="00761883" w:rsidRDefault="00761883" w:rsidP="008C71D7">
            <w:pPr>
              <w:numPr>
                <w:ilvl w:val="0"/>
                <w:numId w:val="91"/>
              </w:numPr>
              <w:contextualSpacing/>
              <w:jc w:val="both"/>
              <w:rPr>
                <w:b/>
                <w:lang w:val="lv-LV"/>
              </w:rPr>
            </w:pPr>
            <w:r w:rsidRPr="00761883">
              <w:rPr>
                <w:b/>
                <w:lang w:val="lv-LV"/>
              </w:rPr>
              <w:t>Darba devēji nevēlējās Jūs pieņemt tāpēc, ka Jums bija sodāmība</w:t>
            </w:r>
          </w:p>
        </w:tc>
        <w:tc>
          <w:tcPr>
            <w:tcW w:w="630" w:type="dxa"/>
            <w:shd w:val="clear" w:color="auto" w:fill="auto"/>
            <w:vAlign w:val="center"/>
          </w:tcPr>
          <w:p w14:paraId="5CC9133F" w14:textId="77777777" w:rsidR="00761883" w:rsidRPr="00761883" w:rsidRDefault="00761883" w:rsidP="00761883">
            <w:pPr>
              <w:jc w:val="both"/>
              <w:rPr>
                <w:lang w:val="lv-LV"/>
              </w:rPr>
            </w:pPr>
            <w:r w:rsidRPr="00761883">
              <w:rPr>
                <w:lang w:val="lv-LV"/>
              </w:rPr>
              <w:sym w:font="Wingdings" w:char="F0A8"/>
            </w:r>
          </w:p>
        </w:tc>
      </w:tr>
      <w:tr w:rsidR="00761883" w:rsidRPr="00761883" w14:paraId="7931DA17" w14:textId="77777777" w:rsidTr="00210C9D">
        <w:tc>
          <w:tcPr>
            <w:tcW w:w="9085" w:type="dxa"/>
          </w:tcPr>
          <w:p w14:paraId="3A94C4B6" w14:textId="77777777" w:rsidR="00761883" w:rsidRPr="00761883" w:rsidRDefault="00761883" w:rsidP="008C71D7">
            <w:pPr>
              <w:numPr>
                <w:ilvl w:val="0"/>
                <w:numId w:val="91"/>
              </w:numPr>
              <w:contextualSpacing/>
              <w:jc w:val="both"/>
              <w:rPr>
                <w:b/>
                <w:lang w:val="lv-LV"/>
              </w:rPr>
            </w:pPr>
            <w:r w:rsidRPr="00761883">
              <w:rPr>
                <w:b/>
                <w:lang w:val="lv-LV"/>
              </w:rPr>
              <w:t>Darba devēji nevēlējās Jūs pieņemt Jūsu tautības dēļ</w:t>
            </w:r>
          </w:p>
        </w:tc>
        <w:tc>
          <w:tcPr>
            <w:tcW w:w="630" w:type="dxa"/>
            <w:shd w:val="clear" w:color="auto" w:fill="auto"/>
            <w:vAlign w:val="center"/>
          </w:tcPr>
          <w:p w14:paraId="784B3B60" w14:textId="77777777" w:rsidR="00761883" w:rsidRPr="00761883" w:rsidRDefault="00761883" w:rsidP="00761883">
            <w:pPr>
              <w:jc w:val="both"/>
              <w:rPr>
                <w:lang w:val="lv-LV"/>
              </w:rPr>
            </w:pPr>
            <w:r w:rsidRPr="00761883">
              <w:rPr>
                <w:lang w:val="lv-LV"/>
              </w:rPr>
              <w:sym w:font="Wingdings" w:char="F0A8"/>
            </w:r>
          </w:p>
        </w:tc>
      </w:tr>
      <w:tr w:rsidR="00761883" w:rsidRPr="00761883" w14:paraId="74372F56" w14:textId="77777777" w:rsidTr="00210C9D">
        <w:tc>
          <w:tcPr>
            <w:tcW w:w="9085" w:type="dxa"/>
          </w:tcPr>
          <w:p w14:paraId="0888AD41" w14:textId="77777777" w:rsidR="00761883" w:rsidRPr="00761883" w:rsidRDefault="00761883" w:rsidP="008C71D7">
            <w:pPr>
              <w:numPr>
                <w:ilvl w:val="0"/>
                <w:numId w:val="91"/>
              </w:numPr>
              <w:contextualSpacing/>
              <w:jc w:val="both"/>
              <w:rPr>
                <w:b/>
                <w:lang w:val="lv-LV"/>
              </w:rPr>
            </w:pPr>
            <w:r w:rsidRPr="00761883">
              <w:rPr>
                <w:b/>
                <w:lang w:val="lv-LV"/>
              </w:rPr>
              <w:t>Darba devēji nevēlējās Jūs pieņemt, jo nezinājāt latviešu valodu</w:t>
            </w:r>
          </w:p>
        </w:tc>
        <w:tc>
          <w:tcPr>
            <w:tcW w:w="630" w:type="dxa"/>
            <w:shd w:val="clear" w:color="auto" w:fill="auto"/>
            <w:vAlign w:val="center"/>
          </w:tcPr>
          <w:p w14:paraId="7E6B44B1" w14:textId="77777777" w:rsidR="00761883" w:rsidRPr="00761883" w:rsidRDefault="00761883" w:rsidP="00761883">
            <w:pPr>
              <w:jc w:val="both"/>
              <w:rPr>
                <w:lang w:val="lv-LV"/>
              </w:rPr>
            </w:pPr>
            <w:r w:rsidRPr="00761883">
              <w:rPr>
                <w:lang w:val="lv-LV"/>
              </w:rPr>
              <w:sym w:font="Wingdings" w:char="F0A8"/>
            </w:r>
          </w:p>
        </w:tc>
      </w:tr>
      <w:tr w:rsidR="00761883" w:rsidRPr="00761883" w14:paraId="766E2D8E" w14:textId="77777777" w:rsidTr="00210C9D">
        <w:tc>
          <w:tcPr>
            <w:tcW w:w="9085" w:type="dxa"/>
          </w:tcPr>
          <w:p w14:paraId="041FEBF5"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57ABD744" w14:textId="77777777" w:rsidR="00761883" w:rsidRPr="00761883" w:rsidRDefault="00761883" w:rsidP="00761883">
            <w:pPr>
              <w:jc w:val="both"/>
              <w:rPr>
                <w:lang w:val="lv-LV"/>
              </w:rPr>
            </w:pPr>
            <w:r w:rsidRPr="00761883">
              <w:rPr>
                <w:rFonts w:ascii="Cambria" w:hAnsi="Cambria"/>
                <w:lang w:val="lv-LV"/>
              </w:rPr>
              <w:t>◯</w:t>
            </w:r>
          </w:p>
        </w:tc>
      </w:tr>
    </w:tbl>
    <w:p w14:paraId="7BD6A954" w14:textId="77777777" w:rsidR="00761883" w:rsidRPr="00761883" w:rsidRDefault="00761883" w:rsidP="00761883">
      <w:pPr>
        <w:spacing w:after="0"/>
        <w:jc w:val="both"/>
        <w:rPr>
          <w:b/>
          <w:i/>
          <w:sz w:val="10"/>
          <w:szCs w:val="10"/>
          <w:lang w:val="lv-LV"/>
        </w:rPr>
      </w:pPr>
    </w:p>
    <w:p w14:paraId="752AE862" w14:textId="77777777" w:rsidR="00761883" w:rsidRPr="00761883" w:rsidRDefault="00761883" w:rsidP="00761883">
      <w:pPr>
        <w:spacing w:after="0"/>
        <w:jc w:val="both"/>
        <w:rPr>
          <w:b/>
          <w:i/>
          <w:color w:val="7030A0"/>
          <w:lang w:val="lv-LV"/>
        </w:rPr>
      </w:pPr>
      <w:r w:rsidRPr="00761883">
        <w:rPr>
          <w:b/>
          <w:i/>
          <w:color w:val="7030A0"/>
          <w:lang w:val="lv-LV"/>
        </w:rPr>
        <w:t>Ja nekad nav meklējis darbu ārvalstīs [A12 &gt; 1], → pāreja pie F1</w:t>
      </w:r>
    </w:p>
    <w:p w14:paraId="0A21F4F6" w14:textId="77777777" w:rsidR="00761883" w:rsidRPr="00761883" w:rsidRDefault="00761883" w:rsidP="00761883">
      <w:pPr>
        <w:spacing w:after="0"/>
        <w:jc w:val="both"/>
        <w:rPr>
          <w:b/>
          <w:lang w:val="lv-LV"/>
        </w:rPr>
      </w:pPr>
    </w:p>
    <w:p w14:paraId="53BF307F" w14:textId="77777777" w:rsidR="00761883" w:rsidRPr="00761883" w:rsidRDefault="00761883" w:rsidP="00761883">
      <w:pPr>
        <w:spacing w:after="0"/>
        <w:jc w:val="both"/>
        <w:rPr>
          <w:b/>
          <w:color w:val="70AD47" w:themeColor="accent6"/>
          <w:lang w:val="lv-LV"/>
        </w:rPr>
      </w:pPr>
      <w:r w:rsidRPr="00761883">
        <w:rPr>
          <w:b/>
          <w:lang w:val="lv-LV"/>
        </w:rPr>
        <w:t xml:space="preserve">E15. Vai Jums ir bijušas situācijas, kad meklējāt darbu ārvalstīs, taču neatradāt? </w:t>
      </w:r>
      <w:r w:rsidRPr="00761883">
        <w:rPr>
          <w:b/>
          <w:color w:val="70AD47" w:themeColor="accent6"/>
          <w:lang w:val="lv-LV"/>
        </w:rPr>
        <w:t>{atbild tie, kas meklējuši darbu ārvalstīs}</w:t>
      </w:r>
    </w:p>
    <w:tbl>
      <w:tblPr>
        <w:tblStyle w:val="TableGrid"/>
        <w:tblW w:w="6115" w:type="dxa"/>
        <w:tblLook w:val="04A0" w:firstRow="1" w:lastRow="0" w:firstColumn="1" w:lastColumn="0" w:noHBand="0" w:noVBand="1"/>
      </w:tblPr>
      <w:tblGrid>
        <w:gridCol w:w="2515"/>
        <w:gridCol w:w="720"/>
        <w:gridCol w:w="2880"/>
      </w:tblGrid>
      <w:tr w:rsidR="00761883" w:rsidRPr="00761883" w14:paraId="34408FA4" w14:textId="77777777" w:rsidTr="00210C9D">
        <w:tc>
          <w:tcPr>
            <w:tcW w:w="2515" w:type="dxa"/>
          </w:tcPr>
          <w:p w14:paraId="68B45BA4" w14:textId="77777777" w:rsidR="00761883" w:rsidRPr="00761883" w:rsidRDefault="00761883" w:rsidP="008C71D7">
            <w:pPr>
              <w:numPr>
                <w:ilvl w:val="0"/>
                <w:numId w:val="46"/>
              </w:numPr>
              <w:ind w:left="247" w:hanging="247"/>
              <w:contextualSpacing/>
              <w:jc w:val="both"/>
              <w:rPr>
                <w:b/>
                <w:lang w:val="lv-LV"/>
              </w:rPr>
            </w:pPr>
            <w:r w:rsidRPr="00761883">
              <w:rPr>
                <w:b/>
                <w:lang w:val="lv-LV"/>
              </w:rPr>
              <w:t>Jā</w:t>
            </w:r>
          </w:p>
        </w:tc>
        <w:tc>
          <w:tcPr>
            <w:tcW w:w="720" w:type="dxa"/>
            <w:tcBorders>
              <w:right w:val="single" w:sz="4" w:space="0" w:color="auto"/>
            </w:tcBorders>
          </w:tcPr>
          <w:p w14:paraId="6A2C84CF" w14:textId="77777777" w:rsidR="00761883" w:rsidRPr="00761883" w:rsidRDefault="00761883" w:rsidP="00761883">
            <w:pPr>
              <w:jc w:val="both"/>
              <w:rPr>
                <w:lang w:val="lv-LV"/>
              </w:rPr>
            </w:pPr>
            <w:r w:rsidRPr="00761883">
              <w:rPr>
                <w:rFonts w:ascii="Cambria" w:hAnsi="Cambria"/>
                <w:lang w:val="lv-LV"/>
              </w:rPr>
              <w:t>◯</w:t>
            </w:r>
          </w:p>
        </w:tc>
        <w:tc>
          <w:tcPr>
            <w:tcW w:w="2880" w:type="dxa"/>
            <w:tcBorders>
              <w:left w:val="single" w:sz="4" w:space="0" w:color="auto"/>
              <w:right w:val="single" w:sz="4" w:space="0" w:color="auto"/>
            </w:tcBorders>
            <w:vAlign w:val="center"/>
          </w:tcPr>
          <w:p w14:paraId="48EFD80F" w14:textId="77777777" w:rsidR="00761883" w:rsidRPr="00761883" w:rsidRDefault="00761883" w:rsidP="00761883">
            <w:pPr>
              <w:jc w:val="both"/>
              <w:rPr>
                <w:b/>
                <w:lang w:val="lv-LV"/>
              </w:rPr>
            </w:pPr>
          </w:p>
        </w:tc>
      </w:tr>
      <w:tr w:rsidR="00761883" w:rsidRPr="00761883" w14:paraId="6FED2FFE" w14:textId="77777777" w:rsidTr="00210C9D">
        <w:tc>
          <w:tcPr>
            <w:tcW w:w="2515" w:type="dxa"/>
          </w:tcPr>
          <w:p w14:paraId="2BD35867" w14:textId="77777777" w:rsidR="00761883" w:rsidRPr="00761883" w:rsidRDefault="00761883" w:rsidP="008C71D7">
            <w:pPr>
              <w:numPr>
                <w:ilvl w:val="0"/>
                <w:numId w:val="46"/>
              </w:numPr>
              <w:ind w:left="247" w:hanging="247"/>
              <w:contextualSpacing/>
              <w:jc w:val="both"/>
              <w:rPr>
                <w:b/>
                <w:lang w:val="lv-LV"/>
              </w:rPr>
            </w:pPr>
            <w:r w:rsidRPr="00761883">
              <w:rPr>
                <w:b/>
                <w:lang w:val="lv-LV"/>
              </w:rPr>
              <w:t>Nē</w:t>
            </w:r>
          </w:p>
        </w:tc>
        <w:tc>
          <w:tcPr>
            <w:tcW w:w="720" w:type="dxa"/>
            <w:tcBorders>
              <w:right w:val="single" w:sz="4" w:space="0" w:color="auto"/>
            </w:tcBorders>
          </w:tcPr>
          <w:p w14:paraId="65F32861" w14:textId="77777777" w:rsidR="00761883" w:rsidRPr="00761883" w:rsidRDefault="00761883" w:rsidP="00761883">
            <w:pPr>
              <w:jc w:val="both"/>
              <w:rPr>
                <w:lang w:val="lv-LV"/>
              </w:rPr>
            </w:pPr>
            <w:r w:rsidRPr="00761883">
              <w:rPr>
                <w:rFonts w:ascii="Cambria" w:hAnsi="Cambria"/>
                <w:lang w:val="lv-LV"/>
              </w:rPr>
              <w:t>◯</w:t>
            </w:r>
          </w:p>
        </w:tc>
        <w:tc>
          <w:tcPr>
            <w:tcW w:w="2880" w:type="dxa"/>
            <w:vMerge w:val="restart"/>
            <w:tcBorders>
              <w:left w:val="single" w:sz="4" w:space="0" w:color="auto"/>
              <w:right w:val="single" w:sz="4" w:space="0" w:color="auto"/>
            </w:tcBorders>
            <w:vAlign w:val="center"/>
          </w:tcPr>
          <w:p w14:paraId="3C60FD96" w14:textId="77777777" w:rsidR="00761883" w:rsidRPr="00761883" w:rsidRDefault="00761883" w:rsidP="00761883">
            <w:pPr>
              <w:jc w:val="both"/>
              <w:rPr>
                <w:i/>
                <w:color w:val="7030A0"/>
                <w:lang w:val="lv-LV"/>
              </w:rPr>
            </w:pPr>
            <w:r w:rsidRPr="00761883">
              <w:rPr>
                <w:rFonts w:cstheme="minorHAnsi"/>
                <w:b/>
                <w:i/>
                <w:color w:val="7030A0"/>
                <w:lang w:val="lv-LV"/>
              </w:rPr>
              <w:t>→</w:t>
            </w:r>
            <w:r w:rsidRPr="00761883">
              <w:rPr>
                <w:b/>
                <w:i/>
                <w:color w:val="7030A0"/>
                <w:lang w:val="lv-LV"/>
              </w:rPr>
              <w:t xml:space="preserve"> Pāreja pie F1</w:t>
            </w:r>
          </w:p>
        </w:tc>
      </w:tr>
      <w:tr w:rsidR="00761883" w:rsidRPr="00761883" w14:paraId="25FDB449" w14:textId="77777777" w:rsidTr="00210C9D">
        <w:tc>
          <w:tcPr>
            <w:tcW w:w="2515" w:type="dxa"/>
          </w:tcPr>
          <w:p w14:paraId="79570E91"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1BD6D514" w14:textId="77777777" w:rsidR="00761883" w:rsidRPr="00761883" w:rsidRDefault="00761883" w:rsidP="00761883">
            <w:pPr>
              <w:jc w:val="both"/>
              <w:rPr>
                <w:lang w:val="lv-LV"/>
              </w:rPr>
            </w:pPr>
            <w:r w:rsidRPr="00761883">
              <w:rPr>
                <w:rFonts w:ascii="Cambria" w:hAnsi="Cambria"/>
                <w:lang w:val="lv-LV"/>
              </w:rPr>
              <w:t>◯</w:t>
            </w:r>
          </w:p>
        </w:tc>
        <w:tc>
          <w:tcPr>
            <w:tcW w:w="2880" w:type="dxa"/>
            <w:vMerge/>
            <w:tcBorders>
              <w:left w:val="single" w:sz="4" w:space="0" w:color="auto"/>
              <w:right w:val="single" w:sz="4" w:space="0" w:color="auto"/>
            </w:tcBorders>
          </w:tcPr>
          <w:p w14:paraId="1BB9123F" w14:textId="77777777" w:rsidR="00761883" w:rsidRPr="00761883" w:rsidRDefault="00761883" w:rsidP="00761883">
            <w:pPr>
              <w:jc w:val="both"/>
              <w:rPr>
                <w:b/>
                <w:lang w:val="lv-LV"/>
              </w:rPr>
            </w:pPr>
          </w:p>
        </w:tc>
      </w:tr>
    </w:tbl>
    <w:p w14:paraId="10FA0D3E" w14:textId="77777777" w:rsidR="00761883" w:rsidRPr="00761883" w:rsidRDefault="00761883" w:rsidP="00761883">
      <w:pPr>
        <w:spacing w:after="0"/>
        <w:jc w:val="both"/>
        <w:rPr>
          <w:b/>
          <w:lang w:val="lv-LV"/>
        </w:rPr>
      </w:pPr>
    </w:p>
    <w:p w14:paraId="63DACA41" w14:textId="77777777" w:rsidR="00761883" w:rsidRPr="00761883" w:rsidRDefault="00761883" w:rsidP="00761883">
      <w:pPr>
        <w:rPr>
          <w:b/>
          <w:lang w:val="lv-LV"/>
        </w:rPr>
      </w:pPr>
      <w:r w:rsidRPr="00761883">
        <w:rPr>
          <w:b/>
          <w:lang w:val="lv-LV"/>
        </w:rPr>
        <w:br w:type="page"/>
      </w:r>
    </w:p>
    <w:p w14:paraId="5B8E0B6F" w14:textId="77777777" w:rsidR="00761883" w:rsidRPr="00761883" w:rsidRDefault="00761883" w:rsidP="00761883">
      <w:pPr>
        <w:spacing w:after="0"/>
        <w:jc w:val="both"/>
        <w:rPr>
          <w:b/>
          <w:lang w:val="lv-LV"/>
        </w:rPr>
      </w:pPr>
      <w:r w:rsidRPr="00761883">
        <w:rPr>
          <w:b/>
          <w:lang w:val="lv-LV"/>
        </w:rPr>
        <w:t xml:space="preserve">E16. Kas Jums traucēja atrast darbu ārvalstīs? </w:t>
      </w:r>
      <w:r w:rsidRPr="00761883">
        <w:rPr>
          <w:b/>
          <w:color w:val="70AD47" w:themeColor="accent6"/>
          <w:lang w:val="lv-LV"/>
        </w:rPr>
        <w:t>{atbild tie, kas kādreiz meklējuši ārvalstīs, bet nav atraduši}</w:t>
      </w:r>
    </w:p>
    <w:p w14:paraId="735989C5"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W w:w="9715" w:type="dxa"/>
        <w:tblLook w:val="04A0" w:firstRow="1" w:lastRow="0" w:firstColumn="1" w:lastColumn="0" w:noHBand="0" w:noVBand="1"/>
      </w:tblPr>
      <w:tblGrid>
        <w:gridCol w:w="9085"/>
        <w:gridCol w:w="630"/>
      </w:tblGrid>
      <w:tr w:rsidR="00761883" w:rsidRPr="00761883" w14:paraId="7DE76AD4" w14:textId="77777777" w:rsidTr="00210C9D">
        <w:tc>
          <w:tcPr>
            <w:tcW w:w="9085" w:type="dxa"/>
          </w:tcPr>
          <w:p w14:paraId="4D0752B6" w14:textId="77777777" w:rsidR="00761883" w:rsidRPr="00761883" w:rsidRDefault="00761883" w:rsidP="008C71D7">
            <w:pPr>
              <w:numPr>
                <w:ilvl w:val="0"/>
                <w:numId w:val="92"/>
              </w:numPr>
              <w:contextualSpacing/>
              <w:jc w:val="both"/>
              <w:rPr>
                <w:b/>
                <w:lang w:val="lv-LV"/>
              </w:rPr>
            </w:pPr>
            <w:r w:rsidRPr="00761883">
              <w:rPr>
                <w:b/>
                <w:lang w:val="lv-LV"/>
              </w:rPr>
              <w:t>Vēlējāties strādāt savā specialitātē, taču šādu piedāvājumu nebija</w:t>
            </w:r>
          </w:p>
        </w:tc>
        <w:tc>
          <w:tcPr>
            <w:tcW w:w="630" w:type="dxa"/>
            <w:shd w:val="clear" w:color="auto" w:fill="auto"/>
            <w:vAlign w:val="center"/>
          </w:tcPr>
          <w:p w14:paraId="2CFCEB9B" w14:textId="77777777" w:rsidR="00761883" w:rsidRPr="00761883" w:rsidRDefault="00761883" w:rsidP="00761883">
            <w:pPr>
              <w:jc w:val="both"/>
              <w:rPr>
                <w:lang w:val="lv-LV"/>
              </w:rPr>
            </w:pPr>
            <w:r w:rsidRPr="00761883">
              <w:rPr>
                <w:lang w:val="lv-LV"/>
              </w:rPr>
              <w:sym w:font="Wingdings" w:char="F0A8"/>
            </w:r>
          </w:p>
        </w:tc>
      </w:tr>
      <w:tr w:rsidR="00761883" w:rsidRPr="00761883" w14:paraId="5FE644B4" w14:textId="77777777" w:rsidTr="00210C9D">
        <w:tc>
          <w:tcPr>
            <w:tcW w:w="9085" w:type="dxa"/>
          </w:tcPr>
          <w:p w14:paraId="31FA38D5" w14:textId="77777777" w:rsidR="00761883" w:rsidRPr="00761883" w:rsidRDefault="00761883" w:rsidP="008C71D7">
            <w:pPr>
              <w:numPr>
                <w:ilvl w:val="0"/>
                <w:numId w:val="92"/>
              </w:numPr>
              <w:contextualSpacing/>
              <w:jc w:val="both"/>
              <w:rPr>
                <w:b/>
                <w:lang w:val="lv-LV"/>
              </w:rPr>
            </w:pPr>
            <w:r w:rsidRPr="00761883">
              <w:rPr>
                <w:b/>
                <w:lang w:val="lv-LV"/>
              </w:rPr>
              <w:t>Darbs bija pieejams tikai tādās vietās, kur nevarējāt tuvumā atrast atbilstošu mājokli</w:t>
            </w:r>
          </w:p>
        </w:tc>
        <w:tc>
          <w:tcPr>
            <w:tcW w:w="630" w:type="dxa"/>
            <w:shd w:val="clear" w:color="auto" w:fill="auto"/>
            <w:vAlign w:val="center"/>
          </w:tcPr>
          <w:p w14:paraId="676319EB" w14:textId="77777777" w:rsidR="00761883" w:rsidRPr="00761883" w:rsidRDefault="00761883" w:rsidP="00761883">
            <w:pPr>
              <w:jc w:val="both"/>
              <w:rPr>
                <w:lang w:val="lv-LV"/>
              </w:rPr>
            </w:pPr>
            <w:r w:rsidRPr="00761883">
              <w:rPr>
                <w:lang w:val="lv-LV"/>
              </w:rPr>
              <w:sym w:font="Wingdings" w:char="F0A8"/>
            </w:r>
          </w:p>
        </w:tc>
      </w:tr>
      <w:tr w:rsidR="00761883" w:rsidRPr="00761883" w14:paraId="485BAD2E" w14:textId="77777777" w:rsidTr="00210C9D">
        <w:tc>
          <w:tcPr>
            <w:tcW w:w="9085" w:type="dxa"/>
          </w:tcPr>
          <w:p w14:paraId="1FE6A2A8" w14:textId="77777777" w:rsidR="00761883" w:rsidRPr="00761883" w:rsidRDefault="00761883" w:rsidP="008C71D7">
            <w:pPr>
              <w:numPr>
                <w:ilvl w:val="0"/>
                <w:numId w:val="92"/>
              </w:numPr>
              <w:contextualSpacing/>
              <w:jc w:val="both"/>
              <w:rPr>
                <w:b/>
                <w:lang w:val="lv-LV"/>
              </w:rPr>
            </w:pPr>
            <w:r w:rsidRPr="00761883">
              <w:rPr>
                <w:b/>
                <w:lang w:val="lv-LV"/>
              </w:rPr>
              <w:t>Jūsu profesija vispār nav pieprasīta darba tirgū</w:t>
            </w:r>
          </w:p>
        </w:tc>
        <w:tc>
          <w:tcPr>
            <w:tcW w:w="630" w:type="dxa"/>
            <w:shd w:val="clear" w:color="auto" w:fill="auto"/>
            <w:vAlign w:val="center"/>
          </w:tcPr>
          <w:p w14:paraId="6DFAC4C5" w14:textId="77777777" w:rsidR="00761883" w:rsidRPr="00761883" w:rsidRDefault="00761883" w:rsidP="00761883">
            <w:pPr>
              <w:jc w:val="both"/>
              <w:rPr>
                <w:lang w:val="lv-LV"/>
              </w:rPr>
            </w:pPr>
            <w:r w:rsidRPr="00761883">
              <w:rPr>
                <w:lang w:val="lv-LV"/>
              </w:rPr>
              <w:sym w:font="Wingdings" w:char="F0A8"/>
            </w:r>
          </w:p>
        </w:tc>
      </w:tr>
      <w:tr w:rsidR="00761883" w:rsidRPr="00761883" w14:paraId="06AA8C47" w14:textId="77777777" w:rsidTr="00210C9D">
        <w:tc>
          <w:tcPr>
            <w:tcW w:w="9085" w:type="dxa"/>
          </w:tcPr>
          <w:p w14:paraId="000FA20B" w14:textId="77777777" w:rsidR="00761883" w:rsidRPr="00761883" w:rsidRDefault="00761883" w:rsidP="008C71D7">
            <w:pPr>
              <w:numPr>
                <w:ilvl w:val="0"/>
                <w:numId w:val="92"/>
              </w:numPr>
              <w:contextualSpacing/>
              <w:jc w:val="both"/>
              <w:rPr>
                <w:b/>
                <w:lang w:val="lv-LV"/>
              </w:rPr>
            </w:pPr>
            <w:r w:rsidRPr="00761883">
              <w:rPr>
                <w:b/>
                <w:lang w:val="lv-LV"/>
              </w:rPr>
              <w:t>Jūs neapmierināja piedāvātā alga tajās vietās, kur darba devēji būtu gatavi Jūs pieņemt</w:t>
            </w:r>
          </w:p>
        </w:tc>
        <w:tc>
          <w:tcPr>
            <w:tcW w:w="630" w:type="dxa"/>
            <w:shd w:val="clear" w:color="auto" w:fill="auto"/>
            <w:vAlign w:val="center"/>
          </w:tcPr>
          <w:p w14:paraId="72C83BC9" w14:textId="77777777" w:rsidR="00761883" w:rsidRPr="00761883" w:rsidRDefault="00761883" w:rsidP="00761883">
            <w:pPr>
              <w:jc w:val="both"/>
              <w:rPr>
                <w:lang w:val="lv-LV"/>
              </w:rPr>
            </w:pPr>
            <w:r w:rsidRPr="00761883">
              <w:rPr>
                <w:lang w:val="lv-LV"/>
              </w:rPr>
              <w:sym w:font="Wingdings" w:char="F0A8"/>
            </w:r>
          </w:p>
        </w:tc>
      </w:tr>
      <w:tr w:rsidR="00761883" w:rsidRPr="00761883" w14:paraId="1A2F176F" w14:textId="77777777" w:rsidTr="00210C9D">
        <w:tc>
          <w:tcPr>
            <w:tcW w:w="9085" w:type="dxa"/>
          </w:tcPr>
          <w:p w14:paraId="57D44374" w14:textId="77777777" w:rsidR="00761883" w:rsidRPr="00761883" w:rsidRDefault="00761883" w:rsidP="008C71D7">
            <w:pPr>
              <w:numPr>
                <w:ilvl w:val="0"/>
                <w:numId w:val="92"/>
              </w:numPr>
              <w:contextualSpacing/>
              <w:jc w:val="both"/>
              <w:rPr>
                <w:b/>
                <w:lang w:val="lv-LV"/>
              </w:rPr>
            </w:pPr>
            <w:r w:rsidRPr="00761883">
              <w:rPr>
                <w:b/>
                <w:lang w:val="lv-LV"/>
              </w:rPr>
              <w:t>Jūs neapmierināja darba laiks tajās vietās, kur darba devēji būtu gatavi Jūs pieņemt</w:t>
            </w:r>
          </w:p>
        </w:tc>
        <w:tc>
          <w:tcPr>
            <w:tcW w:w="630" w:type="dxa"/>
            <w:shd w:val="clear" w:color="auto" w:fill="auto"/>
            <w:vAlign w:val="center"/>
          </w:tcPr>
          <w:p w14:paraId="052C93CF" w14:textId="77777777" w:rsidR="00761883" w:rsidRPr="00761883" w:rsidRDefault="00761883" w:rsidP="00761883">
            <w:pPr>
              <w:jc w:val="both"/>
              <w:rPr>
                <w:lang w:val="lv-LV"/>
              </w:rPr>
            </w:pPr>
            <w:r w:rsidRPr="00761883">
              <w:rPr>
                <w:lang w:val="lv-LV"/>
              </w:rPr>
              <w:sym w:font="Wingdings" w:char="F0A8"/>
            </w:r>
          </w:p>
        </w:tc>
      </w:tr>
      <w:tr w:rsidR="00761883" w:rsidRPr="00761883" w14:paraId="76A48BAC" w14:textId="77777777" w:rsidTr="00210C9D">
        <w:tc>
          <w:tcPr>
            <w:tcW w:w="9085" w:type="dxa"/>
          </w:tcPr>
          <w:p w14:paraId="1BA2CFBF" w14:textId="77777777" w:rsidR="00761883" w:rsidRPr="00761883" w:rsidRDefault="00761883" w:rsidP="008C71D7">
            <w:pPr>
              <w:numPr>
                <w:ilvl w:val="0"/>
                <w:numId w:val="92"/>
              </w:numPr>
              <w:contextualSpacing/>
              <w:jc w:val="both"/>
              <w:rPr>
                <w:b/>
                <w:lang w:val="lv-LV"/>
              </w:rPr>
            </w:pPr>
            <w:r w:rsidRPr="00761883">
              <w:rPr>
                <w:b/>
                <w:lang w:val="lv-LV"/>
              </w:rPr>
              <w:t>Jūs neapmierināja tas darba saturs (pats darbs, kas būtu jādara), ko darba devēji bija gatavi piedāvāt</w:t>
            </w:r>
          </w:p>
        </w:tc>
        <w:tc>
          <w:tcPr>
            <w:tcW w:w="630" w:type="dxa"/>
            <w:shd w:val="clear" w:color="auto" w:fill="auto"/>
            <w:vAlign w:val="center"/>
          </w:tcPr>
          <w:p w14:paraId="5008A4BB" w14:textId="77777777" w:rsidR="00761883" w:rsidRPr="00761883" w:rsidRDefault="00761883" w:rsidP="00761883">
            <w:pPr>
              <w:jc w:val="both"/>
              <w:rPr>
                <w:lang w:val="lv-LV"/>
              </w:rPr>
            </w:pPr>
            <w:r w:rsidRPr="00761883">
              <w:rPr>
                <w:lang w:val="lv-LV"/>
              </w:rPr>
              <w:sym w:font="Wingdings" w:char="F0A8"/>
            </w:r>
          </w:p>
        </w:tc>
      </w:tr>
      <w:tr w:rsidR="00761883" w:rsidRPr="00761883" w14:paraId="7222FF05" w14:textId="77777777" w:rsidTr="00210C9D">
        <w:tc>
          <w:tcPr>
            <w:tcW w:w="9085" w:type="dxa"/>
          </w:tcPr>
          <w:p w14:paraId="218F3B59" w14:textId="77777777" w:rsidR="00761883" w:rsidRPr="00761883" w:rsidRDefault="00761883" w:rsidP="008C71D7">
            <w:pPr>
              <w:numPr>
                <w:ilvl w:val="0"/>
                <w:numId w:val="92"/>
              </w:numPr>
              <w:contextualSpacing/>
              <w:jc w:val="both"/>
              <w:rPr>
                <w:b/>
                <w:lang w:val="lv-LV"/>
              </w:rPr>
            </w:pPr>
            <w:r w:rsidRPr="00761883">
              <w:rPr>
                <w:b/>
                <w:lang w:val="lv-LV"/>
              </w:rPr>
              <w:t>Jūs neapmierināja darba vide (vieta, kur būtu jāstrādā), ko darba devēji bija gatavi piedāvāt</w:t>
            </w:r>
          </w:p>
        </w:tc>
        <w:tc>
          <w:tcPr>
            <w:tcW w:w="630" w:type="dxa"/>
            <w:shd w:val="clear" w:color="auto" w:fill="auto"/>
            <w:vAlign w:val="center"/>
          </w:tcPr>
          <w:p w14:paraId="0EE49489" w14:textId="77777777" w:rsidR="00761883" w:rsidRPr="00761883" w:rsidRDefault="00761883" w:rsidP="00761883">
            <w:pPr>
              <w:jc w:val="both"/>
              <w:rPr>
                <w:lang w:val="lv-LV"/>
              </w:rPr>
            </w:pPr>
            <w:r w:rsidRPr="00761883">
              <w:rPr>
                <w:lang w:val="lv-LV"/>
              </w:rPr>
              <w:sym w:font="Wingdings" w:char="F0A8"/>
            </w:r>
          </w:p>
        </w:tc>
      </w:tr>
      <w:tr w:rsidR="00761883" w:rsidRPr="00761883" w14:paraId="33505F18" w14:textId="77777777" w:rsidTr="00210C9D">
        <w:tc>
          <w:tcPr>
            <w:tcW w:w="9085" w:type="dxa"/>
          </w:tcPr>
          <w:p w14:paraId="439E45F2" w14:textId="77777777" w:rsidR="00761883" w:rsidRPr="00761883" w:rsidRDefault="00761883" w:rsidP="008C71D7">
            <w:pPr>
              <w:numPr>
                <w:ilvl w:val="0"/>
                <w:numId w:val="92"/>
              </w:numPr>
              <w:contextualSpacing/>
              <w:jc w:val="both"/>
              <w:rPr>
                <w:b/>
                <w:lang w:val="lv-LV"/>
              </w:rPr>
            </w:pPr>
            <w:r w:rsidRPr="00761883">
              <w:rPr>
                <w:b/>
                <w:lang w:val="lv-LV"/>
              </w:rPr>
              <w:t>Darba devēji nevēlējas Jūs pieņemt, jo Jūs dažkārt mēdzāt neierasties darbā</w:t>
            </w:r>
          </w:p>
        </w:tc>
        <w:tc>
          <w:tcPr>
            <w:tcW w:w="630" w:type="dxa"/>
            <w:shd w:val="clear" w:color="auto" w:fill="auto"/>
            <w:vAlign w:val="center"/>
          </w:tcPr>
          <w:p w14:paraId="29EE3ABE" w14:textId="77777777" w:rsidR="00761883" w:rsidRPr="00761883" w:rsidRDefault="00761883" w:rsidP="00761883">
            <w:pPr>
              <w:jc w:val="both"/>
              <w:rPr>
                <w:lang w:val="lv-LV"/>
              </w:rPr>
            </w:pPr>
            <w:r w:rsidRPr="00761883">
              <w:rPr>
                <w:lang w:val="lv-LV"/>
              </w:rPr>
              <w:sym w:font="Wingdings" w:char="F0A8"/>
            </w:r>
          </w:p>
        </w:tc>
      </w:tr>
      <w:tr w:rsidR="00761883" w:rsidRPr="00761883" w14:paraId="25BEBC4E" w14:textId="77777777" w:rsidTr="00210C9D">
        <w:tc>
          <w:tcPr>
            <w:tcW w:w="9085" w:type="dxa"/>
          </w:tcPr>
          <w:p w14:paraId="2D5CEDEB" w14:textId="77777777" w:rsidR="00761883" w:rsidRPr="00761883" w:rsidRDefault="00761883" w:rsidP="008C71D7">
            <w:pPr>
              <w:numPr>
                <w:ilvl w:val="0"/>
                <w:numId w:val="92"/>
              </w:numPr>
              <w:contextualSpacing/>
              <w:jc w:val="both"/>
              <w:rPr>
                <w:b/>
                <w:lang w:val="lv-LV"/>
              </w:rPr>
            </w:pPr>
            <w:r w:rsidRPr="00761883">
              <w:rPr>
                <w:b/>
                <w:lang w:val="lv-LV"/>
              </w:rPr>
              <w:t>Darba devēji nevēlējās Jūs pieņemt Jūsu veselības stāvokļa (vai invaliditātes) dēļ</w:t>
            </w:r>
          </w:p>
        </w:tc>
        <w:tc>
          <w:tcPr>
            <w:tcW w:w="630" w:type="dxa"/>
            <w:shd w:val="clear" w:color="auto" w:fill="auto"/>
            <w:vAlign w:val="center"/>
          </w:tcPr>
          <w:p w14:paraId="61200DD0" w14:textId="77777777" w:rsidR="00761883" w:rsidRPr="00761883" w:rsidRDefault="00761883" w:rsidP="00761883">
            <w:pPr>
              <w:jc w:val="both"/>
              <w:rPr>
                <w:lang w:val="lv-LV"/>
              </w:rPr>
            </w:pPr>
            <w:r w:rsidRPr="00761883">
              <w:rPr>
                <w:lang w:val="lv-LV"/>
              </w:rPr>
              <w:sym w:font="Wingdings" w:char="F0A8"/>
            </w:r>
          </w:p>
        </w:tc>
      </w:tr>
      <w:tr w:rsidR="00761883" w:rsidRPr="00761883" w14:paraId="7E33A5EE" w14:textId="77777777" w:rsidTr="00210C9D">
        <w:tc>
          <w:tcPr>
            <w:tcW w:w="9085" w:type="dxa"/>
          </w:tcPr>
          <w:p w14:paraId="214ACAB7" w14:textId="77777777" w:rsidR="00761883" w:rsidRPr="00761883" w:rsidRDefault="00761883" w:rsidP="008C71D7">
            <w:pPr>
              <w:numPr>
                <w:ilvl w:val="0"/>
                <w:numId w:val="92"/>
              </w:numPr>
              <w:contextualSpacing/>
              <w:jc w:val="both"/>
              <w:rPr>
                <w:b/>
                <w:lang w:val="lv-LV"/>
              </w:rPr>
            </w:pPr>
            <w:r w:rsidRPr="00761883">
              <w:rPr>
                <w:b/>
                <w:lang w:val="lv-LV"/>
              </w:rPr>
              <w:t>Darba devēji nevēlējās Jūs pieņemt, jo Jums nebija darba pieredzes</w:t>
            </w:r>
          </w:p>
        </w:tc>
        <w:tc>
          <w:tcPr>
            <w:tcW w:w="630" w:type="dxa"/>
            <w:shd w:val="clear" w:color="auto" w:fill="auto"/>
            <w:vAlign w:val="center"/>
          </w:tcPr>
          <w:p w14:paraId="4D4F81CE" w14:textId="77777777" w:rsidR="00761883" w:rsidRPr="00761883" w:rsidRDefault="00761883" w:rsidP="00761883">
            <w:pPr>
              <w:jc w:val="both"/>
              <w:rPr>
                <w:lang w:val="lv-LV"/>
              </w:rPr>
            </w:pPr>
            <w:r w:rsidRPr="00761883">
              <w:rPr>
                <w:lang w:val="lv-LV"/>
              </w:rPr>
              <w:sym w:font="Wingdings" w:char="F0A8"/>
            </w:r>
          </w:p>
        </w:tc>
      </w:tr>
      <w:tr w:rsidR="00761883" w:rsidRPr="00761883" w14:paraId="5F682BD9" w14:textId="77777777" w:rsidTr="00210C9D">
        <w:tc>
          <w:tcPr>
            <w:tcW w:w="9085" w:type="dxa"/>
          </w:tcPr>
          <w:p w14:paraId="1E71A375" w14:textId="77777777" w:rsidR="00761883" w:rsidRPr="00761883" w:rsidRDefault="00761883" w:rsidP="008C71D7">
            <w:pPr>
              <w:numPr>
                <w:ilvl w:val="0"/>
                <w:numId w:val="92"/>
              </w:numPr>
              <w:contextualSpacing/>
              <w:jc w:val="both"/>
              <w:rPr>
                <w:b/>
                <w:lang w:val="lv-LV"/>
              </w:rPr>
            </w:pPr>
            <w:r w:rsidRPr="00761883">
              <w:rPr>
                <w:b/>
                <w:lang w:val="lv-LV"/>
              </w:rPr>
              <w:t>Darba devēji nevēlējās Jūs pieņemt, jo bijāt pirmspensijas vai pensijas vecumā</w:t>
            </w:r>
          </w:p>
        </w:tc>
        <w:tc>
          <w:tcPr>
            <w:tcW w:w="630" w:type="dxa"/>
            <w:shd w:val="clear" w:color="auto" w:fill="auto"/>
            <w:vAlign w:val="center"/>
          </w:tcPr>
          <w:p w14:paraId="08988D0F" w14:textId="77777777" w:rsidR="00761883" w:rsidRPr="00761883" w:rsidRDefault="00761883" w:rsidP="00761883">
            <w:pPr>
              <w:jc w:val="both"/>
              <w:rPr>
                <w:lang w:val="lv-LV"/>
              </w:rPr>
            </w:pPr>
            <w:r w:rsidRPr="00761883">
              <w:rPr>
                <w:lang w:val="lv-LV"/>
              </w:rPr>
              <w:sym w:font="Wingdings" w:char="F0A8"/>
            </w:r>
          </w:p>
        </w:tc>
      </w:tr>
      <w:tr w:rsidR="00761883" w:rsidRPr="00761883" w14:paraId="6291EF06" w14:textId="77777777" w:rsidTr="00210C9D">
        <w:tc>
          <w:tcPr>
            <w:tcW w:w="9085" w:type="dxa"/>
          </w:tcPr>
          <w:p w14:paraId="3A6714E6" w14:textId="77777777" w:rsidR="00761883" w:rsidRPr="00761883" w:rsidRDefault="00761883" w:rsidP="008C71D7">
            <w:pPr>
              <w:numPr>
                <w:ilvl w:val="0"/>
                <w:numId w:val="92"/>
              </w:numPr>
              <w:contextualSpacing/>
              <w:jc w:val="both"/>
              <w:rPr>
                <w:b/>
                <w:lang w:val="lv-LV"/>
              </w:rPr>
            </w:pPr>
            <w:r w:rsidRPr="00761883">
              <w:rPr>
                <w:b/>
                <w:lang w:val="lv-LV"/>
              </w:rPr>
              <w:t>Darba devēji nevēlējās Jūs pieņemt tāpēc, ka Jums bija sodāmība</w:t>
            </w:r>
          </w:p>
        </w:tc>
        <w:tc>
          <w:tcPr>
            <w:tcW w:w="630" w:type="dxa"/>
            <w:shd w:val="clear" w:color="auto" w:fill="auto"/>
            <w:vAlign w:val="center"/>
          </w:tcPr>
          <w:p w14:paraId="1F999911" w14:textId="77777777" w:rsidR="00761883" w:rsidRPr="00761883" w:rsidRDefault="00761883" w:rsidP="00761883">
            <w:pPr>
              <w:jc w:val="both"/>
              <w:rPr>
                <w:lang w:val="lv-LV"/>
              </w:rPr>
            </w:pPr>
            <w:r w:rsidRPr="00761883">
              <w:rPr>
                <w:lang w:val="lv-LV"/>
              </w:rPr>
              <w:sym w:font="Wingdings" w:char="F0A8"/>
            </w:r>
          </w:p>
        </w:tc>
      </w:tr>
      <w:tr w:rsidR="00761883" w:rsidRPr="00761883" w14:paraId="53BC223C" w14:textId="77777777" w:rsidTr="00210C9D">
        <w:tc>
          <w:tcPr>
            <w:tcW w:w="9085" w:type="dxa"/>
          </w:tcPr>
          <w:p w14:paraId="138BAED2" w14:textId="77777777" w:rsidR="00761883" w:rsidRPr="00761883" w:rsidRDefault="00761883" w:rsidP="008C71D7">
            <w:pPr>
              <w:numPr>
                <w:ilvl w:val="0"/>
                <w:numId w:val="92"/>
              </w:numPr>
              <w:contextualSpacing/>
              <w:jc w:val="both"/>
              <w:rPr>
                <w:b/>
                <w:lang w:val="lv-LV"/>
              </w:rPr>
            </w:pPr>
            <w:r w:rsidRPr="00761883">
              <w:rPr>
                <w:b/>
                <w:lang w:val="lv-LV"/>
              </w:rPr>
              <w:t>Darba devēji nevēlējās Jūs pieņemt Jūsu tautības dēļ</w:t>
            </w:r>
          </w:p>
        </w:tc>
        <w:tc>
          <w:tcPr>
            <w:tcW w:w="630" w:type="dxa"/>
            <w:shd w:val="clear" w:color="auto" w:fill="auto"/>
            <w:vAlign w:val="center"/>
          </w:tcPr>
          <w:p w14:paraId="70BE6881" w14:textId="77777777" w:rsidR="00761883" w:rsidRPr="00761883" w:rsidRDefault="00761883" w:rsidP="00761883">
            <w:pPr>
              <w:jc w:val="both"/>
              <w:rPr>
                <w:lang w:val="lv-LV"/>
              </w:rPr>
            </w:pPr>
            <w:r w:rsidRPr="00761883">
              <w:rPr>
                <w:lang w:val="lv-LV"/>
              </w:rPr>
              <w:sym w:font="Wingdings" w:char="F0A8"/>
            </w:r>
          </w:p>
        </w:tc>
      </w:tr>
      <w:tr w:rsidR="00761883" w:rsidRPr="00761883" w14:paraId="1423B313" w14:textId="77777777" w:rsidTr="00210C9D">
        <w:tc>
          <w:tcPr>
            <w:tcW w:w="9085" w:type="dxa"/>
          </w:tcPr>
          <w:p w14:paraId="737A3DEC" w14:textId="77777777" w:rsidR="00761883" w:rsidRPr="00761883" w:rsidRDefault="00761883" w:rsidP="008C71D7">
            <w:pPr>
              <w:numPr>
                <w:ilvl w:val="0"/>
                <w:numId w:val="92"/>
              </w:numPr>
              <w:contextualSpacing/>
              <w:jc w:val="both"/>
              <w:rPr>
                <w:b/>
                <w:lang w:val="lv-LV"/>
              </w:rPr>
            </w:pPr>
            <w:r w:rsidRPr="00761883">
              <w:rPr>
                <w:b/>
                <w:lang w:val="lv-LV"/>
              </w:rPr>
              <w:t>Darba devēji nevēlējās Jūs pieņemt valodas nezināšanas dēļ</w:t>
            </w:r>
          </w:p>
        </w:tc>
        <w:tc>
          <w:tcPr>
            <w:tcW w:w="630" w:type="dxa"/>
            <w:shd w:val="clear" w:color="auto" w:fill="auto"/>
            <w:vAlign w:val="center"/>
          </w:tcPr>
          <w:p w14:paraId="33A676AE" w14:textId="77777777" w:rsidR="00761883" w:rsidRPr="00761883" w:rsidRDefault="00761883" w:rsidP="00761883">
            <w:pPr>
              <w:jc w:val="both"/>
              <w:rPr>
                <w:lang w:val="lv-LV"/>
              </w:rPr>
            </w:pPr>
            <w:r w:rsidRPr="00761883">
              <w:rPr>
                <w:lang w:val="lv-LV"/>
              </w:rPr>
              <w:sym w:font="Wingdings" w:char="F0A8"/>
            </w:r>
          </w:p>
        </w:tc>
      </w:tr>
      <w:tr w:rsidR="00761883" w:rsidRPr="00761883" w14:paraId="09D519F9" w14:textId="77777777" w:rsidTr="00210C9D">
        <w:trPr>
          <w:trHeight w:val="70"/>
        </w:trPr>
        <w:tc>
          <w:tcPr>
            <w:tcW w:w="9085" w:type="dxa"/>
          </w:tcPr>
          <w:p w14:paraId="3899ACC8"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7A863611" w14:textId="77777777" w:rsidR="00761883" w:rsidRPr="00761883" w:rsidRDefault="00761883" w:rsidP="00761883">
            <w:pPr>
              <w:jc w:val="both"/>
              <w:rPr>
                <w:lang w:val="lv-LV"/>
              </w:rPr>
            </w:pPr>
            <w:r w:rsidRPr="00761883">
              <w:rPr>
                <w:rFonts w:ascii="Cambria" w:hAnsi="Cambria"/>
                <w:lang w:val="lv-LV"/>
              </w:rPr>
              <w:t>◯</w:t>
            </w:r>
          </w:p>
        </w:tc>
      </w:tr>
    </w:tbl>
    <w:p w14:paraId="4F52193B" w14:textId="77777777" w:rsidR="00761883" w:rsidRPr="00761883" w:rsidRDefault="00761883" w:rsidP="00761883">
      <w:pPr>
        <w:spacing w:after="0"/>
        <w:jc w:val="both"/>
        <w:rPr>
          <w:b/>
          <w:bCs/>
          <w:sz w:val="10"/>
          <w:szCs w:val="10"/>
          <w:lang w:val="lv-LV"/>
        </w:rPr>
      </w:pPr>
    </w:p>
    <w:p w14:paraId="1B9ED9FB" w14:textId="77777777" w:rsidR="00761883" w:rsidRPr="00761883" w:rsidRDefault="00761883" w:rsidP="00761883">
      <w:pPr>
        <w:spacing w:after="0"/>
        <w:jc w:val="both"/>
        <w:rPr>
          <w:b/>
          <w:bCs/>
          <w:szCs w:val="24"/>
          <w:lang w:val="lv-LV"/>
        </w:rPr>
      </w:pPr>
    </w:p>
    <w:p w14:paraId="381D3B17" w14:textId="77777777" w:rsidR="00761883" w:rsidRPr="00761883" w:rsidRDefault="00761883" w:rsidP="00761883">
      <w:pPr>
        <w:spacing w:after="0"/>
        <w:jc w:val="both"/>
        <w:rPr>
          <w:b/>
          <w:sz w:val="16"/>
          <w:szCs w:val="16"/>
          <w:lang w:val="lv-LV"/>
        </w:rPr>
      </w:pPr>
      <w:r w:rsidRPr="00761883">
        <w:rPr>
          <w:b/>
          <w:bCs/>
          <w:szCs w:val="24"/>
          <w:lang w:val="lv-LV"/>
        </w:rPr>
        <w:t>F1</w:t>
      </w:r>
      <w:r w:rsidRPr="00761883">
        <w:rPr>
          <w:b/>
          <w:bCs/>
          <w:lang w:val="lv-LV"/>
        </w:rPr>
        <w:t xml:space="preserve">. Sakiet, lūdzu, cik cilvēku šobrīd dzīvo kopā ar Jums? </w:t>
      </w:r>
      <w:r w:rsidRPr="00761883">
        <w:rPr>
          <w:b/>
          <w:color w:val="70AD47" w:themeColor="accent6"/>
          <w:lang w:val="lv-LV"/>
        </w:rPr>
        <w:t>{atbild visi}</w:t>
      </w:r>
    </w:p>
    <w:tbl>
      <w:tblPr>
        <w:tblStyle w:val="TableGrid"/>
        <w:tblW w:w="7105" w:type="dxa"/>
        <w:tblLook w:val="04A0" w:firstRow="1" w:lastRow="0" w:firstColumn="1" w:lastColumn="0" w:noHBand="0" w:noVBand="1"/>
      </w:tblPr>
      <w:tblGrid>
        <w:gridCol w:w="4405"/>
        <w:gridCol w:w="540"/>
        <w:gridCol w:w="2160"/>
      </w:tblGrid>
      <w:tr w:rsidR="00761883" w:rsidRPr="00761883" w14:paraId="1C1CC4B6" w14:textId="77777777" w:rsidTr="00210C9D">
        <w:trPr>
          <w:trHeight w:val="539"/>
        </w:trPr>
        <w:tc>
          <w:tcPr>
            <w:tcW w:w="4405" w:type="dxa"/>
          </w:tcPr>
          <w:p w14:paraId="5470B114" w14:textId="77777777" w:rsidR="00761883" w:rsidRPr="00761883" w:rsidRDefault="00761883" w:rsidP="00761883">
            <w:pPr>
              <w:jc w:val="both"/>
              <w:rPr>
                <w:lang w:val="lv-LV"/>
              </w:rPr>
            </w:pPr>
          </w:p>
          <w:p w14:paraId="0246304D" w14:textId="77777777" w:rsidR="00761883" w:rsidRPr="00761883" w:rsidRDefault="00761883" w:rsidP="00761883">
            <w:pPr>
              <w:tabs>
                <w:tab w:val="left" w:pos="360"/>
              </w:tabs>
              <w:jc w:val="both"/>
              <w:rPr>
                <w:lang w:val="lv-LV"/>
              </w:rPr>
            </w:pPr>
            <w:r w:rsidRPr="00761883">
              <w:rPr>
                <w:lang w:val="lv-LV"/>
              </w:rPr>
              <w:t>________ cilvēki (neskaitot respondentu)</w:t>
            </w:r>
          </w:p>
        </w:tc>
        <w:tc>
          <w:tcPr>
            <w:tcW w:w="540" w:type="dxa"/>
            <w:tcBorders>
              <w:right w:val="single" w:sz="4" w:space="0" w:color="auto"/>
            </w:tcBorders>
            <w:vAlign w:val="center"/>
          </w:tcPr>
          <w:p w14:paraId="59B799E4" w14:textId="77777777" w:rsidR="00761883" w:rsidRPr="00761883" w:rsidRDefault="00761883" w:rsidP="00761883">
            <w:pPr>
              <w:jc w:val="both"/>
              <w:rPr>
                <w:lang w:val="lv-LV"/>
              </w:rPr>
            </w:pPr>
          </w:p>
        </w:tc>
        <w:tc>
          <w:tcPr>
            <w:tcW w:w="2160" w:type="dxa"/>
            <w:tcBorders>
              <w:left w:val="single" w:sz="4" w:space="0" w:color="auto"/>
              <w:right w:val="single" w:sz="4" w:space="0" w:color="auto"/>
            </w:tcBorders>
            <w:vAlign w:val="center"/>
          </w:tcPr>
          <w:p w14:paraId="7397A834" w14:textId="77777777" w:rsidR="00761883" w:rsidRPr="00761883" w:rsidRDefault="00761883" w:rsidP="00761883">
            <w:pPr>
              <w:jc w:val="both"/>
              <w:rPr>
                <w:b/>
                <w:lang w:val="lv-LV"/>
              </w:rPr>
            </w:pPr>
          </w:p>
        </w:tc>
      </w:tr>
      <w:tr w:rsidR="00761883" w:rsidRPr="00761883" w14:paraId="667616B8" w14:textId="77777777" w:rsidTr="00210C9D">
        <w:tc>
          <w:tcPr>
            <w:tcW w:w="4405" w:type="dxa"/>
          </w:tcPr>
          <w:p w14:paraId="16B32A4D" w14:textId="77777777" w:rsidR="00761883" w:rsidRPr="00761883" w:rsidRDefault="00761883" w:rsidP="00761883">
            <w:pPr>
              <w:ind w:left="360"/>
              <w:jc w:val="both"/>
              <w:rPr>
                <w:i/>
                <w:lang w:val="lv-LV"/>
              </w:rPr>
            </w:pPr>
            <w:r w:rsidRPr="00761883">
              <w:rPr>
                <w:i/>
                <w:lang w:val="lv-LV"/>
              </w:rPr>
              <w:t>98. Respondents dzīvo viens</w:t>
            </w:r>
          </w:p>
        </w:tc>
        <w:tc>
          <w:tcPr>
            <w:tcW w:w="540" w:type="dxa"/>
            <w:tcBorders>
              <w:right w:val="single" w:sz="4" w:space="0" w:color="auto"/>
            </w:tcBorders>
          </w:tcPr>
          <w:p w14:paraId="726A7794" w14:textId="77777777" w:rsidR="00761883" w:rsidRPr="00761883" w:rsidRDefault="00761883" w:rsidP="00761883">
            <w:pPr>
              <w:jc w:val="both"/>
              <w:rPr>
                <w:lang w:val="lv-LV"/>
              </w:rPr>
            </w:pPr>
            <w:r w:rsidRPr="00761883">
              <w:rPr>
                <w:rFonts w:ascii="Cambria" w:hAnsi="Cambria"/>
                <w:lang w:val="lv-LV"/>
              </w:rPr>
              <w:t>◯</w:t>
            </w:r>
          </w:p>
        </w:tc>
        <w:tc>
          <w:tcPr>
            <w:tcW w:w="2160" w:type="dxa"/>
            <w:vMerge w:val="restart"/>
            <w:tcBorders>
              <w:left w:val="single" w:sz="4" w:space="0" w:color="auto"/>
              <w:right w:val="single" w:sz="4" w:space="0" w:color="auto"/>
            </w:tcBorders>
            <w:vAlign w:val="center"/>
          </w:tcPr>
          <w:p w14:paraId="797A5E06" w14:textId="77777777" w:rsidR="00761883" w:rsidRPr="00761883" w:rsidRDefault="00761883" w:rsidP="00761883">
            <w:pPr>
              <w:jc w:val="both"/>
              <w:rPr>
                <w:i/>
                <w:color w:val="7030A0"/>
                <w:lang w:val="lv-LV"/>
              </w:rPr>
            </w:pPr>
            <w:r w:rsidRPr="00761883">
              <w:rPr>
                <w:rFonts w:cstheme="minorHAnsi"/>
                <w:b/>
                <w:i/>
                <w:color w:val="7030A0"/>
                <w:lang w:val="lv-LV"/>
              </w:rPr>
              <w:t>→</w:t>
            </w:r>
            <w:r w:rsidRPr="00761883">
              <w:rPr>
                <w:b/>
                <w:i/>
                <w:color w:val="7030A0"/>
                <w:lang w:val="lv-LV"/>
              </w:rPr>
              <w:t xml:space="preserve"> Pāreja pie F4a</w:t>
            </w:r>
          </w:p>
        </w:tc>
      </w:tr>
      <w:tr w:rsidR="00761883" w:rsidRPr="00761883" w14:paraId="48F041D4" w14:textId="77777777" w:rsidTr="00210C9D">
        <w:tc>
          <w:tcPr>
            <w:tcW w:w="4405" w:type="dxa"/>
          </w:tcPr>
          <w:p w14:paraId="5B528B80" w14:textId="77777777" w:rsidR="00761883" w:rsidRPr="00761883" w:rsidRDefault="00761883" w:rsidP="00761883">
            <w:pPr>
              <w:jc w:val="both"/>
              <w:rPr>
                <w:i/>
                <w:lang w:val="lv-LV"/>
              </w:rPr>
            </w:pPr>
            <w:r w:rsidRPr="00761883">
              <w:rPr>
                <w:i/>
                <w:lang w:val="lv-LV"/>
              </w:rPr>
              <w:t>99 Grūti pateikt / NA</w:t>
            </w:r>
          </w:p>
        </w:tc>
        <w:tc>
          <w:tcPr>
            <w:tcW w:w="540" w:type="dxa"/>
            <w:tcBorders>
              <w:right w:val="single" w:sz="4" w:space="0" w:color="auto"/>
            </w:tcBorders>
          </w:tcPr>
          <w:p w14:paraId="08BE949B" w14:textId="77777777" w:rsidR="00761883" w:rsidRPr="00761883" w:rsidRDefault="00761883" w:rsidP="00761883">
            <w:pPr>
              <w:jc w:val="both"/>
              <w:rPr>
                <w:lang w:val="lv-LV"/>
              </w:rPr>
            </w:pPr>
            <w:r w:rsidRPr="00761883">
              <w:rPr>
                <w:rFonts w:ascii="Cambria" w:hAnsi="Cambria"/>
                <w:lang w:val="lv-LV"/>
              </w:rPr>
              <w:t>◯</w:t>
            </w:r>
          </w:p>
        </w:tc>
        <w:tc>
          <w:tcPr>
            <w:tcW w:w="2160" w:type="dxa"/>
            <w:vMerge/>
            <w:tcBorders>
              <w:left w:val="single" w:sz="4" w:space="0" w:color="auto"/>
              <w:right w:val="single" w:sz="4" w:space="0" w:color="auto"/>
            </w:tcBorders>
            <w:vAlign w:val="center"/>
          </w:tcPr>
          <w:p w14:paraId="1257AF64" w14:textId="77777777" w:rsidR="00761883" w:rsidRPr="00761883" w:rsidRDefault="00761883" w:rsidP="00761883">
            <w:pPr>
              <w:jc w:val="both"/>
              <w:rPr>
                <w:lang w:val="lv-LV"/>
              </w:rPr>
            </w:pPr>
          </w:p>
        </w:tc>
      </w:tr>
    </w:tbl>
    <w:p w14:paraId="441A4C30" w14:textId="77777777" w:rsidR="00761883" w:rsidRPr="00761883" w:rsidRDefault="00761883" w:rsidP="00761883">
      <w:pPr>
        <w:spacing w:after="0"/>
        <w:jc w:val="both"/>
        <w:rPr>
          <w:b/>
          <w:sz w:val="10"/>
          <w:szCs w:val="10"/>
          <w:lang w:val="lv-LV"/>
        </w:rPr>
      </w:pPr>
    </w:p>
    <w:p w14:paraId="3FE9B60A" w14:textId="77777777" w:rsidR="00761883" w:rsidRPr="00761883" w:rsidRDefault="00761883" w:rsidP="00761883">
      <w:pPr>
        <w:jc w:val="both"/>
        <w:rPr>
          <w:b/>
          <w:lang w:val="lv-LV"/>
        </w:rPr>
      </w:pPr>
    </w:p>
    <w:p w14:paraId="03F966FE" w14:textId="77777777" w:rsidR="00761883" w:rsidRPr="00761883" w:rsidRDefault="00761883" w:rsidP="00761883">
      <w:pPr>
        <w:jc w:val="both"/>
        <w:rPr>
          <w:b/>
          <w:lang w:val="lv-LV"/>
        </w:rPr>
      </w:pPr>
      <w:r w:rsidRPr="00761883">
        <w:rPr>
          <w:b/>
          <w:lang w:val="lv-LV"/>
        </w:rPr>
        <w:t xml:space="preserve">F2. Vai Jūs esat galvenais naudas pelnītājs ģimenē? </w:t>
      </w:r>
      <w:r w:rsidRPr="00761883">
        <w:rPr>
          <w:b/>
          <w:color w:val="70AD47" w:themeColor="accent6"/>
          <w:lang w:val="lv-LV"/>
        </w:rPr>
        <w:t>{atbild tie, kas dzīvo kopā ar citiem cilvēkiem}</w:t>
      </w:r>
    </w:p>
    <w:tbl>
      <w:tblPr>
        <w:tblStyle w:val="TableGrid"/>
        <w:tblW w:w="3235" w:type="dxa"/>
        <w:tblLook w:val="04A0" w:firstRow="1" w:lastRow="0" w:firstColumn="1" w:lastColumn="0" w:noHBand="0" w:noVBand="1"/>
      </w:tblPr>
      <w:tblGrid>
        <w:gridCol w:w="2515"/>
        <w:gridCol w:w="720"/>
      </w:tblGrid>
      <w:tr w:rsidR="00761883" w:rsidRPr="00761883" w14:paraId="1E892C5B" w14:textId="77777777" w:rsidTr="00210C9D">
        <w:tc>
          <w:tcPr>
            <w:tcW w:w="2515" w:type="dxa"/>
          </w:tcPr>
          <w:p w14:paraId="11F0CB15" w14:textId="77777777" w:rsidR="00761883" w:rsidRPr="00761883" w:rsidRDefault="00761883" w:rsidP="008C71D7">
            <w:pPr>
              <w:numPr>
                <w:ilvl w:val="0"/>
                <w:numId w:val="74"/>
              </w:numPr>
              <w:ind w:left="247" w:hanging="247"/>
              <w:contextualSpacing/>
              <w:jc w:val="both"/>
              <w:rPr>
                <w:b/>
                <w:lang w:val="lv-LV"/>
              </w:rPr>
            </w:pPr>
            <w:r w:rsidRPr="00761883">
              <w:rPr>
                <w:b/>
                <w:lang w:val="lv-LV"/>
              </w:rPr>
              <w:t>Jā</w:t>
            </w:r>
          </w:p>
        </w:tc>
        <w:tc>
          <w:tcPr>
            <w:tcW w:w="720" w:type="dxa"/>
            <w:tcBorders>
              <w:right w:val="single" w:sz="4" w:space="0" w:color="auto"/>
            </w:tcBorders>
          </w:tcPr>
          <w:p w14:paraId="5DABAFEE"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7849E114" w14:textId="77777777" w:rsidTr="00210C9D">
        <w:tc>
          <w:tcPr>
            <w:tcW w:w="2515" w:type="dxa"/>
          </w:tcPr>
          <w:p w14:paraId="0F77724F" w14:textId="77777777" w:rsidR="00761883" w:rsidRPr="00761883" w:rsidRDefault="00761883" w:rsidP="008C71D7">
            <w:pPr>
              <w:numPr>
                <w:ilvl w:val="0"/>
                <w:numId w:val="74"/>
              </w:numPr>
              <w:ind w:left="247" w:hanging="247"/>
              <w:contextualSpacing/>
              <w:jc w:val="both"/>
              <w:rPr>
                <w:b/>
                <w:lang w:val="lv-LV"/>
              </w:rPr>
            </w:pPr>
            <w:r w:rsidRPr="00761883">
              <w:rPr>
                <w:b/>
                <w:lang w:val="lv-LV"/>
              </w:rPr>
              <w:t>Nē</w:t>
            </w:r>
          </w:p>
        </w:tc>
        <w:tc>
          <w:tcPr>
            <w:tcW w:w="720" w:type="dxa"/>
            <w:tcBorders>
              <w:right w:val="single" w:sz="4" w:space="0" w:color="auto"/>
            </w:tcBorders>
          </w:tcPr>
          <w:p w14:paraId="7468EC9B"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93613EF" w14:textId="77777777" w:rsidTr="00210C9D">
        <w:tc>
          <w:tcPr>
            <w:tcW w:w="2515" w:type="dxa"/>
          </w:tcPr>
          <w:p w14:paraId="454CB653"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2AFB63F2" w14:textId="77777777" w:rsidR="00761883" w:rsidRPr="00761883" w:rsidRDefault="00761883" w:rsidP="00761883">
            <w:pPr>
              <w:jc w:val="both"/>
              <w:rPr>
                <w:lang w:val="lv-LV"/>
              </w:rPr>
            </w:pPr>
            <w:r w:rsidRPr="00761883">
              <w:rPr>
                <w:rFonts w:ascii="Cambria" w:hAnsi="Cambria"/>
                <w:lang w:val="lv-LV"/>
              </w:rPr>
              <w:t>◯</w:t>
            </w:r>
          </w:p>
        </w:tc>
      </w:tr>
    </w:tbl>
    <w:p w14:paraId="7AA76334" w14:textId="77777777" w:rsidR="00761883" w:rsidRPr="00761883" w:rsidRDefault="00761883" w:rsidP="00761883">
      <w:pPr>
        <w:jc w:val="both"/>
        <w:rPr>
          <w:b/>
          <w:sz w:val="10"/>
          <w:szCs w:val="10"/>
          <w:lang w:val="lv-LV"/>
        </w:rPr>
      </w:pPr>
    </w:p>
    <w:p w14:paraId="0295C89E" w14:textId="77777777" w:rsidR="00761883" w:rsidRPr="00761883" w:rsidRDefault="00761883" w:rsidP="00761883">
      <w:pPr>
        <w:rPr>
          <w:b/>
          <w:lang w:val="lv-LV"/>
        </w:rPr>
      </w:pPr>
      <w:r w:rsidRPr="00761883">
        <w:rPr>
          <w:b/>
          <w:lang w:val="lv-LV"/>
        </w:rPr>
        <w:br w:type="page"/>
      </w:r>
    </w:p>
    <w:p w14:paraId="473DF94A" w14:textId="77777777" w:rsidR="00761883" w:rsidRPr="00761883" w:rsidRDefault="00761883" w:rsidP="00761883">
      <w:pPr>
        <w:jc w:val="both"/>
        <w:rPr>
          <w:b/>
          <w:lang w:val="lv-LV"/>
        </w:rPr>
      </w:pPr>
      <w:r w:rsidRPr="00761883">
        <w:rPr>
          <w:b/>
          <w:lang w:val="lv-LV"/>
        </w:rPr>
        <w:t xml:space="preserve">F3. Lūdzu, raksturojiet, ar ko Jūs dzīvojat kopā un kāda ir viņa/-u nodarbošanās? </w:t>
      </w:r>
    </w:p>
    <w:p w14:paraId="2F9165F3" w14:textId="77777777" w:rsidR="00761883" w:rsidRPr="00761883" w:rsidRDefault="00761883" w:rsidP="00761883">
      <w:pPr>
        <w:jc w:val="both"/>
        <w:rPr>
          <w:b/>
          <w:lang w:val="lv-LV"/>
        </w:rPr>
      </w:pPr>
      <w:r w:rsidRPr="00761883">
        <w:rPr>
          <w:b/>
          <w:i/>
          <w:color w:val="FF0000"/>
          <w:lang w:val="lv-LV"/>
        </w:rPr>
        <w:t xml:space="preserve">{Ja F2 ≠1} </w:t>
      </w:r>
      <w:r w:rsidRPr="00761883">
        <w:rPr>
          <w:b/>
          <w:lang w:val="lv-LV"/>
        </w:rPr>
        <w:t xml:space="preserve">Sakiet, lūdzu, kurš no nosauktajiem cilvēkiem ir galvenais naudas pelnītājs ģimenē? </w:t>
      </w:r>
    </w:p>
    <w:p w14:paraId="7800F27E" w14:textId="77777777" w:rsidR="00761883" w:rsidRPr="00761883" w:rsidRDefault="00761883" w:rsidP="00761883">
      <w:pPr>
        <w:spacing w:after="0"/>
        <w:jc w:val="both"/>
        <w:rPr>
          <w:b/>
          <w:lang w:val="lv-LV"/>
        </w:rPr>
      </w:pPr>
      <w:r w:rsidRPr="00761883">
        <w:rPr>
          <w:b/>
          <w:color w:val="70AD47" w:themeColor="accent6"/>
          <w:lang w:val="lv-LV"/>
        </w:rPr>
        <w:t>{atbild tie, kas dzīvo kopā ar citiem cilvēkiem}</w:t>
      </w:r>
    </w:p>
    <w:p w14:paraId="5763B618" w14:textId="77777777" w:rsidR="00761883" w:rsidRPr="00761883" w:rsidRDefault="00761883" w:rsidP="00761883">
      <w:pPr>
        <w:spacing w:after="0"/>
        <w:jc w:val="both"/>
        <w:rPr>
          <w:i/>
          <w:iCs/>
          <w:lang w:val="lv-LV"/>
        </w:rPr>
      </w:pPr>
      <w:r w:rsidRPr="00761883">
        <w:rPr>
          <w:i/>
          <w:iCs/>
          <w:lang w:val="lv-LV"/>
        </w:rPr>
        <w:t>Aizpildiet, lūdzu, tik rindu, ar cik cilvēkiem respondents dzīvo kopā. Pie pēdējā nosauktā pārjautājiet, vai kāds no cilvēkiem, ar ko respondents dzīvo kopā, nav piemirsts.</w:t>
      </w:r>
    </w:p>
    <w:tbl>
      <w:tblPr>
        <w:tblStyle w:val="TableGrid"/>
        <w:tblW w:w="9926" w:type="dxa"/>
        <w:jc w:val="center"/>
        <w:tblLayout w:type="fixed"/>
        <w:tblLook w:val="04A0" w:firstRow="1" w:lastRow="0" w:firstColumn="1" w:lastColumn="0" w:noHBand="0" w:noVBand="1"/>
      </w:tblPr>
      <w:tblGrid>
        <w:gridCol w:w="1107"/>
        <w:gridCol w:w="3151"/>
        <w:gridCol w:w="3539"/>
        <w:gridCol w:w="2129"/>
      </w:tblGrid>
      <w:tr w:rsidR="00761883" w:rsidRPr="00761883" w14:paraId="477FF4AF" w14:textId="77777777" w:rsidTr="00210C9D">
        <w:trPr>
          <w:jc w:val="center"/>
        </w:trPr>
        <w:tc>
          <w:tcPr>
            <w:tcW w:w="1107" w:type="dxa"/>
          </w:tcPr>
          <w:p w14:paraId="274DAD55" w14:textId="77777777" w:rsidR="00761883" w:rsidRPr="00761883" w:rsidRDefault="00761883" w:rsidP="00761883">
            <w:pPr>
              <w:jc w:val="both"/>
              <w:rPr>
                <w:b/>
                <w:bCs/>
                <w:lang w:val="lv-LV"/>
              </w:rPr>
            </w:pPr>
            <w:r w:rsidRPr="00761883">
              <w:rPr>
                <w:b/>
                <w:bCs/>
                <w:lang w:val="lv-LV"/>
              </w:rPr>
              <w:t>Nr.</w:t>
            </w:r>
          </w:p>
        </w:tc>
        <w:tc>
          <w:tcPr>
            <w:tcW w:w="3151" w:type="dxa"/>
            <w:tcBorders>
              <w:bottom w:val="single" w:sz="4" w:space="0" w:color="auto"/>
            </w:tcBorders>
          </w:tcPr>
          <w:p w14:paraId="69FF5DF5" w14:textId="77777777" w:rsidR="00761883" w:rsidRPr="00761883" w:rsidRDefault="00761883" w:rsidP="008C71D7">
            <w:pPr>
              <w:numPr>
                <w:ilvl w:val="0"/>
                <w:numId w:val="48"/>
              </w:numPr>
              <w:ind w:left="295" w:hanging="284"/>
              <w:contextualSpacing/>
              <w:jc w:val="both"/>
              <w:rPr>
                <w:b/>
                <w:bCs/>
                <w:lang w:val="lv-LV"/>
              </w:rPr>
            </w:pPr>
            <w:r w:rsidRPr="00761883">
              <w:rPr>
                <w:b/>
                <w:bCs/>
                <w:sz w:val="20"/>
                <w:szCs w:val="20"/>
                <w:u w:val="single"/>
                <w:lang w:val="lv-LV"/>
              </w:rPr>
              <w:t>Raksturojums:</w:t>
            </w:r>
          </w:p>
          <w:p w14:paraId="04C4762B" w14:textId="77777777" w:rsidR="00761883" w:rsidRPr="00761883" w:rsidRDefault="00761883" w:rsidP="00761883">
            <w:pPr>
              <w:ind w:left="342" w:hanging="331"/>
              <w:jc w:val="both"/>
              <w:rPr>
                <w:sz w:val="20"/>
                <w:szCs w:val="20"/>
                <w:lang w:val="lv-LV"/>
              </w:rPr>
            </w:pPr>
            <w:r w:rsidRPr="00761883">
              <w:rPr>
                <w:sz w:val="20"/>
                <w:szCs w:val="20"/>
                <w:lang w:val="lv-LV"/>
              </w:rPr>
              <w:t>1 – Jūsu dzīvesbiedrs (laulāts vai nelaulāts)</w:t>
            </w:r>
          </w:p>
          <w:p w14:paraId="7FF61440" w14:textId="77777777" w:rsidR="00761883" w:rsidRPr="00761883" w:rsidRDefault="00761883" w:rsidP="00761883">
            <w:pPr>
              <w:ind w:left="342" w:hanging="331"/>
              <w:jc w:val="both"/>
              <w:rPr>
                <w:sz w:val="20"/>
                <w:szCs w:val="20"/>
                <w:lang w:val="lv-LV"/>
              </w:rPr>
            </w:pPr>
            <w:r w:rsidRPr="00761883">
              <w:rPr>
                <w:sz w:val="20"/>
                <w:szCs w:val="20"/>
                <w:lang w:val="lv-LV"/>
              </w:rPr>
              <w:t>2 – nepilngadīgs bērns (Jūsu vai kāda cita)</w:t>
            </w:r>
          </w:p>
          <w:p w14:paraId="1E73EA24" w14:textId="77777777" w:rsidR="00761883" w:rsidRPr="00761883" w:rsidRDefault="00761883" w:rsidP="00761883">
            <w:pPr>
              <w:ind w:left="342" w:hanging="331"/>
              <w:jc w:val="both"/>
              <w:rPr>
                <w:sz w:val="20"/>
                <w:szCs w:val="20"/>
                <w:lang w:val="lv-LV"/>
              </w:rPr>
            </w:pPr>
            <w:r w:rsidRPr="00761883">
              <w:rPr>
                <w:sz w:val="20"/>
                <w:szCs w:val="20"/>
                <w:lang w:val="lv-LV"/>
              </w:rPr>
              <w:t>3 – pilngadīgs Jūsu dēls/meita</w:t>
            </w:r>
          </w:p>
          <w:p w14:paraId="5FEA298A" w14:textId="77777777" w:rsidR="00761883" w:rsidRPr="00761883" w:rsidRDefault="00761883" w:rsidP="00761883">
            <w:pPr>
              <w:ind w:left="342" w:hanging="331"/>
              <w:jc w:val="both"/>
              <w:rPr>
                <w:sz w:val="20"/>
                <w:szCs w:val="20"/>
                <w:lang w:val="lv-LV"/>
              </w:rPr>
            </w:pPr>
            <w:r w:rsidRPr="00761883">
              <w:rPr>
                <w:sz w:val="20"/>
                <w:szCs w:val="20"/>
                <w:lang w:val="lv-LV"/>
              </w:rPr>
              <w:t>4 – pilngadīgs Jūsu mazdēls/mazmeita</w:t>
            </w:r>
          </w:p>
          <w:p w14:paraId="35487165" w14:textId="77777777" w:rsidR="00761883" w:rsidRPr="00761883" w:rsidRDefault="00761883" w:rsidP="00761883">
            <w:pPr>
              <w:ind w:left="342" w:hanging="331"/>
              <w:jc w:val="both"/>
              <w:rPr>
                <w:sz w:val="20"/>
                <w:szCs w:val="20"/>
                <w:lang w:val="lv-LV"/>
              </w:rPr>
            </w:pPr>
            <w:r w:rsidRPr="00761883">
              <w:rPr>
                <w:sz w:val="20"/>
                <w:szCs w:val="20"/>
                <w:lang w:val="lv-LV"/>
              </w:rPr>
              <w:t>5 – Jūsu vai dzīvesbiedra tēvs/māte</w:t>
            </w:r>
          </w:p>
          <w:p w14:paraId="3732F680" w14:textId="77777777" w:rsidR="00761883" w:rsidRPr="00761883" w:rsidRDefault="00761883" w:rsidP="00761883">
            <w:pPr>
              <w:ind w:left="342" w:hanging="331"/>
              <w:jc w:val="both"/>
              <w:rPr>
                <w:sz w:val="20"/>
                <w:szCs w:val="20"/>
                <w:lang w:val="lv-LV"/>
              </w:rPr>
            </w:pPr>
            <w:r w:rsidRPr="00761883">
              <w:rPr>
                <w:sz w:val="20"/>
                <w:szCs w:val="20"/>
                <w:lang w:val="lv-LV"/>
              </w:rPr>
              <w:t>6 – Jūsu vai dzīvesbiedra vectēvs/vecāmāte</w:t>
            </w:r>
          </w:p>
          <w:p w14:paraId="392758ED" w14:textId="77777777" w:rsidR="00761883" w:rsidRPr="00761883" w:rsidRDefault="00761883" w:rsidP="00761883">
            <w:pPr>
              <w:ind w:left="342" w:hanging="331"/>
              <w:jc w:val="both"/>
              <w:rPr>
                <w:sz w:val="20"/>
                <w:szCs w:val="20"/>
                <w:lang w:val="lv-LV"/>
              </w:rPr>
            </w:pPr>
            <w:r w:rsidRPr="00761883">
              <w:rPr>
                <w:sz w:val="20"/>
                <w:szCs w:val="20"/>
                <w:lang w:val="lv-LV"/>
              </w:rPr>
              <w:t>7 – cits pilngadīgs radinieks</w:t>
            </w:r>
          </w:p>
          <w:p w14:paraId="358B606D" w14:textId="77777777" w:rsidR="00761883" w:rsidRPr="00761883" w:rsidRDefault="00761883" w:rsidP="00761883">
            <w:pPr>
              <w:ind w:left="342" w:hanging="331"/>
              <w:jc w:val="both"/>
              <w:rPr>
                <w:sz w:val="20"/>
                <w:szCs w:val="20"/>
                <w:lang w:val="lv-LV"/>
              </w:rPr>
            </w:pPr>
            <w:r w:rsidRPr="00761883">
              <w:rPr>
                <w:sz w:val="20"/>
                <w:szCs w:val="20"/>
                <w:lang w:val="lv-LV"/>
              </w:rPr>
              <w:t>8 – kāds pilngadīgs cilvēks, kas nav radinieks</w:t>
            </w:r>
          </w:p>
          <w:p w14:paraId="3EFF17C1" w14:textId="77777777" w:rsidR="00761883" w:rsidRPr="00761883" w:rsidRDefault="00761883" w:rsidP="00761883">
            <w:pPr>
              <w:ind w:left="342" w:hanging="331"/>
              <w:jc w:val="both"/>
              <w:rPr>
                <w:sz w:val="20"/>
                <w:szCs w:val="20"/>
                <w:lang w:val="lv-LV"/>
              </w:rPr>
            </w:pPr>
            <w:r w:rsidRPr="00761883">
              <w:rPr>
                <w:sz w:val="20"/>
                <w:szCs w:val="20"/>
                <w:lang w:val="lv-LV"/>
              </w:rPr>
              <w:t>99 – grūti pateikt / NA</w:t>
            </w:r>
          </w:p>
        </w:tc>
        <w:tc>
          <w:tcPr>
            <w:tcW w:w="3539" w:type="dxa"/>
          </w:tcPr>
          <w:p w14:paraId="5B3F1F01" w14:textId="77777777" w:rsidR="00761883" w:rsidRPr="00761883" w:rsidRDefault="00761883" w:rsidP="008C71D7">
            <w:pPr>
              <w:numPr>
                <w:ilvl w:val="0"/>
                <w:numId w:val="48"/>
              </w:numPr>
              <w:ind w:left="295" w:hanging="284"/>
              <w:contextualSpacing/>
              <w:jc w:val="both"/>
              <w:rPr>
                <w:b/>
                <w:bCs/>
                <w:sz w:val="20"/>
                <w:szCs w:val="20"/>
                <w:u w:val="single"/>
                <w:lang w:val="lv-LV"/>
              </w:rPr>
            </w:pPr>
            <w:r w:rsidRPr="00761883">
              <w:rPr>
                <w:b/>
                <w:bCs/>
                <w:sz w:val="20"/>
                <w:szCs w:val="20"/>
                <w:u w:val="single"/>
                <w:lang w:val="lv-LV"/>
              </w:rPr>
              <w:t>Nodarbošanās:</w:t>
            </w:r>
          </w:p>
          <w:p w14:paraId="1F9545AD" w14:textId="77777777" w:rsidR="00761883" w:rsidRPr="00761883" w:rsidRDefault="00761883" w:rsidP="00761883">
            <w:pPr>
              <w:jc w:val="both"/>
              <w:rPr>
                <w:b/>
                <w:bCs/>
                <w:sz w:val="20"/>
                <w:szCs w:val="20"/>
                <w:lang w:val="lv-LV"/>
              </w:rPr>
            </w:pPr>
            <w:r w:rsidRPr="00761883">
              <w:rPr>
                <w:i/>
                <w:iCs/>
                <w:sz w:val="20"/>
                <w:szCs w:val="20"/>
                <w:lang w:val="lv-LV"/>
              </w:rPr>
              <w:t xml:space="preserve">(ne vairāk kā </w:t>
            </w:r>
            <w:r w:rsidRPr="00761883">
              <w:rPr>
                <w:i/>
                <w:iCs/>
                <w:sz w:val="20"/>
                <w:szCs w:val="20"/>
                <w:u w:val="single"/>
                <w:lang w:val="lv-LV"/>
              </w:rPr>
              <w:t>divi</w:t>
            </w:r>
            <w:r w:rsidRPr="00761883">
              <w:rPr>
                <w:i/>
                <w:iCs/>
                <w:sz w:val="20"/>
                <w:szCs w:val="20"/>
                <w:lang w:val="lv-LV"/>
              </w:rPr>
              <w:t xml:space="preserve"> kodi vienam cilvēkam)</w:t>
            </w:r>
          </w:p>
          <w:p w14:paraId="3C9ECF4C" w14:textId="77777777" w:rsidR="00761883" w:rsidRPr="00761883" w:rsidRDefault="00761883" w:rsidP="00761883">
            <w:pPr>
              <w:jc w:val="both"/>
              <w:rPr>
                <w:sz w:val="20"/>
                <w:szCs w:val="20"/>
                <w:lang w:val="lv-LV"/>
              </w:rPr>
            </w:pPr>
            <w:r w:rsidRPr="00761883">
              <w:rPr>
                <w:sz w:val="20"/>
                <w:szCs w:val="20"/>
                <w:lang w:val="lv-LV"/>
              </w:rPr>
              <w:t>1 – strādā algotu darbu</w:t>
            </w:r>
          </w:p>
          <w:p w14:paraId="33835B18" w14:textId="77777777" w:rsidR="00761883" w:rsidRPr="00761883" w:rsidRDefault="00761883" w:rsidP="00761883">
            <w:pPr>
              <w:jc w:val="both"/>
              <w:rPr>
                <w:sz w:val="20"/>
                <w:szCs w:val="20"/>
                <w:lang w:val="lv-LV"/>
              </w:rPr>
            </w:pPr>
            <w:r w:rsidRPr="00761883">
              <w:rPr>
                <w:sz w:val="20"/>
                <w:szCs w:val="20"/>
                <w:lang w:val="lv-LV"/>
              </w:rPr>
              <w:t>2 – uzņēmējs, īpašnieks</w:t>
            </w:r>
          </w:p>
          <w:p w14:paraId="514A824E" w14:textId="77777777" w:rsidR="00761883" w:rsidRPr="00761883" w:rsidRDefault="00761883" w:rsidP="00761883">
            <w:pPr>
              <w:jc w:val="both"/>
              <w:rPr>
                <w:sz w:val="20"/>
                <w:szCs w:val="20"/>
                <w:lang w:val="lv-LV"/>
              </w:rPr>
            </w:pPr>
            <w:r w:rsidRPr="00761883">
              <w:rPr>
                <w:sz w:val="20"/>
                <w:szCs w:val="20"/>
                <w:lang w:val="lv-LV"/>
              </w:rPr>
              <w:t>3 – pašnodarbinātais</w:t>
            </w:r>
          </w:p>
          <w:p w14:paraId="3275DB54" w14:textId="77777777" w:rsidR="00761883" w:rsidRPr="00761883" w:rsidRDefault="00761883" w:rsidP="00761883">
            <w:pPr>
              <w:jc w:val="both"/>
              <w:rPr>
                <w:sz w:val="20"/>
                <w:szCs w:val="20"/>
                <w:lang w:val="lv-LV"/>
              </w:rPr>
            </w:pPr>
            <w:r w:rsidRPr="00761883">
              <w:rPr>
                <w:sz w:val="20"/>
                <w:szCs w:val="20"/>
                <w:lang w:val="lv-LV"/>
              </w:rPr>
              <w:t>4 – palīdz ģimenes uzņēmumā</w:t>
            </w:r>
          </w:p>
          <w:p w14:paraId="6E6BFC0E" w14:textId="77777777" w:rsidR="00761883" w:rsidRPr="00761883" w:rsidRDefault="00761883" w:rsidP="00761883">
            <w:pPr>
              <w:jc w:val="both"/>
              <w:rPr>
                <w:sz w:val="20"/>
                <w:szCs w:val="20"/>
                <w:lang w:val="lv-LV"/>
              </w:rPr>
            </w:pPr>
            <w:r w:rsidRPr="00761883">
              <w:rPr>
                <w:sz w:val="20"/>
                <w:szCs w:val="20"/>
                <w:lang w:val="lv-LV"/>
              </w:rPr>
              <w:t>5 – piestrādā gadījuma darbos</w:t>
            </w:r>
          </w:p>
          <w:p w14:paraId="3FB19D6C" w14:textId="77777777" w:rsidR="00761883" w:rsidRPr="00761883" w:rsidRDefault="00761883" w:rsidP="00761883">
            <w:pPr>
              <w:jc w:val="both"/>
              <w:rPr>
                <w:sz w:val="20"/>
                <w:szCs w:val="20"/>
                <w:lang w:val="lv-LV"/>
              </w:rPr>
            </w:pPr>
            <w:r w:rsidRPr="00761883">
              <w:rPr>
                <w:sz w:val="20"/>
                <w:szCs w:val="20"/>
                <w:lang w:val="lv-LV"/>
              </w:rPr>
              <w:t>6 – bērna kopš. atvaļinājumā</w:t>
            </w:r>
          </w:p>
          <w:p w14:paraId="1BF10749" w14:textId="77777777" w:rsidR="00761883" w:rsidRPr="00761883" w:rsidRDefault="00761883" w:rsidP="00761883">
            <w:pPr>
              <w:jc w:val="both"/>
              <w:rPr>
                <w:sz w:val="20"/>
                <w:szCs w:val="20"/>
                <w:lang w:val="lv-LV"/>
              </w:rPr>
            </w:pPr>
            <w:r w:rsidRPr="00761883">
              <w:rPr>
                <w:sz w:val="20"/>
                <w:szCs w:val="20"/>
                <w:lang w:val="lv-LV"/>
              </w:rPr>
              <w:t>7 – mājsaimnieks (-ce)</w:t>
            </w:r>
          </w:p>
          <w:p w14:paraId="08B14733" w14:textId="77777777" w:rsidR="00761883" w:rsidRPr="00761883" w:rsidRDefault="00761883" w:rsidP="00761883">
            <w:pPr>
              <w:jc w:val="both"/>
              <w:rPr>
                <w:sz w:val="20"/>
                <w:szCs w:val="20"/>
                <w:lang w:val="lv-LV"/>
              </w:rPr>
            </w:pPr>
            <w:r w:rsidRPr="00761883">
              <w:rPr>
                <w:sz w:val="20"/>
                <w:szCs w:val="20"/>
                <w:lang w:val="lv-LV"/>
              </w:rPr>
              <w:t>8 – bezdarbnieks (-ce)</w:t>
            </w:r>
          </w:p>
          <w:p w14:paraId="1405348A" w14:textId="77777777" w:rsidR="00761883" w:rsidRPr="00761883" w:rsidRDefault="00761883" w:rsidP="00761883">
            <w:pPr>
              <w:jc w:val="both"/>
              <w:rPr>
                <w:sz w:val="20"/>
                <w:szCs w:val="20"/>
                <w:lang w:val="lv-LV"/>
              </w:rPr>
            </w:pPr>
            <w:r w:rsidRPr="00761883">
              <w:rPr>
                <w:sz w:val="20"/>
                <w:szCs w:val="20"/>
                <w:lang w:val="lv-LV"/>
              </w:rPr>
              <w:t>9 – saņem vecuma pensiju</w:t>
            </w:r>
          </w:p>
          <w:p w14:paraId="26BD50C6" w14:textId="77777777" w:rsidR="00761883" w:rsidRPr="00761883" w:rsidRDefault="00761883" w:rsidP="00761883">
            <w:pPr>
              <w:jc w:val="both"/>
              <w:rPr>
                <w:sz w:val="20"/>
                <w:szCs w:val="20"/>
                <w:lang w:val="lv-LV"/>
              </w:rPr>
            </w:pPr>
            <w:r w:rsidRPr="00761883">
              <w:rPr>
                <w:sz w:val="20"/>
                <w:szCs w:val="20"/>
                <w:lang w:val="lv-LV"/>
              </w:rPr>
              <w:t>10 – saņem invaliditātes pensiju</w:t>
            </w:r>
          </w:p>
          <w:p w14:paraId="47D09013" w14:textId="77777777" w:rsidR="00761883" w:rsidRPr="00761883" w:rsidRDefault="00761883" w:rsidP="00761883">
            <w:pPr>
              <w:jc w:val="both"/>
              <w:rPr>
                <w:sz w:val="20"/>
                <w:szCs w:val="20"/>
                <w:lang w:val="lv-LV"/>
              </w:rPr>
            </w:pPr>
            <w:r w:rsidRPr="00761883">
              <w:rPr>
                <w:sz w:val="20"/>
                <w:szCs w:val="20"/>
                <w:lang w:val="lv-LV"/>
              </w:rPr>
              <w:t>11 – mācās, studē</w:t>
            </w:r>
          </w:p>
          <w:p w14:paraId="27340212" w14:textId="77777777" w:rsidR="00761883" w:rsidRPr="00761883" w:rsidRDefault="00761883" w:rsidP="00761883">
            <w:pPr>
              <w:jc w:val="both"/>
              <w:rPr>
                <w:sz w:val="20"/>
                <w:szCs w:val="20"/>
                <w:lang w:val="lv-LV"/>
              </w:rPr>
            </w:pPr>
            <w:r w:rsidRPr="00761883">
              <w:rPr>
                <w:sz w:val="20"/>
                <w:szCs w:val="20"/>
                <w:lang w:val="lv-LV"/>
              </w:rPr>
              <w:t>12 – pirmskolas vecuma bērns</w:t>
            </w:r>
          </w:p>
          <w:p w14:paraId="114025DD" w14:textId="77777777" w:rsidR="00761883" w:rsidRPr="00761883" w:rsidRDefault="00761883" w:rsidP="00761883">
            <w:pPr>
              <w:jc w:val="both"/>
              <w:rPr>
                <w:sz w:val="20"/>
                <w:szCs w:val="20"/>
                <w:lang w:val="lv-LV"/>
              </w:rPr>
            </w:pPr>
            <w:r w:rsidRPr="00761883">
              <w:rPr>
                <w:sz w:val="20"/>
                <w:szCs w:val="20"/>
                <w:lang w:val="lv-LV"/>
              </w:rPr>
              <w:t>99 – grūti pateikt / NA</w:t>
            </w:r>
          </w:p>
        </w:tc>
        <w:tc>
          <w:tcPr>
            <w:tcW w:w="2129" w:type="dxa"/>
            <w:tcBorders>
              <w:bottom w:val="single" w:sz="4" w:space="0" w:color="auto"/>
            </w:tcBorders>
          </w:tcPr>
          <w:p w14:paraId="64F94109" w14:textId="77777777" w:rsidR="00761883" w:rsidRPr="00761883" w:rsidRDefault="00761883" w:rsidP="00761883">
            <w:pPr>
              <w:ind w:left="11"/>
              <w:jc w:val="both"/>
              <w:rPr>
                <w:b/>
                <w:i/>
                <w:color w:val="7030A0"/>
                <w:lang w:val="lv-LV"/>
              </w:rPr>
            </w:pPr>
            <w:r w:rsidRPr="00761883">
              <w:rPr>
                <w:b/>
                <w:i/>
                <w:color w:val="7030A0"/>
                <w:lang w:val="lv-LV"/>
              </w:rPr>
              <w:t>Uzdot, ja F2 ≠1</w:t>
            </w:r>
          </w:p>
          <w:p w14:paraId="4940E77C" w14:textId="77777777" w:rsidR="00761883" w:rsidRPr="00761883" w:rsidRDefault="00761883" w:rsidP="008C71D7">
            <w:pPr>
              <w:numPr>
                <w:ilvl w:val="0"/>
                <w:numId w:val="48"/>
              </w:numPr>
              <w:ind w:left="295" w:hanging="284"/>
              <w:contextualSpacing/>
              <w:jc w:val="both"/>
              <w:rPr>
                <w:b/>
                <w:bCs/>
                <w:sz w:val="20"/>
                <w:szCs w:val="20"/>
                <w:u w:val="single"/>
                <w:lang w:val="lv-LV"/>
              </w:rPr>
            </w:pPr>
            <w:r w:rsidRPr="00761883">
              <w:rPr>
                <w:b/>
                <w:bCs/>
                <w:sz w:val="20"/>
                <w:szCs w:val="20"/>
                <w:u w:val="single"/>
                <w:lang w:val="lv-LV"/>
              </w:rPr>
              <w:t>Ir galvenais naudas pelnītājs ģimenē:</w:t>
            </w:r>
          </w:p>
          <w:p w14:paraId="59FD6B7E" w14:textId="77777777" w:rsidR="00761883" w:rsidRPr="00761883" w:rsidRDefault="00761883" w:rsidP="00761883">
            <w:pPr>
              <w:jc w:val="both"/>
              <w:rPr>
                <w:b/>
                <w:bCs/>
                <w:sz w:val="20"/>
                <w:szCs w:val="20"/>
                <w:lang w:val="lv-LV"/>
              </w:rPr>
            </w:pPr>
            <w:r w:rsidRPr="00761883">
              <w:rPr>
                <w:i/>
                <w:iCs/>
                <w:sz w:val="20"/>
                <w:szCs w:val="20"/>
                <w:lang w:val="lv-LV"/>
              </w:rPr>
              <w:t>(ne vairāk kā viena vērtība “1” stabiņā)</w:t>
            </w:r>
          </w:p>
          <w:p w14:paraId="6A11ACBE" w14:textId="77777777" w:rsidR="00761883" w:rsidRPr="00761883" w:rsidRDefault="00761883" w:rsidP="00761883">
            <w:pPr>
              <w:jc w:val="both"/>
              <w:rPr>
                <w:sz w:val="20"/>
                <w:szCs w:val="20"/>
                <w:lang w:val="lv-LV"/>
              </w:rPr>
            </w:pPr>
            <w:r w:rsidRPr="00761883">
              <w:rPr>
                <w:sz w:val="20"/>
                <w:szCs w:val="20"/>
                <w:lang w:val="lv-LV"/>
              </w:rPr>
              <w:t>0 – nē</w:t>
            </w:r>
          </w:p>
          <w:p w14:paraId="431CEB69" w14:textId="77777777" w:rsidR="00761883" w:rsidRPr="00761883" w:rsidRDefault="00761883" w:rsidP="00761883">
            <w:pPr>
              <w:jc w:val="both"/>
              <w:rPr>
                <w:sz w:val="20"/>
                <w:szCs w:val="20"/>
                <w:lang w:val="lv-LV"/>
              </w:rPr>
            </w:pPr>
            <w:r w:rsidRPr="00761883">
              <w:rPr>
                <w:sz w:val="20"/>
                <w:szCs w:val="20"/>
                <w:lang w:val="lv-LV"/>
              </w:rPr>
              <w:t>1 – jā</w:t>
            </w:r>
          </w:p>
        </w:tc>
      </w:tr>
      <w:tr w:rsidR="00761883" w:rsidRPr="00761883" w14:paraId="6469C6AD" w14:textId="77777777" w:rsidTr="00210C9D">
        <w:trPr>
          <w:jc w:val="center"/>
        </w:trPr>
        <w:tc>
          <w:tcPr>
            <w:tcW w:w="1107" w:type="dxa"/>
          </w:tcPr>
          <w:p w14:paraId="12DAB9BD" w14:textId="77777777" w:rsidR="00761883" w:rsidRPr="00761883" w:rsidRDefault="00761883" w:rsidP="00761883">
            <w:pPr>
              <w:jc w:val="both"/>
            </w:pPr>
            <w:r w:rsidRPr="00761883">
              <w:t>1.</w:t>
            </w:r>
          </w:p>
        </w:tc>
        <w:tc>
          <w:tcPr>
            <w:tcW w:w="3151" w:type="dxa"/>
          </w:tcPr>
          <w:p w14:paraId="6C144B2B" w14:textId="77777777" w:rsidR="00761883" w:rsidRPr="00761883" w:rsidRDefault="00761883" w:rsidP="00761883">
            <w:pPr>
              <w:jc w:val="both"/>
            </w:pPr>
          </w:p>
        </w:tc>
        <w:tc>
          <w:tcPr>
            <w:tcW w:w="3539" w:type="dxa"/>
          </w:tcPr>
          <w:p w14:paraId="6194A3B6" w14:textId="77777777" w:rsidR="00761883" w:rsidRPr="00761883" w:rsidRDefault="00761883" w:rsidP="00761883">
            <w:pPr>
              <w:jc w:val="both"/>
            </w:pPr>
          </w:p>
        </w:tc>
        <w:tc>
          <w:tcPr>
            <w:tcW w:w="2129" w:type="dxa"/>
          </w:tcPr>
          <w:p w14:paraId="1E5956F5" w14:textId="77777777" w:rsidR="00761883" w:rsidRPr="00761883" w:rsidRDefault="00761883" w:rsidP="00761883">
            <w:pPr>
              <w:jc w:val="both"/>
            </w:pPr>
          </w:p>
        </w:tc>
      </w:tr>
      <w:tr w:rsidR="00761883" w:rsidRPr="00761883" w14:paraId="227C962C" w14:textId="77777777" w:rsidTr="00210C9D">
        <w:trPr>
          <w:jc w:val="center"/>
        </w:trPr>
        <w:tc>
          <w:tcPr>
            <w:tcW w:w="1107" w:type="dxa"/>
          </w:tcPr>
          <w:p w14:paraId="48F7B43D" w14:textId="77777777" w:rsidR="00761883" w:rsidRPr="00761883" w:rsidRDefault="00761883" w:rsidP="00761883">
            <w:pPr>
              <w:jc w:val="both"/>
            </w:pPr>
            <w:r w:rsidRPr="00761883">
              <w:t>2.</w:t>
            </w:r>
          </w:p>
        </w:tc>
        <w:tc>
          <w:tcPr>
            <w:tcW w:w="3151" w:type="dxa"/>
          </w:tcPr>
          <w:p w14:paraId="61CA5662" w14:textId="77777777" w:rsidR="00761883" w:rsidRPr="00761883" w:rsidRDefault="00761883" w:rsidP="00761883">
            <w:pPr>
              <w:jc w:val="both"/>
            </w:pPr>
          </w:p>
        </w:tc>
        <w:tc>
          <w:tcPr>
            <w:tcW w:w="3539" w:type="dxa"/>
          </w:tcPr>
          <w:p w14:paraId="2A60DFB8" w14:textId="77777777" w:rsidR="00761883" w:rsidRPr="00761883" w:rsidRDefault="00761883" w:rsidP="00761883">
            <w:pPr>
              <w:jc w:val="both"/>
            </w:pPr>
          </w:p>
        </w:tc>
        <w:tc>
          <w:tcPr>
            <w:tcW w:w="2129" w:type="dxa"/>
          </w:tcPr>
          <w:p w14:paraId="617361D2" w14:textId="77777777" w:rsidR="00761883" w:rsidRPr="00761883" w:rsidRDefault="00761883" w:rsidP="00761883">
            <w:pPr>
              <w:jc w:val="both"/>
            </w:pPr>
          </w:p>
        </w:tc>
      </w:tr>
      <w:tr w:rsidR="00761883" w:rsidRPr="00761883" w14:paraId="02C343C4" w14:textId="77777777" w:rsidTr="00210C9D">
        <w:trPr>
          <w:jc w:val="center"/>
        </w:trPr>
        <w:tc>
          <w:tcPr>
            <w:tcW w:w="1107" w:type="dxa"/>
          </w:tcPr>
          <w:p w14:paraId="2099EA81" w14:textId="77777777" w:rsidR="00761883" w:rsidRPr="00761883" w:rsidRDefault="00761883" w:rsidP="00761883">
            <w:pPr>
              <w:jc w:val="both"/>
            </w:pPr>
            <w:r w:rsidRPr="00761883">
              <w:t>3.</w:t>
            </w:r>
          </w:p>
        </w:tc>
        <w:tc>
          <w:tcPr>
            <w:tcW w:w="3151" w:type="dxa"/>
          </w:tcPr>
          <w:p w14:paraId="4BC62C82" w14:textId="77777777" w:rsidR="00761883" w:rsidRPr="00761883" w:rsidRDefault="00761883" w:rsidP="00761883">
            <w:pPr>
              <w:jc w:val="both"/>
            </w:pPr>
          </w:p>
        </w:tc>
        <w:tc>
          <w:tcPr>
            <w:tcW w:w="3539" w:type="dxa"/>
          </w:tcPr>
          <w:p w14:paraId="0CA6424F" w14:textId="77777777" w:rsidR="00761883" w:rsidRPr="00761883" w:rsidRDefault="00761883" w:rsidP="00761883">
            <w:pPr>
              <w:jc w:val="both"/>
            </w:pPr>
          </w:p>
        </w:tc>
        <w:tc>
          <w:tcPr>
            <w:tcW w:w="2129" w:type="dxa"/>
          </w:tcPr>
          <w:p w14:paraId="614A8453" w14:textId="77777777" w:rsidR="00761883" w:rsidRPr="00761883" w:rsidRDefault="00761883" w:rsidP="00761883">
            <w:pPr>
              <w:jc w:val="both"/>
            </w:pPr>
          </w:p>
        </w:tc>
      </w:tr>
      <w:tr w:rsidR="00761883" w:rsidRPr="00761883" w14:paraId="7379FD61" w14:textId="77777777" w:rsidTr="00210C9D">
        <w:trPr>
          <w:jc w:val="center"/>
        </w:trPr>
        <w:tc>
          <w:tcPr>
            <w:tcW w:w="1107" w:type="dxa"/>
          </w:tcPr>
          <w:p w14:paraId="180B60FD" w14:textId="77777777" w:rsidR="00761883" w:rsidRPr="00761883" w:rsidRDefault="00761883" w:rsidP="00761883">
            <w:pPr>
              <w:jc w:val="both"/>
            </w:pPr>
            <w:r w:rsidRPr="00761883">
              <w:t>4.</w:t>
            </w:r>
          </w:p>
        </w:tc>
        <w:tc>
          <w:tcPr>
            <w:tcW w:w="3151" w:type="dxa"/>
          </w:tcPr>
          <w:p w14:paraId="079498E4" w14:textId="77777777" w:rsidR="00761883" w:rsidRPr="00761883" w:rsidRDefault="00761883" w:rsidP="00761883">
            <w:pPr>
              <w:jc w:val="both"/>
            </w:pPr>
          </w:p>
        </w:tc>
        <w:tc>
          <w:tcPr>
            <w:tcW w:w="3539" w:type="dxa"/>
          </w:tcPr>
          <w:p w14:paraId="6ABA182D" w14:textId="77777777" w:rsidR="00761883" w:rsidRPr="00761883" w:rsidRDefault="00761883" w:rsidP="00761883">
            <w:pPr>
              <w:jc w:val="both"/>
            </w:pPr>
          </w:p>
        </w:tc>
        <w:tc>
          <w:tcPr>
            <w:tcW w:w="2129" w:type="dxa"/>
          </w:tcPr>
          <w:p w14:paraId="003E5CC7" w14:textId="77777777" w:rsidR="00761883" w:rsidRPr="00761883" w:rsidRDefault="00761883" w:rsidP="00761883">
            <w:pPr>
              <w:jc w:val="both"/>
            </w:pPr>
          </w:p>
        </w:tc>
      </w:tr>
      <w:tr w:rsidR="00761883" w:rsidRPr="00761883" w14:paraId="7E266E03" w14:textId="77777777" w:rsidTr="00210C9D">
        <w:trPr>
          <w:jc w:val="center"/>
        </w:trPr>
        <w:tc>
          <w:tcPr>
            <w:tcW w:w="1107" w:type="dxa"/>
          </w:tcPr>
          <w:p w14:paraId="29FA7032" w14:textId="77777777" w:rsidR="00761883" w:rsidRPr="00761883" w:rsidRDefault="00761883" w:rsidP="00761883">
            <w:pPr>
              <w:jc w:val="both"/>
            </w:pPr>
            <w:r w:rsidRPr="00761883">
              <w:t>5.</w:t>
            </w:r>
          </w:p>
        </w:tc>
        <w:tc>
          <w:tcPr>
            <w:tcW w:w="3151" w:type="dxa"/>
          </w:tcPr>
          <w:p w14:paraId="07AEFD11" w14:textId="77777777" w:rsidR="00761883" w:rsidRPr="00761883" w:rsidRDefault="00761883" w:rsidP="00761883">
            <w:pPr>
              <w:jc w:val="both"/>
            </w:pPr>
          </w:p>
        </w:tc>
        <w:tc>
          <w:tcPr>
            <w:tcW w:w="3539" w:type="dxa"/>
          </w:tcPr>
          <w:p w14:paraId="5F2F32EA" w14:textId="77777777" w:rsidR="00761883" w:rsidRPr="00761883" w:rsidRDefault="00761883" w:rsidP="00761883">
            <w:pPr>
              <w:jc w:val="both"/>
            </w:pPr>
          </w:p>
        </w:tc>
        <w:tc>
          <w:tcPr>
            <w:tcW w:w="2129" w:type="dxa"/>
          </w:tcPr>
          <w:p w14:paraId="30C12EA0" w14:textId="77777777" w:rsidR="00761883" w:rsidRPr="00761883" w:rsidRDefault="00761883" w:rsidP="00761883">
            <w:pPr>
              <w:jc w:val="both"/>
            </w:pPr>
          </w:p>
        </w:tc>
      </w:tr>
    </w:tbl>
    <w:p w14:paraId="23576AA5" w14:textId="77777777" w:rsidR="00761883" w:rsidRPr="00761883" w:rsidRDefault="00761883" w:rsidP="00761883">
      <w:pPr>
        <w:jc w:val="both"/>
      </w:pPr>
    </w:p>
    <w:p w14:paraId="6BA2F1AA" w14:textId="77777777" w:rsidR="00761883" w:rsidRPr="00761883" w:rsidRDefault="00761883" w:rsidP="00761883">
      <w:r w:rsidRPr="00761883">
        <w:br w:type="page"/>
      </w:r>
    </w:p>
    <w:p w14:paraId="651DE9A9" w14:textId="77777777" w:rsidR="00761883" w:rsidRPr="00761883" w:rsidRDefault="00761883" w:rsidP="00761883">
      <w:pPr>
        <w:jc w:val="both"/>
      </w:pPr>
    </w:p>
    <w:tbl>
      <w:tblPr>
        <w:tblStyle w:val="TableGrid"/>
        <w:tblW w:w="935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5"/>
        <w:gridCol w:w="4949"/>
      </w:tblGrid>
      <w:tr w:rsidR="00761883" w:rsidRPr="00D64FF5" w14:paraId="08CC9226" w14:textId="77777777" w:rsidTr="00210C9D">
        <w:tc>
          <w:tcPr>
            <w:tcW w:w="4405" w:type="dxa"/>
          </w:tcPr>
          <w:p w14:paraId="4799EF9B" w14:textId="77777777" w:rsidR="00761883" w:rsidRPr="00761883" w:rsidRDefault="00761883" w:rsidP="00761883">
            <w:pPr>
              <w:jc w:val="both"/>
              <w:rPr>
                <w:b/>
                <w:color w:val="FF0000"/>
                <w:lang w:val="lv-LV"/>
              </w:rPr>
            </w:pPr>
            <w:r w:rsidRPr="00761883">
              <w:br w:type="page"/>
            </w:r>
            <w:r w:rsidRPr="00761883">
              <w:rPr>
                <w:b/>
                <w:color w:val="FF0000"/>
                <w:lang w:val="lv-LV"/>
              </w:rPr>
              <w:t>Ja dzīvo viens vai nenosauc cilvēku skaitu</w:t>
            </w:r>
          </w:p>
          <w:p w14:paraId="7789E6C5" w14:textId="77777777" w:rsidR="00761883" w:rsidRPr="00761883" w:rsidRDefault="00761883" w:rsidP="00761883">
            <w:pPr>
              <w:jc w:val="both"/>
              <w:rPr>
                <w:color w:val="4472C4" w:themeColor="accent5"/>
                <w:lang w:val="lv-LV"/>
              </w:rPr>
            </w:pPr>
            <w:r w:rsidRPr="00761883">
              <w:rPr>
                <w:b/>
                <w:color w:val="FF0000"/>
                <w:lang w:val="lv-LV"/>
              </w:rPr>
              <w:t>[F1 &gt; 97]</w:t>
            </w:r>
          </w:p>
          <w:p w14:paraId="00670F21" w14:textId="77777777" w:rsidR="00761883" w:rsidRPr="00761883" w:rsidRDefault="00761883" w:rsidP="00761883">
            <w:pPr>
              <w:jc w:val="both"/>
              <w:rPr>
                <w:color w:val="4472C4" w:themeColor="accent5"/>
                <w:lang w:val="lv-LV"/>
              </w:rPr>
            </w:pPr>
          </w:p>
        </w:tc>
        <w:tc>
          <w:tcPr>
            <w:tcW w:w="4949" w:type="dxa"/>
          </w:tcPr>
          <w:p w14:paraId="0CBC0656" w14:textId="77777777" w:rsidR="00761883" w:rsidRPr="00761883" w:rsidRDefault="00761883" w:rsidP="00761883">
            <w:pPr>
              <w:jc w:val="both"/>
              <w:rPr>
                <w:b/>
                <w:lang w:val="lv-LV"/>
              </w:rPr>
            </w:pPr>
            <w:r w:rsidRPr="00761883">
              <w:rPr>
                <w:b/>
                <w:lang w:val="lv-LV"/>
              </w:rPr>
              <w:t>F4a. Tagad nedaudz par tiem ienākumu avotiem, no kuriem pārtiekat, neskaitot Valsts sociālā nodrošinājuma pabalstu. Es Jums nosaukšu dažādus iespējamos iztikas avotus, bet Jūs, lūdzu, pasakiet, ar kuriem no tiem Jūs pārtikāt pagājušajā mēnesī.</w:t>
            </w:r>
          </w:p>
          <w:p w14:paraId="244BBE34" w14:textId="77777777" w:rsidR="00761883" w:rsidRPr="00761883" w:rsidRDefault="00761883" w:rsidP="00761883">
            <w:pPr>
              <w:jc w:val="both"/>
              <w:rPr>
                <w:b/>
                <w:lang w:val="lv-LV"/>
              </w:rPr>
            </w:pPr>
          </w:p>
        </w:tc>
      </w:tr>
      <w:tr w:rsidR="00761883" w:rsidRPr="00D64FF5" w14:paraId="567E6C70" w14:textId="77777777" w:rsidTr="00210C9D">
        <w:tc>
          <w:tcPr>
            <w:tcW w:w="4405" w:type="dxa"/>
          </w:tcPr>
          <w:p w14:paraId="2B0F680D" w14:textId="77777777" w:rsidR="00761883" w:rsidRPr="00761883" w:rsidRDefault="00761883" w:rsidP="00761883">
            <w:pPr>
              <w:jc w:val="both"/>
              <w:rPr>
                <w:b/>
                <w:color w:val="FF0000"/>
                <w:lang w:val="lv-LV"/>
              </w:rPr>
            </w:pPr>
            <w:r w:rsidRPr="00761883">
              <w:rPr>
                <w:b/>
                <w:color w:val="FF0000"/>
                <w:lang w:val="lv-LV"/>
              </w:rPr>
              <w:t>Ja dzīvo kopā ar kādu</w:t>
            </w:r>
          </w:p>
          <w:p w14:paraId="09178B50" w14:textId="77777777" w:rsidR="00761883" w:rsidRPr="00761883" w:rsidRDefault="00761883" w:rsidP="00761883">
            <w:pPr>
              <w:jc w:val="both"/>
              <w:rPr>
                <w:color w:val="4472C4" w:themeColor="accent5"/>
                <w:lang w:val="lv-LV"/>
              </w:rPr>
            </w:pPr>
            <w:r w:rsidRPr="00761883">
              <w:rPr>
                <w:b/>
                <w:color w:val="FF0000"/>
                <w:lang w:val="lv-LV"/>
              </w:rPr>
              <w:t>[F1 &lt; 98]</w:t>
            </w:r>
          </w:p>
        </w:tc>
        <w:tc>
          <w:tcPr>
            <w:tcW w:w="4949" w:type="dxa"/>
          </w:tcPr>
          <w:p w14:paraId="674829F4" w14:textId="77777777" w:rsidR="00761883" w:rsidRPr="00761883" w:rsidRDefault="00761883" w:rsidP="00761883">
            <w:pPr>
              <w:jc w:val="both"/>
              <w:rPr>
                <w:lang w:val="lv-LV"/>
              </w:rPr>
            </w:pPr>
            <w:r w:rsidRPr="00761883">
              <w:rPr>
                <w:b/>
                <w:lang w:val="lv-LV"/>
              </w:rPr>
              <w:t>F4b. Tagad nedaudz par tiem ienākumu avotiem, no kuriem pārtiekat, neskaitot Valsts sociālā nodrošinājuma pabalstu. Es Jums nosaukšu dažādus iespējamos iztikas avotus, bet Jūs, lūdzu, pasakiet, ar kuriem no tiem pagājušajā mēnesī pārtikāt Jūs un Jūsu ģimenes locekļi, kurus nupat nosaucāt.</w:t>
            </w:r>
          </w:p>
        </w:tc>
      </w:tr>
    </w:tbl>
    <w:p w14:paraId="4B12F155" w14:textId="77777777" w:rsidR="00761883" w:rsidRPr="00761883" w:rsidRDefault="00761883" w:rsidP="00761883">
      <w:pPr>
        <w:spacing w:after="0"/>
        <w:jc w:val="both"/>
        <w:rPr>
          <w:b/>
          <w:lang w:val="lv-LV"/>
        </w:rPr>
      </w:pPr>
      <w:r w:rsidRPr="00761883">
        <w:rPr>
          <w:b/>
          <w:color w:val="70AD47" w:themeColor="accent6"/>
          <w:lang w:val="lv-LV"/>
        </w:rPr>
        <w:t>{atbild visi}</w:t>
      </w:r>
    </w:p>
    <w:p w14:paraId="30C13241"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pPr w:leftFromText="180" w:rightFromText="180" w:vertAnchor="text" w:tblpY="1"/>
        <w:tblOverlap w:val="never"/>
        <w:tblW w:w="9715" w:type="dxa"/>
        <w:tblLook w:val="04A0" w:firstRow="1" w:lastRow="0" w:firstColumn="1" w:lastColumn="0" w:noHBand="0" w:noVBand="1"/>
      </w:tblPr>
      <w:tblGrid>
        <w:gridCol w:w="9085"/>
        <w:gridCol w:w="630"/>
      </w:tblGrid>
      <w:tr w:rsidR="00761883" w:rsidRPr="00761883" w14:paraId="3E57759B" w14:textId="77777777" w:rsidTr="00210C9D">
        <w:tc>
          <w:tcPr>
            <w:tcW w:w="9085" w:type="dxa"/>
          </w:tcPr>
          <w:p w14:paraId="7EB1C26C" w14:textId="77777777" w:rsidR="00761883" w:rsidRPr="00761883" w:rsidRDefault="00761883" w:rsidP="008C71D7">
            <w:pPr>
              <w:numPr>
                <w:ilvl w:val="0"/>
                <w:numId w:val="93"/>
              </w:numPr>
              <w:contextualSpacing/>
              <w:jc w:val="both"/>
              <w:rPr>
                <w:b/>
                <w:lang w:val="lv-LV"/>
              </w:rPr>
            </w:pPr>
            <w:r w:rsidRPr="00761883">
              <w:rPr>
                <w:b/>
                <w:lang w:val="lv-LV"/>
              </w:rPr>
              <w:t>Garantētā minimālā ienākuma (GMI) pabalsts</w:t>
            </w:r>
          </w:p>
        </w:tc>
        <w:tc>
          <w:tcPr>
            <w:tcW w:w="630" w:type="dxa"/>
            <w:shd w:val="clear" w:color="auto" w:fill="auto"/>
            <w:vAlign w:val="center"/>
          </w:tcPr>
          <w:p w14:paraId="047CAF23" w14:textId="77777777" w:rsidR="00761883" w:rsidRPr="00761883" w:rsidRDefault="00761883" w:rsidP="00761883">
            <w:pPr>
              <w:jc w:val="both"/>
              <w:rPr>
                <w:lang w:val="lv-LV"/>
              </w:rPr>
            </w:pPr>
            <w:r w:rsidRPr="00761883">
              <w:rPr>
                <w:lang w:val="lv-LV"/>
              </w:rPr>
              <w:sym w:font="Wingdings" w:char="F0A8"/>
            </w:r>
          </w:p>
        </w:tc>
      </w:tr>
      <w:tr w:rsidR="00761883" w:rsidRPr="00761883" w14:paraId="5352F362" w14:textId="77777777" w:rsidTr="00210C9D">
        <w:tc>
          <w:tcPr>
            <w:tcW w:w="9085" w:type="dxa"/>
          </w:tcPr>
          <w:p w14:paraId="3C47955F" w14:textId="77777777" w:rsidR="00761883" w:rsidRPr="00761883" w:rsidRDefault="00761883" w:rsidP="008C71D7">
            <w:pPr>
              <w:numPr>
                <w:ilvl w:val="0"/>
                <w:numId w:val="93"/>
              </w:numPr>
              <w:contextualSpacing/>
              <w:jc w:val="both"/>
              <w:rPr>
                <w:b/>
                <w:lang w:val="lv-LV"/>
              </w:rPr>
            </w:pPr>
            <w:r w:rsidRPr="00761883">
              <w:rPr>
                <w:b/>
                <w:lang w:val="lv-LV"/>
              </w:rPr>
              <w:t>Pašvaldības sociālās palīdzības pabalsti naudā (dzīvokļa pabalsts, veselības aprūpei, obligātajai izglītībai u.c.)</w:t>
            </w:r>
          </w:p>
        </w:tc>
        <w:tc>
          <w:tcPr>
            <w:tcW w:w="630" w:type="dxa"/>
            <w:shd w:val="clear" w:color="auto" w:fill="auto"/>
            <w:vAlign w:val="center"/>
          </w:tcPr>
          <w:p w14:paraId="213A4417" w14:textId="77777777" w:rsidR="00761883" w:rsidRPr="00761883" w:rsidRDefault="00761883" w:rsidP="00761883">
            <w:pPr>
              <w:jc w:val="both"/>
              <w:rPr>
                <w:lang w:val="lv-LV"/>
              </w:rPr>
            </w:pPr>
            <w:r w:rsidRPr="00761883">
              <w:rPr>
                <w:lang w:val="lv-LV"/>
              </w:rPr>
              <w:sym w:font="Wingdings" w:char="F0A8"/>
            </w:r>
          </w:p>
        </w:tc>
      </w:tr>
      <w:tr w:rsidR="00761883" w:rsidRPr="00761883" w14:paraId="1C2FB9E8" w14:textId="77777777" w:rsidTr="00210C9D">
        <w:tc>
          <w:tcPr>
            <w:tcW w:w="9085" w:type="dxa"/>
          </w:tcPr>
          <w:p w14:paraId="304FC5F4" w14:textId="77777777" w:rsidR="00761883" w:rsidRPr="00761883" w:rsidRDefault="00761883" w:rsidP="008C71D7">
            <w:pPr>
              <w:numPr>
                <w:ilvl w:val="0"/>
                <w:numId w:val="93"/>
              </w:numPr>
              <w:contextualSpacing/>
              <w:jc w:val="both"/>
              <w:rPr>
                <w:b/>
                <w:lang w:val="lv-LV"/>
              </w:rPr>
            </w:pPr>
            <w:r w:rsidRPr="00761883">
              <w:rPr>
                <w:b/>
                <w:lang w:val="lv-LV"/>
              </w:rPr>
              <w:t>Valsts sociālie pabalsti (bezdarbnieku, maternitātes, slimības, miruša laulātā pensijas saņemšanai, citi)</w:t>
            </w:r>
          </w:p>
        </w:tc>
        <w:tc>
          <w:tcPr>
            <w:tcW w:w="630" w:type="dxa"/>
            <w:shd w:val="clear" w:color="auto" w:fill="auto"/>
            <w:vAlign w:val="center"/>
          </w:tcPr>
          <w:p w14:paraId="7F69E2D3" w14:textId="77777777" w:rsidR="00761883" w:rsidRPr="00761883" w:rsidRDefault="00761883" w:rsidP="00761883">
            <w:pPr>
              <w:jc w:val="both"/>
              <w:rPr>
                <w:lang w:val="lv-LV"/>
              </w:rPr>
            </w:pPr>
            <w:r w:rsidRPr="00761883">
              <w:rPr>
                <w:lang w:val="lv-LV"/>
              </w:rPr>
              <w:sym w:font="Wingdings" w:char="F0A8"/>
            </w:r>
          </w:p>
        </w:tc>
      </w:tr>
      <w:tr w:rsidR="00761883" w:rsidRPr="00761883" w14:paraId="687ABC9B" w14:textId="77777777" w:rsidTr="00210C9D">
        <w:tc>
          <w:tcPr>
            <w:tcW w:w="9085" w:type="dxa"/>
          </w:tcPr>
          <w:p w14:paraId="6DFBB97E" w14:textId="77777777" w:rsidR="00761883" w:rsidRPr="00761883" w:rsidRDefault="00761883" w:rsidP="008C71D7">
            <w:pPr>
              <w:numPr>
                <w:ilvl w:val="0"/>
                <w:numId w:val="93"/>
              </w:numPr>
              <w:contextualSpacing/>
              <w:jc w:val="both"/>
              <w:rPr>
                <w:b/>
                <w:lang w:val="lv-LV"/>
              </w:rPr>
            </w:pPr>
            <w:r w:rsidRPr="00761883">
              <w:rPr>
                <w:b/>
                <w:lang w:val="lv-LV"/>
              </w:rPr>
              <w:t>Samaksa par algotajiem pagaidu sabiedriskajiem darbiem</w:t>
            </w:r>
          </w:p>
        </w:tc>
        <w:tc>
          <w:tcPr>
            <w:tcW w:w="630" w:type="dxa"/>
            <w:shd w:val="clear" w:color="auto" w:fill="auto"/>
            <w:vAlign w:val="center"/>
          </w:tcPr>
          <w:p w14:paraId="6D080A29" w14:textId="77777777" w:rsidR="00761883" w:rsidRPr="00761883" w:rsidRDefault="00761883" w:rsidP="00761883">
            <w:pPr>
              <w:jc w:val="both"/>
              <w:rPr>
                <w:lang w:val="lv-LV"/>
              </w:rPr>
            </w:pPr>
            <w:r w:rsidRPr="00761883">
              <w:rPr>
                <w:lang w:val="lv-LV"/>
              </w:rPr>
              <w:sym w:font="Wingdings" w:char="F0A8"/>
            </w:r>
          </w:p>
        </w:tc>
      </w:tr>
      <w:tr w:rsidR="00761883" w:rsidRPr="00761883" w14:paraId="32443498" w14:textId="77777777" w:rsidTr="00210C9D">
        <w:tc>
          <w:tcPr>
            <w:tcW w:w="9085" w:type="dxa"/>
          </w:tcPr>
          <w:p w14:paraId="47A26DEF" w14:textId="77777777" w:rsidR="00761883" w:rsidRPr="00761883" w:rsidRDefault="00761883" w:rsidP="008C71D7">
            <w:pPr>
              <w:numPr>
                <w:ilvl w:val="0"/>
                <w:numId w:val="93"/>
              </w:numPr>
              <w:contextualSpacing/>
              <w:jc w:val="both"/>
              <w:rPr>
                <w:b/>
                <w:lang w:val="lv-LV"/>
              </w:rPr>
            </w:pPr>
            <w:r w:rsidRPr="00761883">
              <w:rPr>
                <w:b/>
                <w:lang w:val="lv-LV"/>
              </w:rPr>
              <w:t>Ienākumi no zemnieku vai piemājas saimniecībā ražotu produktu pārdošanas</w:t>
            </w:r>
          </w:p>
        </w:tc>
        <w:tc>
          <w:tcPr>
            <w:tcW w:w="630" w:type="dxa"/>
            <w:shd w:val="clear" w:color="auto" w:fill="auto"/>
            <w:vAlign w:val="center"/>
          </w:tcPr>
          <w:p w14:paraId="3D604BAE" w14:textId="77777777" w:rsidR="00761883" w:rsidRPr="00761883" w:rsidRDefault="00761883" w:rsidP="00761883">
            <w:pPr>
              <w:jc w:val="both"/>
              <w:rPr>
                <w:lang w:val="lv-LV"/>
              </w:rPr>
            </w:pPr>
            <w:r w:rsidRPr="00761883">
              <w:rPr>
                <w:lang w:val="lv-LV"/>
              </w:rPr>
              <w:sym w:font="Wingdings" w:char="F0A8"/>
            </w:r>
          </w:p>
        </w:tc>
      </w:tr>
      <w:tr w:rsidR="00761883" w:rsidRPr="00761883" w14:paraId="769EF70B" w14:textId="77777777" w:rsidTr="00210C9D">
        <w:tc>
          <w:tcPr>
            <w:tcW w:w="9085" w:type="dxa"/>
          </w:tcPr>
          <w:p w14:paraId="7DA271A6" w14:textId="77777777" w:rsidR="00761883" w:rsidRPr="00761883" w:rsidRDefault="00761883" w:rsidP="008C71D7">
            <w:pPr>
              <w:numPr>
                <w:ilvl w:val="0"/>
                <w:numId w:val="93"/>
              </w:numPr>
              <w:contextualSpacing/>
              <w:jc w:val="both"/>
              <w:rPr>
                <w:b/>
                <w:lang w:val="lv-LV"/>
              </w:rPr>
            </w:pPr>
            <w:r w:rsidRPr="00761883">
              <w:rPr>
                <w:b/>
                <w:lang w:val="lv-LV"/>
              </w:rPr>
              <w:t>Ienākumi no mājās ražotiem un pārdotiem mākslas un amatniecības darbiem</w:t>
            </w:r>
          </w:p>
        </w:tc>
        <w:tc>
          <w:tcPr>
            <w:tcW w:w="630" w:type="dxa"/>
            <w:shd w:val="clear" w:color="auto" w:fill="auto"/>
            <w:vAlign w:val="center"/>
          </w:tcPr>
          <w:p w14:paraId="5BEEE39D" w14:textId="77777777" w:rsidR="00761883" w:rsidRPr="00761883" w:rsidRDefault="00761883" w:rsidP="00761883">
            <w:pPr>
              <w:jc w:val="both"/>
              <w:rPr>
                <w:lang w:val="lv-LV"/>
              </w:rPr>
            </w:pPr>
            <w:r w:rsidRPr="00761883">
              <w:rPr>
                <w:lang w:val="lv-LV"/>
              </w:rPr>
              <w:sym w:font="Wingdings" w:char="F0A8"/>
            </w:r>
          </w:p>
        </w:tc>
      </w:tr>
      <w:tr w:rsidR="00761883" w:rsidRPr="00761883" w14:paraId="09968712" w14:textId="77777777" w:rsidTr="00210C9D">
        <w:tc>
          <w:tcPr>
            <w:tcW w:w="9085" w:type="dxa"/>
          </w:tcPr>
          <w:p w14:paraId="4B78483F" w14:textId="77777777" w:rsidR="00761883" w:rsidRPr="00761883" w:rsidRDefault="00761883" w:rsidP="008C71D7">
            <w:pPr>
              <w:numPr>
                <w:ilvl w:val="0"/>
                <w:numId w:val="93"/>
              </w:numPr>
              <w:contextualSpacing/>
              <w:jc w:val="both"/>
              <w:rPr>
                <w:b/>
                <w:lang w:val="lv-LV"/>
              </w:rPr>
            </w:pPr>
            <w:r w:rsidRPr="00761883">
              <w:rPr>
                <w:b/>
                <w:lang w:val="lv-LV"/>
              </w:rPr>
              <w:t>Darba samaksa naudā (oficiāli vai neoficiāli, tai skaitā prēmijas, atvaļinājuma naudas un tamlīdzīgi ar darbu saistīti ienākumi)</w:t>
            </w:r>
          </w:p>
        </w:tc>
        <w:tc>
          <w:tcPr>
            <w:tcW w:w="630" w:type="dxa"/>
            <w:shd w:val="clear" w:color="auto" w:fill="auto"/>
            <w:vAlign w:val="center"/>
          </w:tcPr>
          <w:p w14:paraId="60787E6A" w14:textId="77777777" w:rsidR="00761883" w:rsidRPr="00761883" w:rsidRDefault="00761883" w:rsidP="00761883">
            <w:pPr>
              <w:jc w:val="both"/>
              <w:rPr>
                <w:lang w:val="lv-LV"/>
              </w:rPr>
            </w:pPr>
            <w:r w:rsidRPr="00761883">
              <w:rPr>
                <w:lang w:val="lv-LV"/>
              </w:rPr>
              <w:sym w:font="Wingdings" w:char="F0A8"/>
            </w:r>
          </w:p>
        </w:tc>
      </w:tr>
      <w:tr w:rsidR="00761883" w:rsidRPr="00761883" w14:paraId="07160C1E" w14:textId="77777777" w:rsidTr="00210C9D">
        <w:tc>
          <w:tcPr>
            <w:tcW w:w="9085" w:type="dxa"/>
          </w:tcPr>
          <w:p w14:paraId="6EC879DB" w14:textId="77777777" w:rsidR="00761883" w:rsidRPr="00761883" w:rsidRDefault="00761883" w:rsidP="008C71D7">
            <w:pPr>
              <w:numPr>
                <w:ilvl w:val="0"/>
                <w:numId w:val="93"/>
              </w:numPr>
              <w:contextualSpacing/>
              <w:jc w:val="both"/>
              <w:rPr>
                <w:b/>
                <w:lang w:val="lv-LV"/>
              </w:rPr>
            </w:pPr>
            <w:r w:rsidRPr="00761883">
              <w:rPr>
                <w:b/>
                <w:lang w:val="lv-LV"/>
              </w:rPr>
              <w:t>Pensija (vecuma, invaliditātes, cita)</w:t>
            </w:r>
          </w:p>
        </w:tc>
        <w:tc>
          <w:tcPr>
            <w:tcW w:w="630" w:type="dxa"/>
            <w:shd w:val="clear" w:color="auto" w:fill="auto"/>
            <w:vAlign w:val="center"/>
          </w:tcPr>
          <w:p w14:paraId="1BF7A8DE" w14:textId="77777777" w:rsidR="00761883" w:rsidRPr="00761883" w:rsidRDefault="00761883" w:rsidP="00761883">
            <w:pPr>
              <w:jc w:val="both"/>
              <w:rPr>
                <w:lang w:val="lv-LV"/>
              </w:rPr>
            </w:pPr>
            <w:r w:rsidRPr="00761883">
              <w:rPr>
                <w:lang w:val="lv-LV"/>
              </w:rPr>
              <w:sym w:font="Wingdings" w:char="F0A8"/>
            </w:r>
          </w:p>
        </w:tc>
      </w:tr>
      <w:tr w:rsidR="00761883" w:rsidRPr="00761883" w14:paraId="53C65CBE" w14:textId="77777777" w:rsidTr="00210C9D">
        <w:tc>
          <w:tcPr>
            <w:tcW w:w="9085" w:type="dxa"/>
          </w:tcPr>
          <w:p w14:paraId="73DB889A" w14:textId="77777777" w:rsidR="00761883" w:rsidRPr="00761883" w:rsidRDefault="00761883" w:rsidP="008C71D7">
            <w:pPr>
              <w:numPr>
                <w:ilvl w:val="0"/>
                <w:numId w:val="93"/>
              </w:numPr>
              <w:contextualSpacing/>
              <w:jc w:val="both"/>
              <w:rPr>
                <w:b/>
                <w:lang w:val="lv-LV"/>
              </w:rPr>
            </w:pPr>
            <w:r w:rsidRPr="00761883">
              <w:rPr>
                <w:b/>
                <w:lang w:val="lv-LV"/>
              </w:rPr>
              <w:t>Stipendija (tai skaitā bezdarbnieku kursos)</w:t>
            </w:r>
          </w:p>
        </w:tc>
        <w:tc>
          <w:tcPr>
            <w:tcW w:w="630" w:type="dxa"/>
            <w:shd w:val="clear" w:color="auto" w:fill="auto"/>
            <w:vAlign w:val="center"/>
          </w:tcPr>
          <w:p w14:paraId="48147481" w14:textId="77777777" w:rsidR="00761883" w:rsidRPr="00761883" w:rsidRDefault="00761883" w:rsidP="00761883">
            <w:pPr>
              <w:jc w:val="both"/>
              <w:rPr>
                <w:lang w:val="lv-LV"/>
              </w:rPr>
            </w:pPr>
            <w:r w:rsidRPr="00761883">
              <w:rPr>
                <w:lang w:val="lv-LV"/>
              </w:rPr>
              <w:sym w:font="Wingdings" w:char="F0A8"/>
            </w:r>
          </w:p>
        </w:tc>
      </w:tr>
      <w:tr w:rsidR="00761883" w:rsidRPr="00761883" w14:paraId="3DF7745D" w14:textId="77777777" w:rsidTr="00210C9D">
        <w:tc>
          <w:tcPr>
            <w:tcW w:w="9085" w:type="dxa"/>
          </w:tcPr>
          <w:p w14:paraId="7BE0C3BB" w14:textId="77777777" w:rsidR="00761883" w:rsidRPr="00761883" w:rsidRDefault="00761883" w:rsidP="008C71D7">
            <w:pPr>
              <w:numPr>
                <w:ilvl w:val="0"/>
                <w:numId w:val="93"/>
              </w:numPr>
              <w:contextualSpacing/>
              <w:jc w:val="both"/>
              <w:rPr>
                <w:b/>
                <w:lang w:val="lv-LV"/>
              </w:rPr>
            </w:pPr>
            <w:r w:rsidRPr="00761883">
              <w:rPr>
                <w:b/>
                <w:lang w:val="lv-LV"/>
              </w:rPr>
              <w:t>Uzturlīdzekļi</w:t>
            </w:r>
          </w:p>
        </w:tc>
        <w:tc>
          <w:tcPr>
            <w:tcW w:w="630" w:type="dxa"/>
            <w:shd w:val="clear" w:color="auto" w:fill="auto"/>
            <w:vAlign w:val="center"/>
          </w:tcPr>
          <w:p w14:paraId="78C1CD8C" w14:textId="77777777" w:rsidR="00761883" w:rsidRPr="00761883" w:rsidRDefault="00761883" w:rsidP="00761883">
            <w:pPr>
              <w:jc w:val="both"/>
              <w:rPr>
                <w:lang w:val="lv-LV"/>
              </w:rPr>
            </w:pPr>
            <w:r w:rsidRPr="00761883">
              <w:rPr>
                <w:lang w:val="lv-LV"/>
              </w:rPr>
              <w:sym w:font="Wingdings" w:char="F0A8"/>
            </w:r>
          </w:p>
        </w:tc>
      </w:tr>
      <w:tr w:rsidR="00761883" w:rsidRPr="00761883" w14:paraId="4356AA9D" w14:textId="77777777" w:rsidTr="00210C9D">
        <w:tc>
          <w:tcPr>
            <w:tcW w:w="9085" w:type="dxa"/>
          </w:tcPr>
          <w:p w14:paraId="5937DB0A" w14:textId="77777777" w:rsidR="00761883" w:rsidRPr="00761883" w:rsidRDefault="00761883" w:rsidP="008C71D7">
            <w:pPr>
              <w:numPr>
                <w:ilvl w:val="0"/>
                <w:numId w:val="93"/>
              </w:numPr>
              <w:contextualSpacing/>
              <w:jc w:val="both"/>
              <w:rPr>
                <w:b/>
                <w:lang w:val="lv-LV"/>
              </w:rPr>
            </w:pPr>
            <w:r w:rsidRPr="00761883">
              <w:rPr>
                <w:b/>
                <w:lang w:val="lv-LV"/>
              </w:rPr>
              <w:t>Ienākumi no uzņēmējdarbības vai privātprakses</w:t>
            </w:r>
          </w:p>
        </w:tc>
        <w:tc>
          <w:tcPr>
            <w:tcW w:w="630" w:type="dxa"/>
            <w:shd w:val="clear" w:color="auto" w:fill="auto"/>
            <w:vAlign w:val="center"/>
          </w:tcPr>
          <w:p w14:paraId="4EDB04DE" w14:textId="77777777" w:rsidR="00761883" w:rsidRPr="00761883" w:rsidRDefault="00761883" w:rsidP="00761883">
            <w:pPr>
              <w:jc w:val="both"/>
              <w:rPr>
                <w:lang w:val="lv-LV"/>
              </w:rPr>
            </w:pPr>
            <w:r w:rsidRPr="00761883">
              <w:rPr>
                <w:lang w:val="lv-LV"/>
              </w:rPr>
              <w:sym w:font="Wingdings" w:char="F0A8"/>
            </w:r>
          </w:p>
        </w:tc>
      </w:tr>
      <w:tr w:rsidR="00761883" w:rsidRPr="00761883" w14:paraId="0853A169" w14:textId="77777777" w:rsidTr="00210C9D">
        <w:tc>
          <w:tcPr>
            <w:tcW w:w="9085" w:type="dxa"/>
          </w:tcPr>
          <w:p w14:paraId="6EDC2D70" w14:textId="77777777" w:rsidR="00761883" w:rsidRPr="00761883" w:rsidRDefault="00761883" w:rsidP="008C71D7">
            <w:pPr>
              <w:numPr>
                <w:ilvl w:val="0"/>
                <w:numId w:val="93"/>
              </w:numPr>
              <w:contextualSpacing/>
              <w:jc w:val="both"/>
              <w:rPr>
                <w:b/>
                <w:lang w:val="lv-LV"/>
              </w:rPr>
            </w:pPr>
            <w:r w:rsidRPr="00761883">
              <w:rPr>
                <w:b/>
                <w:lang w:val="lv-LV"/>
              </w:rPr>
              <w:t>Palīdzība naudā no labdarības organizācijām, baznīcas vai arī cilvēkiem  (arī radiniekiem), kuri nedzīvo ar Jums kopā</w:t>
            </w:r>
          </w:p>
        </w:tc>
        <w:tc>
          <w:tcPr>
            <w:tcW w:w="630" w:type="dxa"/>
            <w:shd w:val="clear" w:color="auto" w:fill="auto"/>
            <w:vAlign w:val="center"/>
          </w:tcPr>
          <w:p w14:paraId="0FC80AD1" w14:textId="77777777" w:rsidR="00761883" w:rsidRPr="00761883" w:rsidRDefault="00761883" w:rsidP="00761883">
            <w:pPr>
              <w:jc w:val="both"/>
              <w:rPr>
                <w:lang w:val="lv-LV"/>
              </w:rPr>
            </w:pPr>
            <w:r w:rsidRPr="00761883">
              <w:rPr>
                <w:lang w:val="lv-LV"/>
              </w:rPr>
              <w:sym w:font="Wingdings" w:char="F0A8"/>
            </w:r>
          </w:p>
        </w:tc>
      </w:tr>
      <w:tr w:rsidR="00761883" w:rsidRPr="00761883" w14:paraId="20A3E865" w14:textId="77777777" w:rsidTr="00210C9D">
        <w:tc>
          <w:tcPr>
            <w:tcW w:w="9085" w:type="dxa"/>
          </w:tcPr>
          <w:p w14:paraId="0B63F670" w14:textId="77777777" w:rsidR="00761883" w:rsidRPr="00761883" w:rsidRDefault="00761883" w:rsidP="008C71D7">
            <w:pPr>
              <w:numPr>
                <w:ilvl w:val="0"/>
                <w:numId w:val="93"/>
              </w:numPr>
              <w:contextualSpacing/>
              <w:jc w:val="both"/>
              <w:rPr>
                <w:b/>
                <w:lang w:val="lv-LV"/>
              </w:rPr>
            </w:pPr>
            <w:r w:rsidRPr="00761883">
              <w:rPr>
                <w:b/>
                <w:lang w:val="lv-LV"/>
              </w:rPr>
              <w:t>Naudas uzkrājumi</w:t>
            </w:r>
          </w:p>
        </w:tc>
        <w:tc>
          <w:tcPr>
            <w:tcW w:w="630" w:type="dxa"/>
            <w:shd w:val="clear" w:color="auto" w:fill="auto"/>
            <w:vAlign w:val="center"/>
          </w:tcPr>
          <w:p w14:paraId="14F1F07F" w14:textId="77777777" w:rsidR="00761883" w:rsidRPr="00761883" w:rsidRDefault="00761883" w:rsidP="00761883">
            <w:pPr>
              <w:jc w:val="both"/>
              <w:rPr>
                <w:lang w:val="lv-LV"/>
              </w:rPr>
            </w:pPr>
            <w:r w:rsidRPr="00761883">
              <w:rPr>
                <w:lang w:val="lv-LV"/>
              </w:rPr>
              <w:sym w:font="Wingdings" w:char="F0A8"/>
            </w:r>
          </w:p>
        </w:tc>
      </w:tr>
      <w:tr w:rsidR="00761883" w:rsidRPr="00761883" w14:paraId="0A0904F4" w14:textId="77777777" w:rsidTr="00210C9D">
        <w:tc>
          <w:tcPr>
            <w:tcW w:w="9085" w:type="dxa"/>
          </w:tcPr>
          <w:p w14:paraId="4B171D45" w14:textId="77777777" w:rsidR="00761883" w:rsidRPr="00761883" w:rsidRDefault="00761883" w:rsidP="008C71D7">
            <w:pPr>
              <w:numPr>
                <w:ilvl w:val="0"/>
                <w:numId w:val="93"/>
              </w:numPr>
              <w:contextualSpacing/>
              <w:jc w:val="both"/>
              <w:rPr>
                <w:b/>
                <w:lang w:val="lv-LV"/>
              </w:rPr>
            </w:pPr>
            <w:r w:rsidRPr="00761883">
              <w:rPr>
                <w:b/>
                <w:lang w:val="lv-LV"/>
              </w:rPr>
              <w:t>Citi iztikas avoti</w:t>
            </w:r>
          </w:p>
        </w:tc>
        <w:tc>
          <w:tcPr>
            <w:tcW w:w="630" w:type="dxa"/>
            <w:shd w:val="clear" w:color="auto" w:fill="auto"/>
            <w:vAlign w:val="center"/>
          </w:tcPr>
          <w:p w14:paraId="50CAAAD8" w14:textId="77777777" w:rsidR="00761883" w:rsidRPr="00761883" w:rsidRDefault="00761883" w:rsidP="00761883">
            <w:pPr>
              <w:jc w:val="both"/>
              <w:rPr>
                <w:lang w:val="lv-LV"/>
              </w:rPr>
            </w:pPr>
            <w:r w:rsidRPr="00761883">
              <w:rPr>
                <w:lang w:val="lv-LV"/>
              </w:rPr>
              <w:sym w:font="Wingdings" w:char="F0A8"/>
            </w:r>
          </w:p>
        </w:tc>
      </w:tr>
      <w:tr w:rsidR="00761883" w:rsidRPr="00761883" w14:paraId="635953EF" w14:textId="77777777" w:rsidTr="00210C9D">
        <w:tc>
          <w:tcPr>
            <w:tcW w:w="9085" w:type="dxa"/>
          </w:tcPr>
          <w:p w14:paraId="170FA802" w14:textId="77777777" w:rsidR="00761883" w:rsidRPr="00761883" w:rsidRDefault="00761883" w:rsidP="00761883">
            <w:pPr>
              <w:jc w:val="both"/>
              <w:rPr>
                <w:i/>
                <w:lang w:val="lv-LV"/>
              </w:rPr>
            </w:pPr>
            <w:r w:rsidRPr="00761883">
              <w:rPr>
                <w:i/>
                <w:lang w:val="lv-LV"/>
              </w:rPr>
              <w:t>98. Nebija citu iztikas līdzekļu, izņemot Valsts sociālā nodrošinājuma pabalstu</w:t>
            </w:r>
          </w:p>
        </w:tc>
        <w:tc>
          <w:tcPr>
            <w:tcW w:w="630" w:type="dxa"/>
            <w:tcBorders>
              <w:right w:val="single" w:sz="4" w:space="0" w:color="auto"/>
            </w:tcBorders>
          </w:tcPr>
          <w:p w14:paraId="4EAD2460"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36A13FE5" w14:textId="77777777" w:rsidTr="00210C9D">
        <w:tc>
          <w:tcPr>
            <w:tcW w:w="9085" w:type="dxa"/>
          </w:tcPr>
          <w:p w14:paraId="74F5E897"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18E8D0DC" w14:textId="77777777" w:rsidR="00761883" w:rsidRPr="00761883" w:rsidRDefault="00761883" w:rsidP="00761883">
            <w:pPr>
              <w:jc w:val="both"/>
              <w:rPr>
                <w:lang w:val="lv-LV"/>
              </w:rPr>
            </w:pPr>
            <w:r w:rsidRPr="00761883">
              <w:rPr>
                <w:rFonts w:ascii="Cambria" w:hAnsi="Cambria"/>
                <w:lang w:val="lv-LV"/>
              </w:rPr>
              <w:t>◯</w:t>
            </w:r>
          </w:p>
        </w:tc>
      </w:tr>
    </w:tbl>
    <w:p w14:paraId="631D01F7" w14:textId="77777777" w:rsidR="00761883" w:rsidRPr="00761883" w:rsidRDefault="00761883" w:rsidP="00761883">
      <w:pPr>
        <w:spacing w:after="0"/>
        <w:ind w:firstLine="720"/>
        <w:jc w:val="both"/>
        <w:rPr>
          <w:b/>
          <w:lang w:val="lv-LV"/>
        </w:rPr>
      </w:pPr>
    </w:p>
    <w:p w14:paraId="6AE14F66" w14:textId="77777777" w:rsidR="00761883" w:rsidRPr="00761883" w:rsidRDefault="00761883" w:rsidP="00761883">
      <w:pPr>
        <w:spacing w:after="0"/>
        <w:ind w:firstLine="720"/>
        <w:jc w:val="both"/>
        <w:rPr>
          <w:b/>
          <w:lang w:val="lv-LV"/>
        </w:rPr>
      </w:pPr>
    </w:p>
    <w:p w14:paraId="60AFE0C2" w14:textId="77777777" w:rsidR="00761883" w:rsidRPr="00761883" w:rsidRDefault="00761883" w:rsidP="00761883">
      <w:pPr>
        <w:spacing w:after="0"/>
        <w:jc w:val="both"/>
        <w:rPr>
          <w:b/>
          <w:lang w:val="lv-LV"/>
        </w:rPr>
      </w:pPr>
      <w:r w:rsidRPr="00761883">
        <w:rPr>
          <w:b/>
          <w:lang w:val="lv-LV"/>
        </w:rPr>
        <w:t>F5. Vai Jums ir trūcīgā vai maznodrošinātā statuss?</w:t>
      </w:r>
    </w:p>
    <w:p w14:paraId="564E511C" w14:textId="77777777" w:rsidR="00761883" w:rsidRPr="00761883" w:rsidRDefault="00761883" w:rsidP="00761883">
      <w:pPr>
        <w:spacing w:after="0"/>
        <w:jc w:val="both"/>
        <w:rPr>
          <w:b/>
          <w:sz w:val="16"/>
          <w:szCs w:val="16"/>
          <w:lang w:val="lv-LV"/>
        </w:rPr>
      </w:pPr>
      <w:r w:rsidRPr="00761883">
        <w:rPr>
          <w:b/>
          <w:color w:val="70AD47" w:themeColor="accent6"/>
          <w:lang w:val="lv-LV"/>
        </w:rPr>
        <w:t>{atbild visi}</w:t>
      </w:r>
    </w:p>
    <w:tbl>
      <w:tblPr>
        <w:tblStyle w:val="TableGrid"/>
        <w:tblW w:w="7375" w:type="dxa"/>
        <w:tblLook w:val="04A0" w:firstRow="1" w:lastRow="0" w:firstColumn="1" w:lastColumn="0" w:noHBand="0" w:noVBand="1"/>
      </w:tblPr>
      <w:tblGrid>
        <w:gridCol w:w="4405"/>
        <w:gridCol w:w="630"/>
        <w:gridCol w:w="2340"/>
      </w:tblGrid>
      <w:tr w:rsidR="00761883" w:rsidRPr="00761883" w14:paraId="09CB0B72" w14:textId="77777777" w:rsidTr="00210C9D">
        <w:tc>
          <w:tcPr>
            <w:tcW w:w="4405" w:type="dxa"/>
          </w:tcPr>
          <w:p w14:paraId="158A88D3" w14:textId="77777777" w:rsidR="00761883" w:rsidRPr="00761883" w:rsidRDefault="00761883" w:rsidP="008C71D7">
            <w:pPr>
              <w:numPr>
                <w:ilvl w:val="0"/>
                <w:numId w:val="94"/>
              </w:numPr>
              <w:contextualSpacing/>
              <w:jc w:val="both"/>
              <w:rPr>
                <w:b/>
                <w:lang w:val="lv-LV"/>
              </w:rPr>
            </w:pPr>
            <w:r w:rsidRPr="00761883">
              <w:rPr>
                <w:b/>
                <w:lang w:val="lv-LV"/>
              </w:rPr>
              <w:t>Trūcīgā statuss</w:t>
            </w:r>
          </w:p>
        </w:tc>
        <w:tc>
          <w:tcPr>
            <w:tcW w:w="630" w:type="dxa"/>
            <w:tcBorders>
              <w:right w:val="single" w:sz="4" w:space="0" w:color="auto"/>
            </w:tcBorders>
          </w:tcPr>
          <w:p w14:paraId="7EAFBE78" w14:textId="77777777" w:rsidR="00761883" w:rsidRPr="00761883" w:rsidRDefault="00761883" w:rsidP="00761883">
            <w:pPr>
              <w:jc w:val="both"/>
              <w:rPr>
                <w:lang w:val="lv-LV"/>
              </w:rPr>
            </w:pPr>
            <w:r w:rsidRPr="00761883">
              <w:rPr>
                <w:rFonts w:ascii="Cambria" w:hAnsi="Cambria"/>
                <w:lang w:val="lv-LV"/>
              </w:rPr>
              <w:t>◯</w:t>
            </w:r>
          </w:p>
        </w:tc>
        <w:tc>
          <w:tcPr>
            <w:tcW w:w="2340" w:type="dxa"/>
            <w:vMerge w:val="restart"/>
            <w:tcBorders>
              <w:right w:val="single" w:sz="4" w:space="0" w:color="auto"/>
            </w:tcBorders>
          </w:tcPr>
          <w:p w14:paraId="372B0E29" w14:textId="77777777" w:rsidR="00761883" w:rsidRPr="00761883" w:rsidRDefault="00761883" w:rsidP="00761883">
            <w:pPr>
              <w:jc w:val="both"/>
              <w:rPr>
                <w:lang w:val="lv-LV"/>
              </w:rPr>
            </w:pPr>
          </w:p>
        </w:tc>
      </w:tr>
      <w:tr w:rsidR="00761883" w:rsidRPr="00761883" w14:paraId="340F8E6E" w14:textId="77777777" w:rsidTr="00210C9D">
        <w:tc>
          <w:tcPr>
            <w:tcW w:w="4405" w:type="dxa"/>
          </w:tcPr>
          <w:p w14:paraId="4D82D201" w14:textId="77777777" w:rsidR="00761883" w:rsidRPr="00761883" w:rsidRDefault="00761883" w:rsidP="008C71D7">
            <w:pPr>
              <w:numPr>
                <w:ilvl w:val="0"/>
                <w:numId w:val="94"/>
              </w:numPr>
              <w:contextualSpacing/>
              <w:jc w:val="both"/>
              <w:rPr>
                <w:b/>
                <w:lang w:val="lv-LV"/>
              </w:rPr>
            </w:pPr>
            <w:r w:rsidRPr="00761883">
              <w:rPr>
                <w:b/>
                <w:lang w:val="lv-LV"/>
              </w:rPr>
              <w:t>Maznodrošinātā statuss</w:t>
            </w:r>
          </w:p>
        </w:tc>
        <w:tc>
          <w:tcPr>
            <w:tcW w:w="630" w:type="dxa"/>
            <w:tcBorders>
              <w:right w:val="single" w:sz="4" w:space="0" w:color="auto"/>
            </w:tcBorders>
          </w:tcPr>
          <w:p w14:paraId="2EBF560B" w14:textId="77777777" w:rsidR="00761883" w:rsidRPr="00761883" w:rsidRDefault="00761883" w:rsidP="00761883">
            <w:pPr>
              <w:jc w:val="both"/>
              <w:rPr>
                <w:lang w:val="lv-LV"/>
              </w:rPr>
            </w:pPr>
            <w:r w:rsidRPr="00761883">
              <w:rPr>
                <w:rFonts w:ascii="Cambria" w:hAnsi="Cambria"/>
                <w:lang w:val="lv-LV"/>
              </w:rPr>
              <w:t>◯</w:t>
            </w:r>
          </w:p>
        </w:tc>
        <w:tc>
          <w:tcPr>
            <w:tcW w:w="2340" w:type="dxa"/>
            <w:vMerge/>
            <w:tcBorders>
              <w:right w:val="single" w:sz="4" w:space="0" w:color="auto"/>
            </w:tcBorders>
          </w:tcPr>
          <w:p w14:paraId="7D54AA20" w14:textId="77777777" w:rsidR="00761883" w:rsidRPr="00761883" w:rsidRDefault="00761883" w:rsidP="00761883">
            <w:pPr>
              <w:jc w:val="both"/>
              <w:rPr>
                <w:lang w:val="lv-LV"/>
              </w:rPr>
            </w:pPr>
          </w:p>
        </w:tc>
      </w:tr>
      <w:tr w:rsidR="00761883" w:rsidRPr="00761883" w14:paraId="1FEA6FEF" w14:textId="77777777" w:rsidTr="00210C9D">
        <w:tc>
          <w:tcPr>
            <w:tcW w:w="4405" w:type="dxa"/>
          </w:tcPr>
          <w:p w14:paraId="53D7CEBA" w14:textId="77777777" w:rsidR="00761883" w:rsidRPr="00761883" w:rsidRDefault="00761883" w:rsidP="008C71D7">
            <w:pPr>
              <w:numPr>
                <w:ilvl w:val="0"/>
                <w:numId w:val="94"/>
              </w:numPr>
              <w:contextualSpacing/>
              <w:jc w:val="both"/>
              <w:rPr>
                <w:b/>
                <w:lang w:val="lv-LV"/>
              </w:rPr>
            </w:pPr>
            <w:r w:rsidRPr="00761883">
              <w:rPr>
                <w:b/>
                <w:lang w:val="lv-LV"/>
              </w:rPr>
              <w:t>Nav ne trūcīgā, ne maznodrošinātā statusa</w:t>
            </w:r>
          </w:p>
        </w:tc>
        <w:tc>
          <w:tcPr>
            <w:tcW w:w="630" w:type="dxa"/>
            <w:tcBorders>
              <w:right w:val="single" w:sz="4" w:space="0" w:color="auto"/>
            </w:tcBorders>
          </w:tcPr>
          <w:p w14:paraId="19229B53" w14:textId="77777777" w:rsidR="00761883" w:rsidRPr="00761883" w:rsidRDefault="00761883" w:rsidP="00761883">
            <w:pPr>
              <w:jc w:val="both"/>
              <w:rPr>
                <w:lang w:val="lv-LV"/>
              </w:rPr>
            </w:pPr>
            <w:r w:rsidRPr="00761883">
              <w:rPr>
                <w:rFonts w:ascii="Cambria" w:hAnsi="Cambria"/>
                <w:lang w:val="lv-LV"/>
              </w:rPr>
              <w:t>◯</w:t>
            </w:r>
          </w:p>
        </w:tc>
        <w:tc>
          <w:tcPr>
            <w:tcW w:w="2340" w:type="dxa"/>
            <w:vMerge w:val="restart"/>
            <w:tcBorders>
              <w:right w:val="single" w:sz="4" w:space="0" w:color="auto"/>
            </w:tcBorders>
            <w:vAlign w:val="center"/>
          </w:tcPr>
          <w:p w14:paraId="5FAD8C40" w14:textId="77777777" w:rsidR="00761883" w:rsidRPr="00761883" w:rsidRDefault="00761883" w:rsidP="00761883">
            <w:pPr>
              <w:jc w:val="both"/>
              <w:rPr>
                <w:i/>
                <w:color w:val="7030A0"/>
                <w:lang w:val="lv-LV"/>
              </w:rPr>
            </w:pPr>
            <w:r w:rsidRPr="00761883">
              <w:rPr>
                <w:rFonts w:cstheme="minorHAnsi"/>
                <w:b/>
                <w:i/>
                <w:color w:val="7030A0"/>
                <w:lang w:val="lv-LV"/>
              </w:rPr>
              <w:t>→</w:t>
            </w:r>
            <w:r w:rsidRPr="00761883">
              <w:rPr>
                <w:b/>
                <w:i/>
                <w:color w:val="7030A0"/>
                <w:lang w:val="lv-LV"/>
              </w:rPr>
              <w:t xml:space="preserve"> Pāreja pie F7</w:t>
            </w:r>
          </w:p>
        </w:tc>
      </w:tr>
      <w:tr w:rsidR="00761883" w:rsidRPr="00761883" w14:paraId="542E71CC" w14:textId="77777777" w:rsidTr="00210C9D">
        <w:tc>
          <w:tcPr>
            <w:tcW w:w="4405" w:type="dxa"/>
          </w:tcPr>
          <w:p w14:paraId="7FD4E0E3" w14:textId="77777777" w:rsidR="00761883" w:rsidRPr="00761883" w:rsidRDefault="00761883" w:rsidP="00761883">
            <w:pPr>
              <w:jc w:val="both"/>
              <w:rPr>
                <w:i/>
                <w:lang w:val="lv-LV"/>
              </w:rPr>
            </w:pPr>
            <w:r w:rsidRPr="00761883">
              <w:rPr>
                <w:i/>
                <w:lang w:val="lv-LV"/>
              </w:rPr>
              <w:t>99 Grūti pateikt / NA</w:t>
            </w:r>
          </w:p>
        </w:tc>
        <w:tc>
          <w:tcPr>
            <w:tcW w:w="630" w:type="dxa"/>
            <w:tcBorders>
              <w:right w:val="single" w:sz="4" w:space="0" w:color="auto"/>
            </w:tcBorders>
          </w:tcPr>
          <w:p w14:paraId="24C46618" w14:textId="77777777" w:rsidR="00761883" w:rsidRPr="00761883" w:rsidRDefault="00761883" w:rsidP="00761883">
            <w:pPr>
              <w:jc w:val="both"/>
              <w:rPr>
                <w:lang w:val="lv-LV"/>
              </w:rPr>
            </w:pPr>
            <w:r w:rsidRPr="00761883">
              <w:rPr>
                <w:rFonts w:ascii="Cambria" w:hAnsi="Cambria"/>
                <w:lang w:val="lv-LV"/>
              </w:rPr>
              <w:t>◯</w:t>
            </w:r>
          </w:p>
        </w:tc>
        <w:tc>
          <w:tcPr>
            <w:tcW w:w="2340" w:type="dxa"/>
            <w:vMerge/>
            <w:tcBorders>
              <w:right w:val="single" w:sz="4" w:space="0" w:color="auto"/>
            </w:tcBorders>
          </w:tcPr>
          <w:p w14:paraId="1D8D637D" w14:textId="77777777" w:rsidR="00761883" w:rsidRPr="00761883" w:rsidRDefault="00761883" w:rsidP="00761883">
            <w:pPr>
              <w:jc w:val="both"/>
              <w:rPr>
                <w:lang w:val="lv-LV"/>
              </w:rPr>
            </w:pPr>
          </w:p>
        </w:tc>
      </w:tr>
    </w:tbl>
    <w:p w14:paraId="14D09294" w14:textId="77777777" w:rsidR="00761883" w:rsidRPr="00761883" w:rsidRDefault="00761883" w:rsidP="00761883">
      <w:pPr>
        <w:spacing w:after="0"/>
        <w:jc w:val="both"/>
        <w:rPr>
          <w:b/>
          <w:sz w:val="10"/>
          <w:szCs w:val="10"/>
          <w:lang w:val="lv-LV"/>
        </w:rPr>
      </w:pPr>
    </w:p>
    <w:p w14:paraId="2093E7B9" w14:textId="77777777" w:rsidR="00761883" w:rsidRPr="00761883" w:rsidRDefault="00761883" w:rsidP="00761883">
      <w:pPr>
        <w:jc w:val="both"/>
        <w:rPr>
          <w:b/>
          <w:lang w:val="lv-LV"/>
        </w:rPr>
      </w:pPr>
    </w:p>
    <w:p w14:paraId="652D6146" w14:textId="77777777" w:rsidR="00761883" w:rsidRPr="00761883" w:rsidRDefault="00761883" w:rsidP="00761883">
      <w:pPr>
        <w:jc w:val="both"/>
        <w:rPr>
          <w:b/>
          <w:lang w:val="lv-LV"/>
        </w:rPr>
      </w:pPr>
      <w:r w:rsidRPr="00761883">
        <w:rPr>
          <w:b/>
          <w:lang w:val="lv-LV"/>
        </w:rPr>
        <w:t>F6. Kurus no šiem palīdzības veidiem Jūs saņemat no valsts vai pašvaldības?</w:t>
      </w:r>
      <w:r w:rsidRPr="00761883">
        <w:rPr>
          <w:b/>
          <w:color w:val="70AD47" w:themeColor="accent6"/>
          <w:lang w:val="lv-LV"/>
        </w:rPr>
        <w:t>{atbild tie, kam ir trūcīgā vai maznodrošinātā statuss}</w:t>
      </w:r>
    </w:p>
    <w:p w14:paraId="18F995B2"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pPr w:leftFromText="180" w:rightFromText="180" w:vertAnchor="text" w:tblpY="1"/>
        <w:tblOverlap w:val="never"/>
        <w:tblW w:w="8635" w:type="dxa"/>
        <w:tblLook w:val="04A0" w:firstRow="1" w:lastRow="0" w:firstColumn="1" w:lastColumn="0" w:noHBand="0" w:noVBand="1"/>
      </w:tblPr>
      <w:tblGrid>
        <w:gridCol w:w="7915"/>
        <w:gridCol w:w="720"/>
      </w:tblGrid>
      <w:tr w:rsidR="00761883" w:rsidRPr="00761883" w14:paraId="7E6BFCCC" w14:textId="77777777" w:rsidTr="00210C9D">
        <w:tc>
          <w:tcPr>
            <w:tcW w:w="7915" w:type="dxa"/>
          </w:tcPr>
          <w:p w14:paraId="39F08A48" w14:textId="77777777" w:rsidR="00761883" w:rsidRPr="00761883" w:rsidRDefault="00761883" w:rsidP="008C71D7">
            <w:pPr>
              <w:numPr>
                <w:ilvl w:val="0"/>
                <w:numId w:val="95"/>
              </w:numPr>
              <w:contextualSpacing/>
              <w:jc w:val="both"/>
              <w:rPr>
                <w:b/>
                <w:lang w:val="lv-LV"/>
              </w:rPr>
            </w:pPr>
            <w:r w:rsidRPr="00761883">
              <w:rPr>
                <w:b/>
                <w:lang w:val="lv-LV"/>
              </w:rPr>
              <w:t>Pārtikas un higiēnas preču komplektus</w:t>
            </w:r>
          </w:p>
        </w:tc>
        <w:tc>
          <w:tcPr>
            <w:tcW w:w="720" w:type="dxa"/>
            <w:shd w:val="clear" w:color="auto" w:fill="auto"/>
          </w:tcPr>
          <w:p w14:paraId="5BF5C3F9" w14:textId="77777777" w:rsidR="00761883" w:rsidRPr="00761883" w:rsidRDefault="00761883" w:rsidP="00761883">
            <w:pPr>
              <w:jc w:val="both"/>
              <w:rPr>
                <w:lang w:val="lv-LV"/>
              </w:rPr>
            </w:pPr>
            <w:r w:rsidRPr="00761883">
              <w:rPr>
                <w:lang w:val="lv-LV"/>
              </w:rPr>
              <w:sym w:font="Wingdings" w:char="F0A8"/>
            </w:r>
          </w:p>
        </w:tc>
      </w:tr>
      <w:tr w:rsidR="00761883" w:rsidRPr="00761883" w14:paraId="0B1395AA" w14:textId="77777777" w:rsidTr="00210C9D">
        <w:tc>
          <w:tcPr>
            <w:tcW w:w="7915" w:type="dxa"/>
          </w:tcPr>
          <w:p w14:paraId="0FCE1A0B" w14:textId="77777777" w:rsidR="00761883" w:rsidRPr="00761883" w:rsidRDefault="00761883" w:rsidP="008C71D7">
            <w:pPr>
              <w:numPr>
                <w:ilvl w:val="0"/>
                <w:numId w:val="95"/>
              </w:numPr>
              <w:contextualSpacing/>
              <w:jc w:val="both"/>
              <w:rPr>
                <w:b/>
                <w:lang w:val="lv-LV"/>
              </w:rPr>
            </w:pPr>
            <w:r w:rsidRPr="00761883">
              <w:rPr>
                <w:b/>
                <w:lang w:val="lv-LV"/>
              </w:rPr>
              <w:t>Atvieglojumus par elektroenerģiju</w:t>
            </w:r>
          </w:p>
        </w:tc>
        <w:tc>
          <w:tcPr>
            <w:tcW w:w="720" w:type="dxa"/>
            <w:shd w:val="clear" w:color="auto" w:fill="auto"/>
          </w:tcPr>
          <w:p w14:paraId="70C9DC41" w14:textId="77777777" w:rsidR="00761883" w:rsidRPr="00761883" w:rsidRDefault="00761883" w:rsidP="00761883">
            <w:pPr>
              <w:jc w:val="both"/>
              <w:rPr>
                <w:lang w:val="lv-LV"/>
              </w:rPr>
            </w:pPr>
            <w:r w:rsidRPr="00761883">
              <w:rPr>
                <w:lang w:val="lv-LV"/>
              </w:rPr>
              <w:sym w:font="Wingdings" w:char="F0A8"/>
            </w:r>
          </w:p>
        </w:tc>
      </w:tr>
      <w:tr w:rsidR="00761883" w:rsidRPr="00761883" w14:paraId="12DA61EC" w14:textId="77777777" w:rsidTr="00210C9D">
        <w:tc>
          <w:tcPr>
            <w:tcW w:w="7915" w:type="dxa"/>
          </w:tcPr>
          <w:p w14:paraId="09614B8A" w14:textId="77777777" w:rsidR="00761883" w:rsidRPr="00761883" w:rsidRDefault="00761883" w:rsidP="008C71D7">
            <w:pPr>
              <w:numPr>
                <w:ilvl w:val="0"/>
                <w:numId w:val="95"/>
              </w:numPr>
              <w:contextualSpacing/>
              <w:jc w:val="both"/>
              <w:rPr>
                <w:b/>
                <w:lang w:val="lv-LV"/>
              </w:rPr>
            </w:pPr>
            <w:r w:rsidRPr="00761883">
              <w:rPr>
                <w:b/>
                <w:lang w:val="lv-LV"/>
              </w:rPr>
              <w:t>Veselības aprūpes pakalpojumu atvieglojumus</w:t>
            </w:r>
          </w:p>
        </w:tc>
        <w:tc>
          <w:tcPr>
            <w:tcW w:w="720" w:type="dxa"/>
            <w:shd w:val="clear" w:color="auto" w:fill="auto"/>
          </w:tcPr>
          <w:p w14:paraId="749BAA1F" w14:textId="77777777" w:rsidR="00761883" w:rsidRPr="00761883" w:rsidRDefault="00761883" w:rsidP="00761883">
            <w:pPr>
              <w:jc w:val="both"/>
              <w:rPr>
                <w:lang w:val="lv-LV"/>
              </w:rPr>
            </w:pPr>
            <w:r w:rsidRPr="00761883">
              <w:rPr>
                <w:lang w:val="lv-LV"/>
              </w:rPr>
              <w:sym w:font="Wingdings" w:char="F0A8"/>
            </w:r>
          </w:p>
        </w:tc>
      </w:tr>
      <w:tr w:rsidR="00761883" w:rsidRPr="00761883" w14:paraId="2A9273D0" w14:textId="77777777" w:rsidTr="00210C9D">
        <w:tc>
          <w:tcPr>
            <w:tcW w:w="7915" w:type="dxa"/>
          </w:tcPr>
          <w:p w14:paraId="5EEB5B8C" w14:textId="77777777" w:rsidR="00761883" w:rsidRPr="00761883" w:rsidRDefault="00761883" w:rsidP="008C71D7">
            <w:pPr>
              <w:numPr>
                <w:ilvl w:val="0"/>
                <w:numId w:val="95"/>
              </w:numPr>
              <w:contextualSpacing/>
              <w:jc w:val="both"/>
              <w:rPr>
                <w:b/>
                <w:lang w:val="lv-LV"/>
              </w:rPr>
            </w:pPr>
            <w:r w:rsidRPr="00761883">
              <w:rPr>
                <w:b/>
                <w:lang w:val="lv-LV"/>
              </w:rPr>
              <w:t>Atvieglojumus, izmantojot sabiedrisko transportu</w:t>
            </w:r>
          </w:p>
        </w:tc>
        <w:tc>
          <w:tcPr>
            <w:tcW w:w="720" w:type="dxa"/>
            <w:shd w:val="clear" w:color="auto" w:fill="auto"/>
          </w:tcPr>
          <w:p w14:paraId="0623E846" w14:textId="77777777" w:rsidR="00761883" w:rsidRPr="00761883" w:rsidRDefault="00761883" w:rsidP="00761883">
            <w:pPr>
              <w:jc w:val="both"/>
              <w:rPr>
                <w:lang w:val="lv-LV"/>
              </w:rPr>
            </w:pPr>
            <w:r w:rsidRPr="00761883">
              <w:rPr>
                <w:lang w:val="lv-LV"/>
              </w:rPr>
              <w:sym w:font="Wingdings" w:char="F0A8"/>
            </w:r>
          </w:p>
        </w:tc>
      </w:tr>
      <w:tr w:rsidR="00761883" w:rsidRPr="00761883" w14:paraId="40718A58" w14:textId="77777777" w:rsidTr="00210C9D">
        <w:tc>
          <w:tcPr>
            <w:tcW w:w="7915" w:type="dxa"/>
          </w:tcPr>
          <w:p w14:paraId="4F71B6BF" w14:textId="77777777" w:rsidR="00761883" w:rsidRPr="00761883" w:rsidRDefault="00761883" w:rsidP="008C71D7">
            <w:pPr>
              <w:numPr>
                <w:ilvl w:val="0"/>
                <w:numId w:val="95"/>
              </w:numPr>
              <w:contextualSpacing/>
              <w:jc w:val="both"/>
              <w:rPr>
                <w:b/>
                <w:lang w:val="lv-LV"/>
              </w:rPr>
            </w:pPr>
            <w:r w:rsidRPr="00761883">
              <w:rPr>
                <w:b/>
                <w:lang w:val="lv-LV"/>
              </w:rPr>
              <w:t>Atlaides automašīnas lietošanai (OCTA vai ceļu nodoklim)</w:t>
            </w:r>
          </w:p>
        </w:tc>
        <w:tc>
          <w:tcPr>
            <w:tcW w:w="720" w:type="dxa"/>
            <w:shd w:val="clear" w:color="auto" w:fill="auto"/>
          </w:tcPr>
          <w:p w14:paraId="587CA277" w14:textId="77777777" w:rsidR="00761883" w:rsidRPr="00761883" w:rsidRDefault="00761883" w:rsidP="00761883">
            <w:pPr>
              <w:jc w:val="both"/>
              <w:rPr>
                <w:lang w:val="lv-LV"/>
              </w:rPr>
            </w:pPr>
            <w:r w:rsidRPr="00761883">
              <w:rPr>
                <w:lang w:val="lv-LV"/>
              </w:rPr>
              <w:sym w:font="Wingdings" w:char="F0A8"/>
            </w:r>
          </w:p>
        </w:tc>
      </w:tr>
      <w:tr w:rsidR="00761883" w:rsidRPr="00761883" w14:paraId="55624C66" w14:textId="77777777" w:rsidTr="00210C9D">
        <w:tc>
          <w:tcPr>
            <w:tcW w:w="7915" w:type="dxa"/>
          </w:tcPr>
          <w:p w14:paraId="5ED52703" w14:textId="77777777" w:rsidR="00761883" w:rsidRPr="00761883" w:rsidRDefault="00761883" w:rsidP="008C71D7">
            <w:pPr>
              <w:numPr>
                <w:ilvl w:val="0"/>
                <w:numId w:val="95"/>
              </w:numPr>
              <w:contextualSpacing/>
              <w:jc w:val="both"/>
              <w:rPr>
                <w:b/>
                <w:lang w:val="lv-LV"/>
              </w:rPr>
            </w:pPr>
            <w:r w:rsidRPr="00761883">
              <w:rPr>
                <w:b/>
                <w:lang w:val="lv-LV"/>
              </w:rPr>
              <w:t>Nekustamā īpašuma nodokļa atvieglojumus</w:t>
            </w:r>
          </w:p>
        </w:tc>
        <w:tc>
          <w:tcPr>
            <w:tcW w:w="720" w:type="dxa"/>
            <w:shd w:val="clear" w:color="auto" w:fill="auto"/>
          </w:tcPr>
          <w:p w14:paraId="32467E26" w14:textId="77777777" w:rsidR="00761883" w:rsidRPr="00761883" w:rsidRDefault="00761883" w:rsidP="00761883">
            <w:pPr>
              <w:jc w:val="both"/>
              <w:rPr>
                <w:lang w:val="lv-LV"/>
              </w:rPr>
            </w:pPr>
            <w:r w:rsidRPr="00761883">
              <w:rPr>
                <w:lang w:val="lv-LV"/>
              </w:rPr>
              <w:sym w:font="Wingdings" w:char="F0A8"/>
            </w:r>
          </w:p>
        </w:tc>
      </w:tr>
      <w:tr w:rsidR="00761883" w:rsidRPr="00761883" w14:paraId="7102CDA0" w14:textId="77777777" w:rsidTr="00210C9D">
        <w:tc>
          <w:tcPr>
            <w:tcW w:w="7915" w:type="dxa"/>
          </w:tcPr>
          <w:p w14:paraId="3719C1AB" w14:textId="77777777" w:rsidR="00761883" w:rsidRPr="00761883" w:rsidRDefault="00761883" w:rsidP="00761883">
            <w:pPr>
              <w:jc w:val="both"/>
              <w:rPr>
                <w:i/>
                <w:lang w:val="lv-LV"/>
              </w:rPr>
            </w:pPr>
            <w:r w:rsidRPr="00761883">
              <w:rPr>
                <w:i/>
                <w:lang w:val="lv-LV"/>
              </w:rPr>
              <w:t>98. Nesaņemu neko no nosauktā</w:t>
            </w:r>
          </w:p>
        </w:tc>
        <w:tc>
          <w:tcPr>
            <w:tcW w:w="720" w:type="dxa"/>
            <w:tcBorders>
              <w:right w:val="single" w:sz="4" w:space="0" w:color="auto"/>
            </w:tcBorders>
          </w:tcPr>
          <w:p w14:paraId="72278413"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005F3A34" w14:textId="77777777" w:rsidTr="00210C9D">
        <w:tc>
          <w:tcPr>
            <w:tcW w:w="7915" w:type="dxa"/>
          </w:tcPr>
          <w:p w14:paraId="139775BA"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348C2B20" w14:textId="77777777" w:rsidR="00761883" w:rsidRPr="00761883" w:rsidRDefault="00761883" w:rsidP="00761883">
            <w:pPr>
              <w:jc w:val="both"/>
              <w:rPr>
                <w:lang w:val="lv-LV"/>
              </w:rPr>
            </w:pPr>
            <w:r w:rsidRPr="00761883">
              <w:rPr>
                <w:rFonts w:ascii="Cambria" w:hAnsi="Cambria"/>
                <w:lang w:val="lv-LV"/>
              </w:rPr>
              <w:t>◯</w:t>
            </w:r>
          </w:p>
        </w:tc>
      </w:tr>
    </w:tbl>
    <w:p w14:paraId="60488C9E" w14:textId="77777777" w:rsidR="00761883" w:rsidRPr="00761883" w:rsidRDefault="00761883" w:rsidP="00761883">
      <w:pPr>
        <w:spacing w:after="0"/>
        <w:jc w:val="both"/>
        <w:rPr>
          <w:b/>
          <w:lang w:val="lv-LV"/>
        </w:rPr>
      </w:pPr>
    </w:p>
    <w:p w14:paraId="5A477E49" w14:textId="77777777" w:rsidR="00761883" w:rsidRPr="00761883" w:rsidRDefault="00761883" w:rsidP="00761883">
      <w:pPr>
        <w:spacing w:after="0"/>
        <w:jc w:val="both"/>
        <w:rPr>
          <w:b/>
          <w:lang w:val="lv-LV"/>
        </w:rPr>
      </w:pPr>
    </w:p>
    <w:p w14:paraId="03C4AC89" w14:textId="77777777" w:rsidR="00761883" w:rsidRPr="00761883" w:rsidRDefault="00761883" w:rsidP="00761883">
      <w:pPr>
        <w:jc w:val="both"/>
        <w:rPr>
          <w:color w:val="4472C4" w:themeColor="accent5"/>
          <w:sz w:val="10"/>
          <w:szCs w:val="10"/>
          <w:lang w:val="lv-LV"/>
        </w:rPr>
      </w:pPr>
      <w:r w:rsidRPr="00761883">
        <w:rPr>
          <w:b/>
          <w:lang w:val="lv-LV"/>
        </w:rPr>
        <w:br w:type="textWrapping" w:clear="all"/>
      </w:r>
    </w:p>
    <w:p w14:paraId="2B1BBA78" w14:textId="77777777" w:rsidR="00761883" w:rsidRPr="00761883" w:rsidRDefault="00761883" w:rsidP="00761883">
      <w:pPr>
        <w:jc w:val="both"/>
        <w:rPr>
          <w:b/>
          <w:lang w:val="lv-LV"/>
        </w:rPr>
      </w:pPr>
      <w:r w:rsidRPr="00761883">
        <w:rPr>
          <w:b/>
          <w:lang w:val="lv-LV"/>
        </w:rPr>
        <w:t xml:space="preserve">F7. Vai pēdējā gada laikā esat saņēmis kādu palīdzību no labdarības organizācijām vai baznīcas (naudu, mantas, pārtiku vai ko citu)? </w:t>
      </w:r>
      <w:r w:rsidRPr="00761883">
        <w:rPr>
          <w:b/>
          <w:color w:val="70AD47" w:themeColor="accent6"/>
          <w:lang w:val="lv-LV"/>
        </w:rPr>
        <w:t>{atbild visi}</w:t>
      </w:r>
    </w:p>
    <w:tbl>
      <w:tblPr>
        <w:tblStyle w:val="TableGrid"/>
        <w:tblW w:w="6115" w:type="dxa"/>
        <w:tblLook w:val="04A0" w:firstRow="1" w:lastRow="0" w:firstColumn="1" w:lastColumn="0" w:noHBand="0" w:noVBand="1"/>
      </w:tblPr>
      <w:tblGrid>
        <w:gridCol w:w="2515"/>
        <w:gridCol w:w="720"/>
        <w:gridCol w:w="2880"/>
      </w:tblGrid>
      <w:tr w:rsidR="00761883" w:rsidRPr="00761883" w14:paraId="05136F01" w14:textId="77777777" w:rsidTr="00210C9D">
        <w:tc>
          <w:tcPr>
            <w:tcW w:w="2515" w:type="dxa"/>
          </w:tcPr>
          <w:p w14:paraId="61CD57FF" w14:textId="77777777" w:rsidR="00761883" w:rsidRPr="00761883" w:rsidRDefault="00761883" w:rsidP="008C71D7">
            <w:pPr>
              <w:numPr>
                <w:ilvl w:val="0"/>
                <w:numId w:val="50"/>
              </w:numPr>
              <w:ind w:left="247" w:hanging="247"/>
              <w:contextualSpacing/>
              <w:jc w:val="both"/>
              <w:rPr>
                <w:b/>
                <w:lang w:val="lv-LV"/>
              </w:rPr>
            </w:pPr>
            <w:r w:rsidRPr="00761883">
              <w:rPr>
                <w:b/>
                <w:lang w:val="lv-LV"/>
              </w:rPr>
              <w:t>Jā</w:t>
            </w:r>
          </w:p>
        </w:tc>
        <w:tc>
          <w:tcPr>
            <w:tcW w:w="720" w:type="dxa"/>
            <w:tcBorders>
              <w:right w:val="single" w:sz="4" w:space="0" w:color="auto"/>
            </w:tcBorders>
          </w:tcPr>
          <w:p w14:paraId="1DB5B9A4" w14:textId="77777777" w:rsidR="00761883" w:rsidRPr="00761883" w:rsidRDefault="00761883" w:rsidP="00761883">
            <w:pPr>
              <w:jc w:val="both"/>
              <w:rPr>
                <w:lang w:val="lv-LV"/>
              </w:rPr>
            </w:pPr>
            <w:r w:rsidRPr="00761883">
              <w:rPr>
                <w:rFonts w:ascii="Cambria" w:hAnsi="Cambria"/>
                <w:lang w:val="lv-LV"/>
              </w:rPr>
              <w:t>◯</w:t>
            </w:r>
          </w:p>
        </w:tc>
        <w:tc>
          <w:tcPr>
            <w:tcW w:w="2880" w:type="dxa"/>
            <w:tcBorders>
              <w:left w:val="single" w:sz="4" w:space="0" w:color="auto"/>
              <w:right w:val="single" w:sz="4" w:space="0" w:color="auto"/>
            </w:tcBorders>
            <w:vAlign w:val="center"/>
          </w:tcPr>
          <w:p w14:paraId="5F9F808C" w14:textId="77777777" w:rsidR="00761883" w:rsidRPr="00761883" w:rsidRDefault="00761883" w:rsidP="00761883">
            <w:pPr>
              <w:jc w:val="both"/>
              <w:rPr>
                <w:b/>
                <w:lang w:val="lv-LV"/>
              </w:rPr>
            </w:pPr>
            <w:r w:rsidRPr="00761883">
              <w:rPr>
                <w:b/>
                <w:i/>
                <w:color w:val="7030A0"/>
                <w:lang w:val="lv-LV"/>
              </w:rPr>
              <w:t>-&gt;F8</w:t>
            </w:r>
          </w:p>
        </w:tc>
      </w:tr>
      <w:tr w:rsidR="00761883" w:rsidRPr="00761883" w14:paraId="5A97C46D" w14:textId="77777777" w:rsidTr="00210C9D">
        <w:tc>
          <w:tcPr>
            <w:tcW w:w="2515" w:type="dxa"/>
          </w:tcPr>
          <w:p w14:paraId="55961B4E" w14:textId="77777777" w:rsidR="00761883" w:rsidRPr="00761883" w:rsidRDefault="00761883" w:rsidP="008C71D7">
            <w:pPr>
              <w:numPr>
                <w:ilvl w:val="0"/>
                <w:numId w:val="50"/>
              </w:numPr>
              <w:ind w:left="247" w:hanging="247"/>
              <w:contextualSpacing/>
              <w:jc w:val="both"/>
              <w:rPr>
                <w:b/>
                <w:lang w:val="lv-LV"/>
              </w:rPr>
            </w:pPr>
            <w:r w:rsidRPr="00761883">
              <w:rPr>
                <w:b/>
                <w:lang w:val="lv-LV"/>
              </w:rPr>
              <w:t>Nē</w:t>
            </w:r>
          </w:p>
        </w:tc>
        <w:tc>
          <w:tcPr>
            <w:tcW w:w="720" w:type="dxa"/>
            <w:tcBorders>
              <w:right w:val="single" w:sz="4" w:space="0" w:color="auto"/>
            </w:tcBorders>
          </w:tcPr>
          <w:p w14:paraId="7AA26409" w14:textId="77777777" w:rsidR="00761883" w:rsidRPr="00761883" w:rsidRDefault="00761883" w:rsidP="00761883">
            <w:pPr>
              <w:jc w:val="both"/>
              <w:rPr>
                <w:lang w:val="lv-LV"/>
              </w:rPr>
            </w:pPr>
            <w:r w:rsidRPr="00761883">
              <w:rPr>
                <w:rFonts w:ascii="Cambria" w:hAnsi="Cambria"/>
                <w:lang w:val="lv-LV"/>
              </w:rPr>
              <w:t>◯</w:t>
            </w:r>
          </w:p>
        </w:tc>
        <w:tc>
          <w:tcPr>
            <w:tcW w:w="2880" w:type="dxa"/>
            <w:vMerge w:val="restart"/>
            <w:tcBorders>
              <w:left w:val="single" w:sz="4" w:space="0" w:color="auto"/>
              <w:right w:val="single" w:sz="4" w:space="0" w:color="auto"/>
            </w:tcBorders>
            <w:vAlign w:val="center"/>
          </w:tcPr>
          <w:p w14:paraId="42E4B244" w14:textId="77777777" w:rsidR="00761883" w:rsidRPr="00761883" w:rsidRDefault="00761883" w:rsidP="00761883">
            <w:pPr>
              <w:jc w:val="both"/>
              <w:rPr>
                <w:i/>
                <w:color w:val="7030A0"/>
                <w:lang w:val="lv-LV"/>
              </w:rPr>
            </w:pPr>
            <w:r w:rsidRPr="00761883">
              <w:rPr>
                <w:rFonts w:cstheme="minorHAnsi"/>
                <w:b/>
                <w:i/>
                <w:color w:val="7030A0"/>
                <w:lang w:val="lv-LV"/>
              </w:rPr>
              <w:t>→</w:t>
            </w:r>
            <w:r w:rsidRPr="00761883">
              <w:rPr>
                <w:b/>
                <w:i/>
                <w:color w:val="7030A0"/>
                <w:lang w:val="lv-LV"/>
              </w:rPr>
              <w:t xml:space="preserve"> Pāreja pie F9</w:t>
            </w:r>
          </w:p>
        </w:tc>
      </w:tr>
      <w:tr w:rsidR="00761883" w:rsidRPr="00761883" w14:paraId="7BE4FB67" w14:textId="77777777" w:rsidTr="00210C9D">
        <w:tc>
          <w:tcPr>
            <w:tcW w:w="2515" w:type="dxa"/>
          </w:tcPr>
          <w:p w14:paraId="0B576EC1"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34409DD5" w14:textId="77777777" w:rsidR="00761883" w:rsidRPr="00761883" w:rsidRDefault="00761883" w:rsidP="00761883">
            <w:pPr>
              <w:jc w:val="both"/>
              <w:rPr>
                <w:lang w:val="lv-LV"/>
              </w:rPr>
            </w:pPr>
            <w:r w:rsidRPr="00761883">
              <w:rPr>
                <w:rFonts w:ascii="Cambria" w:hAnsi="Cambria"/>
                <w:lang w:val="lv-LV"/>
              </w:rPr>
              <w:t>◯</w:t>
            </w:r>
          </w:p>
        </w:tc>
        <w:tc>
          <w:tcPr>
            <w:tcW w:w="2880" w:type="dxa"/>
            <w:vMerge/>
            <w:tcBorders>
              <w:left w:val="single" w:sz="4" w:space="0" w:color="auto"/>
              <w:right w:val="single" w:sz="4" w:space="0" w:color="auto"/>
            </w:tcBorders>
          </w:tcPr>
          <w:p w14:paraId="2DF3C54E" w14:textId="77777777" w:rsidR="00761883" w:rsidRPr="00761883" w:rsidRDefault="00761883" w:rsidP="00761883">
            <w:pPr>
              <w:jc w:val="both"/>
              <w:rPr>
                <w:b/>
                <w:lang w:val="lv-LV"/>
              </w:rPr>
            </w:pPr>
          </w:p>
        </w:tc>
      </w:tr>
    </w:tbl>
    <w:p w14:paraId="1A8D95DB" w14:textId="77777777" w:rsidR="00761883" w:rsidRPr="00761883" w:rsidRDefault="00761883" w:rsidP="00761883">
      <w:pPr>
        <w:spacing w:after="0"/>
        <w:jc w:val="both"/>
        <w:rPr>
          <w:b/>
          <w:sz w:val="10"/>
          <w:szCs w:val="10"/>
          <w:lang w:val="lv-LV"/>
        </w:rPr>
      </w:pPr>
    </w:p>
    <w:p w14:paraId="44BABAB7" w14:textId="77777777" w:rsidR="00761883" w:rsidRPr="00761883" w:rsidRDefault="00761883" w:rsidP="00761883">
      <w:pPr>
        <w:spacing w:after="0"/>
        <w:jc w:val="both"/>
        <w:rPr>
          <w:b/>
          <w:lang w:val="lv-LV"/>
        </w:rPr>
      </w:pPr>
      <w:r w:rsidRPr="00761883">
        <w:rPr>
          <w:b/>
          <w:lang w:val="lv-LV"/>
        </w:rPr>
        <w:t>F8. Kurus no šiem palīdzības veidiem Jūs pēdējā gada laikā saņēmāt no labdarības organizācijām vai baznīcas?</w:t>
      </w:r>
    </w:p>
    <w:p w14:paraId="4A99D53F" w14:textId="77777777" w:rsidR="00761883" w:rsidRPr="00761883" w:rsidRDefault="00761883" w:rsidP="00761883">
      <w:pPr>
        <w:spacing w:after="0"/>
        <w:jc w:val="both"/>
        <w:rPr>
          <w:b/>
          <w:lang w:val="lv-LV"/>
        </w:rPr>
      </w:pPr>
      <w:r w:rsidRPr="00761883">
        <w:rPr>
          <w:b/>
          <w:color w:val="70AD47" w:themeColor="accent6"/>
          <w:lang w:val="lv-LV"/>
        </w:rPr>
        <w:t>{atbild tie, kas saņem palīdzību no labdarības organizācijām vai baznīcas}</w:t>
      </w:r>
    </w:p>
    <w:p w14:paraId="0A96B8C4" w14:textId="77777777" w:rsidR="00761883" w:rsidRPr="00761883" w:rsidRDefault="00761883" w:rsidP="00761883">
      <w:pPr>
        <w:spacing w:after="0"/>
        <w:jc w:val="both"/>
        <w:rPr>
          <w:i/>
          <w:lang w:val="lv-LV"/>
        </w:rPr>
      </w:pPr>
      <w:r w:rsidRPr="00761883">
        <w:rPr>
          <w:i/>
          <w:lang w:val="lv-LV"/>
        </w:rPr>
        <w:t>Iespējamas vairākas atbildes.</w:t>
      </w:r>
    </w:p>
    <w:tbl>
      <w:tblPr>
        <w:tblStyle w:val="TableGrid"/>
        <w:tblpPr w:leftFromText="180" w:rightFromText="180" w:vertAnchor="text" w:tblpY="1"/>
        <w:tblOverlap w:val="never"/>
        <w:tblW w:w="8635" w:type="dxa"/>
        <w:tblLook w:val="04A0" w:firstRow="1" w:lastRow="0" w:firstColumn="1" w:lastColumn="0" w:noHBand="0" w:noVBand="1"/>
      </w:tblPr>
      <w:tblGrid>
        <w:gridCol w:w="7915"/>
        <w:gridCol w:w="720"/>
      </w:tblGrid>
      <w:tr w:rsidR="00761883" w:rsidRPr="00761883" w14:paraId="41746984" w14:textId="77777777" w:rsidTr="00210C9D">
        <w:tc>
          <w:tcPr>
            <w:tcW w:w="7915" w:type="dxa"/>
          </w:tcPr>
          <w:p w14:paraId="533AF9BD" w14:textId="77777777" w:rsidR="00761883" w:rsidRPr="00761883" w:rsidRDefault="00761883" w:rsidP="008C71D7">
            <w:pPr>
              <w:numPr>
                <w:ilvl w:val="0"/>
                <w:numId w:val="96"/>
              </w:numPr>
              <w:contextualSpacing/>
              <w:jc w:val="both"/>
              <w:rPr>
                <w:b/>
                <w:lang w:val="lv-LV"/>
              </w:rPr>
            </w:pPr>
            <w:r w:rsidRPr="00761883">
              <w:rPr>
                <w:b/>
                <w:lang w:val="lv-LV"/>
              </w:rPr>
              <w:t>Naudu</w:t>
            </w:r>
          </w:p>
        </w:tc>
        <w:tc>
          <w:tcPr>
            <w:tcW w:w="720" w:type="dxa"/>
            <w:shd w:val="clear" w:color="auto" w:fill="auto"/>
          </w:tcPr>
          <w:p w14:paraId="188BACE4" w14:textId="77777777" w:rsidR="00761883" w:rsidRPr="00761883" w:rsidRDefault="00761883" w:rsidP="00761883">
            <w:pPr>
              <w:jc w:val="both"/>
              <w:rPr>
                <w:lang w:val="lv-LV"/>
              </w:rPr>
            </w:pPr>
            <w:r w:rsidRPr="00761883">
              <w:rPr>
                <w:lang w:val="lv-LV"/>
              </w:rPr>
              <w:sym w:font="Wingdings" w:char="F0A8"/>
            </w:r>
          </w:p>
        </w:tc>
      </w:tr>
      <w:tr w:rsidR="00761883" w:rsidRPr="00761883" w14:paraId="37CD8849" w14:textId="77777777" w:rsidTr="00210C9D">
        <w:tc>
          <w:tcPr>
            <w:tcW w:w="7915" w:type="dxa"/>
          </w:tcPr>
          <w:p w14:paraId="2A00B9C2" w14:textId="77777777" w:rsidR="00761883" w:rsidRPr="00761883" w:rsidRDefault="00761883" w:rsidP="008C71D7">
            <w:pPr>
              <w:numPr>
                <w:ilvl w:val="0"/>
                <w:numId w:val="96"/>
              </w:numPr>
              <w:contextualSpacing/>
              <w:jc w:val="both"/>
              <w:rPr>
                <w:b/>
                <w:lang w:val="lv-LV"/>
              </w:rPr>
            </w:pPr>
            <w:r w:rsidRPr="00761883">
              <w:rPr>
                <w:b/>
                <w:lang w:val="lv-LV"/>
              </w:rPr>
              <w:t>Pārtiku (tai skaitā gatavās maltītes zupas virtuvēs)</w:t>
            </w:r>
          </w:p>
        </w:tc>
        <w:tc>
          <w:tcPr>
            <w:tcW w:w="720" w:type="dxa"/>
            <w:shd w:val="clear" w:color="auto" w:fill="auto"/>
          </w:tcPr>
          <w:p w14:paraId="78E301EB" w14:textId="77777777" w:rsidR="00761883" w:rsidRPr="00761883" w:rsidRDefault="00761883" w:rsidP="00761883">
            <w:pPr>
              <w:jc w:val="both"/>
              <w:rPr>
                <w:lang w:val="lv-LV"/>
              </w:rPr>
            </w:pPr>
            <w:r w:rsidRPr="00761883">
              <w:rPr>
                <w:lang w:val="lv-LV"/>
              </w:rPr>
              <w:sym w:font="Wingdings" w:char="F0A8"/>
            </w:r>
          </w:p>
        </w:tc>
      </w:tr>
      <w:tr w:rsidR="00761883" w:rsidRPr="00761883" w14:paraId="33D0031C" w14:textId="77777777" w:rsidTr="00210C9D">
        <w:tc>
          <w:tcPr>
            <w:tcW w:w="7915" w:type="dxa"/>
          </w:tcPr>
          <w:p w14:paraId="62F2325B" w14:textId="77777777" w:rsidR="00761883" w:rsidRPr="00761883" w:rsidRDefault="00761883" w:rsidP="008C71D7">
            <w:pPr>
              <w:numPr>
                <w:ilvl w:val="0"/>
                <w:numId w:val="96"/>
              </w:numPr>
              <w:contextualSpacing/>
              <w:jc w:val="both"/>
              <w:rPr>
                <w:b/>
                <w:lang w:val="lv-LV"/>
              </w:rPr>
            </w:pPr>
            <w:r w:rsidRPr="00761883">
              <w:rPr>
                <w:b/>
                <w:lang w:val="lv-LV"/>
              </w:rPr>
              <w:t>Apģērbu</w:t>
            </w:r>
          </w:p>
        </w:tc>
        <w:tc>
          <w:tcPr>
            <w:tcW w:w="720" w:type="dxa"/>
            <w:shd w:val="clear" w:color="auto" w:fill="auto"/>
          </w:tcPr>
          <w:p w14:paraId="0082C519" w14:textId="77777777" w:rsidR="00761883" w:rsidRPr="00761883" w:rsidRDefault="00761883" w:rsidP="00761883">
            <w:pPr>
              <w:jc w:val="both"/>
              <w:rPr>
                <w:lang w:val="lv-LV"/>
              </w:rPr>
            </w:pPr>
            <w:r w:rsidRPr="00761883">
              <w:rPr>
                <w:lang w:val="lv-LV"/>
              </w:rPr>
              <w:sym w:font="Wingdings" w:char="F0A8"/>
            </w:r>
          </w:p>
        </w:tc>
      </w:tr>
      <w:tr w:rsidR="00761883" w:rsidRPr="00761883" w14:paraId="6CD1605C" w14:textId="77777777" w:rsidTr="00210C9D">
        <w:tc>
          <w:tcPr>
            <w:tcW w:w="7915" w:type="dxa"/>
          </w:tcPr>
          <w:p w14:paraId="4E141766" w14:textId="77777777" w:rsidR="00761883" w:rsidRPr="00761883" w:rsidRDefault="00761883" w:rsidP="008C71D7">
            <w:pPr>
              <w:numPr>
                <w:ilvl w:val="0"/>
                <w:numId w:val="96"/>
              </w:numPr>
              <w:contextualSpacing/>
              <w:jc w:val="both"/>
              <w:rPr>
                <w:b/>
                <w:lang w:val="lv-LV"/>
              </w:rPr>
            </w:pPr>
            <w:r w:rsidRPr="00761883">
              <w:rPr>
                <w:b/>
                <w:lang w:val="lv-LV"/>
              </w:rPr>
              <w:t xml:space="preserve">Citu materiālu palīdzību </w:t>
            </w:r>
            <w:r w:rsidRPr="00761883">
              <w:rPr>
                <w:i/>
                <w:lang w:val="lv-LV"/>
              </w:rPr>
              <w:t>(kādu tieši?)</w:t>
            </w:r>
          </w:p>
        </w:tc>
        <w:tc>
          <w:tcPr>
            <w:tcW w:w="720" w:type="dxa"/>
            <w:shd w:val="clear" w:color="auto" w:fill="auto"/>
          </w:tcPr>
          <w:p w14:paraId="73D27B4E" w14:textId="77777777" w:rsidR="00761883" w:rsidRPr="00761883" w:rsidRDefault="00761883" w:rsidP="00761883">
            <w:pPr>
              <w:jc w:val="both"/>
              <w:rPr>
                <w:lang w:val="lv-LV"/>
              </w:rPr>
            </w:pPr>
            <w:r w:rsidRPr="00761883">
              <w:rPr>
                <w:lang w:val="lv-LV"/>
              </w:rPr>
              <w:sym w:font="Wingdings" w:char="F0A8"/>
            </w:r>
          </w:p>
        </w:tc>
      </w:tr>
      <w:tr w:rsidR="00761883" w:rsidRPr="00761883" w14:paraId="407D0F2E" w14:textId="77777777" w:rsidTr="00210C9D">
        <w:tc>
          <w:tcPr>
            <w:tcW w:w="7915" w:type="dxa"/>
          </w:tcPr>
          <w:p w14:paraId="376AA188" w14:textId="77777777" w:rsidR="00761883" w:rsidRPr="00761883" w:rsidRDefault="00761883" w:rsidP="00761883">
            <w:pPr>
              <w:jc w:val="both"/>
              <w:rPr>
                <w:i/>
                <w:lang w:val="lv-LV"/>
              </w:rPr>
            </w:pPr>
            <w:r w:rsidRPr="00761883">
              <w:rPr>
                <w:i/>
                <w:lang w:val="lv-LV"/>
              </w:rPr>
              <w:t>98. Neko no nosauktā</w:t>
            </w:r>
          </w:p>
        </w:tc>
        <w:tc>
          <w:tcPr>
            <w:tcW w:w="720" w:type="dxa"/>
            <w:tcBorders>
              <w:right w:val="single" w:sz="4" w:space="0" w:color="auto"/>
            </w:tcBorders>
          </w:tcPr>
          <w:p w14:paraId="10C3BED8"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5E91B9A" w14:textId="77777777" w:rsidTr="00210C9D">
        <w:tc>
          <w:tcPr>
            <w:tcW w:w="7915" w:type="dxa"/>
          </w:tcPr>
          <w:p w14:paraId="18BC1FB8"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04199EAE" w14:textId="77777777" w:rsidR="00761883" w:rsidRPr="00761883" w:rsidRDefault="00761883" w:rsidP="00761883">
            <w:pPr>
              <w:jc w:val="both"/>
              <w:rPr>
                <w:lang w:val="lv-LV"/>
              </w:rPr>
            </w:pPr>
            <w:r w:rsidRPr="00761883">
              <w:rPr>
                <w:rFonts w:ascii="Cambria" w:hAnsi="Cambria"/>
                <w:lang w:val="lv-LV"/>
              </w:rPr>
              <w:t>◯</w:t>
            </w:r>
          </w:p>
        </w:tc>
      </w:tr>
    </w:tbl>
    <w:p w14:paraId="3AD4CB19" w14:textId="77777777" w:rsidR="00761883" w:rsidRPr="00761883" w:rsidRDefault="00761883" w:rsidP="00761883">
      <w:pPr>
        <w:spacing w:after="0"/>
        <w:jc w:val="both"/>
        <w:rPr>
          <w:b/>
          <w:lang w:val="lv-LV"/>
        </w:rPr>
      </w:pPr>
    </w:p>
    <w:p w14:paraId="108043FE" w14:textId="77777777" w:rsidR="00761883" w:rsidRPr="00761883" w:rsidRDefault="00761883" w:rsidP="00761883">
      <w:pPr>
        <w:spacing w:after="0"/>
        <w:jc w:val="both"/>
        <w:rPr>
          <w:b/>
          <w:lang w:val="lv-LV"/>
        </w:rPr>
      </w:pPr>
    </w:p>
    <w:p w14:paraId="23BD2CCF" w14:textId="77777777" w:rsidR="00761883" w:rsidRPr="00761883" w:rsidRDefault="00761883" w:rsidP="00761883">
      <w:pPr>
        <w:jc w:val="both"/>
        <w:rPr>
          <w:color w:val="000000" w:themeColor="text1"/>
          <w:sz w:val="10"/>
          <w:szCs w:val="10"/>
          <w:lang w:val="lv-LV"/>
        </w:rPr>
      </w:pPr>
      <w:r w:rsidRPr="00761883">
        <w:rPr>
          <w:b/>
          <w:lang w:val="lv-LV"/>
        </w:rPr>
        <w:br w:type="textWrapping" w:clear="all"/>
      </w:r>
      <w:r w:rsidRPr="00761883">
        <w:rPr>
          <w:rFonts w:cstheme="minorHAnsi"/>
          <w:b/>
          <w:i/>
          <w:color w:val="7030A0"/>
          <w:lang w:val="lv-LV"/>
        </w:rPr>
        <w:t>→ Ja respondents VSNP saņem nepilnu gadu (A5=98), pāreja pie F11</w:t>
      </w:r>
    </w:p>
    <w:p w14:paraId="2B6CCA42" w14:textId="77777777" w:rsidR="00761883" w:rsidRPr="00761883" w:rsidRDefault="00761883" w:rsidP="00761883">
      <w:pPr>
        <w:spacing w:after="0"/>
        <w:jc w:val="both"/>
        <w:rPr>
          <w:b/>
          <w:lang w:val="lv-LV"/>
        </w:rPr>
      </w:pPr>
      <w:r w:rsidRPr="00761883">
        <w:rPr>
          <w:b/>
          <w:lang w:val="lv-LV"/>
        </w:rPr>
        <w:t>F9. No 2021.gada 1.janvāra Valsts sociālā nodrošinājuma pabalsts pieauga. Vai Jūsu ienākumi līdz ar to</w:t>
      </w:r>
      <w:r w:rsidRPr="00761883">
        <w:rPr>
          <w:b/>
          <w:color w:val="C00000"/>
          <w:lang w:val="lv-LV"/>
        </w:rPr>
        <w:t xml:space="preserve"> </w:t>
      </w:r>
      <w:r w:rsidRPr="00761883">
        <w:rPr>
          <w:b/>
          <w:lang w:val="lv-LV"/>
        </w:rPr>
        <w:t xml:space="preserve">arī pieauga? </w:t>
      </w:r>
      <w:r w:rsidRPr="00761883">
        <w:rPr>
          <w:b/>
          <w:color w:val="70AD47" w:themeColor="accent6"/>
          <w:lang w:val="lv-LV"/>
        </w:rPr>
        <w:t>{atbild tie, kas VSNP saņem vismaz gadu}</w:t>
      </w:r>
    </w:p>
    <w:tbl>
      <w:tblPr>
        <w:tblStyle w:val="TableGrid"/>
        <w:tblpPr w:leftFromText="180" w:rightFromText="180" w:vertAnchor="text" w:tblpY="1"/>
        <w:tblOverlap w:val="never"/>
        <w:tblW w:w="7645" w:type="dxa"/>
        <w:tblLook w:val="04A0" w:firstRow="1" w:lastRow="0" w:firstColumn="1" w:lastColumn="0" w:noHBand="0" w:noVBand="1"/>
      </w:tblPr>
      <w:tblGrid>
        <w:gridCol w:w="2695"/>
        <w:gridCol w:w="720"/>
        <w:gridCol w:w="4230"/>
      </w:tblGrid>
      <w:tr w:rsidR="00761883" w:rsidRPr="00761883" w14:paraId="69D7B534" w14:textId="77777777" w:rsidTr="00210C9D">
        <w:tc>
          <w:tcPr>
            <w:tcW w:w="2695" w:type="dxa"/>
          </w:tcPr>
          <w:p w14:paraId="0797FD47" w14:textId="77777777" w:rsidR="00761883" w:rsidRPr="00761883" w:rsidRDefault="00761883" w:rsidP="008C71D7">
            <w:pPr>
              <w:numPr>
                <w:ilvl w:val="0"/>
                <w:numId w:val="51"/>
              </w:numPr>
              <w:ind w:left="337" w:hanging="337"/>
              <w:contextualSpacing/>
              <w:jc w:val="both"/>
              <w:rPr>
                <w:b/>
                <w:lang w:val="lv-LV"/>
              </w:rPr>
            </w:pPr>
            <w:r w:rsidRPr="00761883">
              <w:rPr>
                <w:b/>
                <w:lang w:val="lv-LV"/>
              </w:rPr>
              <w:t>Jā, pieauga</w:t>
            </w:r>
          </w:p>
        </w:tc>
        <w:tc>
          <w:tcPr>
            <w:tcW w:w="720" w:type="dxa"/>
            <w:tcBorders>
              <w:right w:val="single" w:sz="4" w:space="0" w:color="auto"/>
            </w:tcBorders>
          </w:tcPr>
          <w:p w14:paraId="6CDC4237" w14:textId="77777777" w:rsidR="00761883" w:rsidRPr="00761883" w:rsidRDefault="00761883" w:rsidP="00761883">
            <w:pPr>
              <w:jc w:val="both"/>
              <w:rPr>
                <w:lang w:val="lv-LV"/>
              </w:rPr>
            </w:pPr>
            <w:r w:rsidRPr="00761883">
              <w:rPr>
                <w:rFonts w:ascii="Cambria" w:hAnsi="Cambria"/>
                <w:lang w:val="lv-LV"/>
              </w:rPr>
              <w:t>◯</w:t>
            </w:r>
          </w:p>
        </w:tc>
        <w:tc>
          <w:tcPr>
            <w:tcW w:w="4230" w:type="dxa"/>
            <w:tcBorders>
              <w:right w:val="single" w:sz="4" w:space="0" w:color="auto"/>
            </w:tcBorders>
          </w:tcPr>
          <w:p w14:paraId="58E52560" w14:textId="77777777" w:rsidR="00761883" w:rsidRPr="00761883" w:rsidRDefault="00761883" w:rsidP="00761883">
            <w:pPr>
              <w:jc w:val="both"/>
              <w:rPr>
                <w:b/>
                <w:bCs/>
                <w:color w:val="C00000"/>
                <w:lang w:val="lv-LV"/>
              </w:rPr>
            </w:pPr>
            <w:r w:rsidRPr="00761883">
              <w:rPr>
                <w:b/>
                <w:i/>
                <w:color w:val="7030A0"/>
                <w:lang w:val="lv-LV"/>
              </w:rPr>
              <w:t xml:space="preserve">-&gt;F10 </w:t>
            </w:r>
          </w:p>
        </w:tc>
      </w:tr>
      <w:tr w:rsidR="00761883" w:rsidRPr="00761883" w14:paraId="2181E300" w14:textId="77777777" w:rsidTr="00210C9D">
        <w:tc>
          <w:tcPr>
            <w:tcW w:w="2695" w:type="dxa"/>
          </w:tcPr>
          <w:p w14:paraId="134F8A39" w14:textId="77777777" w:rsidR="00761883" w:rsidRPr="00761883" w:rsidRDefault="00761883" w:rsidP="008C71D7">
            <w:pPr>
              <w:numPr>
                <w:ilvl w:val="0"/>
                <w:numId w:val="51"/>
              </w:numPr>
              <w:ind w:left="337" w:hanging="337"/>
              <w:contextualSpacing/>
              <w:jc w:val="both"/>
              <w:rPr>
                <w:b/>
                <w:lang w:val="lv-LV"/>
              </w:rPr>
            </w:pPr>
            <w:r w:rsidRPr="00761883">
              <w:rPr>
                <w:b/>
                <w:lang w:val="lv-LV"/>
              </w:rPr>
              <w:t>Nē, nepieauga</w:t>
            </w:r>
          </w:p>
        </w:tc>
        <w:tc>
          <w:tcPr>
            <w:tcW w:w="720" w:type="dxa"/>
            <w:tcBorders>
              <w:right w:val="single" w:sz="4" w:space="0" w:color="auto"/>
            </w:tcBorders>
          </w:tcPr>
          <w:p w14:paraId="6D76699F" w14:textId="77777777" w:rsidR="00761883" w:rsidRPr="00761883" w:rsidRDefault="00761883" w:rsidP="00761883">
            <w:pPr>
              <w:jc w:val="both"/>
              <w:rPr>
                <w:lang w:val="lv-LV"/>
              </w:rPr>
            </w:pPr>
            <w:r w:rsidRPr="00761883">
              <w:rPr>
                <w:rFonts w:ascii="Cambria" w:hAnsi="Cambria"/>
                <w:lang w:val="lv-LV"/>
              </w:rPr>
              <w:t>◯</w:t>
            </w:r>
          </w:p>
        </w:tc>
        <w:tc>
          <w:tcPr>
            <w:tcW w:w="4230" w:type="dxa"/>
            <w:vMerge w:val="restart"/>
            <w:tcBorders>
              <w:right w:val="single" w:sz="4" w:space="0" w:color="auto"/>
            </w:tcBorders>
            <w:vAlign w:val="center"/>
          </w:tcPr>
          <w:p w14:paraId="72BEEC73" w14:textId="77777777" w:rsidR="00761883" w:rsidRPr="00761883" w:rsidRDefault="00761883" w:rsidP="00761883">
            <w:pPr>
              <w:jc w:val="both"/>
              <w:rPr>
                <w:rFonts w:cstheme="minorHAnsi"/>
                <w:b/>
                <w:i/>
                <w:color w:val="7030A0"/>
                <w:lang w:val="lv-LV"/>
              </w:rPr>
            </w:pPr>
            <w:r w:rsidRPr="00761883">
              <w:rPr>
                <w:rFonts w:cstheme="minorHAnsi"/>
                <w:b/>
                <w:i/>
                <w:color w:val="7030A0"/>
                <w:lang w:val="lv-LV"/>
              </w:rPr>
              <w:t>→ Pāreja pie F11</w:t>
            </w:r>
          </w:p>
        </w:tc>
      </w:tr>
      <w:tr w:rsidR="00761883" w:rsidRPr="00761883" w14:paraId="0E768081" w14:textId="77777777" w:rsidTr="00210C9D">
        <w:tc>
          <w:tcPr>
            <w:tcW w:w="2695" w:type="dxa"/>
          </w:tcPr>
          <w:p w14:paraId="0EEE4E25" w14:textId="77777777" w:rsidR="00761883" w:rsidRPr="00761883" w:rsidRDefault="00761883" w:rsidP="00761883">
            <w:pPr>
              <w:jc w:val="both"/>
              <w:rPr>
                <w:i/>
                <w:lang w:val="lv-LV"/>
              </w:rPr>
            </w:pPr>
            <w:r w:rsidRPr="00761883">
              <w:rPr>
                <w:i/>
                <w:lang w:val="lv-LV"/>
              </w:rPr>
              <w:t>99 Grūti pateikt / NA</w:t>
            </w:r>
          </w:p>
        </w:tc>
        <w:tc>
          <w:tcPr>
            <w:tcW w:w="720" w:type="dxa"/>
            <w:tcBorders>
              <w:right w:val="single" w:sz="4" w:space="0" w:color="auto"/>
            </w:tcBorders>
          </w:tcPr>
          <w:p w14:paraId="67389E6E" w14:textId="77777777" w:rsidR="00761883" w:rsidRPr="00761883" w:rsidRDefault="00761883" w:rsidP="00761883">
            <w:pPr>
              <w:jc w:val="both"/>
              <w:rPr>
                <w:lang w:val="lv-LV"/>
              </w:rPr>
            </w:pPr>
            <w:r w:rsidRPr="00761883">
              <w:rPr>
                <w:rFonts w:ascii="Cambria" w:hAnsi="Cambria"/>
                <w:lang w:val="lv-LV"/>
              </w:rPr>
              <w:t>◯</w:t>
            </w:r>
          </w:p>
        </w:tc>
        <w:tc>
          <w:tcPr>
            <w:tcW w:w="4230" w:type="dxa"/>
            <w:vMerge/>
            <w:tcBorders>
              <w:right w:val="single" w:sz="4" w:space="0" w:color="auto"/>
            </w:tcBorders>
          </w:tcPr>
          <w:p w14:paraId="0222DC9F" w14:textId="77777777" w:rsidR="00761883" w:rsidRPr="00761883" w:rsidRDefault="00761883" w:rsidP="00761883">
            <w:pPr>
              <w:jc w:val="both"/>
              <w:rPr>
                <w:lang w:val="lv-LV"/>
              </w:rPr>
            </w:pPr>
          </w:p>
        </w:tc>
      </w:tr>
    </w:tbl>
    <w:p w14:paraId="732C85F1" w14:textId="77777777" w:rsidR="00761883" w:rsidRPr="00761883" w:rsidRDefault="00761883" w:rsidP="00761883">
      <w:pPr>
        <w:jc w:val="both"/>
        <w:rPr>
          <w:color w:val="4472C4" w:themeColor="accent5"/>
          <w:lang w:val="lv-LV"/>
        </w:rPr>
      </w:pPr>
    </w:p>
    <w:p w14:paraId="0E1B5E6C" w14:textId="77777777" w:rsidR="00761883" w:rsidRPr="00761883" w:rsidRDefault="00761883" w:rsidP="00761883">
      <w:pPr>
        <w:jc w:val="both"/>
        <w:rPr>
          <w:color w:val="4472C4" w:themeColor="accent5"/>
          <w:lang w:val="lv-LV"/>
        </w:rPr>
      </w:pPr>
    </w:p>
    <w:p w14:paraId="4B02100E" w14:textId="77777777" w:rsidR="00761883" w:rsidRPr="00761883" w:rsidRDefault="00761883" w:rsidP="00761883">
      <w:pPr>
        <w:spacing w:after="0"/>
        <w:jc w:val="both"/>
        <w:rPr>
          <w:b/>
          <w:sz w:val="10"/>
          <w:szCs w:val="10"/>
          <w:lang w:val="lv-LV"/>
        </w:rPr>
      </w:pPr>
    </w:p>
    <w:p w14:paraId="292EB31E" w14:textId="77777777" w:rsidR="00761883" w:rsidRPr="00761883" w:rsidRDefault="00761883" w:rsidP="00761883">
      <w:pPr>
        <w:rPr>
          <w:b/>
          <w:lang w:val="lv-LV"/>
        </w:rPr>
      </w:pPr>
      <w:r w:rsidRPr="00761883">
        <w:rPr>
          <w:b/>
          <w:lang w:val="lv-LV"/>
        </w:rPr>
        <w:br w:type="page"/>
      </w:r>
    </w:p>
    <w:p w14:paraId="7F9A4B0E" w14:textId="77777777" w:rsidR="00761883" w:rsidRPr="00761883" w:rsidRDefault="00761883" w:rsidP="00761883">
      <w:pPr>
        <w:jc w:val="both"/>
        <w:rPr>
          <w:b/>
          <w:color w:val="70AD47" w:themeColor="accent6"/>
          <w:lang w:val="lv-LV"/>
        </w:rPr>
      </w:pPr>
      <w:r w:rsidRPr="00761883">
        <w:rPr>
          <w:b/>
          <w:lang w:val="lv-LV"/>
        </w:rPr>
        <w:t xml:space="preserve">F10. Kādām vajadzībām Jūs līdz ar to varējāt atvēlēt vairāk naudas? Norādiet, lūdzu, ne vairāk kā trīs būtiskākās? </w:t>
      </w:r>
      <w:r w:rsidRPr="00761883">
        <w:rPr>
          <w:b/>
          <w:color w:val="70AD47" w:themeColor="accent6"/>
          <w:lang w:val="lv-LV"/>
        </w:rPr>
        <w:t xml:space="preserve">{atbild tie, kas VSNP saņem vismaz gadu un kam ienākuši šogad pieauguši līdz ar VSNP paaugstinājumu} </w:t>
      </w:r>
      <w:r w:rsidRPr="00761883">
        <w:rPr>
          <w:i/>
          <w:lang w:val="lv-LV"/>
        </w:rPr>
        <w:t xml:space="preserve">Atzīmējiet ne vairāk kā </w:t>
      </w:r>
      <w:r w:rsidRPr="00761883">
        <w:rPr>
          <w:i/>
          <w:u w:val="single"/>
          <w:lang w:val="lv-LV"/>
        </w:rPr>
        <w:t>trīs</w:t>
      </w:r>
      <w:r w:rsidRPr="00761883">
        <w:rPr>
          <w:i/>
          <w:lang w:val="lv-LV"/>
        </w:rPr>
        <w:t xml:space="preserve"> atbildes.</w:t>
      </w:r>
    </w:p>
    <w:tbl>
      <w:tblPr>
        <w:tblpPr w:leftFromText="180" w:rightFromText="180" w:vertAnchor="text" w:tblpX="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5"/>
        <w:gridCol w:w="630"/>
      </w:tblGrid>
      <w:tr w:rsidR="00761883" w:rsidRPr="00761883" w14:paraId="25830A12" w14:textId="77777777" w:rsidTr="00210C9D">
        <w:tc>
          <w:tcPr>
            <w:tcW w:w="7735" w:type="dxa"/>
            <w:shd w:val="clear" w:color="auto" w:fill="auto"/>
          </w:tcPr>
          <w:p w14:paraId="5D3E4B06"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Pārtikas produktu iegādei</w:t>
            </w:r>
          </w:p>
        </w:tc>
        <w:tc>
          <w:tcPr>
            <w:tcW w:w="630" w:type="dxa"/>
            <w:shd w:val="clear" w:color="auto" w:fill="auto"/>
          </w:tcPr>
          <w:p w14:paraId="39D11799"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43C375CF" w14:textId="77777777" w:rsidTr="00210C9D">
        <w:tc>
          <w:tcPr>
            <w:tcW w:w="7735" w:type="dxa"/>
            <w:shd w:val="clear" w:color="auto" w:fill="auto"/>
          </w:tcPr>
          <w:p w14:paraId="2F2624F0"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Higiēnas un saimniecības preču iegādei</w:t>
            </w:r>
          </w:p>
        </w:tc>
        <w:tc>
          <w:tcPr>
            <w:tcW w:w="630" w:type="dxa"/>
            <w:shd w:val="clear" w:color="auto" w:fill="auto"/>
          </w:tcPr>
          <w:p w14:paraId="6563E134"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125D3299" w14:textId="77777777" w:rsidTr="00210C9D">
        <w:tc>
          <w:tcPr>
            <w:tcW w:w="7735" w:type="dxa"/>
            <w:shd w:val="clear" w:color="auto" w:fill="auto"/>
          </w:tcPr>
          <w:p w14:paraId="3C8B71F2"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Komunālajiem pakalpojumiem</w:t>
            </w:r>
          </w:p>
        </w:tc>
        <w:tc>
          <w:tcPr>
            <w:tcW w:w="630" w:type="dxa"/>
            <w:shd w:val="clear" w:color="auto" w:fill="auto"/>
          </w:tcPr>
          <w:p w14:paraId="4C9F3265"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2D2FACE7" w14:textId="77777777" w:rsidTr="00210C9D">
        <w:tc>
          <w:tcPr>
            <w:tcW w:w="7735" w:type="dxa"/>
            <w:shd w:val="clear" w:color="auto" w:fill="auto"/>
          </w:tcPr>
          <w:p w14:paraId="1C6ACC42"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Sociālās aprūpes pakalpojumiem</w:t>
            </w:r>
          </w:p>
        </w:tc>
        <w:tc>
          <w:tcPr>
            <w:tcW w:w="630" w:type="dxa"/>
            <w:shd w:val="clear" w:color="auto" w:fill="auto"/>
          </w:tcPr>
          <w:p w14:paraId="482ACE0D"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72EF2464" w14:textId="77777777" w:rsidTr="00210C9D">
        <w:tc>
          <w:tcPr>
            <w:tcW w:w="7735" w:type="dxa"/>
            <w:shd w:val="clear" w:color="auto" w:fill="auto"/>
          </w:tcPr>
          <w:p w14:paraId="1908EE24"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Parādu nomaksai</w:t>
            </w:r>
          </w:p>
        </w:tc>
        <w:tc>
          <w:tcPr>
            <w:tcW w:w="630" w:type="dxa"/>
            <w:shd w:val="clear" w:color="auto" w:fill="auto"/>
          </w:tcPr>
          <w:p w14:paraId="06A494DA"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57915D7E" w14:textId="77777777" w:rsidTr="00210C9D">
        <w:tc>
          <w:tcPr>
            <w:tcW w:w="7735" w:type="dxa"/>
            <w:shd w:val="clear" w:color="auto" w:fill="auto"/>
          </w:tcPr>
          <w:p w14:paraId="5B540F2E"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Apavu vai apģērbu iegādei</w:t>
            </w:r>
          </w:p>
        </w:tc>
        <w:tc>
          <w:tcPr>
            <w:tcW w:w="630" w:type="dxa"/>
            <w:shd w:val="clear" w:color="auto" w:fill="auto"/>
          </w:tcPr>
          <w:p w14:paraId="42D7457B"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5A33461D" w14:textId="77777777" w:rsidTr="00210C9D">
        <w:tc>
          <w:tcPr>
            <w:tcW w:w="7735" w:type="dxa"/>
            <w:shd w:val="clear" w:color="auto" w:fill="auto"/>
          </w:tcPr>
          <w:p w14:paraId="7EBC947E"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Ārsta apmeklējumiem, medikamentu iegādei</w:t>
            </w:r>
          </w:p>
        </w:tc>
        <w:tc>
          <w:tcPr>
            <w:tcW w:w="630" w:type="dxa"/>
            <w:shd w:val="clear" w:color="auto" w:fill="auto"/>
          </w:tcPr>
          <w:p w14:paraId="2399B14B"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1E440F00" w14:textId="77777777" w:rsidTr="00210C9D">
        <w:tc>
          <w:tcPr>
            <w:tcW w:w="7735" w:type="dxa"/>
            <w:shd w:val="clear" w:color="auto" w:fill="auto"/>
          </w:tcPr>
          <w:p w14:paraId="7C15A564"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Bērnu skolas pasākumiem vai ārpusskolas nodarbībām</w:t>
            </w:r>
          </w:p>
        </w:tc>
        <w:tc>
          <w:tcPr>
            <w:tcW w:w="630" w:type="dxa"/>
            <w:shd w:val="clear" w:color="auto" w:fill="auto"/>
          </w:tcPr>
          <w:p w14:paraId="6576EBE1"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7677C0D0" w14:textId="77777777" w:rsidTr="00210C9D">
        <w:tc>
          <w:tcPr>
            <w:tcW w:w="7735" w:type="dxa"/>
            <w:shd w:val="clear" w:color="auto" w:fill="auto"/>
          </w:tcPr>
          <w:p w14:paraId="34003AEF"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Friziera pakalpojumiem</w:t>
            </w:r>
          </w:p>
        </w:tc>
        <w:tc>
          <w:tcPr>
            <w:tcW w:w="630" w:type="dxa"/>
            <w:shd w:val="clear" w:color="auto" w:fill="auto"/>
          </w:tcPr>
          <w:p w14:paraId="07E1A4B1"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73BD655A" w14:textId="77777777" w:rsidTr="00210C9D">
        <w:tc>
          <w:tcPr>
            <w:tcW w:w="7735" w:type="dxa"/>
            <w:shd w:val="clear" w:color="auto" w:fill="auto"/>
          </w:tcPr>
          <w:p w14:paraId="6B2CD356"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Brīvā laika pavadīšanas pasākumiem</w:t>
            </w:r>
          </w:p>
        </w:tc>
        <w:tc>
          <w:tcPr>
            <w:tcW w:w="630" w:type="dxa"/>
            <w:shd w:val="clear" w:color="auto" w:fill="auto"/>
          </w:tcPr>
          <w:p w14:paraId="31B47A1D"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6E021D87" w14:textId="77777777" w:rsidTr="00210C9D">
        <w:tc>
          <w:tcPr>
            <w:tcW w:w="7735" w:type="dxa"/>
            <w:shd w:val="clear" w:color="auto" w:fill="auto"/>
          </w:tcPr>
          <w:p w14:paraId="43E61E16"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Cigarešu, alkohola iegādei</w:t>
            </w:r>
          </w:p>
        </w:tc>
        <w:tc>
          <w:tcPr>
            <w:tcW w:w="630" w:type="dxa"/>
            <w:shd w:val="clear" w:color="auto" w:fill="auto"/>
          </w:tcPr>
          <w:p w14:paraId="6E1D1D83"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0BC3E955" w14:textId="77777777" w:rsidTr="00210C9D">
        <w:tc>
          <w:tcPr>
            <w:tcW w:w="7735" w:type="dxa"/>
            <w:shd w:val="clear" w:color="auto" w:fill="auto"/>
          </w:tcPr>
          <w:p w14:paraId="6233B675"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Transporta izdevumiem</w:t>
            </w:r>
          </w:p>
        </w:tc>
        <w:tc>
          <w:tcPr>
            <w:tcW w:w="630" w:type="dxa"/>
            <w:shd w:val="clear" w:color="auto" w:fill="auto"/>
          </w:tcPr>
          <w:p w14:paraId="74EB8E6D"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06E67BD9" w14:textId="77777777" w:rsidTr="00210C9D">
        <w:tc>
          <w:tcPr>
            <w:tcW w:w="7735" w:type="dxa"/>
            <w:shd w:val="clear" w:color="auto" w:fill="auto"/>
          </w:tcPr>
          <w:p w14:paraId="75DB0D8F" w14:textId="77777777" w:rsidR="00761883" w:rsidRPr="00761883" w:rsidRDefault="00761883" w:rsidP="008C71D7">
            <w:pPr>
              <w:numPr>
                <w:ilvl w:val="0"/>
                <w:numId w:val="97"/>
              </w:numPr>
              <w:spacing w:after="0" w:line="240" w:lineRule="auto"/>
              <w:contextualSpacing/>
              <w:jc w:val="both"/>
              <w:rPr>
                <w:b/>
                <w:lang w:val="lv-LV"/>
              </w:rPr>
            </w:pPr>
            <w:r w:rsidRPr="00761883">
              <w:rPr>
                <w:b/>
                <w:lang w:val="lv-LV"/>
              </w:rPr>
              <w:t xml:space="preserve">Citām vajadzībām </w:t>
            </w:r>
            <w:r w:rsidRPr="00761883">
              <w:rPr>
                <w:i/>
                <w:lang w:val="lv-LV"/>
              </w:rPr>
              <w:t>(kādām tieši?)</w:t>
            </w:r>
          </w:p>
        </w:tc>
        <w:tc>
          <w:tcPr>
            <w:tcW w:w="630" w:type="dxa"/>
            <w:shd w:val="clear" w:color="auto" w:fill="auto"/>
          </w:tcPr>
          <w:p w14:paraId="6FA4232E" w14:textId="77777777" w:rsidR="00761883" w:rsidRPr="00761883" w:rsidRDefault="00761883" w:rsidP="00761883">
            <w:pPr>
              <w:spacing w:after="0" w:line="240" w:lineRule="auto"/>
              <w:jc w:val="both"/>
              <w:rPr>
                <w:lang w:val="lv-LV"/>
              </w:rPr>
            </w:pPr>
            <w:r w:rsidRPr="00761883">
              <w:rPr>
                <w:lang w:val="lv-LV"/>
              </w:rPr>
              <w:sym w:font="Wingdings" w:char="F0A8"/>
            </w:r>
          </w:p>
        </w:tc>
      </w:tr>
      <w:tr w:rsidR="00761883" w:rsidRPr="00761883" w14:paraId="070B6A48" w14:textId="77777777" w:rsidTr="00210C9D">
        <w:tc>
          <w:tcPr>
            <w:tcW w:w="7735" w:type="dxa"/>
            <w:shd w:val="clear" w:color="auto" w:fill="auto"/>
          </w:tcPr>
          <w:p w14:paraId="5329E91B" w14:textId="77777777" w:rsidR="00761883" w:rsidRPr="00761883" w:rsidRDefault="00761883" w:rsidP="00761883">
            <w:pPr>
              <w:spacing w:after="0"/>
              <w:jc w:val="both"/>
              <w:rPr>
                <w:i/>
                <w:iCs/>
                <w:lang w:val="lv-LV"/>
              </w:rPr>
            </w:pPr>
            <w:r w:rsidRPr="00761883">
              <w:rPr>
                <w:i/>
                <w:iCs/>
                <w:lang w:val="lv-LV"/>
              </w:rPr>
              <w:t>98. Izdevumi nepieauga</w:t>
            </w:r>
          </w:p>
        </w:tc>
        <w:tc>
          <w:tcPr>
            <w:tcW w:w="630" w:type="dxa"/>
            <w:tcBorders>
              <w:right w:val="single" w:sz="4" w:space="0" w:color="auto"/>
            </w:tcBorders>
          </w:tcPr>
          <w:p w14:paraId="09E09045"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314D62E6" w14:textId="77777777" w:rsidTr="00210C9D">
        <w:tc>
          <w:tcPr>
            <w:tcW w:w="7735" w:type="dxa"/>
            <w:shd w:val="clear" w:color="auto" w:fill="auto"/>
          </w:tcPr>
          <w:p w14:paraId="5BF8FD02" w14:textId="77777777" w:rsidR="00761883" w:rsidRPr="00761883" w:rsidRDefault="00761883" w:rsidP="00761883">
            <w:pPr>
              <w:spacing w:after="0"/>
              <w:jc w:val="both"/>
              <w:rPr>
                <w:i/>
                <w:iCs/>
                <w:lang w:val="lv-LV"/>
              </w:rPr>
            </w:pPr>
            <w:r w:rsidRPr="00761883">
              <w:rPr>
                <w:i/>
                <w:iCs/>
                <w:lang w:val="lv-LV"/>
              </w:rPr>
              <w:t>99 Grūti pateikt / NA</w:t>
            </w:r>
          </w:p>
        </w:tc>
        <w:tc>
          <w:tcPr>
            <w:tcW w:w="630" w:type="dxa"/>
            <w:tcBorders>
              <w:right w:val="single" w:sz="4" w:space="0" w:color="auto"/>
            </w:tcBorders>
          </w:tcPr>
          <w:p w14:paraId="7A0F200C" w14:textId="77777777" w:rsidR="00761883" w:rsidRPr="00761883" w:rsidRDefault="00761883" w:rsidP="00761883">
            <w:pPr>
              <w:spacing w:after="0"/>
              <w:jc w:val="both"/>
              <w:rPr>
                <w:lang w:val="lv-LV"/>
              </w:rPr>
            </w:pPr>
            <w:r w:rsidRPr="00761883">
              <w:rPr>
                <w:rFonts w:ascii="Cambria" w:hAnsi="Cambria"/>
                <w:lang w:val="lv-LV"/>
              </w:rPr>
              <w:t>◯</w:t>
            </w:r>
          </w:p>
        </w:tc>
      </w:tr>
    </w:tbl>
    <w:p w14:paraId="00D7D2D2" w14:textId="77777777" w:rsidR="00761883" w:rsidRPr="00761883" w:rsidRDefault="00761883" w:rsidP="00761883">
      <w:pPr>
        <w:keepNext/>
        <w:spacing w:before="120" w:after="120" w:line="240" w:lineRule="auto"/>
        <w:contextualSpacing/>
        <w:jc w:val="both"/>
        <w:rPr>
          <w:rFonts w:ascii="Times New Roman" w:eastAsia="Times New Roman" w:hAnsi="Times New Roman" w:cs="Times New Roman"/>
          <w:b/>
          <w:sz w:val="24"/>
          <w:szCs w:val="24"/>
          <w:lang w:val="lv-LV" w:eastAsia="lv-LV"/>
        </w:rPr>
      </w:pPr>
    </w:p>
    <w:p w14:paraId="72BF7DC8" w14:textId="77777777" w:rsidR="00761883" w:rsidRPr="00761883" w:rsidRDefault="00761883" w:rsidP="00761883">
      <w:pPr>
        <w:keepNext/>
        <w:spacing w:before="120" w:after="120" w:line="240" w:lineRule="auto"/>
        <w:contextualSpacing/>
        <w:jc w:val="both"/>
        <w:rPr>
          <w:rFonts w:ascii="Times New Roman" w:eastAsia="Times New Roman" w:hAnsi="Times New Roman" w:cs="Times New Roman"/>
          <w:b/>
          <w:sz w:val="24"/>
          <w:szCs w:val="24"/>
          <w:lang w:val="lv-LV" w:eastAsia="lv-LV"/>
        </w:rPr>
      </w:pPr>
    </w:p>
    <w:p w14:paraId="3749440A" w14:textId="77777777" w:rsidR="00761883" w:rsidRPr="00761883" w:rsidRDefault="00761883" w:rsidP="00761883">
      <w:pPr>
        <w:keepNext/>
        <w:spacing w:before="120" w:after="120" w:line="240" w:lineRule="auto"/>
        <w:contextualSpacing/>
        <w:jc w:val="both"/>
        <w:rPr>
          <w:rFonts w:ascii="Times New Roman" w:eastAsia="Times New Roman" w:hAnsi="Times New Roman" w:cs="Times New Roman"/>
          <w:b/>
          <w:sz w:val="24"/>
          <w:szCs w:val="24"/>
          <w:lang w:val="lv-LV" w:eastAsia="lv-LV"/>
        </w:rPr>
      </w:pPr>
    </w:p>
    <w:p w14:paraId="10C405AF" w14:textId="77777777" w:rsidR="00761883" w:rsidRPr="00761883" w:rsidRDefault="00761883" w:rsidP="00761883">
      <w:pPr>
        <w:keepNext/>
        <w:spacing w:before="120" w:after="120" w:line="240" w:lineRule="auto"/>
        <w:contextualSpacing/>
        <w:jc w:val="both"/>
        <w:rPr>
          <w:rFonts w:ascii="Times New Roman" w:eastAsia="Times New Roman" w:hAnsi="Times New Roman" w:cs="Times New Roman"/>
          <w:b/>
          <w:sz w:val="24"/>
          <w:szCs w:val="24"/>
          <w:lang w:val="lv-LV" w:eastAsia="lv-LV"/>
        </w:rPr>
      </w:pPr>
    </w:p>
    <w:p w14:paraId="4B1ABA14" w14:textId="77777777" w:rsidR="00761883" w:rsidRPr="00761883" w:rsidRDefault="00761883" w:rsidP="00761883">
      <w:pPr>
        <w:keepNext/>
        <w:spacing w:before="120" w:after="120" w:line="240" w:lineRule="auto"/>
        <w:contextualSpacing/>
        <w:jc w:val="both"/>
        <w:rPr>
          <w:rFonts w:ascii="Times New Roman" w:eastAsia="Times New Roman" w:hAnsi="Times New Roman" w:cs="Times New Roman"/>
          <w:b/>
          <w:sz w:val="24"/>
          <w:szCs w:val="24"/>
          <w:lang w:val="lv-LV" w:eastAsia="lv-LV"/>
        </w:rPr>
      </w:pPr>
    </w:p>
    <w:p w14:paraId="5B61713F" w14:textId="77777777" w:rsidR="00761883" w:rsidRPr="00761883" w:rsidRDefault="00761883" w:rsidP="00761883">
      <w:pPr>
        <w:spacing w:after="0"/>
        <w:jc w:val="both"/>
        <w:rPr>
          <w:b/>
          <w:sz w:val="10"/>
          <w:szCs w:val="10"/>
          <w:lang w:val="lv-LV"/>
        </w:rPr>
      </w:pPr>
    </w:p>
    <w:p w14:paraId="444271E0" w14:textId="77777777" w:rsidR="00761883" w:rsidRPr="00761883" w:rsidRDefault="00761883" w:rsidP="00761883">
      <w:pPr>
        <w:spacing w:after="0"/>
        <w:jc w:val="both"/>
        <w:rPr>
          <w:b/>
          <w:lang w:val="lv-LV"/>
        </w:rPr>
      </w:pPr>
    </w:p>
    <w:p w14:paraId="44177F1C" w14:textId="77777777" w:rsidR="00761883" w:rsidRPr="00761883" w:rsidRDefault="00761883" w:rsidP="00761883">
      <w:pPr>
        <w:spacing w:after="0"/>
        <w:jc w:val="both"/>
        <w:rPr>
          <w:b/>
          <w:lang w:val="lv-LV"/>
        </w:rPr>
      </w:pPr>
    </w:p>
    <w:p w14:paraId="54741BC1" w14:textId="77777777" w:rsidR="00761883" w:rsidRPr="00761883" w:rsidRDefault="00761883" w:rsidP="00761883">
      <w:pPr>
        <w:spacing w:after="0"/>
        <w:jc w:val="both"/>
        <w:rPr>
          <w:b/>
          <w:lang w:val="lv-LV"/>
        </w:rPr>
      </w:pPr>
    </w:p>
    <w:p w14:paraId="05599901" w14:textId="77777777" w:rsidR="00761883" w:rsidRPr="00761883" w:rsidRDefault="00761883" w:rsidP="00761883">
      <w:pPr>
        <w:spacing w:after="0"/>
        <w:jc w:val="both"/>
        <w:rPr>
          <w:b/>
          <w:lang w:val="lv-LV"/>
        </w:rPr>
      </w:pPr>
    </w:p>
    <w:p w14:paraId="594F5F54" w14:textId="77777777" w:rsidR="00761883" w:rsidRPr="00761883" w:rsidRDefault="00761883" w:rsidP="00761883">
      <w:pPr>
        <w:spacing w:after="0"/>
        <w:jc w:val="both"/>
        <w:rPr>
          <w:b/>
          <w:lang w:val="lv-LV"/>
        </w:rPr>
      </w:pPr>
    </w:p>
    <w:p w14:paraId="5508FA8C" w14:textId="77777777" w:rsidR="00761883" w:rsidRPr="00761883" w:rsidRDefault="00761883" w:rsidP="00761883">
      <w:pPr>
        <w:spacing w:after="0"/>
        <w:jc w:val="both"/>
        <w:rPr>
          <w:b/>
          <w:lang w:val="lv-LV"/>
        </w:rPr>
      </w:pPr>
    </w:p>
    <w:p w14:paraId="5480AF50" w14:textId="77777777" w:rsidR="00761883" w:rsidRPr="00761883" w:rsidRDefault="00761883" w:rsidP="00761883">
      <w:pPr>
        <w:spacing w:after="0"/>
        <w:jc w:val="both"/>
        <w:rPr>
          <w:b/>
          <w:lang w:val="lv-LV"/>
        </w:rPr>
      </w:pPr>
    </w:p>
    <w:p w14:paraId="67D283D3" w14:textId="77777777" w:rsidR="00761883" w:rsidRPr="00761883" w:rsidRDefault="00761883" w:rsidP="00761883">
      <w:pPr>
        <w:spacing w:after="0"/>
        <w:jc w:val="both"/>
        <w:rPr>
          <w:b/>
          <w:lang w:val="lv-LV"/>
        </w:rPr>
      </w:pPr>
    </w:p>
    <w:p w14:paraId="121827D9" w14:textId="77777777" w:rsidR="00761883" w:rsidRPr="00761883" w:rsidRDefault="00761883" w:rsidP="00761883">
      <w:pPr>
        <w:spacing w:after="0"/>
        <w:jc w:val="both"/>
        <w:rPr>
          <w:b/>
          <w:lang w:val="lv-LV"/>
        </w:rPr>
      </w:pPr>
    </w:p>
    <w:p w14:paraId="43BD5C6A" w14:textId="77777777" w:rsidR="00761883" w:rsidRPr="00761883" w:rsidRDefault="00761883" w:rsidP="00761883">
      <w:pPr>
        <w:spacing w:after="0"/>
        <w:jc w:val="both"/>
        <w:rPr>
          <w:b/>
          <w:lang w:val="lv-LV"/>
        </w:rPr>
      </w:pPr>
    </w:p>
    <w:p w14:paraId="528F2B45" w14:textId="77777777" w:rsidR="00761883" w:rsidRPr="00761883" w:rsidRDefault="00761883" w:rsidP="00761883">
      <w:pPr>
        <w:spacing w:after="0"/>
        <w:jc w:val="both"/>
        <w:rPr>
          <w:b/>
          <w:lang w:val="lv-LV"/>
        </w:rPr>
      </w:pPr>
      <w:r w:rsidRPr="00761883">
        <w:rPr>
          <w:b/>
          <w:lang w:val="lv-LV"/>
        </w:rPr>
        <w:t xml:space="preserve">F11. Sakiet, lūdzu, kādā pilsētā / novadā Jūs dzīvojat? </w:t>
      </w:r>
      <w:r w:rsidRPr="00761883">
        <w:rPr>
          <w:b/>
          <w:color w:val="70AD47" w:themeColor="accent6"/>
          <w:lang w:val="lv-LV"/>
        </w:rPr>
        <w:t>{atbild visi}</w:t>
      </w:r>
    </w:p>
    <w:tbl>
      <w:tblPr>
        <w:tblW w:w="7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630"/>
        <w:gridCol w:w="2610"/>
        <w:gridCol w:w="810"/>
      </w:tblGrid>
      <w:tr w:rsidR="00761883" w:rsidRPr="00761883" w14:paraId="7A9ABC9E" w14:textId="77777777" w:rsidTr="00210C9D">
        <w:trPr>
          <w:trHeight w:val="300"/>
        </w:trPr>
        <w:tc>
          <w:tcPr>
            <w:tcW w:w="2965" w:type="dxa"/>
            <w:shd w:val="clear" w:color="auto" w:fill="auto"/>
            <w:noWrap/>
            <w:vAlign w:val="bottom"/>
            <w:hideMark/>
          </w:tcPr>
          <w:p w14:paraId="597BCAF5"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Ādažu novads</w:t>
            </w:r>
          </w:p>
        </w:tc>
        <w:tc>
          <w:tcPr>
            <w:tcW w:w="630" w:type="dxa"/>
            <w:tcBorders>
              <w:right w:val="single" w:sz="4" w:space="0" w:color="auto"/>
            </w:tcBorders>
          </w:tcPr>
          <w:p w14:paraId="7D26117C"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3879C53F"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Madonas novads</w:t>
            </w:r>
          </w:p>
        </w:tc>
        <w:tc>
          <w:tcPr>
            <w:tcW w:w="810" w:type="dxa"/>
            <w:tcBorders>
              <w:right w:val="single" w:sz="4" w:space="0" w:color="auto"/>
            </w:tcBorders>
          </w:tcPr>
          <w:p w14:paraId="3290DDD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27B2F1F0" w14:textId="77777777" w:rsidTr="00210C9D">
        <w:trPr>
          <w:trHeight w:val="300"/>
        </w:trPr>
        <w:tc>
          <w:tcPr>
            <w:tcW w:w="2965" w:type="dxa"/>
            <w:shd w:val="clear" w:color="auto" w:fill="auto"/>
            <w:noWrap/>
            <w:vAlign w:val="bottom"/>
            <w:hideMark/>
          </w:tcPr>
          <w:p w14:paraId="1D42F8DB"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Aizkraukles novads</w:t>
            </w:r>
          </w:p>
        </w:tc>
        <w:tc>
          <w:tcPr>
            <w:tcW w:w="630" w:type="dxa"/>
            <w:tcBorders>
              <w:right w:val="single" w:sz="4" w:space="0" w:color="auto"/>
            </w:tcBorders>
          </w:tcPr>
          <w:p w14:paraId="2D519BFD"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2ED9F5C1"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Mārupes novads</w:t>
            </w:r>
          </w:p>
        </w:tc>
        <w:tc>
          <w:tcPr>
            <w:tcW w:w="810" w:type="dxa"/>
            <w:tcBorders>
              <w:right w:val="single" w:sz="4" w:space="0" w:color="auto"/>
            </w:tcBorders>
          </w:tcPr>
          <w:p w14:paraId="7AB5B378"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322C3CA7" w14:textId="77777777" w:rsidTr="00210C9D">
        <w:trPr>
          <w:trHeight w:val="300"/>
        </w:trPr>
        <w:tc>
          <w:tcPr>
            <w:tcW w:w="2965" w:type="dxa"/>
            <w:shd w:val="clear" w:color="auto" w:fill="auto"/>
            <w:noWrap/>
            <w:vAlign w:val="bottom"/>
            <w:hideMark/>
          </w:tcPr>
          <w:p w14:paraId="16F85B08"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Alūksnes novads</w:t>
            </w:r>
          </w:p>
        </w:tc>
        <w:tc>
          <w:tcPr>
            <w:tcW w:w="630" w:type="dxa"/>
            <w:tcBorders>
              <w:right w:val="single" w:sz="4" w:space="0" w:color="auto"/>
            </w:tcBorders>
          </w:tcPr>
          <w:p w14:paraId="50C90963"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4B79FFBE"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Ogres novads</w:t>
            </w:r>
          </w:p>
        </w:tc>
        <w:tc>
          <w:tcPr>
            <w:tcW w:w="810" w:type="dxa"/>
            <w:tcBorders>
              <w:right w:val="single" w:sz="4" w:space="0" w:color="auto"/>
            </w:tcBorders>
          </w:tcPr>
          <w:p w14:paraId="225501A1"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616D7313" w14:textId="77777777" w:rsidTr="00210C9D">
        <w:trPr>
          <w:trHeight w:val="300"/>
        </w:trPr>
        <w:tc>
          <w:tcPr>
            <w:tcW w:w="2965" w:type="dxa"/>
            <w:shd w:val="clear" w:color="auto" w:fill="auto"/>
            <w:noWrap/>
            <w:vAlign w:val="bottom"/>
            <w:hideMark/>
          </w:tcPr>
          <w:p w14:paraId="661FB13A"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Augšdaugavas novads</w:t>
            </w:r>
          </w:p>
        </w:tc>
        <w:tc>
          <w:tcPr>
            <w:tcW w:w="630" w:type="dxa"/>
            <w:tcBorders>
              <w:right w:val="single" w:sz="4" w:space="0" w:color="auto"/>
            </w:tcBorders>
          </w:tcPr>
          <w:p w14:paraId="68DEE0C0"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4961080E"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Olaines novads</w:t>
            </w:r>
          </w:p>
        </w:tc>
        <w:tc>
          <w:tcPr>
            <w:tcW w:w="810" w:type="dxa"/>
            <w:tcBorders>
              <w:right w:val="single" w:sz="4" w:space="0" w:color="auto"/>
            </w:tcBorders>
          </w:tcPr>
          <w:p w14:paraId="2A7EE6EA"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6A30121A" w14:textId="77777777" w:rsidTr="00210C9D">
        <w:trPr>
          <w:trHeight w:val="300"/>
        </w:trPr>
        <w:tc>
          <w:tcPr>
            <w:tcW w:w="2965" w:type="dxa"/>
            <w:shd w:val="clear" w:color="auto" w:fill="auto"/>
            <w:noWrap/>
            <w:vAlign w:val="bottom"/>
            <w:hideMark/>
          </w:tcPr>
          <w:p w14:paraId="3EE49876"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Balvu novads</w:t>
            </w:r>
          </w:p>
        </w:tc>
        <w:tc>
          <w:tcPr>
            <w:tcW w:w="630" w:type="dxa"/>
            <w:tcBorders>
              <w:right w:val="single" w:sz="4" w:space="0" w:color="auto"/>
            </w:tcBorders>
          </w:tcPr>
          <w:p w14:paraId="62B9CAAB"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0CA1003B"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Preiļu novads</w:t>
            </w:r>
          </w:p>
        </w:tc>
        <w:tc>
          <w:tcPr>
            <w:tcW w:w="810" w:type="dxa"/>
            <w:tcBorders>
              <w:right w:val="single" w:sz="4" w:space="0" w:color="auto"/>
            </w:tcBorders>
          </w:tcPr>
          <w:p w14:paraId="17927F7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51A6115E" w14:textId="77777777" w:rsidTr="00210C9D">
        <w:trPr>
          <w:trHeight w:val="300"/>
        </w:trPr>
        <w:tc>
          <w:tcPr>
            <w:tcW w:w="2965" w:type="dxa"/>
            <w:shd w:val="clear" w:color="auto" w:fill="auto"/>
            <w:noWrap/>
            <w:vAlign w:val="bottom"/>
            <w:hideMark/>
          </w:tcPr>
          <w:p w14:paraId="5133598B"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Bauskas novads</w:t>
            </w:r>
          </w:p>
        </w:tc>
        <w:tc>
          <w:tcPr>
            <w:tcW w:w="630" w:type="dxa"/>
            <w:tcBorders>
              <w:right w:val="single" w:sz="4" w:space="0" w:color="auto"/>
            </w:tcBorders>
          </w:tcPr>
          <w:p w14:paraId="39FF0B21"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085ABE78"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Rēzeknes novads</w:t>
            </w:r>
          </w:p>
        </w:tc>
        <w:tc>
          <w:tcPr>
            <w:tcW w:w="810" w:type="dxa"/>
            <w:tcBorders>
              <w:right w:val="single" w:sz="4" w:space="0" w:color="auto"/>
            </w:tcBorders>
          </w:tcPr>
          <w:p w14:paraId="1C49AE07"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676C9C43" w14:textId="77777777" w:rsidTr="00210C9D">
        <w:trPr>
          <w:trHeight w:val="300"/>
        </w:trPr>
        <w:tc>
          <w:tcPr>
            <w:tcW w:w="2965" w:type="dxa"/>
            <w:shd w:val="clear" w:color="auto" w:fill="auto"/>
            <w:noWrap/>
            <w:vAlign w:val="bottom"/>
            <w:hideMark/>
          </w:tcPr>
          <w:p w14:paraId="6AF52048"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Cēsu novads</w:t>
            </w:r>
          </w:p>
        </w:tc>
        <w:tc>
          <w:tcPr>
            <w:tcW w:w="630" w:type="dxa"/>
            <w:tcBorders>
              <w:right w:val="single" w:sz="4" w:space="0" w:color="auto"/>
            </w:tcBorders>
          </w:tcPr>
          <w:p w14:paraId="58E461E4"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4C8C4BDB"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Rēzekne</w:t>
            </w:r>
          </w:p>
        </w:tc>
        <w:tc>
          <w:tcPr>
            <w:tcW w:w="810" w:type="dxa"/>
            <w:tcBorders>
              <w:right w:val="single" w:sz="4" w:space="0" w:color="auto"/>
            </w:tcBorders>
          </w:tcPr>
          <w:p w14:paraId="3D46FD35"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028932FB" w14:textId="77777777" w:rsidTr="00210C9D">
        <w:trPr>
          <w:trHeight w:val="300"/>
        </w:trPr>
        <w:tc>
          <w:tcPr>
            <w:tcW w:w="2965" w:type="dxa"/>
            <w:shd w:val="clear" w:color="auto" w:fill="auto"/>
            <w:noWrap/>
            <w:vAlign w:val="bottom"/>
            <w:hideMark/>
          </w:tcPr>
          <w:p w14:paraId="4CB3B784"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Daugavpils</w:t>
            </w:r>
          </w:p>
        </w:tc>
        <w:tc>
          <w:tcPr>
            <w:tcW w:w="630" w:type="dxa"/>
            <w:tcBorders>
              <w:right w:val="single" w:sz="4" w:space="0" w:color="auto"/>
            </w:tcBorders>
          </w:tcPr>
          <w:p w14:paraId="2594227D"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3EFBDF97"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Rīga</w:t>
            </w:r>
          </w:p>
        </w:tc>
        <w:tc>
          <w:tcPr>
            <w:tcW w:w="810" w:type="dxa"/>
            <w:tcBorders>
              <w:right w:val="single" w:sz="4" w:space="0" w:color="auto"/>
            </w:tcBorders>
          </w:tcPr>
          <w:p w14:paraId="5FBD76F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1A145D3D" w14:textId="77777777" w:rsidTr="00210C9D">
        <w:trPr>
          <w:trHeight w:val="300"/>
        </w:trPr>
        <w:tc>
          <w:tcPr>
            <w:tcW w:w="2965" w:type="dxa"/>
            <w:shd w:val="clear" w:color="auto" w:fill="auto"/>
            <w:noWrap/>
            <w:vAlign w:val="bottom"/>
            <w:hideMark/>
          </w:tcPr>
          <w:p w14:paraId="64756D78"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Dienvidkurzemes novads</w:t>
            </w:r>
          </w:p>
        </w:tc>
        <w:tc>
          <w:tcPr>
            <w:tcW w:w="630" w:type="dxa"/>
            <w:tcBorders>
              <w:right w:val="single" w:sz="4" w:space="0" w:color="auto"/>
            </w:tcBorders>
          </w:tcPr>
          <w:p w14:paraId="07F58DD5"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724EEACF"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Ropažu novads</w:t>
            </w:r>
          </w:p>
        </w:tc>
        <w:tc>
          <w:tcPr>
            <w:tcW w:w="810" w:type="dxa"/>
            <w:tcBorders>
              <w:right w:val="single" w:sz="4" w:space="0" w:color="auto"/>
            </w:tcBorders>
          </w:tcPr>
          <w:p w14:paraId="5892FD8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06689FE7" w14:textId="77777777" w:rsidTr="00210C9D">
        <w:trPr>
          <w:trHeight w:val="300"/>
        </w:trPr>
        <w:tc>
          <w:tcPr>
            <w:tcW w:w="2965" w:type="dxa"/>
            <w:shd w:val="clear" w:color="auto" w:fill="auto"/>
            <w:noWrap/>
            <w:vAlign w:val="bottom"/>
            <w:hideMark/>
          </w:tcPr>
          <w:p w14:paraId="1A49AE0D"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Dobeles novads</w:t>
            </w:r>
          </w:p>
        </w:tc>
        <w:tc>
          <w:tcPr>
            <w:tcW w:w="630" w:type="dxa"/>
            <w:tcBorders>
              <w:right w:val="single" w:sz="4" w:space="0" w:color="auto"/>
            </w:tcBorders>
          </w:tcPr>
          <w:p w14:paraId="17A6E7BD"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79150E48"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Salaspils novads</w:t>
            </w:r>
          </w:p>
        </w:tc>
        <w:tc>
          <w:tcPr>
            <w:tcW w:w="810" w:type="dxa"/>
            <w:tcBorders>
              <w:right w:val="single" w:sz="4" w:space="0" w:color="auto"/>
            </w:tcBorders>
          </w:tcPr>
          <w:p w14:paraId="37D1CB14"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3110322A" w14:textId="77777777" w:rsidTr="00210C9D">
        <w:trPr>
          <w:trHeight w:val="300"/>
        </w:trPr>
        <w:tc>
          <w:tcPr>
            <w:tcW w:w="2965" w:type="dxa"/>
            <w:shd w:val="clear" w:color="auto" w:fill="auto"/>
            <w:noWrap/>
            <w:vAlign w:val="bottom"/>
            <w:hideMark/>
          </w:tcPr>
          <w:p w14:paraId="76CB0807"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Gulbenes novads</w:t>
            </w:r>
          </w:p>
        </w:tc>
        <w:tc>
          <w:tcPr>
            <w:tcW w:w="630" w:type="dxa"/>
            <w:tcBorders>
              <w:right w:val="single" w:sz="4" w:space="0" w:color="auto"/>
            </w:tcBorders>
          </w:tcPr>
          <w:p w14:paraId="65FFEDB3"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264EE14B"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Saldus novads</w:t>
            </w:r>
          </w:p>
        </w:tc>
        <w:tc>
          <w:tcPr>
            <w:tcW w:w="810" w:type="dxa"/>
            <w:tcBorders>
              <w:right w:val="single" w:sz="4" w:space="0" w:color="auto"/>
            </w:tcBorders>
          </w:tcPr>
          <w:p w14:paraId="3B25B7FD"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1ADF247A" w14:textId="77777777" w:rsidTr="00210C9D">
        <w:trPr>
          <w:trHeight w:val="300"/>
        </w:trPr>
        <w:tc>
          <w:tcPr>
            <w:tcW w:w="2965" w:type="dxa"/>
            <w:shd w:val="clear" w:color="auto" w:fill="auto"/>
            <w:noWrap/>
            <w:vAlign w:val="bottom"/>
            <w:hideMark/>
          </w:tcPr>
          <w:p w14:paraId="55613326"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Jēkabpils novads</w:t>
            </w:r>
          </w:p>
        </w:tc>
        <w:tc>
          <w:tcPr>
            <w:tcW w:w="630" w:type="dxa"/>
            <w:tcBorders>
              <w:right w:val="single" w:sz="4" w:space="0" w:color="auto"/>
            </w:tcBorders>
          </w:tcPr>
          <w:p w14:paraId="0CF413FF"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0AAFD34A"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Saulkrastu novads</w:t>
            </w:r>
          </w:p>
        </w:tc>
        <w:tc>
          <w:tcPr>
            <w:tcW w:w="810" w:type="dxa"/>
            <w:tcBorders>
              <w:right w:val="single" w:sz="4" w:space="0" w:color="auto"/>
            </w:tcBorders>
          </w:tcPr>
          <w:p w14:paraId="16497376"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302ADE8E" w14:textId="77777777" w:rsidTr="00210C9D">
        <w:trPr>
          <w:trHeight w:val="300"/>
        </w:trPr>
        <w:tc>
          <w:tcPr>
            <w:tcW w:w="2965" w:type="dxa"/>
            <w:shd w:val="clear" w:color="auto" w:fill="auto"/>
            <w:noWrap/>
            <w:vAlign w:val="bottom"/>
            <w:hideMark/>
          </w:tcPr>
          <w:p w14:paraId="7D870F0B"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Jelgavas novads</w:t>
            </w:r>
          </w:p>
        </w:tc>
        <w:tc>
          <w:tcPr>
            <w:tcW w:w="630" w:type="dxa"/>
            <w:tcBorders>
              <w:right w:val="single" w:sz="4" w:space="0" w:color="auto"/>
            </w:tcBorders>
          </w:tcPr>
          <w:p w14:paraId="41591813"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11FD6D24"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Siguldas novads</w:t>
            </w:r>
          </w:p>
        </w:tc>
        <w:tc>
          <w:tcPr>
            <w:tcW w:w="810" w:type="dxa"/>
            <w:tcBorders>
              <w:right w:val="single" w:sz="4" w:space="0" w:color="auto"/>
            </w:tcBorders>
          </w:tcPr>
          <w:p w14:paraId="4250C88F"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24E69893" w14:textId="77777777" w:rsidTr="00210C9D">
        <w:trPr>
          <w:trHeight w:val="300"/>
        </w:trPr>
        <w:tc>
          <w:tcPr>
            <w:tcW w:w="2965" w:type="dxa"/>
            <w:shd w:val="clear" w:color="auto" w:fill="auto"/>
            <w:noWrap/>
            <w:vAlign w:val="bottom"/>
            <w:hideMark/>
          </w:tcPr>
          <w:p w14:paraId="77A8C7CC"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Jelgava</w:t>
            </w:r>
          </w:p>
        </w:tc>
        <w:tc>
          <w:tcPr>
            <w:tcW w:w="630" w:type="dxa"/>
            <w:tcBorders>
              <w:right w:val="single" w:sz="4" w:space="0" w:color="auto"/>
            </w:tcBorders>
          </w:tcPr>
          <w:p w14:paraId="2105D1A0"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7747ABFB"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Smiltenes novads</w:t>
            </w:r>
          </w:p>
        </w:tc>
        <w:tc>
          <w:tcPr>
            <w:tcW w:w="810" w:type="dxa"/>
            <w:tcBorders>
              <w:right w:val="single" w:sz="4" w:space="0" w:color="auto"/>
            </w:tcBorders>
          </w:tcPr>
          <w:p w14:paraId="139DB99E"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49869E03" w14:textId="77777777" w:rsidTr="00210C9D">
        <w:trPr>
          <w:trHeight w:val="300"/>
        </w:trPr>
        <w:tc>
          <w:tcPr>
            <w:tcW w:w="2965" w:type="dxa"/>
            <w:shd w:val="clear" w:color="auto" w:fill="auto"/>
            <w:noWrap/>
            <w:vAlign w:val="bottom"/>
            <w:hideMark/>
          </w:tcPr>
          <w:p w14:paraId="3D77FF64"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Jūrmala</w:t>
            </w:r>
          </w:p>
        </w:tc>
        <w:tc>
          <w:tcPr>
            <w:tcW w:w="630" w:type="dxa"/>
            <w:tcBorders>
              <w:right w:val="single" w:sz="4" w:space="0" w:color="auto"/>
            </w:tcBorders>
          </w:tcPr>
          <w:p w14:paraId="3F8D7DD0"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32207047"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Talsu novads</w:t>
            </w:r>
          </w:p>
        </w:tc>
        <w:tc>
          <w:tcPr>
            <w:tcW w:w="810" w:type="dxa"/>
            <w:tcBorders>
              <w:right w:val="single" w:sz="4" w:space="0" w:color="auto"/>
            </w:tcBorders>
          </w:tcPr>
          <w:p w14:paraId="218013DC"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7FB2E7EE" w14:textId="77777777" w:rsidTr="00210C9D">
        <w:trPr>
          <w:trHeight w:val="300"/>
        </w:trPr>
        <w:tc>
          <w:tcPr>
            <w:tcW w:w="2965" w:type="dxa"/>
            <w:shd w:val="clear" w:color="auto" w:fill="auto"/>
            <w:noWrap/>
            <w:vAlign w:val="bottom"/>
            <w:hideMark/>
          </w:tcPr>
          <w:p w14:paraId="4C68B0AE"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Ķekavas novads</w:t>
            </w:r>
          </w:p>
        </w:tc>
        <w:tc>
          <w:tcPr>
            <w:tcW w:w="630" w:type="dxa"/>
            <w:tcBorders>
              <w:right w:val="single" w:sz="4" w:space="0" w:color="auto"/>
            </w:tcBorders>
          </w:tcPr>
          <w:p w14:paraId="674EEA03"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59745705"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Tukuma novads</w:t>
            </w:r>
          </w:p>
        </w:tc>
        <w:tc>
          <w:tcPr>
            <w:tcW w:w="810" w:type="dxa"/>
            <w:tcBorders>
              <w:right w:val="single" w:sz="4" w:space="0" w:color="auto"/>
            </w:tcBorders>
          </w:tcPr>
          <w:p w14:paraId="5F3B442A"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54730CA0" w14:textId="77777777" w:rsidTr="00210C9D">
        <w:trPr>
          <w:trHeight w:val="300"/>
        </w:trPr>
        <w:tc>
          <w:tcPr>
            <w:tcW w:w="2965" w:type="dxa"/>
            <w:shd w:val="clear" w:color="auto" w:fill="auto"/>
            <w:noWrap/>
            <w:vAlign w:val="bottom"/>
            <w:hideMark/>
          </w:tcPr>
          <w:p w14:paraId="0D788C27"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Krāslavas novads</w:t>
            </w:r>
          </w:p>
        </w:tc>
        <w:tc>
          <w:tcPr>
            <w:tcW w:w="630" w:type="dxa"/>
            <w:tcBorders>
              <w:right w:val="single" w:sz="4" w:space="0" w:color="auto"/>
            </w:tcBorders>
          </w:tcPr>
          <w:p w14:paraId="64A55CDA"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36E8093D"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Valkas novads</w:t>
            </w:r>
          </w:p>
        </w:tc>
        <w:tc>
          <w:tcPr>
            <w:tcW w:w="810" w:type="dxa"/>
            <w:tcBorders>
              <w:right w:val="single" w:sz="4" w:space="0" w:color="auto"/>
            </w:tcBorders>
          </w:tcPr>
          <w:p w14:paraId="7EB72E2A"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189FE84F" w14:textId="77777777" w:rsidTr="00210C9D">
        <w:trPr>
          <w:trHeight w:val="300"/>
        </w:trPr>
        <w:tc>
          <w:tcPr>
            <w:tcW w:w="2965" w:type="dxa"/>
            <w:shd w:val="clear" w:color="auto" w:fill="auto"/>
            <w:noWrap/>
            <w:vAlign w:val="bottom"/>
            <w:hideMark/>
          </w:tcPr>
          <w:p w14:paraId="5CB82A45"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Kuldīgas novads</w:t>
            </w:r>
          </w:p>
        </w:tc>
        <w:tc>
          <w:tcPr>
            <w:tcW w:w="630" w:type="dxa"/>
            <w:tcBorders>
              <w:right w:val="single" w:sz="4" w:space="0" w:color="auto"/>
            </w:tcBorders>
          </w:tcPr>
          <w:p w14:paraId="203A723C"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7D3D211D"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Valmieras novads</w:t>
            </w:r>
          </w:p>
        </w:tc>
        <w:tc>
          <w:tcPr>
            <w:tcW w:w="810" w:type="dxa"/>
            <w:tcBorders>
              <w:right w:val="single" w:sz="4" w:space="0" w:color="auto"/>
            </w:tcBorders>
          </w:tcPr>
          <w:p w14:paraId="2D2C5404"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3324B427" w14:textId="77777777" w:rsidTr="00210C9D">
        <w:trPr>
          <w:trHeight w:val="300"/>
        </w:trPr>
        <w:tc>
          <w:tcPr>
            <w:tcW w:w="2965" w:type="dxa"/>
            <w:shd w:val="clear" w:color="auto" w:fill="auto"/>
            <w:noWrap/>
            <w:vAlign w:val="bottom"/>
            <w:hideMark/>
          </w:tcPr>
          <w:p w14:paraId="499FE3C8"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Liepāja</w:t>
            </w:r>
          </w:p>
        </w:tc>
        <w:tc>
          <w:tcPr>
            <w:tcW w:w="630" w:type="dxa"/>
            <w:tcBorders>
              <w:right w:val="single" w:sz="4" w:space="0" w:color="auto"/>
            </w:tcBorders>
          </w:tcPr>
          <w:p w14:paraId="15F25BA1"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0DB1FF84"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Varakļānu novads</w:t>
            </w:r>
          </w:p>
        </w:tc>
        <w:tc>
          <w:tcPr>
            <w:tcW w:w="810" w:type="dxa"/>
            <w:tcBorders>
              <w:right w:val="single" w:sz="4" w:space="0" w:color="auto"/>
            </w:tcBorders>
          </w:tcPr>
          <w:p w14:paraId="00A41E22"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59A9E76E" w14:textId="77777777" w:rsidTr="00210C9D">
        <w:trPr>
          <w:trHeight w:val="300"/>
        </w:trPr>
        <w:tc>
          <w:tcPr>
            <w:tcW w:w="2965" w:type="dxa"/>
            <w:shd w:val="clear" w:color="auto" w:fill="auto"/>
            <w:noWrap/>
            <w:vAlign w:val="bottom"/>
            <w:hideMark/>
          </w:tcPr>
          <w:p w14:paraId="221FFFAF"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Limbažu novads</w:t>
            </w:r>
          </w:p>
        </w:tc>
        <w:tc>
          <w:tcPr>
            <w:tcW w:w="630" w:type="dxa"/>
            <w:tcBorders>
              <w:right w:val="single" w:sz="4" w:space="0" w:color="auto"/>
            </w:tcBorders>
          </w:tcPr>
          <w:p w14:paraId="40A08E70"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6A85472C"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Ventspils novads</w:t>
            </w:r>
          </w:p>
        </w:tc>
        <w:tc>
          <w:tcPr>
            <w:tcW w:w="810" w:type="dxa"/>
            <w:tcBorders>
              <w:right w:val="single" w:sz="4" w:space="0" w:color="auto"/>
            </w:tcBorders>
          </w:tcPr>
          <w:p w14:paraId="16085B79"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65D26806" w14:textId="77777777" w:rsidTr="00210C9D">
        <w:trPr>
          <w:trHeight w:val="300"/>
        </w:trPr>
        <w:tc>
          <w:tcPr>
            <w:tcW w:w="2965" w:type="dxa"/>
            <w:shd w:val="clear" w:color="auto" w:fill="auto"/>
            <w:noWrap/>
            <w:vAlign w:val="bottom"/>
            <w:hideMark/>
          </w:tcPr>
          <w:p w14:paraId="662042D2"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Līvānu novads</w:t>
            </w:r>
          </w:p>
        </w:tc>
        <w:tc>
          <w:tcPr>
            <w:tcW w:w="630" w:type="dxa"/>
            <w:tcBorders>
              <w:right w:val="single" w:sz="4" w:space="0" w:color="auto"/>
            </w:tcBorders>
          </w:tcPr>
          <w:p w14:paraId="7EB066A6"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bottom"/>
          </w:tcPr>
          <w:p w14:paraId="505EF1E1" w14:textId="77777777" w:rsidR="00761883" w:rsidRPr="00761883" w:rsidRDefault="00761883" w:rsidP="008C71D7">
            <w:pPr>
              <w:numPr>
                <w:ilvl w:val="0"/>
                <w:numId w:val="53"/>
              </w:numPr>
              <w:spacing w:after="0" w:line="240" w:lineRule="auto"/>
              <w:ind w:left="432"/>
              <w:contextualSpacing/>
              <w:jc w:val="both"/>
              <w:rPr>
                <w:rFonts w:eastAsia="Times New Roman" w:cstheme="minorHAnsi"/>
                <w:b/>
                <w:color w:val="000000"/>
                <w:lang w:val="lv-LV"/>
              </w:rPr>
            </w:pPr>
            <w:r w:rsidRPr="00761883">
              <w:rPr>
                <w:rFonts w:eastAsia="Times New Roman" w:cstheme="minorHAnsi"/>
                <w:b/>
                <w:color w:val="000000"/>
                <w:lang w:val="lv-LV"/>
              </w:rPr>
              <w:t>Ventspils</w:t>
            </w:r>
          </w:p>
        </w:tc>
        <w:tc>
          <w:tcPr>
            <w:tcW w:w="810" w:type="dxa"/>
            <w:tcBorders>
              <w:right w:val="single" w:sz="4" w:space="0" w:color="auto"/>
            </w:tcBorders>
          </w:tcPr>
          <w:p w14:paraId="65721D14"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0215419D" w14:textId="77777777" w:rsidTr="00210C9D">
        <w:trPr>
          <w:trHeight w:val="300"/>
        </w:trPr>
        <w:tc>
          <w:tcPr>
            <w:tcW w:w="2965" w:type="dxa"/>
            <w:shd w:val="clear" w:color="auto" w:fill="auto"/>
            <w:noWrap/>
            <w:vAlign w:val="bottom"/>
            <w:hideMark/>
          </w:tcPr>
          <w:p w14:paraId="53ED8D43" w14:textId="77777777" w:rsidR="00761883" w:rsidRPr="00761883" w:rsidRDefault="00761883" w:rsidP="008C71D7">
            <w:pPr>
              <w:numPr>
                <w:ilvl w:val="0"/>
                <w:numId w:val="52"/>
              </w:numPr>
              <w:spacing w:after="0" w:line="240" w:lineRule="auto"/>
              <w:ind w:left="427"/>
              <w:contextualSpacing/>
              <w:jc w:val="both"/>
              <w:rPr>
                <w:b/>
                <w:lang w:val="lv-LV"/>
              </w:rPr>
            </w:pPr>
            <w:r w:rsidRPr="00761883">
              <w:rPr>
                <w:b/>
                <w:lang w:val="lv-LV"/>
              </w:rPr>
              <w:t>Ludzas novads</w:t>
            </w:r>
          </w:p>
        </w:tc>
        <w:tc>
          <w:tcPr>
            <w:tcW w:w="630" w:type="dxa"/>
            <w:tcBorders>
              <w:right w:val="single" w:sz="4" w:space="0" w:color="auto"/>
            </w:tcBorders>
          </w:tcPr>
          <w:p w14:paraId="5B51306F" w14:textId="77777777" w:rsidR="00761883" w:rsidRPr="00761883" w:rsidRDefault="00761883" w:rsidP="00761883">
            <w:pPr>
              <w:spacing w:after="0"/>
              <w:jc w:val="both"/>
              <w:rPr>
                <w:lang w:val="lv-LV"/>
              </w:rPr>
            </w:pPr>
            <w:r w:rsidRPr="00761883">
              <w:rPr>
                <w:rFonts w:ascii="Cambria" w:hAnsi="Cambria"/>
                <w:lang w:val="lv-LV"/>
              </w:rPr>
              <w:t>◯</w:t>
            </w:r>
          </w:p>
        </w:tc>
        <w:tc>
          <w:tcPr>
            <w:tcW w:w="2610" w:type="dxa"/>
            <w:tcBorders>
              <w:left w:val="double" w:sz="4" w:space="0" w:color="auto"/>
            </w:tcBorders>
            <w:shd w:val="clear" w:color="auto" w:fill="auto"/>
            <w:vAlign w:val="center"/>
          </w:tcPr>
          <w:p w14:paraId="54BBFE25" w14:textId="77777777" w:rsidR="00761883" w:rsidRPr="00761883" w:rsidRDefault="00761883" w:rsidP="00761883">
            <w:pPr>
              <w:spacing w:after="0"/>
              <w:ind w:left="360" w:hanging="288"/>
              <w:jc w:val="both"/>
              <w:rPr>
                <w:i/>
                <w:lang w:val="lv-LV"/>
              </w:rPr>
            </w:pPr>
            <w:r w:rsidRPr="00761883">
              <w:rPr>
                <w:i/>
                <w:lang w:val="lv-LV"/>
              </w:rPr>
              <w:t>99 Grūti pateikt / NA</w:t>
            </w:r>
          </w:p>
        </w:tc>
        <w:tc>
          <w:tcPr>
            <w:tcW w:w="810" w:type="dxa"/>
            <w:tcBorders>
              <w:right w:val="single" w:sz="4" w:space="0" w:color="auto"/>
            </w:tcBorders>
          </w:tcPr>
          <w:p w14:paraId="4B11B9E4" w14:textId="77777777" w:rsidR="00761883" w:rsidRPr="00761883" w:rsidRDefault="00761883" w:rsidP="00761883">
            <w:pPr>
              <w:spacing w:after="0"/>
              <w:jc w:val="both"/>
              <w:rPr>
                <w:lang w:val="lv-LV"/>
              </w:rPr>
            </w:pPr>
            <w:r w:rsidRPr="00761883">
              <w:rPr>
                <w:rFonts w:ascii="Cambria" w:hAnsi="Cambria"/>
                <w:lang w:val="lv-LV"/>
              </w:rPr>
              <w:t>◯</w:t>
            </w:r>
          </w:p>
        </w:tc>
      </w:tr>
    </w:tbl>
    <w:p w14:paraId="0482D917" w14:textId="77777777" w:rsidR="00761883" w:rsidRPr="00761883" w:rsidRDefault="00761883" w:rsidP="00761883">
      <w:pPr>
        <w:spacing w:after="0"/>
        <w:ind w:right="-450"/>
        <w:jc w:val="both"/>
        <w:rPr>
          <w:b/>
          <w:i/>
          <w:color w:val="7030A0"/>
          <w:lang w:val="lv-LV"/>
        </w:rPr>
      </w:pPr>
      <w:r w:rsidRPr="00761883">
        <w:rPr>
          <w:b/>
          <w:i/>
          <w:color w:val="7030A0"/>
          <w:lang w:val="lv-LV"/>
        </w:rPr>
        <w:t xml:space="preserve">Ja pašvaldībā, kur dzīvo respondents, ir tikai pilsēta [F11 = 8, 14, 15, 19, 29, 30 vai 43], </w:t>
      </w:r>
      <w:r w:rsidRPr="00761883">
        <w:rPr>
          <w:rFonts w:cstheme="minorHAnsi"/>
          <w:b/>
          <w:i/>
          <w:color w:val="7030A0"/>
          <w:lang w:val="lv-LV"/>
        </w:rPr>
        <w:t>→</w:t>
      </w:r>
      <w:r w:rsidRPr="00761883">
        <w:rPr>
          <w:b/>
          <w:i/>
          <w:color w:val="7030A0"/>
          <w:lang w:val="lv-LV"/>
        </w:rPr>
        <w:t xml:space="preserve"> pāreja pie F13</w:t>
      </w:r>
    </w:p>
    <w:p w14:paraId="2ACEEB8D" w14:textId="77777777" w:rsidR="00761883" w:rsidRPr="00761883" w:rsidRDefault="00761883" w:rsidP="00761883">
      <w:pPr>
        <w:spacing w:after="0"/>
        <w:jc w:val="both"/>
        <w:rPr>
          <w:b/>
          <w:sz w:val="10"/>
          <w:szCs w:val="10"/>
          <w:lang w:val="lv-LV"/>
        </w:rPr>
      </w:pPr>
    </w:p>
    <w:p w14:paraId="5F2F406D" w14:textId="77777777" w:rsidR="00761883" w:rsidRPr="00761883" w:rsidRDefault="00761883" w:rsidP="00761883">
      <w:pPr>
        <w:spacing w:after="0"/>
        <w:jc w:val="both"/>
        <w:rPr>
          <w:b/>
          <w:lang w:val="lv-LV"/>
        </w:rPr>
      </w:pPr>
      <w:r w:rsidRPr="00761883">
        <w:rPr>
          <w:b/>
          <w:lang w:val="lv-LV"/>
        </w:rPr>
        <w:t xml:space="preserve">F12. Vai Jūs dzīvojat pilsētā vai lauku apvidū? </w:t>
      </w:r>
      <w:r w:rsidRPr="00761883">
        <w:rPr>
          <w:b/>
          <w:color w:val="70AD47" w:themeColor="accent6"/>
          <w:lang w:val="lv-LV"/>
        </w:rPr>
        <w:t>{atbild tie, kas dzīvo pašvaldībās, kurās ir gan pilsētas, gan lauku teritorijas}</w:t>
      </w:r>
    </w:p>
    <w:tbl>
      <w:tblPr>
        <w:tblStyle w:val="TableGrid"/>
        <w:tblpPr w:leftFromText="180" w:rightFromText="180" w:vertAnchor="text" w:tblpY="1"/>
        <w:tblOverlap w:val="never"/>
        <w:tblW w:w="4765" w:type="dxa"/>
        <w:tblLook w:val="04A0" w:firstRow="1" w:lastRow="0" w:firstColumn="1" w:lastColumn="0" w:noHBand="0" w:noVBand="1"/>
      </w:tblPr>
      <w:tblGrid>
        <w:gridCol w:w="4225"/>
        <w:gridCol w:w="540"/>
      </w:tblGrid>
      <w:tr w:rsidR="00761883" w:rsidRPr="00761883" w14:paraId="01140BB8" w14:textId="77777777" w:rsidTr="00210C9D">
        <w:tc>
          <w:tcPr>
            <w:tcW w:w="4225" w:type="dxa"/>
          </w:tcPr>
          <w:p w14:paraId="32C779BE" w14:textId="77777777" w:rsidR="00761883" w:rsidRPr="00761883" w:rsidRDefault="00761883" w:rsidP="008C71D7">
            <w:pPr>
              <w:numPr>
                <w:ilvl w:val="0"/>
                <w:numId w:val="54"/>
              </w:numPr>
              <w:ind w:left="337" w:hanging="337"/>
              <w:contextualSpacing/>
              <w:jc w:val="both"/>
              <w:rPr>
                <w:b/>
                <w:lang w:val="lv-LV"/>
              </w:rPr>
            </w:pPr>
            <w:r w:rsidRPr="00761883">
              <w:rPr>
                <w:b/>
                <w:lang w:val="lv-LV"/>
              </w:rPr>
              <w:t>Pilsētā</w:t>
            </w:r>
          </w:p>
        </w:tc>
        <w:tc>
          <w:tcPr>
            <w:tcW w:w="540" w:type="dxa"/>
            <w:tcBorders>
              <w:right w:val="single" w:sz="4" w:space="0" w:color="auto"/>
            </w:tcBorders>
          </w:tcPr>
          <w:p w14:paraId="29962B9E"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A31C6A0" w14:textId="77777777" w:rsidTr="00210C9D">
        <w:tc>
          <w:tcPr>
            <w:tcW w:w="4225" w:type="dxa"/>
          </w:tcPr>
          <w:p w14:paraId="7912319C" w14:textId="77777777" w:rsidR="00761883" w:rsidRPr="00761883" w:rsidRDefault="00761883" w:rsidP="008C71D7">
            <w:pPr>
              <w:numPr>
                <w:ilvl w:val="0"/>
                <w:numId w:val="54"/>
              </w:numPr>
              <w:ind w:left="337" w:hanging="337"/>
              <w:contextualSpacing/>
              <w:jc w:val="both"/>
              <w:rPr>
                <w:b/>
                <w:lang w:val="lv-LV"/>
              </w:rPr>
            </w:pPr>
            <w:r w:rsidRPr="00761883">
              <w:rPr>
                <w:b/>
                <w:lang w:val="lv-LV"/>
              </w:rPr>
              <w:t>Laukos (pagasta centrā, viensētā u.tml.)</w:t>
            </w:r>
          </w:p>
        </w:tc>
        <w:tc>
          <w:tcPr>
            <w:tcW w:w="540" w:type="dxa"/>
            <w:tcBorders>
              <w:right w:val="single" w:sz="4" w:space="0" w:color="auto"/>
            </w:tcBorders>
          </w:tcPr>
          <w:p w14:paraId="4A062E79" w14:textId="77777777" w:rsidR="00761883" w:rsidRPr="00761883" w:rsidRDefault="00761883" w:rsidP="00761883">
            <w:pPr>
              <w:jc w:val="both"/>
              <w:rPr>
                <w:lang w:val="lv-LV"/>
              </w:rPr>
            </w:pPr>
            <w:r w:rsidRPr="00761883">
              <w:rPr>
                <w:rFonts w:ascii="Cambria" w:hAnsi="Cambria"/>
                <w:lang w:val="lv-LV"/>
              </w:rPr>
              <w:t>◯</w:t>
            </w:r>
          </w:p>
        </w:tc>
      </w:tr>
      <w:tr w:rsidR="00761883" w:rsidRPr="00761883" w14:paraId="6C102CF4" w14:textId="77777777" w:rsidTr="00210C9D">
        <w:tc>
          <w:tcPr>
            <w:tcW w:w="4225" w:type="dxa"/>
          </w:tcPr>
          <w:p w14:paraId="129DCCD5" w14:textId="77777777" w:rsidR="00761883" w:rsidRPr="00761883" w:rsidRDefault="00761883" w:rsidP="00761883">
            <w:pPr>
              <w:jc w:val="both"/>
              <w:rPr>
                <w:i/>
                <w:lang w:val="lv-LV"/>
              </w:rPr>
            </w:pPr>
            <w:r w:rsidRPr="00761883">
              <w:rPr>
                <w:i/>
                <w:lang w:val="lv-LV"/>
              </w:rPr>
              <w:t>99 Grūti pateikt / NA</w:t>
            </w:r>
          </w:p>
        </w:tc>
        <w:tc>
          <w:tcPr>
            <w:tcW w:w="540" w:type="dxa"/>
            <w:tcBorders>
              <w:right w:val="single" w:sz="4" w:space="0" w:color="auto"/>
            </w:tcBorders>
          </w:tcPr>
          <w:p w14:paraId="4AC7BFA6" w14:textId="77777777" w:rsidR="00761883" w:rsidRPr="00761883" w:rsidRDefault="00761883" w:rsidP="00761883">
            <w:pPr>
              <w:jc w:val="both"/>
              <w:rPr>
                <w:lang w:val="lv-LV"/>
              </w:rPr>
            </w:pPr>
            <w:r w:rsidRPr="00761883">
              <w:rPr>
                <w:rFonts w:ascii="Cambria" w:hAnsi="Cambria"/>
                <w:lang w:val="lv-LV"/>
              </w:rPr>
              <w:t>◯</w:t>
            </w:r>
          </w:p>
        </w:tc>
      </w:tr>
    </w:tbl>
    <w:p w14:paraId="43996AD3" w14:textId="77777777" w:rsidR="00761883" w:rsidRPr="00761883" w:rsidRDefault="00761883" w:rsidP="00761883">
      <w:pPr>
        <w:spacing w:after="0"/>
        <w:jc w:val="both"/>
        <w:rPr>
          <w:b/>
          <w:lang w:val="lv-LV"/>
        </w:rPr>
      </w:pPr>
    </w:p>
    <w:p w14:paraId="6FA406ED" w14:textId="77777777" w:rsidR="00761883" w:rsidRPr="00761883" w:rsidRDefault="00761883" w:rsidP="00761883">
      <w:pPr>
        <w:spacing w:after="0"/>
        <w:jc w:val="both"/>
        <w:rPr>
          <w:b/>
          <w:lang w:val="lv-LV"/>
        </w:rPr>
      </w:pPr>
    </w:p>
    <w:p w14:paraId="02AAAFFB" w14:textId="77777777" w:rsidR="00761883" w:rsidRPr="00761883" w:rsidRDefault="00761883" w:rsidP="00761883">
      <w:pPr>
        <w:spacing w:after="0"/>
        <w:jc w:val="both"/>
        <w:rPr>
          <w:b/>
          <w:lang w:val="lv-LV"/>
        </w:rPr>
      </w:pPr>
    </w:p>
    <w:p w14:paraId="692DE9A7" w14:textId="77777777" w:rsidR="00761883" w:rsidRPr="00761883" w:rsidRDefault="00761883" w:rsidP="00761883">
      <w:pPr>
        <w:spacing w:after="0"/>
        <w:jc w:val="both"/>
        <w:rPr>
          <w:b/>
          <w:sz w:val="10"/>
          <w:szCs w:val="10"/>
          <w:lang w:val="lv-LV"/>
        </w:rPr>
      </w:pPr>
    </w:p>
    <w:p w14:paraId="216991BA" w14:textId="77777777" w:rsidR="00761883" w:rsidRPr="00761883" w:rsidRDefault="00761883" w:rsidP="00761883">
      <w:pPr>
        <w:spacing w:after="0"/>
        <w:jc w:val="both"/>
        <w:rPr>
          <w:b/>
          <w:bCs/>
          <w:szCs w:val="24"/>
          <w:lang w:val="lv-LV"/>
        </w:rPr>
      </w:pPr>
      <w:r w:rsidRPr="00761883">
        <w:rPr>
          <w:b/>
          <w:bCs/>
          <w:szCs w:val="24"/>
          <w:lang w:val="lv-LV"/>
        </w:rPr>
        <w:t xml:space="preserve">F13. Lūdzu, raksturojiet Jūsu pašreizējo mājokli: </w:t>
      </w:r>
      <w:r w:rsidRPr="00761883">
        <w:rPr>
          <w:b/>
          <w:color w:val="70AD47" w:themeColor="accent6"/>
          <w:lang w:val="lv-LV"/>
        </w:rPr>
        <w:t>{atbild visi}</w:t>
      </w:r>
    </w:p>
    <w:tbl>
      <w:tblPr>
        <w:tblpPr w:leftFromText="180" w:rightFromText="180" w:vertAnchor="text" w:tblpX="-2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456"/>
      </w:tblGrid>
      <w:tr w:rsidR="00761883" w:rsidRPr="00761883" w14:paraId="67B8749F" w14:textId="77777777" w:rsidTr="00210C9D">
        <w:tc>
          <w:tcPr>
            <w:tcW w:w="5811" w:type="dxa"/>
            <w:shd w:val="clear" w:color="auto" w:fill="auto"/>
          </w:tcPr>
          <w:p w14:paraId="6A083FD2" w14:textId="77777777" w:rsidR="00761883" w:rsidRPr="00761883" w:rsidRDefault="00761883" w:rsidP="008C71D7">
            <w:pPr>
              <w:numPr>
                <w:ilvl w:val="0"/>
                <w:numId w:val="98"/>
              </w:numPr>
              <w:spacing w:after="0" w:line="240" w:lineRule="auto"/>
              <w:contextualSpacing/>
              <w:jc w:val="both"/>
              <w:rPr>
                <w:b/>
                <w:lang w:val="lv-LV"/>
              </w:rPr>
            </w:pPr>
            <w:r w:rsidRPr="00761883">
              <w:rPr>
                <w:b/>
                <w:lang w:val="lv-LV"/>
              </w:rPr>
              <w:t>Dzīvoklis, kas ir Jūsu (Jūsu ģimenes) īpašumā</w:t>
            </w:r>
          </w:p>
        </w:tc>
        <w:tc>
          <w:tcPr>
            <w:tcW w:w="425" w:type="dxa"/>
            <w:tcBorders>
              <w:right w:val="single" w:sz="4" w:space="0" w:color="auto"/>
            </w:tcBorders>
          </w:tcPr>
          <w:p w14:paraId="59853E6B"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50FD4765" w14:textId="77777777" w:rsidTr="00210C9D">
        <w:tc>
          <w:tcPr>
            <w:tcW w:w="5811" w:type="dxa"/>
            <w:shd w:val="clear" w:color="auto" w:fill="auto"/>
          </w:tcPr>
          <w:p w14:paraId="2A5EEB3A" w14:textId="77777777" w:rsidR="00761883" w:rsidRPr="00761883" w:rsidRDefault="00761883" w:rsidP="008C71D7">
            <w:pPr>
              <w:numPr>
                <w:ilvl w:val="0"/>
                <w:numId w:val="98"/>
              </w:numPr>
              <w:spacing w:after="0" w:line="240" w:lineRule="auto"/>
              <w:contextualSpacing/>
              <w:jc w:val="both"/>
              <w:rPr>
                <w:b/>
                <w:lang w:val="lv-LV"/>
              </w:rPr>
            </w:pPr>
            <w:r w:rsidRPr="00761883">
              <w:rPr>
                <w:b/>
                <w:lang w:val="lv-LV"/>
              </w:rPr>
              <w:t>Īrēts dzīvoklis</w:t>
            </w:r>
          </w:p>
        </w:tc>
        <w:tc>
          <w:tcPr>
            <w:tcW w:w="425" w:type="dxa"/>
            <w:tcBorders>
              <w:right w:val="single" w:sz="4" w:space="0" w:color="auto"/>
            </w:tcBorders>
          </w:tcPr>
          <w:p w14:paraId="1672E664"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025A7A95" w14:textId="77777777" w:rsidTr="00210C9D">
        <w:tc>
          <w:tcPr>
            <w:tcW w:w="5811" w:type="dxa"/>
            <w:shd w:val="clear" w:color="auto" w:fill="auto"/>
          </w:tcPr>
          <w:p w14:paraId="1FA8C8F5" w14:textId="77777777" w:rsidR="00761883" w:rsidRPr="00761883" w:rsidRDefault="00761883" w:rsidP="008C71D7">
            <w:pPr>
              <w:numPr>
                <w:ilvl w:val="0"/>
                <w:numId w:val="98"/>
              </w:numPr>
              <w:spacing w:after="0" w:line="240" w:lineRule="auto"/>
              <w:contextualSpacing/>
              <w:jc w:val="both"/>
              <w:rPr>
                <w:b/>
                <w:lang w:val="lv-LV"/>
              </w:rPr>
            </w:pPr>
            <w:r w:rsidRPr="00761883">
              <w:rPr>
                <w:b/>
                <w:lang w:val="lv-LV"/>
              </w:rPr>
              <w:t>Māja, kas ir Jūsu (Jūsu ģimenes) īpašumā</w:t>
            </w:r>
          </w:p>
        </w:tc>
        <w:tc>
          <w:tcPr>
            <w:tcW w:w="425" w:type="dxa"/>
            <w:tcBorders>
              <w:right w:val="single" w:sz="4" w:space="0" w:color="auto"/>
            </w:tcBorders>
          </w:tcPr>
          <w:p w14:paraId="29321B9F"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252B9C23" w14:textId="77777777" w:rsidTr="00210C9D">
        <w:tc>
          <w:tcPr>
            <w:tcW w:w="5811" w:type="dxa"/>
            <w:shd w:val="clear" w:color="auto" w:fill="auto"/>
          </w:tcPr>
          <w:p w14:paraId="641D551B" w14:textId="77777777" w:rsidR="00761883" w:rsidRPr="00761883" w:rsidRDefault="00761883" w:rsidP="008C71D7">
            <w:pPr>
              <w:numPr>
                <w:ilvl w:val="0"/>
                <w:numId w:val="98"/>
              </w:numPr>
              <w:spacing w:after="0" w:line="240" w:lineRule="auto"/>
              <w:contextualSpacing/>
              <w:jc w:val="both"/>
              <w:rPr>
                <w:b/>
                <w:lang w:val="lv-LV"/>
              </w:rPr>
            </w:pPr>
            <w:r w:rsidRPr="00761883">
              <w:rPr>
                <w:b/>
                <w:lang w:val="lv-LV"/>
              </w:rPr>
              <w:t>Īrēta māja</w:t>
            </w:r>
          </w:p>
        </w:tc>
        <w:tc>
          <w:tcPr>
            <w:tcW w:w="425" w:type="dxa"/>
            <w:tcBorders>
              <w:right w:val="single" w:sz="4" w:space="0" w:color="auto"/>
            </w:tcBorders>
          </w:tcPr>
          <w:p w14:paraId="5456E8BE"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593C3D5D" w14:textId="77777777" w:rsidTr="00210C9D">
        <w:tc>
          <w:tcPr>
            <w:tcW w:w="5811" w:type="dxa"/>
            <w:shd w:val="clear" w:color="auto" w:fill="auto"/>
          </w:tcPr>
          <w:p w14:paraId="1511BFC3" w14:textId="77777777" w:rsidR="00761883" w:rsidRPr="00761883" w:rsidRDefault="00761883" w:rsidP="008C71D7">
            <w:pPr>
              <w:numPr>
                <w:ilvl w:val="0"/>
                <w:numId w:val="98"/>
              </w:numPr>
              <w:spacing w:after="0" w:line="240" w:lineRule="auto"/>
              <w:contextualSpacing/>
              <w:jc w:val="both"/>
              <w:rPr>
                <w:b/>
                <w:lang w:val="lv-LV"/>
              </w:rPr>
            </w:pPr>
            <w:r w:rsidRPr="00761883">
              <w:rPr>
                <w:b/>
                <w:lang w:val="lv-LV"/>
              </w:rPr>
              <w:t>Istaba mājā, dzīvoklī</w:t>
            </w:r>
          </w:p>
        </w:tc>
        <w:tc>
          <w:tcPr>
            <w:tcW w:w="425" w:type="dxa"/>
            <w:tcBorders>
              <w:right w:val="single" w:sz="4" w:space="0" w:color="auto"/>
            </w:tcBorders>
          </w:tcPr>
          <w:p w14:paraId="64F65588"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781A7A86" w14:textId="77777777" w:rsidTr="00210C9D">
        <w:tc>
          <w:tcPr>
            <w:tcW w:w="5811" w:type="dxa"/>
            <w:shd w:val="clear" w:color="auto" w:fill="auto"/>
          </w:tcPr>
          <w:p w14:paraId="770AF565" w14:textId="77777777" w:rsidR="00761883" w:rsidRPr="00761883" w:rsidRDefault="00761883" w:rsidP="008C71D7">
            <w:pPr>
              <w:numPr>
                <w:ilvl w:val="0"/>
                <w:numId w:val="98"/>
              </w:numPr>
              <w:spacing w:after="0" w:line="240" w:lineRule="auto"/>
              <w:contextualSpacing/>
              <w:jc w:val="both"/>
              <w:rPr>
                <w:b/>
                <w:lang w:val="lv-LV"/>
              </w:rPr>
            </w:pPr>
            <w:r w:rsidRPr="00761883">
              <w:rPr>
                <w:b/>
                <w:lang w:val="lv-LV"/>
              </w:rPr>
              <w:t>Cita mītne (kopmītne, gultasvieta)</w:t>
            </w:r>
          </w:p>
        </w:tc>
        <w:tc>
          <w:tcPr>
            <w:tcW w:w="425" w:type="dxa"/>
            <w:tcBorders>
              <w:right w:val="single" w:sz="4" w:space="0" w:color="auto"/>
            </w:tcBorders>
          </w:tcPr>
          <w:p w14:paraId="7A751102"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0DC958A3" w14:textId="77777777" w:rsidTr="00210C9D">
        <w:tc>
          <w:tcPr>
            <w:tcW w:w="5811" w:type="dxa"/>
            <w:shd w:val="clear" w:color="auto" w:fill="auto"/>
          </w:tcPr>
          <w:p w14:paraId="2ADB702D" w14:textId="77777777" w:rsidR="00761883" w:rsidRPr="00761883" w:rsidRDefault="00761883" w:rsidP="00761883">
            <w:pPr>
              <w:spacing w:after="0"/>
              <w:jc w:val="both"/>
              <w:rPr>
                <w:i/>
                <w:iCs/>
                <w:lang w:val="lv-LV"/>
              </w:rPr>
            </w:pPr>
            <w:r w:rsidRPr="00761883">
              <w:rPr>
                <w:i/>
                <w:iCs/>
                <w:lang w:val="lv-LV"/>
              </w:rPr>
              <w:t>99 Grūti pateikt / NA</w:t>
            </w:r>
          </w:p>
        </w:tc>
        <w:tc>
          <w:tcPr>
            <w:tcW w:w="425" w:type="dxa"/>
            <w:tcBorders>
              <w:right w:val="single" w:sz="4" w:space="0" w:color="auto"/>
            </w:tcBorders>
          </w:tcPr>
          <w:p w14:paraId="3F6B2DD0" w14:textId="77777777" w:rsidR="00761883" w:rsidRPr="00761883" w:rsidRDefault="00761883" w:rsidP="00761883">
            <w:pPr>
              <w:spacing w:after="0"/>
              <w:jc w:val="both"/>
              <w:rPr>
                <w:lang w:val="lv-LV"/>
              </w:rPr>
            </w:pPr>
            <w:r w:rsidRPr="00761883">
              <w:rPr>
                <w:rFonts w:ascii="Cambria" w:hAnsi="Cambria"/>
                <w:lang w:val="lv-LV"/>
              </w:rPr>
              <w:t>◯</w:t>
            </w:r>
          </w:p>
        </w:tc>
      </w:tr>
    </w:tbl>
    <w:p w14:paraId="005A110D" w14:textId="77777777" w:rsidR="00761883" w:rsidRPr="00761883" w:rsidRDefault="00761883" w:rsidP="00761883">
      <w:pPr>
        <w:jc w:val="both"/>
        <w:rPr>
          <w:b/>
          <w:bCs/>
          <w:szCs w:val="24"/>
          <w:lang w:val="lv-LV"/>
        </w:rPr>
      </w:pPr>
    </w:p>
    <w:p w14:paraId="1A4CDD2B" w14:textId="77777777" w:rsidR="00761883" w:rsidRPr="00761883" w:rsidRDefault="00761883" w:rsidP="00761883">
      <w:pPr>
        <w:jc w:val="both"/>
        <w:rPr>
          <w:b/>
          <w:bCs/>
          <w:szCs w:val="24"/>
          <w:lang w:val="lv-LV"/>
        </w:rPr>
      </w:pPr>
    </w:p>
    <w:p w14:paraId="11CD6C01" w14:textId="77777777" w:rsidR="00761883" w:rsidRPr="00761883" w:rsidRDefault="00761883" w:rsidP="00761883">
      <w:pPr>
        <w:jc w:val="both"/>
        <w:rPr>
          <w:b/>
          <w:bCs/>
          <w:szCs w:val="24"/>
          <w:lang w:val="lv-LV"/>
        </w:rPr>
      </w:pPr>
    </w:p>
    <w:p w14:paraId="10B518BF" w14:textId="77777777" w:rsidR="00761883" w:rsidRPr="00761883" w:rsidRDefault="00761883" w:rsidP="00761883">
      <w:pPr>
        <w:jc w:val="both"/>
        <w:rPr>
          <w:b/>
          <w:bCs/>
          <w:szCs w:val="24"/>
          <w:lang w:val="lv-LV"/>
        </w:rPr>
      </w:pPr>
    </w:p>
    <w:p w14:paraId="0E830DC5" w14:textId="77777777" w:rsidR="00761883" w:rsidRPr="00761883" w:rsidRDefault="00761883" w:rsidP="00761883">
      <w:pPr>
        <w:jc w:val="both"/>
        <w:rPr>
          <w:b/>
          <w:bCs/>
          <w:szCs w:val="24"/>
          <w:lang w:val="lv-LV"/>
        </w:rPr>
      </w:pPr>
    </w:p>
    <w:p w14:paraId="54B3F4F2" w14:textId="77777777" w:rsidR="00761883" w:rsidRPr="00761883" w:rsidRDefault="00761883" w:rsidP="00761883">
      <w:pPr>
        <w:spacing w:after="0"/>
        <w:jc w:val="both"/>
        <w:rPr>
          <w:b/>
          <w:bCs/>
          <w:szCs w:val="24"/>
          <w:lang w:val="lv-LV"/>
        </w:rPr>
      </w:pPr>
    </w:p>
    <w:p w14:paraId="16C8C4A9" w14:textId="77777777" w:rsidR="00761883" w:rsidRPr="00761883" w:rsidRDefault="00761883" w:rsidP="00761883">
      <w:pPr>
        <w:spacing w:after="0"/>
        <w:jc w:val="both"/>
        <w:rPr>
          <w:b/>
          <w:bCs/>
          <w:szCs w:val="24"/>
          <w:lang w:val="lv-LV"/>
        </w:rPr>
      </w:pPr>
      <w:r w:rsidRPr="00761883">
        <w:rPr>
          <w:b/>
          <w:bCs/>
          <w:szCs w:val="24"/>
          <w:lang w:val="lv-LV"/>
        </w:rPr>
        <w:t xml:space="preserve">F14. Kāda ir Jūsu tautība? </w:t>
      </w:r>
      <w:r w:rsidRPr="00761883">
        <w:rPr>
          <w:b/>
          <w:color w:val="70AD47" w:themeColor="accent6"/>
          <w:lang w:val="lv-LV"/>
        </w:rPr>
        <w:t>{atbild visi}</w:t>
      </w:r>
    </w:p>
    <w:tbl>
      <w:tblPr>
        <w:tblpPr w:leftFromText="180" w:rightFromText="180" w:vertAnchor="text" w:tblpX="-2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456"/>
      </w:tblGrid>
      <w:tr w:rsidR="00761883" w:rsidRPr="00761883" w14:paraId="58E98AB3" w14:textId="77777777" w:rsidTr="00210C9D">
        <w:tc>
          <w:tcPr>
            <w:tcW w:w="5811" w:type="dxa"/>
            <w:shd w:val="clear" w:color="auto" w:fill="auto"/>
          </w:tcPr>
          <w:p w14:paraId="2F2D3DCB" w14:textId="77777777" w:rsidR="00761883" w:rsidRPr="00761883" w:rsidRDefault="00761883" w:rsidP="008C71D7">
            <w:pPr>
              <w:numPr>
                <w:ilvl w:val="0"/>
                <w:numId w:val="99"/>
              </w:numPr>
              <w:spacing w:after="0" w:line="240" w:lineRule="auto"/>
              <w:contextualSpacing/>
              <w:jc w:val="both"/>
              <w:rPr>
                <w:b/>
                <w:lang w:val="lv-LV"/>
              </w:rPr>
            </w:pPr>
            <w:r w:rsidRPr="00761883">
              <w:rPr>
                <w:b/>
                <w:lang w:val="lv-LV"/>
              </w:rPr>
              <w:t>Latviešu</w:t>
            </w:r>
          </w:p>
        </w:tc>
        <w:tc>
          <w:tcPr>
            <w:tcW w:w="456" w:type="dxa"/>
            <w:tcBorders>
              <w:right w:val="single" w:sz="4" w:space="0" w:color="auto"/>
            </w:tcBorders>
          </w:tcPr>
          <w:p w14:paraId="75A869A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6B9D6ACD" w14:textId="77777777" w:rsidTr="00210C9D">
        <w:tc>
          <w:tcPr>
            <w:tcW w:w="5811" w:type="dxa"/>
            <w:shd w:val="clear" w:color="auto" w:fill="auto"/>
          </w:tcPr>
          <w:p w14:paraId="127AD1DE" w14:textId="77777777" w:rsidR="00761883" w:rsidRPr="00761883" w:rsidRDefault="00761883" w:rsidP="008C71D7">
            <w:pPr>
              <w:numPr>
                <w:ilvl w:val="0"/>
                <w:numId w:val="99"/>
              </w:numPr>
              <w:spacing w:after="0" w:line="240" w:lineRule="auto"/>
              <w:contextualSpacing/>
              <w:jc w:val="both"/>
              <w:rPr>
                <w:b/>
                <w:lang w:val="lv-LV"/>
              </w:rPr>
            </w:pPr>
            <w:r w:rsidRPr="00761883">
              <w:rPr>
                <w:b/>
                <w:lang w:val="lv-LV"/>
              </w:rPr>
              <w:t>Krievu</w:t>
            </w:r>
          </w:p>
        </w:tc>
        <w:tc>
          <w:tcPr>
            <w:tcW w:w="456" w:type="dxa"/>
            <w:tcBorders>
              <w:right w:val="single" w:sz="4" w:space="0" w:color="auto"/>
            </w:tcBorders>
          </w:tcPr>
          <w:p w14:paraId="0CD1E727"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71D6F4C8" w14:textId="77777777" w:rsidTr="00210C9D">
        <w:tc>
          <w:tcPr>
            <w:tcW w:w="5811" w:type="dxa"/>
            <w:shd w:val="clear" w:color="auto" w:fill="auto"/>
          </w:tcPr>
          <w:p w14:paraId="11173E0D" w14:textId="77777777" w:rsidR="00761883" w:rsidRPr="00761883" w:rsidRDefault="00761883" w:rsidP="008C71D7">
            <w:pPr>
              <w:numPr>
                <w:ilvl w:val="0"/>
                <w:numId w:val="99"/>
              </w:numPr>
              <w:spacing w:after="0" w:line="240" w:lineRule="auto"/>
              <w:contextualSpacing/>
              <w:jc w:val="both"/>
              <w:rPr>
                <w:b/>
                <w:lang w:val="lv-LV"/>
              </w:rPr>
            </w:pPr>
            <w:r w:rsidRPr="00761883">
              <w:rPr>
                <w:b/>
                <w:lang w:val="lv-LV"/>
              </w:rPr>
              <w:t>Cita</w:t>
            </w:r>
          </w:p>
        </w:tc>
        <w:tc>
          <w:tcPr>
            <w:tcW w:w="456" w:type="dxa"/>
            <w:tcBorders>
              <w:right w:val="single" w:sz="4" w:space="0" w:color="auto"/>
            </w:tcBorders>
          </w:tcPr>
          <w:p w14:paraId="43B42AB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4786F5D3" w14:textId="77777777" w:rsidTr="00210C9D">
        <w:tc>
          <w:tcPr>
            <w:tcW w:w="5811" w:type="dxa"/>
            <w:shd w:val="clear" w:color="auto" w:fill="auto"/>
          </w:tcPr>
          <w:p w14:paraId="5E79A21A" w14:textId="77777777" w:rsidR="00761883" w:rsidRPr="00761883" w:rsidRDefault="00761883" w:rsidP="00761883">
            <w:pPr>
              <w:spacing w:after="0"/>
              <w:jc w:val="both"/>
              <w:rPr>
                <w:i/>
                <w:iCs/>
                <w:lang w:val="lv-LV"/>
              </w:rPr>
            </w:pPr>
            <w:r w:rsidRPr="00761883">
              <w:rPr>
                <w:i/>
                <w:iCs/>
                <w:lang w:val="lv-LV"/>
              </w:rPr>
              <w:t>99 Grūti pateikt / NA</w:t>
            </w:r>
          </w:p>
        </w:tc>
        <w:tc>
          <w:tcPr>
            <w:tcW w:w="456" w:type="dxa"/>
            <w:tcBorders>
              <w:right w:val="single" w:sz="4" w:space="0" w:color="auto"/>
            </w:tcBorders>
          </w:tcPr>
          <w:p w14:paraId="7B4CAC9D" w14:textId="77777777" w:rsidR="00761883" w:rsidRPr="00761883" w:rsidRDefault="00761883" w:rsidP="00761883">
            <w:pPr>
              <w:spacing w:after="0"/>
              <w:jc w:val="both"/>
              <w:rPr>
                <w:lang w:val="lv-LV"/>
              </w:rPr>
            </w:pPr>
            <w:r w:rsidRPr="00761883">
              <w:rPr>
                <w:rFonts w:ascii="Cambria" w:hAnsi="Cambria"/>
                <w:lang w:val="lv-LV"/>
              </w:rPr>
              <w:t>◯</w:t>
            </w:r>
          </w:p>
        </w:tc>
      </w:tr>
    </w:tbl>
    <w:p w14:paraId="1F9183FC" w14:textId="77777777" w:rsidR="00761883" w:rsidRPr="00761883" w:rsidRDefault="00761883" w:rsidP="00761883">
      <w:pPr>
        <w:jc w:val="both"/>
        <w:rPr>
          <w:b/>
          <w:bCs/>
          <w:szCs w:val="24"/>
          <w:lang w:val="lv-LV"/>
        </w:rPr>
      </w:pPr>
    </w:p>
    <w:p w14:paraId="2C811657" w14:textId="77777777" w:rsidR="00761883" w:rsidRPr="00761883" w:rsidRDefault="00761883" w:rsidP="00761883">
      <w:pPr>
        <w:jc w:val="both"/>
        <w:rPr>
          <w:b/>
          <w:bCs/>
          <w:szCs w:val="24"/>
          <w:lang w:val="lv-LV"/>
        </w:rPr>
      </w:pPr>
    </w:p>
    <w:p w14:paraId="6F42DF7E" w14:textId="77777777" w:rsidR="00761883" w:rsidRPr="00761883" w:rsidRDefault="00761883" w:rsidP="00761883">
      <w:pPr>
        <w:jc w:val="both"/>
        <w:rPr>
          <w:b/>
          <w:bCs/>
          <w:szCs w:val="24"/>
          <w:lang w:val="lv-LV"/>
        </w:rPr>
      </w:pPr>
    </w:p>
    <w:p w14:paraId="7384E772" w14:textId="77777777" w:rsidR="00761883" w:rsidRPr="00761883" w:rsidRDefault="00761883" w:rsidP="00761883">
      <w:pPr>
        <w:spacing w:after="0"/>
        <w:jc w:val="both"/>
        <w:rPr>
          <w:b/>
          <w:bCs/>
          <w:szCs w:val="24"/>
          <w:lang w:val="lv-LV"/>
        </w:rPr>
      </w:pPr>
      <w:r w:rsidRPr="00761883">
        <w:rPr>
          <w:b/>
          <w:bCs/>
          <w:szCs w:val="24"/>
          <w:lang w:val="lv-LV"/>
        </w:rPr>
        <w:t xml:space="preserve">F15. Kāda ir Jūsu pilsonība? </w:t>
      </w:r>
      <w:r w:rsidRPr="00761883">
        <w:rPr>
          <w:b/>
          <w:color w:val="70AD47" w:themeColor="accent6"/>
          <w:lang w:val="lv-LV"/>
        </w:rPr>
        <w:t>{atbild visi}</w:t>
      </w:r>
    </w:p>
    <w:tbl>
      <w:tblPr>
        <w:tblpPr w:leftFromText="180" w:rightFromText="180" w:vertAnchor="text" w:tblpX="-2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456"/>
      </w:tblGrid>
      <w:tr w:rsidR="00761883" w:rsidRPr="00761883" w14:paraId="49903B0B" w14:textId="77777777" w:rsidTr="00210C9D">
        <w:tc>
          <w:tcPr>
            <w:tcW w:w="5811" w:type="dxa"/>
            <w:shd w:val="clear" w:color="auto" w:fill="auto"/>
          </w:tcPr>
          <w:p w14:paraId="4CAFF839" w14:textId="77777777" w:rsidR="00761883" w:rsidRPr="00761883" w:rsidRDefault="00761883" w:rsidP="008C71D7">
            <w:pPr>
              <w:numPr>
                <w:ilvl w:val="0"/>
                <w:numId w:val="100"/>
              </w:numPr>
              <w:spacing w:after="0" w:line="240" w:lineRule="auto"/>
              <w:contextualSpacing/>
              <w:jc w:val="both"/>
              <w:rPr>
                <w:b/>
                <w:lang w:val="lv-LV"/>
              </w:rPr>
            </w:pPr>
            <w:r w:rsidRPr="00761883">
              <w:rPr>
                <w:b/>
                <w:lang w:val="lv-LV"/>
              </w:rPr>
              <w:t>Latvijas pilsonis</w:t>
            </w:r>
          </w:p>
        </w:tc>
        <w:tc>
          <w:tcPr>
            <w:tcW w:w="456" w:type="dxa"/>
            <w:tcBorders>
              <w:right w:val="single" w:sz="4" w:space="0" w:color="auto"/>
            </w:tcBorders>
          </w:tcPr>
          <w:p w14:paraId="15D28DA2"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00082121" w14:textId="77777777" w:rsidTr="00210C9D">
        <w:tc>
          <w:tcPr>
            <w:tcW w:w="5811" w:type="dxa"/>
            <w:shd w:val="clear" w:color="auto" w:fill="auto"/>
          </w:tcPr>
          <w:p w14:paraId="3D3601DE" w14:textId="77777777" w:rsidR="00761883" w:rsidRPr="00761883" w:rsidRDefault="00761883" w:rsidP="008C71D7">
            <w:pPr>
              <w:numPr>
                <w:ilvl w:val="0"/>
                <w:numId w:val="100"/>
              </w:numPr>
              <w:spacing w:after="0" w:line="240" w:lineRule="auto"/>
              <w:contextualSpacing/>
              <w:jc w:val="both"/>
              <w:rPr>
                <w:b/>
                <w:lang w:val="lv-LV"/>
              </w:rPr>
            </w:pPr>
            <w:r w:rsidRPr="00761883">
              <w:rPr>
                <w:b/>
                <w:lang w:val="lv-LV"/>
              </w:rPr>
              <w:t>Latvijas nepilsonis</w:t>
            </w:r>
          </w:p>
        </w:tc>
        <w:tc>
          <w:tcPr>
            <w:tcW w:w="456" w:type="dxa"/>
            <w:tcBorders>
              <w:right w:val="single" w:sz="4" w:space="0" w:color="auto"/>
            </w:tcBorders>
          </w:tcPr>
          <w:p w14:paraId="5BF27890"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2499A8FF" w14:textId="77777777" w:rsidTr="00210C9D">
        <w:tc>
          <w:tcPr>
            <w:tcW w:w="5811" w:type="dxa"/>
            <w:shd w:val="clear" w:color="auto" w:fill="auto"/>
          </w:tcPr>
          <w:p w14:paraId="52EBA948" w14:textId="77777777" w:rsidR="00761883" w:rsidRPr="00761883" w:rsidRDefault="00761883" w:rsidP="008C71D7">
            <w:pPr>
              <w:numPr>
                <w:ilvl w:val="0"/>
                <w:numId w:val="100"/>
              </w:numPr>
              <w:spacing w:after="0" w:line="240" w:lineRule="auto"/>
              <w:contextualSpacing/>
              <w:jc w:val="both"/>
              <w:rPr>
                <w:b/>
                <w:lang w:val="lv-LV"/>
              </w:rPr>
            </w:pPr>
            <w:r w:rsidRPr="00761883">
              <w:rPr>
                <w:b/>
                <w:lang w:val="lv-LV"/>
              </w:rPr>
              <w:t>Citas Eiropas Savienības valsts pilsonis</w:t>
            </w:r>
          </w:p>
        </w:tc>
        <w:tc>
          <w:tcPr>
            <w:tcW w:w="456" w:type="dxa"/>
            <w:tcBorders>
              <w:right w:val="single" w:sz="4" w:space="0" w:color="auto"/>
            </w:tcBorders>
          </w:tcPr>
          <w:p w14:paraId="35CA1523"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654D8E8F" w14:textId="77777777" w:rsidTr="00210C9D">
        <w:tc>
          <w:tcPr>
            <w:tcW w:w="5811" w:type="dxa"/>
            <w:shd w:val="clear" w:color="auto" w:fill="auto"/>
          </w:tcPr>
          <w:p w14:paraId="35F50AD7" w14:textId="77777777" w:rsidR="00761883" w:rsidRPr="00761883" w:rsidRDefault="00761883" w:rsidP="008C71D7">
            <w:pPr>
              <w:numPr>
                <w:ilvl w:val="0"/>
                <w:numId w:val="100"/>
              </w:numPr>
              <w:spacing w:after="0" w:line="240" w:lineRule="auto"/>
              <w:contextualSpacing/>
              <w:jc w:val="both"/>
              <w:rPr>
                <w:b/>
                <w:lang w:val="lv-LV"/>
              </w:rPr>
            </w:pPr>
            <w:r w:rsidRPr="00761883">
              <w:rPr>
                <w:b/>
                <w:lang w:val="lv-LV"/>
              </w:rPr>
              <w:t>Citas valsts pilsonis</w:t>
            </w:r>
          </w:p>
        </w:tc>
        <w:tc>
          <w:tcPr>
            <w:tcW w:w="456" w:type="dxa"/>
            <w:tcBorders>
              <w:right w:val="single" w:sz="4" w:space="0" w:color="auto"/>
            </w:tcBorders>
          </w:tcPr>
          <w:p w14:paraId="14ADA988" w14:textId="77777777" w:rsidR="00761883" w:rsidRPr="00761883" w:rsidRDefault="00761883" w:rsidP="00761883">
            <w:pPr>
              <w:spacing w:after="0"/>
              <w:jc w:val="both"/>
              <w:rPr>
                <w:lang w:val="lv-LV"/>
              </w:rPr>
            </w:pPr>
            <w:r w:rsidRPr="00761883">
              <w:rPr>
                <w:rFonts w:ascii="Cambria" w:hAnsi="Cambria"/>
                <w:lang w:val="lv-LV"/>
              </w:rPr>
              <w:t>◯</w:t>
            </w:r>
          </w:p>
        </w:tc>
      </w:tr>
      <w:tr w:rsidR="00761883" w:rsidRPr="00761883" w14:paraId="7375A50D" w14:textId="77777777" w:rsidTr="00210C9D">
        <w:tc>
          <w:tcPr>
            <w:tcW w:w="5811" w:type="dxa"/>
            <w:shd w:val="clear" w:color="auto" w:fill="auto"/>
          </w:tcPr>
          <w:p w14:paraId="6B630114" w14:textId="77777777" w:rsidR="00761883" w:rsidRPr="00761883" w:rsidRDefault="00761883" w:rsidP="00761883">
            <w:pPr>
              <w:spacing w:after="0"/>
              <w:jc w:val="both"/>
              <w:rPr>
                <w:i/>
                <w:iCs/>
                <w:lang w:val="lv-LV"/>
              </w:rPr>
            </w:pPr>
            <w:r w:rsidRPr="00761883">
              <w:rPr>
                <w:i/>
                <w:iCs/>
                <w:lang w:val="lv-LV"/>
              </w:rPr>
              <w:t>99 Grūti pateikt / NA</w:t>
            </w:r>
          </w:p>
        </w:tc>
        <w:tc>
          <w:tcPr>
            <w:tcW w:w="456" w:type="dxa"/>
            <w:tcBorders>
              <w:right w:val="single" w:sz="4" w:space="0" w:color="auto"/>
            </w:tcBorders>
          </w:tcPr>
          <w:p w14:paraId="502D4324" w14:textId="77777777" w:rsidR="00761883" w:rsidRPr="00761883" w:rsidRDefault="00761883" w:rsidP="00761883">
            <w:pPr>
              <w:spacing w:after="0"/>
              <w:jc w:val="both"/>
              <w:rPr>
                <w:lang w:val="lv-LV"/>
              </w:rPr>
            </w:pPr>
            <w:r w:rsidRPr="00761883">
              <w:rPr>
                <w:rFonts w:ascii="Cambria" w:hAnsi="Cambria"/>
                <w:lang w:val="lv-LV"/>
              </w:rPr>
              <w:t>◯</w:t>
            </w:r>
          </w:p>
        </w:tc>
      </w:tr>
    </w:tbl>
    <w:p w14:paraId="0349CFEC" w14:textId="77777777" w:rsidR="00761883" w:rsidRPr="00761883" w:rsidRDefault="00761883" w:rsidP="00761883">
      <w:pPr>
        <w:jc w:val="both"/>
        <w:rPr>
          <w:b/>
          <w:bCs/>
          <w:szCs w:val="24"/>
          <w:lang w:val="lv-LV"/>
        </w:rPr>
      </w:pPr>
    </w:p>
    <w:p w14:paraId="41BA4F4D" w14:textId="77777777" w:rsidR="00761883" w:rsidRPr="00761883" w:rsidRDefault="00761883" w:rsidP="00761883">
      <w:pPr>
        <w:jc w:val="both"/>
        <w:rPr>
          <w:b/>
          <w:bCs/>
          <w:szCs w:val="24"/>
          <w:lang w:val="lv-LV"/>
        </w:rPr>
      </w:pPr>
    </w:p>
    <w:p w14:paraId="23810A27" w14:textId="77777777" w:rsidR="00761883" w:rsidRPr="00761883" w:rsidRDefault="00761883" w:rsidP="00761883">
      <w:pPr>
        <w:jc w:val="both"/>
        <w:rPr>
          <w:b/>
          <w:bCs/>
          <w:szCs w:val="24"/>
          <w:lang w:val="lv-LV"/>
        </w:rPr>
      </w:pPr>
    </w:p>
    <w:p w14:paraId="286F4818" w14:textId="77777777" w:rsidR="00761883" w:rsidRPr="00761883" w:rsidRDefault="00761883" w:rsidP="00761883">
      <w:pPr>
        <w:jc w:val="both"/>
        <w:rPr>
          <w:b/>
          <w:bCs/>
          <w:szCs w:val="24"/>
          <w:lang w:val="lv-LV"/>
        </w:rPr>
      </w:pPr>
    </w:p>
    <w:p w14:paraId="502D96F6" w14:textId="77777777" w:rsidR="00761883" w:rsidRPr="00761883" w:rsidRDefault="00761883" w:rsidP="00761883">
      <w:pPr>
        <w:spacing w:after="0"/>
        <w:jc w:val="both"/>
        <w:rPr>
          <w:b/>
          <w:bCs/>
          <w:szCs w:val="24"/>
          <w:lang w:val="lv-LV"/>
        </w:rPr>
      </w:pPr>
      <w:r w:rsidRPr="00761883">
        <w:rPr>
          <w:b/>
          <w:bCs/>
          <w:szCs w:val="24"/>
          <w:lang w:val="lv-LV"/>
        </w:rPr>
        <w:t xml:space="preserve">F16. Cik lielā mērā Jūs pašreiz esat apmierināts ar savu dzīvi kopumā? Lūdzu, novērtējiet to skalā no 0 līdz 10, kur 0 – pavisam neapmierināts un 10 – pilnībā apmierināts. </w:t>
      </w:r>
      <w:r w:rsidRPr="00761883">
        <w:rPr>
          <w:b/>
          <w:color w:val="70AD47" w:themeColor="accent6"/>
          <w:lang w:val="lv-LV"/>
        </w:rPr>
        <w:t>{atbild visi}</w:t>
      </w:r>
    </w:p>
    <w:p w14:paraId="000537D5" w14:textId="77777777" w:rsidR="00761883" w:rsidRPr="00761883" w:rsidRDefault="00761883" w:rsidP="00761883">
      <w:pPr>
        <w:spacing w:after="0"/>
        <w:jc w:val="both"/>
        <w:rPr>
          <w:bCs/>
          <w:szCs w:val="24"/>
          <w:lang w:val="lv-LV"/>
        </w:rPr>
      </w:pPr>
    </w:p>
    <w:p w14:paraId="633B9F66" w14:textId="77777777" w:rsidR="00761883" w:rsidRPr="00761883" w:rsidRDefault="00761883" w:rsidP="00761883">
      <w:pPr>
        <w:spacing w:after="0"/>
        <w:ind w:left="540"/>
        <w:jc w:val="both"/>
        <w:rPr>
          <w:bCs/>
          <w:szCs w:val="24"/>
          <w:lang w:val="lv-LV"/>
        </w:rPr>
      </w:pPr>
      <w:r w:rsidRPr="00761883">
        <w:rPr>
          <w:b/>
          <w:bCs/>
          <w:szCs w:val="24"/>
          <w:lang w:val="lv-LV"/>
        </w:rPr>
        <w:t>No 0 (pavisam neapmierināts) līdz 10 (pilnībā apmierināts):</w:t>
      </w:r>
      <w:r w:rsidRPr="00761883">
        <w:rPr>
          <w:bCs/>
          <w:szCs w:val="24"/>
          <w:lang w:val="lv-LV"/>
        </w:rPr>
        <w:t xml:space="preserve"> |__|__|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996"/>
      </w:tblGrid>
      <w:tr w:rsidR="00761883" w:rsidRPr="00761883" w14:paraId="602E4BF5" w14:textId="77777777" w:rsidTr="00210C9D">
        <w:tc>
          <w:tcPr>
            <w:tcW w:w="2700" w:type="dxa"/>
          </w:tcPr>
          <w:p w14:paraId="015EEEAA" w14:textId="77777777" w:rsidR="00761883" w:rsidRPr="00761883" w:rsidRDefault="00761883" w:rsidP="00761883">
            <w:pPr>
              <w:ind w:left="540"/>
              <w:jc w:val="both"/>
              <w:rPr>
                <w:i/>
                <w:lang w:val="lv-LV"/>
              </w:rPr>
            </w:pPr>
            <w:r w:rsidRPr="00761883">
              <w:rPr>
                <w:i/>
                <w:lang w:val="lv-LV"/>
              </w:rPr>
              <w:t>99 Grūti pateikt / NA</w:t>
            </w:r>
          </w:p>
        </w:tc>
        <w:tc>
          <w:tcPr>
            <w:tcW w:w="996" w:type="dxa"/>
          </w:tcPr>
          <w:p w14:paraId="31F6B298" w14:textId="77777777" w:rsidR="00761883" w:rsidRPr="00761883" w:rsidRDefault="00761883" w:rsidP="00761883">
            <w:pPr>
              <w:ind w:left="540" w:hanging="288"/>
              <w:jc w:val="both"/>
              <w:rPr>
                <w:lang w:val="lv-LV"/>
              </w:rPr>
            </w:pPr>
            <w:r w:rsidRPr="00761883">
              <w:rPr>
                <w:rFonts w:ascii="Cambria Math" w:hAnsi="Cambria Math" w:cs="Cambria Math"/>
                <w:lang w:val="lv-LV"/>
              </w:rPr>
              <w:t>◯</w:t>
            </w:r>
          </w:p>
        </w:tc>
      </w:tr>
    </w:tbl>
    <w:p w14:paraId="6B24DA11" w14:textId="77777777" w:rsidR="00761883" w:rsidRPr="00761883" w:rsidRDefault="00761883" w:rsidP="00761883">
      <w:pPr>
        <w:jc w:val="both"/>
        <w:rPr>
          <w:b/>
          <w:bCs/>
          <w:szCs w:val="24"/>
          <w:lang w:val="lv-LV"/>
        </w:rPr>
      </w:pPr>
    </w:p>
    <w:p w14:paraId="7FCEC172" w14:textId="77777777" w:rsidR="00761883" w:rsidRPr="00761883" w:rsidRDefault="00761883" w:rsidP="00761883">
      <w:pPr>
        <w:jc w:val="both"/>
        <w:rPr>
          <w:b/>
          <w:bCs/>
          <w:szCs w:val="24"/>
          <w:lang w:val="lv-LV"/>
        </w:rPr>
      </w:pPr>
      <w:r w:rsidRPr="00761883">
        <w:rPr>
          <w:b/>
          <w:bCs/>
          <w:szCs w:val="24"/>
          <w:lang w:val="lv-LV"/>
        </w:rPr>
        <w:t>F17. Vēlāk šī pētījuma gaitā ir ieplānotas papildus intervijas ar dažiem Valsts sociālā nodrošinājuma pabalsta saņēmējiem. Tās būs telefoniski un vairāk līdzināsies parastai sarunai nekā šodienas intervijai. Vai Jūs piekristu šādai intervijai?</w:t>
      </w:r>
    </w:p>
    <w:tbl>
      <w:tblPr>
        <w:tblpPr w:leftFromText="180" w:rightFromText="180" w:vertAnchor="text" w:tblpX="-2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40"/>
        <w:gridCol w:w="3690"/>
      </w:tblGrid>
      <w:tr w:rsidR="00761883" w:rsidRPr="00761883" w14:paraId="395FAAE9" w14:textId="77777777" w:rsidTr="00210C9D">
        <w:tc>
          <w:tcPr>
            <w:tcW w:w="2155" w:type="dxa"/>
            <w:shd w:val="clear" w:color="auto" w:fill="auto"/>
          </w:tcPr>
          <w:p w14:paraId="39E03B9C" w14:textId="77777777" w:rsidR="00761883" w:rsidRPr="00761883" w:rsidRDefault="00761883" w:rsidP="008C71D7">
            <w:pPr>
              <w:numPr>
                <w:ilvl w:val="0"/>
                <w:numId w:val="65"/>
              </w:numPr>
              <w:spacing w:after="0" w:line="240" w:lineRule="auto"/>
              <w:ind w:left="337" w:hanging="337"/>
              <w:contextualSpacing/>
              <w:jc w:val="both"/>
              <w:rPr>
                <w:b/>
                <w:lang w:val="lv-LV"/>
              </w:rPr>
            </w:pPr>
            <w:r w:rsidRPr="00761883">
              <w:rPr>
                <w:b/>
                <w:lang w:val="lv-LV"/>
              </w:rPr>
              <w:t>Jā</w:t>
            </w:r>
          </w:p>
        </w:tc>
        <w:tc>
          <w:tcPr>
            <w:tcW w:w="540" w:type="dxa"/>
            <w:tcBorders>
              <w:right w:val="single" w:sz="4" w:space="0" w:color="auto"/>
            </w:tcBorders>
          </w:tcPr>
          <w:p w14:paraId="6A5B99A0" w14:textId="77777777" w:rsidR="00761883" w:rsidRPr="00761883" w:rsidRDefault="00761883" w:rsidP="00761883">
            <w:pPr>
              <w:spacing w:after="0"/>
              <w:jc w:val="both"/>
              <w:rPr>
                <w:lang w:val="lv-LV"/>
              </w:rPr>
            </w:pPr>
            <w:r w:rsidRPr="00761883">
              <w:rPr>
                <w:rFonts w:ascii="Cambria" w:hAnsi="Cambria"/>
                <w:lang w:val="lv-LV"/>
              </w:rPr>
              <w:t>◯</w:t>
            </w:r>
          </w:p>
        </w:tc>
        <w:tc>
          <w:tcPr>
            <w:tcW w:w="3690" w:type="dxa"/>
            <w:tcBorders>
              <w:right w:val="single" w:sz="4" w:space="0" w:color="auto"/>
            </w:tcBorders>
          </w:tcPr>
          <w:p w14:paraId="572173AD" w14:textId="77777777" w:rsidR="00761883" w:rsidRPr="00761883" w:rsidRDefault="00761883" w:rsidP="00761883">
            <w:pPr>
              <w:spacing w:after="0" w:line="240" w:lineRule="auto"/>
              <w:jc w:val="both"/>
              <w:rPr>
                <w:rFonts w:cstheme="minorHAnsi"/>
                <w:b/>
                <w:lang w:val="lv-LV"/>
              </w:rPr>
            </w:pPr>
            <w:r w:rsidRPr="00761883">
              <w:rPr>
                <w:rFonts w:cstheme="minorHAnsi"/>
                <w:b/>
                <w:lang w:val="lv-LV"/>
              </w:rPr>
              <w:t>→ Iekļaut kontaktu sarakstā</w:t>
            </w:r>
          </w:p>
        </w:tc>
      </w:tr>
      <w:tr w:rsidR="00761883" w:rsidRPr="00761883" w14:paraId="1060E54C" w14:textId="77777777" w:rsidTr="00210C9D">
        <w:tc>
          <w:tcPr>
            <w:tcW w:w="2155" w:type="dxa"/>
            <w:shd w:val="clear" w:color="auto" w:fill="auto"/>
          </w:tcPr>
          <w:p w14:paraId="262C782D" w14:textId="77777777" w:rsidR="00761883" w:rsidRPr="00761883" w:rsidRDefault="00761883" w:rsidP="008C71D7">
            <w:pPr>
              <w:numPr>
                <w:ilvl w:val="0"/>
                <w:numId w:val="65"/>
              </w:numPr>
              <w:spacing w:after="0" w:line="240" w:lineRule="auto"/>
              <w:ind w:left="337" w:hanging="337"/>
              <w:contextualSpacing/>
              <w:jc w:val="both"/>
              <w:rPr>
                <w:b/>
                <w:lang w:val="lv-LV"/>
              </w:rPr>
            </w:pPr>
            <w:r w:rsidRPr="00761883">
              <w:rPr>
                <w:b/>
                <w:lang w:val="lv-LV"/>
              </w:rPr>
              <w:t>Nē</w:t>
            </w:r>
          </w:p>
        </w:tc>
        <w:tc>
          <w:tcPr>
            <w:tcW w:w="540" w:type="dxa"/>
            <w:tcBorders>
              <w:right w:val="single" w:sz="4" w:space="0" w:color="auto"/>
            </w:tcBorders>
          </w:tcPr>
          <w:p w14:paraId="130B0D6C" w14:textId="77777777" w:rsidR="00761883" w:rsidRPr="00761883" w:rsidRDefault="00761883" w:rsidP="00761883">
            <w:pPr>
              <w:spacing w:after="0"/>
              <w:jc w:val="both"/>
              <w:rPr>
                <w:lang w:val="lv-LV"/>
              </w:rPr>
            </w:pPr>
            <w:r w:rsidRPr="00761883">
              <w:rPr>
                <w:rFonts w:ascii="Cambria" w:hAnsi="Cambria"/>
                <w:lang w:val="lv-LV"/>
              </w:rPr>
              <w:t>◯</w:t>
            </w:r>
          </w:p>
        </w:tc>
        <w:tc>
          <w:tcPr>
            <w:tcW w:w="3690" w:type="dxa"/>
            <w:vMerge w:val="restart"/>
            <w:tcBorders>
              <w:right w:val="single" w:sz="4" w:space="0" w:color="auto"/>
            </w:tcBorders>
            <w:vAlign w:val="center"/>
          </w:tcPr>
          <w:p w14:paraId="2A0EAF1E" w14:textId="77777777" w:rsidR="00761883" w:rsidRPr="00761883" w:rsidRDefault="00761883" w:rsidP="00761883">
            <w:pPr>
              <w:spacing w:after="0" w:line="240" w:lineRule="auto"/>
              <w:jc w:val="both"/>
              <w:rPr>
                <w:rFonts w:cstheme="minorHAnsi"/>
                <w:b/>
                <w:lang w:val="lv-LV"/>
              </w:rPr>
            </w:pPr>
            <w:r w:rsidRPr="00761883">
              <w:rPr>
                <w:rFonts w:cstheme="minorHAnsi"/>
                <w:b/>
                <w:lang w:val="lv-LV"/>
              </w:rPr>
              <w:t>→ Neiekļaut kontaktu sarakstā</w:t>
            </w:r>
          </w:p>
        </w:tc>
      </w:tr>
      <w:tr w:rsidR="00761883" w:rsidRPr="00761883" w14:paraId="52685523" w14:textId="77777777" w:rsidTr="00210C9D">
        <w:tc>
          <w:tcPr>
            <w:tcW w:w="2155" w:type="dxa"/>
            <w:shd w:val="clear" w:color="auto" w:fill="auto"/>
          </w:tcPr>
          <w:p w14:paraId="70494E74" w14:textId="77777777" w:rsidR="00761883" w:rsidRPr="00761883" w:rsidRDefault="00761883" w:rsidP="00761883">
            <w:pPr>
              <w:spacing w:after="0"/>
              <w:jc w:val="both"/>
              <w:rPr>
                <w:i/>
                <w:iCs/>
                <w:lang w:val="lv-LV"/>
              </w:rPr>
            </w:pPr>
            <w:r w:rsidRPr="00761883">
              <w:rPr>
                <w:i/>
                <w:iCs/>
                <w:lang w:val="lv-LV"/>
              </w:rPr>
              <w:t>99 Grūti pateikt / NA</w:t>
            </w:r>
          </w:p>
        </w:tc>
        <w:tc>
          <w:tcPr>
            <w:tcW w:w="540" w:type="dxa"/>
            <w:tcBorders>
              <w:right w:val="single" w:sz="4" w:space="0" w:color="auto"/>
            </w:tcBorders>
          </w:tcPr>
          <w:p w14:paraId="47539AAC" w14:textId="77777777" w:rsidR="00761883" w:rsidRPr="00761883" w:rsidRDefault="00761883" w:rsidP="00761883">
            <w:pPr>
              <w:spacing w:after="0"/>
              <w:jc w:val="both"/>
              <w:rPr>
                <w:lang w:val="lv-LV"/>
              </w:rPr>
            </w:pPr>
            <w:r w:rsidRPr="00761883">
              <w:rPr>
                <w:rFonts w:ascii="Cambria" w:hAnsi="Cambria"/>
                <w:lang w:val="lv-LV"/>
              </w:rPr>
              <w:t>◯</w:t>
            </w:r>
          </w:p>
        </w:tc>
        <w:tc>
          <w:tcPr>
            <w:tcW w:w="3690" w:type="dxa"/>
            <w:vMerge/>
            <w:tcBorders>
              <w:right w:val="single" w:sz="4" w:space="0" w:color="auto"/>
            </w:tcBorders>
          </w:tcPr>
          <w:p w14:paraId="6D618CED" w14:textId="77777777" w:rsidR="00761883" w:rsidRPr="00761883" w:rsidRDefault="00761883" w:rsidP="00761883">
            <w:pPr>
              <w:spacing w:after="0"/>
              <w:jc w:val="both"/>
              <w:rPr>
                <w:lang w:val="lv-LV"/>
              </w:rPr>
            </w:pPr>
          </w:p>
        </w:tc>
      </w:tr>
    </w:tbl>
    <w:p w14:paraId="0796EF11" w14:textId="77777777" w:rsidR="00761883" w:rsidRPr="00761883" w:rsidRDefault="00761883" w:rsidP="00761883">
      <w:pPr>
        <w:jc w:val="both"/>
        <w:rPr>
          <w:b/>
          <w:bCs/>
          <w:szCs w:val="24"/>
          <w:lang w:val="lv-LV"/>
        </w:rPr>
      </w:pPr>
    </w:p>
    <w:p w14:paraId="445E205D" w14:textId="77777777" w:rsidR="00761883" w:rsidRPr="00761883" w:rsidRDefault="00761883" w:rsidP="00761883">
      <w:pPr>
        <w:jc w:val="both"/>
        <w:rPr>
          <w:b/>
          <w:bCs/>
          <w:szCs w:val="24"/>
          <w:lang w:val="lv-LV"/>
        </w:rPr>
      </w:pPr>
    </w:p>
    <w:p w14:paraId="6A0C6AAC" w14:textId="77777777" w:rsidR="00761883" w:rsidRDefault="0076188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79652EFC" w14:textId="77777777" w:rsidR="00761883" w:rsidRDefault="00761883" w:rsidP="00210B7A">
      <w:pPr>
        <w:pStyle w:val="Heading2"/>
        <w:spacing w:after="120"/>
        <w:ind w:left="720"/>
        <w:jc w:val="center"/>
        <w:rPr>
          <w:rFonts w:ascii="Times New Roman" w:eastAsia="MS Gothic" w:hAnsi="Times New Roman" w:cs="Times New Roman"/>
          <w:bCs/>
          <w:caps/>
          <w:color w:val="1E2975"/>
          <w:sz w:val="32"/>
          <w:szCs w:val="32"/>
          <w:lang w:val="lv-LV"/>
        </w:rPr>
      </w:pPr>
      <w:bookmarkStart w:id="236" w:name="_Toc110003160"/>
      <w:r>
        <w:rPr>
          <w:rFonts w:ascii="Times New Roman" w:eastAsia="MS Gothic" w:hAnsi="Times New Roman" w:cs="Times New Roman"/>
          <w:bCs/>
          <w:caps/>
          <w:color w:val="1E2975"/>
          <w:sz w:val="32"/>
          <w:szCs w:val="32"/>
          <w:lang w:val="lv-LV"/>
        </w:rPr>
        <w:t xml:space="preserve">2.pielikums. </w:t>
      </w:r>
      <w:r w:rsidRPr="00D41AC0">
        <w:rPr>
          <w:rFonts w:ascii="Times New Roman" w:eastAsia="MS Gothic" w:hAnsi="Times New Roman" w:cs="Times New Roman"/>
          <w:bCs/>
          <w:caps/>
          <w:color w:val="1E2975"/>
          <w:sz w:val="32"/>
          <w:szCs w:val="32"/>
          <w:lang w:val="lv-LV"/>
        </w:rPr>
        <w:t xml:space="preserve">VSNP </w:t>
      </w:r>
      <w:r>
        <w:rPr>
          <w:rFonts w:ascii="Times New Roman" w:eastAsia="MS Gothic" w:hAnsi="Times New Roman" w:cs="Times New Roman"/>
          <w:bCs/>
          <w:caps/>
          <w:color w:val="1E2975"/>
          <w:sz w:val="32"/>
          <w:szCs w:val="32"/>
          <w:lang w:val="lv-LV"/>
        </w:rPr>
        <w:t>saņēmēju padziļināto interviju vadlīnijas</w:t>
      </w:r>
      <w:bookmarkEnd w:id="236"/>
    </w:p>
    <w:p w14:paraId="39C865F8" w14:textId="77777777" w:rsidR="00210B7A" w:rsidRPr="00210B7A" w:rsidRDefault="00210B7A" w:rsidP="00210B7A">
      <w:pPr>
        <w:rPr>
          <w:lang w:val="lv-LV"/>
        </w:rPr>
      </w:pPr>
    </w:p>
    <w:p w14:paraId="57FCAEA3"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Pastāstiet, lūdzu, mazliet par sevi – cik jums ir gadu, kur jūs šobrīd dzīvojat?</w:t>
      </w:r>
    </w:p>
    <w:p w14:paraId="13C4915D"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 xml:space="preserve">Kāpēc saņemat šo pabalstu nevis pensiju? </w:t>
      </w:r>
    </w:p>
    <w:p w14:paraId="770950B5"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Lūdzu, pastāstiet nedaudz par laiku, pirms sākāt saņemt šo pabalstu – kur jūs dzīvojāt, ko darījāt?</w:t>
      </w:r>
    </w:p>
    <w:p w14:paraId="3B6A2B3D"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Kāda bija ģimene, kurā dzīvojāt pirms pabalsta saņemšanas:</w:t>
      </w:r>
    </w:p>
    <w:p w14:paraId="730983D2" w14:textId="77777777" w:rsidR="002A2960" w:rsidRPr="002A2960" w:rsidRDefault="002A2960" w:rsidP="008C71D7">
      <w:pPr>
        <w:pStyle w:val="ListParagraph"/>
        <w:numPr>
          <w:ilvl w:val="0"/>
          <w:numId w:val="103"/>
        </w:numPr>
        <w:ind w:left="900" w:hanging="180"/>
        <w:rPr>
          <w:rFonts w:ascii="Times New Roman" w:hAnsi="Times New Roman" w:cs="Times New Roman"/>
          <w:sz w:val="24"/>
          <w:szCs w:val="24"/>
          <w:lang w:val="lv-LV"/>
        </w:rPr>
      </w:pPr>
      <w:r w:rsidRPr="002A2960">
        <w:rPr>
          <w:rFonts w:ascii="Times New Roman" w:hAnsi="Times New Roman" w:cs="Times New Roman"/>
          <w:sz w:val="24"/>
          <w:szCs w:val="24"/>
          <w:lang w:val="lv-LV"/>
        </w:rPr>
        <w:t>cik cilvēku;</w:t>
      </w:r>
    </w:p>
    <w:p w14:paraId="4F130620" w14:textId="77777777" w:rsidR="002A2960" w:rsidRPr="002A2960" w:rsidRDefault="002A2960" w:rsidP="008C71D7">
      <w:pPr>
        <w:pStyle w:val="ListParagraph"/>
        <w:numPr>
          <w:ilvl w:val="0"/>
          <w:numId w:val="103"/>
        </w:numPr>
        <w:ind w:left="900" w:hanging="180"/>
        <w:rPr>
          <w:rFonts w:ascii="Times New Roman" w:hAnsi="Times New Roman" w:cs="Times New Roman"/>
          <w:sz w:val="24"/>
          <w:szCs w:val="24"/>
          <w:lang w:val="lv-LV"/>
        </w:rPr>
      </w:pPr>
      <w:r w:rsidRPr="002A2960">
        <w:rPr>
          <w:rFonts w:ascii="Times New Roman" w:hAnsi="Times New Roman" w:cs="Times New Roman"/>
          <w:sz w:val="24"/>
          <w:szCs w:val="24"/>
          <w:lang w:val="lv-LV"/>
        </w:rPr>
        <w:t>kuri no viņiem strādāja;</w:t>
      </w:r>
    </w:p>
    <w:p w14:paraId="27DED6C3" w14:textId="77777777" w:rsidR="002A2960" w:rsidRPr="002A2960" w:rsidRDefault="002A2960" w:rsidP="008C71D7">
      <w:pPr>
        <w:pStyle w:val="ListParagraph"/>
        <w:numPr>
          <w:ilvl w:val="0"/>
          <w:numId w:val="103"/>
        </w:numPr>
        <w:ind w:left="900" w:hanging="180"/>
        <w:rPr>
          <w:rFonts w:ascii="Times New Roman" w:hAnsi="Times New Roman" w:cs="Times New Roman"/>
          <w:sz w:val="24"/>
          <w:szCs w:val="24"/>
          <w:lang w:val="lv-LV"/>
        </w:rPr>
      </w:pPr>
      <w:r w:rsidRPr="002A2960">
        <w:rPr>
          <w:rFonts w:ascii="Times New Roman" w:hAnsi="Times New Roman" w:cs="Times New Roman"/>
          <w:sz w:val="24"/>
          <w:szCs w:val="24"/>
          <w:lang w:val="lv-LV"/>
        </w:rPr>
        <w:t>vai bija bērni;</w:t>
      </w:r>
    </w:p>
    <w:p w14:paraId="2AE1C837" w14:textId="77777777" w:rsidR="002A2960" w:rsidRPr="002A2960" w:rsidRDefault="002A2960" w:rsidP="008C71D7">
      <w:pPr>
        <w:pStyle w:val="ListParagraph"/>
        <w:numPr>
          <w:ilvl w:val="0"/>
          <w:numId w:val="103"/>
        </w:numPr>
        <w:ind w:left="900" w:hanging="180"/>
        <w:rPr>
          <w:rFonts w:ascii="Times New Roman" w:hAnsi="Times New Roman" w:cs="Times New Roman"/>
          <w:sz w:val="24"/>
          <w:szCs w:val="24"/>
          <w:lang w:val="lv-LV"/>
        </w:rPr>
      </w:pPr>
      <w:r w:rsidRPr="002A2960">
        <w:rPr>
          <w:rFonts w:ascii="Times New Roman" w:hAnsi="Times New Roman" w:cs="Times New Roman"/>
          <w:sz w:val="24"/>
          <w:szCs w:val="24"/>
          <w:lang w:val="lv-LV"/>
        </w:rPr>
        <w:t>vai bija aprūpējami tuvinieki?</w:t>
      </w:r>
    </w:p>
    <w:p w14:paraId="32CAA37F"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kāds no darbspējīgajiem nestrādāja, kāpēc?</w:t>
      </w:r>
    </w:p>
    <w:p w14:paraId="22EF1DD9"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Vai pirms pabalsta saņemšanas jums bija maznodrošinātā vai trūcīgā statuss, varbūt saņēmāt GMI pabalstu?</w:t>
      </w:r>
    </w:p>
    <w:p w14:paraId="4A58D816"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Kāda ir jūsu izglītība? Kad pabeidzāt mācības? Vai kādreiz pēc tam esat apmeklējis kādus kursus?</w:t>
      </w:r>
    </w:p>
    <w:p w14:paraId="4D669E0E"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jā, kādus?</w:t>
      </w:r>
    </w:p>
    <w:p w14:paraId="74CA65A9"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Ja intervija notiek krieviski:</w:t>
      </w:r>
    </w:p>
    <w:p w14:paraId="13AAF7CA"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Kādas ir jūsu latviešu valodas zināšanas?</w:t>
      </w:r>
    </w:p>
    <w:p w14:paraId="20F0A95F"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ab/>
        <w:t>Ja nepietiekamas, vai esat tās mēģinājis uzlabot?</w:t>
      </w:r>
    </w:p>
    <w:p w14:paraId="4B9E62B3"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ab/>
      </w:r>
      <w:r w:rsidRPr="002A2960">
        <w:rPr>
          <w:rFonts w:ascii="Times New Roman" w:hAnsi="Times New Roman" w:cs="Times New Roman"/>
          <w:sz w:val="24"/>
          <w:szCs w:val="24"/>
          <w:lang w:val="lv-LV"/>
        </w:rPr>
        <w:tab/>
        <w:t>Ja jā, kādā veidā?</w:t>
      </w:r>
    </w:p>
    <w:p w14:paraId="163D47EB"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Kad (kurā gadā, kādā vecumā) uzsākāt savas darba gaitas?</w:t>
      </w:r>
    </w:p>
    <w:p w14:paraId="47FCC282"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Vai agrāk jums ir bijusi pieredze, kad meklējāt darbu, bet neatradāt?</w:t>
      </w:r>
    </w:p>
    <w:p w14:paraId="46BEE1A6"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jā, kādu darbu meklējāt? Kāpēc, jūsuprāt, neizdevās to atrast? Vai bija situācijas, kad atbilstošs darba piedāvājums bija, jūs varētu šo darbu darīt, taču netikāt pieņemts?</w:t>
      </w:r>
    </w:p>
    <w:p w14:paraId="23E370C7" w14:textId="77777777" w:rsidR="002A2960" w:rsidRPr="002A2960" w:rsidRDefault="002A2960" w:rsidP="002A2960">
      <w:pPr>
        <w:ind w:left="2160"/>
        <w:rPr>
          <w:rFonts w:ascii="Times New Roman" w:hAnsi="Times New Roman" w:cs="Times New Roman"/>
          <w:sz w:val="24"/>
          <w:szCs w:val="24"/>
          <w:lang w:val="lv-LV"/>
        </w:rPr>
      </w:pPr>
      <w:r w:rsidRPr="002A2960">
        <w:rPr>
          <w:rFonts w:ascii="Times New Roman" w:hAnsi="Times New Roman" w:cs="Times New Roman"/>
          <w:sz w:val="24"/>
          <w:szCs w:val="24"/>
          <w:lang w:val="lv-LV"/>
        </w:rPr>
        <w:t>Ja jā, kādi, jūsuprāt bija iemesli [akcents uz vides pieejamību, invaliditāti, iepriekšēju sodāmību, tautību, darba devēja attieksmi, aizspriedumiem u.tml.]?</w:t>
      </w:r>
    </w:p>
    <w:p w14:paraId="676A431B"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Kādas kopumā bija iespējas atrast darbu vietā, kur dzīvojāt?</w:t>
      </w:r>
    </w:p>
    <w:p w14:paraId="729D4137" w14:textId="77777777" w:rsidR="002A2960" w:rsidRPr="002A2960" w:rsidRDefault="002A2960" w:rsidP="002A2960">
      <w:pPr>
        <w:rPr>
          <w:rFonts w:ascii="Times New Roman" w:hAnsi="Times New Roman" w:cs="Times New Roman"/>
          <w:sz w:val="24"/>
          <w:szCs w:val="24"/>
          <w:lang w:val="lv-LV"/>
        </w:rPr>
      </w:pPr>
      <w:r w:rsidRPr="002A2960">
        <w:rPr>
          <w:rFonts w:ascii="Times New Roman" w:hAnsi="Times New Roman" w:cs="Times New Roman"/>
          <w:sz w:val="24"/>
          <w:szCs w:val="24"/>
          <w:lang w:val="lv-LV"/>
        </w:rPr>
        <w:tab/>
      </w:r>
      <w:r w:rsidRPr="002A2960">
        <w:rPr>
          <w:rFonts w:ascii="Times New Roman" w:hAnsi="Times New Roman" w:cs="Times New Roman"/>
          <w:sz w:val="24"/>
          <w:szCs w:val="24"/>
          <w:lang w:val="lv-LV"/>
        </w:rPr>
        <w:tab/>
        <w:t>Ja darbu atrast bija iespējams, tad cik apmierinoša bija samaksa par to?</w:t>
      </w:r>
    </w:p>
    <w:p w14:paraId="15DBD617"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darbu atrast bija problemātiski, vai mēģināja to meklēt kaut kur ārpus dzīvesvietas?</w:t>
      </w:r>
    </w:p>
    <w:p w14:paraId="2DB0F49E"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ab/>
        <w:t>Ja jā, kādi bija panākumi, kāpēc?</w:t>
      </w:r>
    </w:p>
    <w:p w14:paraId="78A51714"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ab/>
        <w:t>Ja nē, kāpēc?</w:t>
      </w:r>
    </w:p>
    <w:p w14:paraId="7073579E"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Vai esat kādreiz agrāk strādājis, oficiāli noslēdzot līgumu?</w:t>
      </w:r>
    </w:p>
    <w:p w14:paraId="13F54442"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jā, kad tas bija, ko darījāt un cik ilgu laiku? Tas bija viens darba periods vai vairāki, kad starplaikos nestrādājāt? Vai visa darba alga tika izmaksāta oficiāli? Kāpēc šo darbu pārtraucāt? Kāds ir jūsu kopējais darba stāžs, vai tas atšķiras no laika, ko esat oficiāli nostrādājis?</w:t>
      </w:r>
    </w:p>
    <w:p w14:paraId="43485531"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ab/>
        <w:t>Ja jā, kāpēc?</w:t>
      </w:r>
    </w:p>
    <w:p w14:paraId="48F92200"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Vai esat kādreiz strādājis bez darba līguma (piemēram, neoficiāli, lauku saimniecībā u.tml.)?</w:t>
      </w:r>
    </w:p>
    <w:p w14:paraId="189A34BE"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jā, kad tas bija un cik ilgu laiku? Kāpēc strādājāt bez darba līguma?</w:t>
      </w:r>
    </w:p>
    <w:p w14:paraId="6EE60F39"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Vai esat kādreiz strādājis ārvalstīs?</w:t>
      </w:r>
    </w:p>
    <w:p w14:paraId="0AE2F260"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jā, kur un cik ilgi? Vai ir bijušas grūtības pierādīt savu darba stāžu? Kāpēc?</w:t>
      </w:r>
    </w:p>
    <w:p w14:paraId="3F78F94F"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Vai šobrīd strādājat (oficiāli vai neoficiāli)?</w:t>
      </w:r>
    </w:p>
    <w:p w14:paraId="1F011A87"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jā, kur un cik sen? Cik ilgi plānojat turpināt darbu? Vai ir noslēgts darba līgums? Vai visa darba alga tika izmaksāta oficiāli?</w:t>
      </w:r>
    </w:p>
    <w:p w14:paraId="086363D2"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nē, kāpēc nestrādājat? Kad pārtraucāt strādāt un kāpēc?</w:t>
      </w:r>
    </w:p>
    <w:p w14:paraId="67F91A4C"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Vai Jums iepriekš ir bijuši periodi, kad ilgstoši neesat varējis strādāt veselības stāvokļa dēļ?</w:t>
      </w:r>
    </w:p>
    <w:p w14:paraId="5A72B97D"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jā, cik ilgi tie bija un kādas bija veselības problēmas? Kādi bija jūsu ienākumu avoti šādos periodos?</w:t>
      </w:r>
    </w:p>
    <w:p w14:paraId="7E42CF1E"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Vai jums ir invaliditāte?</w:t>
      </w:r>
    </w:p>
    <w:p w14:paraId="6410A284" w14:textId="77777777" w:rsidR="002A2960" w:rsidRPr="002A2960" w:rsidRDefault="002A2960" w:rsidP="002A2960">
      <w:pPr>
        <w:ind w:left="1440"/>
        <w:rPr>
          <w:rFonts w:ascii="Times New Roman" w:hAnsi="Times New Roman" w:cs="Times New Roman"/>
          <w:sz w:val="24"/>
          <w:szCs w:val="24"/>
          <w:lang w:val="lv-LV"/>
        </w:rPr>
      </w:pPr>
      <w:r w:rsidRPr="002A2960">
        <w:rPr>
          <w:rFonts w:ascii="Times New Roman" w:hAnsi="Times New Roman" w:cs="Times New Roman"/>
          <w:sz w:val="24"/>
          <w:szCs w:val="24"/>
          <w:lang w:val="lv-LV"/>
        </w:rPr>
        <w:t>Ja ir, tad kāda (grupa, tips)? Cik sen?</w:t>
      </w:r>
    </w:p>
    <w:p w14:paraId="6D377C17"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Kā jūs vērtējat savu veselības stāvokli šobrīd – vai tas jums ļautu strādāt algotu darbu?</w:t>
      </w:r>
    </w:p>
    <w:p w14:paraId="04A06BE8" w14:textId="77777777" w:rsidR="002A2960" w:rsidRPr="002A2960" w:rsidRDefault="002A2960" w:rsidP="002A2960">
      <w:pPr>
        <w:ind w:firstLine="360"/>
        <w:rPr>
          <w:rFonts w:ascii="Times New Roman" w:hAnsi="Times New Roman" w:cs="Times New Roman"/>
          <w:sz w:val="24"/>
          <w:szCs w:val="24"/>
          <w:lang w:val="lv-LV"/>
        </w:rPr>
      </w:pPr>
      <w:r w:rsidRPr="002A2960">
        <w:rPr>
          <w:rFonts w:ascii="Times New Roman" w:hAnsi="Times New Roman" w:cs="Times New Roman"/>
          <w:sz w:val="24"/>
          <w:szCs w:val="24"/>
          <w:lang w:val="lv-LV"/>
        </w:rPr>
        <w:tab/>
      </w:r>
      <w:r w:rsidRPr="002A2960">
        <w:rPr>
          <w:rFonts w:ascii="Times New Roman" w:hAnsi="Times New Roman" w:cs="Times New Roman"/>
          <w:sz w:val="24"/>
          <w:szCs w:val="24"/>
          <w:lang w:val="lv-LV"/>
        </w:rPr>
        <w:tab/>
        <w:t>Ja jā, kādu? Vai esat meklējis darbu?</w:t>
      </w:r>
    </w:p>
    <w:p w14:paraId="195845FA" w14:textId="77777777" w:rsidR="002A2960" w:rsidRPr="002A2960" w:rsidRDefault="002A2960" w:rsidP="002A2960">
      <w:pPr>
        <w:ind w:left="144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nē, kāpēc?</w:t>
      </w:r>
    </w:p>
    <w:p w14:paraId="6A813F1D" w14:textId="77777777" w:rsidR="002A2960" w:rsidRPr="002A2960" w:rsidRDefault="002A2960" w:rsidP="002A2960">
      <w:pPr>
        <w:ind w:left="144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jā, kas, jūsuprāt, jums traucē to atrast?</w:t>
      </w:r>
    </w:p>
    <w:p w14:paraId="7B5F3DAF"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Valsts sociālā nodrošinājuma pabalsts ir neliels. Vai jums ir citi ienākumi, no kā pārtiekat?</w:t>
      </w:r>
    </w:p>
    <w:p w14:paraId="0FCE4FF9"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jā, kādi? Cik šie ienākumi ir stabili?</w:t>
      </w:r>
    </w:p>
    <w:p w14:paraId="78DEBE6C"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Vai saņemat un izmantojat:</w:t>
      </w:r>
    </w:p>
    <w:p w14:paraId="143C3391" w14:textId="77777777" w:rsidR="002A2960" w:rsidRPr="002A2960" w:rsidRDefault="002A2960" w:rsidP="008C71D7">
      <w:pPr>
        <w:pStyle w:val="ListParagraph"/>
        <w:numPr>
          <w:ilvl w:val="0"/>
          <w:numId w:val="103"/>
        </w:numPr>
        <w:ind w:left="900" w:hanging="180"/>
        <w:rPr>
          <w:rFonts w:ascii="Times New Roman" w:hAnsi="Times New Roman" w:cs="Times New Roman"/>
          <w:sz w:val="24"/>
          <w:szCs w:val="24"/>
          <w:lang w:val="lv-LV"/>
        </w:rPr>
      </w:pPr>
      <w:r w:rsidRPr="002A2960">
        <w:rPr>
          <w:rFonts w:ascii="Times New Roman" w:hAnsi="Times New Roman" w:cs="Times New Roman"/>
          <w:sz w:val="24"/>
          <w:szCs w:val="24"/>
          <w:lang w:val="lv-LV"/>
        </w:rPr>
        <w:t>pārtikas un saimniecības preču komplektus trūcīgajiem un maznodrošinātajiem;</w:t>
      </w:r>
    </w:p>
    <w:p w14:paraId="6492FEBE" w14:textId="77777777" w:rsidR="002A2960" w:rsidRPr="002A2960" w:rsidRDefault="002A2960" w:rsidP="008C71D7">
      <w:pPr>
        <w:pStyle w:val="ListParagraph"/>
        <w:numPr>
          <w:ilvl w:val="0"/>
          <w:numId w:val="103"/>
        </w:numPr>
        <w:ind w:left="900" w:hanging="180"/>
        <w:rPr>
          <w:rFonts w:ascii="Times New Roman" w:hAnsi="Times New Roman" w:cs="Times New Roman"/>
          <w:sz w:val="24"/>
          <w:szCs w:val="24"/>
          <w:lang w:val="lv-LV"/>
        </w:rPr>
      </w:pPr>
      <w:r w:rsidRPr="002A2960">
        <w:rPr>
          <w:rFonts w:ascii="Times New Roman" w:hAnsi="Times New Roman" w:cs="Times New Roman"/>
          <w:sz w:val="24"/>
          <w:szCs w:val="24"/>
          <w:lang w:val="lv-LV"/>
        </w:rPr>
        <w:t>atvieglojumus par elektroenerģiju;</w:t>
      </w:r>
    </w:p>
    <w:p w14:paraId="76439A48" w14:textId="77777777" w:rsidR="002A2960" w:rsidRPr="002A2960" w:rsidRDefault="002A2960" w:rsidP="008C71D7">
      <w:pPr>
        <w:pStyle w:val="ListParagraph"/>
        <w:numPr>
          <w:ilvl w:val="0"/>
          <w:numId w:val="103"/>
        </w:numPr>
        <w:ind w:left="907" w:hanging="187"/>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atvieglojumus par sabiedrisko transportu?</w:t>
      </w:r>
    </w:p>
    <w:p w14:paraId="1A82C581"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Vai saņemt kādu atbalstu no labdarības organizācijām, baznīcas?</w:t>
      </w:r>
    </w:p>
    <w:p w14:paraId="25DF9765" w14:textId="77777777" w:rsidR="002A2960" w:rsidRPr="002A2960" w:rsidRDefault="002A2960" w:rsidP="002A2960">
      <w:pPr>
        <w:ind w:left="720"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Ja jā, kādu tieši palīdzību pēdējā gada laikā esat saņēmis:</w:t>
      </w:r>
    </w:p>
    <w:p w14:paraId="0DBFB3A5" w14:textId="77777777" w:rsidR="002A2960" w:rsidRPr="002A2960" w:rsidRDefault="002A2960" w:rsidP="008C71D7">
      <w:pPr>
        <w:pStyle w:val="ListParagraph"/>
        <w:numPr>
          <w:ilvl w:val="2"/>
          <w:numId w:val="103"/>
        </w:numPr>
        <w:rPr>
          <w:rFonts w:ascii="Times New Roman" w:hAnsi="Times New Roman" w:cs="Times New Roman"/>
          <w:sz w:val="24"/>
          <w:szCs w:val="24"/>
          <w:lang w:val="lv-LV"/>
        </w:rPr>
      </w:pPr>
      <w:r w:rsidRPr="002A2960">
        <w:rPr>
          <w:rFonts w:ascii="Times New Roman" w:hAnsi="Times New Roman" w:cs="Times New Roman"/>
          <w:sz w:val="24"/>
          <w:szCs w:val="24"/>
          <w:lang w:val="lv-LV"/>
        </w:rPr>
        <w:t>naudu;</w:t>
      </w:r>
    </w:p>
    <w:p w14:paraId="0E5B6C07" w14:textId="77777777" w:rsidR="002A2960" w:rsidRPr="002A2960" w:rsidRDefault="002A2960" w:rsidP="008C71D7">
      <w:pPr>
        <w:pStyle w:val="ListParagraph"/>
        <w:numPr>
          <w:ilvl w:val="2"/>
          <w:numId w:val="103"/>
        </w:numPr>
        <w:rPr>
          <w:rFonts w:ascii="Times New Roman" w:hAnsi="Times New Roman" w:cs="Times New Roman"/>
          <w:sz w:val="24"/>
          <w:szCs w:val="24"/>
          <w:lang w:val="lv-LV"/>
        </w:rPr>
      </w:pPr>
      <w:r w:rsidRPr="002A2960">
        <w:rPr>
          <w:rFonts w:ascii="Times New Roman" w:hAnsi="Times New Roman" w:cs="Times New Roman"/>
          <w:sz w:val="24"/>
          <w:szCs w:val="24"/>
          <w:lang w:val="lv-LV"/>
        </w:rPr>
        <w:t>apģērbu;</w:t>
      </w:r>
    </w:p>
    <w:p w14:paraId="644C0D07" w14:textId="77777777" w:rsidR="002A2960" w:rsidRPr="002A2960" w:rsidRDefault="002A2960" w:rsidP="008C71D7">
      <w:pPr>
        <w:pStyle w:val="ListParagraph"/>
        <w:numPr>
          <w:ilvl w:val="2"/>
          <w:numId w:val="103"/>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kādas citas preces?</w:t>
      </w:r>
    </w:p>
    <w:p w14:paraId="549CA021" w14:textId="77777777" w:rsidR="002A2960" w:rsidRPr="002A2960" w:rsidRDefault="002A2960" w:rsidP="008C71D7">
      <w:pPr>
        <w:pStyle w:val="ListParagraph"/>
        <w:numPr>
          <w:ilvl w:val="0"/>
          <w:numId w:val="102"/>
        </w:numPr>
        <w:rPr>
          <w:rFonts w:ascii="Times New Roman" w:hAnsi="Times New Roman" w:cs="Times New Roman"/>
          <w:sz w:val="24"/>
          <w:szCs w:val="24"/>
          <w:lang w:val="lv-LV"/>
        </w:rPr>
      </w:pPr>
      <w:r w:rsidRPr="002A2960">
        <w:rPr>
          <w:rFonts w:ascii="Times New Roman" w:hAnsi="Times New Roman" w:cs="Times New Roman"/>
          <w:sz w:val="24"/>
          <w:szCs w:val="24"/>
          <w:lang w:val="lv-LV"/>
        </w:rPr>
        <w:t>No 1.janvāra Valsts sociālā nodrošinājuma pabalsts pieauga. Vai to sajutāt – vai šogad varat atļauties mazliet vairāk nekā pagājušajā gadā?</w:t>
      </w:r>
    </w:p>
    <w:p w14:paraId="17B802FC" w14:textId="77777777" w:rsidR="002A2960" w:rsidRPr="002A2960" w:rsidRDefault="002A2960" w:rsidP="002A2960">
      <w:pPr>
        <w:ind w:firstLine="720"/>
        <w:rPr>
          <w:rFonts w:ascii="Times New Roman" w:hAnsi="Times New Roman" w:cs="Times New Roman"/>
          <w:sz w:val="24"/>
          <w:szCs w:val="24"/>
          <w:lang w:val="lv-LV"/>
        </w:rPr>
      </w:pPr>
      <w:r w:rsidRPr="002A2960">
        <w:rPr>
          <w:rFonts w:ascii="Times New Roman" w:hAnsi="Times New Roman" w:cs="Times New Roman"/>
          <w:sz w:val="24"/>
          <w:szCs w:val="24"/>
          <w:lang w:val="lv-LV"/>
        </w:rPr>
        <w:tab/>
        <w:t>Ja jā, kādi izdevumi jums ir pieauguši?</w:t>
      </w:r>
    </w:p>
    <w:p w14:paraId="09572DBB" w14:textId="77777777" w:rsidR="002A2960" w:rsidRPr="002A2960" w:rsidRDefault="002A2960" w:rsidP="008C71D7">
      <w:pPr>
        <w:pStyle w:val="ListParagraph"/>
        <w:numPr>
          <w:ilvl w:val="0"/>
          <w:numId w:val="102"/>
        </w:numPr>
        <w:contextualSpacing w:val="0"/>
        <w:rPr>
          <w:rFonts w:ascii="Times New Roman" w:hAnsi="Times New Roman" w:cs="Times New Roman"/>
          <w:sz w:val="24"/>
          <w:szCs w:val="24"/>
          <w:lang w:val="lv-LV"/>
        </w:rPr>
      </w:pPr>
      <w:r w:rsidRPr="002A2960">
        <w:rPr>
          <w:rFonts w:ascii="Times New Roman" w:hAnsi="Times New Roman" w:cs="Times New Roman"/>
          <w:sz w:val="24"/>
          <w:szCs w:val="24"/>
          <w:lang w:val="lv-LV"/>
        </w:rPr>
        <w:t>Ja jums būtu jāsalīdzina savi kopējie ienākumi šobrīd un pirms sākāt saņemt Valsts sociālā nodrošinājuma pabalstu, kad tie bija lielāki?</w:t>
      </w:r>
    </w:p>
    <w:p w14:paraId="70820A8A" w14:textId="23F0A79B" w:rsidR="00F679F8" w:rsidRDefault="00F679F8">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25AB089" w14:textId="105A03B5" w:rsidR="00761883" w:rsidRPr="00D41AC0" w:rsidRDefault="00F679F8" w:rsidP="002F290A">
      <w:pPr>
        <w:pStyle w:val="Heading2"/>
        <w:spacing w:after="120"/>
        <w:ind w:left="720"/>
        <w:jc w:val="center"/>
        <w:rPr>
          <w:rFonts w:ascii="Times New Roman" w:hAnsi="Times New Roman" w:cs="Times New Roman"/>
          <w:sz w:val="24"/>
          <w:szCs w:val="24"/>
          <w:lang w:val="lv-LV"/>
        </w:rPr>
      </w:pPr>
      <w:bookmarkStart w:id="237" w:name="_Toc110003161"/>
      <w:r>
        <w:rPr>
          <w:rFonts w:ascii="Times New Roman" w:eastAsia="MS Gothic" w:hAnsi="Times New Roman" w:cs="Times New Roman"/>
          <w:bCs/>
          <w:caps/>
          <w:color w:val="1E2975"/>
          <w:sz w:val="32"/>
          <w:szCs w:val="32"/>
          <w:lang w:val="lv-LV"/>
        </w:rPr>
        <w:t xml:space="preserve">3.pielikums. </w:t>
      </w:r>
      <w:r w:rsidR="002F290A" w:rsidRPr="002F290A">
        <w:rPr>
          <w:rFonts w:ascii="Times New Roman" w:eastAsia="MS Gothic" w:hAnsi="Times New Roman" w:cs="Times New Roman"/>
          <w:bCs/>
          <w:caps/>
          <w:color w:val="1E2975"/>
          <w:sz w:val="32"/>
          <w:szCs w:val="32"/>
          <w:lang w:val="lv-LV"/>
        </w:rPr>
        <w:t>2019.gada tiesību aktu izlase, kas attiecās uz pētījum</w:t>
      </w:r>
      <w:r w:rsidR="002F290A">
        <w:rPr>
          <w:rFonts w:ascii="Times New Roman" w:eastAsia="MS Gothic" w:hAnsi="Times New Roman" w:cs="Times New Roman"/>
          <w:bCs/>
          <w:caps/>
          <w:color w:val="1E2975"/>
          <w:sz w:val="32"/>
          <w:szCs w:val="32"/>
          <w:lang w:val="lv-LV"/>
        </w:rPr>
        <w:t>A</w:t>
      </w:r>
      <w:r w:rsidR="002F290A" w:rsidRPr="002F290A">
        <w:rPr>
          <w:rFonts w:ascii="Times New Roman" w:eastAsia="MS Gothic" w:hAnsi="Times New Roman" w:cs="Times New Roman"/>
          <w:bCs/>
          <w:caps/>
          <w:color w:val="1E2975"/>
          <w:sz w:val="32"/>
          <w:szCs w:val="32"/>
          <w:lang w:val="lv-LV"/>
        </w:rPr>
        <w:t xml:space="preserve"> mērķi</w:t>
      </w:r>
      <w:bookmarkEnd w:id="237"/>
    </w:p>
    <w:sectPr w:rsidR="00761883" w:rsidRPr="00D41A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BA0AF" w14:textId="77777777" w:rsidR="00182196" w:rsidRDefault="00182196" w:rsidP="001D6F17">
      <w:pPr>
        <w:spacing w:after="0" w:line="240" w:lineRule="auto"/>
      </w:pPr>
      <w:r>
        <w:separator/>
      </w:r>
    </w:p>
  </w:endnote>
  <w:endnote w:type="continuationSeparator" w:id="0">
    <w:p w14:paraId="21627EBB" w14:textId="77777777" w:rsidR="00182196" w:rsidRDefault="00182196" w:rsidP="001D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475002"/>
      <w:docPartObj>
        <w:docPartGallery w:val="Page Numbers (Bottom of Page)"/>
        <w:docPartUnique/>
      </w:docPartObj>
    </w:sdtPr>
    <w:sdtEndPr>
      <w:rPr>
        <w:rFonts w:ascii="Times New Roman" w:hAnsi="Times New Roman" w:cs="Times New Roman"/>
        <w:noProof/>
      </w:rPr>
    </w:sdtEndPr>
    <w:sdtContent>
      <w:p w14:paraId="3C6A946F" w14:textId="00AFEDDF" w:rsidR="00B312DA" w:rsidRDefault="00B312DA" w:rsidP="00B1620F">
        <w:pPr>
          <w:pStyle w:val="Footer"/>
          <w:jc w:val="center"/>
        </w:pPr>
        <w:r w:rsidRPr="009F4034">
          <w:rPr>
            <w:rFonts w:ascii="Times New Roman" w:hAnsi="Times New Roman" w:cs="Times New Roman"/>
          </w:rPr>
          <w:fldChar w:fldCharType="begin"/>
        </w:r>
        <w:r w:rsidRPr="009F4034">
          <w:rPr>
            <w:rFonts w:ascii="Times New Roman" w:hAnsi="Times New Roman" w:cs="Times New Roman"/>
          </w:rPr>
          <w:instrText xml:space="preserve"> PAGE   \* MERGEFORMAT </w:instrText>
        </w:r>
        <w:r w:rsidRPr="009F4034">
          <w:rPr>
            <w:rFonts w:ascii="Times New Roman" w:hAnsi="Times New Roman" w:cs="Times New Roman"/>
          </w:rPr>
          <w:fldChar w:fldCharType="separate"/>
        </w:r>
        <w:r w:rsidR="00BC259C">
          <w:rPr>
            <w:rFonts w:ascii="Times New Roman" w:hAnsi="Times New Roman" w:cs="Times New Roman"/>
            <w:noProof/>
          </w:rPr>
          <w:t>68</w:t>
        </w:r>
        <w:r w:rsidRPr="009F4034">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070721"/>
      <w:docPartObj>
        <w:docPartGallery w:val="Page Numbers (Bottom of Page)"/>
        <w:docPartUnique/>
      </w:docPartObj>
    </w:sdtPr>
    <w:sdtEndPr>
      <w:rPr>
        <w:rFonts w:ascii="Times New Roman" w:hAnsi="Times New Roman" w:cs="Times New Roman"/>
        <w:noProof/>
      </w:rPr>
    </w:sdtEndPr>
    <w:sdtContent>
      <w:p w14:paraId="5FD2E08D" w14:textId="77777777" w:rsidR="00B312DA" w:rsidRPr="009F4034" w:rsidRDefault="00B312DA">
        <w:pPr>
          <w:pStyle w:val="Footer"/>
          <w:jc w:val="center"/>
          <w:rPr>
            <w:rFonts w:ascii="Times New Roman" w:hAnsi="Times New Roman" w:cs="Times New Roman"/>
          </w:rPr>
        </w:pPr>
        <w:r w:rsidRPr="009F4034">
          <w:rPr>
            <w:rFonts w:ascii="Times New Roman" w:hAnsi="Times New Roman" w:cs="Times New Roman"/>
          </w:rPr>
          <w:fldChar w:fldCharType="begin"/>
        </w:r>
        <w:r w:rsidRPr="009F4034">
          <w:rPr>
            <w:rFonts w:ascii="Times New Roman" w:hAnsi="Times New Roman" w:cs="Times New Roman"/>
          </w:rPr>
          <w:instrText xml:space="preserve"> PAGE   \* MERGEFORMAT </w:instrText>
        </w:r>
        <w:r w:rsidRPr="009F4034">
          <w:rPr>
            <w:rFonts w:ascii="Times New Roman" w:hAnsi="Times New Roman" w:cs="Times New Roman"/>
          </w:rPr>
          <w:fldChar w:fldCharType="separate"/>
        </w:r>
        <w:r w:rsidR="009F6B48">
          <w:rPr>
            <w:rFonts w:ascii="Times New Roman" w:hAnsi="Times New Roman" w:cs="Times New Roman"/>
            <w:noProof/>
          </w:rPr>
          <w:t>112</w:t>
        </w:r>
        <w:r w:rsidRPr="009F4034">
          <w:rPr>
            <w:rFonts w:ascii="Times New Roman" w:hAnsi="Times New Roman" w:cs="Times New Roman"/>
            <w:noProof/>
          </w:rPr>
          <w:fldChar w:fldCharType="end"/>
        </w:r>
      </w:p>
    </w:sdtContent>
  </w:sdt>
  <w:p w14:paraId="37FD5AEA" w14:textId="77777777" w:rsidR="00B312DA" w:rsidRDefault="00B312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755804"/>
      <w:docPartObj>
        <w:docPartGallery w:val="Page Numbers (Bottom of Page)"/>
        <w:docPartUnique/>
      </w:docPartObj>
    </w:sdtPr>
    <w:sdtEndPr>
      <w:rPr>
        <w:rFonts w:ascii="Times New Roman" w:hAnsi="Times New Roman" w:cs="Times New Roman"/>
        <w:noProof/>
      </w:rPr>
    </w:sdtEndPr>
    <w:sdtContent>
      <w:p w14:paraId="3C5F08A8" w14:textId="77777777" w:rsidR="00B312DA" w:rsidRPr="00A615D6" w:rsidRDefault="00B312DA">
        <w:pPr>
          <w:pStyle w:val="Footer"/>
          <w:jc w:val="center"/>
          <w:rPr>
            <w:rFonts w:ascii="Times New Roman" w:hAnsi="Times New Roman" w:cs="Times New Roman"/>
          </w:rPr>
        </w:pPr>
        <w:r w:rsidRPr="00A615D6">
          <w:rPr>
            <w:rFonts w:ascii="Times New Roman" w:hAnsi="Times New Roman" w:cs="Times New Roman"/>
          </w:rPr>
          <w:fldChar w:fldCharType="begin"/>
        </w:r>
        <w:r w:rsidRPr="00A615D6">
          <w:rPr>
            <w:rFonts w:ascii="Times New Roman" w:hAnsi="Times New Roman" w:cs="Times New Roman"/>
          </w:rPr>
          <w:instrText xml:space="preserve"> PAGE   \* MERGEFORMAT </w:instrText>
        </w:r>
        <w:r w:rsidRPr="00A615D6">
          <w:rPr>
            <w:rFonts w:ascii="Times New Roman" w:hAnsi="Times New Roman" w:cs="Times New Roman"/>
          </w:rPr>
          <w:fldChar w:fldCharType="separate"/>
        </w:r>
        <w:r w:rsidR="009F6B48">
          <w:rPr>
            <w:rFonts w:ascii="Times New Roman" w:hAnsi="Times New Roman" w:cs="Times New Roman"/>
            <w:noProof/>
          </w:rPr>
          <w:t>139</w:t>
        </w:r>
        <w:r w:rsidRPr="00A615D6">
          <w:rPr>
            <w:rFonts w:ascii="Times New Roman" w:hAnsi="Times New Roman" w:cs="Times New Roman"/>
            <w:noProof/>
          </w:rPr>
          <w:fldChar w:fldCharType="end"/>
        </w:r>
      </w:p>
    </w:sdtContent>
  </w:sdt>
  <w:p w14:paraId="24DBE282" w14:textId="77777777" w:rsidR="00B312DA" w:rsidRDefault="00B312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547458"/>
      <w:docPartObj>
        <w:docPartGallery w:val="Page Numbers (Bottom of Page)"/>
        <w:docPartUnique/>
      </w:docPartObj>
    </w:sdtPr>
    <w:sdtEndPr>
      <w:rPr>
        <w:rFonts w:ascii="Times New Roman" w:hAnsi="Times New Roman" w:cs="Times New Roman"/>
        <w:noProof/>
      </w:rPr>
    </w:sdtEndPr>
    <w:sdtContent>
      <w:p w14:paraId="25DC7D02" w14:textId="77777777" w:rsidR="00B312DA" w:rsidRPr="000D7F59" w:rsidRDefault="00B312DA">
        <w:pPr>
          <w:pStyle w:val="Footer"/>
          <w:jc w:val="center"/>
          <w:rPr>
            <w:rFonts w:ascii="Times New Roman" w:hAnsi="Times New Roman" w:cs="Times New Roman"/>
          </w:rPr>
        </w:pPr>
        <w:r w:rsidRPr="000D7F59">
          <w:rPr>
            <w:rFonts w:ascii="Times New Roman" w:hAnsi="Times New Roman" w:cs="Times New Roman"/>
          </w:rPr>
          <w:fldChar w:fldCharType="begin"/>
        </w:r>
        <w:r w:rsidRPr="000D7F59">
          <w:rPr>
            <w:rFonts w:ascii="Times New Roman" w:hAnsi="Times New Roman" w:cs="Times New Roman"/>
          </w:rPr>
          <w:instrText xml:space="preserve"> PAGE   \* MERGEFORMAT </w:instrText>
        </w:r>
        <w:r w:rsidRPr="000D7F59">
          <w:rPr>
            <w:rFonts w:ascii="Times New Roman" w:hAnsi="Times New Roman" w:cs="Times New Roman"/>
          </w:rPr>
          <w:fldChar w:fldCharType="separate"/>
        </w:r>
        <w:r w:rsidR="00B2783A">
          <w:rPr>
            <w:rFonts w:ascii="Times New Roman" w:hAnsi="Times New Roman" w:cs="Times New Roman"/>
            <w:noProof/>
          </w:rPr>
          <w:t>216</w:t>
        </w:r>
        <w:r w:rsidRPr="000D7F59">
          <w:rPr>
            <w:rFonts w:ascii="Times New Roman" w:hAnsi="Times New Roman" w:cs="Times New Roman"/>
            <w:noProof/>
          </w:rPr>
          <w:fldChar w:fldCharType="end"/>
        </w:r>
      </w:p>
    </w:sdtContent>
  </w:sdt>
  <w:p w14:paraId="16B46C81" w14:textId="77777777" w:rsidR="00B312DA" w:rsidRDefault="00B312DA">
    <w:pPr>
      <w:pStyle w:val="Footer"/>
    </w:pPr>
  </w:p>
  <w:p w14:paraId="22B33BE0" w14:textId="77777777" w:rsidR="00B312DA" w:rsidRDefault="00B312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29AD3" w14:textId="77777777" w:rsidR="00182196" w:rsidRDefault="00182196" w:rsidP="001D6F17">
      <w:pPr>
        <w:spacing w:after="0" w:line="240" w:lineRule="auto"/>
      </w:pPr>
      <w:r>
        <w:separator/>
      </w:r>
    </w:p>
  </w:footnote>
  <w:footnote w:type="continuationSeparator" w:id="0">
    <w:p w14:paraId="3D567394" w14:textId="77777777" w:rsidR="00182196" w:rsidRDefault="00182196" w:rsidP="001D6F17">
      <w:pPr>
        <w:spacing w:after="0" w:line="240" w:lineRule="auto"/>
      </w:pPr>
      <w:r>
        <w:continuationSeparator/>
      </w:r>
    </w:p>
  </w:footnote>
  <w:footnote w:id="1">
    <w:p w14:paraId="04172264" w14:textId="77777777" w:rsidR="00B312DA" w:rsidRPr="000C07B4" w:rsidRDefault="00B312DA" w:rsidP="000C07B4">
      <w:pPr>
        <w:pStyle w:val="FootnoteText"/>
        <w:spacing w:after="120"/>
        <w:jc w:val="both"/>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Latvijas nacionālā reformu programma Eiropa 2020 stratēģijas īstenošanai. Progresa ziņojums, 2019.gada aprīlis. 68.-70.lpp. </w:t>
      </w:r>
      <w:r w:rsidRPr="000C07B4">
        <w:rPr>
          <w:rFonts w:ascii="Times New Roman" w:hAnsi="Times New Roman" w:cs="Times New Roman"/>
          <w:color w:val="808080" w:themeColor="background1" w:themeShade="80"/>
          <w:shd w:val="clear" w:color="auto" w:fill="FFFFFF"/>
          <w:lang w:val="lv-LV"/>
        </w:rPr>
        <w:t>http://tap.mk.gov.lv/doc/2019_04/EMzino_12042019_NRP.711.pdf</w:t>
      </w:r>
    </w:p>
  </w:footnote>
  <w:footnote w:id="2">
    <w:p w14:paraId="068F0A1B" w14:textId="6C3E306D" w:rsidR="00B312DA" w:rsidRPr="00210C9D" w:rsidRDefault="00B312DA" w:rsidP="000C07B4">
      <w:pPr>
        <w:pStyle w:val="FootnoteText"/>
        <w:spacing w:after="120"/>
        <w:jc w:val="both"/>
        <w:rPr>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w:t>
      </w:r>
      <w:r w:rsidRPr="000C07B4">
        <w:rPr>
          <w:rFonts w:ascii="Times New Roman" w:eastAsia="Times New Roman" w:hAnsi="Times New Roman" w:cs="Times New Roman"/>
          <w:lang w:val="lv-LV"/>
        </w:rPr>
        <w:t>Par </w:t>
      </w:r>
      <w:r w:rsidRPr="000C07B4">
        <w:rPr>
          <w:rFonts w:ascii="Times New Roman" w:eastAsia="Times New Roman" w:hAnsi="Times New Roman" w:cs="Times New Roman"/>
          <w:b/>
          <w:bCs/>
          <w:lang w:val="lv-LV"/>
        </w:rPr>
        <w:t>nabadzīgām</w:t>
      </w:r>
      <w:r>
        <w:rPr>
          <w:rFonts w:ascii="Times New Roman" w:eastAsia="Times New Roman" w:hAnsi="Times New Roman" w:cs="Times New Roman"/>
          <w:lang w:val="lv-LV"/>
        </w:rPr>
        <w:t xml:space="preserve"> </w:t>
      </w:r>
      <w:r w:rsidRPr="000C07B4">
        <w:rPr>
          <w:rFonts w:ascii="Times New Roman" w:eastAsia="Times New Roman" w:hAnsi="Times New Roman" w:cs="Times New Roman"/>
          <w:lang w:val="lv-LV"/>
        </w:rPr>
        <w:t>tiek uzskatītas personas, ja to ienākumi un resursi (ekonomiskie, sociālie un kultūras) ir tik ierobežoti, ka viņu dzīves līmenis ir zemāks par sabiedrībā pieņemto un tiem tiek liegtas vai ir ierobežotas pamattiesības. Nabadzība galvenokārt ietver materiālo resursu trūkumu, kā rezultātā cilvēks nevar nodrošināt dzīvei nepieciešamās pamatvajadzības (pārtika, mājoklis, veselība, izglītība, kultūra u.c.).</w:t>
      </w:r>
    </w:p>
  </w:footnote>
  <w:footnote w:id="3">
    <w:p w14:paraId="388374FE" w14:textId="0605979A" w:rsidR="00B312DA" w:rsidRPr="00210C9D" w:rsidRDefault="00B312DA" w:rsidP="000C07B4">
      <w:pPr>
        <w:pStyle w:val="FootnoteText"/>
        <w:spacing w:after="120"/>
        <w:jc w:val="both"/>
        <w:rPr>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w:t>
      </w:r>
      <w:r w:rsidRPr="000C07B4">
        <w:rPr>
          <w:rFonts w:ascii="Times New Roman" w:eastAsia="Times New Roman" w:hAnsi="Times New Roman" w:cs="Times New Roman"/>
          <w:b/>
          <w:bCs/>
          <w:lang w:val="lv-LV"/>
        </w:rPr>
        <w:t>Sociālā atstumtība</w:t>
      </w:r>
      <w:r>
        <w:rPr>
          <w:rFonts w:ascii="Times New Roman" w:eastAsia="Times New Roman" w:hAnsi="Times New Roman" w:cs="Times New Roman"/>
          <w:lang w:val="lv-LV"/>
        </w:rPr>
        <w:t xml:space="preserve"> </w:t>
      </w:r>
      <w:r w:rsidRPr="000C07B4">
        <w:rPr>
          <w:rFonts w:ascii="Times New Roman" w:eastAsia="Times New Roman" w:hAnsi="Times New Roman" w:cs="Times New Roman"/>
          <w:lang w:val="lv-LV"/>
        </w:rPr>
        <w:t>ir indivīdu vai cilvēku grupu nespēja iekļauties sabiedrībā nabadzības, nepietiekamas izglītības, bezdarba, diskriminācijas vai citu apstākļu dēļ.</w:t>
      </w:r>
      <w:r>
        <w:rPr>
          <w:rFonts w:ascii="Times New Roman" w:eastAsia="Times New Roman" w:hAnsi="Times New Roman" w:cs="Times New Roman"/>
          <w:lang w:val="lv-LV"/>
        </w:rPr>
        <w:t xml:space="preserve"> </w:t>
      </w:r>
      <w:r w:rsidRPr="000C07B4">
        <w:rPr>
          <w:rFonts w:ascii="Times New Roman" w:eastAsia="Times New Roman" w:hAnsi="Times New Roman" w:cs="Times New Roman"/>
          <w:lang w:val="lv-LV"/>
        </w:rPr>
        <w:t>Sociāli atstumts cilvēks nespēj piekļūt pakalpojumiem un precēm, nespēj īstenot savas tiesības un izmantot iespējas, jo pastāv šķēršļi, kas to liedz, piemēram, vides nepieejamība, sabiedrības aizspriedumi, emocionālā un fiziskā vardarbība u.c.</w:t>
      </w:r>
    </w:p>
  </w:footnote>
  <w:footnote w:id="4">
    <w:p w14:paraId="262BFD2E" w14:textId="77777777" w:rsidR="00B312DA" w:rsidRPr="00210C9D" w:rsidRDefault="00B312DA" w:rsidP="000C07B4">
      <w:pPr>
        <w:pStyle w:val="FootnoteText"/>
        <w:spacing w:after="120"/>
        <w:jc w:val="both"/>
        <w:rPr>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Izņemot specifisku informāciju par vecuma pensionāriem 2.ienākumu kvintilē, kas tika izgūta pētījuma “Jaunas metodoloģijas izstrāde iztikas minimuma patēriņa preču un pakalpojumu groza noteikšanai un  tās aprobācija (izmēģinājumprojekti)” ietvaros, taču izmantota gadījuma izpētē šeit.</w:t>
      </w:r>
    </w:p>
  </w:footnote>
  <w:footnote w:id="5">
    <w:p w14:paraId="009C9D70" w14:textId="77777777" w:rsidR="00B312DA" w:rsidRPr="00210C9D" w:rsidRDefault="00B312DA" w:rsidP="000C07B4">
      <w:pPr>
        <w:pStyle w:val="FootnoteText"/>
        <w:spacing w:after="120"/>
        <w:jc w:val="both"/>
        <w:rPr>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Izņemot specifisku informāciju par bērnu ar invaliditāti līdzdalību aktīvajos nodarbinātības pasākumos vasarā, kas no NVA tika iegūta telefoniski.</w:t>
      </w:r>
    </w:p>
  </w:footnote>
  <w:footnote w:id="6">
    <w:p w14:paraId="13508F5B" w14:textId="77777777" w:rsidR="00B312DA" w:rsidRPr="00210C9D" w:rsidRDefault="00B312DA" w:rsidP="000C07B4">
      <w:pPr>
        <w:pStyle w:val="FootnoteText"/>
        <w:spacing w:after="120"/>
        <w:jc w:val="both"/>
        <w:rPr>
          <w:lang w:val="lv-LV"/>
        </w:rPr>
      </w:pPr>
      <w:r w:rsidRPr="000C07B4">
        <w:rPr>
          <w:rStyle w:val="FootnoteReference"/>
          <w:rFonts w:ascii="Times New Roman" w:hAnsi="Times New Roman" w:cs="Times New Roman"/>
        </w:rPr>
        <w:footnoteRef/>
      </w:r>
      <w:r w:rsidRPr="00210C9D">
        <w:rPr>
          <w:lang w:val="lv-LV"/>
        </w:rPr>
        <w:t xml:space="preserve"> </w:t>
      </w:r>
      <w:r w:rsidRPr="000C07B4">
        <w:rPr>
          <w:rFonts w:ascii="Times New Roman" w:hAnsi="Times New Roman" w:cs="Times New Roman"/>
          <w:shd w:val="clear" w:color="auto" w:fill="FFFFFF"/>
          <w:lang w:val="lv-LV"/>
        </w:rPr>
        <w:t xml:space="preserve">Satversmes tiesas 2020. gada 9. jūlija spriedums “Par Ministru kabineta 2009. gada 22. decembra noteikumu Nr. 1605 “Noteikumi par valsts sociālā nodrošinājuma pabalsta un apbedīšanas pabalsta apmēru, tā pārskatīšanas kārtību un pabalstu piešķiršanas un izmaksas kārtību” 2. punkta atbilstību Latvijas Republikas Satversmes 1. pantam, 91. panta otrajam teikumam un 109. pantam” </w:t>
      </w:r>
      <w:r w:rsidRPr="000C07B4">
        <w:rPr>
          <w:rFonts w:ascii="Times New Roman" w:hAnsi="Times New Roman" w:cs="Times New Roman"/>
          <w:color w:val="808080" w:themeColor="background1" w:themeShade="80"/>
          <w:shd w:val="clear" w:color="auto" w:fill="FFFFFF"/>
          <w:lang w:val="lv-LV"/>
        </w:rPr>
        <w:t>https://likumi.lv/ta/id/315986-par-ministru-kabineta-2009-gada-22-decembra-noteikumu-nr-1605-noteikumi-par-valsts-sociala-nodrosinajuma-pabalsta-un-apbedisana...</w:t>
      </w:r>
    </w:p>
  </w:footnote>
  <w:footnote w:id="7">
    <w:p w14:paraId="14985C58" w14:textId="77777777" w:rsidR="00B312DA" w:rsidRPr="00210C9D" w:rsidRDefault="00B312DA" w:rsidP="000C07B4">
      <w:pPr>
        <w:pStyle w:val="FootnoteText"/>
        <w:spacing w:after="120"/>
        <w:jc w:val="both"/>
        <w:rPr>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vertAlign w:val="superscript"/>
          <w:lang w:val="lv-LV"/>
        </w:rPr>
        <w:t xml:space="preserve"> </w:t>
      </w:r>
      <w:r w:rsidRPr="000C07B4">
        <w:rPr>
          <w:rFonts w:ascii="Times New Roman" w:hAnsi="Times New Roman" w:cs="Times New Roman"/>
          <w:shd w:val="clear" w:color="auto" w:fill="FFFFFF"/>
          <w:lang w:val="lv-LV"/>
        </w:rPr>
        <w:t>Šķērsgriezuma dati ļauj konstatēt atšķirības sabiedrībā (salīdzināt dažādus segmentus), bet garengriezuma dati – analizēt procesus (gan sabiedrībā kopumā, gan jau minētajos šķērsgriezumos) dinamikā, salīdzinot dažādus laika periodus.</w:t>
      </w:r>
    </w:p>
  </w:footnote>
  <w:footnote w:id="8">
    <w:p w14:paraId="341B697C" w14:textId="77777777" w:rsidR="00B312DA" w:rsidRPr="000C07B4" w:rsidRDefault="00B312DA" w:rsidP="000C07B4">
      <w:pPr>
        <w:pStyle w:val="FootnoteText"/>
        <w:spacing w:after="120"/>
        <w:jc w:val="both"/>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vertAlign w:val="superscript"/>
          <w:lang w:val="lv-LV"/>
        </w:rPr>
        <w:t xml:space="preserve"> </w:t>
      </w:r>
      <w:r w:rsidRPr="000C07B4">
        <w:rPr>
          <w:rFonts w:ascii="Times New Roman" w:hAnsi="Times New Roman" w:cs="Times New Roman"/>
          <w:shd w:val="clear" w:color="auto" w:fill="FFFFFF"/>
          <w:lang w:val="lv-LV"/>
        </w:rPr>
        <w:t xml:space="preserve">Statistika sociālo pakalpojumu un sociālās palīdzības jomā. Gada dati. </w:t>
      </w:r>
      <w:r w:rsidRPr="000C07B4">
        <w:rPr>
          <w:rFonts w:ascii="Times New Roman" w:hAnsi="Times New Roman" w:cs="Times New Roman"/>
          <w:color w:val="808080" w:themeColor="background1" w:themeShade="80"/>
          <w:shd w:val="clear" w:color="auto" w:fill="FFFFFF"/>
          <w:lang w:val="lv-LV"/>
        </w:rPr>
        <w:t>https://www.lm.gov.lv/lv/gada-dati</w:t>
      </w:r>
    </w:p>
  </w:footnote>
  <w:footnote w:id="9">
    <w:p w14:paraId="1AAA7D26" w14:textId="77777777" w:rsidR="00B312DA" w:rsidRPr="000C07B4" w:rsidRDefault="00B312DA" w:rsidP="000C07B4">
      <w:pPr>
        <w:pStyle w:val="FootnoteText"/>
        <w:spacing w:after="120"/>
        <w:jc w:val="both"/>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CSP, Terminu skaidrojums, “S80/S20 kvintiļu attiecības indekss”.</w:t>
      </w:r>
    </w:p>
  </w:footnote>
  <w:footnote w:id="10">
    <w:p w14:paraId="198FD464" w14:textId="77777777" w:rsidR="00B312DA" w:rsidRPr="000C07B4" w:rsidRDefault="00B312DA" w:rsidP="000C07B4">
      <w:pPr>
        <w:pStyle w:val="FootnoteText"/>
        <w:spacing w:after="120"/>
        <w:jc w:val="both"/>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vertAlign w:val="superscript"/>
          <w:lang w:val="lv-LV"/>
        </w:rPr>
        <w:t xml:space="preserve"> </w:t>
      </w:r>
      <w:r w:rsidRPr="000C07B4">
        <w:rPr>
          <w:rFonts w:ascii="Times New Roman" w:hAnsi="Times New Roman" w:cs="Times New Roman"/>
          <w:shd w:val="clear" w:color="auto" w:fill="FFFFFF"/>
          <w:lang w:val="lv-LV"/>
        </w:rPr>
        <w:t>CSP, Terminu skaidrojums, “Džini koeficients”.</w:t>
      </w:r>
    </w:p>
  </w:footnote>
  <w:footnote w:id="11">
    <w:p w14:paraId="3DD3B74A" w14:textId="264D6363" w:rsidR="00B312DA" w:rsidRPr="000C07B4" w:rsidRDefault="00B312DA" w:rsidP="000C07B4">
      <w:pPr>
        <w:pStyle w:val="FootnoteText"/>
        <w:spacing w:after="120"/>
        <w:jc w:val="both"/>
        <w:rPr>
          <w:rStyle w:val="FootnoteReference"/>
          <w:rFonts w:eastAsia="Times New Roman"/>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w:t>
      </w:r>
      <w:r w:rsidRPr="000C07B4">
        <w:rPr>
          <w:rFonts w:ascii="Times New Roman" w:hAnsi="Times New Roman" w:cs="Times New Roman"/>
          <w:shd w:val="clear" w:color="auto" w:fill="FFFFFF"/>
        </w:rPr>
        <w:t>Eurostat. Gini coefficient of equalised disposable income</w:t>
      </w:r>
      <w:r w:rsidRPr="000C07B4">
        <w:rPr>
          <w:rFonts w:ascii="Times New Roman" w:hAnsi="Times New Roman" w:cs="Times New Roman"/>
          <w:shd w:val="clear" w:color="auto" w:fill="FFFFFF"/>
          <w:lang w:val="lv-LV"/>
        </w:rPr>
        <w:t xml:space="preserve"> - EU-SILC survey [ilc_di12]. Last update: 22-01-2022. Pieejams: </w:t>
      </w:r>
      <w:r w:rsidRPr="000C07B4">
        <w:rPr>
          <w:rFonts w:ascii="Times New Roman" w:hAnsi="Times New Roman" w:cs="Times New Roman"/>
          <w:color w:val="808080" w:themeColor="background1" w:themeShade="80"/>
          <w:shd w:val="clear" w:color="auto" w:fill="FFFFFF"/>
          <w:lang w:val="lv-LV"/>
        </w:rPr>
        <w:t>https://appsso.eurostat.ec.europa.eu/nui/show.do?dataset=ilc_di12</w:t>
      </w:r>
      <w:r w:rsidRPr="000C07B4">
        <w:rPr>
          <w:rFonts w:ascii="Times New Roman" w:hAnsi="Times New Roman" w:cs="Times New Roman"/>
          <w:shd w:val="clear" w:color="auto" w:fill="FFFFFF"/>
          <w:lang w:val="lv-LV"/>
        </w:rPr>
        <w:t xml:space="preserve"> (skatīts 22.01.2022.)</w:t>
      </w:r>
      <w:r w:rsidRPr="000C07B4" w:rsidDel="00882C09">
        <w:rPr>
          <w:rFonts w:ascii="Times New Roman" w:hAnsi="Times New Roman" w:cs="Times New Roman"/>
          <w:shd w:val="clear" w:color="auto" w:fill="FFFFFF"/>
          <w:lang w:val="lv-LV"/>
        </w:rPr>
        <w:t xml:space="preserve"> </w:t>
      </w:r>
    </w:p>
  </w:footnote>
  <w:footnote w:id="12">
    <w:p w14:paraId="7E2B617E" w14:textId="77777777" w:rsidR="00B312DA" w:rsidRPr="000C07B4" w:rsidRDefault="00B312DA" w:rsidP="000C07B4">
      <w:pPr>
        <w:pStyle w:val="FootnoteText"/>
        <w:spacing w:after="120"/>
        <w:rPr>
          <w:rFonts w:ascii="Times New Roman" w:hAnsi="Times New Roman" w:cs="Times New Roman"/>
          <w:shd w:val="clear" w:color="auto" w:fill="FFFFFF"/>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CSP, Terminu skaidrojums, “Materiālās nenodrošinātības indekss”.</w:t>
      </w:r>
    </w:p>
  </w:footnote>
  <w:footnote w:id="13">
    <w:p w14:paraId="61480B91" w14:textId="77777777" w:rsidR="00B312DA" w:rsidRPr="000C07B4" w:rsidRDefault="00B312DA" w:rsidP="00ED21AF">
      <w:pPr>
        <w:spacing w:after="0" w:line="240" w:lineRule="auto"/>
        <w:ind w:right="-101"/>
        <w:jc w:val="both"/>
        <w:rPr>
          <w:rFonts w:ascii="Times New Roman" w:hAnsi="Times New Roman" w:cs="Times New Roman"/>
          <w:sz w:val="20"/>
          <w:szCs w:val="20"/>
          <w:lang w:val="lv-LV"/>
        </w:rPr>
      </w:pPr>
      <w:r w:rsidRPr="000C07B4">
        <w:rPr>
          <w:rStyle w:val="FootnoteReference"/>
          <w:rFonts w:ascii="Times New Roman" w:hAnsi="Times New Roman" w:cs="Times New Roman"/>
          <w:sz w:val="20"/>
          <w:szCs w:val="20"/>
        </w:rPr>
        <w:footnoteRef/>
      </w:r>
      <w:r w:rsidRPr="000C07B4">
        <w:rPr>
          <w:rFonts w:ascii="Times New Roman" w:hAnsi="Times New Roman" w:cs="Times New Roman"/>
          <w:sz w:val="20"/>
          <w:szCs w:val="20"/>
          <w:lang w:val="lv-LV"/>
        </w:rPr>
        <w:t xml:space="preserve"> Persona no 16 gadu vecuma tiek uzskatīta par pakļautu </w:t>
      </w:r>
      <w:r w:rsidRPr="000C07B4">
        <w:rPr>
          <w:rFonts w:ascii="Times New Roman" w:hAnsi="Times New Roman" w:cs="Times New Roman"/>
          <w:sz w:val="20"/>
          <w:szCs w:val="20"/>
          <w:u w:val="single"/>
          <w:lang w:val="lv-LV"/>
        </w:rPr>
        <w:t>materiālai un sociālai nenodrošinātībai</w:t>
      </w:r>
      <w:r w:rsidRPr="000C07B4">
        <w:rPr>
          <w:rFonts w:ascii="Times New Roman" w:hAnsi="Times New Roman" w:cs="Times New Roman"/>
          <w:sz w:val="20"/>
          <w:szCs w:val="20"/>
          <w:lang w:val="lv-LV"/>
        </w:rPr>
        <w:t>, ja tai piemīt vismaz 5 no 13 tālāk norādītajām pazīmēm:</w:t>
      </w:r>
    </w:p>
    <w:p w14:paraId="23F0AFFD" w14:textId="77777777" w:rsidR="00B312DA" w:rsidRPr="000C07B4" w:rsidRDefault="00B312DA" w:rsidP="00ED21AF">
      <w:pPr>
        <w:spacing w:after="0" w:line="240" w:lineRule="auto"/>
        <w:ind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 xml:space="preserve">(1) personas mājsaimniecība naudas trūkuma dēļ nespēj: </w:t>
      </w:r>
    </w:p>
    <w:p w14:paraId="639C4F7B"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segt komunālos maksājumus, īri vai atmaksāt kredītu;</w:t>
      </w:r>
    </w:p>
    <w:p w14:paraId="7EA201F7"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finansiāli atļauties uzturēt mājokli siltu;</w:t>
      </w:r>
    </w:p>
    <w:p w14:paraId="28324A3B"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segt pēkšņus neparedzētus izdevumus no pašu līdzekļiem;</w:t>
      </w:r>
    </w:p>
    <w:p w14:paraId="2C5689AF"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ēst gaļu, putnu gaļu vai zivis (vai līdzvērtīgu veģetāro ēdienu) katru otro dienu;</w:t>
      </w:r>
    </w:p>
    <w:p w14:paraId="0EECC6A9"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katru gadu vienu nedēļu doties brīvdienās ārpus mājām;</w:t>
      </w:r>
    </w:p>
    <w:p w14:paraId="2C8DEAD5"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lietot savām vajadzībām vieglo auto;</w:t>
      </w:r>
    </w:p>
    <w:p w14:paraId="5B76B203"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savā mājoklī nomainīt nolietotās mēbeles pret jaunām;</w:t>
      </w:r>
    </w:p>
    <w:p w14:paraId="7398059D" w14:textId="77777777" w:rsidR="00B312DA" w:rsidRPr="000C07B4" w:rsidRDefault="00B312DA" w:rsidP="00ED21AF">
      <w:pPr>
        <w:spacing w:after="0" w:line="240" w:lineRule="auto"/>
        <w:ind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(2) persona nevar atļauties:</w:t>
      </w:r>
    </w:p>
    <w:p w14:paraId="2A1C40C9"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savas novalkātās drēbes nomainīt pret jaunām (nevis lietotām);</w:t>
      </w:r>
    </w:p>
    <w:p w14:paraId="18EE3677"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nodrošināt sev divus apavu pārus, kas ir labā stāvoklī un piemēroti ikdienas aktivitātēm;</w:t>
      </w:r>
    </w:p>
    <w:p w14:paraId="05AC25BC"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nelielu naudas summu tērēt tikai sev (kaut ko nopērkot vai darot priekš sevis);</w:t>
      </w:r>
    </w:p>
    <w:p w14:paraId="3830611C" w14:textId="77777777" w:rsidR="00B312DA" w:rsidRPr="000C07B4"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0C07B4">
        <w:rPr>
          <w:rFonts w:ascii="Times New Roman" w:hAnsi="Times New Roman" w:cs="Times New Roman"/>
          <w:sz w:val="20"/>
          <w:szCs w:val="20"/>
          <w:lang w:val="lv-LV"/>
        </w:rPr>
        <w:t>regulāri piedalīties atpūtas aktivitātēs ārpus mājām, kas ir saistītas ar naudas izmaksām;</w:t>
      </w:r>
    </w:p>
    <w:p w14:paraId="330A3169" w14:textId="77777777" w:rsidR="00B312DA" w:rsidRPr="00ED21AF" w:rsidRDefault="00B312DA" w:rsidP="008C71D7">
      <w:pPr>
        <w:pStyle w:val="ListParagraph"/>
        <w:numPr>
          <w:ilvl w:val="0"/>
          <w:numId w:val="34"/>
        </w:numPr>
        <w:spacing w:after="0" w:line="240" w:lineRule="auto"/>
        <w:ind w:left="540" w:right="-101"/>
        <w:jc w:val="both"/>
        <w:rPr>
          <w:rFonts w:ascii="Times New Roman" w:hAnsi="Times New Roman" w:cs="Times New Roman"/>
          <w:sz w:val="20"/>
          <w:szCs w:val="20"/>
          <w:lang w:val="lv-LV"/>
        </w:rPr>
      </w:pPr>
      <w:r w:rsidRPr="00ED21AF">
        <w:rPr>
          <w:rFonts w:ascii="Times New Roman" w:hAnsi="Times New Roman" w:cs="Times New Roman"/>
          <w:sz w:val="20"/>
          <w:szCs w:val="20"/>
          <w:lang w:val="lv-LV"/>
        </w:rPr>
        <w:t>vismaz reizi mēnesī satikties ar draugiem/ ģimeni (radiem) uz kopīgu maltīti vai glāzi dzēriena;</w:t>
      </w:r>
    </w:p>
    <w:p w14:paraId="29165280" w14:textId="77777777" w:rsidR="00B312DA" w:rsidRPr="00ED21AF" w:rsidRDefault="00B312DA" w:rsidP="008C71D7">
      <w:pPr>
        <w:pStyle w:val="ListParagraph"/>
        <w:numPr>
          <w:ilvl w:val="0"/>
          <w:numId w:val="34"/>
        </w:numPr>
        <w:spacing w:after="120" w:line="240" w:lineRule="auto"/>
        <w:ind w:left="547" w:right="-101"/>
        <w:contextualSpacing w:val="0"/>
        <w:jc w:val="both"/>
        <w:rPr>
          <w:rFonts w:ascii="Times New Roman" w:hAnsi="Times New Roman" w:cs="Times New Roman"/>
          <w:sz w:val="20"/>
          <w:szCs w:val="20"/>
          <w:lang w:val="lv-LV"/>
        </w:rPr>
      </w:pPr>
      <w:r w:rsidRPr="00ED21AF">
        <w:rPr>
          <w:rFonts w:ascii="Times New Roman" w:hAnsi="Times New Roman" w:cs="Times New Roman"/>
          <w:sz w:val="20"/>
          <w:szCs w:val="20"/>
          <w:lang w:val="lv-LV"/>
        </w:rPr>
        <w:t>savā mājoklī nodrošināt privātai lietošanai internetu, kad tas ir nepieciešams.</w:t>
      </w:r>
    </w:p>
  </w:footnote>
  <w:footnote w:id="14">
    <w:p w14:paraId="5867CBAB" w14:textId="77777777" w:rsidR="00B312DA" w:rsidRPr="00BA20C6" w:rsidRDefault="00B312DA" w:rsidP="00BA20C6">
      <w:pPr>
        <w:pStyle w:val="FootnoteText"/>
        <w:spacing w:after="120"/>
        <w:rPr>
          <w:rFonts w:ascii="Times New Roman" w:hAnsi="Times New Roman" w:cs="Times New Roman"/>
          <w:shd w:val="clear" w:color="auto" w:fill="FFFFFF"/>
          <w:lang w:val="lv-LV"/>
        </w:rPr>
      </w:pPr>
      <w:r w:rsidRPr="00BA20C6">
        <w:rPr>
          <w:rFonts w:ascii="Times New Roman" w:hAnsi="Times New Roman" w:cs="Times New Roman"/>
          <w:shd w:val="clear" w:color="auto" w:fill="FFFFFF"/>
          <w:vertAlign w:val="superscript"/>
          <w:lang w:val="lv-LV"/>
        </w:rPr>
        <w:footnoteRef/>
      </w:r>
      <w:r>
        <w:rPr>
          <w:rFonts w:ascii="Times New Roman" w:hAnsi="Times New Roman" w:cs="Times New Roman"/>
          <w:shd w:val="clear" w:color="auto" w:fill="FFFFFF"/>
          <w:lang w:val="lv-LV"/>
        </w:rPr>
        <w:t xml:space="preserve"> </w:t>
      </w:r>
      <w:r w:rsidRPr="00BA20C6">
        <w:rPr>
          <w:rFonts w:ascii="Times New Roman" w:hAnsi="Times New Roman" w:cs="Times New Roman"/>
          <w:shd w:val="clear" w:color="auto" w:fill="FFFFFF"/>
          <w:lang w:val="lv-LV"/>
        </w:rPr>
        <w:t>Skatīt CSP datu tabulu NNN180 salīdzinājumā ar datu tabulu NN130.</w:t>
      </w:r>
    </w:p>
  </w:footnote>
  <w:footnote w:id="15">
    <w:p w14:paraId="20FD50CA" w14:textId="77777777" w:rsidR="00B312DA" w:rsidRPr="00BA20C6" w:rsidRDefault="00B312DA" w:rsidP="00BA20C6">
      <w:pPr>
        <w:pStyle w:val="FootnoteText"/>
        <w:spacing w:after="120"/>
        <w:rPr>
          <w:rFonts w:ascii="Times New Roman" w:hAnsi="Times New Roman" w:cs="Times New Roman"/>
          <w:shd w:val="clear" w:color="auto" w:fill="FFFFFF"/>
          <w:lang w:val="lv-LV"/>
        </w:rPr>
      </w:pPr>
      <w:r w:rsidRPr="00BA20C6">
        <w:rPr>
          <w:rFonts w:ascii="Times New Roman" w:hAnsi="Times New Roman" w:cs="Times New Roman"/>
          <w:shd w:val="clear" w:color="auto" w:fill="FFFFFF"/>
          <w:vertAlign w:val="superscript"/>
          <w:lang w:val="lv-LV"/>
        </w:rPr>
        <w:footnoteRef/>
      </w:r>
      <w:r w:rsidRPr="00BA20C6">
        <w:rPr>
          <w:rFonts w:ascii="Times New Roman" w:hAnsi="Times New Roman" w:cs="Times New Roman"/>
          <w:shd w:val="clear" w:color="auto" w:fill="FFFFFF"/>
          <w:lang w:val="lv-LV"/>
        </w:rPr>
        <w:t xml:space="preserve"> CSP, Terminu skaidrojums, “Ekonomiskā spriedze”.</w:t>
      </w:r>
    </w:p>
  </w:footnote>
  <w:footnote w:id="16">
    <w:p w14:paraId="31111DEA" w14:textId="77777777" w:rsidR="00B312DA" w:rsidRPr="000C07B4" w:rsidRDefault="00B312DA" w:rsidP="000E35D5">
      <w:pPr>
        <w:pStyle w:val="FootnoteText"/>
        <w:rPr>
          <w:rFonts w:ascii="Times New Roman" w:hAnsi="Times New Roman" w:cs="Times New Roman"/>
          <w:shd w:val="clear" w:color="auto" w:fill="FFFFFF"/>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Invaliditātes likums. LR Saeima, 2010.gada 20.maijā. </w:t>
      </w:r>
      <w:r w:rsidRPr="000C07B4">
        <w:rPr>
          <w:rFonts w:ascii="Times New Roman" w:hAnsi="Times New Roman" w:cs="Times New Roman"/>
          <w:color w:val="808080" w:themeColor="background1" w:themeShade="80"/>
          <w:shd w:val="clear" w:color="auto" w:fill="FFFFFF"/>
          <w:lang w:val="lv-LV"/>
        </w:rPr>
        <w:t>https://likumi.lv/doc.php?id=211494</w:t>
      </w:r>
    </w:p>
  </w:footnote>
  <w:footnote w:id="17">
    <w:p w14:paraId="6B1896F0" w14:textId="48D6FB11" w:rsidR="00B312DA" w:rsidRPr="001A40F5" w:rsidRDefault="00B312DA" w:rsidP="0048168A">
      <w:pPr>
        <w:pStyle w:val="FootnoteText"/>
        <w:jc w:val="both"/>
        <w:rPr>
          <w:rFonts w:ascii="Times New Roman" w:hAnsi="Times New Roman" w:cs="Times New Roman"/>
          <w:color w:val="808080" w:themeColor="background1" w:themeShade="80"/>
          <w:lang w:val="lv-LV"/>
        </w:rPr>
      </w:pPr>
      <w:r w:rsidRPr="001A40F5">
        <w:rPr>
          <w:rStyle w:val="FootnoteReference"/>
          <w:rFonts w:ascii="Times New Roman" w:hAnsi="Times New Roman" w:cs="Times New Roman"/>
          <w:lang w:val="lv-LV"/>
        </w:rPr>
        <w:footnoteRef/>
      </w:r>
      <w:r w:rsidRPr="001A40F5">
        <w:rPr>
          <w:rFonts w:ascii="Times New Roman" w:hAnsi="Times New Roman" w:cs="Times New Roman"/>
          <w:lang w:val="lv-LV"/>
        </w:rPr>
        <w:t xml:space="preserve"> </w:t>
      </w:r>
      <w:r>
        <w:rPr>
          <w:rFonts w:ascii="Times New Roman" w:hAnsi="Times New Roman" w:cs="Times New Roman"/>
          <w:lang w:val="lv-LV"/>
        </w:rPr>
        <w:t>Secinājums izriet no EU-SILC apsekojuma, uz kura bāzes tiek noteikts nabadzības riska slieksnis, ar VSAA administratīvo mikrodatu par personām ar invaliditāti salīdzinājuma. L</w:t>
      </w:r>
      <w:r w:rsidRPr="0048168A">
        <w:rPr>
          <w:rFonts w:ascii="Times New Roman" w:hAnsi="Times New Roman" w:cs="Times New Roman"/>
          <w:lang w:val="lv-LV"/>
        </w:rPr>
        <w:t xml:space="preserve">ai raksturotu personu ar invaliditāti nabadzības situāciju, </w:t>
      </w:r>
      <w:r>
        <w:rPr>
          <w:rFonts w:ascii="Times New Roman" w:hAnsi="Times New Roman" w:cs="Times New Roman"/>
          <w:lang w:val="lv-LV"/>
        </w:rPr>
        <w:t>dati par personām ar invaliditāti starp EU-SILC apsekojumu un VSAA pieejamo informāciju nav tiešā veidā salīdzināmi, jo, l</w:t>
      </w:r>
      <w:r w:rsidRPr="0048168A">
        <w:rPr>
          <w:rFonts w:ascii="Times New Roman" w:hAnsi="Times New Roman" w:cs="Times New Roman"/>
          <w:lang w:val="lv-LV"/>
        </w:rPr>
        <w:t xml:space="preserve">ai arī EU-SILC apsekojumā ir izdalītas personas ar invaliditāti, sniedzot iespēju veikt šo datu analīzi, tomēr personas ar invaliditāti EU-SILC apsekojumā tiek definētas, pamatojoties uz personas pašnovērtējumu par aktivitāšu ierobežojumiem pēdējo 6 mēnešu laikā, </w:t>
      </w:r>
      <w:r>
        <w:rPr>
          <w:rFonts w:ascii="Times New Roman" w:hAnsi="Times New Roman" w:cs="Times New Roman"/>
          <w:lang w:val="lv-LV"/>
        </w:rPr>
        <w:t>tas ir</w:t>
      </w:r>
      <w:r w:rsidRPr="0048168A">
        <w:rPr>
          <w:rFonts w:ascii="Times New Roman" w:hAnsi="Times New Roman" w:cs="Times New Roman"/>
          <w:lang w:val="lv-LV"/>
        </w:rPr>
        <w:t>, resp</w:t>
      </w:r>
      <w:r>
        <w:rPr>
          <w:rFonts w:ascii="Times New Roman" w:hAnsi="Times New Roman" w:cs="Times New Roman"/>
          <w:lang w:val="lv-LV"/>
        </w:rPr>
        <w:t>ondentam tiek uzdots jautājums “</w:t>
      </w:r>
      <w:r w:rsidRPr="0048168A">
        <w:rPr>
          <w:rFonts w:ascii="Times New Roman" w:hAnsi="Times New Roman" w:cs="Times New Roman"/>
          <w:lang w:val="lv-LV"/>
        </w:rPr>
        <w:t>Cik lielā mērā kāda veselības problēma v</w:t>
      </w:r>
      <w:r>
        <w:rPr>
          <w:rFonts w:ascii="Times New Roman" w:hAnsi="Times New Roman" w:cs="Times New Roman"/>
          <w:lang w:val="lv-LV"/>
        </w:rPr>
        <w:t>ismaz pēdējo 6 mēnešu laikā ir j</w:t>
      </w:r>
      <w:r w:rsidRPr="0048168A">
        <w:rPr>
          <w:rFonts w:ascii="Times New Roman" w:hAnsi="Times New Roman" w:cs="Times New Roman"/>
          <w:lang w:val="lv-LV"/>
        </w:rPr>
        <w:t>ūs ierobežojusi veikt aktivi</w:t>
      </w:r>
      <w:r>
        <w:rPr>
          <w:rFonts w:ascii="Times New Roman" w:hAnsi="Times New Roman" w:cs="Times New Roman"/>
          <w:lang w:val="lv-LV"/>
        </w:rPr>
        <w:t>tātes, ko cilvēki parasti dara?”</w:t>
      </w:r>
      <w:r w:rsidRPr="0048168A">
        <w:rPr>
          <w:rFonts w:ascii="Times New Roman" w:hAnsi="Times New Roman" w:cs="Times New Roman"/>
          <w:lang w:val="lv-LV"/>
        </w:rPr>
        <w:t>. Atbilžu varianti ir</w:t>
      </w:r>
      <w:r>
        <w:rPr>
          <w:rFonts w:ascii="Times New Roman" w:hAnsi="Times New Roman" w:cs="Times New Roman"/>
          <w:lang w:val="lv-LV"/>
        </w:rPr>
        <w:t xml:space="preserve"> divi: ļoti būtiski ierobežo (šādā gadījumā tiek identificēta “</w:t>
      </w:r>
      <w:r w:rsidRPr="0048168A">
        <w:rPr>
          <w:rFonts w:ascii="Times New Roman" w:hAnsi="Times New Roman" w:cs="Times New Roman"/>
          <w:lang w:val="lv-LV"/>
        </w:rPr>
        <w:t>smaga invaliditāte</w:t>
      </w:r>
      <w:r>
        <w:rPr>
          <w:rFonts w:ascii="Times New Roman" w:hAnsi="Times New Roman" w:cs="Times New Roman"/>
          <w:lang w:val="lv-LV"/>
        </w:rPr>
        <w:t xml:space="preserve">”) un ierobežo (tiek identificēta </w:t>
      </w:r>
      <w:r w:rsidRPr="0048168A">
        <w:rPr>
          <w:rFonts w:ascii="Times New Roman" w:hAnsi="Times New Roman" w:cs="Times New Roman"/>
          <w:lang w:val="lv-LV"/>
        </w:rPr>
        <w:t>invaliditāte). Tādējādi EU-SILC apsekojumā definētajai invaliditātei nav saistības ar valstī noteikto invalid</w:t>
      </w:r>
      <w:r>
        <w:rPr>
          <w:rFonts w:ascii="Times New Roman" w:hAnsi="Times New Roman" w:cs="Times New Roman"/>
          <w:lang w:val="lv-LV"/>
        </w:rPr>
        <w:t>itātes noteikšanu, proti, EU-SIL</w:t>
      </w:r>
      <w:r w:rsidRPr="0048168A">
        <w:rPr>
          <w:rFonts w:ascii="Times New Roman" w:hAnsi="Times New Roman" w:cs="Times New Roman"/>
          <w:lang w:val="lv-LV"/>
        </w:rPr>
        <w:t>C apsekojumā aptaujātās personas ar invaliditāti var nebūt personas ar invaliditāti atbilstoši Latvijas R</w:t>
      </w:r>
      <w:r>
        <w:rPr>
          <w:rFonts w:ascii="Times New Roman" w:hAnsi="Times New Roman" w:cs="Times New Roman"/>
          <w:lang w:val="lv-LV"/>
        </w:rPr>
        <w:t>epublikas normatīvajiem aktiem un otrādi.</w:t>
      </w:r>
    </w:p>
  </w:footnote>
  <w:footnote w:id="18">
    <w:p w14:paraId="78B56D40" w14:textId="77777777" w:rsidR="00B312DA" w:rsidRPr="001A40F5" w:rsidRDefault="00B312DA" w:rsidP="00E919D5">
      <w:pPr>
        <w:pStyle w:val="FootnoteText"/>
        <w:rPr>
          <w:rFonts w:ascii="Times New Roman" w:hAnsi="Times New Roman" w:cs="Times New Roman"/>
          <w:color w:val="808080" w:themeColor="background1" w:themeShade="80"/>
          <w:lang w:val="lv-LV"/>
        </w:rPr>
      </w:pPr>
      <w:r w:rsidRPr="001A40F5">
        <w:rPr>
          <w:rStyle w:val="FootnoteReference"/>
          <w:rFonts w:ascii="Times New Roman" w:hAnsi="Times New Roman" w:cs="Times New Roman"/>
          <w:lang w:val="lv-LV"/>
        </w:rPr>
        <w:footnoteRef/>
      </w:r>
      <w:r w:rsidRPr="001A40F5">
        <w:rPr>
          <w:rFonts w:ascii="Times New Roman" w:hAnsi="Times New Roman" w:cs="Times New Roman"/>
          <w:lang w:val="lv-LV"/>
        </w:rPr>
        <w:t xml:space="preserve"> Ministru kabineta 2012. gada 18. d</w:t>
      </w:r>
      <w:r>
        <w:rPr>
          <w:rFonts w:ascii="Times New Roman" w:hAnsi="Times New Roman" w:cs="Times New Roman"/>
          <w:lang w:val="lv-LV"/>
        </w:rPr>
        <w:t>ecembra noteikumi Nr. 913 “</w:t>
      </w:r>
      <w:r w:rsidRPr="001A40F5">
        <w:rPr>
          <w:rFonts w:ascii="Times New Roman" w:hAnsi="Times New Roman" w:cs="Times New Roman"/>
          <w:lang w:val="lv-LV"/>
        </w:rPr>
        <w:t>Noteikumi par gar</w:t>
      </w:r>
      <w:r>
        <w:rPr>
          <w:rFonts w:ascii="Times New Roman" w:hAnsi="Times New Roman" w:cs="Times New Roman"/>
          <w:lang w:val="lv-LV"/>
        </w:rPr>
        <w:t>antēto minimālo ienākumu līmeni”</w:t>
      </w:r>
      <w:r w:rsidRPr="001A40F5">
        <w:rPr>
          <w:rFonts w:ascii="Times New Roman" w:hAnsi="Times New Roman" w:cs="Times New Roman"/>
          <w:lang w:val="lv-LV"/>
        </w:rPr>
        <w:t xml:space="preserve">. </w:t>
      </w:r>
      <w:r w:rsidRPr="001A40F5">
        <w:rPr>
          <w:rStyle w:val="Hyperlink"/>
          <w:rFonts w:ascii="Times New Roman" w:hAnsi="Times New Roman" w:cs="Times New Roman"/>
          <w:color w:val="808080" w:themeColor="background1" w:themeShade="80"/>
          <w:u w:val="none"/>
          <w:lang w:val="lv-LV"/>
        </w:rPr>
        <w:t>https://likumi.lv/ta/id/253731/redakcijas-datums/2021/01/01</w:t>
      </w:r>
      <w:r w:rsidRPr="001A40F5">
        <w:rPr>
          <w:rFonts w:ascii="Times New Roman" w:hAnsi="Times New Roman" w:cs="Times New Roman"/>
          <w:color w:val="808080" w:themeColor="background1" w:themeShade="80"/>
          <w:lang w:val="lv-LV"/>
        </w:rPr>
        <w:t xml:space="preserve"> </w:t>
      </w:r>
    </w:p>
  </w:footnote>
  <w:footnote w:id="19">
    <w:p w14:paraId="1718960A" w14:textId="571B04D5" w:rsidR="00B312DA" w:rsidRPr="001A40F5" w:rsidRDefault="00B312DA" w:rsidP="00E06ADE">
      <w:pPr>
        <w:pStyle w:val="FootnoteText"/>
        <w:rPr>
          <w:rFonts w:ascii="Times New Roman" w:hAnsi="Times New Roman" w:cs="Times New Roman"/>
          <w:color w:val="808080" w:themeColor="background1" w:themeShade="80"/>
          <w:lang w:val="lv-LV"/>
        </w:rPr>
      </w:pPr>
      <w:r w:rsidRPr="001A40F5">
        <w:rPr>
          <w:rStyle w:val="FootnoteReference"/>
          <w:rFonts w:ascii="Times New Roman" w:hAnsi="Times New Roman" w:cs="Times New Roman"/>
          <w:lang w:val="lv-LV"/>
        </w:rPr>
        <w:footnoteRef/>
      </w:r>
      <w:r w:rsidRPr="001A40F5">
        <w:rPr>
          <w:rFonts w:ascii="Times New Roman" w:hAnsi="Times New Roman" w:cs="Times New Roman"/>
          <w:lang w:val="lv-LV"/>
        </w:rPr>
        <w:t xml:space="preserve"> </w:t>
      </w:r>
      <w:r>
        <w:rPr>
          <w:rFonts w:ascii="Times New Roman" w:hAnsi="Times New Roman" w:cs="Times New Roman"/>
          <w:lang w:val="lv-LV"/>
        </w:rPr>
        <w:t>Bezdarba statistika</w:t>
      </w:r>
      <w:r w:rsidRPr="001A40F5">
        <w:rPr>
          <w:rFonts w:ascii="Times New Roman" w:hAnsi="Times New Roman" w:cs="Times New Roman"/>
          <w:lang w:val="lv-LV"/>
        </w:rPr>
        <w:t xml:space="preserve">. </w:t>
      </w:r>
      <w:r>
        <w:rPr>
          <w:rFonts w:ascii="Times New Roman" w:hAnsi="Times New Roman" w:cs="Times New Roman"/>
          <w:lang w:val="lv-LV"/>
        </w:rPr>
        <w:t xml:space="preserve">Nodarbinātības valsts aģentūra. </w:t>
      </w:r>
      <w:r w:rsidRPr="00E06ADE">
        <w:rPr>
          <w:rStyle w:val="Hyperlink"/>
          <w:rFonts w:ascii="Times New Roman" w:hAnsi="Times New Roman" w:cs="Times New Roman"/>
          <w:color w:val="808080" w:themeColor="background1" w:themeShade="80"/>
          <w:u w:val="none"/>
          <w:lang w:val="lv-LV"/>
        </w:rPr>
        <w:t>https://www.nva.gov.lv/lv/bezdarba-statistika</w:t>
      </w:r>
    </w:p>
  </w:footnote>
  <w:footnote w:id="20">
    <w:p w14:paraId="14C56398" w14:textId="65A5954B" w:rsidR="00B312DA" w:rsidRPr="00B533CC" w:rsidRDefault="00B312DA" w:rsidP="006373FE">
      <w:pPr>
        <w:pStyle w:val="FootnoteText"/>
        <w:spacing w:after="120"/>
        <w:jc w:val="both"/>
        <w:rPr>
          <w:rFonts w:ascii="Times New Roman" w:hAnsi="Times New Roman" w:cs="Times New Roman"/>
          <w:lang w:val="lv-LV"/>
        </w:rPr>
      </w:pPr>
      <w:r w:rsidRPr="00B533CC">
        <w:rPr>
          <w:rStyle w:val="FootnoteReference"/>
          <w:rFonts w:ascii="Times New Roman" w:hAnsi="Times New Roman" w:cs="Times New Roman"/>
          <w:lang w:val="lv-LV"/>
        </w:rPr>
        <w:footnoteRef/>
      </w:r>
      <w:r w:rsidRPr="00B533CC">
        <w:rPr>
          <w:rFonts w:ascii="Times New Roman" w:hAnsi="Times New Roman" w:cs="Times New Roman"/>
          <w:lang w:val="lv-LV"/>
        </w:rPr>
        <w:t xml:space="preserve"> 17.10.2019. Grozījumi Darba likumā.</w:t>
      </w:r>
      <w:r>
        <w:rPr>
          <w:rFonts w:ascii="Times New Roman" w:hAnsi="Times New Roman" w:cs="Times New Roman"/>
          <w:lang w:val="lv-LV"/>
        </w:rPr>
        <w:t>(anotācija)</w:t>
      </w:r>
      <w:r w:rsidRPr="00B533CC">
        <w:rPr>
          <w:rFonts w:ascii="Times New Roman" w:hAnsi="Times New Roman" w:cs="Times New Roman"/>
          <w:lang w:val="lv-LV"/>
        </w:rPr>
        <w:t xml:space="preserve"> </w:t>
      </w:r>
      <w:r w:rsidRPr="00B533CC">
        <w:rPr>
          <w:rStyle w:val="Hyperlink"/>
          <w:rFonts w:ascii="Times New Roman" w:hAnsi="Times New Roman" w:cs="Times New Roman"/>
          <w:color w:val="808080" w:themeColor="background1" w:themeShade="80"/>
          <w:u w:val="none"/>
          <w:lang w:val="lv-LV"/>
        </w:rPr>
        <w:t>https://likumi.lv/ta/id/310460-grozijumi-darba-likuma</w:t>
      </w:r>
      <w:r w:rsidRPr="00B533CC">
        <w:rPr>
          <w:rFonts w:ascii="Times New Roman" w:hAnsi="Times New Roman" w:cs="Times New Roman"/>
          <w:lang w:val="lv-LV"/>
        </w:rPr>
        <w:t>. Turpat ir pieejama arī  šī likumprojekta  anotācija</w:t>
      </w:r>
    </w:p>
  </w:footnote>
  <w:footnote w:id="21">
    <w:p w14:paraId="738A86BF" w14:textId="11F2B3F1" w:rsidR="00B312DA" w:rsidRPr="00B533CC" w:rsidRDefault="00B312DA" w:rsidP="006373FE">
      <w:pPr>
        <w:pStyle w:val="FootnoteText"/>
        <w:spacing w:after="120"/>
        <w:rPr>
          <w:rFonts w:ascii="Times New Roman" w:hAnsi="Times New Roman" w:cs="Times New Roman"/>
          <w:lang w:val="lv-LV"/>
        </w:rPr>
      </w:pPr>
      <w:r w:rsidRPr="00B533CC">
        <w:rPr>
          <w:rStyle w:val="FootnoteReference"/>
          <w:rFonts w:ascii="Times New Roman" w:hAnsi="Times New Roman" w:cs="Times New Roman"/>
          <w:lang w:val="lv-LV"/>
        </w:rPr>
        <w:footnoteRef/>
      </w:r>
      <w:r w:rsidRPr="00B533CC">
        <w:rPr>
          <w:rFonts w:ascii="Times New Roman" w:hAnsi="Times New Roman" w:cs="Times New Roman"/>
          <w:lang w:val="lv-LV"/>
        </w:rPr>
        <w:t xml:space="preserve"> 31.10.2019. Grozījumi Darba aizsardzības likumā. </w:t>
      </w:r>
      <w:r>
        <w:rPr>
          <w:rFonts w:ascii="Times New Roman" w:hAnsi="Times New Roman" w:cs="Times New Roman"/>
          <w:lang w:val="lv-LV"/>
        </w:rPr>
        <w:t xml:space="preserve"> </w:t>
      </w:r>
      <w:r w:rsidRPr="00F911D7">
        <w:rPr>
          <w:rStyle w:val="Hyperlink"/>
          <w:rFonts w:ascii="Times New Roman" w:hAnsi="Times New Roman" w:cs="Times New Roman"/>
          <w:color w:val="808080" w:themeColor="background1" w:themeShade="80"/>
          <w:u w:val="none"/>
          <w:lang w:val="lv-LV"/>
        </w:rPr>
        <w:t>https://likumi.lv/ta/id/310718-grozijumi-darba-aizsardzibas-likuma</w:t>
      </w:r>
      <w:r w:rsidRPr="00F911D7">
        <w:rPr>
          <w:rFonts w:ascii="Times New Roman" w:hAnsi="Times New Roman" w:cs="Times New Roman"/>
          <w:color w:val="808080" w:themeColor="background1" w:themeShade="80"/>
          <w:sz w:val="22"/>
          <w:szCs w:val="22"/>
        </w:rPr>
        <w:t xml:space="preserve">. </w:t>
      </w:r>
      <w:r w:rsidRPr="00B533CC">
        <w:rPr>
          <w:rFonts w:ascii="Times New Roman" w:hAnsi="Times New Roman" w:cs="Times New Roman"/>
          <w:lang w:val="lv-LV"/>
        </w:rPr>
        <w:t>Turpat ir pieejama arī likumprojekta anotācija.)</w:t>
      </w:r>
    </w:p>
  </w:footnote>
  <w:footnote w:id="22">
    <w:p w14:paraId="246046FF" w14:textId="47DD2C71" w:rsidR="00B312DA" w:rsidRPr="00B533CC" w:rsidRDefault="00B312DA" w:rsidP="006373FE">
      <w:pPr>
        <w:pStyle w:val="FootnoteText"/>
        <w:spacing w:after="120"/>
        <w:rPr>
          <w:rFonts w:ascii="Times New Roman" w:hAnsi="Times New Roman" w:cs="Times New Roman"/>
          <w:lang w:val="lv-LV"/>
        </w:rPr>
      </w:pPr>
      <w:r w:rsidRPr="00B533CC">
        <w:rPr>
          <w:rStyle w:val="FootnoteReference"/>
          <w:rFonts w:ascii="Times New Roman" w:hAnsi="Times New Roman" w:cs="Times New Roman"/>
          <w:lang w:val="lv-LV"/>
        </w:rPr>
        <w:footnoteRef/>
      </w:r>
      <w:r w:rsidRPr="00B533CC">
        <w:rPr>
          <w:rFonts w:ascii="Times New Roman" w:hAnsi="Times New Roman" w:cs="Times New Roman"/>
          <w:lang w:val="lv-LV"/>
        </w:rPr>
        <w:t xml:space="preserve"> Ziņojums Starptautiskajai Darba organizācijai par Valsts darba inspekcijas 2020. gada darbības rezultātiem. Valsts Darba inspekcija. Rīga, 2021. </w:t>
      </w:r>
      <w:r w:rsidRPr="00B533CC">
        <w:rPr>
          <w:rFonts w:ascii="Times New Roman" w:hAnsi="Times New Roman" w:cs="Times New Roman"/>
          <w:color w:val="808080" w:themeColor="background1" w:themeShade="80"/>
          <w:lang w:val="lv-LV"/>
        </w:rPr>
        <w:t>https://www.vdi.gov.lv/lv/media/2004/download</w:t>
      </w:r>
    </w:p>
  </w:footnote>
  <w:footnote w:id="23">
    <w:p w14:paraId="1C9076FC" w14:textId="598F4971" w:rsidR="00B312DA" w:rsidRPr="00572D72" w:rsidRDefault="00B312DA" w:rsidP="00171850">
      <w:pPr>
        <w:pStyle w:val="FootnoteText"/>
        <w:spacing w:after="120"/>
        <w:rPr>
          <w:rFonts w:ascii="Times New Roman" w:hAnsi="Times New Roman" w:cs="Times New Roman"/>
          <w:lang w:val="lv-LV"/>
        </w:rPr>
      </w:pPr>
      <w:r w:rsidRPr="00572D72">
        <w:rPr>
          <w:rStyle w:val="FootnoteReference"/>
          <w:rFonts w:ascii="Times New Roman" w:hAnsi="Times New Roman" w:cs="Times New Roman"/>
          <w:lang w:val="lv-LV"/>
        </w:rPr>
        <w:footnoteRef/>
      </w:r>
      <w:r w:rsidRPr="00572D72">
        <w:rPr>
          <w:rFonts w:ascii="Times New Roman" w:hAnsi="Times New Roman" w:cs="Times New Roman"/>
          <w:lang w:val="lv-LV"/>
        </w:rPr>
        <w:t xml:space="preserve"> </w:t>
      </w:r>
      <w:r w:rsidRPr="00572D72">
        <w:rPr>
          <w:rFonts w:ascii="Times New Roman" w:hAnsi="Times New Roman" w:cs="Times New Roman"/>
          <w:color w:val="000000"/>
          <w:shd w:val="clear" w:color="auto" w:fill="FFFFFF"/>
          <w:lang w:val="lv-LV"/>
        </w:rPr>
        <w:t xml:space="preserve">Valsts darba inspekcijas 2019. un 2020. gada darbības pārskati, Rīga: 2020 un 2021. </w:t>
      </w:r>
      <w:r w:rsidRPr="00572D72">
        <w:rPr>
          <w:rStyle w:val="Hyperlink"/>
          <w:rFonts w:ascii="Times New Roman" w:hAnsi="Times New Roman" w:cs="Times New Roman"/>
          <w:color w:val="808080" w:themeColor="background1" w:themeShade="80"/>
          <w:u w:val="none"/>
          <w:shd w:val="clear" w:color="auto" w:fill="FFFFFF"/>
          <w:lang w:val="lv-LV"/>
        </w:rPr>
        <w:t>https://www.vdi.gov.lv/lv/media/178/download</w:t>
      </w:r>
    </w:p>
  </w:footnote>
  <w:footnote w:id="24">
    <w:p w14:paraId="6D316CEC" w14:textId="63EF81E0" w:rsidR="00B312DA" w:rsidRPr="00D05EF5" w:rsidRDefault="00B312DA" w:rsidP="00171850">
      <w:pPr>
        <w:pStyle w:val="FootnoteText"/>
        <w:spacing w:after="120"/>
        <w:rPr>
          <w:rStyle w:val="Hyperlink"/>
          <w:color w:val="808080" w:themeColor="background1" w:themeShade="80"/>
          <w:u w:val="none"/>
        </w:rPr>
      </w:pPr>
      <w:r w:rsidRPr="00572D72">
        <w:rPr>
          <w:rStyle w:val="FootnoteReference"/>
          <w:rFonts w:ascii="Times New Roman" w:hAnsi="Times New Roman" w:cs="Times New Roman"/>
          <w:lang w:val="lv-LV"/>
        </w:rPr>
        <w:footnoteRef/>
      </w:r>
      <w:r w:rsidRPr="00572D72">
        <w:rPr>
          <w:rFonts w:ascii="Times New Roman" w:hAnsi="Times New Roman" w:cs="Times New Roman"/>
          <w:lang w:val="lv-LV"/>
        </w:rPr>
        <w:t xml:space="preserve"> </w:t>
      </w:r>
      <w:r>
        <w:rPr>
          <w:rFonts w:ascii="Times New Roman" w:hAnsi="Times New Roman" w:cs="Times New Roman"/>
          <w:lang w:val="lv-LV"/>
        </w:rPr>
        <w:t>06.06</w:t>
      </w:r>
      <w:r w:rsidRPr="00572D72">
        <w:rPr>
          <w:rFonts w:ascii="Times New Roman" w:hAnsi="Times New Roman" w:cs="Times New Roman"/>
          <w:lang w:val="lv-LV"/>
        </w:rPr>
        <w:t xml:space="preserve">.2019. Grozījumi Darba likumā. </w:t>
      </w:r>
      <w:r w:rsidRPr="00D05EF5">
        <w:rPr>
          <w:rStyle w:val="Hyperlink"/>
          <w:rFonts w:ascii="Times New Roman" w:hAnsi="Times New Roman" w:cs="Times New Roman"/>
          <w:color w:val="808080" w:themeColor="background1" w:themeShade="80"/>
          <w:u w:val="none"/>
          <w:lang w:val="lv-LV"/>
        </w:rPr>
        <w:t>https://likumi.lv/ta/id/307632-grozijumi-darba-likuma</w:t>
      </w:r>
      <w:r w:rsidRPr="003D775A">
        <w:rPr>
          <w:color w:val="5B9BD5" w:themeColor="accent1"/>
          <w:sz w:val="22"/>
          <w:szCs w:val="22"/>
        </w:rPr>
        <w:t xml:space="preserve"> </w:t>
      </w:r>
      <w:r w:rsidRPr="00D05EF5">
        <w:rPr>
          <w:rFonts w:ascii="Times New Roman" w:hAnsi="Times New Roman" w:cs="Times New Roman"/>
          <w:lang w:val="lv-LV"/>
        </w:rPr>
        <w:t xml:space="preserve">un Anotācija likumprojektam “Grozījumi Darba likumā”. </w:t>
      </w:r>
      <w:r w:rsidRPr="00D05EF5">
        <w:rPr>
          <w:rStyle w:val="Hyperlink"/>
          <w:rFonts w:ascii="Times New Roman" w:hAnsi="Times New Roman" w:cs="Times New Roman"/>
          <w:color w:val="808080" w:themeColor="background1" w:themeShade="80"/>
          <w:u w:val="none"/>
          <w:lang w:val="lv-LV"/>
        </w:rPr>
        <w:t>http://titania.saeima.lv/LIVS13/SaeimaLIVS13.nsf/0/0264F3B5C7FAE63AC225837E002125BB?OpenDocument</w:t>
      </w:r>
    </w:p>
  </w:footnote>
  <w:footnote w:id="25">
    <w:p w14:paraId="1C2C8F99" w14:textId="5D0D0F7E" w:rsidR="00B312DA" w:rsidRPr="00572D72" w:rsidRDefault="00B312DA" w:rsidP="006373FE">
      <w:pPr>
        <w:pStyle w:val="FootnoteText"/>
        <w:spacing w:after="120"/>
        <w:rPr>
          <w:rFonts w:ascii="Times New Roman" w:hAnsi="Times New Roman" w:cs="Times New Roman"/>
          <w:lang w:val="lv-LV"/>
        </w:rPr>
      </w:pPr>
      <w:r w:rsidRPr="00572D72">
        <w:rPr>
          <w:rStyle w:val="FootnoteReference"/>
          <w:rFonts w:ascii="Times New Roman" w:hAnsi="Times New Roman" w:cs="Times New Roman"/>
          <w:lang w:val="lv-LV"/>
        </w:rPr>
        <w:footnoteRef/>
      </w:r>
      <w:r w:rsidRPr="00572D72">
        <w:rPr>
          <w:rFonts w:ascii="Times New Roman" w:hAnsi="Times New Roman" w:cs="Times New Roman"/>
          <w:lang w:val="lv-LV"/>
        </w:rPr>
        <w:t xml:space="preserve"> </w:t>
      </w:r>
      <w:bookmarkStart w:id="187" w:name="_Hlk97353862"/>
      <w:r w:rsidRPr="00572D72">
        <w:rPr>
          <w:rFonts w:ascii="Times New Roman" w:hAnsi="Times New Roman" w:cs="Times New Roman"/>
          <w:lang w:val="lv-LV"/>
        </w:rPr>
        <w:t xml:space="preserve">Ziņojums par bērnu stāvokli valstī 2019.un 2020.gadā. Labklājības ministrija, Rīga: 2021. </w:t>
      </w:r>
      <w:r w:rsidRPr="00572D72">
        <w:rPr>
          <w:rStyle w:val="Hyperlink"/>
          <w:rFonts w:ascii="Times New Roman" w:hAnsi="Times New Roman" w:cs="Times New Roman"/>
          <w:color w:val="808080" w:themeColor="background1" w:themeShade="80"/>
          <w:u w:val="none"/>
          <w:lang w:val="lv-LV"/>
        </w:rPr>
        <w:t>https://tapportals.mk.gov.lv/legal_acts/cf2cdb15-1e26-4230-aba4-13cb0530d217#</w:t>
      </w:r>
      <w:r w:rsidRPr="00572D72">
        <w:rPr>
          <w:rFonts w:ascii="Times New Roman" w:hAnsi="Times New Roman" w:cs="Times New Roman"/>
          <w:lang w:val="lv-LV"/>
        </w:rPr>
        <w:t xml:space="preserve"> </w:t>
      </w:r>
      <w:bookmarkEnd w:id="187"/>
    </w:p>
  </w:footnote>
  <w:footnote w:id="26">
    <w:p w14:paraId="3DFE6186" w14:textId="50AB0D3D" w:rsidR="00B312DA" w:rsidRPr="00171850" w:rsidRDefault="00B312DA" w:rsidP="006373FE">
      <w:pPr>
        <w:pStyle w:val="FootnoteText"/>
        <w:spacing w:after="120"/>
        <w:rPr>
          <w:rFonts w:ascii="Times New Roman" w:hAnsi="Times New Roman" w:cs="Times New Roman"/>
          <w:lang w:val="lv-LV"/>
        </w:rPr>
      </w:pPr>
      <w:r w:rsidRPr="00572D72">
        <w:rPr>
          <w:rStyle w:val="FootnoteReference"/>
          <w:rFonts w:ascii="Times New Roman" w:hAnsi="Times New Roman" w:cs="Times New Roman"/>
          <w:lang w:val="lv-LV"/>
        </w:rPr>
        <w:footnoteRef/>
      </w:r>
      <w:r>
        <w:rPr>
          <w:rFonts w:ascii="Times New Roman" w:hAnsi="Times New Roman" w:cs="Times New Roman"/>
          <w:lang w:val="lv-LV"/>
        </w:rPr>
        <w:t xml:space="preserve"> 02.10.2018. Grozījumi likumā “</w:t>
      </w:r>
      <w:r w:rsidRPr="00572D72">
        <w:rPr>
          <w:rFonts w:ascii="Times New Roman" w:hAnsi="Times New Roman" w:cs="Times New Roman"/>
          <w:lang w:val="lv-LV"/>
        </w:rPr>
        <w:t>P</w:t>
      </w:r>
      <w:r>
        <w:rPr>
          <w:rFonts w:ascii="Times New Roman" w:hAnsi="Times New Roman" w:cs="Times New Roman"/>
          <w:lang w:val="lv-LV"/>
        </w:rPr>
        <w:t>ar iedzīvotāju ienākuma nodokli.”</w:t>
      </w:r>
      <w:r w:rsidRPr="00572D72">
        <w:rPr>
          <w:rFonts w:ascii="Times New Roman" w:hAnsi="Times New Roman" w:cs="Times New Roman"/>
          <w:lang w:val="lv-LV"/>
        </w:rPr>
        <w:t xml:space="preserve"> </w:t>
      </w:r>
      <w:r w:rsidRPr="00171850">
        <w:rPr>
          <w:rStyle w:val="Hyperlink"/>
          <w:rFonts w:ascii="Times New Roman" w:hAnsi="Times New Roman" w:cs="Times New Roman"/>
          <w:color w:val="808080" w:themeColor="background1" w:themeShade="80"/>
          <w:u w:val="none"/>
          <w:lang w:val="lv-LV"/>
        </w:rPr>
        <w:t>https://www.vestnesis.lv/op/2018/194.1</w:t>
      </w:r>
      <w:r w:rsidRPr="00572D72">
        <w:rPr>
          <w:rFonts w:ascii="Times New Roman" w:hAnsi="Times New Roman" w:cs="Times New Roman"/>
          <w:lang w:val="lv-LV"/>
        </w:rPr>
        <w:t xml:space="preserve"> un Likumprojekta “Grozījumi likumā </w:t>
      </w:r>
      <w:r>
        <w:rPr>
          <w:rFonts w:ascii="Times New Roman" w:hAnsi="Times New Roman" w:cs="Times New Roman"/>
          <w:lang w:val="lv-LV"/>
        </w:rPr>
        <w:t>“</w:t>
      </w:r>
      <w:r w:rsidRPr="00572D72">
        <w:rPr>
          <w:rFonts w:ascii="Times New Roman" w:hAnsi="Times New Roman" w:cs="Times New Roman"/>
          <w:lang w:val="lv-LV"/>
        </w:rPr>
        <w:t>Pa</w:t>
      </w:r>
      <w:r>
        <w:rPr>
          <w:rFonts w:ascii="Times New Roman" w:hAnsi="Times New Roman" w:cs="Times New Roman"/>
          <w:lang w:val="lv-LV"/>
        </w:rPr>
        <w:t>r iedzīvotāju  ienākuma nodokli”</w:t>
      </w:r>
      <w:r w:rsidRPr="00572D72">
        <w:rPr>
          <w:rFonts w:ascii="Times New Roman" w:hAnsi="Times New Roman" w:cs="Times New Roman"/>
          <w:lang w:val="lv-LV"/>
        </w:rPr>
        <w:t>”  anotācija.</w:t>
      </w:r>
      <w:r w:rsidRPr="00572D72">
        <w:rPr>
          <w:rStyle w:val="Hyperlink"/>
          <w:rFonts w:ascii="Times New Roman" w:hAnsi="Times New Roman" w:cs="Times New Roman"/>
          <w:color w:val="808080" w:themeColor="background1" w:themeShade="80"/>
          <w:u w:val="none"/>
          <w:lang w:val="lv-LV"/>
        </w:rPr>
        <w:t>http://titania.saeima.lv/LIVS12/SaeimaLIVS12.nsf/0/C2A7BC10C6C07A92C2258307004859AA?OpenDocument</w:t>
      </w:r>
      <w:r w:rsidRPr="00572D72">
        <w:rPr>
          <w:rFonts w:ascii="Times New Roman" w:hAnsi="Times New Roman" w:cs="Times New Roman"/>
          <w:color w:val="808080" w:themeColor="background1" w:themeShade="80"/>
          <w:lang w:val="lv-LV"/>
        </w:rPr>
        <w:t xml:space="preserve"> </w:t>
      </w:r>
    </w:p>
  </w:footnote>
  <w:footnote w:id="27">
    <w:p w14:paraId="62F020F4" w14:textId="0C42AB4F" w:rsidR="00B312DA" w:rsidRPr="00B533CC" w:rsidRDefault="00B312DA" w:rsidP="006373FE">
      <w:pPr>
        <w:pStyle w:val="FootnoteText"/>
        <w:spacing w:after="120"/>
        <w:rPr>
          <w:rFonts w:ascii="Times New Roman" w:hAnsi="Times New Roman" w:cs="Times New Roman"/>
          <w:lang w:val="lv-LV"/>
        </w:rPr>
      </w:pPr>
      <w:r w:rsidRPr="00B533CC">
        <w:rPr>
          <w:rStyle w:val="FootnoteReference"/>
          <w:rFonts w:ascii="Times New Roman" w:hAnsi="Times New Roman" w:cs="Times New Roman"/>
          <w:lang w:val="lv-LV"/>
        </w:rPr>
        <w:footnoteRef/>
      </w:r>
      <w:r w:rsidRPr="00B533CC">
        <w:rPr>
          <w:rFonts w:ascii="Times New Roman" w:hAnsi="Times New Roman" w:cs="Times New Roman"/>
          <w:lang w:val="lv-LV"/>
        </w:rPr>
        <w:t xml:space="preserve"> Ziņojums par valsts sociālās apdrošināšanas aģentūras administrējamo valsts budžeta programmu izpildi 2019.gadā. VSAA. </w:t>
      </w:r>
      <w:r w:rsidRPr="00B533CC">
        <w:rPr>
          <w:rStyle w:val="Hyperlink"/>
          <w:rFonts w:ascii="Times New Roman" w:hAnsi="Times New Roman" w:cs="Times New Roman"/>
          <w:color w:val="808080" w:themeColor="background1" w:themeShade="80"/>
          <w:u w:val="none"/>
          <w:lang w:val="lv-LV"/>
        </w:rPr>
        <w:t>https://www.vsaa.gov.lv/lv/media/867/download</w:t>
      </w:r>
    </w:p>
  </w:footnote>
  <w:footnote w:id="28">
    <w:p w14:paraId="312D1139" w14:textId="398027DA" w:rsidR="00B312DA" w:rsidRPr="008309F7" w:rsidRDefault="00B312DA" w:rsidP="006373FE">
      <w:pPr>
        <w:pStyle w:val="FootnoteText"/>
        <w:spacing w:after="120"/>
        <w:rPr>
          <w:rFonts w:ascii="Times New Roman" w:hAnsi="Times New Roman" w:cs="Times New Roman"/>
          <w:lang w:val="lv-LV"/>
        </w:rPr>
      </w:pPr>
      <w:r w:rsidRPr="008309F7">
        <w:rPr>
          <w:rStyle w:val="FootnoteReference"/>
          <w:rFonts w:ascii="Times New Roman" w:hAnsi="Times New Roman" w:cs="Times New Roman"/>
          <w:lang w:val="lv-LV"/>
        </w:rPr>
        <w:footnoteRef/>
      </w:r>
      <w:r w:rsidRPr="008309F7">
        <w:rPr>
          <w:rFonts w:ascii="Times New Roman" w:hAnsi="Times New Roman" w:cs="Times New Roman"/>
          <w:lang w:val="lv-LV"/>
        </w:rPr>
        <w:t xml:space="preserve"> </w:t>
      </w:r>
      <w:r w:rsidRPr="008309F7">
        <w:rPr>
          <w:rStyle w:val="Hyperlink"/>
          <w:rFonts w:ascii="Times New Roman" w:hAnsi="Times New Roman" w:cs="Times New Roman"/>
          <w:color w:val="auto"/>
          <w:u w:val="none"/>
          <w:lang w:val="lv-LV"/>
        </w:rPr>
        <w:t>Turpat.</w:t>
      </w:r>
    </w:p>
  </w:footnote>
  <w:footnote w:id="29">
    <w:p w14:paraId="28FA96B8" w14:textId="77777777" w:rsidR="00B312DA" w:rsidRPr="003E3AB2" w:rsidRDefault="00B312DA" w:rsidP="006373FE">
      <w:pPr>
        <w:pStyle w:val="FootnoteText"/>
        <w:rPr>
          <w:rFonts w:ascii="Times New Roman" w:hAnsi="Times New Roman" w:cs="Times New Roman"/>
          <w:lang w:val="lv-LV"/>
        </w:rPr>
      </w:pPr>
      <w:r w:rsidRPr="003E3AB2">
        <w:rPr>
          <w:rStyle w:val="FootnoteReference"/>
          <w:rFonts w:ascii="Times New Roman" w:hAnsi="Times New Roman" w:cs="Times New Roman"/>
          <w:lang w:val="lv-LV"/>
        </w:rPr>
        <w:footnoteRef/>
      </w:r>
      <w:r w:rsidRPr="003E3AB2">
        <w:rPr>
          <w:rFonts w:ascii="Times New Roman" w:hAnsi="Times New Roman" w:cs="Times New Roman"/>
          <w:lang w:val="lv-LV"/>
        </w:rPr>
        <w:t xml:space="preserve"> Pētnieku aprēķini no šādiem avotiem</w:t>
      </w:r>
      <w:r w:rsidRPr="003E3AB2">
        <w:rPr>
          <w:rFonts w:ascii="Times New Roman" w:hAnsi="Times New Roman" w:cs="Times New Roman"/>
          <w:color w:val="000000"/>
          <w:shd w:val="clear" w:color="auto" w:fill="FFFFFF"/>
          <w:lang w:val="lv-LV"/>
        </w:rPr>
        <w:t xml:space="preserve">: CSP datu tabula PCI020m (patēriņa cenu indeksi); VSAA statistikas dati (par vidējo pensiju apmēru): </w:t>
      </w:r>
      <w:r w:rsidRPr="003E3AB2">
        <w:rPr>
          <w:rFonts w:ascii="Times New Roman" w:hAnsi="Times New Roman" w:cs="Times New Roman"/>
          <w:color w:val="808080" w:themeColor="background1" w:themeShade="80"/>
          <w:shd w:val="clear" w:color="auto" w:fill="FFFFFF"/>
          <w:lang w:val="lv-LV"/>
        </w:rPr>
        <w:t>http://www.statistika-vsaa.lv/2020/10/pakalpojumu-skaits-un-videjais-apmers.html</w:t>
      </w:r>
    </w:p>
  </w:footnote>
  <w:footnote w:id="30">
    <w:p w14:paraId="5B343786" w14:textId="0C13D2DF" w:rsidR="00B312DA" w:rsidRPr="003E5FCB" w:rsidRDefault="00B312DA" w:rsidP="00171850">
      <w:pPr>
        <w:pStyle w:val="FootnoteText"/>
        <w:spacing w:after="120"/>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16.07.2019. noteikumi Nr. 344 “Noteikumi par kārtību, kādā cilvēku tirdzniecības upuri saņem sociālās rehabilitācijas pakalpojumu, un kritērijiem personas atzīšanai par cilvēku tirdzniecības upuri”. </w:t>
      </w:r>
      <w:r w:rsidRPr="003E5FCB">
        <w:rPr>
          <w:rStyle w:val="Hyperlink"/>
          <w:rFonts w:ascii="Times New Roman" w:hAnsi="Times New Roman" w:cs="Times New Roman"/>
          <w:color w:val="808080" w:themeColor="background1" w:themeShade="80"/>
          <w:u w:val="none"/>
          <w:lang w:val="lv-LV"/>
        </w:rPr>
        <w:t>https://likumi.lv/ta/id/308253-noteikumi-par-kartibu-kada-cilveku-tirdzniecibas-upuri-sanem-socialas-rehabilitacijas-pakalpojumu-un-kriterijiem-personas</w:t>
      </w:r>
      <w:r w:rsidRPr="003E5FCB">
        <w:rPr>
          <w:rFonts w:ascii="Times New Roman" w:hAnsi="Times New Roman" w:cs="Times New Roman"/>
          <w:lang w:val="lv-LV"/>
        </w:rPr>
        <w:t xml:space="preserve"> un tiesību akta sākotnējās ietekmes novērtējuma ziņojums</w:t>
      </w:r>
      <w:r>
        <w:rPr>
          <w:rFonts w:ascii="Times New Roman" w:hAnsi="Times New Roman" w:cs="Times New Roman"/>
          <w:lang w:val="lv-LV"/>
        </w:rPr>
        <w:t xml:space="preserve"> </w:t>
      </w:r>
      <w:r w:rsidRPr="003E5FCB">
        <w:rPr>
          <w:rFonts w:ascii="Times New Roman" w:hAnsi="Times New Roman" w:cs="Times New Roman"/>
          <w:lang w:val="lv-LV"/>
        </w:rPr>
        <w:t xml:space="preserve">(anotācija). </w:t>
      </w:r>
      <w:r w:rsidRPr="003E5FCB">
        <w:rPr>
          <w:rStyle w:val="Hyperlink"/>
          <w:rFonts w:ascii="Times New Roman" w:hAnsi="Times New Roman" w:cs="Times New Roman"/>
          <w:color w:val="808080" w:themeColor="background1" w:themeShade="80"/>
          <w:u w:val="none"/>
          <w:lang w:val="lv-LV"/>
        </w:rPr>
        <w:t>https://view.officeapps.live.com/op/view.aspx?src=http%3A%2F%2</w:t>
      </w:r>
      <w:r>
        <w:rPr>
          <w:rStyle w:val="Hyperlink"/>
          <w:rFonts w:ascii="Times New Roman" w:hAnsi="Times New Roman" w:cs="Times New Roman"/>
          <w:color w:val="808080" w:themeColor="background1" w:themeShade="80"/>
          <w:u w:val="none"/>
          <w:lang w:val="lv-LV"/>
        </w:rPr>
        <w:t xml:space="preserve"> </w:t>
      </w:r>
      <w:r w:rsidRPr="003E5FCB">
        <w:rPr>
          <w:rStyle w:val="Hyperlink"/>
          <w:rFonts w:ascii="Times New Roman" w:hAnsi="Times New Roman" w:cs="Times New Roman"/>
          <w:color w:val="808080" w:themeColor="background1" w:themeShade="80"/>
          <w:u w:val="none"/>
          <w:lang w:val="lv-LV"/>
        </w:rPr>
        <w:t>Ftap.mk.gov.lv%2Fdoc%2F2019_07%2FLMAnot_050619_CT.1222.docx&amp;wdOrigin=BROWSELINK</w:t>
      </w:r>
      <w:r w:rsidRPr="003E5FCB">
        <w:rPr>
          <w:rFonts w:ascii="Times New Roman" w:hAnsi="Times New Roman" w:cs="Times New Roman"/>
          <w:lang w:val="lv-LV"/>
        </w:rPr>
        <w:t xml:space="preserve"> (skatīts: 30.01.2022.)</w:t>
      </w:r>
    </w:p>
  </w:footnote>
  <w:footnote w:id="31">
    <w:p w14:paraId="7D42EE63" w14:textId="5603ED11" w:rsidR="00B312DA" w:rsidRPr="003E5FCB" w:rsidRDefault="00B312DA" w:rsidP="006373FE">
      <w:pPr>
        <w:pStyle w:val="FootnoteText"/>
        <w:spacing w:after="120"/>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w:t>
      </w:r>
      <w:r w:rsidRPr="008309F7">
        <w:rPr>
          <w:rFonts w:ascii="Times New Roman" w:hAnsi="Times New Roman" w:cs="Times New Roman"/>
          <w:lang w:val="lv-LV"/>
        </w:rPr>
        <w:t>Ministru kabineta rīkojums Nr. 690 “Par Cilvēku tirdzniecības novēršanas plānu 2021.-2023. gadam”</w:t>
      </w:r>
      <w:r>
        <w:rPr>
          <w:rFonts w:ascii="Times New Roman" w:hAnsi="Times New Roman" w:cs="Times New Roman"/>
          <w:lang w:val="lv-LV"/>
        </w:rPr>
        <w:t>.</w:t>
      </w:r>
      <w:r w:rsidRPr="008309F7">
        <w:rPr>
          <w:rFonts w:ascii="Times New Roman" w:hAnsi="Times New Roman" w:cs="Times New Roman"/>
          <w:lang w:val="lv-LV"/>
        </w:rPr>
        <w:t xml:space="preserve"> </w:t>
      </w:r>
      <w:r w:rsidRPr="003E5FCB">
        <w:rPr>
          <w:rFonts w:ascii="Times New Roman" w:hAnsi="Times New Roman" w:cs="Times New Roman"/>
          <w:lang w:val="lv-LV"/>
        </w:rPr>
        <w:t xml:space="preserve"> </w:t>
      </w:r>
      <w:r w:rsidRPr="003E5FCB">
        <w:rPr>
          <w:rStyle w:val="Hyperlink"/>
          <w:rFonts w:ascii="Times New Roman" w:hAnsi="Times New Roman" w:cs="Times New Roman"/>
          <w:color w:val="808080" w:themeColor="background1" w:themeShade="80"/>
          <w:u w:val="none"/>
          <w:lang w:val="lv-LV"/>
        </w:rPr>
        <w:t>https://likumi.lv/ta/id/326420-par-cilveku-tirdzniecibas-noversanas-planu-2021-2023-gadam</w:t>
      </w:r>
      <w:r w:rsidRPr="003E5FCB">
        <w:rPr>
          <w:rFonts w:ascii="Times New Roman" w:hAnsi="Times New Roman" w:cs="Times New Roman"/>
          <w:color w:val="808080" w:themeColor="background1" w:themeShade="80"/>
          <w:lang w:val="lv-LV"/>
        </w:rPr>
        <w:t xml:space="preserve"> </w:t>
      </w:r>
      <w:r w:rsidRPr="003E5FCB">
        <w:rPr>
          <w:rFonts w:ascii="Times New Roman" w:hAnsi="Times New Roman" w:cs="Times New Roman"/>
          <w:lang w:val="lv-LV"/>
        </w:rPr>
        <w:t>(skatīts 28.01.2022.)</w:t>
      </w:r>
    </w:p>
  </w:footnote>
  <w:footnote w:id="32">
    <w:p w14:paraId="0BC03C96" w14:textId="77777777" w:rsidR="00B312DA" w:rsidRPr="003E5FCB" w:rsidRDefault="00B312DA" w:rsidP="006373FE">
      <w:pPr>
        <w:pStyle w:val="FootnoteText"/>
        <w:spacing w:after="120"/>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Labklājības ministrijas sniegtā informācija pēc Pētnieku individuāla pieprasījuma 2022.gadā.</w:t>
      </w:r>
    </w:p>
  </w:footnote>
  <w:footnote w:id="33">
    <w:p w14:paraId="176EEDB9" w14:textId="38C1EC8F" w:rsidR="00B312DA" w:rsidRPr="003E5FCB" w:rsidRDefault="00B312DA" w:rsidP="006373FE">
      <w:pPr>
        <w:pStyle w:val="FootnoteText"/>
        <w:spacing w:after="120"/>
        <w:jc w:val="both"/>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23.04.2019. noteikumi Nr. 176 “Grozījumi Ministru kabineta 2011. gada</w:t>
      </w:r>
      <w:r>
        <w:rPr>
          <w:rFonts w:ascii="Times New Roman" w:hAnsi="Times New Roman" w:cs="Times New Roman"/>
          <w:lang w:val="lv-LV"/>
        </w:rPr>
        <w:t xml:space="preserve"> 25. janvāra noteikumos Nr. 75 “</w:t>
      </w:r>
      <w:r w:rsidRPr="003E5FCB">
        <w:rPr>
          <w:rFonts w:ascii="Times New Roman" w:hAnsi="Times New Roman" w:cs="Times New Roman"/>
          <w:lang w:val="lv-LV"/>
        </w:rPr>
        <w:t>Noteikumi par aktīvo nodarbinātības pasākumu un preventīvo bezdarba samazināšanas pasākumu organizēšanas un finansēšanas kārtību un pasākum</w:t>
      </w:r>
      <w:r>
        <w:rPr>
          <w:rFonts w:ascii="Times New Roman" w:hAnsi="Times New Roman" w:cs="Times New Roman"/>
          <w:lang w:val="lv-LV"/>
        </w:rPr>
        <w:t>u īstenotāju izvēles principiem”.</w:t>
      </w:r>
      <w:r w:rsidRPr="003E5FCB">
        <w:rPr>
          <w:rStyle w:val="Hyperlink"/>
          <w:rFonts w:ascii="Times New Roman" w:hAnsi="Times New Roman" w:cs="Times New Roman"/>
          <w:color w:val="808080" w:themeColor="background1" w:themeShade="80"/>
          <w:u w:val="none"/>
          <w:lang w:val="lv-LV"/>
        </w:rPr>
        <w:t>https://likumi.lv/ta/id/306415-grozijumi-ministru-kabineta-2011-gada-25-janvara-noteikumos-nr-75-noteikumi-par-aktivo-nodarbinatibas-pasakumu-un-preventivo-be</w:t>
      </w:r>
      <w:r w:rsidRPr="003E5FCB">
        <w:rPr>
          <w:rFonts w:ascii="Times New Roman" w:hAnsi="Times New Roman" w:cs="Times New Roman"/>
          <w:lang w:val="lv-LV"/>
        </w:rPr>
        <w:t>... un tiesību akta sākotnējās ietekmes novērtējuma ziņojums (anotācija)</w:t>
      </w:r>
      <w:r>
        <w:rPr>
          <w:rFonts w:ascii="Times New Roman" w:hAnsi="Times New Roman" w:cs="Times New Roman"/>
          <w:lang w:val="lv-LV"/>
        </w:rPr>
        <w:t>.</w:t>
      </w:r>
      <w:r w:rsidRPr="003E5FCB">
        <w:rPr>
          <w:rFonts w:ascii="Times New Roman" w:hAnsi="Times New Roman" w:cs="Times New Roman"/>
          <w:lang w:val="lv-LV"/>
        </w:rPr>
        <w:t xml:space="preserve"> </w:t>
      </w:r>
      <w:r w:rsidRPr="003E5FCB">
        <w:rPr>
          <w:rStyle w:val="Hyperlink"/>
          <w:rFonts w:ascii="Times New Roman" w:hAnsi="Times New Roman" w:cs="Times New Roman"/>
          <w:color w:val="808080" w:themeColor="background1" w:themeShade="80"/>
          <w:u w:val="none"/>
          <w:lang w:val="lv-LV"/>
        </w:rPr>
        <w:t>http://tap.mk.gov.lv/lv/mk/tap/?pid=40469844</w:t>
      </w:r>
      <w:r w:rsidRPr="003E5FCB">
        <w:rPr>
          <w:rFonts w:ascii="Times New Roman" w:hAnsi="Times New Roman" w:cs="Times New Roman"/>
          <w:color w:val="808080" w:themeColor="background1" w:themeShade="80"/>
          <w:lang w:val="lv-LV"/>
        </w:rPr>
        <w:t xml:space="preserve"> </w:t>
      </w:r>
    </w:p>
  </w:footnote>
  <w:footnote w:id="34">
    <w:p w14:paraId="15A27EDE" w14:textId="77777777" w:rsidR="00B312DA" w:rsidRPr="003E5FCB" w:rsidRDefault="00B312DA" w:rsidP="006373FE">
      <w:pPr>
        <w:pStyle w:val="FootnoteText"/>
        <w:spacing w:after="120"/>
        <w:jc w:val="both"/>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Nodarbinātības Valsts aģentūras sniegtā informācija pēc pētnieku individuāla pieprasījuma 2022.gadā.</w:t>
      </w:r>
    </w:p>
  </w:footnote>
  <w:footnote w:id="35">
    <w:p w14:paraId="15E9C805" w14:textId="397C16C4" w:rsidR="00B312DA" w:rsidRPr="003E5FCB" w:rsidRDefault="00B312DA" w:rsidP="006373FE">
      <w:pPr>
        <w:pStyle w:val="FootnoteText"/>
        <w:spacing w:after="120"/>
        <w:jc w:val="both"/>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23.04.2019. noteikumu Nr. 176 “Grozījumi Ministru kabineta 2011. gada 25. janvāra noteikumos Nr. 75 </w:t>
      </w:r>
      <w:r>
        <w:rPr>
          <w:rFonts w:ascii="Times New Roman" w:hAnsi="Times New Roman" w:cs="Times New Roman"/>
          <w:lang w:val="lv-LV"/>
        </w:rPr>
        <w:t>“</w:t>
      </w:r>
      <w:r w:rsidRPr="003E5FCB">
        <w:rPr>
          <w:rFonts w:ascii="Times New Roman" w:hAnsi="Times New Roman" w:cs="Times New Roman"/>
          <w:lang w:val="lv-LV"/>
        </w:rPr>
        <w:t>Noteikumi par aktīvo nodarbinātības pasākumu un preventīvo bezdarba samazināšanas pasākumu organizēšanas un finansēšanas kārtību un pasākum</w:t>
      </w:r>
      <w:r>
        <w:rPr>
          <w:rFonts w:ascii="Times New Roman" w:hAnsi="Times New Roman" w:cs="Times New Roman"/>
          <w:lang w:val="lv-LV"/>
        </w:rPr>
        <w:t>u īstenotāju izvēles principiem”</w:t>
      </w:r>
      <w:r w:rsidRPr="003E5FCB">
        <w:rPr>
          <w:rFonts w:ascii="Times New Roman" w:hAnsi="Times New Roman" w:cs="Times New Roman"/>
          <w:lang w:val="lv-LV"/>
        </w:rPr>
        <w:t xml:space="preserve"> projekta sākotnējās ietekmes novērtējuma ziņojums (anotācija)</w:t>
      </w:r>
      <w:r>
        <w:rPr>
          <w:rFonts w:ascii="Times New Roman" w:hAnsi="Times New Roman" w:cs="Times New Roman"/>
          <w:lang w:val="lv-LV"/>
        </w:rPr>
        <w:t>.</w:t>
      </w:r>
      <w:r w:rsidRPr="003E5FCB">
        <w:rPr>
          <w:rFonts w:ascii="Times New Roman" w:hAnsi="Times New Roman" w:cs="Times New Roman"/>
          <w:lang w:val="lv-LV"/>
        </w:rPr>
        <w:t xml:space="preserve"> </w:t>
      </w:r>
      <w:r w:rsidRPr="003E5FCB">
        <w:rPr>
          <w:rStyle w:val="Hyperlink"/>
          <w:rFonts w:ascii="Times New Roman" w:hAnsi="Times New Roman" w:cs="Times New Roman"/>
          <w:color w:val="808080" w:themeColor="background1" w:themeShade="80"/>
          <w:u w:val="none"/>
          <w:lang w:val="lv-LV"/>
        </w:rPr>
        <w:t>http://tap.mk.gov.lv/lv/mk/tap/?pid=40469844</w:t>
      </w:r>
    </w:p>
  </w:footnote>
  <w:footnote w:id="36">
    <w:p w14:paraId="44AB123A" w14:textId="793D26CB" w:rsidR="00B312DA" w:rsidRPr="003E5FCB" w:rsidRDefault="00B312DA" w:rsidP="006373FE">
      <w:pPr>
        <w:pStyle w:val="FootnoteText"/>
        <w:spacing w:after="120"/>
        <w:jc w:val="both"/>
        <w:rPr>
          <w:rFonts w:ascii="Times New Roman" w:hAnsi="Times New Roman" w:cs="Times New Roman"/>
          <w:lang w:val="lv-LV"/>
        </w:rPr>
      </w:pPr>
      <w:r w:rsidRPr="003E5FCB">
        <w:rPr>
          <w:rStyle w:val="FootnoteReference"/>
          <w:rFonts w:ascii="Times New Roman" w:hAnsi="Times New Roman" w:cs="Times New Roman"/>
          <w:lang w:val="lv-LV"/>
        </w:rPr>
        <w:footnoteRef/>
      </w:r>
      <w:r w:rsidRPr="003E5FCB">
        <w:rPr>
          <w:rFonts w:ascii="Times New Roman" w:hAnsi="Times New Roman" w:cs="Times New Roman"/>
          <w:lang w:val="lv-LV"/>
        </w:rPr>
        <w:t xml:space="preserve"> Veselības un Darbspēju ekspertīzes ārstu valsts komisijas publiskais gada pārskats par 2019.gadu</w:t>
      </w:r>
      <w:r>
        <w:rPr>
          <w:rFonts w:ascii="Times New Roman" w:hAnsi="Times New Roman" w:cs="Times New Roman"/>
          <w:lang w:val="lv-LV"/>
        </w:rPr>
        <w:t xml:space="preserve">. </w:t>
      </w:r>
      <w:r w:rsidRPr="003E5FCB">
        <w:rPr>
          <w:rStyle w:val="Hyperlink"/>
          <w:rFonts w:ascii="Times New Roman" w:hAnsi="Times New Roman" w:cs="Times New Roman"/>
          <w:color w:val="808080" w:themeColor="background1" w:themeShade="80"/>
          <w:u w:val="none"/>
          <w:lang w:val="lv-LV"/>
        </w:rPr>
        <w:t>https://www.vdeavk.gov.lv/lv/media/133/download</w:t>
      </w:r>
      <w:r w:rsidRPr="003E5FCB">
        <w:rPr>
          <w:rFonts w:ascii="Times New Roman" w:hAnsi="Times New Roman" w:cs="Times New Roman"/>
          <w:lang w:val="lv-LV"/>
        </w:rPr>
        <w:t xml:space="preserve"> (skatīts 28.01.2022.)</w:t>
      </w:r>
    </w:p>
  </w:footnote>
  <w:footnote w:id="37">
    <w:p w14:paraId="75805431" w14:textId="203AF0C0" w:rsidR="00B312DA" w:rsidRPr="00EC4EFA" w:rsidRDefault="00B312DA" w:rsidP="00171850">
      <w:pPr>
        <w:pStyle w:val="FootnoteText"/>
        <w:spacing w:after="120"/>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Grozījumi likumā </w:t>
      </w:r>
      <w:r>
        <w:rPr>
          <w:rFonts w:ascii="Times New Roman" w:hAnsi="Times New Roman" w:cs="Times New Roman"/>
          <w:lang w:val="lv-LV"/>
        </w:rPr>
        <w:t>“</w:t>
      </w:r>
      <w:r w:rsidRPr="00EC4EFA">
        <w:rPr>
          <w:rFonts w:ascii="Times New Roman" w:hAnsi="Times New Roman" w:cs="Times New Roman"/>
          <w:lang w:val="lv-LV"/>
        </w:rPr>
        <w:t>Par materni</w:t>
      </w:r>
      <w:r>
        <w:rPr>
          <w:rFonts w:ascii="Times New Roman" w:hAnsi="Times New Roman" w:cs="Times New Roman"/>
          <w:lang w:val="lv-LV"/>
        </w:rPr>
        <w:t>tātes un slimības apdrošināšanu”</w:t>
      </w:r>
      <w:r w:rsidRPr="00EC4EFA">
        <w:rPr>
          <w:rFonts w:ascii="Times New Roman" w:hAnsi="Times New Roman" w:cs="Times New Roman"/>
          <w:lang w:val="lv-LV"/>
        </w:rPr>
        <w:t xml:space="preserve">, 06.06.2019. likums/LV, 123, 19.06.2019./Stājas spēkā 01.09.2019. </w:t>
      </w:r>
      <w:r w:rsidRPr="00EC4EFA">
        <w:rPr>
          <w:rStyle w:val="Hyperlink"/>
          <w:rFonts w:ascii="Times New Roman" w:hAnsi="Times New Roman" w:cs="Times New Roman"/>
          <w:color w:val="808080" w:themeColor="background1" w:themeShade="80"/>
          <w:u w:val="none"/>
          <w:lang w:val="lv-LV"/>
        </w:rPr>
        <w:t>https://likumi.lv/ta/id/307625-grozijumi-likuma-par-maternitates-un-slimibas-apdrosinasanu-</w:t>
      </w:r>
      <w:r w:rsidRPr="00EC4EFA">
        <w:rPr>
          <w:rFonts w:ascii="Times New Roman" w:hAnsi="Times New Roman" w:cs="Times New Roman"/>
          <w:lang w:val="lv-LV"/>
        </w:rPr>
        <w:t xml:space="preserve"> un L</w:t>
      </w:r>
      <w:r>
        <w:rPr>
          <w:rFonts w:ascii="Times New Roman" w:hAnsi="Times New Roman" w:cs="Times New Roman"/>
          <w:lang w:val="lv-LV"/>
        </w:rPr>
        <w:t>ikumprojekta “Grozījumi likumā “</w:t>
      </w:r>
      <w:r w:rsidRPr="00EC4EFA">
        <w:rPr>
          <w:rFonts w:ascii="Times New Roman" w:hAnsi="Times New Roman" w:cs="Times New Roman"/>
          <w:lang w:val="lv-LV"/>
        </w:rPr>
        <w:t>Par materni</w:t>
      </w:r>
      <w:r>
        <w:rPr>
          <w:rFonts w:ascii="Times New Roman" w:hAnsi="Times New Roman" w:cs="Times New Roman"/>
          <w:lang w:val="lv-LV"/>
        </w:rPr>
        <w:t>tātes un slimības apdrošināšanu”</w:t>
      </w:r>
      <w:r w:rsidRPr="00EC4EFA">
        <w:rPr>
          <w:rFonts w:ascii="Times New Roman" w:hAnsi="Times New Roman" w:cs="Times New Roman"/>
          <w:lang w:val="lv-LV"/>
        </w:rPr>
        <w:t xml:space="preserve"> anotācija</w:t>
      </w:r>
      <w:r>
        <w:rPr>
          <w:rFonts w:ascii="Times New Roman" w:hAnsi="Times New Roman" w:cs="Times New Roman"/>
          <w:lang w:val="lv-LV"/>
        </w:rPr>
        <w:t>.</w:t>
      </w:r>
      <w:r w:rsidRPr="00EC4EFA">
        <w:rPr>
          <w:rFonts w:ascii="Times New Roman" w:hAnsi="Times New Roman" w:cs="Times New Roman"/>
          <w:lang w:val="lv-LV"/>
        </w:rPr>
        <w:t xml:space="preserve"> </w:t>
      </w:r>
      <w:r w:rsidRPr="00EC4EFA">
        <w:rPr>
          <w:rStyle w:val="Hyperlink"/>
          <w:rFonts w:ascii="Times New Roman" w:hAnsi="Times New Roman" w:cs="Times New Roman"/>
          <w:color w:val="808080" w:themeColor="background1" w:themeShade="80"/>
          <w:u w:val="none"/>
          <w:lang w:val="lv-LV"/>
        </w:rPr>
        <w:t>https://titania.saeima.lv/LIVS13/saeimalivs13.nsf/webAll?SearchView&amp;Query=</w:t>
      </w:r>
      <w:r>
        <w:rPr>
          <w:rStyle w:val="Hyperlink"/>
          <w:rFonts w:ascii="Times New Roman" w:hAnsi="Times New Roman" w:cs="Times New Roman"/>
          <w:color w:val="808080" w:themeColor="background1" w:themeShade="80"/>
          <w:u w:val="none"/>
          <w:lang w:val="lv-LV"/>
        </w:rPr>
        <w:t xml:space="preserve"> </w:t>
      </w:r>
      <w:r w:rsidRPr="00EC4EFA">
        <w:rPr>
          <w:rStyle w:val="Hyperlink"/>
          <w:rFonts w:ascii="Times New Roman" w:hAnsi="Times New Roman" w:cs="Times New Roman"/>
          <w:color w:val="808080" w:themeColor="background1" w:themeShade="80"/>
          <w:u w:val="none"/>
          <w:lang w:val="lv-LV"/>
        </w:rPr>
        <w:t>([Title]=*Par+maternit%C4%81tes+un+slim%C4%ABbas+apdro%C5%A1in%C4%81%C5%A1anu*)&amp;SearchMax=0&amp;SearchOrder=4</w:t>
      </w:r>
      <w:r w:rsidRPr="00EC4EFA">
        <w:rPr>
          <w:rFonts w:ascii="Times New Roman" w:hAnsi="Times New Roman" w:cs="Times New Roman"/>
          <w:lang w:val="lv-LV"/>
        </w:rPr>
        <w:t xml:space="preserve"> (Skatīts 05.02.2022.)</w:t>
      </w:r>
    </w:p>
  </w:footnote>
  <w:footnote w:id="38">
    <w:p w14:paraId="572AC18D" w14:textId="2D460C83" w:rsidR="00B312DA" w:rsidRPr="00EC4EFA" w:rsidRDefault="00B312DA" w:rsidP="00171850">
      <w:pPr>
        <w:pStyle w:val="FootnoteText"/>
        <w:spacing w:after="120"/>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Ziņojums par bērnu stāvokli valstī 2019.un 2020.gadā. Labklājības ministrija, Rīga: 2021. </w:t>
      </w:r>
      <w:r w:rsidRPr="00EC4EFA">
        <w:rPr>
          <w:rStyle w:val="Hyperlink"/>
          <w:rFonts w:ascii="Times New Roman" w:hAnsi="Times New Roman" w:cs="Times New Roman"/>
          <w:color w:val="808080" w:themeColor="background1" w:themeShade="80"/>
          <w:u w:val="none"/>
          <w:lang w:val="lv-LV"/>
        </w:rPr>
        <w:t>https://tapportals.mk.gov.lv/legal_acts/cf2cdb15-1e26-4230-aba4-13cb0530d217#</w:t>
      </w:r>
    </w:p>
  </w:footnote>
  <w:footnote w:id="39">
    <w:p w14:paraId="1E5031D7" w14:textId="75F9533D" w:rsidR="00B312DA" w:rsidRPr="00EC4EFA" w:rsidRDefault="00B312DA" w:rsidP="006373FE">
      <w:pPr>
        <w:pStyle w:val="FootnoteText"/>
        <w:spacing w:after="120"/>
        <w:jc w:val="both"/>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w:t>
      </w:r>
      <w:r w:rsidRPr="0004093B">
        <w:rPr>
          <w:rFonts w:ascii="Times New Roman" w:hAnsi="Times New Roman" w:cs="Times New Roman"/>
          <w:lang w:val="lv-LV"/>
        </w:rPr>
        <w:t>Valsts statistikas pārskatu par bāriņtiesu darbu 2020. gadā analīze.</w:t>
      </w:r>
      <w:r w:rsidRPr="00EC4EFA">
        <w:rPr>
          <w:rFonts w:ascii="Times New Roman" w:hAnsi="Times New Roman" w:cs="Times New Roman"/>
          <w:lang w:val="lv-LV"/>
        </w:rPr>
        <w:t xml:space="preserve"> </w:t>
      </w:r>
      <w:r w:rsidRPr="00EC4EFA">
        <w:rPr>
          <w:rStyle w:val="Hyperlink"/>
          <w:rFonts w:ascii="Times New Roman" w:hAnsi="Times New Roman" w:cs="Times New Roman"/>
          <w:color w:val="808080" w:themeColor="background1" w:themeShade="80"/>
          <w:u w:val="none"/>
          <w:lang w:val="lv-LV"/>
        </w:rPr>
        <w:t>https://www.bti.gov.lv/lv/valsts-statistikas-parskatu-par-barintiesu-darbu-2020-gada-analize</w:t>
      </w:r>
      <w:r w:rsidRPr="00EC4EFA">
        <w:rPr>
          <w:rFonts w:ascii="Times New Roman" w:hAnsi="Times New Roman" w:cs="Times New Roman"/>
          <w:color w:val="808080" w:themeColor="background1" w:themeShade="80"/>
          <w:lang w:val="lv-LV"/>
        </w:rPr>
        <w:t xml:space="preserve"> </w:t>
      </w:r>
      <w:r w:rsidRPr="00EC4EFA">
        <w:rPr>
          <w:rFonts w:ascii="Times New Roman" w:hAnsi="Times New Roman" w:cs="Times New Roman"/>
          <w:lang w:val="lv-LV"/>
        </w:rPr>
        <w:t>(skatīts 20.02.2022.)</w:t>
      </w:r>
    </w:p>
  </w:footnote>
  <w:footnote w:id="40">
    <w:p w14:paraId="5F0649D3" w14:textId="3ED3F3DA" w:rsidR="00B312DA" w:rsidRPr="00EC4EFA" w:rsidRDefault="00B312DA" w:rsidP="006373FE">
      <w:pPr>
        <w:pStyle w:val="FootnoteText"/>
        <w:spacing w:after="120"/>
        <w:rPr>
          <w:rFonts w:ascii="Times New Roman" w:hAnsi="Times New Roman" w:cs="Times New Roman"/>
          <w:color w:val="808080" w:themeColor="background1" w:themeShade="80"/>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w:t>
      </w:r>
      <w:r>
        <w:rPr>
          <w:rFonts w:ascii="Times New Roman" w:hAnsi="Times New Roman" w:cs="Times New Roman"/>
          <w:lang w:val="lv-LV"/>
        </w:rPr>
        <w:t>Likumprojekta “</w:t>
      </w:r>
      <w:r w:rsidRPr="00EC4EFA">
        <w:rPr>
          <w:rFonts w:ascii="Times New Roman" w:hAnsi="Times New Roman" w:cs="Times New Roman"/>
          <w:lang w:val="lv-LV"/>
        </w:rPr>
        <w:t xml:space="preserve">Grozījumi Valsts sociālo pabalstu likumā” (Izsludināts: 03.04.2019.) sākotnējās ietekmes novērtējuma ziņojums (anotācija). </w:t>
      </w:r>
      <w:r w:rsidRPr="00EC4EFA">
        <w:rPr>
          <w:rStyle w:val="Hyperlink"/>
          <w:rFonts w:ascii="Times New Roman" w:hAnsi="Times New Roman" w:cs="Times New Roman"/>
          <w:color w:val="808080" w:themeColor="background1" w:themeShade="80"/>
          <w:u w:val="none"/>
          <w:lang w:val="lv-LV"/>
        </w:rPr>
        <w:t>http://titania.saeima.lv/LIVS13/saeimalivs13.nsf/0/59F1C9E96E29E4D1C22583B600357D70?OpenDocument</w:t>
      </w:r>
      <w:r w:rsidRPr="00EC4EFA">
        <w:rPr>
          <w:rFonts w:ascii="Times New Roman" w:hAnsi="Times New Roman" w:cs="Times New Roman"/>
          <w:color w:val="808080" w:themeColor="background1" w:themeShade="80"/>
          <w:lang w:val="lv-LV"/>
        </w:rPr>
        <w:t xml:space="preserve"> </w:t>
      </w:r>
    </w:p>
  </w:footnote>
  <w:footnote w:id="41">
    <w:p w14:paraId="0F4B1F83" w14:textId="40A4C1DC" w:rsidR="00B312DA" w:rsidRPr="00EC4EFA" w:rsidRDefault="00B312DA" w:rsidP="006373FE">
      <w:pPr>
        <w:pStyle w:val="FootnoteText"/>
        <w:spacing w:after="120"/>
        <w:rPr>
          <w:rFonts w:ascii="Times New Roman" w:hAnsi="Times New Roman" w:cs="Times New Roman"/>
          <w:color w:val="808080" w:themeColor="background1" w:themeShade="80"/>
          <w:lang w:val="lv-LV"/>
        </w:rPr>
      </w:pPr>
      <w:r w:rsidRPr="00EC4EFA">
        <w:rPr>
          <w:rStyle w:val="FootnoteReference"/>
          <w:rFonts w:ascii="Times New Roman" w:hAnsi="Times New Roman" w:cs="Times New Roman"/>
          <w:lang w:val="lv-LV"/>
        </w:rPr>
        <w:footnoteRef/>
      </w:r>
      <w:r>
        <w:rPr>
          <w:rFonts w:ascii="Times New Roman" w:hAnsi="Times New Roman" w:cs="Times New Roman"/>
          <w:lang w:val="lv-LV"/>
        </w:rPr>
        <w:t xml:space="preserve"> Noteikumu projekta “</w:t>
      </w:r>
      <w:r w:rsidRPr="00EC4EFA">
        <w:rPr>
          <w:rFonts w:ascii="Times New Roman" w:hAnsi="Times New Roman" w:cs="Times New Roman"/>
          <w:lang w:val="lv-LV"/>
        </w:rPr>
        <w:t xml:space="preserve">Kārtība, kādā piešķir un izmaksā bērna adopcijas pabalstu” (Pieņemts 23.04.2019.) sākotnējās ietekmes novērtējuma ziņojums (anotācija). </w:t>
      </w:r>
      <w:r w:rsidRPr="00EC4EFA">
        <w:rPr>
          <w:rStyle w:val="Hyperlink"/>
          <w:rFonts w:ascii="Times New Roman" w:hAnsi="Times New Roman" w:cs="Times New Roman"/>
          <w:color w:val="808080" w:themeColor="background1" w:themeShade="80"/>
          <w:u w:val="none"/>
          <w:lang w:val="lv-LV"/>
        </w:rPr>
        <w:t>http://tap.mk.gov.lv/lv/mk/tap/?pid=40471603</w:t>
      </w:r>
      <w:r w:rsidRPr="00EC4EFA">
        <w:rPr>
          <w:rFonts w:ascii="Times New Roman" w:hAnsi="Times New Roman" w:cs="Times New Roman"/>
          <w:color w:val="808080" w:themeColor="background1" w:themeShade="80"/>
          <w:lang w:val="lv-LV"/>
        </w:rPr>
        <w:t xml:space="preserve"> </w:t>
      </w:r>
    </w:p>
  </w:footnote>
  <w:footnote w:id="42">
    <w:p w14:paraId="5004A1BB" w14:textId="6D6AC459" w:rsidR="00B312DA" w:rsidRPr="00EC4EFA" w:rsidRDefault="00B312DA" w:rsidP="006373FE">
      <w:pPr>
        <w:pStyle w:val="FootnoteText"/>
        <w:spacing w:after="120"/>
        <w:rPr>
          <w:rFonts w:ascii="Times New Roman" w:hAnsi="Times New Roman" w:cs="Times New Roman"/>
          <w:color w:val="808080" w:themeColor="background1" w:themeShade="80"/>
          <w:lang w:val="lv-LV"/>
        </w:rPr>
      </w:pPr>
      <w:r w:rsidRPr="00EC4EFA">
        <w:rPr>
          <w:rStyle w:val="FootnoteReference"/>
          <w:rFonts w:ascii="Times New Roman" w:hAnsi="Times New Roman" w:cs="Times New Roman"/>
          <w:lang w:val="lv-LV"/>
        </w:rPr>
        <w:footnoteRef/>
      </w:r>
      <w:r>
        <w:rPr>
          <w:rFonts w:ascii="Times New Roman" w:hAnsi="Times New Roman" w:cs="Times New Roman"/>
          <w:lang w:val="lv-LV"/>
        </w:rPr>
        <w:t xml:space="preserve"> Likumprojekta “</w:t>
      </w:r>
      <w:r w:rsidRPr="00EC4EFA">
        <w:rPr>
          <w:rFonts w:ascii="Times New Roman" w:hAnsi="Times New Roman" w:cs="Times New Roman"/>
          <w:lang w:val="lv-LV"/>
        </w:rPr>
        <w:t>Grozījumi Valsts sociālo pabalstu likumā” (Izsludināts: 03.04.2019.) sākotnējās ietekmes novērtējuma ziņojums (anotācija).</w:t>
      </w:r>
      <w:r>
        <w:rPr>
          <w:rFonts w:ascii="Times New Roman" w:hAnsi="Times New Roman" w:cs="Times New Roman"/>
          <w:lang w:val="lv-LV"/>
        </w:rPr>
        <w:t xml:space="preserve"> </w:t>
      </w:r>
      <w:r w:rsidRPr="00EC4EFA">
        <w:rPr>
          <w:rStyle w:val="Hyperlink"/>
          <w:rFonts w:ascii="Times New Roman" w:hAnsi="Times New Roman" w:cs="Times New Roman"/>
          <w:color w:val="808080" w:themeColor="background1" w:themeShade="80"/>
          <w:u w:val="none"/>
          <w:lang w:val="lv-LV"/>
        </w:rPr>
        <w:t>http://titania.saeima.lv/LIVS13/saeimalivs13.nsf/0/59F1C9E96E29E4D1C22583B600357D70?OpenDocument</w:t>
      </w:r>
      <w:r w:rsidRPr="00EC4EFA">
        <w:rPr>
          <w:rFonts w:ascii="Times New Roman" w:hAnsi="Times New Roman" w:cs="Times New Roman"/>
          <w:color w:val="808080" w:themeColor="background1" w:themeShade="80"/>
          <w:lang w:val="lv-LV"/>
        </w:rPr>
        <w:t xml:space="preserve"> </w:t>
      </w:r>
    </w:p>
  </w:footnote>
  <w:footnote w:id="43">
    <w:p w14:paraId="5CBD652A" w14:textId="75FD7D06" w:rsidR="00B312DA" w:rsidRPr="00EC4EFA" w:rsidRDefault="00B312DA" w:rsidP="00171850">
      <w:pPr>
        <w:pStyle w:val="FootnoteText"/>
        <w:spacing w:after="120"/>
        <w:rPr>
          <w:rFonts w:ascii="Times New Roman" w:hAnsi="Times New Roman" w:cs="Times New Roman"/>
          <w:color w:val="808080" w:themeColor="background1" w:themeShade="80"/>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Noteiku</w:t>
      </w:r>
      <w:r>
        <w:rPr>
          <w:rFonts w:ascii="Times New Roman" w:hAnsi="Times New Roman" w:cs="Times New Roman"/>
          <w:lang w:val="lv-LV"/>
        </w:rPr>
        <w:t>mu projekta “</w:t>
      </w:r>
      <w:r w:rsidRPr="00EC4EFA">
        <w:rPr>
          <w:rFonts w:ascii="Times New Roman" w:hAnsi="Times New Roman" w:cs="Times New Roman"/>
          <w:lang w:val="lv-LV"/>
        </w:rPr>
        <w:t xml:space="preserve">Grozījumi Ministru kabineta 2009.gada </w:t>
      </w:r>
      <w:r>
        <w:rPr>
          <w:rFonts w:ascii="Times New Roman" w:hAnsi="Times New Roman" w:cs="Times New Roman"/>
          <w:lang w:val="lv-LV"/>
        </w:rPr>
        <w:t>22.decembra noteikumos Nr.1608 “</w:t>
      </w:r>
      <w:r w:rsidRPr="00EC4EFA">
        <w:rPr>
          <w:rFonts w:ascii="Times New Roman" w:hAnsi="Times New Roman" w:cs="Times New Roman"/>
          <w:lang w:val="lv-LV"/>
        </w:rPr>
        <w:t>Noteikumi par pabalsta piešķiršanas un izmaksas kārtību invalīdam, kuram nepieciešama kopšana, pabalsta apmēru, kā arī pabalst</w:t>
      </w:r>
      <w:r>
        <w:rPr>
          <w:rFonts w:ascii="Times New Roman" w:hAnsi="Times New Roman" w:cs="Times New Roman"/>
          <w:lang w:val="lv-LV"/>
        </w:rPr>
        <w:t>a apmēra pārskatīšanas kārtību””</w:t>
      </w:r>
      <w:r w:rsidRPr="00EC4EFA">
        <w:rPr>
          <w:rFonts w:ascii="Times New Roman" w:hAnsi="Times New Roman" w:cs="Times New Roman"/>
          <w:lang w:val="lv-LV"/>
        </w:rPr>
        <w:t xml:space="preserve"> sākotnējās ietekmes novērtējuma ziņojums (anotācija). </w:t>
      </w:r>
      <w:r w:rsidRPr="00EC4EFA">
        <w:rPr>
          <w:rStyle w:val="Hyperlink"/>
          <w:rFonts w:ascii="Times New Roman" w:hAnsi="Times New Roman" w:cs="Times New Roman"/>
          <w:color w:val="808080" w:themeColor="background1" w:themeShade="80"/>
          <w:u w:val="none"/>
          <w:lang w:val="lv-LV"/>
        </w:rPr>
        <w:t>http://tap.mk.gov.lv/lv/mk/tap/?pid=40472348</w:t>
      </w:r>
      <w:r w:rsidRPr="00EC4EFA">
        <w:rPr>
          <w:rFonts w:ascii="Times New Roman" w:hAnsi="Times New Roman" w:cs="Times New Roman"/>
          <w:color w:val="808080" w:themeColor="background1" w:themeShade="80"/>
          <w:lang w:val="lv-LV"/>
        </w:rPr>
        <w:t xml:space="preserve"> </w:t>
      </w:r>
    </w:p>
  </w:footnote>
  <w:footnote w:id="44">
    <w:p w14:paraId="2668EE10" w14:textId="533821A9" w:rsidR="00B312DA" w:rsidRPr="00EC4EFA" w:rsidRDefault="00B312DA" w:rsidP="00171850">
      <w:pPr>
        <w:pStyle w:val="FootnoteText"/>
        <w:spacing w:after="120"/>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Ziņojums par bērnu stāvokli valstī 2019.un 2020.gadā. Labklājības ministrija, Rīga: 2021.: </w:t>
      </w:r>
      <w:r w:rsidRPr="00EC4EFA">
        <w:rPr>
          <w:rStyle w:val="Hyperlink"/>
          <w:rFonts w:ascii="Times New Roman" w:hAnsi="Times New Roman" w:cs="Times New Roman"/>
          <w:color w:val="808080" w:themeColor="background1" w:themeShade="80"/>
          <w:u w:val="none"/>
          <w:lang w:val="lv-LV"/>
        </w:rPr>
        <w:t>https://tapportals.mk.gov.lv/legal_acts/cf2cdb15-1e26-4230-aba4-13cb0530d217#</w:t>
      </w:r>
    </w:p>
  </w:footnote>
  <w:footnote w:id="45">
    <w:p w14:paraId="2281AC70" w14:textId="26B18AB6" w:rsidR="00B312DA" w:rsidRPr="00EC4EFA" w:rsidRDefault="00B312DA" w:rsidP="006373FE">
      <w:pPr>
        <w:pStyle w:val="FootnoteText"/>
        <w:spacing w:after="120"/>
        <w:jc w:val="both"/>
        <w:rPr>
          <w:rFonts w:ascii="Times New Roman" w:hAnsi="Times New Roman" w:cs="Times New Roman"/>
          <w:color w:val="808080" w:themeColor="background1" w:themeShade="80"/>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w:t>
      </w:r>
      <w:r>
        <w:rPr>
          <w:rFonts w:ascii="Times New Roman" w:hAnsi="Times New Roman" w:cs="Times New Roman"/>
          <w:lang w:val="lv-LV"/>
        </w:rPr>
        <w:t>Turpat.</w:t>
      </w:r>
    </w:p>
  </w:footnote>
  <w:footnote w:id="46">
    <w:p w14:paraId="63C1093F" w14:textId="0C5847CD" w:rsidR="00B312DA" w:rsidRPr="00EC4EFA" w:rsidRDefault="00B312DA" w:rsidP="006373FE">
      <w:pPr>
        <w:pStyle w:val="FootnoteText"/>
        <w:spacing w:after="120"/>
        <w:jc w:val="both"/>
        <w:rPr>
          <w:rFonts w:ascii="Times New Roman" w:hAnsi="Times New Roman" w:cs="Times New Roman"/>
          <w:color w:val="808080" w:themeColor="background1" w:themeShade="80"/>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Ziņojumi par valsts sociālās apdrošināšanas aģentūras administrējamo valsts budžeta programmu izpildi 2019.gadā un 2020.gadā. </w:t>
      </w:r>
      <w:r w:rsidRPr="00EC4EFA">
        <w:rPr>
          <w:rStyle w:val="Hyperlink"/>
          <w:rFonts w:ascii="Times New Roman" w:hAnsi="Times New Roman" w:cs="Times New Roman"/>
          <w:color w:val="808080" w:themeColor="background1" w:themeShade="80"/>
          <w:u w:val="none"/>
          <w:lang w:val="lv-LV"/>
        </w:rPr>
        <w:t>https://www.vsaa.gov.lv/lv/media/2972/download</w:t>
      </w:r>
      <w:r w:rsidRPr="00EC4EFA">
        <w:rPr>
          <w:rFonts w:ascii="Times New Roman" w:hAnsi="Times New Roman" w:cs="Times New Roman"/>
          <w:lang w:val="lv-LV"/>
        </w:rPr>
        <w:t xml:space="preserve"> un </w:t>
      </w:r>
      <w:r w:rsidRPr="00EC4EFA">
        <w:rPr>
          <w:rStyle w:val="Hyperlink"/>
          <w:rFonts w:ascii="Times New Roman" w:hAnsi="Times New Roman" w:cs="Times New Roman"/>
          <w:color w:val="808080" w:themeColor="background1" w:themeShade="80"/>
          <w:u w:val="none"/>
          <w:lang w:val="lv-LV"/>
        </w:rPr>
        <w:t>https://www.vsaa.gov.lv/lv/media/867/download</w:t>
      </w:r>
      <w:r w:rsidRPr="00EC4EFA">
        <w:rPr>
          <w:rFonts w:ascii="Times New Roman" w:hAnsi="Times New Roman" w:cs="Times New Roman"/>
          <w:color w:val="808080" w:themeColor="background1" w:themeShade="80"/>
          <w:lang w:val="lv-LV"/>
        </w:rPr>
        <w:t xml:space="preserve"> </w:t>
      </w:r>
    </w:p>
  </w:footnote>
  <w:footnote w:id="47">
    <w:p w14:paraId="77EE06F6" w14:textId="0BFC58AF" w:rsidR="00B312DA" w:rsidRPr="00EC4EFA" w:rsidRDefault="00B312DA" w:rsidP="00656E8B">
      <w:pPr>
        <w:pStyle w:val="FootnoteText"/>
        <w:spacing w:after="120"/>
        <w:jc w:val="both"/>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w:t>
      </w:r>
      <w:r w:rsidRPr="00EC4EFA">
        <w:rPr>
          <w:rFonts w:ascii="Times New Roman" w:hAnsi="Times New Roman" w:cs="Times New Roman"/>
          <w:color w:val="212529"/>
          <w:shd w:val="clear" w:color="auto" w:fill="FFFFFF"/>
          <w:lang w:val="lv-LV"/>
        </w:rPr>
        <w:t xml:space="preserve">Pārskati par ilgstošas sociālās aprūpes un sociālās rehabilitācijas pakalpojumu sniegšanu 2019. un 2020.gadā. Labklājības ministrija, Rīga: 2020 un 2021. </w:t>
      </w:r>
      <w:r w:rsidRPr="00171850">
        <w:rPr>
          <w:rFonts w:ascii="Times New Roman" w:hAnsi="Times New Roman" w:cs="Times New Roman"/>
          <w:color w:val="808080" w:themeColor="background1" w:themeShade="80"/>
          <w:shd w:val="clear" w:color="auto" w:fill="FFFFFF"/>
          <w:lang w:val="lv-LV"/>
        </w:rPr>
        <w:t>https://www.lm.gov.lv/lv/gada-dati</w:t>
      </w:r>
    </w:p>
  </w:footnote>
  <w:footnote w:id="48">
    <w:p w14:paraId="018E13BE" w14:textId="24AFB1EC" w:rsidR="00B312DA" w:rsidRPr="00EC4EFA" w:rsidRDefault="00B312DA" w:rsidP="00656E8B">
      <w:pPr>
        <w:pStyle w:val="FootnoteText"/>
        <w:spacing w:after="120"/>
        <w:jc w:val="both"/>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w:t>
      </w:r>
      <w:r>
        <w:rPr>
          <w:rFonts w:ascii="Times New Roman" w:hAnsi="Times New Roman" w:cs="Times New Roman"/>
          <w:lang w:val="lv-LV"/>
        </w:rPr>
        <w:t>P</w:t>
      </w:r>
      <w:r w:rsidRPr="00EC4EFA">
        <w:rPr>
          <w:rFonts w:ascii="Times New Roman" w:hAnsi="Times New Roman" w:cs="Times New Roman"/>
          <w:lang w:val="lv-LV"/>
        </w:rPr>
        <w:t>ieejams interneta vietnē</w:t>
      </w:r>
      <w:r>
        <w:rPr>
          <w:rFonts w:ascii="Times New Roman" w:hAnsi="Times New Roman" w:cs="Times New Roman"/>
          <w:lang w:val="lv-LV"/>
        </w:rPr>
        <w:t>:</w:t>
      </w:r>
      <w:r w:rsidRPr="00EC4EFA">
        <w:rPr>
          <w:rFonts w:ascii="Times New Roman" w:hAnsi="Times New Roman" w:cs="Times New Roman"/>
          <w:lang w:val="lv-LV"/>
        </w:rPr>
        <w:t xml:space="preserve"> </w:t>
      </w:r>
      <w:r w:rsidRPr="00EC4EFA">
        <w:rPr>
          <w:rStyle w:val="Hyperlink"/>
          <w:rFonts w:ascii="Times New Roman" w:hAnsi="Times New Roman" w:cs="Times New Roman"/>
          <w:color w:val="808080" w:themeColor="background1" w:themeShade="80"/>
          <w:u w:val="none"/>
          <w:lang w:val="lv-LV"/>
        </w:rPr>
        <w:t>https://www.vsaa.gov.lv/lv/pakalpojumu-izpildes-raditaji</w:t>
      </w:r>
      <w:r w:rsidRPr="00EC4EFA">
        <w:rPr>
          <w:rFonts w:ascii="Times New Roman" w:hAnsi="Times New Roman" w:cs="Times New Roman"/>
          <w:lang w:val="lv-LV"/>
        </w:rPr>
        <w:t xml:space="preserve"> (skatīts 20.02.2022.)</w:t>
      </w:r>
    </w:p>
  </w:footnote>
  <w:footnote w:id="49">
    <w:p w14:paraId="4298039D" w14:textId="03496854" w:rsidR="00B312DA" w:rsidRPr="00EC4EFA" w:rsidRDefault="00B312DA" w:rsidP="00656E8B">
      <w:pPr>
        <w:pStyle w:val="FootnoteText"/>
        <w:spacing w:after="120"/>
        <w:jc w:val="both"/>
        <w:rPr>
          <w:rFonts w:ascii="Times New Roman" w:hAnsi="Times New Roman" w:cs="Times New Roman"/>
          <w:lang w:val="lv-LV"/>
        </w:rPr>
      </w:pPr>
      <w:r w:rsidRPr="00EC4EFA">
        <w:rPr>
          <w:rStyle w:val="FootnoteReference"/>
          <w:rFonts w:ascii="Times New Roman" w:hAnsi="Times New Roman" w:cs="Times New Roman"/>
          <w:lang w:val="lv-LV"/>
        </w:rPr>
        <w:footnoteRef/>
      </w:r>
      <w:r w:rsidRPr="00EC4EFA">
        <w:rPr>
          <w:rFonts w:ascii="Times New Roman" w:hAnsi="Times New Roman" w:cs="Times New Roman"/>
          <w:lang w:val="lv-LV"/>
        </w:rPr>
        <w:t xml:space="preserve"> </w:t>
      </w:r>
      <w:r>
        <w:rPr>
          <w:rFonts w:ascii="Times New Roman" w:hAnsi="Times New Roman" w:cs="Times New Roman"/>
          <w:lang w:val="lv-LV"/>
        </w:rPr>
        <w:t>P</w:t>
      </w:r>
      <w:r w:rsidRPr="00EC4EFA">
        <w:rPr>
          <w:rFonts w:ascii="Times New Roman" w:hAnsi="Times New Roman" w:cs="Times New Roman"/>
          <w:lang w:val="lv-LV"/>
        </w:rPr>
        <w:t>ieejams interneta vietnē</w:t>
      </w:r>
      <w:r>
        <w:rPr>
          <w:rFonts w:ascii="Times New Roman" w:hAnsi="Times New Roman" w:cs="Times New Roman"/>
          <w:lang w:val="lv-LV"/>
        </w:rPr>
        <w:t>:</w:t>
      </w:r>
      <w:r w:rsidRPr="00EC4EFA">
        <w:rPr>
          <w:rFonts w:ascii="Times New Roman" w:hAnsi="Times New Roman" w:cs="Times New Roman"/>
          <w:lang w:val="lv-LV"/>
        </w:rPr>
        <w:t xml:space="preserve"> </w:t>
      </w:r>
      <w:r w:rsidRPr="00EC4EFA">
        <w:rPr>
          <w:rStyle w:val="Hyperlink"/>
          <w:rFonts w:ascii="Times New Roman" w:hAnsi="Times New Roman" w:cs="Times New Roman"/>
          <w:color w:val="808080" w:themeColor="background1" w:themeShade="80"/>
          <w:u w:val="none"/>
          <w:lang w:val="lv-LV"/>
        </w:rPr>
        <w:t>https://www.vsaa.gov.lv/lv/media/77/download</w:t>
      </w:r>
      <w:r w:rsidRPr="00EC4EFA">
        <w:rPr>
          <w:rFonts w:ascii="Times New Roman" w:hAnsi="Times New Roman" w:cs="Times New Roman"/>
          <w:lang w:val="lv-LV"/>
        </w:rPr>
        <w:t xml:space="preserve"> (skatīts: 30.01.2022.)</w:t>
      </w:r>
    </w:p>
  </w:footnote>
  <w:footnote w:id="50">
    <w:p w14:paraId="58C405C6" w14:textId="04C7F268" w:rsidR="00B312DA" w:rsidRPr="00EC4EFA" w:rsidRDefault="00B312DA" w:rsidP="00186ED2">
      <w:pPr>
        <w:pStyle w:val="FootnoteText"/>
        <w:spacing w:after="120"/>
        <w:rPr>
          <w:rFonts w:ascii="Times New Roman" w:hAnsi="Times New Roman" w:cs="Times New Roman"/>
          <w:lang w:val="lv-LV"/>
        </w:rPr>
      </w:pPr>
      <w:r w:rsidRPr="00EC4EFA">
        <w:rPr>
          <w:rStyle w:val="FootnoteReference"/>
          <w:rFonts w:ascii="Times New Roman" w:hAnsi="Times New Roman" w:cs="Times New Roman"/>
          <w:lang w:val="lv-LV"/>
        </w:rPr>
        <w:footnoteRef/>
      </w:r>
      <w:r>
        <w:rPr>
          <w:rFonts w:ascii="Times New Roman" w:hAnsi="Times New Roman" w:cs="Times New Roman"/>
          <w:lang w:val="lv-LV"/>
        </w:rPr>
        <w:t xml:space="preserve"> Grozījumi likumā “Par valsts pensijām”</w:t>
      </w:r>
      <w:r w:rsidRPr="00EC4EFA">
        <w:rPr>
          <w:rFonts w:ascii="Times New Roman" w:hAnsi="Times New Roman" w:cs="Times New Roman"/>
          <w:lang w:val="lv-LV"/>
        </w:rPr>
        <w:t xml:space="preserve">, 27.09.2018. </w:t>
      </w:r>
      <w:r>
        <w:rPr>
          <w:rFonts w:ascii="Times New Roman" w:hAnsi="Times New Roman" w:cs="Times New Roman"/>
          <w:lang w:val="lv-LV"/>
        </w:rPr>
        <w:t>S</w:t>
      </w:r>
      <w:r w:rsidRPr="00EC4EFA">
        <w:rPr>
          <w:rFonts w:ascii="Times New Roman" w:hAnsi="Times New Roman" w:cs="Times New Roman"/>
          <w:lang w:val="lv-LV"/>
        </w:rPr>
        <w:t xml:space="preserve">tājas spēkā 01.01.2019. </w:t>
      </w:r>
      <w:r w:rsidRPr="00EC4EFA">
        <w:rPr>
          <w:rStyle w:val="Hyperlink"/>
          <w:rFonts w:ascii="Times New Roman" w:hAnsi="Times New Roman" w:cs="Times New Roman"/>
          <w:color w:val="808080" w:themeColor="background1" w:themeShade="80"/>
          <w:u w:val="none"/>
          <w:lang w:val="lv-LV"/>
        </w:rPr>
        <w:t>https://likumi.lv/ta/id/302028-grozijumi-likuma-par-valsts-pensijam-</w:t>
      </w:r>
      <w:r w:rsidRPr="00EC4EFA">
        <w:rPr>
          <w:rFonts w:ascii="Times New Roman" w:hAnsi="Times New Roman" w:cs="Times New Roman"/>
          <w:lang w:val="lv-LV"/>
        </w:rPr>
        <w:t xml:space="preserve"> (Skatīts 04.02.2022.) un L</w:t>
      </w:r>
      <w:r>
        <w:rPr>
          <w:rFonts w:ascii="Times New Roman" w:hAnsi="Times New Roman" w:cs="Times New Roman"/>
          <w:lang w:val="lv-LV"/>
        </w:rPr>
        <w:t>ikumprojekta “Grozījumi likumā “Par valsts pensijām””</w:t>
      </w:r>
      <w:r w:rsidRPr="00EC4EFA">
        <w:rPr>
          <w:rFonts w:ascii="Times New Roman" w:hAnsi="Times New Roman" w:cs="Times New Roman"/>
          <w:lang w:val="lv-LV"/>
        </w:rPr>
        <w:t xml:space="preserve"> sākotnējās ietekmes novērtējuma ziņojums (anotācija)</w:t>
      </w:r>
      <w:r>
        <w:rPr>
          <w:rFonts w:ascii="Times New Roman" w:hAnsi="Times New Roman" w:cs="Times New Roman"/>
          <w:lang w:val="lv-LV"/>
        </w:rPr>
        <w:t xml:space="preserve">. </w:t>
      </w:r>
      <w:r w:rsidRPr="00EC4EFA">
        <w:rPr>
          <w:rStyle w:val="Hyperlink"/>
          <w:rFonts w:ascii="Times New Roman" w:eastAsia="Times New Roman" w:hAnsi="Times New Roman" w:cs="Times New Roman"/>
          <w:color w:val="808080" w:themeColor="background1" w:themeShade="80"/>
          <w:u w:val="none"/>
          <w:lang w:val="lv-LV"/>
        </w:rPr>
        <w:t>https://titania.saeima.lv/LIVS13/saeimalivs13.nsf/webAll?SearchView&amp;Query=([Title]=</w:t>
      </w:r>
      <w:r>
        <w:rPr>
          <w:rStyle w:val="Hyperlink"/>
          <w:rFonts w:ascii="Times New Roman" w:eastAsia="Times New Roman" w:hAnsi="Times New Roman" w:cs="Times New Roman"/>
          <w:color w:val="808080" w:themeColor="background1" w:themeShade="80"/>
          <w:u w:val="none"/>
          <w:lang w:val="lv-LV"/>
        </w:rPr>
        <w:t xml:space="preserve"> </w:t>
      </w:r>
      <w:r w:rsidRPr="00EC4EFA">
        <w:rPr>
          <w:rStyle w:val="Hyperlink"/>
          <w:rFonts w:ascii="Times New Roman" w:eastAsia="Times New Roman" w:hAnsi="Times New Roman" w:cs="Times New Roman"/>
          <w:color w:val="808080" w:themeColor="background1" w:themeShade="80"/>
          <w:u w:val="none"/>
          <w:lang w:val="lv-LV"/>
        </w:rPr>
        <w:t xml:space="preserve">*par+valsts+pensijam*)&amp;SearchMax=0&amp;SearchOrder=4 </w:t>
      </w:r>
      <w:r w:rsidRPr="00EC4EFA">
        <w:rPr>
          <w:rFonts w:ascii="Times New Roman" w:hAnsi="Times New Roman" w:cs="Times New Roman"/>
          <w:lang w:val="lv-LV"/>
        </w:rPr>
        <w:t xml:space="preserve"> (Skatīts 05.02.2022.)</w:t>
      </w:r>
    </w:p>
  </w:footnote>
  <w:footnote w:id="51">
    <w:p w14:paraId="66003455" w14:textId="1B30A098" w:rsidR="00B312DA" w:rsidRPr="00E41F12" w:rsidRDefault="00B312DA" w:rsidP="00656E8B">
      <w:pPr>
        <w:pStyle w:val="FootnoteText"/>
        <w:spacing w:after="120"/>
        <w:rPr>
          <w:rFonts w:ascii="Times New Roman" w:hAnsi="Times New Roman" w:cs="Times New Roman"/>
          <w:lang w:val="lv-LV"/>
        </w:rPr>
      </w:pPr>
      <w:r w:rsidRPr="00E41F12">
        <w:rPr>
          <w:rStyle w:val="FootnoteReference"/>
          <w:rFonts w:ascii="Times New Roman" w:hAnsi="Times New Roman" w:cs="Times New Roman"/>
          <w:lang w:val="lv-LV"/>
        </w:rPr>
        <w:footnoteRef/>
      </w:r>
      <w:r w:rsidRPr="00E41F12">
        <w:rPr>
          <w:rFonts w:ascii="Times New Roman" w:hAnsi="Times New Roman" w:cs="Times New Roman"/>
          <w:lang w:val="lv-LV"/>
        </w:rPr>
        <w:t xml:space="preserve"> Ministru kabineta 30.04.2019. noteikumi Nr. 184 “Noteikumi par ikmēneša piemaksu pie vecuma un invaliditātes pensijas”</w:t>
      </w:r>
      <w:r>
        <w:rPr>
          <w:rFonts w:ascii="Times New Roman" w:hAnsi="Times New Roman" w:cs="Times New Roman"/>
          <w:lang w:val="lv-LV"/>
        </w:rPr>
        <w:t>.</w:t>
      </w:r>
      <w:r w:rsidRPr="00E41F12">
        <w:rPr>
          <w:rFonts w:ascii="Times New Roman" w:hAnsi="Times New Roman" w:cs="Times New Roman"/>
          <w:lang w:val="lv-LV"/>
        </w:rPr>
        <w:t xml:space="preserve"> </w:t>
      </w:r>
      <w:r w:rsidRPr="00E41F12">
        <w:rPr>
          <w:rStyle w:val="Hyperlink"/>
          <w:rFonts w:ascii="Times New Roman" w:hAnsi="Times New Roman" w:cs="Times New Roman"/>
          <w:color w:val="808080" w:themeColor="background1" w:themeShade="80"/>
          <w:u w:val="none"/>
          <w:lang w:val="lv-LV"/>
        </w:rPr>
        <w:t>https://likumi.lv/ta/id/306564-noteikumi-par-ikmenesa-piemaksu-pie-vecuma-un-invaliditates-pensijas</w:t>
      </w:r>
      <w:r w:rsidRPr="00E41F12">
        <w:rPr>
          <w:rFonts w:ascii="Times New Roman" w:hAnsi="Times New Roman" w:cs="Times New Roman"/>
          <w:lang w:val="lv-LV"/>
        </w:rPr>
        <w:t xml:space="preserve"> (Skatīts 10.02.2022.) un Minist</w:t>
      </w:r>
      <w:r>
        <w:rPr>
          <w:rFonts w:ascii="Times New Roman" w:hAnsi="Times New Roman" w:cs="Times New Roman"/>
          <w:lang w:val="lv-LV"/>
        </w:rPr>
        <w:t>ru kabineta noteikumu projekta “</w:t>
      </w:r>
      <w:r w:rsidRPr="00E41F12">
        <w:rPr>
          <w:rFonts w:ascii="Times New Roman" w:hAnsi="Times New Roman" w:cs="Times New Roman"/>
          <w:lang w:val="lv-LV"/>
        </w:rPr>
        <w:t>Noteikumi par ikmēneša piemaksu pie vecuma un invaliditātes pensijas” sākotnējās ietekmes novērtējuma ziņojums (anotācija)</w:t>
      </w:r>
      <w:r>
        <w:rPr>
          <w:rFonts w:ascii="Times New Roman" w:hAnsi="Times New Roman" w:cs="Times New Roman"/>
          <w:lang w:val="lv-LV"/>
        </w:rPr>
        <w:t>.</w:t>
      </w:r>
      <w:r w:rsidRPr="00E41F12">
        <w:rPr>
          <w:rFonts w:ascii="Times New Roman" w:hAnsi="Times New Roman" w:cs="Times New Roman"/>
          <w:lang w:val="lv-LV"/>
        </w:rPr>
        <w:t xml:space="preserve"> </w:t>
      </w:r>
      <w:r w:rsidRPr="00E41F12">
        <w:rPr>
          <w:rStyle w:val="Hyperlink"/>
          <w:rFonts w:ascii="Times New Roman" w:hAnsi="Times New Roman" w:cs="Times New Roman"/>
          <w:color w:val="808080" w:themeColor="background1" w:themeShade="80"/>
          <w:u w:val="none"/>
          <w:lang w:val="lv-LV"/>
        </w:rPr>
        <w:t>http://tap.mk.gov.lv/lv/mk/tap/?pid=40468955</w:t>
      </w:r>
      <w:r w:rsidRPr="00E41F12">
        <w:rPr>
          <w:rFonts w:ascii="Times New Roman" w:hAnsi="Times New Roman" w:cs="Times New Roman"/>
          <w:lang w:val="lv-LV"/>
        </w:rPr>
        <w:t xml:space="preserve"> (Skatīts 05.02.2022.)</w:t>
      </w:r>
    </w:p>
  </w:footnote>
  <w:footnote w:id="52">
    <w:p w14:paraId="30E49C5D" w14:textId="77777777" w:rsidR="00B312DA" w:rsidRPr="00E41F12" w:rsidRDefault="00B312DA" w:rsidP="00656E8B">
      <w:pPr>
        <w:spacing w:after="120"/>
        <w:rPr>
          <w:rFonts w:ascii="Times New Roman" w:hAnsi="Times New Roman" w:cs="Times New Roman"/>
          <w:sz w:val="20"/>
          <w:szCs w:val="20"/>
          <w:lang w:val="lv-LV"/>
        </w:rPr>
      </w:pPr>
      <w:r w:rsidRPr="00E41F12">
        <w:rPr>
          <w:rStyle w:val="FootnoteReference"/>
          <w:rFonts w:ascii="Times New Roman" w:hAnsi="Times New Roman" w:cs="Times New Roman"/>
          <w:sz w:val="20"/>
          <w:szCs w:val="20"/>
          <w:lang w:val="lv-LV"/>
        </w:rPr>
        <w:footnoteRef/>
      </w:r>
      <w:r w:rsidRPr="00E41F12">
        <w:rPr>
          <w:rFonts w:ascii="Times New Roman" w:hAnsi="Times New Roman" w:cs="Times New Roman"/>
          <w:sz w:val="20"/>
          <w:szCs w:val="20"/>
          <w:lang w:val="lv-LV"/>
        </w:rPr>
        <w:t xml:space="preserve"> </w:t>
      </w:r>
      <w:r>
        <w:rPr>
          <w:rFonts w:ascii="Times New Roman" w:hAnsi="Times New Roman" w:cs="Times New Roman"/>
          <w:sz w:val="20"/>
          <w:szCs w:val="20"/>
          <w:lang w:val="lv-LV"/>
        </w:rPr>
        <w:t>Tie ir</w:t>
      </w:r>
      <w:r w:rsidRPr="00E41F12">
        <w:rPr>
          <w:rFonts w:ascii="Times New Roman" w:hAnsi="Times New Roman" w:cs="Times New Roman"/>
          <w:sz w:val="20"/>
          <w:szCs w:val="20"/>
          <w:lang w:val="lv-LV"/>
        </w:rPr>
        <w:t xml:space="preserve"> aptuveni 74-75% no katra attiecīgā gada oktobrī reģistrēta</w:t>
      </w:r>
      <w:r>
        <w:rPr>
          <w:rFonts w:ascii="Times New Roman" w:hAnsi="Times New Roman" w:cs="Times New Roman"/>
          <w:sz w:val="20"/>
          <w:szCs w:val="20"/>
          <w:lang w:val="lv-LV"/>
        </w:rPr>
        <w:t>jiem vecuma pensijas saņēmējiem</w:t>
      </w:r>
      <w:r w:rsidRPr="00E41F12">
        <w:rPr>
          <w:rFonts w:ascii="Times New Roman" w:hAnsi="Times New Roman" w:cs="Times New Roman"/>
          <w:sz w:val="20"/>
          <w:szCs w:val="20"/>
          <w:lang w:val="lv-LV"/>
        </w:rPr>
        <w:t>, kas atbilst šādiem nosacījumiem: ir piešķirtas pensijas 2017.-2019.gada oktobra mēnesī (respektīvi, ir tās saņēmuši visus trīs gadus); pensijas aprēķinā izmantotais darba stāžs starp gadiem nemainās (respektīvi, personas to šo trīs gadu laikā nepapildina); piesaistītā pakalpojuma lieta nav Starptautisko pakalpojumu nodaļā (respektīvi, pensija nav saistīta ar ES/EEZ dalībvalstīm vai līgumvalstīm).</w:t>
      </w:r>
    </w:p>
  </w:footnote>
  <w:footnote w:id="53">
    <w:p w14:paraId="1F6CA325" w14:textId="71EF3070" w:rsidR="00B312DA" w:rsidRPr="00E41F12" w:rsidRDefault="00B312DA" w:rsidP="00656E8B">
      <w:pPr>
        <w:pStyle w:val="FootnoteText"/>
        <w:spacing w:after="120"/>
        <w:rPr>
          <w:rFonts w:ascii="Times New Roman" w:hAnsi="Times New Roman" w:cs="Times New Roman"/>
          <w:lang w:val="lv-LV"/>
        </w:rPr>
      </w:pPr>
      <w:r w:rsidRPr="00E41F12">
        <w:rPr>
          <w:rStyle w:val="FootnoteReference"/>
          <w:rFonts w:ascii="Times New Roman" w:hAnsi="Times New Roman" w:cs="Times New Roman"/>
          <w:lang w:val="lv-LV"/>
        </w:rPr>
        <w:footnoteRef/>
      </w:r>
      <w:r w:rsidRPr="00E41F12">
        <w:rPr>
          <w:rFonts w:ascii="Times New Roman" w:hAnsi="Times New Roman" w:cs="Times New Roman"/>
          <w:lang w:val="lv-LV"/>
        </w:rPr>
        <w:t xml:space="preserve"> 22.12.2009. noteikumi Nr. 1607 </w:t>
      </w:r>
      <w:r>
        <w:rPr>
          <w:rFonts w:ascii="Times New Roman" w:hAnsi="Times New Roman" w:cs="Times New Roman"/>
          <w:lang w:val="lv-LV"/>
        </w:rPr>
        <w:t>“</w:t>
      </w:r>
      <w:r w:rsidRPr="00E41F12">
        <w:rPr>
          <w:rFonts w:ascii="Times New Roman" w:hAnsi="Times New Roman" w:cs="Times New Roman"/>
          <w:lang w:val="lv-LV"/>
        </w:rPr>
        <w:t>Noteikumi par bērna invalīda kopšanas pabalsta apmēru, tā pārskatīšanas kārtību un pabalsta piešķiršanas un izmaksas kārtību”</w:t>
      </w:r>
      <w:r>
        <w:rPr>
          <w:rFonts w:ascii="Times New Roman" w:hAnsi="Times New Roman" w:cs="Times New Roman"/>
          <w:lang w:val="lv-LV"/>
        </w:rPr>
        <w:t>.</w:t>
      </w:r>
      <w:r w:rsidRPr="00E41F12">
        <w:rPr>
          <w:rStyle w:val="Hyperlink"/>
          <w:rFonts w:ascii="Times New Roman" w:hAnsi="Times New Roman" w:cs="Times New Roman"/>
          <w:color w:val="808080" w:themeColor="background1" w:themeShade="80"/>
          <w:u w:val="none"/>
          <w:lang w:val="lv-LV"/>
        </w:rPr>
        <w:t>https://likumi.lv/ta/id/306852-grozijumi-ministru-kabineta-2009-gada-22-decembra-noteikumos-nr-1607-noteikumi-par-berna-invalida-kopsanas-pabalsta-apmeru-ta-p</w:t>
      </w:r>
      <w:r w:rsidRPr="00E41F12">
        <w:rPr>
          <w:rFonts w:ascii="Times New Roman" w:hAnsi="Times New Roman" w:cs="Times New Roman"/>
          <w:lang w:val="lv-LV"/>
        </w:rPr>
        <w:t>... un Tiesību akta sākotnējās ietekmes novērtējuma ziņojums (anotācija)</w:t>
      </w:r>
      <w:r>
        <w:rPr>
          <w:rFonts w:ascii="Times New Roman" w:hAnsi="Times New Roman" w:cs="Times New Roman"/>
          <w:lang w:val="lv-LV"/>
        </w:rPr>
        <w:t>.</w:t>
      </w:r>
      <w:r w:rsidRPr="00E41F12">
        <w:rPr>
          <w:rFonts w:ascii="Times New Roman" w:hAnsi="Times New Roman" w:cs="Times New Roman"/>
          <w:lang w:val="lv-LV"/>
        </w:rPr>
        <w:t xml:space="preserve"> </w:t>
      </w:r>
      <w:r w:rsidRPr="00E41F12">
        <w:rPr>
          <w:rStyle w:val="Hyperlink"/>
          <w:rFonts w:ascii="Times New Roman" w:hAnsi="Times New Roman" w:cs="Times New Roman"/>
          <w:color w:val="808080" w:themeColor="background1" w:themeShade="80"/>
          <w:u w:val="none"/>
          <w:lang w:val="lv-LV"/>
        </w:rPr>
        <w:t>https://view.officeapps.live.com/op/view.aspx?src=http%3A%2F%2Ftap.mk.gov.lv%2Fdoc%2F2019_05%2FLManot_23042019_MK1607.763.docx&amp;wdOrigin=BROWSELINK</w:t>
      </w:r>
      <w:r w:rsidRPr="00E41F12">
        <w:rPr>
          <w:rFonts w:ascii="Times New Roman" w:hAnsi="Times New Roman" w:cs="Times New Roman"/>
          <w:lang w:val="lv-LV"/>
        </w:rPr>
        <w:t xml:space="preserve"> (skatīts: 30.01.2022.)</w:t>
      </w:r>
    </w:p>
  </w:footnote>
  <w:footnote w:id="54">
    <w:p w14:paraId="729E68B7" w14:textId="0E7B0973" w:rsidR="00B312DA" w:rsidRDefault="00B312DA" w:rsidP="00FA2C1D">
      <w:pPr>
        <w:pStyle w:val="FootnoteText"/>
        <w:jc w:val="both"/>
        <w:rPr>
          <w:rFonts w:ascii="Times New Roman" w:hAnsi="Times New Roman" w:cs="Times New Roman"/>
          <w:color w:val="808080" w:themeColor="background1" w:themeShade="80"/>
        </w:rPr>
      </w:pPr>
      <w:r w:rsidRPr="00046107">
        <w:rPr>
          <w:rStyle w:val="FootnoteReference"/>
          <w:rFonts w:ascii="Times New Roman" w:hAnsi="Times New Roman" w:cs="Times New Roman"/>
        </w:rPr>
        <w:footnoteRef/>
      </w:r>
      <w:r>
        <w:rPr>
          <w:rFonts w:ascii="Times New Roman" w:hAnsi="Times New Roman" w:cs="Times New Roman"/>
          <w:lang w:val="lv-LV"/>
        </w:rPr>
        <w:t xml:space="preserve"> Ziņojums</w:t>
      </w:r>
      <w:r w:rsidRPr="00FA2C1D">
        <w:rPr>
          <w:rFonts w:ascii="Times New Roman" w:hAnsi="Times New Roman" w:cs="Times New Roman"/>
          <w:lang w:val="lv-LV"/>
        </w:rPr>
        <w:t xml:space="preserve"> par valsts sociālās apdrošināšanas aģentūras administrējamo valsts budžeta progra</w:t>
      </w:r>
      <w:r>
        <w:rPr>
          <w:rFonts w:ascii="Times New Roman" w:hAnsi="Times New Roman" w:cs="Times New Roman"/>
          <w:lang w:val="lv-LV"/>
        </w:rPr>
        <w:t xml:space="preserve">mmu izpildi 2018.gadā. </w:t>
      </w:r>
      <w:hyperlink r:id="rId1" w:history="1">
        <w:r w:rsidRPr="00FA2C1D">
          <w:rPr>
            <w:rStyle w:val="Hyperlink"/>
            <w:rFonts w:ascii="Times New Roman" w:hAnsi="Times New Roman" w:cs="Times New Roman"/>
            <w:color w:val="808080" w:themeColor="background1" w:themeShade="80"/>
            <w:u w:val="none"/>
          </w:rPr>
          <w:t>https://www.vsaa.gov.lv/lv/media/42/download</w:t>
        </w:r>
      </w:hyperlink>
    </w:p>
    <w:p w14:paraId="127E3B28" w14:textId="50EC8186" w:rsidR="00B312DA" w:rsidRDefault="00B312DA" w:rsidP="00FA2C1D">
      <w:pPr>
        <w:pStyle w:val="FootnoteText"/>
        <w:jc w:val="both"/>
        <w:rPr>
          <w:rStyle w:val="Hyperlink"/>
          <w:rFonts w:ascii="Times New Roman" w:hAnsi="Times New Roman" w:cs="Times New Roman"/>
          <w:color w:val="808080" w:themeColor="background1" w:themeShade="80"/>
          <w:u w:val="none"/>
        </w:rPr>
      </w:pPr>
      <w:r>
        <w:rPr>
          <w:rFonts w:ascii="Times New Roman" w:hAnsi="Times New Roman" w:cs="Times New Roman"/>
          <w:lang w:val="lv-LV"/>
        </w:rPr>
        <w:t>Ziņojums</w:t>
      </w:r>
      <w:r w:rsidRPr="00FA2C1D">
        <w:rPr>
          <w:rFonts w:ascii="Times New Roman" w:hAnsi="Times New Roman" w:cs="Times New Roman"/>
          <w:lang w:val="lv-LV"/>
        </w:rPr>
        <w:t xml:space="preserve"> par valsts sociālās apdrošināšanas aģentūras administrējamo valsts b</w:t>
      </w:r>
      <w:r>
        <w:rPr>
          <w:rFonts w:ascii="Times New Roman" w:hAnsi="Times New Roman" w:cs="Times New Roman"/>
          <w:lang w:val="lv-LV"/>
        </w:rPr>
        <w:t xml:space="preserve">udžeta programmu izpildi </w:t>
      </w:r>
      <w:r w:rsidRPr="00FA2C1D">
        <w:rPr>
          <w:rFonts w:ascii="Times New Roman" w:hAnsi="Times New Roman" w:cs="Times New Roman"/>
          <w:lang w:val="lv-LV"/>
        </w:rPr>
        <w:t>2019.</w:t>
      </w:r>
      <w:r>
        <w:rPr>
          <w:rFonts w:ascii="Times New Roman" w:hAnsi="Times New Roman" w:cs="Times New Roman"/>
          <w:lang w:val="lv-LV"/>
        </w:rPr>
        <w:t xml:space="preserve">gadā. </w:t>
      </w:r>
      <w:r w:rsidRPr="00FA2C1D">
        <w:rPr>
          <w:rStyle w:val="Hyperlink"/>
          <w:rFonts w:ascii="Times New Roman" w:hAnsi="Times New Roman" w:cs="Times New Roman"/>
          <w:color w:val="808080" w:themeColor="background1" w:themeShade="80"/>
          <w:u w:val="none"/>
        </w:rPr>
        <w:t>https://www.vsaa.gov.lv/lv/media/867/download</w:t>
      </w:r>
    </w:p>
    <w:p w14:paraId="73CC7170" w14:textId="01225D89" w:rsidR="00B312DA" w:rsidRPr="00046107" w:rsidRDefault="00B312DA" w:rsidP="00FA2C1D">
      <w:pPr>
        <w:pStyle w:val="FootnoteText"/>
        <w:jc w:val="both"/>
        <w:rPr>
          <w:rFonts w:ascii="Times New Roman" w:hAnsi="Times New Roman" w:cs="Times New Roman"/>
        </w:rPr>
      </w:pPr>
      <w:r w:rsidRPr="00FA2C1D">
        <w:rPr>
          <w:rFonts w:ascii="Times New Roman" w:hAnsi="Times New Roman" w:cs="Times New Roman"/>
          <w:lang w:val="lv-LV"/>
        </w:rPr>
        <w:t>Ziņojum</w:t>
      </w:r>
      <w:r>
        <w:rPr>
          <w:rFonts w:ascii="Times New Roman" w:hAnsi="Times New Roman" w:cs="Times New Roman"/>
          <w:lang w:val="lv-LV"/>
        </w:rPr>
        <w:t>s</w:t>
      </w:r>
      <w:r w:rsidRPr="00FA2C1D">
        <w:rPr>
          <w:rFonts w:ascii="Times New Roman" w:hAnsi="Times New Roman" w:cs="Times New Roman"/>
          <w:lang w:val="lv-LV"/>
        </w:rPr>
        <w:t xml:space="preserve"> par valsts sociālās apdrošināšanas aģentūras administrējamo valsts budžeta programmu izpildi </w:t>
      </w:r>
      <w:r>
        <w:rPr>
          <w:rFonts w:ascii="Times New Roman" w:hAnsi="Times New Roman" w:cs="Times New Roman"/>
          <w:lang w:val="lv-LV"/>
        </w:rPr>
        <w:t xml:space="preserve">2020.gadā. </w:t>
      </w:r>
      <w:hyperlink r:id="rId2" w:history="1">
        <w:r w:rsidRPr="00FA2C1D">
          <w:rPr>
            <w:rStyle w:val="Hyperlink"/>
            <w:rFonts w:ascii="Times New Roman" w:hAnsi="Times New Roman" w:cs="Times New Roman"/>
            <w:color w:val="808080" w:themeColor="background1" w:themeShade="80"/>
            <w:u w:val="none"/>
          </w:rPr>
          <w:t>https://www.vsaa.gov.lv/lv/media/2972/download</w:t>
        </w:r>
      </w:hyperlink>
    </w:p>
  </w:footnote>
  <w:footnote w:id="55">
    <w:p w14:paraId="0F4E873C" w14:textId="77777777" w:rsidR="00B312DA" w:rsidRPr="008D29A0" w:rsidRDefault="00B312DA" w:rsidP="008D29A0">
      <w:pPr>
        <w:pStyle w:val="FootnoteText"/>
        <w:rPr>
          <w:rFonts w:ascii="Times New Roman" w:hAnsi="Times New Roman" w:cs="Times New Roman"/>
          <w:color w:val="808080"/>
        </w:rPr>
      </w:pPr>
      <w:r w:rsidRPr="008D29A0">
        <w:rPr>
          <w:rStyle w:val="FootnoteReference"/>
          <w:rFonts w:ascii="Times New Roman" w:hAnsi="Times New Roman" w:cs="Times New Roman"/>
        </w:rPr>
        <w:footnoteRef/>
      </w:r>
      <w:r w:rsidRPr="008D29A0">
        <w:rPr>
          <w:rFonts w:ascii="Times New Roman" w:hAnsi="Times New Roman" w:cs="Times New Roman"/>
        </w:rPr>
        <w:t xml:space="preserve"> </w:t>
      </w:r>
      <w:r w:rsidRPr="008D29A0">
        <w:rPr>
          <w:rFonts w:ascii="Times New Roman" w:hAnsi="Times New Roman" w:cs="Times New Roman"/>
          <w:lang w:val="lv-LV"/>
        </w:rPr>
        <w:t xml:space="preserve">Ministru kabineta 2012. gada 18. decembra noteikumi Nr. 913 “Noteikumi par garantēto minimālo ienākumu līmeni”. </w:t>
      </w:r>
      <w:r w:rsidRPr="008D29A0">
        <w:rPr>
          <w:rStyle w:val="Hyperlink"/>
          <w:rFonts w:ascii="Times New Roman" w:hAnsi="Times New Roman" w:cs="Times New Roman"/>
          <w:color w:val="808080"/>
          <w:u w:val="none"/>
        </w:rPr>
        <w:t>https://likumi.lv/ta/id/253731/redakcijas-datums/2021/01/01</w:t>
      </w:r>
      <w:r w:rsidRPr="008D29A0">
        <w:rPr>
          <w:rFonts w:ascii="Times New Roman" w:hAnsi="Times New Roman" w:cs="Times New Roman"/>
          <w:color w:val="808080"/>
        </w:rPr>
        <w:t xml:space="preserve"> </w:t>
      </w:r>
    </w:p>
  </w:footnote>
  <w:footnote w:id="56">
    <w:p w14:paraId="52A6B813" w14:textId="0C21CECA" w:rsidR="00B312DA" w:rsidRPr="00EE1619" w:rsidRDefault="00B312DA" w:rsidP="008D29A0">
      <w:pPr>
        <w:pStyle w:val="FootnoteText"/>
        <w:jc w:val="both"/>
        <w:rPr>
          <w:rFonts w:ascii="Times New Roman" w:hAnsi="Times New Roman" w:cs="Times New Roman"/>
          <w:color w:val="808080" w:themeColor="background1" w:themeShade="80"/>
        </w:rPr>
      </w:pPr>
      <w:r w:rsidRPr="008D29A0">
        <w:rPr>
          <w:rStyle w:val="FootnoteReference"/>
          <w:rFonts w:ascii="Times New Roman" w:hAnsi="Times New Roman" w:cs="Times New Roman"/>
        </w:rPr>
        <w:footnoteRef/>
      </w:r>
      <w:r w:rsidRPr="008D29A0">
        <w:rPr>
          <w:rFonts w:ascii="Times New Roman" w:hAnsi="Times New Roman" w:cs="Times New Roman"/>
        </w:rPr>
        <w:t xml:space="preserve"> </w:t>
      </w:r>
      <w:r w:rsidRPr="008D29A0">
        <w:rPr>
          <w:rFonts w:ascii="Times New Roman" w:hAnsi="Times New Roman" w:cs="Times New Roman"/>
          <w:lang w:val="lv-LV"/>
        </w:rPr>
        <w:t>Atbalstīta ar Ministru kabineta 2014.gada 30.oktobra rīkojumu Nr.619 „Par koncepciju „Par minimālā ienākuma līmeņa noteikšanu”.</w:t>
      </w:r>
      <w:r>
        <w:rPr>
          <w:rFonts w:ascii="Times New Roman" w:hAnsi="Times New Roman" w:cs="Times New Roman"/>
          <w:lang w:val="lv-LV"/>
        </w:rPr>
        <w:t xml:space="preserve"> </w:t>
      </w:r>
      <w:r w:rsidRPr="00EE1619">
        <w:rPr>
          <w:rFonts w:ascii="Times New Roman" w:hAnsi="Times New Roman" w:cs="Times New Roman"/>
          <w:color w:val="808080" w:themeColor="background1" w:themeShade="80"/>
          <w:lang w:val="lv-LV"/>
        </w:rPr>
        <w:t>https://likumi.lv/ta/id/269886-par-koncepciju-par-minimala-ienakuma-limena-noteiksanu-</w:t>
      </w:r>
    </w:p>
  </w:footnote>
  <w:footnote w:id="57">
    <w:p w14:paraId="60F0A258" w14:textId="774194FB" w:rsidR="00B312DA" w:rsidRPr="00CC46AC" w:rsidRDefault="00B312DA" w:rsidP="00171850">
      <w:pPr>
        <w:pStyle w:val="FootnoteText"/>
      </w:pPr>
      <w:r w:rsidRPr="008D29A0">
        <w:rPr>
          <w:rStyle w:val="FootnoteReference"/>
          <w:rFonts w:ascii="Times New Roman" w:hAnsi="Times New Roman" w:cs="Times New Roman"/>
        </w:rPr>
        <w:footnoteRef/>
      </w:r>
      <w:r w:rsidRPr="008D29A0">
        <w:rPr>
          <w:rFonts w:ascii="Times New Roman" w:hAnsi="Times New Roman" w:cs="Times New Roman"/>
        </w:rPr>
        <w:t xml:space="preserve"> 2020.gada 25.jūnijā </w:t>
      </w:r>
      <w:r w:rsidRPr="008D29A0">
        <w:rPr>
          <w:rFonts w:ascii="Times New Roman" w:hAnsi="Times New Roman" w:cs="Times New Roman"/>
          <w:lang w:val="lv-LV"/>
        </w:rPr>
        <w:t>lietā</w:t>
      </w:r>
      <w:r w:rsidRPr="008D29A0">
        <w:rPr>
          <w:rFonts w:ascii="Times New Roman" w:hAnsi="Times New Roman" w:cs="Times New Roman"/>
        </w:rPr>
        <w:t xml:space="preserve"> Nr.2019-24-03_par GMI </w:t>
      </w:r>
      <w:r w:rsidRPr="008D29A0">
        <w:rPr>
          <w:rFonts w:ascii="Times New Roman" w:hAnsi="Times New Roman" w:cs="Times New Roman"/>
          <w:color w:val="808080"/>
        </w:rPr>
        <w:t>=</w:t>
      </w:r>
      <w:r w:rsidRPr="008D29A0">
        <w:rPr>
          <w:rFonts w:ascii="Times New Roman" w:hAnsi="Times New Roman" w:cs="Times New Roman"/>
        </w:rPr>
        <w:t xml:space="preserve">; 2020.gada 16.jūlijā </w:t>
      </w:r>
      <w:r w:rsidRPr="008D29A0">
        <w:rPr>
          <w:rFonts w:ascii="Times New Roman" w:hAnsi="Times New Roman" w:cs="Times New Roman"/>
          <w:lang w:val="lv-LV"/>
        </w:rPr>
        <w:t xml:space="preserve">lietā Nr. </w:t>
      </w:r>
      <w:r w:rsidRPr="008D29A0">
        <w:rPr>
          <w:rFonts w:ascii="Times New Roman" w:hAnsi="Times New Roman" w:cs="Times New Roman"/>
        </w:rPr>
        <w:t xml:space="preserve">2019-25-03_trūcīgais </w:t>
      </w:r>
      <w:r w:rsidRPr="008D29A0">
        <w:rPr>
          <w:rFonts w:ascii="Times New Roman" w:hAnsi="Times New Roman" w:cs="Times New Roman"/>
          <w:color w:val="808080"/>
        </w:rPr>
        <w:t>=</w:t>
      </w:r>
      <w:r w:rsidRPr="008D29A0">
        <w:rPr>
          <w:rFonts w:ascii="Times New Roman" w:hAnsi="Times New Roman" w:cs="Times New Roman"/>
        </w:rPr>
        <w:t xml:space="preserve">; 2020.gada 10.decembrī </w:t>
      </w:r>
      <w:r w:rsidRPr="008D29A0">
        <w:rPr>
          <w:rFonts w:ascii="Times New Roman" w:hAnsi="Times New Roman" w:cs="Times New Roman"/>
          <w:lang w:val="lv-LV"/>
        </w:rPr>
        <w:t xml:space="preserve">lietā </w:t>
      </w:r>
      <w:r w:rsidRPr="008D29A0">
        <w:rPr>
          <w:rFonts w:ascii="Times New Roman" w:hAnsi="Times New Roman" w:cs="Times New Roman"/>
        </w:rPr>
        <w:t xml:space="preserve">Nr.2020-07-03_min_pensija_ </w:t>
      </w:r>
      <w:r w:rsidRPr="008D29A0">
        <w:rPr>
          <w:rFonts w:ascii="Times New Roman" w:hAnsi="Times New Roman" w:cs="Times New Roman"/>
          <w:color w:val="808080"/>
        </w:rPr>
        <w:t>p-content/uploads/2020/01/2020-07-03-Spriedums.pdf#search=</w:t>
      </w:r>
      <w:r w:rsidRPr="00331854">
        <w:rPr>
          <w:rStyle w:val="Hyperlink"/>
          <w:rFonts w:ascii="Times New Roman" w:hAnsi="Times New Roman" w:cs="Times New Roman"/>
          <w:color w:val="auto"/>
          <w:u w:val="none"/>
        </w:rPr>
        <w:t xml:space="preserve">; </w:t>
      </w:r>
      <w:r w:rsidRPr="008D29A0">
        <w:rPr>
          <w:rFonts w:ascii="Times New Roman" w:hAnsi="Times New Roman" w:cs="Times New Roman"/>
        </w:rPr>
        <w:t>2020.gada 9.jūli</w:t>
      </w:r>
      <w:r w:rsidRPr="008D29A0">
        <w:rPr>
          <w:rFonts w:ascii="Times New Roman" w:hAnsi="Times New Roman" w:cs="Times New Roman"/>
          <w:lang w:val="lv-LV"/>
        </w:rPr>
        <w:t>jā lietā Nr.2</w:t>
      </w:r>
      <w:r w:rsidRPr="008D29A0">
        <w:rPr>
          <w:rFonts w:ascii="Times New Roman" w:hAnsi="Times New Roman" w:cs="Times New Roman"/>
        </w:rPr>
        <w:t xml:space="preserve">019-27-03_VSNP </w:t>
      </w:r>
      <w:r w:rsidRPr="008D29A0">
        <w:rPr>
          <w:rFonts w:ascii="Times New Roman" w:hAnsi="Times New Roman" w:cs="Times New Roman"/>
          <w:color w:val="808080"/>
        </w:rPr>
        <w:t>_Spriedums-1.pdf#search=</w:t>
      </w:r>
    </w:p>
  </w:footnote>
  <w:footnote w:id="58">
    <w:p w14:paraId="0F1E0F3F" w14:textId="77777777" w:rsidR="00B312DA" w:rsidRPr="00406DFC" w:rsidRDefault="00B312DA" w:rsidP="0007597C">
      <w:pPr>
        <w:pStyle w:val="FootnoteText"/>
        <w:spacing w:after="120"/>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Grozījumi likumā “Par valsts pensijām”. </w:t>
      </w:r>
      <w:r>
        <w:rPr>
          <w:rFonts w:ascii="Times New Roman" w:hAnsi="Times New Roman" w:cs="Times New Roman"/>
          <w:lang w:val="lv-LV"/>
        </w:rPr>
        <w:t>LR</w:t>
      </w:r>
      <w:r w:rsidRPr="00406DFC">
        <w:rPr>
          <w:rFonts w:ascii="Times New Roman" w:hAnsi="Times New Roman" w:cs="Times New Roman"/>
          <w:lang w:val="lv-LV"/>
        </w:rPr>
        <w:t xml:space="preserve"> Saeima, 2017. gada 2</w:t>
      </w:r>
      <w:r>
        <w:rPr>
          <w:rFonts w:ascii="Times New Roman" w:hAnsi="Times New Roman" w:cs="Times New Roman"/>
          <w:lang w:val="lv-LV"/>
        </w:rPr>
        <w:t>2</w:t>
      </w:r>
      <w:r w:rsidRPr="00406DFC">
        <w:rPr>
          <w:rFonts w:ascii="Times New Roman" w:hAnsi="Times New Roman" w:cs="Times New Roman"/>
          <w:lang w:val="lv-LV"/>
        </w:rPr>
        <w:t>. jūnijā.</w:t>
      </w:r>
      <w:r w:rsidRPr="00406DFC">
        <w:rPr>
          <w:rFonts w:ascii="Times New Roman" w:hAnsi="Times New Roman" w:cs="Times New Roman"/>
          <w:color w:val="808080" w:themeColor="background1" w:themeShade="80"/>
          <w:lang w:val="lv-LV"/>
        </w:rPr>
        <w:t xml:space="preserve"> </w:t>
      </w:r>
      <w:r w:rsidRPr="00BF7424">
        <w:rPr>
          <w:rFonts w:ascii="Times New Roman" w:hAnsi="Times New Roman" w:cs="Times New Roman"/>
          <w:color w:val="808080" w:themeColor="background1" w:themeShade="80"/>
          <w:lang w:val="lv-LV"/>
        </w:rPr>
        <w:t>https://www.vestnesis.lv/op/2017/128.11</w:t>
      </w:r>
    </w:p>
  </w:footnote>
  <w:footnote w:id="59">
    <w:p w14:paraId="0F3BA5C1" w14:textId="77777777" w:rsidR="00B312DA" w:rsidRPr="00406DFC" w:rsidRDefault="00B312DA" w:rsidP="0007597C">
      <w:pPr>
        <w:pStyle w:val="FootnoteText"/>
        <w:spacing w:after="120"/>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Grozījumi likumā “Par valsts pensijām”. </w:t>
      </w:r>
      <w:r>
        <w:rPr>
          <w:rFonts w:ascii="Times New Roman" w:hAnsi="Times New Roman" w:cs="Times New Roman"/>
          <w:lang w:val="lv-LV"/>
        </w:rPr>
        <w:t>LR</w:t>
      </w:r>
      <w:r w:rsidRPr="00406DFC">
        <w:rPr>
          <w:rFonts w:ascii="Times New Roman" w:hAnsi="Times New Roman" w:cs="Times New Roman"/>
          <w:lang w:val="lv-LV"/>
        </w:rPr>
        <w:t xml:space="preserve"> Saeima, 201</w:t>
      </w:r>
      <w:r>
        <w:rPr>
          <w:rFonts w:ascii="Times New Roman" w:hAnsi="Times New Roman" w:cs="Times New Roman"/>
          <w:lang w:val="lv-LV"/>
        </w:rPr>
        <w:t>8</w:t>
      </w:r>
      <w:r w:rsidRPr="00406DFC">
        <w:rPr>
          <w:rFonts w:ascii="Times New Roman" w:hAnsi="Times New Roman" w:cs="Times New Roman"/>
          <w:lang w:val="lv-LV"/>
        </w:rPr>
        <w:t>. gada 2</w:t>
      </w:r>
      <w:r>
        <w:rPr>
          <w:rFonts w:ascii="Times New Roman" w:hAnsi="Times New Roman" w:cs="Times New Roman"/>
          <w:lang w:val="lv-LV"/>
        </w:rPr>
        <w:t>7</w:t>
      </w:r>
      <w:r w:rsidRPr="00406DFC">
        <w:rPr>
          <w:rFonts w:ascii="Times New Roman" w:hAnsi="Times New Roman" w:cs="Times New Roman"/>
          <w:lang w:val="lv-LV"/>
        </w:rPr>
        <w:t xml:space="preserve">. </w:t>
      </w:r>
      <w:r>
        <w:rPr>
          <w:rFonts w:ascii="Times New Roman" w:hAnsi="Times New Roman" w:cs="Times New Roman"/>
          <w:lang w:val="lv-LV"/>
        </w:rPr>
        <w:t>septembrī.</w:t>
      </w:r>
      <w:r w:rsidRPr="00406DFC">
        <w:rPr>
          <w:rFonts w:ascii="Times New Roman" w:hAnsi="Times New Roman" w:cs="Times New Roman"/>
          <w:color w:val="808080" w:themeColor="background1" w:themeShade="80"/>
          <w:lang w:val="lv-LV"/>
        </w:rPr>
        <w:t xml:space="preserve"> </w:t>
      </w:r>
      <w:r w:rsidRPr="00BF7424">
        <w:rPr>
          <w:rFonts w:ascii="Times New Roman" w:hAnsi="Times New Roman" w:cs="Times New Roman"/>
          <w:color w:val="808080" w:themeColor="background1" w:themeShade="80"/>
          <w:lang w:val="lv-LV"/>
        </w:rPr>
        <w:t>https://www.vestnesis.lv/op/2018/196.5</w:t>
      </w:r>
    </w:p>
  </w:footnote>
  <w:footnote w:id="60">
    <w:p w14:paraId="7E52839F" w14:textId="77777777" w:rsidR="00B312DA" w:rsidRPr="00406DFC" w:rsidRDefault="00B312DA" w:rsidP="0007597C">
      <w:pPr>
        <w:pStyle w:val="FootnoteText"/>
        <w:spacing w:after="120"/>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3F7F42">
        <w:rPr>
          <w:rFonts w:ascii="Times New Roman" w:hAnsi="Times New Roman" w:cs="Times New Roman"/>
          <w:lang w:val="lv-LV"/>
        </w:rPr>
        <w:t>Ministru kabineta 30.04.2019. noteikumi Nr. 184 “Noteikumi par ikmēneša piemaksu pie vecuma un invaliditātes pensijas noteikumi”</w:t>
      </w:r>
      <w:r>
        <w:rPr>
          <w:rFonts w:ascii="Times New Roman" w:hAnsi="Times New Roman" w:cs="Times New Roman"/>
          <w:lang w:val="lv-LV"/>
        </w:rPr>
        <w:t>.</w:t>
      </w:r>
      <w:r w:rsidRPr="00406DFC">
        <w:rPr>
          <w:rFonts w:ascii="Times New Roman" w:hAnsi="Times New Roman" w:cs="Times New Roman"/>
          <w:color w:val="808080" w:themeColor="background1" w:themeShade="80"/>
          <w:lang w:val="lv-LV"/>
        </w:rPr>
        <w:t xml:space="preserve"> </w:t>
      </w:r>
      <w:r w:rsidRPr="003F7F42">
        <w:rPr>
          <w:rFonts w:ascii="Times New Roman" w:hAnsi="Times New Roman" w:cs="Times New Roman"/>
          <w:color w:val="808080" w:themeColor="background1" w:themeShade="80"/>
          <w:lang w:val="lv-LV"/>
        </w:rPr>
        <w:t>https://likumi.lv/ta/id/306564-noteikumi-par-ikmenesa-piemaksu-pie-vecuma-un-invaliditates-pensijas</w:t>
      </w:r>
    </w:p>
  </w:footnote>
  <w:footnote w:id="61">
    <w:p w14:paraId="3E9078E7" w14:textId="77777777" w:rsidR="00B312DA" w:rsidRPr="00406DFC" w:rsidRDefault="00B312DA" w:rsidP="0007597C">
      <w:pPr>
        <w:pStyle w:val="FootnoteText"/>
        <w:spacing w:after="120"/>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3F7F42">
        <w:rPr>
          <w:rFonts w:ascii="Times New Roman" w:hAnsi="Times New Roman" w:cs="Times New Roman"/>
          <w:lang w:val="lv-LV"/>
        </w:rPr>
        <w:t xml:space="preserve">Ministru kabineta </w:t>
      </w:r>
      <w:r>
        <w:rPr>
          <w:rFonts w:ascii="Times New Roman" w:hAnsi="Times New Roman" w:cs="Times New Roman"/>
          <w:lang w:val="lv-LV"/>
        </w:rPr>
        <w:t>15</w:t>
      </w:r>
      <w:r w:rsidRPr="003F7F42">
        <w:rPr>
          <w:rFonts w:ascii="Times New Roman" w:hAnsi="Times New Roman" w:cs="Times New Roman"/>
          <w:lang w:val="lv-LV"/>
        </w:rPr>
        <w:t>.0</w:t>
      </w:r>
      <w:r>
        <w:rPr>
          <w:rFonts w:ascii="Times New Roman" w:hAnsi="Times New Roman" w:cs="Times New Roman"/>
          <w:lang w:val="lv-LV"/>
        </w:rPr>
        <w:t>7</w:t>
      </w:r>
      <w:r w:rsidRPr="003F7F42">
        <w:rPr>
          <w:rFonts w:ascii="Times New Roman" w:hAnsi="Times New Roman" w:cs="Times New Roman"/>
          <w:lang w:val="lv-LV"/>
        </w:rPr>
        <w:t>.201</w:t>
      </w:r>
      <w:r>
        <w:rPr>
          <w:rFonts w:ascii="Times New Roman" w:hAnsi="Times New Roman" w:cs="Times New Roman"/>
          <w:lang w:val="lv-LV"/>
        </w:rPr>
        <w:t>4</w:t>
      </w:r>
      <w:r w:rsidRPr="003F7F42">
        <w:rPr>
          <w:rFonts w:ascii="Times New Roman" w:hAnsi="Times New Roman" w:cs="Times New Roman"/>
          <w:lang w:val="lv-LV"/>
        </w:rPr>
        <w:t xml:space="preserve">. noteikumi Nr. </w:t>
      </w:r>
      <w:r>
        <w:rPr>
          <w:rFonts w:ascii="Times New Roman" w:hAnsi="Times New Roman" w:cs="Times New Roman"/>
          <w:lang w:val="lv-LV"/>
        </w:rPr>
        <w:t>398</w:t>
      </w:r>
      <w:r w:rsidRPr="003F7F42">
        <w:rPr>
          <w:rFonts w:ascii="Times New Roman" w:hAnsi="Times New Roman" w:cs="Times New Roman"/>
          <w:lang w:val="lv-LV"/>
        </w:rPr>
        <w:t xml:space="preserve"> “</w:t>
      </w:r>
      <w:r w:rsidRPr="00F35283">
        <w:rPr>
          <w:rFonts w:ascii="Times New Roman" w:hAnsi="Times New Roman" w:cs="Times New Roman"/>
          <w:lang w:val="lv-LV"/>
        </w:rPr>
        <w:t>Noteikumi par valsts pensijas apmēra pārskatīšanu</w:t>
      </w:r>
      <w:r w:rsidRPr="003F7F42">
        <w:rPr>
          <w:rFonts w:ascii="Times New Roman" w:hAnsi="Times New Roman" w:cs="Times New Roman"/>
          <w:lang w:val="lv-LV"/>
        </w:rPr>
        <w:t>”</w:t>
      </w:r>
      <w:r>
        <w:rPr>
          <w:rFonts w:ascii="Times New Roman" w:hAnsi="Times New Roman" w:cs="Times New Roman"/>
          <w:lang w:val="lv-LV"/>
        </w:rPr>
        <w:t>.</w:t>
      </w:r>
      <w:r w:rsidRPr="00406DFC">
        <w:rPr>
          <w:rFonts w:ascii="Times New Roman" w:hAnsi="Times New Roman" w:cs="Times New Roman"/>
          <w:color w:val="808080" w:themeColor="background1" w:themeShade="80"/>
          <w:lang w:val="lv-LV"/>
        </w:rPr>
        <w:t xml:space="preserve"> </w:t>
      </w:r>
      <w:r w:rsidRPr="00F35283">
        <w:rPr>
          <w:rFonts w:ascii="Times New Roman" w:hAnsi="Times New Roman" w:cs="Times New Roman"/>
          <w:color w:val="808080" w:themeColor="background1" w:themeShade="80"/>
          <w:lang w:val="lv-LV"/>
        </w:rPr>
        <w:t>https://likumi.lv/ta/id/267626-noteikumi-par-valsts-pensijas-apmera-parskatisanu</w:t>
      </w:r>
    </w:p>
  </w:footnote>
  <w:footnote w:id="62">
    <w:p w14:paraId="477AFF6C" w14:textId="77777777" w:rsidR="00B312DA" w:rsidRPr="00406DFC" w:rsidRDefault="00B312DA" w:rsidP="0007597C">
      <w:pPr>
        <w:pStyle w:val="FootnoteText"/>
        <w:spacing w:after="120"/>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Pr>
          <w:rFonts w:ascii="Times New Roman" w:hAnsi="Times New Roman" w:cs="Times New Roman"/>
          <w:lang w:val="lv-LV"/>
        </w:rPr>
        <w:t>G</w:t>
      </w:r>
      <w:r w:rsidRPr="000A7FA3">
        <w:rPr>
          <w:rFonts w:ascii="Times New Roman" w:hAnsi="Times New Roman" w:cs="Times New Roman"/>
          <w:lang w:val="lv-LV"/>
        </w:rPr>
        <w:t>adījumā, ja indeksa vērtība ir zem 1, respektīvi, pensijas būtu jāsamazina, tad indeksāciju attiecīgajā gadā neveic, bet atliek līdz brīdim, kad kopējais indekss par konkrēto gadu un tiem, kad indeksācijas nav veiktas, atkal pārsniedz 1</w:t>
      </w:r>
      <w:r>
        <w:rPr>
          <w:rFonts w:ascii="Times New Roman" w:hAnsi="Times New Roman" w:cs="Times New Roman"/>
          <w:color w:val="808080" w:themeColor="background1" w:themeShade="80"/>
          <w:lang w:val="lv-LV"/>
        </w:rPr>
        <w:t>.</w:t>
      </w:r>
    </w:p>
  </w:footnote>
  <w:footnote w:id="63">
    <w:p w14:paraId="54A5B357" w14:textId="77777777" w:rsidR="00B312DA" w:rsidRPr="00BF7424" w:rsidRDefault="00B312DA" w:rsidP="0007597C">
      <w:pPr>
        <w:pStyle w:val="FootnoteText"/>
        <w:spacing w:after="120"/>
        <w:rPr>
          <w:rFonts w:ascii="Times New Roman" w:hAnsi="Times New Roman" w:cs="Times New Roman"/>
          <w:color w:val="808080" w:themeColor="background1" w:themeShade="80"/>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BF7424">
        <w:rPr>
          <w:rFonts w:ascii="Times New Roman" w:hAnsi="Times New Roman" w:cs="Times New Roman"/>
          <w:lang w:val="lv-LV"/>
        </w:rPr>
        <w:t xml:space="preserve">Grozījumi likumā “Par valsts pensijām”. LR Saeima, 2017. gada 22. jūnijā. </w:t>
      </w:r>
      <w:r w:rsidRPr="00BF7424">
        <w:rPr>
          <w:rFonts w:ascii="Times New Roman" w:hAnsi="Times New Roman" w:cs="Times New Roman"/>
          <w:color w:val="808080" w:themeColor="background1" w:themeShade="80"/>
          <w:lang w:val="lv-LV"/>
        </w:rPr>
        <w:t>https://www.vestnesis.lv/op/2017/128.11</w:t>
      </w:r>
    </w:p>
  </w:footnote>
  <w:footnote w:id="64">
    <w:p w14:paraId="73DDFA07" w14:textId="77777777" w:rsidR="00B312DA" w:rsidRPr="00406DFC" w:rsidRDefault="00B312DA" w:rsidP="0007597C">
      <w:pPr>
        <w:pStyle w:val="FootnoteText"/>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Pr>
          <w:rFonts w:ascii="Times New Roman" w:hAnsi="Times New Roman" w:cs="Times New Roman"/>
          <w:lang w:val="lv-LV"/>
        </w:rPr>
        <w:t xml:space="preserve">Dārziņa, Lidija. </w:t>
      </w:r>
      <w:r w:rsidRPr="00406DFC">
        <w:rPr>
          <w:rFonts w:ascii="Times New Roman" w:hAnsi="Times New Roman" w:cs="Times New Roman"/>
          <w:lang w:val="lv-LV"/>
        </w:rPr>
        <w:t>Lielāka pensijas piemaksa tiem, kuri pensionējās līdz 1997. gadam</w:t>
      </w:r>
      <w:r>
        <w:rPr>
          <w:rFonts w:ascii="Times New Roman" w:hAnsi="Times New Roman" w:cs="Times New Roman"/>
          <w:lang w:val="lv-LV"/>
        </w:rPr>
        <w:t xml:space="preserve">. LV Portāls, 2018.gada 28.jūnijā. </w:t>
      </w:r>
      <w:r w:rsidRPr="00406DFC">
        <w:rPr>
          <w:rFonts w:ascii="Times New Roman" w:hAnsi="Times New Roman" w:cs="Times New Roman"/>
          <w:color w:val="808080" w:themeColor="background1" w:themeShade="80"/>
          <w:lang w:val="lv-LV"/>
        </w:rPr>
        <w:t>https://lvportals.lv/skaidrojumi/296952-lielaka-pensijas-piemaksa-tiem-kuri-pensionejas-lidz-1997-gadam-2018</w:t>
      </w:r>
    </w:p>
  </w:footnote>
  <w:footnote w:id="65">
    <w:p w14:paraId="25CDCE30" w14:textId="77777777" w:rsidR="00B312DA" w:rsidRPr="00406DFC" w:rsidRDefault="00B312DA" w:rsidP="0007597C">
      <w:pPr>
        <w:pStyle w:val="FootnoteText"/>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Pr>
          <w:rFonts w:ascii="Times New Roman" w:hAnsi="Times New Roman" w:cs="Times New Roman"/>
          <w:lang w:val="lv-LV"/>
        </w:rPr>
        <w:t>Nepublicēti autoru aprēķini no 2019.gada CSP Mājsaimniecību budžeta apsekojuma datiem.</w:t>
      </w:r>
    </w:p>
  </w:footnote>
  <w:footnote w:id="66">
    <w:p w14:paraId="636BD3CA" w14:textId="77777777" w:rsidR="00B312DA" w:rsidRPr="00406DFC" w:rsidRDefault="00B312DA" w:rsidP="0007597C">
      <w:pPr>
        <w:pStyle w:val="FootnoteText"/>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2D29A5">
        <w:rPr>
          <w:rFonts w:ascii="Times New Roman" w:hAnsi="Times New Roman" w:cs="Times New Roman"/>
          <w:lang w:val="lv-LV"/>
        </w:rPr>
        <w:t>ZZS programma 13.Saeimas vēlēšanām</w:t>
      </w:r>
      <w:r>
        <w:rPr>
          <w:rFonts w:ascii="Times New Roman" w:hAnsi="Times New Roman" w:cs="Times New Roman"/>
          <w:lang w:val="lv-LV"/>
        </w:rPr>
        <w:t xml:space="preserve">. </w:t>
      </w:r>
      <w:r w:rsidRPr="002D29A5">
        <w:rPr>
          <w:rFonts w:ascii="Times New Roman" w:hAnsi="Times New Roman" w:cs="Times New Roman"/>
          <w:color w:val="808080" w:themeColor="background1" w:themeShade="80"/>
          <w:lang w:val="lv-LV"/>
        </w:rPr>
        <w:t>https://www.facebook.com/ZalounZemniekuSavieniba/videos/zzs-programma-13saeimas-vēlēšanām/535875523527228/</w:t>
      </w:r>
    </w:p>
  </w:footnote>
  <w:footnote w:id="67">
    <w:p w14:paraId="3AA8C9BE" w14:textId="77777777" w:rsidR="00B312DA" w:rsidRPr="00406DFC" w:rsidRDefault="00B312DA" w:rsidP="0007597C">
      <w:pPr>
        <w:pStyle w:val="FootnoteText"/>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E94E7D">
        <w:rPr>
          <w:rFonts w:ascii="Times New Roman" w:hAnsi="Times New Roman" w:cs="Times New Roman"/>
          <w:lang w:val="lv-LV"/>
        </w:rPr>
        <w:t>Satversmei atbilst norma par piemaksām pie pensijām</w:t>
      </w:r>
      <w:r>
        <w:rPr>
          <w:rFonts w:ascii="Times New Roman" w:hAnsi="Times New Roman" w:cs="Times New Roman"/>
          <w:lang w:val="lv-LV"/>
        </w:rPr>
        <w:t xml:space="preserve">. Satversmes tiesas preses relīze. 14.02.2013. </w:t>
      </w:r>
      <w:r w:rsidRPr="00E94E7D">
        <w:rPr>
          <w:rFonts w:ascii="Times New Roman" w:hAnsi="Times New Roman" w:cs="Times New Roman"/>
          <w:color w:val="808080" w:themeColor="background1" w:themeShade="80"/>
          <w:lang w:val="lv-LV"/>
        </w:rPr>
        <w:t>https://www.satv.tiesa.gov.lv/press-release/satversmei-atbilst-norma-par-piemaksam-pie-pensijam/</w:t>
      </w:r>
    </w:p>
  </w:footnote>
  <w:footnote w:id="68">
    <w:p w14:paraId="7850644C" w14:textId="77777777" w:rsidR="00B312DA" w:rsidRPr="00406DFC" w:rsidRDefault="00B312DA" w:rsidP="0007597C">
      <w:pPr>
        <w:pStyle w:val="FootnoteText"/>
        <w:jc w:val="both"/>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Pr>
          <w:rFonts w:ascii="Times New Roman" w:hAnsi="Times New Roman" w:cs="Times New Roman"/>
          <w:lang w:val="lv-LV"/>
        </w:rPr>
        <w:t>Šai kontekstā gan ir būtiski, kā tiek mainīts indeksējamās pensijas limits, kā arī pensionāru ar nodokļiem neapliekamais minimums (pēdējais šī pētījuma kontekstā nav analizēts) – ja šos rādītājus paralēli nepaaugstina vai arī paaugstina nebūtiski, iespējams būtiski nobremzēt lielo pensiju pieaugumu, tādējādi pēc būtības izraisot situāciju, kad pensiju apjomi atkal sāk koncentrēties nevis diversificēties.</w:t>
      </w:r>
    </w:p>
  </w:footnote>
  <w:footnote w:id="69">
    <w:p w14:paraId="6FBDFE42" w14:textId="2448D591" w:rsidR="00B312DA" w:rsidRPr="00DD262C" w:rsidRDefault="00B312DA" w:rsidP="00711E3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Pr>
          <w:rFonts w:ascii="Times New Roman" w:hAnsi="Times New Roman" w:cs="Times New Roman"/>
        </w:rPr>
        <w:t xml:space="preserve"> </w:t>
      </w:r>
      <w:r w:rsidRPr="00711E3E">
        <w:rPr>
          <w:rFonts w:ascii="Times New Roman" w:hAnsi="Times New Roman" w:cs="Times New Roman"/>
          <w:lang w:val="lv-LV"/>
        </w:rPr>
        <w:t>Minētā summa attiecas uz visiem izdarītajiem grozījumiem par attaisnotajiem izdevumiem, tai skaitā par iemaksām privātajos pensiju fondos un apdrošināšanas prēmiju maksājumiem.</w:t>
      </w:r>
    </w:p>
  </w:footnote>
  <w:footnote w:id="70">
    <w:p w14:paraId="5FDEC455" w14:textId="77777777"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A55EC2">
        <w:rPr>
          <w:rFonts w:ascii="Times New Roman" w:hAnsi="Times New Roman" w:cs="Times New Roman"/>
          <w:lang w:val="lv-LV"/>
        </w:rPr>
        <w:t>Ministru kabineta 2001.gada 31.jūlija noteikumi Nr</w:t>
      </w:r>
      <w:r>
        <w:rPr>
          <w:rFonts w:ascii="Times New Roman" w:hAnsi="Times New Roman" w:cs="Times New Roman"/>
          <w:lang w:val="lv-LV"/>
        </w:rPr>
        <w:t>.</w:t>
      </w:r>
      <w:r w:rsidRPr="00A55EC2">
        <w:rPr>
          <w:rFonts w:ascii="Times New Roman" w:hAnsi="Times New Roman" w:cs="Times New Roman"/>
          <w:lang w:val="lv-LV"/>
        </w:rPr>
        <w:t>336 “Noteikumi par attaisnotajiem izdevumiem par izglītību un ārstnieciskajiem pakalpojumiem”</w:t>
      </w:r>
      <w:r>
        <w:rPr>
          <w:rFonts w:ascii="Times New Roman" w:hAnsi="Times New Roman" w:cs="Times New Roman"/>
          <w:lang w:val="lv-LV"/>
        </w:rPr>
        <w:t xml:space="preserve"> </w:t>
      </w:r>
      <w:r w:rsidRPr="009F364B">
        <w:rPr>
          <w:rFonts w:ascii="Times New Roman" w:hAnsi="Times New Roman" w:cs="Times New Roman"/>
          <w:color w:val="808080" w:themeColor="background1" w:themeShade="80"/>
          <w:lang w:val="lv-LV"/>
        </w:rPr>
        <w:t>https://likumi.lv/ta/id/27973-noteikumi-par-attaisnotajiem-izdevumiem-par-izglitibu-un-arstnieciskajiem-pakalpojumiem</w:t>
      </w:r>
    </w:p>
  </w:footnote>
  <w:footnote w:id="71">
    <w:p w14:paraId="001ED656" w14:textId="0864F53B"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747A60">
        <w:rPr>
          <w:rFonts w:ascii="Times New Roman" w:hAnsi="Times New Roman" w:cs="Times New Roman"/>
          <w:lang w:val="lv-LV"/>
        </w:rPr>
        <w:t xml:space="preserve">Leitāne Līga, Rozīte Kristīne, Bule Larisa. Nodokļu reforma neapliekamā minimuma, atvieglojumu un attaisnoto izdevumu piemērošanas problēmu, efektivitātes un risinājumu izvērtējumā. Latvijas Universitāte sadarbībā ar Latvijas Republikas </w:t>
      </w:r>
      <w:r w:rsidR="00B07ED4">
        <w:rPr>
          <w:rFonts w:ascii="Times New Roman" w:hAnsi="Times New Roman" w:cs="Times New Roman"/>
          <w:lang w:val="lv-LV"/>
        </w:rPr>
        <w:t>T</w:t>
      </w:r>
      <w:r w:rsidRPr="00747A60">
        <w:rPr>
          <w:rFonts w:ascii="Times New Roman" w:hAnsi="Times New Roman" w:cs="Times New Roman"/>
          <w:lang w:val="lv-LV"/>
        </w:rPr>
        <w:t>iesībsargu, 2019.</w:t>
      </w:r>
      <w:r>
        <w:rPr>
          <w:rFonts w:ascii="Times New Roman" w:hAnsi="Times New Roman" w:cs="Times New Roman"/>
          <w:lang w:val="lv-LV"/>
        </w:rPr>
        <w:t xml:space="preserve"> 2.sējums, 81.lpp. </w:t>
      </w:r>
      <w:r w:rsidRPr="006A3256">
        <w:rPr>
          <w:rFonts w:ascii="Times New Roman" w:hAnsi="Times New Roman" w:cs="Times New Roman"/>
          <w:color w:val="808080" w:themeColor="background1" w:themeShade="80"/>
          <w:lang w:val="lv-LV"/>
        </w:rPr>
        <w:t>http://www.tiesibsargs.lv/uploads/content/2_sejums_1551263667.pdf</w:t>
      </w:r>
    </w:p>
  </w:footnote>
  <w:footnote w:id="72">
    <w:p w14:paraId="3A115279" w14:textId="77777777"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747A60">
        <w:rPr>
          <w:rFonts w:ascii="Times New Roman" w:hAnsi="Times New Roman" w:cs="Times New Roman"/>
          <w:lang w:val="lv-LV"/>
        </w:rPr>
        <w:t>Leitāne Līga, Rozīte Kristīne, Bule Larisa. Nodokļu reforma neapliekamā minimuma, atvieglojumu un attaisnoto izdevumu piemērošanas problēmu, efektivitātes un risinājumu izvērtējumā. Latvijas Universitāte sadarbībā ar Latvijas Republikas tiesībsargu, 2019.</w:t>
      </w:r>
      <w:r>
        <w:rPr>
          <w:rFonts w:ascii="Times New Roman" w:hAnsi="Times New Roman" w:cs="Times New Roman"/>
          <w:lang w:val="lv-LV"/>
        </w:rPr>
        <w:t xml:space="preserve"> 1.sējums, 87.lpp. </w:t>
      </w:r>
      <w:r w:rsidRPr="006A3256">
        <w:rPr>
          <w:rFonts w:ascii="Times New Roman" w:hAnsi="Times New Roman" w:cs="Times New Roman"/>
          <w:color w:val="808080" w:themeColor="background1" w:themeShade="80"/>
          <w:lang w:val="lv-LV"/>
        </w:rPr>
        <w:t>http://www.tiesibsargs.lv/uploads/content/1_sejums_1551263525.pdf</w:t>
      </w:r>
    </w:p>
  </w:footnote>
  <w:footnote w:id="73">
    <w:p w14:paraId="4595AC66" w14:textId="121C9EDE"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747A60">
        <w:rPr>
          <w:rFonts w:ascii="Times New Roman" w:hAnsi="Times New Roman" w:cs="Times New Roman"/>
          <w:lang w:val="lv-LV"/>
        </w:rPr>
        <w:t xml:space="preserve">Leitāne Līga, Rozīte Kristīne, Bule Larisa. Nodokļu reforma neapliekamā minimuma, atvieglojumu un attaisnoto izdevumu piemērošanas problēmu, efektivitātes un risinājumu izvērtējumā. Latvijas Universitāte sadarbībā ar Latvijas Republikas </w:t>
      </w:r>
      <w:r w:rsidR="00B07ED4">
        <w:rPr>
          <w:rFonts w:ascii="Times New Roman" w:hAnsi="Times New Roman" w:cs="Times New Roman"/>
          <w:lang w:val="lv-LV"/>
        </w:rPr>
        <w:t>T</w:t>
      </w:r>
      <w:r w:rsidRPr="00747A60">
        <w:rPr>
          <w:rFonts w:ascii="Times New Roman" w:hAnsi="Times New Roman" w:cs="Times New Roman"/>
          <w:lang w:val="lv-LV"/>
        </w:rPr>
        <w:t>iesībsargu, 2019.</w:t>
      </w:r>
      <w:r>
        <w:rPr>
          <w:rFonts w:ascii="Times New Roman" w:hAnsi="Times New Roman" w:cs="Times New Roman"/>
          <w:lang w:val="lv-LV"/>
        </w:rPr>
        <w:t xml:space="preserve"> 2.sējums, 57.lpp. </w:t>
      </w:r>
      <w:r w:rsidRPr="006A3256">
        <w:rPr>
          <w:rFonts w:ascii="Times New Roman" w:hAnsi="Times New Roman" w:cs="Times New Roman"/>
          <w:color w:val="808080" w:themeColor="background1" w:themeShade="80"/>
          <w:lang w:val="lv-LV"/>
        </w:rPr>
        <w:t>http://www.tiesibsargs.lv/uploads/content/2_sejums_1551263667.pdf</w:t>
      </w:r>
    </w:p>
  </w:footnote>
  <w:footnote w:id="74">
    <w:p w14:paraId="1A038F03" w14:textId="77777777"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A55EC2">
        <w:rPr>
          <w:rFonts w:ascii="Times New Roman" w:hAnsi="Times New Roman" w:cs="Times New Roman"/>
          <w:lang w:val="lv-LV"/>
        </w:rPr>
        <w:t>Ministru kabineta 20</w:t>
      </w:r>
      <w:r>
        <w:rPr>
          <w:rFonts w:ascii="Times New Roman" w:hAnsi="Times New Roman" w:cs="Times New Roman"/>
          <w:lang w:val="lv-LV"/>
        </w:rPr>
        <w:t>17</w:t>
      </w:r>
      <w:r w:rsidRPr="00A55EC2">
        <w:rPr>
          <w:rFonts w:ascii="Times New Roman" w:hAnsi="Times New Roman" w:cs="Times New Roman"/>
          <w:lang w:val="lv-LV"/>
        </w:rPr>
        <w:t xml:space="preserve">.gada </w:t>
      </w:r>
      <w:r>
        <w:rPr>
          <w:rFonts w:ascii="Times New Roman" w:hAnsi="Times New Roman" w:cs="Times New Roman"/>
          <w:lang w:val="lv-LV"/>
        </w:rPr>
        <w:t>14</w:t>
      </w:r>
      <w:r w:rsidRPr="00A55EC2">
        <w:rPr>
          <w:rFonts w:ascii="Times New Roman" w:hAnsi="Times New Roman" w:cs="Times New Roman"/>
          <w:lang w:val="lv-LV"/>
        </w:rPr>
        <w:t>.</w:t>
      </w:r>
      <w:r>
        <w:rPr>
          <w:rFonts w:ascii="Times New Roman" w:hAnsi="Times New Roman" w:cs="Times New Roman"/>
          <w:lang w:val="lv-LV"/>
        </w:rPr>
        <w:t>novembra</w:t>
      </w:r>
      <w:r w:rsidRPr="00A55EC2">
        <w:rPr>
          <w:rFonts w:ascii="Times New Roman" w:hAnsi="Times New Roman" w:cs="Times New Roman"/>
          <w:lang w:val="lv-LV"/>
        </w:rPr>
        <w:t xml:space="preserve"> noteikumi Nr</w:t>
      </w:r>
      <w:r>
        <w:rPr>
          <w:rFonts w:ascii="Times New Roman" w:hAnsi="Times New Roman" w:cs="Times New Roman"/>
          <w:lang w:val="lv-LV"/>
        </w:rPr>
        <w:t>.676</w:t>
      </w:r>
      <w:r w:rsidRPr="00A55EC2">
        <w:rPr>
          <w:rFonts w:ascii="Times New Roman" w:hAnsi="Times New Roman" w:cs="Times New Roman"/>
          <w:lang w:val="lv-LV"/>
        </w:rPr>
        <w:t xml:space="preserve"> “</w:t>
      </w:r>
      <w:r w:rsidRPr="00D702F4">
        <w:rPr>
          <w:rFonts w:ascii="Times New Roman" w:hAnsi="Times New Roman" w:cs="Times New Roman"/>
          <w:lang w:val="lv-LV"/>
        </w:rPr>
        <w:t>Noteikumi par neapliekamā minimuma un nodokļa atvieglojuma apmēru iedzīvotāju ienākuma nodokļa aprēķināšanai</w:t>
      </w:r>
      <w:r w:rsidRPr="00A55EC2">
        <w:rPr>
          <w:rFonts w:ascii="Times New Roman" w:hAnsi="Times New Roman" w:cs="Times New Roman"/>
          <w:lang w:val="lv-LV"/>
        </w:rPr>
        <w:t>”</w:t>
      </w:r>
      <w:r>
        <w:rPr>
          <w:rFonts w:ascii="Times New Roman" w:hAnsi="Times New Roman" w:cs="Times New Roman"/>
          <w:lang w:val="lv-LV"/>
        </w:rPr>
        <w:t xml:space="preserve"> </w:t>
      </w:r>
      <w:r w:rsidRPr="009F364B">
        <w:rPr>
          <w:rFonts w:ascii="Times New Roman" w:hAnsi="Times New Roman" w:cs="Times New Roman"/>
          <w:color w:val="808080" w:themeColor="background1" w:themeShade="80"/>
          <w:lang w:val="lv-LV"/>
        </w:rPr>
        <w:t>https://likumi.lv/ta/id/295500-noteikumi-par-neapliekama-minimuma-un-nodokla-atvieglojuma-apmeru-iedzivotaju-ienakuma-nodokla-aprekinasanai</w:t>
      </w:r>
    </w:p>
  </w:footnote>
  <w:footnote w:id="75">
    <w:p w14:paraId="15922449" w14:textId="77777777" w:rsidR="00B312DA" w:rsidRPr="00DD262C" w:rsidRDefault="00B312DA" w:rsidP="00157A8E">
      <w:pPr>
        <w:pStyle w:val="FootnoteText"/>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000FCD">
        <w:rPr>
          <w:rFonts w:ascii="Times New Roman" w:hAnsi="Times New Roman" w:cs="Times New Roman"/>
          <w:lang w:val="lv-LV"/>
        </w:rPr>
        <w:t>Ko paredz JKP plāns 3×500, cik tas izmaksās un kas par to maksās?</w:t>
      </w:r>
      <w:r>
        <w:rPr>
          <w:rFonts w:ascii="Times New Roman" w:hAnsi="Times New Roman" w:cs="Times New Roman"/>
          <w:lang w:val="lv-LV"/>
        </w:rPr>
        <w:t xml:space="preserve"> Konservatīvie.lv, </w:t>
      </w:r>
      <w:r w:rsidRPr="00000FCD">
        <w:rPr>
          <w:rFonts w:ascii="Times New Roman" w:hAnsi="Times New Roman" w:cs="Times New Roman"/>
          <w:lang w:val="lv-LV"/>
        </w:rPr>
        <w:t>27.05.2018.</w:t>
      </w:r>
      <w:r>
        <w:rPr>
          <w:rFonts w:ascii="Times New Roman" w:hAnsi="Times New Roman" w:cs="Times New Roman"/>
          <w:lang w:val="lv-LV"/>
        </w:rPr>
        <w:t xml:space="preserve"> </w:t>
      </w:r>
      <w:r w:rsidRPr="00000FCD">
        <w:rPr>
          <w:rFonts w:ascii="Times New Roman" w:hAnsi="Times New Roman" w:cs="Times New Roman"/>
          <w:color w:val="808080" w:themeColor="background1" w:themeShade="80"/>
          <w:lang w:val="lv-LV"/>
        </w:rPr>
        <w:t>https://konservativie.lv/2018/05/27/ko-paredz-jkp-plans-3x500-cik-tas-izmaksas-un-kas-par-to-maksas/</w:t>
      </w:r>
    </w:p>
  </w:footnote>
  <w:footnote w:id="76">
    <w:p w14:paraId="27875711" w14:textId="77777777"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9B6109">
        <w:rPr>
          <w:rFonts w:ascii="Times New Roman" w:hAnsi="Times New Roman" w:cs="Times New Roman"/>
          <w:lang w:val="lv-LV"/>
        </w:rPr>
        <w:t>Nodok</w:t>
      </w:r>
      <w:r>
        <w:rPr>
          <w:rFonts w:ascii="Times New Roman" w:hAnsi="Times New Roman" w:cs="Times New Roman"/>
          <w:lang w:val="lv-LV"/>
        </w:rPr>
        <w:t>ļ</w:t>
      </w:r>
      <w:r w:rsidRPr="009B6109">
        <w:rPr>
          <w:rFonts w:ascii="Times New Roman" w:hAnsi="Times New Roman" w:cs="Times New Roman"/>
          <w:lang w:val="lv-LV"/>
        </w:rPr>
        <w:t>u politikas pamatnostād</w:t>
      </w:r>
      <w:r>
        <w:rPr>
          <w:rFonts w:ascii="Times New Roman" w:hAnsi="Times New Roman" w:cs="Times New Roman"/>
          <w:lang w:val="lv-LV"/>
        </w:rPr>
        <w:t>nes</w:t>
      </w:r>
      <w:r w:rsidRPr="009B6109">
        <w:rPr>
          <w:rFonts w:ascii="Times New Roman" w:hAnsi="Times New Roman" w:cs="Times New Roman"/>
          <w:lang w:val="lv-LV"/>
        </w:rPr>
        <w:t xml:space="preserve"> 2018.-2021.gadam</w:t>
      </w:r>
      <w:r>
        <w:rPr>
          <w:rFonts w:ascii="Times New Roman" w:hAnsi="Times New Roman" w:cs="Times New Roman"/>
          <w:lang w:val="lv-LV"/>
        </w:rPr>
        <w:t xml:space="preserve">. Pielikums “Esošās situācijas raksturojums”. Ministru kabinets, 2017. 38.lpp. </w:t>
      </w:r>
      <w:r w:rsidRPr="009B6109">
        <w:rPr>
          <w:rFonts w:ascii="Times New Roman" w:hAnsi="Times New Roman" w:cs="Times New Roman"/>
          <w:color w:val="808080" w:themeColor="background1" w:themeShade="80"/>
          <w:lang w:val="lv-LV"/>
        </w:rPr>
        <w:t>https://likumi.lv/wwwraksti/2017/104/BILDES/R_245/KR245-PIEL_4.PDF</w:t>
      </w:r>
    </w:p>
  </w:footnote>
  <w:footnote w:id="77">
    <w:p w14:paraId="70E76E4A" w14:textId="0835CA2B" w:rsidR="00B312DA" w:rsidRPr="00DD262C" w:rsidRDefault="00B312DA" w:rsidP="000A5156">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Pr>
          <w:rFonts w:ascii="Times New Roman" w:hAnsi="Times New Roman" w:cs="Times New Roman"/>
        </w:rPr>
        <w:t xml:space="preserve"> </w:t>
      </w:r>
      <w:r w:rsidRPr="000A5156">
        <w:rPr>
          <w:rFonts w:ascii="Times New Roman" w:hAnsi="Times New Roman" w:cs="Times New Roman"/>
          <w:lang w:val="lv-LV"/>
        </w:rPr>
        <w:t>Tie ietver arī attaisnotos izdevumus no iemaksām privātajos pensiju fondos un apdrošināšanas prēmiju maksājumiem.</w:t>
      </w:r>
    </w:p>
  </w:footnote>
  <w:footnote w:id="78">
    <w:p w14:paraId="0E23E286" w14:textId="0ABDEBC3"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747A60">
        <w:rPr>
          <w:rFonts w:ascii="Times New Roman" w:hAnsi="Times New Roman" w:cs="Times New Roman"/>
          <w:lang w:val="lv-LV"/>
        </w:rPr>
        <w:t xml:space="preserve">Leitāne Līga, Rozīte Kristīne, Bule Larisa. Nodokļu reforma neapliekamā minimuma, atvieglojumu un attaisnoto izdevumu piemērošanas problēmu, efektivitātes un risinājumu izvērtējumā. Latvijas Universitāte sadarbībā ar Latvijas Republikas </w:t>
      </w:r>
      <w:r w:rsidR="00B07ED4">
        <w:rPr>
          <w:rFonts w:ascii="Times New Roman" w:hAnsi="Times New Roman" w:cs="Times New Roman"/>
          <w:lang w:val="lv-LV"/>
        </w:rPr>
        <w:t>T</w:t>
      </w:r>
      <w:r w:rsidRPr="00747A60">
        <w:rPr>
          <w:rFonts w:ascii="Times New Roman" w:hAnsi="Times New Roman" w:cs="Times New Roman"/>
          <w:lang w:val="lv-LV"/>
        </w:rPr>
        <w:t>iesībsargu, 2019.</w:t>
      </w:r>
      <w:r>
        <w:rPr>
          <w:rFonts w:ascii="Times New Roman" w:hAnsi="Times New Roman" w:cs="Times New Roman"/>
          <w:lang w:val="lv-LV"/>
        </w:rPr>
        <w:t xml:space="preserve"> 2.sējums, 198.lpp. </w:t>
      </w:r>
      <w:r w:rsidRPr="006A3256">
        <w:rPr>
          <w:rFonts w:ascii="Times New Roman" w:hAnsi="Times New Roman" w:cs="Times New Roman"/>
          <w:color w:val="808080" w:themeColor="background1" w:themeShade="80"/>
          <w:lang w:val="lv-LV"/>
        </w:rPr>
        <w:t>http://www.tiesibsargs.lv/uploads/content/2_sejums_1551263667.pdf</w:t>
      </w:r>
    </w:p>
  </w:footnote>
  <w:footnote w:id="79">
    <w:p w14:paraId="11B5DCC4" w14:textId="77777777" w:rsidR="00B312DA" w:rsidRPr="00DD262C" w:rsidRDefault="00B312DA" w:rsidP="00157A8E">
      <w:pPr>
        <w:pStyle w:val="FootnoteText"/>
        <w:spacing w:after="120"/>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Pr>
          <w:rFonts w:ascii="Times New Roman" w:hAnsi="Times New Roman" w:cs="Times New Roman"/>
          <w:lang w:val="lv-LV"/>
        </w:rPr>
        <w:t>Turpat, 175.lpp.</w:t>
      </w:r>
    </w:p>
  </w:footnote>
  <w:footnote w:id="80">
    <w:p w14:paraId="4BC661C6" w14:textId="51EF9C13" w:rsidR="00B312DA" w:rsidRPr="00DD262C" w:rsidRDefault="00B312DA" w:rsidP="003B5F46">
      <w:pPr>
        <w:pStyle w:val="FootnoteText"/>
        <w:spacing w:after="120"/>
        <w:jc w:val="both"/>
        <w:rPr>
          <w:rFonts w:ascii="Times New Roman" w:hAnsi="Times New Roman" w:cs="Times New Roman"/>
          <w:lang w:val="lv-LV"/>
        </w:rPr>
      </w:pPr>
      <w:r w:rsidRPr="00DD262C">
        <w:rPr>
          <w:rStyle w:val="FootnoteReference"/>
          <w:rFonts w:ascii="Times New Roman" w:hAnsi="Times New Roman" w:cs="Times New Roman"/>
        </w:rPr>
        <w:footnoteRef/>
      </w:r>
      <w:r w:rsidRPr="00DD262C">
        <w:rPr>
          <w:rFonts w:ascii="Times New Roman" w:hAnsi="Times New Roman" w:cs="Times New Roman"/>
        </w:rPr>
        <w:t xml:space="preserve"> </w:t>
      </w:r>
      <w:r w:rsidRPr="003B5F46">
        <w:rPr>
          <w:rFonts w:ascii="Times New Roman" w:hAnsi="Times New Roman" w:cs="Times New Roman"/>
          <w:lang w:val="lv-LV"/>
        </w:rPr>
        <w:t>Pētījumā bruto gada ienākumi tika noteikti</w:t>
      </w:r>
      <w:r>
        <w:rPr>
          <w:rFonts w:ascii="Times New Roman" w:hAnsi="Times New Roman" w:cs="Times New Roman"/>
          <w:lang w:val="lv-LV"/>
        </w:rPr>
        <w:t>,</w:t>
      </w:r>
      <w:r w:rsidRPr="003B5F46">
        <w:rPr>
          <w:rFonts w:ascii="Times New Roman" w:hAnsi="Times New Roman" w:cs="Times New Roman"/>
          <w:lang w:val="lv-LV"/>
        </w:rPr>
        <w:t xml:space="preserve"> izmantojot vairākos VID pārskatos un deklarācijās sniegto informāciju. </w:t>
      </w:r>
      <w:r>
        <w:rPr>
          <w:rFonts w:ascii="Times New Roman" w:hAnsi="Times New Roman" w:cs="Times New Roman"/>
          <w:lang w:val="lv-LV"/>
        </w:rPr>
        <w:t xml:space="preserve">Konkrēti, VID šīs informācijas ieguvei izmantoja </w:t>
      </w:r>
      <w:r w:rsidRPr="003B5F46">
        <w:rPr>
          <w:rFonts w:ascii="Times New Roman" w:hAnsi="Times New Roman" w:cs="Times New Roman"/>
          <w:lang w:val="lv-LV"/>
        </w:rPr>
        <w:t>gada ienākuma deklarācij</w:t>
      </w:r>
      <w:r>
        <w:rPr>
          <w:rFonts w:ascii="Times New Roman" w:hAnsi="Times New Roman" w:cs="Times New Roman"/>
          <w:lang w:val="lv-LV"/>
        </w:rPr>
        <w:t>as,</w:t>
      </w:r>
      <w:r w:rsidRPr="003B5F46">
        <w:rPr>
          <w:rFonts w:ascii="Times New Roman" w:hAnsi="Times New Roman" w:cs="Times New Roman"/>
          <w:lang w:val="lv-LV"/>
        </w:rPr>
        <w:t xml:space="preserve"> pārskat</w:t>
      </w:r>
      <w:r>
        <w:rPr>
          <w:rFonts w:ascii="Times New Roman" w:hAnsi="Times New Roman" w:cs="Times New Roman"/>
          <w:lang w:val="lv-LV"/>
        </w:rPr>
        <w:t>us</w:t>
      </w:r>
      <w:r w:rsidRPr="003B5F46">
        <w:rPr>
          <w:rFonts w:ascii="Times New Roman" w:hAnsi="Times New Roman" w:cs="Times New Roman"/>
          <w:lang w:val="lv-LV"/>
        </w:rPr>
        <w:t xml:space="preserve"> “Paziņojums par fiziskai personai izmaksātajām summām” </w:t>
      </w:r>
      <w:r>
        <w:rPr>
          <w:rFonts w:ascii="Times New Roman" w:hAnsi="Times New Roman" w:cs="Times New Roman"/>
          <w:lang w:val="lv-LV"/>
        </w:rPr>
        <w:t xml:space="preserve">un </w:t>
      </w:r>
      <w:r w:rsidRPr="003B5F46">
        <w:rPr>
          <w:rFonts w:ascii="Times New Roman" w:hAnsi="Times New Roman" w:cs="Times New Roman"/>
          <w:lang w:val="lv-LV"/>
        </w:rPr>
        <w:t>pārskat</w:t>
      </w:r>
      <w:r>
        <w:rPr>
          <w:rFonts w:ascii="Times New Roman" w:hAnsi="Times New Roman" w:cs="Times New Roman"/>
          <w:lang w:val="lv-LV"/>
        </w:rPr>
        <w:t>us</w:t>
      </w:r>
      <w:r w:rsidRPr="003B5F46">
        <w:rPr>
          <w:rFonts w:ascii="Times New Roman" w:hAnsi="Times New Roman" w:cs="Times New Roman"/>
          <w:lang w:val="lv-LV"/>
        </w:rPr>
        <w:t xml:space="preserve"> “Ziņojums par valsts sociālās apdrošināšanas obligātajām iemaksām no darba ņēmēju darba ienākumiem, iedzīvotāju ienākuma nodokli un uzņēmējdarbības riska valsts nodevu pārskata mēnesī”</w:t>
      </w:r>
      <w:r>
        <w:rPr>
          <w:rFonts w:ascii="Times New Roman" w:hAnsi="Times New Roman" w:cs="Times New Roman"/>
          <w:lang w:val="lv-LV"/>
        </w:rPr>
        <w:t>.</w:t>
      </w:r>
    </w:p>
  </w:footnote>
  <w:footnote w:id="81">
    <w:p w14:paraId="3F24B57D" w14:textId="77777777" w:rsidR="00B312DA" w:rsidRPr="00523362" w:rsidRDefault="00B312DA" w:rsidP="00D34546">
      <w:pPr>
        <w:pStyle w:val="FootnoteText"/>
        <w:spacing w:after="120"/>
        <w:rPr>
          <w:rFonts w:ascii="Times New Roman" w:hAnsi="Times New Roman" w:cs="Times New Roman"/>
          <w:shd w:val="clear" w:color="auto" w:fill="FFFFFF"/>
          <w:lang w:val="lv-LV"/>
        </w:rPr>
      </w:pPr>
      <w:r w:rsidRPr="00523362">
        <w:rPr>
          <w:rFonts w:ascii="Times New Roman" w:hAnsi="Times New Roman" w:cs="Times New Roman"/>
          <w:shd w:val="clear" w:color="auto" w:fill="FFFFFF"/>
          <w:vertAlign w:val="superscript"/>
          <w:lang w:val="lv-LV"/>
        </w:rPr>
        <w:footnoteRef/>
      </w:r>
      <w:r w:rsidRPr="00523362">
        <w:rPr>
          <w:rFonts w:ascii="Times New Roman" w:hAnsi="Times New Roman" w:cs="Times New Roman"/>
          <w:shd w:val="clear" w:color="auto" w:fill="FFFFFF"/>
          <w:lang w:val="lv-LV"/>
        </w:rPr>
        <w:t xml:space="preserve"> Valsts sociālā nodrošinājuma pabalsts. Valsts sociālās apdrošināšanas aģentūras mājas lapa. </w:t>
      </w:r>
      <w:r w:rsidRPr="00523362">
        <w:rPr>
          <w:rFonts w:ascii="Times New Roman" w:hAnsi="Times New Roman" w:cs="Times New Roman"/>
          <w:color w:val="808080" w:themeColor="background1" w:themeShade="80"/>
          <w:shd w:val="clear" w:color="auto" w:fill="FFFFFF"/>
          <w:lang w:val="lv-LV"/>
        </w:rPr>
        <w:t>https://www.vsaa.gov.lv/lv/pakalpojumi/valsts-sociala-nodrosinajuma-pabalsts</w:t>
      </w:r>
    </w:p>
  </w:footnote>
  <w:footnote w:id="82">
    <w:p w14:paraId="7E535C3D" w14:textId="77777777" w:rsidR="00B312DA" w:rsidRDefault="00B312DA" w:rsidP="00523362">
      <w:pPr>
        <w:pStyle w:val="FootnoteText"/>
        <w:rPr>
          <w:rFonts w:ascii="Times New Roman" w:hAnsi="Times New Roman" w:cs="Times New Roman"/>
          <w:color w:val="808080" w:themeColor="background1" w:themeShade="80"/>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523362">
        <w:rPr>
          <w:rFonts w:ascii="Times New Roman" w:hAnsi="Times New Roman" w:cs="Times New Roman"/>
          <w:lang w:val="lv-LV"/>
        </w:rPr>
        <w:t>Plānots palielināt valsts sociālā nodrošinājuma pabalstu</w:t>
      </w:r>
      <w:r>
        <w:rPr>
          <w:rFonts w:ascii="Times New Roman" w:hAnsi="Times New Roman" w:cs="Times New Roman"/>
          <w:lang w:val="lv-LV"/>
        </w:rPr>
        <w:t xml:space="preserve">. LV Portāls, 2019.gada 31.oktobrī. </w:t>
      </w:r>
      <w:r w:rsidRPr="00523362">
        <w:rPr>
          <w:rFonts w:ascii="Times New Roman" w:hAnsi="Times New Roman" w:cs="Times New Roman"/>
          <w:color w:val="808080" w:themeColor="background1" w:themeShade="80"/>
          <w:lang w:val="lv-LV"/>
        </w:rPr>
        <w:t>https://lvportals.lv/dienaskartiba/309920-planots-palielinat-valsts-sociala-nodrosinajuma-pabalstu-2019</w:t>
      </w:r>
    </w:p>
    <w:p w14:paraId="5F069C93" w14:textId="77777777" w:rsidR="00B312DA" w:rsidRPr="00523362" w:rsidRDefault="00B312DA" w:rsidP="00523362">
      <w:pPr>
        <w:pStyle w:val="FootnoteText"/>
        <w:spacing w:after="120"/>
        <w:rPr>
          <w:rFonts w:ascii="Times New Roman" w:hAnsi="Times New Roman" w:cs="Times New Roman"/>
          <w:color w:val="808080" w:themeColor="background1" w:themeShade="80"/>
          <w:lang w:val="lv-LV"/>
        </w:rPr>
      </w:pPr>
      <w:r w:rsidRPr="00523362">
        <w:rPr>
          <w:rFonts w:ascii="Times New Roman" w:hAnsi="Times New Roman" w:cs="Times New Roman"/>
          <w:lang w:val="lv-LV"/>
        </w:rPr>
        <w:t>Izmaiņas VSAA pakalpojumos no 2020. gada 1. janvāra</w:t>
      </w:r>
      <w:r>
        <w:rPr>
          <w:rFonts w:ascii="Times New Roman" w:hAnsi="Times New Roman" w:cs="Times New Roman"/>
          <w:lang w:val="lv-LV"/>
        </w:rPr>
        <w:t xml:space="preserve">. LV Portāls, 2019.gada 30.decembrī. </w:t>
      </w:r>
      <w:r w:rsidRPr="00523362">
        <w:rPr>
          <w:rFonts w:ascii="Times New Roman" w:hAnsi="Times New Roman" w:cs="Times New Roman"/>
          <w:color w:val="808080" w:themeColor="background1" w:themeShade="80"/>
          <w:lang w:val="lv-LV"/>
        </w:rPr>
        <w:t>https://lvportals.lv/skaidrojumi/311808-izmainas-vsaa-pakalpojumos-no-2020-gada-1-janvara-2019</w:t>
      </w:r>
    </w:p>
  </w:footnote>
  <w:footnote w:id="83">
    <w:p w14:paraId="1BB19C87" w14:textId="77777777" w:rsidR="00B312DA" w:rsidRPr="00210C9D" w:rsidRDefault="00B312DA" w:rsidP="00523362">
      <w:pPr>
        <w:pStyle w:val="FootnoteText"/>
        <w:spacing w:after="120"/>
        <w:jc w:val="both"/>
        <w:rPr>
          <w:lang w:val="lv-LV"/>
        </w:rPr>
      </w:pPr>
      <w:r w:rsidRPr="00523362">
        <w:rPr>
          <w:rStyle w:val="FootnoteReference"/>
          <w:rFonts w:ascii="Times New Roman" w:hAnsi="Times New Roman" w:cs="Times New Roman"/>
        </w:rPr>
        <w:footnoteRef/>
      </w:r>
      <w:r w:rsidRPr="00210C9D">
        <w:rPr>
          <w:lang w:val="lv-LV"/>
        </w:rPr>
        <w:t xml:space="preserve"> </w:t>
      </w:r>
      <w:r w:rsidRPr="00523362">
        <w:rPr>
          <w:rFonts w:ascii="Times New Roman" w:hAnsi="Times New Roman" w:cs="Times New Roman"/>
          <w:shd w:val="clear" w:color="auto" w:fill="FFFFFF"/>
          <w:lang w:val="lv-LV"/>
        </w:rPr>
        <w:t xml:space="preserve">Satversmes tiesas 2020. gada 9. jūlija spriedums “Par Ministru kabineta 2009. gada 22. decembra noteikumu Nr. 1605 “Noteikumi par valsts sociālā nodrošinājuma pabalsta un apbedīšanas pabalsta apmēru, tā pārskatīšanas kārtību un pabalstu piešķiršanas un izmaksas kārtību” 2. punkta atbilstību Latvijas Republikas Satversmes 1. pantam, 91. panta otrajam teikumam un 109. pantam” </w:t>
      </w:r>
      <w:r w:rsidRPr="00523362">
        <w:rPr>
          <w:rFonts w:ascii="Times New Roman" w:hAnsi="Times New Roman" w:cs="Times New Roman"/>
          <w:color w:val="808080" w:themeColor="background1" w:themeShade="80"/>
          <w:shd w:val="clear" w:color="auto" w:fill="FFFFFF"/>
          <w:lang w:val="lv-LV"/>
        </w:rPr>
        <w:t>https://likumi.lv/ta/id/315986-par-ministru-kabineta-2009-gada-22-decembra-noteikumu-nr-1605-noteikumi-par-valsts-sociala-nodrosinajuma-pabalsta-un-apbedisana...</w:t>
      </w:r>
    </w:p>
  </w:footnote>
  <w:footnote w:id="84">
    <w:p w14:paraId="07CEBAD1" w14:textId="77777777" w:rsidR="00B312DA" w:rsidRPr="00406DFC" w:rsidRDefault="00B312DA" w:rsidP="00523362">
      <w:pPr>
        <w:pStyle w:val="FootnoteText"/>
        <w:rPr>
          <w:rFonts w:ascii="Times New Roman" w:hAnsi="Times New Roman" w:cs="Times New Roman"/>
          <w:lang w:val="lv-LV"/>
        </w:rPr>
      </w:pPr>
      <w:r w:rsidRPr="00406DFC">
        <w:rPr>
          <w:rStyle w:val="FootnoteReference"/>
          <w:rFonts w:ascii="Times New Roman" w:hAnsi="Times New Roman" w:cs="Times New Roman"/>
          <w:lang w:val="lv-LV"/>
        </w:rPr>
        <w:footnoteRef/>
      </w:r>
      <w:r w:rsidRPr="00406DFC">
        <w:rPr>
          <w:rFonts w:ascii="Times New Roman" w:hAnsi="Times New Roman" w:cs="Times New Roman"/>
          <w:lang w:val="lv-LV"/>
        </w:rPr>
        <w:t xml:space="preserve"> </w:t>
      </w:r>
      <w:r w:rsidRPr="00523362">
        <w:rPr>
          <w:rFonts w:ascii="Times New Roman" w:hAnsi="Times New Roman" w:cs="Times New Roman"/>
          <w:lang w:val="lv-LV"/>
        </w:rPr>
        <w:t>Izmaiņas VSAA sniegtajos pakalpojumos 2021. gadā</w:t>
      </w:r>
      <w:r>
        <w:rPr>
          <w:rFonts w:ascii="Times New Roman" w:hAnsi="Times New Roman" w:cs="Times New Roman"/>
          <w:lang w:val="lv-LV"/>
        </w:rPr>
        <w:t xml:space="preserve">. LV Portāls, 2020.gada 29.decembrī. </w:t>
      </w:r>
      <w:r w:rsidRPr="00523362">
        <w:rPr>
          <w:rFonts w:ascii="Times New Roman" w:hAnsi="Times New Roman" w:cs="Times New Roman"/>
          <w:color w:val="808080" w:themeColor="background1" w:themeShade="80"/>
          <w:lang w:val="lv-LV"/>
        </w:rPr>
        <w:t>https://lvportals.lv/skaidrojumi/323327-izmainas-vsaa-sniegtajos-pakalpojumos-2021-gada-2020</w:t>
      </w:r>
    </w:p>
  </w:footnote>
  <w:footnote w:id="85">
    <w:p w14:paraId="09E7572E" w14:textId="77777777" w:rsidR="00B312DA" w:rsidRPr="000C07B4" w:rsidRDefault="00B312DA" w:rsidP="0002106C">
      <w:pPr>
        <w:pStyle w:val="FootnoteText"/>
        <w:spacing w:after="120"/>
        <w:rPr>
          <w:rFonts w:ascii="Times New Roman" w:hAnsi="Times New Roman" w:cs="Times New Roman"/>
          <w:shd w:val="clear" w:color="auto" w:fill="FFFFFF"/>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Izņemot VSNP saņēmējus apgādnieka zaudējuma gadījumā.</w:t>
      </w:r>
    </w:p>
  </w:footnote>
  <w:footnote w:id="86">
    <w:p w14:paraId="547A5B63" w14:textId="61DD785A" w:rsidR="00B312DA" w:rsidRPr="000C07B4" w:rsidRDefault="00B312DA" w:rsidP="00D42BC6">
      <w:pPr>
        <w:pStyle w:val="FootnoteText"/>
        <w:spacing w:after="120"/>
        <w:jc w:val="both"/>
        <w:rPr>
          <w:rFonts w:ascii="Times New Roman" w:hAnsi="Times New Roman" w:cs="Times New Roman"/>
          <w:shd w:val="clear" w:color="auto" w:fill="FFFFFF"/>
          <w:lang w:val="lv-LV"/>
        </w:rPr>
      </w:pPr>
      <w:r w:rsidRPr="00D237E4">
        <w:rPr>
          <w:rFonts w:ascii="Times New Roman" w:hAnsi="Times New Roman" w:cs="Times New Roman"/>
          <w:sz w:val="18"/>
          <w:szCs w:val="18"/>
          <w:shd w:val="clear" w:color="auto" w:fill="FFFFFF"/>
          <w:vertAlign w:val="superscript"/>
          <w:lang w:val="lv-LV"/>
        </w:rPr>
        <w:footnoteRef/>
      </w:r>
      <w:r w:rsidRPr="00D237E4">
        <w:rPr>
          <w:rFonts w:ascii="Times New Roman" w:hAnsi="Times New Roman" w:cs="Times New Roman"/>
          <w:sz w:val="18"/>
          <w:szCs w:val="18"/>
          <w:shd w:val="clear" w:color="auto" w:fill="FFFFFF"/>
          <w:lang w:val="lv-LV"/>
        </w:rPr>
        <w:t xml:space="preserve"> </w:t>
      </w:r>
      <w:r>
        <w:rPr>
          <w:rFonts w:ascii="Times New Roman" w:hAnsi="Times New Roman" w:cs="Times New Roman"/>
          <w:sz w:val="18"/>
          <w:szCs w:val="18"/>
          <w:shd w:val="clear" w:color="auto" w:fill="FFFFFF"/>
          <w:lang w:val="lv-LV"/>
        </w:rPr>
        <w:t xml:space="preserve">Šeit un turpmāk dokumentā, lai vienkāršotu tekstu, izmantots formulējums “invaliditāte kopš bērnības”, nevis </w:t>
      </w:r>
      <w:r w:rsidRPr="000C07B4">
        <w:rPr>
          <w:rFonts w:ascii="Times New Roman" w:hAnsi="Times New Roman" w:cs="Times New Roman"/>
          <w:shd w:val="clear" w:color="auto" w:fill="FFFFFF"/>
          <w:lang w:val="lv-LV"/>
        </w:rPr>
        <w:t>“invaliditātes cēlonis ir slimība no bērnības”, kas ir normatīvajos aktos izmantotais formulējums.</w:t>
      </w:r>
    </w:p>
  </w:footnote>
  <w:footnote w:id="87">
    <w:p w14:paraId="16D7D4B0" w14:textId="77777777" w:rsidR="00B312DA" w:rsidRPr="00D16F88" w:rsidRDefault="00B312DA" w:rsidP="009C1FAD">
      <w:pPr>
        <w:pStyle w:val="FootnoteText"/>
        <w:spacing w:after="120"/>
        <w:rPr>
          <w:rFonts w:asciiTheme="majorBidi" w:hAnsiTheme="majorBidi" w:cstheme="majorBidi"/>
        </w:rPr>
      </w:pPr>
      <w:r w:rsidRPr="0064796C">
        <w:rPr>
          <w:rStyle w:val="FootnoteReference"/>
          <w:rFonts w:asciiTheme="majorBidi" w:hAnsiTheme="majorBidi"/>
          <w:lang w:val="lv-LV"/>
        </w:rPr>
        <w:footnoteRef/>
      </w:r>
      <w:r w:rsidRPr="0064796C">
        <w:rPr>
          <w:rFonts w:asciiTheme="majorBidi" w:hAnsiTheme="majorBidi" w:cstheme="majorBidi"/>
          <w:lang w:val="lv-LV"/>
        </w:rPr>
        <w:t xml:space="preserve"> Plāns personu ar invaliditāti vienlīdzīgu iespēju veicināšanai 2021.-2023.gadam. Rīga, 2021. 20.lpp.</w:t>
      </w:r>
      <w:r w:rsidRPr="00D16F88">
        <w:rPr>
          <w:rFonts w:asciiTheme="majorBidi" w:hAnsiTheme="majorBidi" w:cstheme="majorBidi"/>
        </w:rPr>
        <w:t xml:space="preserve"> </w:t>
      </w:r>
      <w:r w:rsidRPr="00D16F88">
        <w:rPr>
          <w:rFonts w:asciiTheme="majorBidi" w:hAnsiTheme="majorBidi" w:cstheme="majorBidi"/>
          <w:color w:val="808080" w:themeColor="background1" w:themeShade="80"/>
        </w:rPr>
        <w:t>https://www.lm.gov.lv/lv/media/14303/download</w:t>
      </w:r>
    </w:p>
  </w:footnote>
  <w:footnote w:id="88">
    <w:p w14:paraId="7107342F" w14:textId="77777777" w:rsidR="00B312DA" w:rsidRPr="004A551B" w:rsidRDefault="00B312DA" w:rsidP="009C1FAD">
      <w:pPr>
        <w:pStyle w:val="FootnoteText"/>
        <w:rPr>
          <w:rFonts w:asciiTheme="majorBidi" w:hAnsiTheme="majorBidi" w:cstheme="majorBidi"/>
          <w:lang w:val="lv-LV"/>
        </w:rPr>
      </w:pPr>
      <w:r w:rsidRPr="004A551B">
        <w:rPr>
          <w:rStyle w:val="FootnoteReference"/>
          <w:rFonts w:asciiTheme="majorBidi" w:hAnsiTheme="majorBidi"/>
          <w:lang w:val="lv-LV"/>
        </w:rPr>
        <w:footnoteRef/>
      </w:r>
      <w:r w:rsidRPr="004A551B">
        <w:rPr>
          <w:rFonts w:asciiTheme="majorBidi" w:hAnsiTheme="majorBidi" w:cstheme="majorBidi"/>
          <w:lang w:val="lv-LV"/>
        </w:rPr>
        <w:t xml:space="preserve"> VDEĀVK uzskaitē esošās pilngadīgās personas ar invaliditāti pēc invaliditātes smaguma pakāpes un administratīvās teritorijas. 2021.gada jūnijs.  </w:t>
      </w:r>
      <w:r w:rsidRPr="004A551B">
        <w:rPr>
          <w:rFonts w:asciiTheme="majorBidi" w:hAnsiTheme="majorBidi" w:cstheme="majorBidi"/>
          <w:color w:val="808080" w:themeColor="background1" w:themeShade="80"/>
          <w:lang w:val="lv-LV"/>
        </w:rPr>
        <w:t>https://data.gov.lv/dati/lv/dataset/vdeavk-pilngad-pers-ar-invaliditati/resource/4858f8ce-7928-49a8-91e3-e6aa7dc14796</w:t>
      </w:r>
    </w:p>
  </w:footnote>
  <w:footnote w:id="89">
    <w:p w14:paraId="3C69DD85" w14:textId="77777777" w:rsidR="00B312DA" w:rsidRPr="004A551B" w:rsidRDefault="00B312DA" w:rsidP="009C1FAD">
      <w:pPr>
        <w:pStyle w:val="FootnoteText"/>
        <w:jc w:val="both"/>
        <w:rPr>
          <w:rFonts w:asciiTheme="majorBidi" w:hAnsiTheme="majorBidi" w:cstheme="majorBidi"/>
          <w:lang w:val="lv-LV"/>
        </w:rPr>
      </w:pPr>
      <w:r w:rsidRPr="004A551B">
        <w:rPr>
          <w:rStyle w:val="FootnoteReference"/>
          <w:rFonts w:asciiTheme="majorBidi" w:hAnsiTheme="majorBidi"/>
          <w:lang w:val="lv-LV"/>
        </w:rPr>
        <w:footnoteRef/>
      </w:r>
      <w:r w:rsidRPr="004A551B">
        <w:rPr>
          <w:rFonts w:asciiTheme="majorBidi" w:hAnsiTheme="majorBidi" w:cstheme="majorBidi"/>
          <w:lang w:val="lv-LV"/>
        </w:rPr>
        <w:t xml:space="preserve"> Tas ietver situācijas, kad invaliditātes iemesls ir nelaimes gadījums sadzīvē, nelaimes gadījums darbā, saslimšana, kas saistīta ar Černobiļas AES avārijas seku likvidāciju, militārais dienests, kā arī tās, kad iemesls nav zināms (pēdējās situācijas ir visbiežāk un saistās ar invaliditāti, kas iegūta pirms 2010.gada).</w:t>
      </w:r>
    </w:p>
  </w:footnote>
  <w:footnote w:id="90">
    <w:p w14:paraId="0B082F98" w14:textId="77777777" w:rsidR="00B312DA" w:rsidRPr="000C07B4" w:rsidRDefault="00B312DA" w:rsidP="009E5A0C">
      <w:pPr>
        <w:pStyle w:val="FootnoteText"/>
        <w:rPr>
          <w:rFonts w:ascii="Times New Roman" w:hAnsi="Times New Roman" w:cs="Times New Roman"/>
          <w:shd w:val="clear" w:color="auto" w:fill="FFFFFF"/>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Šādas robežsummas attiecībā uz maznodrošinātām personām ir spēkā no 2021.gada 1.janvāra, tai skaitā, tās bija spēkā aptaujas veikšanas laikā.</w:t>
      </w:r>
    </w:p>
  </w:footnote>
  <w:footnote w:id="91">
    <w:p w14:paraId="54169051" w14:textId="77777777" w:rsidR="00B312DA" w:rsidRPr="000C07B4" w:rsidRDefault="00B312DA" w:rsidP="00225D15">
      <w:pPr>
        <w:pStyle w:val="FootnoteText"/>
        <w:spacing w:after="120"/>
        <w:rPr>
          <w:rFonts w:ascii="Times New Roman" w:hAnsi="Times New Roman" w:cs="Times New Roman"/>
          <w:color w:val="808080" w:themeColor="background1" w:themeShade="80"/>
          <w:shd w:val="clear" w:color="auto" w:fill="FFFFFF"/>
          <w:lang w:val="lv-LV"/>
        </w:rPr>
      </w:pPr>
      <w:r w:rsidRPr="000C07B4">
        <w:rPr>
          <w:rFonts w:ascii="Times New Roman" w:hAnsi="Times New Roman" w:cs="Times New Roman"/>
          <w:shd w:val="clear" w:color="auto" w:fill="FFFFFF"/>
          <w:vertAlign w:val="superscript"/>
          <w:lang w:val="lv-LV"/>
        </w:rPr>
        <w:footnoteRef/>
      </w:r>
      <w:r w:rsidRPr="000C07B4">
        <w:rPr>
          <w:rFonts w:ascii="Times New Roman" w:hAnsi="Times New Roman" w:cs="Times New Roman"/>
          <w:shd w:val="clear" w:color="auto" w:fill="FFFFFF"/>
          <w:lang w:val="lv-LV"/>
        </w:rPr>
        <w:t xml:space="preserve"> Ministru kabineta 009.gada 22.decembra noteikumi Nr.1605 “Noteikumi par valsts sociālā nodrošinājuma pabalsta un apbedīšanas pabalsta apmēru, tā pārskatīšanas kārtību un pabalstu piešķiršanas un izmaksas kārtību”. </w:t>
      </w:r>
      <w:r w:rsidRPr="000C07B4">
        <w:rPr>
          <w:rFonts w:ascii="Times New Roman" w:hAnsi="Times New Roman" w:cs="Times New Roman"/>
          <w:color w:val="808080" w:themeColor="background1" w:themeShade="80"/>
          <w:shd w:val="clear" w:color="auto" w:fill="FFFFFF"/>
          <w:lang w:val="lv-LV"/>
        </w:rPr>
        <w:t>https://likumi.lv/ta/id/202850-noteikumi-par-valsts-sociala-nodrosinajuma-pabalsta-un-apbedisanas-pabalsta-apmeru-ta-parskatisanas-kartibu-un-pabalstu-pieskir...</w:t>
      </w:r>
    </w:p>
    <w:p w14:paraId="00AB52D0" w14:textId="77777777" w:rsidR="00B312DA" w:rsidRPr="000C07B4" w:rsidRDefault="00B312DA" w:rsidP="00225D15">
      <w:pPr>
        <w:pStyle w:val="FootnoteText"/>
        <w:spacing w:after="120"/>
        <w:rPr>
          <w:rFonts w:ascii="Times New Roman" w:hAnsi="Times New Roman" w:cs="Times New Roman"/>
          <w:color w:val="808080" w:themeColor="background1" w:themeShade="80"/>
          <w:shd w:val="clear" w:color="auto" w:fill="FFFFFF"/>
          <w:lang w:val="lv-LV"/>
        </w:rPr>
      </w:pPr>
      <w:r w:rsidRPr="000C07B4">
        <w:rPr>
          <w:rFonts w:ascii="Times New Roman" w:hAnsi="Times New Roman" w:cs="Times New Roman"/>
          <w:shd w:val="clear" w:color="auto" w:fill="FFFFFF"/>
          <w:lang w:val="lv-LV"/>
        </w:rPr>
        <w:t xml:space="preserve">Izmaiņas VSAA pakalpojumos no 2020.gada 1.janvāra. Valsts sociālās apdrošināšanas aģentūras mājas lapa. </w:t>
      </w:r>
      <w:r w:rsidRPr="000C07B4">
        <w:rPr>
          <w:rFonts w:ascii="Times New Roman" w:hAnsi="Times New Roman" w:cs="Times New Roman"/>
          <w:color w:val="808080" w:themeColor="background1" w:themeShade="80"/>
          <w:shd w:val="clear" w:color="auto" w:fill="FFFFFF"/>
          <w:lang w:val="lv-LV"/>
        </w:rPr>
        <w:t>https://www.vsaa.gov.lv/lv/jaunums/izmainas-vsaa-pakalpojumos-no-2020gada-1janvara</w:t>
      </w:r>
    </w:p>
    <w:p w14:paraId="4794B1CE" w14:textId="77777777" w:rsidR="00B312DA" w:rsidRPr="000C07B4" w:rsidRDefault="00B312DA" w:rsidP="00225D15">
      <w:pPr>
        <w:pStyle w:val="FootnoteText"/>
        <w:rPr>
          <w:rFonts w:ascii="Times New Roman" w:hAnsi="Times New Roman" w:cs="Times New Roman"/>
          <w:shd w:val="clear" w:color="auto" w:fill="FFFFFF"/>
          <w:lang w:val="lv-LV"/>
        </w:rPr>
      </w:pPr>
      <w:r w:rsidRPr="000C07B4">
        <w:rPr>
          <w:rFonts w:ascii="Times New Roman" w:hAnsi="Times New Roman" w:cs="Times New Roman"/>
          <w:shd w:val="clear" w:color="auto" w:fill="FFFFFF"/>
          <w:lang w:val="lv-LV"/>
        </w:rPr>
        <w:t>Izmaiņas VSAA sniegtajos pakalpojumos 2021. gadā. LV portāls. 29.12.2020.</w:t>
      </w:r>
    </w:p>
    <w:p w14:paraId="2E76072D" w14:textId="77777777" w:rsidR="00B312DA" w:rsidRPr="000C07B4" w:rsidRDefault="00B312DA" w:rsidP="00225D15">
      <w:pPr>
        <w:pStyle w:val="FootnoteText"/>
        <w:rPr>
          <w:rFonts w:ascii="Times New Roman" w:hAnsi="Times New Roman" w:cs="Times New Roman"/>
          <w:shd w:val="clear" w:color="auto" w:fill="FFFFFF"/>
          <w:lang w:val="lv-LV"/>
        </w:rPr>
      </w:pPr>
      <w:r w:rsidRPr="000C07B4">
        <w:rPr>
          <w:rFonts w:ascii="Times New Roman" w:hAnsi="Times New Roman" w:cs="Times New Roman"/>
          <w:color w:val="808080" w:themeColor="background1" w:themeShade="80"/>
          <w:shd w:val="clear" w:color="auto" w:fill="FFFFFF"/>
          <w:lang w:val="lv-LV"/>
        </w:rPr>
        <w:t>https://lvportals.lv/skaidrojumi/323327-izmainas-vsaa-sniegtajos-pakalpojumos-2021-gada-2020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C9D"/>
    <w:multiLevelType w:val="hybridMultilevel"/>
    <w:tmpl w:val="E634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20480"/>
    <w:multiLevelType w:val="multilevel"/>
    <w:tmpl w:val="D9E859C2"/>
    <w:lvl w:ilvl="0">
      <w:start w:val="1"/>
      <w:numFmt w:val="decimal"/>
      <w:lvlText w:val="%1."/>
      <w:lvlJc w:val="left"/>
      <w:pPr>
        <w:ind w:left="-1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306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940" w:hanging="2160"/>
      </w:pPr>
      <w:rPr>
        <w:rFonts w:hint="default"/>
      </w:rPr>
    </w:lvl>
  </w:abstractNum>
  <w:abstractNum w:abstractNumId="2" w15:restartNumberingAfterBreak="0">
    <w:nsid w:val="00E15569"/>
    <w:multiLevelType w:val="hybridMultilevel"/>
    <w:tmpl w:val="DD44FDA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2D46BA"/>
    <w:multiLevelType w:val="hybridMultilevel"/>
    <w:tmpl w:val="452E7722"/>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D036E7"/>
    <w:multiLevelType w:val="hybridMultilevel"/>
    <w:tmpl w:val="26B2D19A"/>
    <w:lvl w:ilvl="0" w:tplc="BA6C763A">
      <w:start w:val="99"/>
      <w:numFmt w:val="bullet"/>
      <w:lvlText w:val=""/>
      <w:lvlJc w:val="left"/>
      <w:pPr>
        <w:ind w:left="720" w:hanging="360"/>
      </w:pPr>
      <w:rPr>
        <w:rFonts w:ascii="Wingdings" w:eastAsiaTheme="minorHAnsi" w:hAnsi="Wingding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2C90075"/>
    <w:multiLevelType w:val="hybridMultilevel"/>
    <w:tmpl w:val="ACD62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E0025A"/>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2757F"/>
    <w:multiLevelType w:val="hybridMultilevel"/>
    <w:tmpl w:val="AC74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A730DA"/>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721DAC"/>
    <w:multiLevelType w:val="hybridMultilevel"/>
    <w:tmpl w:val="2ECA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144591"/>
    <w:multiLevelType w:val="hybridMultilevel"/>
    <w:tmpl w:val="F9D87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162CE0"/>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9D2F74"/>
    <w:multiLevelType w:val="hybridMultilevel"/>
    <w:tmpl w:val="5B7E8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442E8C"/>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59630F"/>
    <w:multiLevelType w:val="hybridMultilevel"/>
    <w:tmpl w:val="37A079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8039C3"/>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F1458"/>
    <w:multiLevelType w:val="hybridMultilevel"/>
    <w:tmpl w:val="51D4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892B31"/>
    <w:multiLevelType w:val="hybridMultilevel"/>
    <w:tmpl w:val="914E033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27E1166"/>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1A11C1"/>
    <w:multiLevelType w:val="hybridMultilevel"/>
    <w:tmpl w:val="90DC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314F16"/>
    <w:multiLevelType w:val="hybridMultilevel"/>
    <w:tmpl w:val="9DE0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B5713C"/>
    <w:multiLevelType w:val="hybridMultilevel"/>
    <w:tmpl w:val="BFC09D82"/>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B613F4"/>
    <w:multiLevelType w:val="hybridMultilevel"/>
    <w:tmpl w:val="145A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2118A3"/>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02622B"/>
    <w:multiLevelType w:val="hybridMultilevel"/>
    <w:tmpl w:val="C09C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9825B3"/>
    <w:multiLevelType w:val="hybridMultilevel"/>
    <w:tmpl w:val="FE5A5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0F0547"/>
    <w:multiLevelType w:val="hybridMultilevel"/>
    <w:tmpl w:val="2170113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191A3D6D"/>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6C67E0"/>
    <w:multiLevelType w:val="hybridMultilevel"/>
    <w:tmpl w:val="95DED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8A0404"/>
    <w:multiLevelType w:val="hybridMultilevel"/>
    <w:tmpl w:val="86AE2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C010E7"/>
    <w:multiLevelType w:val="hybridMultilevel"/>
    <w:tmpl w:val="EC507F56"/>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9ED4843"/>
    <w:multiLevelType w:val="hybridMultilevel"/>
    <w:tmpl w:val="A32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833A7D"/>
    <w:multiLevelType w:val="hybridMultilevel"/>
    <w:tmpl w:val="3F16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AB24A35"/>
    <w:multiLevelType w:val="hybridMultilevel"/>
    <w:tmpl w:val="3412056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BE30FE3"/>
    <w:multiLevelType w:val="hybridMultilevel"/>
    <w:tmpl w:val="7770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3B3E7A"/>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6B7842"/>
    <w:multiLevelType w:val="hybridMultilevel"/>
    <w:tmpl w:val="A120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C825A5B"/>
    <w:multiLevelType w:val="hybridMultilevel"/>
    <w:tmpl w:val="292E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222340"/>
    <w:multiLevelType w:val="hybridMultilevel"/>
    <w:tmpl w:val="0E1CADF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01E4701"/>
    <w:multiLevelType w:val="hybridMultilevel"/>
    <w:tmpl w:val="70CEEC0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2EC7957"/>
    <w:multiLevelType w:val="hybridMultilevel"/>
    <w:tmpl w:val="FBC09E36"/>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3">
      <w:start w:val="1"/>
      <w:numFmt w:val="bullet"/>
      <w:lvlText w:val="o"/>
      <w:lvlJc w:val="left"/>
      <w:pPr>
        <w:ind w:left="3240" w:hanging="360"/>
      </w:pPr>
      <w:rPr>
        <w:rFonts w:ascii="Courier New" w:hAnsi="Courier New" w:cs="Courier New"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233D01FD"/>
    <w:multiLevelType w:val="hybridMultilevel"/>
    <w:tmpl w:val="CAAA651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4C45D0"/>
    <w:multiLevelType w:val="hybridMultilevel"/>
    <w:tmpl w:val="124E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3A1173"/>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633368"/>
    <w:multiLevelType w:val="hybridMultilevel"/>
    <w:tmpl w:val="B09E3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B33180"/>
    <w:multiLevelType w:val="hybridMultilevel"/>
    <w:tmpl w:val="68120FA8"/>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81D1B34"/>
    <w:multiLevelType w:val="hybridMultilevel"/>
    <w:tmpl w:val="069CD0B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AD55857"/>
    <w:multiLevelType w:val="hybridMultilevel"/>
    <w:tmpl w:val="0272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E25F86"/>
    <w:multiLevelType w:val="hybridMultilevel"/>
    <w:tmpl w:val="C396F14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9" w15:restartNumberingAfterBreak="0">
    <w:nsid w:val="2B410561"/>
    <w:multiLevelType w:val="hybridMultilevel"/>
    <w:tmpl w:val="341205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C950DA3"/>
    <w:multiLevelType w:val="hybridMultilevel"/>
    <w:tmpl w:val="A8CE841A"/>
    <w:lvl w:ilvl="0" w:tplc="0426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2F266F6A"/>
    <w:multiLevelType w:val="hybridMultilevel"/>
    <w:tmpl w:val="B392540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F5B66E5"/>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2D7136"/>
    <w:multiLevelType w:val="hybridMultilevel"/>
    <w:tmpl w:val="E490EA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0382023"/>
    <w:multiLevelType w:val="hybridMultilevel"/>
    <w:tmpl w:val="335C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1011FF7"/>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9B13FE"/>
    <w:multiLevelType w:val="hybridMultilevel"/>
    <w:tmpl w:val="531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3420A0"/>
    <w:multiLevelType w:val="hybridMultilevel"/>
    <w:tmpl w:val="7EA02CD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357502B"/>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6C72770"/>
    <w:multiLevelType w:val="hybridMultilevel"/>
    <w:tmpl w:val="8D78DBF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7DB025C"/>
    <w:multiLevelType w:val="hybridMultilevel"/>
    <w:tmpl w:val="81F27E7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85D780A"/>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BF16F1"/>
    <w:multiLevelType w:val="hybridMultilevel"/>
    <w:tmpl w:val="AF28460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3F113A1F"/>
    <w:multiLevelType w:val="hybridMultilevel"/>
    <w:tmpl w:val="00A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28272B"/>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0442433"/>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1F50960"/>
    <w:multiLevelType w:val="hybridMultilevel"/>
    <w:tmpl w:val="C7A2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C95880"/>
    <w:multiLevelType w:val="hybridMultilevel"/>
    <w:tmpl w:val="E5FCB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9E4D99"/>
    <w:multiLevelType w:val="hybridMultilevel"/>
    <w:tmpl w:val="4B36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7E31257"/>
    <w:multiLevelType w:val="hybridMultilevel"/>
    <w:tmpl w:val="FFC4D0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FE1AF1"/>
    <w:multiLevelType w:val="hybridMultilevel"/>
    <w:tmpl w:val="6D20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8331A56"/>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8396F98"/>
    <w:multiLevelType w:val="hybridMultilevel"/>
    <w:tmpl w:val="AE9C10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DC24D69"/>
    <w:multiLevelType w:val="hybridMultilevel"/>
    <w:tmpl w:val="E34C7E0E"/>
    <w:lvl w:ilvl="0" w:tplc="03701EA2">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EBA6E0C"/>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4C4F8B"/>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5547D2"/>
    <w:multiLevelType w:val="hybridMultilevel"/>
    <w:tmpl w:val="05C6C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FE258C0"/>
    <w:multiLevelType w:val="hybridMultilevel"/>
    <w:tmpl w:val="FC4C71F6"/>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FE54155"/>
    <w:multiLevelType w:val="hybridMultilevel"/>
    <w:tmpl w:val="200E406C"/>
    <w:lvl w:ilvl="0" w:tplc="04260011">
      <w:start w:val="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260011">
      <w:start w:val="26"/>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0395CD1"/>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1056274"/>
    <w:multiLevelType w:val="hybridMultilevel"/>
    <w:tmpl w:val="7B3E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1C5934"/>
    <w:multiLevelType w:val="hybridMultilevel"/>
    <w:tmpl w:val="DEBC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2873B4D"/>
    <w:multiLevelType w:val="hybridMultilevel"/>
    <w:tmpl w:val="70726040"/>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AF3140"/>
    <w:multiLevelType w:val="hybridMultilevel"/>
    <w:tmpl w:val="2BB051A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3C74D9C"/>
    <w:multiLevelType w:val="hybridMultilevel"/>
    <w:tmpl w:val="11D6A8E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4A9228B"/>
    <w:multiLevelType w:val="hybridMultilevel"/>
    <w:tmpl w:val="AF4E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6CB7E8F"/>
    <w:multiLevelType w:val="hybridMultilevel"/>
    <w:tmpl w:val="33CA4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76A4304"/>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86606EE"/>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8AD355D"/>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96B19BA"/>
    <w:multiLevelType w:val="hybridMultilevel"/>
    <w:tmpl w:val="407EA13A"/>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A937B57"/>
    <w:multiLevelType w:val="hybridMultilevel"/>
    <w:tmpl w:val="99E2E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B451CF3"/>
    <w:multiLevelType w:val="hybridMultilevel"/>
    <w:tmpl w:val="A8D23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BD243E6"/>
    <w:multiLevelType w:val="hybridMultilevel"/>
    <w:tmpl w:val="0ED44E3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F160880"/>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FB56765"/>
    <w:multiLevelType w:val="hybridMultilevel"/>
    <w:tmpl w:val="09D48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2C7441B"/>
    <w:multiLevelType w:val="hybridMultilevel"/>
    <w:tmpl w:val="4EFA1FF8"/>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34920BF"/>
    <w:multiLevelType w:val="hybridMultilevel"/>
    <w:tmpl w:val="2000F61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48B7260"/>
    <w:multiLevelType w:val="hybridMultilevel"/>
    <w:tmpl w:val="58CE6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4C101BD"/>
    <w:multiLevelType w:val="hybridMultilevel"/>
    <w:tmpl w:val="E0BC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5386716"/>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54B3FC9"/>
    <w:multiLevelType w:val="hybridMultilevel"/>
    <w:tmpl w:val="886E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3C298A"/>
    <w:multiLevelType w:val="hybridMultilevel"/>
    <w:tmpl w:val="F2FAEE40"/>
    <w:lvl w:ilvl="0" w:tplc="04090015">
      <w:start w:val="1"/>
      <w:numFmt w:val="upperLetter"/>
      <w:lvlText w:val="%1."/>
      <w:lvlJc w:val="left"/>
      <w:pPr>
        <w:ind w:left="720" w:hanging="360"/>
      </w:pPr>
      <w:rPr>
        <w:rFonts w:hint="default"/>
      </w:rPr>
    </w:lvl>
    <w:lvl w:ilvl="1" w:tplc="B470A756">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8349D1"/>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F43C01"/>
    <w:multiLevelType w:val="hybridMultilevel"/>
    <w:tmpl w:val="7FCAF85E"/>
    <w:lvl w:ilvl="0" w:tplc="7B0ABFFE">
      <w:start w:val="1"/>
      <w:numFmt w:val="decimal"/>
      <w:pStyle w:val="Jautajums"/>
      <w:lvlText w:val="v%1."/>
      <w:lvlJc w:val="left"/>
      <w:pPr>
        <w:tabs>
          <w:tab w:val="num" w:pos="1011"/>
        </w:tabs>
        <w:ind w:left="501" w:firstLine="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5" w15:restartNumberingAfterBreak="0">
    <w:nsid w:val="6A003D74"/>
    <w:multiLevelType w:val="hybridMultilevel"/>
    <w:tmpl w:val="2FF648A8"/>
    <w:styleLink w:val="Style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C147E7D"/>
    <w:multiLevelType w:val="hybridMultilevel"/>
    <w:tmpl w:val="94668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D7F6560"/>
    <w:multiLevelType w:val="hybridMultilevel"/>
    <w:tmpl w:val="3CB0B582"/>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DCB62B6"/>
    <w:multiLevelType w:val="hybridMultilevel"/>
    <w:tmpl w:val="3E56DC56"/>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FA14AC3"/>
    <w:multiLevelType w:val="hybridMultilevel"/>
    <w:tmpl w:val="7B9C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27C3CCC"/>
    <w:multiLevelType w:val="hybridMultilevel"/>
    <w:tmpl w:val="3F286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2B15277"/>
    <w:multiLevelType w:val="hybridMultilevel"/>
    <w:tmpl w:val="F306D4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3" w15:restartNumberingAfterBreak="0">
    <w:nsid w:val="72D64152"/>
    <w:multiLevelType w:val="hybridMultilevel"/>
    <w:tmpl w:val="492C8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7000080"/>
    <w:multiLevelType w:val="hybridMultilevel"/>
    <w:tmpl w:val="B47A5348"/>
    <w:lvl w:ilvl="0" w:tplc="8304CB1E">
      <w:start w:val="1"/>
      <w:numFmt w:val="decimal"/>
      <w:pStyle w:val="pielikumiem"/>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92E226C"/>
    <w:multiLevelType w:val="hybridMultilevel"/>
    <w:tmpl w:val="AAFC16DC"/>
    <w:lvl w:ilvl="0" w:tplc="0426000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ACE15FC"/>
    <w:multiLevelType w:val="hybridMultilevel"/>
    <w:tmpl w:val="188A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AD74BBB"/>
    <w:multiLevelType w:val="hybridMultilevel"/>
    <w:tmpl w:val="176C0796"/>
    <w:lvl w:ilvl="0" w:tplc="ABB6E8F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8" w15:restartNumberingAfterBreak="0">
    <w:nsid w:val="7B4F6658"/>
    <w:multiLevelType w:val="hybridMultilevel"/>
    <w:tmpl w:val="BF2C78F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B9C74D5"/>
    <w:multiLevelType w:val="multilevel"/>
    <w:tmpl w:val="0426001F"/>
    <w:styleLink w:val="Style1"/>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C32610B"/>
    <w:multiLevelType w:val="hybridMultilevel"/>
    <w:tmpl w:val="4BB61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C633AC5"/>
    <w:multiLevelType w:val="hybridMultilevel"/>
    <w:tmpl w:val="D7DA6F7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E816082"/>
    <w:multiLevelType w:val="hybridMultilevel"/>
    <w:tmpl w:val="8FA8AE7C"/>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4693458">
    <w:abstractNumId w:val="105"/>
  </w:num>
  <w:num w:numId="2" w16cid:durableId="356397381">
    <w:abstractNumId w:val="9"/>
  </w:num>
  <w:num w:numId="3" w16cid:durableId="893198766">
    <w:abstractNumId w:val="40"/>
  </w:num>
  <w:num w:numId="4" w16cid:durableId="1731731259">
    <w:abstractNumId w:val="104"/>
  </w:num>
  <w:num w:numId="5" w16cid:durableId="2114667722">
    <w:abstractNumId w:val="54"/>
  </w:num>
  <w:num w:numId="6" w16cid:durableId="389815040">
    <w:abstractNumId w:val="119"/>
  </w:num>
  <w:num w:numId="7" w16cid:durableId="835463833">
    <w:abstractNumId w:val="109"/>
  </w:num>
  <w:num w:numId="8" w16cid:durableId="266933247">
    <w:abstractNumId w:val="114"/>
  </w:num>
  <w:num w:numId="9" w16cid:durableId="290088301">
    <w:abstractNumId w:val="117"/>
  </w:num>
  <w:num w:numId="10" w16cid:durableId="1470635805">
    <w:abstractNumId w:val="112"/>
  </w:num>
  <w:num w:numId="11" w16cid:durableId="2017999661">
    <w:abstractNumId w:val="70"/>
  </w:num>
  <w:num w:numId="12" w16cid:durableId="1673604285">
    <w:abstractNumId w:val="56"/>
  </w:num>
  <w:num w:numId="13" w16cid:durableId="1145047712">
    <w:abstractNumId w:val="10"/>
  </w:num>
  <w:num w:numId="14" w16cid:durableId="1466587219">
    <w:abstractNumId w:val="1"/>
  </w:num>
  <w:num w:numId="15" w16cid:durableId="715473134">
    <w:abstractNumId w:val="14"/>
  </w:num>
  <w:num w:numId="16" w16cid:durableId="119349025">
    <w:abstractNumId w:val="68"/>
  </w:num>
  <w:num w:numId="17" w16cid:durableId="1392270809">
    <w:abstractNumId w:val="116"/>
  </w:num>
  <w:num w:numId="18" w16cid:durableId="782192651">
    <w:abstractNumId w:val="98"/>
  </w:num>
  <w:num w:numId="19" w16cid:durableId="43067651">
    <w:abstractNumId w:val="106"/>
  </w:num>
  <w:num w:numId="20" w16cid:durableId="1429765529">
    <w:abstractNumId w:val="81"/>
  </w:num>
  <w:num w:numId="21" w16cid:durableId="489948050">
    <w:abstractNumId w:val="36"/>
  </w:num>
  <w:num w:numId="22" w16cid:durableId="1041172911">
    <w:abstractNumId w:val="20"/>
  </w:num>
  <w:num w:numId="23" w16cid:durableId="108396754">
    <w:abstractNumId w:val="25"/>
  </w:num>
  <w:num w:numId="24" w16cid:durableId="1074819723">
    <w:abstractNumId w:val="12"/>
  </w:num>
  <w:num w:numId="25" w16cid:durableId="1394307187">
    <w:abstractNumId w:val="113"/>
  </w:num>
  <w:num w:numId="26" w16cid:durableId="1096562617">
    <w:abstractNumId w:val="111"/>
  </w:num>
  <w:num w:numId="27" w16cid:durableId="358363128">
    <w:abstractNumId w:val="26"/>
  </w:num>
  <w:num w:numId="28" w16cid:durableId="868571229">
    <w:abstractNumId w:val="28"/>
  </w:num>
  <w:num w:numId="29" w16cid:durableId="1895383953">
    <w:abstractNumId w:val="7"/>
  </w:num>
  <w:num w:numId="30" w16cid:durableId="33389917">
    <w:abstractNumId w:val="120"/>
  </w:num>
  <w:num w:numId="31" w16cid:durableId="1318804563">
    <w:abstractNumId w:val="92"/>
  </w:num>
  <w:num w:numId="32" w16cid:durableId="257832895">
    <w:abstractNumId w:val="80"/>
  </w:num>
  <w:num w:numId="33" w16cid:durableId="284774497">
    <w:abstractNumId w:val="99"/>
  </w:num>
  <w:num w:numId="34" w16cid:durableId="1864518735">
    <w:abstractNumId w:val="16"/>
  </w:num>
  <w:num w:numId="35" w16cid:durableId="249656279">
    <w:abstractNumId w:val="19"/>
  </w:num>
  <w:num w:numId="36" w16cid:durableId="613095720">
    <w:abstractNumId w:val="43"/>
  </w:num>
  <w:num w:numId="37" w16cid:durableId="1577206092">
    <w:abstractNumId w:val="18"/>
  </w:num>
  <w:num w:numId="38" w16cid:durableId="1081829404">
    <w:abstractNumId w:val="75"/>
  </w:num>
  <w:num w:numId="39" w16cid:durableId="1636763754">
    <w:abstractNumId w:val="64"/>
  </w:num>
  <w:num w:numId="40" w16cid:durableId="810564795">
    <w:abstractNumId w:val="58"/>
  </w:num>
  <w:num w:numId="41" w16cid:durableId="1410663250">
    <w:abstractNumId w:val="65"/>
  </w:num>
  <w:num w:numId="42" w16cid:durableId="343551554">
    <w:abstractNumId w:val="35"/>
  </w:num>
  <w:num w:numId="43" w16cid:durableId="1981836965">
    <w:abstractNumId w:val="11"/>
  </w:num>
  <w:num w:numId="44" w16cid:durableId="526069270">
    <w:abstractNumId w:val="103"/>
  </w:num>
  <w:num w:numId="45" w16cid:durableId="1871725369">
    <w:abstractNumId w:val="74"/>
  </w:num>
  <w:num w:numId="46" w16cid:durableId="1671984885">
    <w:abstractNumId w:val="6"/>
  </w:num>
  <w:num w:numId="47" w16cid:durableId="826286278">
    <w:abstractNumId w:val="13"/>
  </w:num>
  <w:num w:numId="48" w16cid:durableId="574365553">
    <w:abstractNumId w:val="62"/>
  </w:num>
  <w:num w:numId="49" w16cid:durableId="175468133">
    <w:abstractNumId w:val="23"/>
  </w:num>
  <w:num w:numId="50" w16cid:durableId="1042630752">
    <w:abstractNumId w:val="89"/>
  </w:num>
  <w:num w:numId="51" w16cid:durableId="1470517381">
    <w:abstractNumId w:val="61"/>
  </w:num>
  <w:num w:numId="52" w16cid:durableId="1351641945">
    <w:abstractNumId w:val="91"/>
  </w:num>
  <w:num w:numId="53" w16cid:durableId="1468469306">
    <w:abstractNumId w:val="73"/>
  </w:num>
  <w:num w:numId="54" w16cid:durableId="429156043">
    <w:abstractNumId w:val="110"/>
  </w:num>
  <w:num w:numId="55" w16cid:durableId="1116831540">
    <w:abstractNumId w:val="37"/>
  </w:num>
  <w:num w:numId="56" w16cid:durableId="1679575930">
    <w:abstractNumId w:val="55"/>
  </w:num>
  <w:num w:numId="57" w16cid:durableId="1883058104">
    <w:abstractNumId w:val="71"/>
  </w:num>
  <w:num w:numId="58" w16cid:durableId="1121193461">
    <w:abstractNumId w:val="69"/>
  </w:num>
  <w:num w:numId="59" w16cid:durableId="1107700384">
    <w:abstractNumId w:val="8"/>
  </w:num>
  <w:num w:numId="60" w16cid:durableId="1101758064">
    <w:abstractNumId w:val="102"/>
  </w:num>
  <w:num w:numId="61" w16cid:durableId="845285480">
    <w:abstractNumId w:val="15"/>
  </w:num>
  <w:num w:numId="62" w16cid:durableId="887229970">
    <w:abstractNumId w:val="88"/>
  </w:num>
  <w:num w:numId="63" w16cid:durableId="443427824">
    <w:abstractNumId w:val="52"/>
  </w:num>
  <w:num w:numId="64" w16cid:durableId="1078944499">
    <w:abstractNumId w:val="87"/>
  </w:num>
  <w:num w:numId="65" w16cid:durableId="1067849238">
    <w:abstractNumId w:val="95"/>
  </w:num>
  <w:num w:numId="66" w16cid:durableId="1233126561">
    <w:abstractNumId w:val="94"/>
  </w:num>
  <w:num w:numId="67" w16cid:durableId="1998611338">
    <w:abstractNumId w:val="27"/>
  </w:num>
  <w:num w:numId="68" w16cid:durableId="305166734">
    <w:abstractNumId w:val="47"/>
  </w:num>
  <w:num w:numId="69" w16cid:durableId="977882754">
    <w:abstractNumId w:val="0"/>
  </w:num>
  <w:num w:numId="70" w16cid:durableId="829636769">
    <w:abstractNumId w:val="44"/>
  </w:num>
  <w:num w:numId="71" w16cid:durableId="1709992090">
    <w:abstractNumId w:val="66"/>
  </w:num>
  <w:num w:numId="72" w16cid:durableId="888497321">
    <w:abstractNumId w:val="42"/>
  </w:num>
  <w:num w:numId="73" w16cid:durableId="610551144">
    <w:abstractNumId w:val="63"/>
  </w:num>
  <w:num w:numId="74" w16cid:durableId="156112407">
    <w:abstractNumId w:val="100"/>
  </w:num>
  <w:num w:numId="75" w16cid:durableId="1059747108">
    <w:abstractNumId w:val="31"/>
  </w:num>
  <w:num w:numId="76" w16cid:durableId="1083913360">
    <w:abstractNumId w:val="79"/>
  </w:num>
  <w:num w:numId="77" w16cid:durableId="1537044467">
    <w:abstractNumId w:val="4"/>
  </w:num>
  <w:num w:numId="78" w16cid:durableId="960038643">
    <w:abstractNumId w:val="93"/>
  </w:num>
  <w:num w:numId="79" w16cid:durableId="1328240684">
    <w:abstractNumId w:val="30"/>
  </w:num>
  <w:num w:numId="80" w16cid:durableId="1743914401">
    <w:abstractNumId w:val="115"/>
  </w:num>
  <w:num w:numId="81" w16cid:durableId="1922179544">
    <w:abstractNumId w:val="122"/>
  </w:num>
  <w:num w:numId="82" w16cid:durableId="1333609593">
    <w:abstractNumId w:val="82"/>
  </w:num>
  <w:num w:numId="83" w16cid:durableId="366374170">
    <w:abstractNumId w:val="39"/>
  </w:num>
  <w:num w:numId="84" w16cid:durableId="1720544218">
    <w:abstractNumId w:val="108"/>
  </w:num>
  <w:num w:numId="85" w16cid:durableId="950547297">
    <w:abstractNumId w:val="50"/>
  </w:num>
  <w:num w:numId="86" w16cid:durableId="32467635">
    <w:abstractNumId w:val="46"/>
  </w:num>
  <w:num w:numId="87" w16cid:durableId="1659848352">
    <w:abstractNumId w:val="118"/>
  </w:num>
  <w:num w:numId="88" w16cid:durableId="786508141">
    <w:abstractNumId w:val="96"/>
  </w:num>
  <w:num w:numId="89" w16cid:durableId="594872775">
    <w:abstractNumId w:val="121"/>
  </w:num>
  <w:num w:numId="90" w16cid:durableId="1005668989">
    <w:abstractNumId w:val="83"/>
  </w:num>
  <w:num w:numId="91" w16cid:durableId="1152990555">
    <w:abstractNumId w:val="57"/>
  </w:num>
  <w:num w:numId="92" w16cid:durableId="803884611">
    <w:abstractNumId w:val="84"/>
  </w:num>
  <w:num w:numId="93" w16cid:durableId="1978797220">
    <w:abstractNumId w:val="107"/>
  </w:num>
  <w:num w:numId="94" w16cid:durableId="932057089">
    <w:abstractNumId w:val="97"/>
  </w:num>
  <w:num w:numId="95" w16cid:durableId="1699240538">
    <w:abstractNumId w:val="59"/>
  </w:num>
  <w:num w:numId="96" w16cid:durableId="1816952003">
    <w:abstractNumId w:val="17"/>
  </w:num>
  <w:num w:numId="97" w16cid:durableId="658653700">
    <w:abstractNumId w:val="51"/>
  </w:num>
  <w:num w:numId="98" w16cid:durableId="300041331">
    <w:abstractNumId w:val="3"/>
  </w:num>
  <w:num w:numId="99" w16cid:durableId="393892443">
    <w:abstractNumId w:val="60"/>
  </w:num>
  <w:num w:numId="100" w16cid:durableId="1670670095">
    <w:abstractNumId w:val="2"/>
  </w:num>
  <w:num w:numId="101" w16cid:durableId="1410807997">
    <w:abstractNumId w:val="38"/>
  </w:num>
  <w:num w:numId="102" w16cid:durableId="1929000710">
    <w:abstractNumId w:val="5"/>
  </w:num>
  <w:num w:numId="103" w16cid:durableId="184439012">
    <w:abstractNumId w:val="78"/>
  </w:num>
  <w:num w:numId="104" w16cid:durableId="689835671">
    <w:abstractNumId w:val="29"/>
  </w:num>
  <w:num w:numId="105" w16cid:durableId="1275283922">
    <w:abstractNumId w:val="86"/>
  </w:num>
  <w:num w:numId="106" w16cid:durableId="1941838384">
    <w:abstractNumId w:val="67"/>
  </w:num>
  <w:num w:numId="107" w16cid:durableId="1981954001">
    <w:abstractNumId w:val="48"/>
  </w:num>
  <w:num w:numId="108" w16cid:durableId="489637014">
    <w:abstractNumId w:val="32"/>
  </w:num>
  <w:num w:numId="109" w16cid:durableId="920064572">
    <w:abstractNumId w:val="34"/>
  </w:num>
  <w:num w:numId="110" w16cid:durableId="1029834710">
    <w:abstractNumId w:val="101"/>
  </w:num>
  <w:num w:numId="111" w16cid:durableId="132718094">
    <w:abstractNumId w:val="22"/>
  </w:num>
  <w:num w:numId="112" w16cid:durableId="881673912">
    <w:abstractNumId w:val="85"/>
  </w:num>
  <w:num w:numId="113" w16cid:durableId="460077994">
    <w:abstractNumId w:val="24"/>
  </w:num>
  <w:num w:numId="114" w16cid:durableId="1611006915">
    <w:abstractNumId w:val="76"/>
  </w:num>
  <w:num w:numId="115" w16cid:durableId="1919361632">
    <w:abstractNumId w:val="49"/>
  </w:num>
  <w:num w:numId="116" w16cid:durableId="1395156574">
    <w:abstractNumId w:val="90"/>
  </w:num>
  <w:num w:numId="117" w16cid:durableId="1829903187">
    <w:abstractNumId w:val="53"/>
  </w:num>
  <w:num w:numId="118" w16cid:durableId="539056645">
    <w:abstractNumId w:val="77"/>
  </w:num>
  <w:num w:numId="119" w16cid:durableId="1037314894">
    <w:abstractNumId w:val="21"/>
  </w:num>
  <w:num w:numId="120" w16cid:durableId="1304580380">
    <w:abstractNumId w:val="72"/>
  </w:num>
  <w:num w:numId="121" w16cid:durableId="819464292">
    <w:abstractNumId w:val="45"/>
  </w:num>
  <w:num w:numId="122" w16cid:durableId="387143434">
    <w:abstractNumId w:val="41"/>
  </w:num>
  <w:num w:numId="123" w16cid:durableId="557976593">
    <w:abstractNumId w:val="3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E0"/>
    <w:rsid w:val="0000093A"/>
    <w:rsid w:val="00001152"/>
    <w:rsid w:val="000023FC"/>
    <w:rsid w:val="00002A6D"/>
    <w:rsid w:val="000033EF"/>
    <w:rsid w:val="00003989"/>
    <w:rsid w:val="00004008"/>
    <w:rsid w:val="00004078"/>
    <w:rsid w:val="00007D6E"/>
    <w:rsid w:val="0001178E"/>
    <w:rsid w:val="00011BBE"/>
    <w:rsid w:val="0001219D"/>
    <w:rsid w:val="0001351F"/>
    <w:rsid w:val="00016126"/>
    <w:rsid w:val="00016FF8"/>
    <w:rsid w:val="00017E0C"/>
    <w:rsid w:val="00020025"/>
    <w:rsid w:val="0002106C"/>
    <w:rsid w:val="0002202A"/>
    <w:rsid w:val="00022174"/>
    <w:rsid w:val="000225F3"/>
    <w:rsid w:val="0002358F"/>
    <w:rsid w:val="0002420F"/>
    <w:rsid w:val="000307EE"/>
    <w:rsid w:val="00034473"/>
    <w:rsid w:val="00034D95"/>
    <w:rsid w:val="00036AD0"/>
    <w:rsid w:val="000407B0"/>
    <w:rsid w:val="0004093B"/>
    <w:rsid w:val="0004212C"/>
    <w:rsid w:val="00042E84"/>
    <w:rsid w:val="00050F5F"/>
    <w:rsid w:val="000521D4"/>
    <w:rsid w:val="000634EB"/>
    <w:rsid w:val="000643A5"/>
    <w:rsid w:val="000737D8"/>
    <w:rsid w:val="0007597C"/>
    <w:rsid w:val="00077061"/>
    <w:rsid w:val="00077BFC"/>
    <w:rsid w:val="000816D0"/>
    <w:rsid w:val="00081B82"/>
    <w:rsid w:val="00083B38"/>
    <w:rsid w:val="000847D7"/>
    <w:rsid w:val="000848A2"/>
    <w:rsid w:val="000865E9"/>
    <w:rsid w:val="00092C56"/>
    <w:rsid w:val="00093D73"/>
    <w:rsid w:val="00095E09"/>
    <w:rsid w:val="000977A5"/>
    <w:rsid w:val="000A166F"/>
    <w:rsid w:val="000A17DD"/>
    <w:rsid w:val="000A2E82"/>
    <w:rsid w:val="000A4F54"/>
    <w:rsid w:val="000A5156"/>
    <w:rsid w:val="000A5F3C"/>
    <w:rsid w:val="000B149D"/>
    <w:rsid w:val="000B1F1C"/>
    <w:rsid w:val="000B240B"/>
    <w:rsid w:val="000B30FB"/>
    <w:rsid w:val="000B3FFC"/>
    <w:rsid w:val="000B65CF"/>
    <w:rsid w:val="000B745D"/>
    <w:rsid w:val="000C02DA"/>
    <w:rsid w:val="000C07B4"/>
    <w:rsid w:val="000C3320"/>
    <w:rsid w:val="000C4878"/>
    <w:rsid w:val="000C5F5A"/>
    <w:rsid w:val="000C75F9"/>
    <w:rsid w:val="000C7DBF"/>
    <w:rsid w:val="000D1FB6"/>
    <w:rsid w:val="000D2721"/>
    <w:rsid w:val="000D3C64"/>
    <w:rsid w:val="000D5BDB"/>
    <w:rsid w:val="000D7B02"/>
    <w:rsid w:val="000E0183"/>
    <w:rsid w:val="000E306C"/>
    <w:rsid w:val="000E35D5"/>
    <w:rsid w:val="000E3767"/>
    <w:rsid w:val="000E570D"/>
    <w:rsid w:val="000E668B"/>
    <w:rsid w:val="000E696C"/>
    <w:rsid w:val="000F0039"/>
    <w:rsid w:val="000F1E60"/>
    <w:rsid w:val="000F5EF7"/>
    <w:rsid w:val="0010501B"/>
    <w:rsid w:val="00106536"/>
    <w:rsid w:val="00110D41"/>
    <w:rsid w:val="001117F1"/>
    <w:rsid w:val="001147F1"/>
    <w:rsid w:val="0011747E"/>
    <w:rsid w:val="00121D89"/>
    <w:rsid w:val="00123263"/>
    <w:rsid w:val="00123634"/>
    <w:rsid w:val="00125759"/>
    <w:rsid w:val="001279E9"/>
    <w:rsid w:val="00127EF4"/>
    <w:rsid w:val="0013372F"/>
    <w:rsid w:val="00134AFB"/>
    <w:rsid w:val="001350FB"/>
    <w:rsid w:val="001407C5"/>
    <w:rsid w:val="001407F2"/>
    <w:rsid w:val="001428AF"/>
    <w:rsid w:val="00143133"/>
    <w:rsid w:val="001467FD"/>
    <w:rsid w:val="00147586"/>
    <w:rsid w:val="0015240D"/>
    <w:rsid w:val="001538D1"/>
    <w:rsid w:val="00153911"/>
    <w:rsid w:val="001543DE"/>
    <w:rsid w:val="00157A8E"/>
    <w:rsid w:val="00161F86"/>
    <w:rsid w:val="00165116"/>
    <w:rsid w:val="00170FB9"/>
    <w:rsid w:val="00171850"/>
    <w:rsid w:val="00172D31"/>
    <w:rsid w:val="00182196"/>
    <w:rsid w:val="00183EF4"/>
    <w:rsid w:val="00186ED2"/>
    <w:rsid w:val="001875AE"/>
    <w:rsid w:val="00193CBF"/>
    <w:rsid w:val="0019528E"/>
    <w:rsid w:val="00195F8D"/>
    <w:rsid w:val="001963AE"/>
    <w:rsid w:val="001A1896"/>
    <w:rsid w:val="001A40F5"/>
    <w:rsid w:val="001B1454"/>
    <w:rsid w:val="001B191E"/>
    <w:rsid w:val="001B2164"/>
    <w:rsid w:val="001B3192"/>
    <w:rsid w:val="001B3D0E"/>
    <w:rsid w:val="001B4879"/>
    <w:rsid w:val="001B48C1"/>
    <w:rsid w:val="001C1B4B"/>
    <w:rsid w:val="001C1F78"/>
    <w:rsid w:val="001C2B06"/>
    <w:rsid w:val="001C38D0"/>
    <w:rsid w:val="001C69C7"/>
    <w:rsid w:val="001D0186"/>
    <w:rsid w:val="001D6B94"/>
    <w:rsid w:val="001D6F17"/>
    <w:rsid w:val="001D7FEC"/>
    <w:rsid w:val="001E2F75"/>
    <w:rsid w:val="001E3A86"/>
    <w:rsid w:val="001F1318"/>
    <w:rsid w:val="001F1691"/>
    <w:rsid w:val="001F2DE8"/>
    <w:rsid w:val="001F3B3F"/>
    <w:rsid w:val="001F64CA"/>
    <w:rsid w:val="001F6D02"/>
    <w:rsid w:val="002035B9"/>
    <w:rsid w:val="00203E1A"/>
    <w:rsid w:val="00204FBC"/>
    <w:rsid w:val="0020588A"/>
    <w:rsid w:val="00206CD6"/>
    <w:rsid w:val="00210331"/>
    <w:rsid w:val="00210B7A"/>
    <w:rsid w:val="00210C9D"/>
    <w:rsid w:val="002151D3"/>
    <w:rsid w:val="002153BE"/>
    <w:rsid w:val="002168AA"/>
    <w:rsid w:val="0022107B"/>
    <w:rsid w:val="002241B6"/>
    <w:rsid w:val="0022472B"/>
    <w:rsid w:val="002255B8"/>
    <w:rsid w:val="00225D15"/>
    <w:rsid w:val="00231CF9"/>
    <w:rsid w:val="00231DE7"/>
    <w:rsid w:val="00234776"/>
    <w:rsid w:val="00235B90"/>
    <w:rsid w:val="002366EE"/>
    <w:rsid w:val="002414A7"/>
    <w:rsid w:val="00242114"/>
    <w:rsid w:val="00246EE3"/>
    <w:rsid w:val="002504E1"/>
    <w:rsid w:val="002512F1"/>
    <w:rsid w:val="00251362"/>
    <w:rsid w:val="00251A40"/>
    <w:rsid w:val="00253244"/>
    <w:rsid w:val="00253F8B"/>
    <w:rsid w:val="00256B5A"/>
    <w:rsid w:val="00257FD8"/>
    <w:rsid w:val="00260B9A"/>
    <w:rsid w:val="00260C7D"/>
    <w:rsid w:val="002612D2"/>
    <w:rsid w:val="00265AB3"/>
    <w:rsid w:val="00266A97"/>
    <w:rsid w:val="002723AF"/>
    <w:rsid w:val="00272C5A"/>
    <w:rsid w:val="002752A3"/>
    <w:rsid w:val="002755FF"/>
    <w:rsid w:val="00281C5F"/>
    <w:rsid w:val="00290C6E"/>
    <w:rsid w:val="00295D73"/>
    <w:rsid w:val="002975D7"/>
    <w:rsid w:val="002A0BB6"/>
    <w:rsid w:val="002A2155"/>
    <w:rsid w:val="002A2960"/>
    <w:rsid w:val="002A3B81"/>
    <w:rsid w:val="002A4EE8"/>
    <w:rsid w:val="002A72AF"/>
    <w:rsid w:val="002A77AB"/>
    <w:rsid w:val="002B1CE3"/>
    <w:rsid w:val="002B23E2"/>
    <w:rsid w:val="002B2642"/>
    <w:rsid w:val="002B2DA8"/>
    <w:rsid w:val="002B4FD7"/>
    <w:rsid w:val="002B7BB1"/>
    <w:rsid w:val="002C7189"/>
    <w:rsid w:val="002C7D57"/>
    <w:rsid w:val="002D012F"/>
    <w:rsid w:val="002D087B"/>
    <w:rsid w:val="002D0F23"/>
    <w:rsid w:val="002D2110"/>
    <w:rsid w:val="002D277A"/>
    <w:rsid w:val="002D2AEB"/>
    <w:rsid w:val="002D4FC3"/>
    <w:rsid w:val="002D69ED"/>
    <w:rsid w:val="002D6DDC"/>
    <w:rsid w:val="002E08E4"/>
    <w:rsid w:val="002E3D24"/>
    <w:rsid w:val="002E6889"/>
    <w:rsid w:val="002E7046"/>
    <w:rsid w:val="002F0B65"/>
    <w:rsid w:val="002F24AF"/>
    <w:rsid w:val="002F290A"/>
    <w:rsid w:val="0030200E"/>
    <w:rsid w:val="00303772"/>
    <w:rsid w:val="00306076"/>
    <w:rsid w:val="0031064A"/>
    <w:rsid w:val="0031232B"/>
    <w:rsid w:val="00313874"/>
    <w:rsid w:val="00317C8C"/>
    <w:rsid w:val="003222E7"/>
    <w:rsid w:val="00322443"/>
    <w:rsid w:val="00322E28"/>
    <w:rsid w:val="00324F04"/>
    <w:rsid w:val="00325A0E"/>
    <w:rsid w:val="003274DF"/>
    <w:rsid w:val="00331854"/>
    <w:rsid w:val="00335067"/>
    <w:rsid w:val="00346813"/>
    <w:rsid w:val="003600E5"/>
    <w:rsid w:val="00361E32"/>
    <w:rsid w:val="00361E9E"/>
    <w:rsid w:val="00363118"/>
    <w:rsid w:val="00365181"/>
    <w:rsid w:val="003655F0"/>
    <w:rsid w:val="00365E33"/>
    <w:rsid w:val="0036636A"/>
    <w:rsid w:val="00370084"/>
    <w:rsid w:val="00371D4C"/>
    <w:rsid w:val="0037495B"/>
    <w:rsid w:val="003775E8"/>
    <w:rsid w:val="0038348C"/>
    <w:rsid w:val="0038374A"/>
    <w:rsid w:val="00385610"/>
    <w:rsid w:val="003900E9"/>
    <w:rsid w:val="00390571"/>
    <w:rsid w:val="00391EB1"/>
    <w:rsid w:val="00391FDC"/>
    <w:rsid w:val="00392F4D"/>
    <w:rsid w:val="00397D2B"/>
    <w:rsid w:val="003A099D"/>
    <w:rsid w:val="003A591B"/>
    <w:rsid w:val="003A7E32"/>
    <w:rsid w:val="003B118E"/>
    <w:rsid w:val="003B143B"/>
    <w:rsid w:val="003B2413"/>
    <w:rsid w:val="003B4035"/>
    <w:rsid w:val="003B5F46"/>
    <w:rsid w:val="003B7AEF"/>
    <w:rsid w:val="003C0DA9"/>
    <w:rsid w:val="003C62A4"/>
    <w:rsid w:val="003C6C07"/>
    <w:rsid w:val="003D258E"/>
    <w:rsid w:val="003D2BC5"/>
    <w:rsid w:val="003E0703"/>
    <w:rsid w:val="003E0E32"/>
    <w:rsid w:val="003E3AB2"/>
    <w:rsid w:val="003E50DD"/>
    <w:rsid w:val="003E5FCB"/>
    <w:rsid w:val="003E67D7"/>
    <w:rsid w:val="003F7382"/>
    <w:rsid w:val="004027E4"/>
    <w:rsid w:val="0041445E"/>
    <w:rsid w:val="00421DDE"/>
    <w:rsid w:val="00423919"/>
    <w:rsid w:val="004262D3"/>
    <w:rsid w:val="00426494"/>
    <w:rsid w:val="0043026D"/>
    <w:rsid w:val="00435026"/>
    <w:rsid w:val="00436847"/>
    <w:rsid w:val="00437538"/>
    <w:rsid w:val="00437F5D"/>
    <w:rsid w:val="004415DB"/>
    <w:rsid w:val="00443968"/>
    <w:rsid w:val="00446D14"/>
    <w:rsid w:val="004546A8"/>
    <w:rsid w:val="004554FD"/>
    <w:rsid w:val="0045621D"/>
    <w:rsid w:val="00457369"/>
    <w:rsid w:val="00457530"/>
    <w:rsid w:val="004604AF"/>
    <w:rsid w:val="0046265A"/>
    <w:rsid w:val="0046343D"/>
    <w:rsid w:val="00463DF9"/>
    <w:rsid w:val="00464659"/>
    <w:rsid w:val="004666D6"/>
    <w:rsid w:val="0047413A"/>
    <w:rsid w:val="00480120"/>
    <w:rsid w:val="0048127A"/>
    <w:rsid w:val="00481283"/>
    <w:rsid w:val="0048168A"/>
    <w:rsid w:val="00483943"/>
    <w:rsid w:val="00487EE8"/>
    <w:rsid w:val="0049115B"/>
    <w:rsid w:val="0049243C"/>
    <w:rsid w:val="00494928"/>
    <w:rsid w:val="00494C3F"/>
    <w:rsid w:val="00496D34"/>
    <w:rsid w:val="004A00F8"/>
    <w:rsid w:val="004A551B"/>
    <w:rsid w:val="004A6FFD"/>
    <w:rsid w:val="004A73A4"/>
    <w:rsid w:val="004A74C8"/>
    <w:rsid w:val="004B07D7"/>
    <w:rsid w:val="004B51C2"/>
    <w:rsid w:val="004C167B"/>
    <w:rsid w:val="004C5D48"/>
    <w:rsid w:val="004C6FC8"/>
    <w:rsid w:val="004D048A"/>
    <w:rsid w:val="004D6291"/>
    <w:rsid w:val="004D70BA"/>
    <w:rsid w:val="004E19A0"/>
    <w:rsid w:val="004E3D4F"/>
    <w:rsid w:val="004F2C18"/>
    <w:rsid w:val="004F339E"/>
    <w:rsid w:val="004F43E0"/>
    <w:rsid w:val="004F5304"/>
    <w:rsid w:val="004F5CB7"/>
    <w:rsid w:val="005029C1"/>
    <w:rsid w:val="00503462"/>
    <w:rsid w:val="005079B9"/>
    <w:rsid w:val="0051155F"/>
    <w:rsid w:val="00514335"/>
    <w:rsid w:val="005158B6"/>
    <w:rsid w:val="00522B77"/>
    <w:rsid w:val="00523362"/>
    <w:rsid w:val="005250B9"/>
    <w:rsid w:val="0052527A"/>
    <w:rsid w:val="00525FAB"/>
    <w:rsid w:val="005355A0"/>
    <w:rsid w:val="00535947"/>
    <w:rsid w:val="0053730A"/>
    <w:rsid w:val="00540EDD"/>
    <w:rsid w:val="00542D81"/>
    <w:rsid w:val="00546F57"/>
    <w:rsid w:val="00550DB4"/>
    <w:rsid w:val="005512FD"/>
    <w:rsid w:val="00554134"/>
    <w:rsid w:val="0055596A"/>
    <w:rsid w:val="00560083"/>
    <w:rsid w:val="005608A5"/>
    <w:rsid w:val="00561A1C"/>
    <w:rsid w:val="0056212C"/>
    <w:rsid w:val="005652C1"/>
    <w:rsid w:val="00567716"/>
    <w:rsid w:val="00571B06"/>
    <w:rsid w:val="00572D72"/>
    <w:rsid w:val="00574239"/>
    <w:rsid w:val="0058081F"/>
    <w:rsid w:val="005828C5"/>
    <w:rsid w:val="00584689"/>
    <w:rsid w:val="00584EDD"/>
    <w:rsid w:val="0058520B"/>
    <w:rsid w:val="0058579A"/>
    <w:rsid w:val="00586738"/>
    <w:rsid w:val="00586A1B"/>
    <w:rsid w:val="005870AE"/>
    <w:rsid w:val="00587F11"/>
    <w:rsid w:val="00591A36"/>
    <w:rsid w:val="00592C81"/>
    <w:rsid w:val="00593704"/>
    <w:rsid w:val="00594189"/>
    <w:rsid w:val="005976F6"/>
    <w:rsid w:val="005A1972"/>
    <w:rsid w:val="005A36A4"/>
    <w:rsid w:val="005A3FE0"/>
    <w:rsid w:val="005A47D6"/>
    <w:rsid w:val="005A48FB"/>
    <w:rsid w:val="005A5A5A"/>
    <w:rsid w:val="005A79D2"/>
    <w:rsid w:val="005B0A40"/>
    <w:rsid w:val="005B2574"/>
    <w:rsid w:val="005B2ED3"/>
    <w:rsid w:val="005B378D"/>
    <w:rsid w:val="005B491A"/>
    <w:rsid w:val="005B7F27"/>
    <w:rsid w:val="005C01B7"/>
    <w:rsid w:val="005C0EF9"/>
    <w:rsid w:val="005D0566"/>
    <w:rsid w:val="005D142C"/>
    <w:rsid w:val="005D5D14"/>
    <w:rsid w:val="005D6470"/>
    <w:rsid w:val="005D7E06"/>
    <w:rsid w:val="005E33C2"/>
    <w:rsid w:val="005E3BCD"/>
    <w:rsid w:val="005E3CDE"/>
    <w:rsid w:val="005E5ED7"/>
    <w:rsid w:val="005E68A7"/>
    <w:rsid w:val="005F0844"/>
    <w:rsid w:val="005F1D76"/>
    <w:rsid w:val="005F2065"/>
    <w:rsid w:val="005F6D0F"/>
    <w:rsid w:val="00601929"/>
    <w:rsid w:val="006036E8"/>
    <w:rsid w:val="006063F0"/>
    <w:rsid w:val="0061315B"/>
    <w:rsid w:val="00620EE5"/>
    <w:rsid w:val="006226E8"/>
    <w:rsid w:val="0062326A"/>
    <w:rsid w:val="006253FB"/>
    <w:rsid w:val="00634CEA"/>
    <w:rsid w:val="0063726F"/>
    <w:rsid w:val="006373FE"/>
    <w:rsid w:val="0064501E"/>
    <w:rsid w:val="00646FCE"/>
    <w:rsid w:val="0064796C"/>
    <w:rsid w:val="006526D1"/>
    <w:rsid w:val="00656028"/>
    <w:rsid w:val="00656E8B"/>
    <w:rsid w:val="00657D85"/>
    <w:rsid w:val="0066328D"/>
    <w:rsid w:val="006646E6"/>
    <w:rsid w:val="0067199A"/>
    <w:rsid w:val="006720BC"/>
    <w:rsid w:val="00673ABE"/>
    <w:rsid w:val="0067697A"/>
    <w:rsid w:val="00676CF7"/>
    <w:rsid w:val="0068059D"/>
    <w:rsid w:val="00680823"/>
    <w:rsid w:val="00682B0C"/>
    <w:rsid w:val="006855E9"/>
    <w:rsid w:val="00685A2C"/>
    <w:rsid w:val="006A02F5"/>
    <w:rsid w:val="006A04BA"/>
    <w:rsid w:val="006A7479"/>
    <w:rsid w:val="006A7484"/>
    <w:rsid w:val="006B10A2"/>
    <w:rsid w:val="006B3190"/>
    <w:rsid w:val="006B3C88"/>
    <w:rsid w:val="006B6D8E"/>
    <w:rsid w:val="006C1E82"/>
    <w:rsid w:val="006C213F"/>
    <w:rsid w:val="006C28F0"/>
    <w:rsid w:val="006C2B5E"/>
    <w:rsid w:val="006C2EBF"/>
    <w:rsid w:val="006C59D1"/>
    <w:rsid w:val="006C5F9A"/>
    <w:rsid w:val="006C619F"/>
    <w:rsid w:val="006C6E08"/>
    <w:rsid w:val="006D0DAA"/>
    <w:rsid w:val="006D11CD"/>
    <w:rsid w:val="006D1884"/>
    <w:rsid w:val="006D1DF7"/>
    <w:rsid w:val="006D6A05"/>
    <w:rsid w:val="006D7E06"/>
    <w:rsid w:val="006D7FF3"/>
    <w:rsid w:val="006E01D5"/>
    <w:rsid w:val="006E03B8"/>
    <w:rsid w:val="006E0938"/>
    <w:rsid w:val="006E2102"/>
    <w:rsid w:val="006E2376"/>
    <w:rsid w:val="006E4089"/>
    <w:rsid w:val="006E603D"/>
    <w:rsid w:val="006E7D76"/>
    <w:rsid w:val="006F1B07"/>
    <w:rsid w:val="006F3010"/>
    <w:rsid w:val="006F5F1E"/>
    <w:rsid w:val="00702669"/>
    <w:rsid w:val="007059BB"/>
    <w:rsid w:val="007073CF"/>
    <w:rsid w:val="007115EA"/>
    <w:rsid w:val="00711E3E"/>
    <w:rsid w:val="0071425C"/>
    <w:rsid w:val="00715C81"/>
    <w:rsid w:val="00716178"/>
    <w:rsid w:val="007213B0"/>
    <w:rsid w:val="00722766"/>
    <w:rsid w:val="0072346C"/>
    <w:rsid w:val="007248E6"/>
    <w:rsid w:val="007277D1"/>
    <w:rsid w:val="0073122B"/>
    <w:rsid w:val="00735FAD"/>
    <w:rsid w:val="00736853"/>
    <w:rsid w:val="00740A9D"/>
    <w:rsid w:val="00740DE8"/>
    <w:rsid w:val="007418C7"/>
    <w:rsid w:val="00742EB3"/>
    <w:rsid w:val="007443B0"/>
    <w:rsid w:val="0074592B"/>
    <w:rsid w:val="0074752D"/>
    <w:rsid w:val="00747BEC"/>
    <w:rsid w:val="00755F13"/>
    <w:rsid w:val="0075751F"/>
    <w:rsid w:val="0076099E"/>
    <w:rsid w:val="00761883"/>
    <w:rsid w:val="0076358F"/>
    <w:rsid w:val="007639EA"/>
    <w:rsid w:val="0076787B"/>
    <w:rsid w:val="00767D3D"/>
    <w:rsid w:val="00771ECA"/>
    <w:rsid w:val="0077604D"/>
    <w:rsid w:val="0077679B"/>
    <w:rsid w:val="00776CF5"/>
    <w:rsid w:val="00780044"/>
    <w:rsid w:val="007804CB"/>
    <w:rsid w:val="00780B39"/>
    <w:rsid w:val="0078126C"/>
    <w:rsid w:val="00781977"/>
    <w:rsid w:val="00783C51"/>
    <w:rsid w:val="00784F19"/>
    <w:rsid w:val="00790709"/>
    <w:rsid w:val="007A213B"/>
    <w:rsid w:val="007A2754"/>
    <w:rsid w:val="007A2894"/>
    <w:rsid w:val="007A3184"/>
    <w:rsid w:val="007A717A"/>
    <w:rsid w:val="007B179F"/>
    <w:rsid w:val="007B1983"/>
    <w:rsid w:val="007B3C0C"/>
    <w:rsid w:val="007B4BA1"/>
    <w:rsid w:val="007B6C5D"/>
    <w:rsid w:val="007C143C"/>
    <w:rsid w:val="007C3949"/>
    <w:rsid w:val="007C3AAC"/>
    <w:rsid w:val="007C4A6A"/>
    <w:rsid w:val="007C537D"/>
    <w:rsid w:val="007D00E3"/>
    <w:rsid w:val="007D089E"/>
    <w:rsid w:val="007D5415"/>
    <w:rsid w:val="007E17A2"/>
    <w:rsid w:val="007E461A"/>
    <w:rsid w:val="007E5B8A"/>
    <w:rsid w:val="007E5D87"/>
    <w:rsid w:val="007E6C1E"/>
    <w:rsid w:val="007F09EA"/>
    <w:rsid w:val="007F5979"/>
    <w:rsid w:val="007F6A74"/>
    <w:rsid w:val="007F6DFE"/>
    <w:rsid w:val="007F7FD4"/>
    <w:rsid w:val="00800A2A"/>
    <w:rsid w:val="00802CDC"/>
    <w:rsid w:val="00813166"/>
    <w:rsid w:val="00813E5A"/>
    <w:rsid w:val="008150A6"/>
    <w:rsid w:val="00820751"/>
    <w:rsid w:val="0082152C"/>
    <w:rsid w:val="008269B2"/>
    <w:rsid w:val="008309F7"/>
    <w:rsid w:val="008323E0"/>
    <w:rsid w:val="00832CB5"/>
    <w:rsid w:val="00835607"/>
    <w:rsid w:val="00835CBE"/>
    <w:rsid w:val="00836D85"/>
    <w:rsid w:val="00837BB5"/>
    <w:rsid w:val="00842222"/>
    <w:rsid w:val="00844645"/>
    <w:rsid w:val="00844AF5"/>
    <w:rsid w:val="00845533"/>
    <w:rsid w:val="00845AB1"/>
    <w:rsid w:val="008474B6"/>
    <w:rsid w:val="008560E3"/>
    <w:rsid w:val="008576AD"/>
    <w:rsid w:val="008603E3"/>
    <w:rsid w:val="0086078F"/>
    <w:rsid w:val="00861266"/>
    <w:rsid w:val="0086317E"/>
    <w:rsid w:val="0086399E"/>
    <w:rsid w:val="00864159"/>
    <w:rsid w:val="00865101"/>
    <w:rsid w:val="00876051"/>
    <w:rsid w:val="008763F7"/>
    <w:rsid w:val="0088224A"/>
    <w:rsid w:val="0088417A"/>
    <w:rsid w:val="008870C1"/>
    <w:rsid w:val="00887246"/>
    <w:rsid w:val="008873AB"/>
    <w:rsid w:val="00893AF6"/>
    <w:rsid w:val="008942BB"/>
    <w:rsid w:val="00894AD7"/>
    <w:rsid w:val="00894EE3"/>
    <w:rsid w:val="00896BC8"/>
    <w:rsid w:val="008A007C"/>
    <w:rsid w:val="008A4448"/>
    <w:rsid w:val="008A6521"/>
    <w:rsid w:val="008B19C9"/>
    <w:rsid w:val="008B49FD"/>
    <w:rsid w:val="008B73A4"/>
    <w:rsid w:val="008B7EE4"/>
    <w:rsid w:val="008C0E46"/>
    <w:rsid w:val="008C1BEB"/>
    <w:rsid w:val="008C2171"/>
    <w:rsid w:val="008C2A66"/>
    <w:rsid w:val="008C31E2"/>
    <w:rsid w:val="008C6889"/>
    <w:rsid w:val="008C70CE"/>
    <w:rsid w:val="008C71D7"/>
    <w:rsid w:val="008C7EF7"/>
    <w:rsid w:val="008D10FE"/>
    <w:rsid w:val="008D1993"/>
    <w:rsid w:val="008D29A0"/>
    <w:rsid w:val="008D3D70"/>
    <w:rsid w:val="008D4860"/>
    <w:rsid w:val="008E4F8A"/>
    <w:rsid w:val="008E6381"/>
    <w:rsid w:val="008E7C44"/>
    <w:rsid w:val="008F40CE"/>
    <w:rsid w:val="008F4466"/>
    <w:rsid w:val="008F6FD2"/>
    <w:rsid w:val="00902498"/>
    <w:rsid w:val="0090373F"/>
    <w:rsid w:val="009040DA"/>
    <w:rsid w:val="0090529E"/>
    <w:rsid w:val="0091040D"/>
    <w:rsid w:val="009128B9"/>
    <w:rsid w:val="009135E1"/>
    <w:rsid w:val="00914753"/>
    <w:rsid w:val="00914828"/>
    <w:rsid w:val="00915237"/>
    <w:rsid w:val="009165F4"/>
    <w:rsid w:val="00922212"/>
    <w:rsid w:val="00922538"/>
    <w:rsid w:val="00923699"/>
    <w:rsid w:val="0092508A"/>
    <w:rsid w:val="0092578E"/>
    <w:rsid w:val="00925A4C"/>
    <w:rsid w:val="00930292"/>
    <w:rsid w:val="00930EA2"/>
    <w:rsid w:val="009315C3"/>
    <w:rsid w:val="00933388"/>
    <w:rsid w:val="00933F45"/>
    <w:rsid w:val="0093467B"/>
    <w:rsid w:val="009402FB"/>
    <w:rsid w:val="009419E3"/>
    <w:rsid w:val="00942BAC"/>
    <w:rsid w:val="00942CBB"/>
    <w:rsid w:val="00944ACA"/>
    <w:rsid w:val="00947E8D"/>
    <w:rsid w:val="00954B72"/>
    <w:rsid w:val="00954C48"/>
    <w:rsid w:val="00956C6D"/>
    <w:rsid w:val="00960A11"/>
    <w:rsid w:val="00964D10"/>
    <w:rsid w:val="0097495F"/>
    <w:rsid w:val="00982969"/>
    <w:rsid w:val="00987098"/>
    <w:rsid w:val="00990152"/>
    <w:rsid w:val="00991D58"/>
    <w:rsid w:val="0099352A"/>
    <w:rsid w:val="009964E0"/>
    <w:rsid w:val="009A0A0F"/>
    <w:rsid w:val="009A1465"/>
    <w:rsid w:val="009A51F5"/>
    <w:rsid w:val="009B0A60"/>
    <w:rsid w:val="009B0AE0"/>
    <w:rsid w:val="009B2A84"/>
    <w:rsid w:val="009B2F7C"/>
    <w:rsid w:val="009B3C27"/>
    <w:rsid w:val="009B3DE6"/>
    <w:rsid w:val="009B57EA"/>
    <w:rsid w:val="009C1FAD"/>
    <w:rsid w:val="009C5803"/>
    <w:rsid w:val="009C7395"/>
    <w:rsid w:val="009D1A2E"/>
    <w:rsid w:val="009E0584"/>
    <w:rsid w:val="009E12B2"/>
    <w:rsid w:val="009E17ED"/>
    <w:rsid w:val="009E1C82"/>
    <w:rsid w:val="009E27C8"/>
    <w:rsid w:val="009E29CF"/>
    <w:rsid w:val="009E4AE7"/>
    <w:rsid w:val="009E5A0C"/>
    <w:rsid w:val="009E6EDE"/>
    <w:rsid w:val="009E7471"/>
    <w:rsid w:val="009F0C9E"/>
    <w:rsid w:val="009F17A5"/>
    <w:rsid w:val="009F4034"/>
    <w:rsid w:val="009F5323"/>
    <w:rsid w:val="009F6300"/>
    <w:rsid w:val="009F6B48"/>
    <w:rsid w:val="00A0077B"/>
    <w:rsid w:val="00A023AD"/>
    <w:rsid w:val="00A030C7"/>
    <w:rsid w:val="00A03B64"/>
    <w:rsid w:val="00A040D0"/>
    <w:rsid w:val="00A06F89"/>
    <w:rsid w:val="00A110D6"/>
    <w:rsid w:val="00A11968"/>
    <w:rsid w:val="00A119BE"/>
    <w:rsid w:val="00A158C6"/>
    <w:rsid w:val="00A159A8"/>
    <w:rsid w:val="00A21527"/>
    <w:rsid w:val="00A221DC"/>
    <w:rsid w:val="00A246D6"/>
    <w:rsid w:val="00A265BB"/>
    <w:rsid w:val="00A271B1"/>
    <w:rsid w:val="00A30EAD"/>
    <w:rsid w:val="00A35B4F"/>
    <w:rsid w:val="00A35D35"/>
    <w:rsid w:val="00A4087F"/>
    <w:rsid w:val="00A40D88"/>
    <w:rsid w:val="00A41EC7"/>
    <w:rsid w:val="00A430A5"/>
    <w:rsid w:val="00A50395"/>
    <w:rsid w:val="00A50FF3"/>
    <w:rsid w:val="00A52D9A"/>
    <w:rsid w:val="00A53B79"/>
    <w:rsid w:val="00A55EE9"/>
    <w:rsid w:val="00A56016"/>
    <w:rsid w:val="00A60398"/>
    <w:rsid w:val="00A615D6"/>
    <w:rsid w:val="00A61D0B"/>
    <w:rsid w:val="00A63761"/>
    <w:rsid w:val="00A63C19"/>
    <w:rsid w:val="00A7065B"/>
    <w:rsid w:val="00A7207D"/>
    <w:rsid w:val="00A74569"/>
    <w:rsid w:val="00A76237"/>
    <w:rsid w:val="00A76EB1"/>
    <w:rsid w:val="00A80AB6"/>
    <w:rsid w:val="00A822F9"/>
    <w:rsid w:val="00A8242D"/>
    <w:rsid w:val="00A834D3"/>
    <w:rsid w:val="00A84023"/>
    <w:rsid w:val="00A84440"/>
    <w:rsid w:val="00A87DB9"/>
    <w:rsid w:val="00A91C7C"/>
    <w:rsid w:val="00A964E7"/>
    <w:rsid w:val="00AA414B"/>
    <w:rsid w:val="00AA75BA"/>
    <w:rsid w:val="00AB0C03"/>
    <w:rsid w:val="00AB0DC0"/>
    <w:rsid w:val="00AB0E5C"/>
    <w:rsid w:val="00AB166A"/>
    <w:rsid w:val="00AB18F7"/>
    <w:rsid w:val="00AB3C14"/>
    <w:rsid w:val="00AB67B6"/>
    <w:rsid w:val="00AB6D77"/>
    <w:rsid w:val="00AC00CE"/>
    <w:rsid w:val="00AC0A8D"/>
    <w:rsid w:val="00AC0E0B"/>
    <w:rsid w:val="00AC2286"/>
    <w:rsid w:val="00AC265B"/>
    <w:rsid w:val="00AC2B5E"/>
    <w:rsid w:val="00AC4861"/>
    <w:rsid w:val="00AC48FF"/>
    <w:rsid w:val="00AC733D"/>
    <w:rsid w:val="00AE23F3"/>
    <w:rsid w:val="00AE3690"/>
    <w:rsid w:val="00AE3F08"/>
    <w:rsid w:val="00AE70EF"/>
    <w:rsid w:val="00AE764A"/>
    <w:rsid w:val="00AE7B51"/>
    <w:rsid w:val="00AF01A8"/>
    <w:rsid w:val="00AF1C01"/>
    <w:rsid w:val="00AF59E7"/>
    <w:rsid w:val="00AF5B8F"/>
    <w:rsid w:val="00B0078A"/>
    <w:rsid w:val="00B010F7"/>
    <w:rsid w:val="00B01D9C"/>
    <w:rsid w:val="00B06F38"/>
    <w:rsid w:val="00B07A9B"/>
    <w:rsid w:val="00B07ED4"/>
    <w:rsid w:val="00B12F79"/>
    <w:rsid w:val="00B135BF"/>
    <w:rsid w:val="00B13AA2"/>
    <w:rsid w:val="00B1620F"/>
    <w:rsid w:val="00B16C6F"/>
    <w:rsid w:val="00B16FEA"/>
    <w:rsid w:val="00B20AEB"/>
    <w:rsid w:val="00B2157B"/>
    <w:rsid w:val="00B227ED"/>
    <w:rsid w:val="00B2387F"/>
    <w:rsid w:val="00B26D9D"/>
    <w:rsid w:val="00B2783A"/>
    <w:rsid w:val="00B30B05"/>
    <w:rsid w:val="00B312DA"/>
    <w:rsid w:val="00B319F5"/>
    <w:rsid w:val="00B334DF"/>
    <w:rsid w:val="00B350C9"/>
    <w:rsid w:val="00B36518"/>
    <w:rsid w:val="00B36DFB"/>
    <w:rsid w:val="00B46F99"/>
    <w:rsid w:val="00B50400"/>
    <w:rsid w:val="00B52140"/>
    <w:rsid w:val="00B5295B"/>
    <w:rsid w:val="00B533CC"/>
    <w:rsid w:val="00B5375A"/>
    <w:rsid w:val="00B545D7"/>
    <w:rsid w:val="00B60482"/>
    <w:rsid w:val="00B621F6"/>
    <w:rsid w:val="00B623DC"/>
    <w:rsid w:val="00B635F3"/>
    <w:rsid w:val="00B639C5"/>
    <w:rsid w:val="00B669AB"/>
    <w:rsid w:val="00B669F4"/>
    <w:rsid w:val="00B67B7E"/>
    <w:rsid w:val="00B73442"/>
    <w:rsid w:val="00B737BA"/>
    <w:rsid w:val="00B73AE6"/>
    <w:rsid w:val="00B7789A"/>
    <w:rsid w:val="00B84881"/>
    <w:rsid w:val="00B84AEC"/>
    <w:rsid w:val="00B879A3"/>
    <w:rsid w:val="00B913AB"/>
    <w:rsid w:val="00B93493"/>
    <w:rsid w:val="00B93650"/>
    <w:rsid w:val="00B957E3"/>
    <w:rsid w:val="00BA20C6"/>
    <w:rsid w:val="00BA3DA7"/>
    <w:rsid w:val="00BC03F3"/>
    <w:rsid w:val="00BC0659"/>
    <w:rsid w:val="00BC0945"/>
    <w:rsid w:val="00BC259C"/>
    <w:rsid w:val="00BC7660"/>
    <w:rsid w:val="00BC7D59"/>
    <w:rsid w:val="00BD1371"/>
    <w:rsid w:val="00BD2B2C"/>
    <w:rsid w:val="00BD39F6"/>
    <w:rsid w:val="00BD5A3D"/>
    <w:rsid w:val="00BD5E64"/>
    <w:rsid w:val="00BE1C17"/>
    <w:rsid w:val="00BE1D02"/>
    <w:rsid w:val="00BE586C"/>
    <w:rsid w:val="00BE7288"/>
    <w:rsid w:val="00BF0ABA"/>
    <w:rsid w:val="00BF2172"/>
    <w:rsid w:val="00BF2A53"/>
    <w:rsid w:val="00BF4071"/>
    <w:rsid w:val="00BF43E9"/>
    <w:rsid w:val="00BF4438"/>
    <w:rsid w:val="00BF5C33"/>
    <w:rsid w:val="00C0026F"/>
    <w:rsid w:val="00C0037B"/>
    <w:rsid w:val="00C01704"/>
    <w:rsid w:val="00C02C06"/>
    <w:rsid w:val="00C07AB3"/>
    <w:rsid w:val="00C2088E"/>
    <w:rsid w:val="00C21ECC"/>
    <w:rsid w:val="00C21F03"/>
    <w:rsid w:val="00C239B6"/>
    <w:rsid w:val="00C27607"/>
    <w:rsid w:val="00C27709"/>
    <w:rsid w:val="00C300E1"/>
    <w:rsid w:val="00C313CF"/>
    <w:rsid w:val="00C34D3F"/>
    <w:rsid w:val="00C36947"/>
    <w:rsid w:val="00C4271B"/>
    <w:rsid w:val="00C504C5"/>
    <w:rsid w:val="00C53FE8"/>
    <w:rsid w:val="00C557E9"/>
    <w:rsid w:val="00C6461E"/>
    <w:rsid w:val="00C64D8B"/>
    <w:rsid w:val="00C65C66"/>
    <w:rsid w:val="00C664F7"/>
    <w:rsid w:val="00C667EC"/>
    <w:rsid w:val="00C66A01"/>
    <w:rsid w:val="00C67D91"/>
    <w:rsid w:val="00C70AD1"/>
    <w:rsid w:val="00C723DB"/>
    <w:rsid w:val="00C74FCA"/>
    <w:rsid w:val="00C75627"/>
    <w:rsid w:val="00C767D5"/>
    <w:rsid w:val="00C77255"/>
    <w:rsid w:val="00C7767A"/>
    <w:rsid w:val="00C77892"/>
    <w:rsid w:val="00C8226D"/>
    <w:rsid w:val="00C82808"/>
    <w:rsid w:val="00C82CBB"/>
    <w:rsid w:val="00C8345C"/>
    <w:rsid w:val="00C859B8"/>
    <w:rsid w:val="00C874F5"/>
    <w:rsid w:val="00C926EA"/>
    <w:rsid w:val="00C968D6"/>
    <w:rsid w:val="00CA080B"/>
    <w:rsid w:val="00CA0ADD"/>
    <w:rsid w:val="00CA11F4"/>
    <w:rsid w:val="00CA7283"/>
    <w:rsid w:val="00CA7885"/>
    <w:rsid w:val="00CB2B84"/>
    <w:rsid w:val="00CB370E"/>
    <w:rsid w:val="00CB7314"/>
    <w:rsid w:val="00CC18F6"/>
    <w:rsid w:val="00CC2779"/>
    <w:rsid w:val="00CC5925"/>
    <w:rsid w:val="00CC5DBC"/>
    <w:rsid w:val="00CE12ED"/>
    <w:rsid w:val="00CE1E12"/>
    <w:rsid w:val="00CE2960"/>
    <w:rsid w:val="00CE29D1"/>
    <w:rsid w:val="00CE5333"/>
    <w:rsid w:val="00CE76C8"/>
    <w:rsid w:val="00CF01CB"/>
    <w:rsid w:val="00CF21F9"/>
    <w:rsid w:val="00CF2FA3"/>
    <w:rsid w:val="00CF500C"/>
    <w:rsid w:val="00D00274"/>
    <w:rsid w:val="00D00CDC"/>
    <w:rsid w:val="00D014C2"/>
    <w:rsid w:val="00D06871"/>
    <w:rsid w:val="00D072D3"/>
    <w:rsid w:val="00D117E8"/>
    <w:rsid w:val="00D1315D"/>
    <w:rsid w:val="00D1368A"/>
    <w:rsid w:val="00D138F1"/>
    <w:rsid w:val="00D13A03"/>
    <w:rsid w:val="00D147A9"/>
    <w:rsid w:val="00D1725B"/>
    <w:rsid w:val="00D20D11"/>
    <w:rsid w:val="00D237E4"/>
    <w:rsid w:val="00D262FD"/>
    <w:rsid w:val="00D26B98"/>
    <w:rsid w:val="00D30BD9"/>
    <w:rsid w:val="00D318A9"/>
    <w:rsid w:val="00D325FC"/>
    <w:rsid w:val="00D34546"/>
    <w:rsid w:val="00D37D9D"/>
    <w:rsid w:val="00D41AC0"/>
    <w:rsid w:val="00D42BC6"/>
    <w:rsid w:val="00D438D0"/>
    <w:rsid w:val="00D43C41"/>
    <w:rsid w:val="00D44DD0"/>
    <w:rsid w:val="00D44DE1"/>
    <w:rsid w:val="00D47909"/>
    <w:rsid w:val="00D53C98"/>
    <w:rsid w:val="00D54999"/>
    <w:rsid w:val="00D56BB5"/>
    <w:rsid w:val="00D60D52"/>
    <w:rsid w:val="00D627C4"/>
    <w:rsid w:val="00D631A7"/>
    <w:rsid w:val="00D64C6D"/>
    <w:rsid w:val="00D64FF5"/>
    <w:rsid w:val="00D67571"/>
    <w:rsid w:val="00D7202C"/>
    <w:rsid w:val="00D72219"/>
    <w:rsid w:val="00D776BC"/>
    <w:rsid w:val="00D806C2"/>
    <w:rsid w:val="00D81A20"/>
    <w:rsid w:val="00D81DC5"/>
    <w:rsid w:val="00D85CD7"/>
    <w:rsid w:val="00D8657E"/>
    <w:rsid w:val="00D876E3"/>
    <w:rsid w:val="00D91F4C"/>
    <w:rsid w:val="00D949A5"/>
    <w:rsid w:val="00D958A4"/>
    <w:rsid w:val="00D9699C"/>
    <w:rsid w:val="00DA268C"/>
    <w:rsid w:val="00DA57C9"/>
    <w:rsid w:val="00DA630D"/>
    <w:rsid w:val="00DA78C3"/>
    <w:rsid w:val="00DB2084"/>
    <w:rsid w:val="00DB3023"/>
    <w:rsid w:val="00DB5391"/>
    <w:rsid w:val="00DB7D4E"/>
    <w:rsid w:val="00DC0845"/>
    <w:rsid w:val="00DC2496"/>
    <w:rsid w:val="00DC3DD2"/>
    <w:rsid w:val="00DC57FD"/>
    <w:rsid w:val="00DD56A0"/>
    <w:rsid w:val="00DD70A2"/>
    <w:rsid w:val="00DE40B2"/>
    <w:rsid w:val="00DE50A8"/>
    <w:rsid w:val="00DE5BEF"/>
    <w:rsid w:val="00DE63EF"/>
    <w:rsid w:val="00DE725A"/>
    <w:rsid w:val="00DF12B8"/>
    <w:rsid w:val="00DF1CDC"/>
    <w:rsid w:val="00DF2CF5"/>
    <w:rsid w:val="00DF7AA8"/>
    <w:rsid w:val="00E005F5"/>
    <w:rsid w:val="00E00602"/>
    <w:rsid w:val="00E02394"/>
    <w:rsid w:val="00E02DE2"/>
    <w:rsid w:val="00E04221"/>
    <w:rsid w:val="00E0458C"/>
    <w:rsid w:val="00E05AD7"/>
    <w:rsid w:val="00E06ADE"/>
    <w:rsid w:val="00E11D9D"/>
    <w:rsid w:val="00E11F7A"/>
    <w:rsid w:val="00E12C61"/>
    <w:rsid w:val="00E140ED"/>
    <w:rsid w:val="00E14B26"/>
    <w:rsid w:val="00E14F8B"/>
    <w:rsid w:val="00E2051E"/>
    <w:rsid w:val="00E20E09"/>
    <w:rsid w:val="00E20F2F"/>
    <w:rsid w:val="00E30811"/>
    <w:rsid w:val="00E317FC"/>
    <w:rsid w:val="00E31859"/>
    <w:rsid w:val="00E31AC3"/>
    <w:rsid w:val="00E321D9"/>
    <w:rsid w:val="00E3221A"/>
    <w:rsid w:val="00E3468E"/>
    <w:rsid w:val="00E40CCA"/>
    <w:rsid w:val="00E41F12"/>
    <w:rsid w:val="00E429BA"/>
    <w:rsid w:val="00E47226"/>
    <w:rsid w:val="00E500B4"/>
    <w:rsid w:val="00E51F41"/>
    <w:rsid w:val="00E52639"/>
    <w:rsid w:val="00E54D87"/>
    <w:rsid w:val="00E62084"/>
    <w:rsid w:val="00E62288"/>
    <w:rsid w:val="00E623FF"/>
    <w:rsid w:val="00E64958"/>
    <w:rsid w:val="00E65A95"/>
    <w:rsid w:val="00E66DF8"/>
    <w:rsid w:val="00E72EF1"/>
    <w:rsid w:val="00E73828"/>
    <w:rsid w:val="00E755F8"/>
    <w:rsid w:val="00E771FC"/>
    <w:rsid w:val="00E774B7"/>
    <w:rsid w:val="00E77A6B"/>
    <w:rsid w:val="00E8104C"/>
    <w:rsid w:val="00E81443"/>
    <w:rsid w:val="00E82433"/>
    <w:rsid w:val="00E8251F"/>
    <w:rsid w:val="00E83BBA"/>
    <w:rsid w:val="00E86540"/>
    <w:rsid w:val="00E87012"/>
    <w:rsid w:val="00E9119A"/>
    <w:rsid w:val="00E919D5"/>
    <w:rsid w:val="00E965A9"/>
    <w:rsid w:val="00EA1C5B"/>
    <w:rsid w:val="00EA3BD3"/>
    <w:rsid w:val="00EA627A"/>
    <w:rsid w:val="00EB295E"/>
    <w:rsid w:val="00EB297C"/>
    <w:rsid w:val="00EB3C33"/>
    <w:rsid w:val="00EB4B4A"/>
    <w:rsid w:val="00EB6971"/>
    <w:rsid w:val="00EC42E4"/>
    <w:rsid w:val="00EC4EFA"/>
    <w:rsid w:val="00EC5959"/>
    <w:rsid w:val="00ED21AF"/>
    <w:rsid w:val="00ED2488"/>
    <w:rsid w:val="00ED3810"/>
    <w:rsid w:val="00ED5A10"/>
    <w:rsid w:val="00ED66D8"/>
    <w:rsid w:val="00ED73C9"/>
    <w:rsid w:val="00EE1619"/>
    <w:rsid w:val="00EE18B0"/>
    <w:rsid w:val="00EE229B"/>
    <w:rsid w:val="00EE4501"/>
    <w:rsid w:val="00EE5435"/>
    <w:rsid w:val="00EF2598"/>
    <w:rsid w:val="00EF27DD"/>
    <w:rsid w:val="00EF3C5F"/>
    <w:rsid w:val="00EF46FD"/>
    <w:rsid w:val="00EF56B2"/>
    <w:rsid w:val="00EF586A"/>
    <w:rsid w:val="00EF7A95"/>
    <w:rsid w:val="00F029CE"/>
    <w:rsid w:val="00F030E1"/>
    <w:rsid w:val="00F03B67"/>
    <w:rsid w:val="00F063C9"/>
    <w:rsid w:val="00F105F5"/>
    <w:rsid w:val="00F14F6A"/>
    <w:rsid w:val="00F17BF8"/>
    <w:rsid w:val="00F25B1D"/>
    <w:rsid w:val="00F301F5"/>
    <w:rsid w:val="00F32543"/>
    <w:rsid w:val="00F3558C"/>
    <w:rsid w:val="00F37EB7"/>
    <w:rsid w:val="00F402D3"/>
    <w:rsid w:val="00F40B88"/>
    <w:rsid w:val="00F46D1D"/>
    <w:rsid w:val="00F47D9D"/>
    <w:rsid w:val="00F54672"/>
    <w:rsid w:val="00F55F2C"/>
    <w:rsid w:val="00F60DB1"/>
    <w:rsid w:val="00F60DE7"/>
    <w:rsid w:val="00F60F15"/>
    <w:rsid w:val="00F61DB6"/>
    <w:rsid w:val="00F626E2"/>
    <w:rsid w:val="00F62E09"/>
    <w:rsid w:val="00F63434"/>
    <w:rsid w:val="00F63B9C"/>
    <w:rsid w:val="00F679F8"/>
    <w:rsid w:val="00F67FD2"/>
    <w:rsid w:val="00F702F2"/>
    <w:rsid w:val="00F70BE8"/>
    <w:rsid w:val="00F714B4"/>
    <w:rsid w:val="00F74C2C"/>
    <w:rsid w:val="00F80A70"/>
    <w:rsid w:val="00F8194F"/>
    <w:rsid w:val="00F821F2"/>
    <w:rsid w:val="00F8621B"/>
    <w:rsid w:val="00F86C74"/>
    <w:rsid w:val="00F9062C"/>
    <w:rsid w:val="00F911D7"/>
    <w:rsid w:val="00F94A04"/>
    <w:rsid w:val="00F95790"/>
    <w:rsid w:val="00FA2B30"/>
    <w:rsid w:val="00FA2C1D"/>
    <w:rsid w:val="00FA3DB5"/>
    <w:rsid w:val="00FA5F36"/>
    <w:rsid w:val="00FA5F5A"/>
    <w:rsid w:val="00FA75D9"/>
    <w:rsid w:val="00FB1D1C"/>
    <w:rsid w:val="00FB7C47"/>
    <w:rsid w:val="00FC066D"/>
    <w:rsid w:val="00FC176A"/>
    <w:rsid w:val="00FC203A"/>
    <w:rsid w:val="00FC360D"/>
    <w:rsid w:val="00FC3B11"/>
    <w:rsid w:val="00FC70CF"/>
    <w:rsid w:val="00FC756A"/>
    <w:rsid w:val="00FC77A0"/>
    <w:rsid w:val="00FD0401"/>
    <w:rsid w:val="00FD1379"/>
    <w:rsid w:val="00FD1FCC"/>
    <w:rsid w:val="00FD262E"/>
    <w:rsid w:val="00FD4432"/>
    <w:rsid w:val="00FD7599"/>
    <w:rsid w:val="00FD77D8"/>
    <w:rsid w:val="00FE3D8A"/>
    <w:rsid w:val="00FF1086"/>
    <w:rsid w:val="00FF2FC7"/>
    <w:rsid w:val="00FF6C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6FDC"/>
  <w15:docId w15:val="{BF9D78C4-65A4-44F4-BD6C-09068028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04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0A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0D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86C74"/>
    <w:pPr>
      <w:keepNext/>
      <w:keepLines/>
      <w:spacing w:before="40" w:after="0"/>
      <w:outlineLvl w:val="3"/>
    </w:pPr>
    <w:rPr>
      <w:rFonts w:ascii="Calibri Light" w:eastAsia="Times New Roman" w:hAnsi="Calibri Light" w:cs="Times New Roman"/>
      <w:i/>
      <w:iCs/>
      <w:color w:val="2F5496"/>
      <w:sz w:val="24"/>
      <w:szCs w:val="24"/>
      <w:lang w:eastAsia="lv-LV"/>
    </w:rPr>
  </w:style>
  <w:style w:type="paragraph" w:styleId="Heading5">
    <w:name w:val="heading 5"/>
    <w:basedOn w:val="Normal"/>
    <w:next w:val="Normal"/>
    <w:link w:val="Heading5Char"/>
    <w:uiPriority w:val="9"/>
    <w:semiHidden/>
    <w:unhideWhenUsed/>
    <w:qFormat/>
    <w:rsid w:val="00F86C74"/>
    <w:pPr>
      <w:keepNext/>
      <w:keepLines/>
      <w:spacing w:before="40" w:after="0"/>
      <w:outlineLvl w:val="4"/>
    </w:pPr>
    <w:rPr>
      <w:rFonts w:ascii="Calibri Light" w:eastAsia="Times New Roman" w:hAnsi="Calibri Light" w:cs="Times New Roman"/>
      <w:color w:val="1F3763"/>
      <w:sz w:val="24"/>
      <w:szCs w:val="24"/>
      <w:lang w:eastAsia="lv-LV"/>
    </w:rPr>
  </w:style>
  <w:style w:type="paragraph" w:styleId="Heading6">
    <w:name w:val="heading 6"/>
    <w:basedOn w:val="Normal"/>
    <w:next w:val="Normal"/>
    <w:link w:val="Heading6Char"/>
    <w:uiPriority w:val="9"/>
    <w:semiHidden/>
    <w:unhideWhenUsed/>
    <w:qFormat/>
    <w:rsid w:val="00F86C74"/>
    <w:pPr>
      <w:keepNext/>
      <w:keepLines/>
      <w:spacing w:before="40" w:after="0"/>
      <w:outlineLvl w:val="5"/>
    </w:pPr>
    <w:rPr>
      <w:rFonts w:ascii="Calibri Light" w:eastAsia="Times New Roman" w:hAnsi="Calibri Light" w:cs="Times New Roman"/>
      <w:i/>
      <w:iCs/>
      <w:color w:val="1F3763"/>
      <w:sz w:val="24"/>
      <w:szCs w:val="24"/>
      <w:lang w:eastAsia="lv-LV"/>
    </w:rPr>
  </w:style>
  <w:style w:type="paragraph" w:styleId="Heading7">
    <w:name w:val="heading 7"/>
    <w:basedOn w:val="Normal"/>
    <w:next w:val="Normal"/>
    <w:link w:val="Heading7Char"/>
    <w:uiPriority w:val="9"/>
    <w:semiHidden/>
    <w:unhideWhenUsed/>
    <w:qFormat/>
    <w:rsid w:val="00F86C74"/>
    <w:pPr>
      <w:keepNext/>
      <w:keepLines/>
      <w:spacing w:before="40" w:after="0"/>
      <w:outlineLvl w:val="6"/>
    </w:pPr>
    <w:rPr>
      <w:rFonts w:ascii="Calibri Light" w:eastAsia="Times New Roman" w:hAnsi="Calibri Light" w:cs="Times New Roman"/>
      <w:i/>
      <w:iCs/>
      <w:color w:val="404040"/>
      <w:sz w:val="24"/>
      <w:szCs w:val="24"/>
      <w:lang w:eastAsia="lv-LV"/>
    </w:rPr>
  </w:style>
  <w:style w:type="paragraph" w:styleId="Heading8">
    <w:name w:val="heading 8"/>
    <w:basedOn w:val="Normal"/>
    <w:next w:val="Normal"/>
    <w:link w:val="Heading8Char"/>
    <w:uiPriority w:val="9"/>
    <w:semiHidden/>
    <w:unhideWhenUsed/>
    <w:qFormat/>
    <w:rsid w:val="00F86C74"/>
    <w:pPr>
      <w:keepNext/>
      <w:keepLines/>
      <w:spacing w:before="40" w:after="0"/>
      <w:outlineLvl w:val="7"/>
    </w:pPr>
    <w:rPr>
      <w:rFonts w:ascii="Calibri Light" w:eastAsia="Times New Roman" w:hAnsi="Calibri Light" w:cs="Times New Roman"/>
      <w:color w:val="404040"/>
      <w:sz w:val="20"/>
      <w:szCs w:val="20"/>
      <w:lang w:eastAsia="lv-LV"/>
    </w:rPr>
  </w:style>
  <w:style w:type="paragraph" w:styleId="Heading9">
    <w:name w:val="heading 9"/>
    <w:basedOn w:val="Normal"/>
    <w:next w:val="Normal"/>
    <w:link w:val="Heading9Char"/>
    <w:uiPriority w:val="9"/>
    <w:semiHidden/>
    <w:unhideWhenUsed/>
    <w:qFormat/>
    <w:rsid w:val="00F86C74"/>
    <w:pPr>
      <w:keepNext/>
      <w:keepLines/>
      <w:spacing w:before="40" w:after="0"/>
      <w:outlineLvl w:val="8"/>
    </w:pPr>
    <w:rPr>
      <w:rFonts w:ascii="Calibri Light" w:eastAsia="Times New Roman" w:hAnsi="Calibri Light" w:cs="Times New Roman"/>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040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0A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20D11"/>
    <w:rPr>
      <w:rFonts w:asciiTheme="majorHAnsi" w:eastAsiaTheme="majorEastAsia" w:hAnsiTheme="majorHAnsi" w:cstheme="majorBidi"/>
      <w:color w:val="1F4D78" w:themeColor="accent1" w:themeShade="7F"/>
      <w:sz w:val="24"/>
      <w:szCs w:val="24"/>
    </w:rPr>
  </w:style>
  <w:style w:type="paragraph" w:styleId="ListParagraph">
    <w:name w:val="List Paragraph"/>
    <w:aliases w:val="2,Strip,Saistīto dokumentu saraksts,Syle 1,Numurets,Normal bullet 2,Bullet list,H&amp;P List Paragraph,Colorful List - Accent 11,PPS_Bullet,Punkti ar numuriem,Colorful List - Accent 12,Virsraksti,Numbered Para 1,Dot pt,Indicator Text"/>
    <w:basedOn w:val="Normal"/>
    <w:link w:val="ListParagraphChar"/>
    <w:uiPriority w:val="34"/>
    <w:qFormat/>
    <w:rsid w:val="005A3FE0"/>
    <w:pPr>
      <w:ind w:left="720"/>
      <w:contextualSpacing/>
    </w:p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Punkti ar numuriem Char,Virsraksti Char"/>
    <w:link w:val="ListParagraph"/>
    <w:uiPriority w:val="34"/>
    <w:qFormat/>
    <w:locked/>
    <w:rsid w:val="005A3FE0"/>
  </w:style>
  <w:style w:type="table" w:styleId="TableGrid">
    <w:name w:val="Table Grid"/>
    <w:aliases w:val="Regular table"/>
    <w:basedOn w:val="TableNormal"/>
    <w:uiPriority w:val="39"/>
    <w:rsid w:val="008A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1D6F17"/>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1D6F17"/>
    <w:rPr>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basedOn w:val="DefaultParagraphFont"/>
    <w:link w:val="FootnotesymbolCharChar"/>
    <w:uiPriority w:val="99"/>
    <w:unhideWhenUsed/>
    <w:qFormat/>
    <w:rsid w:val="001D6F17"/>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link w:val="FootnoteReference"/>
    <w:uiPriority w:val="99"/>
    <w:rsid w:val="003E67D7"/>
    <w:pPr>
      <w:spacing w:line="240" w:lineRule="exact"/>
      <w:jc w:val="both"/>
    </w:pPr>
    <w:rPr>
      <w:vertAlign w:val="superscript"/>
    </w:rPr>
  </w:style>
  <w:style w:type="character" w:styleId="Hyperlink">
    <w:name w:val="Hyperlink"/>
    <w:basedOn w:val="DefaultParagraphFont"/>
    <w:uiPriority w:val="99"/>
    <w:unhideWhenUsed/>
    <w:rsid w:val="003E67D7"/>
    <w:rPr>
      <w:color w:val="0563C1" w:themeColor="hyperlink"/>
      <w:u w:val="single"/>
    </w:rPr>
  </w:style>
  <w:style w:type="character" w:styleId="BookTitle">
    <w:name w:val="Book Title"/>
    <w:aliases w:val="Vāka nosaukums"/>
    <w:uiPriority w:val="33"/>
    <w:qFormat/>
    <w:rsid w:val="003E67D7"/>
    <w:rPr>
      <w:rFonts w:ascii="Lucida Sans Unicode" w:hAnsi="Lucida Sans Unicode"/>
      <w:i w:val="0"/>
      <w:iCs/>
      <w:smallCaps/>
      <w:color w:val="E31E38"/>
      <w:spacing w:val="5"/>
      <w:sz w:val="40"/>
    </w:rPr>
  </w:style>
  <w:style w:type="paragraph" w:customStyle="1" w:styleId="Vkaapakvirsraksts">
    <w:name w:val="Vāka apakšvirsraksts"/>
    <w:basedOn w:val="Normal"/>
    <w:link w:val="VkaapakvirsrakstsChar"/>
    <w:autoRedefine/>
    <w:qFormat/>
    <w:rsid w:val="003E67D7"/>
    <w:pPr>
      <w:spacing w:after="120" w:line="240" w:lineRule="auto"/>
      <w:ind w:hanging="450"/>
      <w:jc w:val="center"/>
    </w:pPr>
    <w:rPr>
      <w:rFonts w:ascii="Lucida Sans Unicode" w:eastAsia="MS Mincho" w:hAnsi="Lucida Sans Unicode" w:cs="Times New Roman"/>
      <w:iCs/>
      <w:caps/>
      <w:smallCaps/>
      <w:noProof/>
      <w:color w:val="1E2975"/>
      <w:sz w:val="32"/>
      <w:szCs w:val="32"/>
      <w:lang w:val="lv-LV" w:eastAsia="en-GB"/>
    </w:rPr>
  </w:style>
  <w:style w:type="character" w:customStyle="1" w:styleId="VkaapakvirsrakstsChar">
    <w:name w:val="Vāka apakšvirsraksts Char"/>
    <w:link w:val="Vkaapakvirsraksts"/>
    <w:rsid w:val="003E67D7"/>
    <w:rPr>
      <w:rFonts w:ascii="Lucida Sans Unicode" w:eastAsia="MS Mincho" w:hAnsi="Lucida Sans Unicode" w:cs="Times New Roman"/>
      <w:iCs/>
      <w:caps/>
      <w:smallCaps/>
      <w:noProof/>
      <w:color w:val="1E2975"/>
      <w:sz w:val="32"/>
      <w:szCs w:val="32"/>
      <w:lang w:val="lv-LV" w:eastAsia="en-GB"/>
    </w:rPr>
  </w:style>
  <w:style w:type="paragraph" w:styleId="NoSpacing">
    <w:name w:val="No Spacing"/>
    <w:aliases w:val="Grafika jautājums"/>
    <w:link w:val="NoSpacingChar"/>
    <w:uiPriority w:val="1"/>
    <w:qFormat/>
    <w:rsid w:val="003E67D7"/>
    <w:pPr>
      <w:spacing w:after="0" w:line="240" w:lineRule="auto"/>
    </w:pPr>
  </w:style>
  <w:style w:type="character" w:customStyle="1" w:styleId="NoSpacingChar">
    <w:name w:val="No Spacing Char"/>
    <w:aliases w:val="Grafika jautājums Char"/>
    <w:link w:val="NoSpacing"/>
    <w:uiPriority w:val="1"/>
    <w:rsid w:val="003E67D7"/>
  </w:style>
  <w:style w:type="paragraph" w:styleId="TOCHeading">
    <w:name w:val="TOC Heading"/>
    <w:basedOn w:val="Heading1"/>
    <w:next w:val="Normal"/>
    <w:uiPriority w:val="39"/>
    <w:unhideWhenUsed/>
    <w:qFormat/>
    <w:rsid w:val="003E67D7"/>
    <w:pPr>
      <w:outlineLvl w:val="9"/>
    </w:pPr>
  </w:style>
  <w:style w:type="paragraph" w:styleId="TOC1">
    <w:name w:val="toc 1"/>
    <w:basedOn w:val="Normal"/>
    <w:next w:val="Normal"/>
    <w:autoRedefine/>
    <w:uiPriority w:val="39"/>
    <w:unhideWhenUsed/>
    <w:rsid w:val="00D776BC"/>
    <w:pPr>
      <w:tabs>
        <w:tab w:val="left" w:pos="360"/>
        <w:tab w:val="right" w:leader="dot" w:pos="9810"/>
      </w:tabs>
      <w:spacing w:before="40" w:after="100" w:line="240" w:lineRule="auto"/>
      <w:ind w:left="360" w:hanging="360"/>
    </w:pPr>
    <w:rPr>
      <w:rFonts w:ascii="Times New Roman" w:eastAsia="MS Gothic" w:hAnsi="Times New Roman" w:cs="Times New Roman"/>
      <w:b/>
      <w:caps/>
      <w:smallCaps/>
      <w:noProof/>
      <w:kern w:val="20"/>
      <w:sz w:val="24"/>
      <w:szCs w:val="24"/>
      <w:lang w:val="lv-LV"/>
    </w:rPr>
  </w:style>
  <w:style w:type="paragraph" w:styleId="TOC2">
    <w:name w:val="toc 2"/>
    <w:basedOn w:val="Normal"/>
    <w:next w:val="Normal"/>
    <w:autoRedefine/>
    <w:uiPriority w:val="39"/>
    <w:unhideWhenUsed/>
    <w:rsid w:val="00D776BC"/>
    <w:pPr>
      <w:tabs>
        <w:tab w:val="left" w:pos="880"/>
        <w:tab w:val="right" w:leader="dot" w:pos="9810"/>
      </w:tabs>
      <w:spacing w:before="40" w:after="100" w:line="240" w:lineRule="auto"/>
      <w:ind w:left="900" w:hanging="630"/>
    </w:pPr>
    <w:rPr>
      <w:rFonts w:ascii="Times New Roman" w:eastAsia="MS Gothic" w:hAnsi="Times New Roman" w:cs="Times New Roman"/>
      <w:bCs/>
      <w:caps/>
      <w:noProof/>
      <w:kern w:val="20"/>
      <w:sz w:val="20"/>
      <w:szCs w:val="20"/>
      <w:lang w:val="lv-LV"/>
    </w:rPr>
  </w:style>
  <w:style w:type="paragraph" w:styleId="TOC3">
    <w:name w:val="toc 3"/>
    <w:basedOn w:val="Normal"/>
    <w:next w:val="Normal"/>
    <w:autoRedefine/>
    <w:uiPriority w:val="39"/>
    <w:unhideWhenUsed/>
    <w:rsid w:val="00D776BC"/>
    <w:pPr>
      <w:tabs>
        <w:tab w:val="left" w:pos="1320"/>
        <w:tab w:val="right" w:leader="dot" w:pos="9810"/>
      </w:tabs>
      <w:spacing w:after="100"/>
      <w:ind w:left="440" w:firstLine="190"/>
    </w:pPr>
    <w:rPr>
      <w:rFonts w:ascii="Times New Roman" w:eastAsia="Times New Roman" w:hAnsi="Times New Roman" w:cs="Times New Roman"/>
      <w:noProof/>
      <w:sz w:val="18"/>
      <w:szCs w:val="18"/>
      <w:lang w:val="lv-LV" w:eastAsia="lv-LV"/>
    </w:rPr>
  </w:style>
  <w:style w:type="character" w:styleId="Emphasis">
    <w:name w:val="Emphasis"/>
    <w:uiPriority w:val="20"/>
    <w:qFormat/>
    <w:rsid w:val="008560E3"/>
    <w:rPr>
      <w:i/>
    </w:rPr>
  </w:style>
  <w:style w:type="character" w:styleId="Strong">
    <w:name w:val="Strong"/>
    <w:uiPriority w:val="22"/>
    <w:qFormat/>
    <w:rsid w:val="008560E3"/>
    <w:rPr>
      <w:b/>
      <w:bCs/>
    </w:rPr>
  </w:style>
  <w:style w:type="paragraph" w:customStyle="1" w:styleId="CharCharCharChar">
    <w:name w:val="Char Char Char Char"/>
    <w:aliases w:val="Char2"/>
    <w:basedOn w:val="Normal"/>
    <w:next w:val="Normal"/>
    <w:uiPriority w:val="99"/>
    <w:rsid w:val="008560E3"/>
    <w:pPr>
      <w:spacing w:line="240" w:lineRule="exact"/>
      <w:jc w:val="both"/>
      <w:textAlignment w:val="baseline"/>
    </w:pPr>
    <w:rPr>
      <w:vertAlign w:val="superscript"/>
      <w:lang w:val="lv-LV"/>
    </w:rPr>
  </w:style>
  <w:style w:type="paragraph" w:styleId="ListBullet2">
    <w:name w:val="List Bullet 2"/>
    <w:basedOn w:val="Normal"/>
    <w:rsid w:val="008560E3"/>
    <w:pPr>
      <w:tabs>
        <w:tab w:val="left" w:pos="0"/>
      </w:tabs>
      <w:suppressAutoHyphens/>
      <w:spacing w:after="0" w:line="240" w:lineRule="auto"/>
    </w:pPr>
    <w:rPr>
      <w:rFonts w:ascii="Times New Roman" w:eastAsia="Times New Roman" w:hAnsi="Times New Roman" w:cs="Times New Roman"/>
      <w:sz w:val="24"/>
      <w:szCs w:val="24"/>
      <w:lang w:val="lv-LV" w:eastAsia="zh-CN"/>
    </w:rPr>
  </w:style>
  <w:style w:type="paragraph" w:styleId="Header">
    <w:name w:val="header"/>
    <w:basedOn w:val="Normal"/>
    <w:link w:val="HeaderChar"/>
    <w:uiPriority w:val="99"/>
    <w:unhideWhenUsed/>
    <w:rsid w:val="009F4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34"/>
  </w:style>
  <w:style w:type="paragraph" w:styleId="Footer">
    <w:name w:val="footer"/>
    <w:basedOn w:val="Normal"/>
    <w:link w:val="FooterChar"/>
    <w:uiPriority w:val="99"/>
    <w:unhideWhenUsed/>
    <w:rsid w:val="009F4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34"/>
  </w:style>
  <w:style w:type="paragraph" w:styleId="BalloonText">
    <w:name w:val="Balloon Text"/>
    <w:basedOn w:val="Normal"/>
    <w:link w:val="BalloonTextChar"/>
    <w:uiPriority w:val="99"/>
    <w:semiHidden/>
    <w:unhideWhenUsed/>
    <w:rsid w:val="00F80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A70"/>
    <w:rPr>
      <w:rFonts w:ascii="Tahoma" w:hAnsi="Tahoma" w:cs="Tahoma"/>
      <w:sz w:val="16"/>
      <w:szCs w:val="16"/>
    </w:rPr>
  </w:style>
  <w:style w:type="paragraph" w:customStyle="1" w:styleId="Jautajums">
    <w:name w:val="Jautajums"/>
    <w:basedOn w:val="Normal"/>
    <w:next w:val="Normal"/>
    <w:link w:val="JautajumsChar"/>
    <w:rsid w:val="00942CBB"/>
    <w:pPr>
      <w:keepNext/>
      <w:numPr>
        <w:numId w:val="4"/>
      </w:numPr>
      <w:spacing w:before="120" w:after="120" w:line="240" w:lineRule="auto"/>
      <w:contextualSpacing/>
    </w:pPr>
    <w:rPr>
      <w:rFonts w:ascii="Times New Roman" w:eastAsia="Times New Roman" w:hAnsi="Times New Roman" w:cs="Times New Roman"/>
      <w:b/>
      <w:szCs w:val="24"/>
      <w:lang w:val="lv-LV" w:eastAsia="lv-LV"/>
    </w:rPr>
  </w:style>
  <w:style w:type="character" w:customStyle="1" w:styleId="JautajumsChar">
    <w:name w:val="Jautajums Char"/>
    <w:link w:val="Jautajums"/>
    <w:rsid w:val="00942CBB"/>
    <w:rPr>
      <w:rFonts w:ascii="Times New Roman" w:eastAsia="Times New Roman" w:hAnsi="Times New Roman" w:cs="Times New Roman"/>
      <w:b/>
      <w:szCs w:val="24"/>
      <w:lang w:val="lv-LV" w:eastAsia="lv-LV"/>
    </w:rPr>
  </w:style>
  <w:style w:type="paragraph" w:styleId="CommentText">
    <w:name w:val="annotation text"/>
    <w:basedOn w:val="Normal"/>
    <w:link w:val="CommentTextChar"/>
    <w:uiPriority w:val="99"/>
    <w:unhideWhenUsed/>
    <w:rsid w:val="00942CBB"/>
    <w:pPr>
      <w:spacing w:line="240" w:lineRule="auto"/>
    </w:pPr>
    <w:rPr>
      <w:sz w:val="20"/>
      <w:szCs w:val="20"/>
    </w:rPr>
  </w:style>
  <w:style w:type="character" w:customStyle="1" w:styleId="CommentTextChar">
    <w:name w:val="Comment Text Char"/>
    <w:basedOn w:val="DefaultParagraphFont"/>
    <w:link w:val="CommentText"/>
    <w:uiPriority w:val="99"/>
    <w:rsid w:val="00942CBB"/>
    <w:rPr>
      <w:sz w:val="20"/>
      <w:szCs w:val="20"/>
    </w:rPr>
  </w:style>
  <w:style w:type="character" w:customStyle="1" w:styleId="CommentSubjectChar">
    <w:name w:val="Comment Subject Char"/>
    <w:basedOn w:val="CommentTextChar"/>
    <w:link w:val="CommentSubject"/>
    <w:uiPriority w:val="99"/>
    <w:semiHidden/>
    <w:rsid w:val="00942CBB"/>
    <w:rPr>
      <w:b/>
      <w:bCs/>
      <w:sz w:val="20"/>
      <w:szCs w:val="20"/>
    </w:rPr>
  </w:style>
  <w:style w:type="paragraph" w:styleId="CommentSubject">
    <w:name w:val="annotation subject"/>
    <w:basedOn w:val="CommentText"/>
    <w:next w:val="CommentText"/>
    <w:link w:val="CommentSubjectChar"/>
    <w:uiPriority w:val="99"/>
    <w:semiHidden/>
    <w:unhideWhenUsed/>
    <w:rsid w:val="00942CBB"/>
    <w:rPr>
      <w:b/>
      <w:bCs/>
    </w:rPr>
  </w:style>
  <w:style w:type="paragraph" w:customStyle="1" w:styleId="xmsonormal">
    <w:name w:val="x_msonormal"/>
    <w:basedOn w:val="Normal"/>
    <w:rsid w:val="00D41AC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1AC0"/>
    <w:rPr>
      <w:sz w:val="16"/>
      <w:szCs w:val="16"/>
    </w:rPr>
  </w:style>
  <w:style w:type="paragraph" w:styleId="Caption">
    <w:name w:val="caption"/>
    <w:basedOn w:val="Normal"/>
    <w:next w:val="Normal"/>
    <w:uiPriority w:val="35"/>
    <w:unhideWhenUsed/>
    <w:qFormat/>
    <w:rsid w:val="000A5F3C"/>
    <w:pPr>
      <w:spacing w:after="200" w:line="240" w:lineRule="auto"/>
    </w:pPr>
    <w:rPr>
      <w:i/>
      <w:iCs/>
      <w:color w:val="44546A" w:themeColor="text2"/>
      <w:sz w:val="18"/>
      <w:szCs w:val="18"/>
    </w:rPr>
  </w:style>
  <w:style w:type="character" w:customStyle="1" w:styleId="jlqj4b">
    <w:name w:val="jlqj4b"/>
    <w:basedOn w:val="DefaultParagraphFont"/>
    <w:rsid w:val="008F40CE"/>
  </w:style>
  <w:style w:type="paragraph" w:customStyle="1" w:styleId="Heading41">
    <w:name w:val="Heading 41"/>
    <w:basedOn w:val="Normal"/>
    <w:next w:val="Normal"/>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paragraph" w:customStyle="1" w:styleId="Heading51">
    <w:name w:val="Heading 51"/>
    <w:basedOn w:val="Normal"/>
    <w:next w:val="Normal"/>
    <w:uiPriority w:val="9"/>
    <w:semiHidden/>
    <w:unhideWhenUsed/>
    <w:qFormat/>
    <w:rsid w:val="00F86C74"/>
    <w:pPr>
      <w:keepNext/>
      <w:keepLines/>
      <w:spacing w:before="200" w:after="0" w:line="276" w:lineRule="auto"/>
      <w:ind w:left="1008" w:hanging="1008"/>
      <w:jc w:val="both"/>
      <w:outlineLvl w:val="4"/>
    </w:pPr>
    <w:rPr>
      <w:rFonts w:ascii="Calibri Light" w:eastAsia="Times New Roman" w:hAnsi="Calibri Light" w:cs="Times New Roman"/>
      <w:color w:val="1F3763"/>
      <w:sz w:val="24"/>
      <w:szCs w:val="24"/>
      <w:lang w:val="lv-LV" w:eastAsia="lv-LV"/>
    </w:rPr>
  </w:style>
  <w:style w:type="paragraph" w:customStyle="1" w:styleId="Heading61">
    <w:name w:val="Heading 61"/>
    <w:basedOn w:val="Normal"/>
    <w:next w:val="Normal"/>
    <w:uiPriority w:val="9"/>
    <w:semiHidden/>
    <w:unhideWhenUsed/>
    <w:qFormat/>
    <w:rsid w:val="00F86C74"/>
    <w:pPr>
      <w:keepNext/>
      <w:keepLines/>
      <w:spacing w:before="200" w:after="0" w:line="276" w:lineRule="auto"/>
      <w:ind w:left="1152" w:hanging="1152"/>
      <w:jc w:val="both"/>
      <w:outlineLvl w:val="5"/>
    </w:pPr>
    <w:rPr>
      <w:rFonts w:ascii="Calibri Light" w:eastAsia="Times New Roman" w:hAnsi="Calibri Light" w:cs="Times New Roman"/>
      <w:i/>
      <w:iCs/>
      <w:color w:val="1F3763"/>
      <w:sz w:val="24"/>
      <w:szCs w:val="24"/>
      <w:lang w:val="lv-LV" w:eastAsia="lv-LV"/>
    </w:rPr>
  </w:style>
  <w:style w:type="paragraph" w:customStyle="1" w:styleId="Heading71">
    <w:name w:val="Heading 71"/>
    <w:basedOn w:val="Normal"/>
    <w:next w:val="Normal"/>
    <w:uiPriority w:val="9"/>
    <w:semiHidden/>
    <w:unhideWhenUsed/>
    <w:qFormat/>
    <w:rsid w:val="00F86C74"/>
    <w:pPr>
      <w:keepNext/>
      <w:keepLines/>
      <w:spacing w:before="200" w:after="0" w:line="276" w:lineRule="auto"/>
      <w:ind w:left="5040" w:hanging="360"/>
      <w:jc w:val="both"/>
      <w:outlineLvl w:val="6"/>
    </w:pPr>
    <w:rPr>
      <w:rFonts w:ascii="Calibri Light" w:eastAsia="Times New Roman" w:hAnsi="Calibri Light" w:cs="Times New Roman"/>
      <w:i/>
      <w:iCs/>
      <w:color w:val="404040"/>
      <w:sz w:val="24"/>
      <w:szCs w:val="24"/>
      <w:lang w:val="lv-LV" w:eastAsia="lv-LV"/>
    </w:rPr>
  </w:style>
  <w:style w:type="paragraph" w:customStyle="1" w:styleId="Heading81">
    <w:name w:val="Heading 81"/>
    <w:basedOn w:val="Normal"/>
    <w:next w:val="Normal"/>
    <w:uiPriority w:val="9"/>
    <w:semiHidden/>
    <w:unhideWhenUsed/>
    <w:qFormat/>
    <w:rsid w:val="00F86C74"/>
    <w:pPr>
      <w:keepNext/>
      <w:keepLines/>
      <w:spacing w:before="200" w:after="0" w:line="276" w:lineRule="auto"/>
      <w:ind w:left="1440" w:hanging="1440"/>
      <w:jc w:val="both"/>
      <w:outlineLvl w:val="7"/>
    </w:pPr>
    <w:rPr>
      <w:rFonts w:ascii="Calibri Light" w:eastAsia="Times New Roman" w:hAnsi="Calibri Light" w:cs="Times New Roman"/>
      <w:color w:val="404040"/>
      <w:sz w:val="20"/>
      <w:szCs w:val="20"/>
      <w:lang w:val="lv-LV" w:eastAsia="lv-LV"/>
    </w:rPr>
  </w:style>
  <w:style w:type="paragraph" w:customStyle="1" w:styleId="Heading91">
    <w:name w:val="Heading 91"/>
    <w:basedOn w:val="Normal"/>
    <w:next w:val="Normal"/>
    <w:uiPriority w:val="9"/>
    <w:semiHidden/>
    <w:unhideWhenUsed/>
    <w:qFormat/>
    <w:rsid w:val="00F86C74"/>
    <w:pPr>
      <w:keepNext/>
      <w:keepLines/>
      <w:spacing w:before="200" w:after="0" w:line="276" w:lineRule="auto"/>
      <w:ind w:left="1584" w:hanging="1584"/>
      <w:jc w:val="both"/>
      <w:outlineLvl w:val="8"/>
    </w:pPr>
    <w:rPr>
      <w:rFonts w:ascii="Calibri Light" w:eastAsia="Times New Roman" w:hAnsi="Calibri Light" w:cs="Times New Roman"/>
      <w:i/>
      <w:iCs/>
      <w:color w:val="404040"/>
      <w:sz w:val="20"/>
      <w:szCs w:val="20"/>
      <w:lang w:val="lv-LV" w:eastAsia="lv-LV"/>
    </w:rPr>
  </w:style>
  <w:style w:type="numbering" w:customStyle="1" w:styleId="NoList1">
    <w:name w:val="No List1"/>
    <w:next w:val="NoList"/>
    <w:uiPriority w:val="99"/>
    <w:semiHidden/>
    <w:unhideWhenUsed/>
    <w:rsid w:val="00F86C74"/>
  </w:style>
  <w:style w:type="paragraph" w:customStyle="1" w:styleId="Style3">
    <w:name w:val="Style3"/>
    <w:basedOn w:val="Normal"/>
    <w:qFormat/>
    <w:rsid w:val="00F86C74"/>
    <w:pPr>
      <w:spacing w:after="0" w:line="276" w:lineRule="auto"/>
      <w:jc w:val="center"/>
    </w:pPr>
    <w:rPr>
      <w:rFonts w:ascii="Times New Roman" w:eastAsia="Calibri" w:hAnsi="Times New Roman" w:cs="Times New Roman"/>
      <w:b/>
      <w:color w:val="1F3864"/>
      <w:sz w:val="24"/>
      <w:szCs w:val="24"/>
      <w:lang w:val="lv-LV" w:eastAsia="lv-LV"/>
    </w:rPr>
  </w:style>
  <w:style w:type="paragraph" w:styleId="NormalWeb">
    <w:name w:val="Normal (Web)"/>
    <w:basedOn w:val="Normal"/>
    <w:uiPriority w:val="99"/>
    <w:rsid w:val="00F86C74"/>
    <w:pPr>
      <w:widowControl w:val="0"/>
      <w:suppressAutoHyphens/>
      <w:spacing w:after="0" w:line="240" w:lineRule="auto"/>
      <w:jc w:val="both"/>
    </w:pPr>
    <w:rPr>
      <w:rFonts w:ascii="Times New Roman" w:eastAsia="SimSun" w:hAnsi="Times New Roman" w:cs="Times New Roman"/>
      <w:kern w:val="1"/>
      <w:sz w:val="24"/>
      <w:szCs w:val="24"/>
      <w:lang w:val="lv-LV" w:eastAsia="zh-CN" w:bidi="hi-IN"/>
    </w:rPr>
  </w:style>
  <w:style w:type="character" w:customStyle="1" w:styleId="field-content">
    <w:name w:val="field-content"/>
    <w:uiPriority w:val="99"/>
    <w:rsid w:val="00F86C74"/>
  </w:style>
  <w:style w:type="table" w:customStyle="1" w:styleId="TableGrid1">
    <w:name w:val="Table Grid1"/>
    <w:basedOn w:val="TableNormal"/>
    <w:next w:val="TableGrid"/>
    <w:uiPriority w:val="3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F86C74"/>
    <w:rPr>
      <w:rFonts w:ascii="Calibri Light" w:eastAsia="Times New Roman" w:hAnsi="Calibri Light" w:cs="Times New Roman"/>
      <w:i/>
      <w:iCs/>
      <w:color w:val="2F5496"/>
      <w:sz w:val="24"/>
      <w:szCs w:val="24"/>
      <w:lang w:eastAsia="lv-LV"/>
    </w:rPr>
  </w:style>
  <w:style w:type="character" w:customStyle="1" w:styleId="UnresolvedMention1">
    <w:name w:val="Unresolved Mention1"/>
    <w:basedOn w:val="DefaultParagraphFont"/>
    <w:uiPriority w:val="99"/>
    <w:semiHidden/>
    <w:unhideWhenUsed/>
    <w:rsid w:val="00F86C74"/>
    <w:rPr>
      <w:color w:val="605E5C"/>
      <w:shd w:val="clear" w:color="auto" w:fill="E1DFDD"/>
    </w:rPr>
  </w:style>
  <w:style w:type="paragraph" w:styleId="Revision">
    <w:name w:val="Revision"/>
    <w:hidden/>
    <w:uiPriority w:val="99"/>
    <w:semiHidden/>
    <w:rsid w:val="00F86C74"/>
    <w:pPr>
      <w:spacing w:after="0" w:line="240" w:lineRule="auto"/>
    </w:pPr>
    <w:rPr>
      <w:rFonts w:ascii="Times New Roman" w:eastAsia="Calibri" w:hAnsi="Times New Roman" w:cs="Times New Roman"/>
      <w:sz w:val="24"/>
      <w:szCs w:val="24"/>
      <w:lang w:val="lv-LV" w:eastAsia="lv-LV"/>
    </w:rPr>
  </w:style>
  <w:style w:type="character" w:customStyle="1" w:styleId="UnresolvedMention2">
    <w:name w:val="Unresolved Mention2"/>
    <w:basedOn w:val="DefaultParagraphFont"/>
    <w:uiPriority w:val="99"/>
    <w:semiHidden/>
    <w:unhideWhenUsed/>
    <w:rsid w:val="00F86C74"/>
    <w:rPr>
      <w:color w:val="605E5C"/>
      <w:shd w:val="clear" w:color="auto" w:fill="E1DFDD"/>
    </w:rPr>
  </w:style>
  <w:style w:type="character" w:customStyle="1" w:styleId="Heading5Char">
    <w:name w:val="Heading 5 Char"/>
    <w:basedOn w:val="DefaultParagraphFont"/>
    <w:link w:val="Heading5"/>
    <w:uiPriority w:val="9"/>
    <w:semiHidden/>
    <w:rsid w:val="00F86C74"/>
    <w:rPr>
      <w:rFonts w:ascii="Calibri Light" w:eastAsia="Times New Roman" w:hAnsi="Calibri Light" w:cs="Times New Roman"/>
      <w:color w:val="1F3763"/>
      <w:sz w:val="24"/>
      <w:szCs w:val="24"/>
      <w:lang w:eastAsia="lv-LV"/>
    </w:rPr>
  </w:style>
  <w:style w:type="character" w:customStyle="1" w:styleId="Heading6Char">
    <w:name w:val="Heading 6 Char"/>
    <w:basedOn w:val="DefaultParagraphFont"/>
    <w:link w:val="Heading6"/>
    <w:uiPriority w:val="9"/>
    <w:semiHidden/>
    <w:rsid w:val="00F86C74"/>
    <w:rPr>
      <w:rFonts w:ascii="Calibri Light" w:eastAsia="Times New Roman" w:hAnsi="Calibri Light" w:cs="Times New Roman"/>
      <w:i/>
      <w:iCs/>
      <w:color w:val="1F3763"/>
      <w:sz w:val="24"/>
      <w:szCs w:val="24"/>
      <w:lang w:eastAsia="lv-LV"/>
    </w:rPr>
  </w:style>
  <w:style w:type="character" w:customStyle="1" w:styleId="Heading7Char">
    <w:name w:val="Heading 7 Char"/>
    <w:basedOn w:val="DefaultParagraphFont"/>
    <w:link w:val="Heading7"/>
    <w:uiPriority w:val="9"/>
    <w:semiHidden/>
    <w:rsid w:val="00F86C74"/>
    <w:rPr>
      <w:rFonts w:ascii="Calibri Light" w:eastAsia="Times New Roman" w:hAnsi="Calibri Light" w:cs="Times New Roman"/>
      <w:i/>
      <w:iCs/>
      <w:color w:val="404040"/>
      <w:sz w:val="24"/>
      <w:szCs w:val="24"/>
      <w:lang w:eastAsia="lv-LV"/>
    </w:rPr>
  </w:style>
  <w:style w:type="character" w:customStyle="1" w:styleId="Heading8Char">
    <w:name w:val="Heading 8 Char"/>
    <w:basedOn w:val="DefaultParagraphFont"/>
    <w:link w:val="Heading8"/>
    <w:uiPriority w:val="9"/>
    <w:semiHidden/>
    <w:rsid w:val="00F86C74"/>
    <w:rPr>
      <w:rFonts w:ascii="Calibri Light" w:eastAsia="Times New Roman" w:hAnsi="Calibri Light" w:cs="Times New Roman"/>
      <w:color w:val="404040"/>
      <w:sz w:val="20"/>
      <w:szCs w:val="20"/>
      <w:lang w:eastAsia="lv-LV"/>
    </w:rPr>
  </w:style>
  <w:style w:type="character" w:customStyle="1" w:styleId="Heading9Char">
    <w:name w:val="Heading 9 Char"/>
    <w:basedOn w:val="DefaultParagraphFont"/>
    <w:link w:val="Heading9"/>
    <w:uiPriority w:val="9"/>
    <w:semiHidden/>
    <w:rsid w:val="00F86C74"/>
    <w:rPr>
      <w:rFonts w:ascii="Calibri Light" w:eastAsia="Times New Roman" w:hAnsi="Calibri Light" w:cs="Times New Roman"/>
      <w:i/>
      <w:iCs/>
      <w:color w:val="404040"/>
      <w:sz w:val="20"/>
      <w:szCs w:val="20"/>
      <w:lang w:eastAsia="lv-LV"/>
    </w:rPr>
  </w:style>
  <w:style w:type="paragraph" w:styleId="Title">
    <w:name w:val="Title"/>
    <w:basedOn w:val="Normal"/>
    <w:link w:val="TitleChar"/>
    <w:qFormat/>
    <w:rsid w:val="00F86C74"/>
    <w:pPr>
      <w:spacing w:after="0" w:line="276" w:lineRule="auto"/>
      <w:jc w:val="center"/>
    </w:pPr>
    <w:rPr>
      <w:rFonts w:ascii="Garamond" w:eastAsia="Times New Roman" w:hAnsi="Garamond" w:cs="Times New Roman"/>
      <w:b/>
      <w:bCs/>
      <w:sz w:val="28"/>
      <w:szCs w:val="24"/>
      <w:u w:val="single"/>
      <w:lang w:val="lv-LV"/>
    </w:rPr>
  </w:style>
  <w:style w:type="character" w:customStyle="1" w:styleId="TitleChar">
    <w:name w:val="Title Char"/>
    <w:basedOn w:val="DefaultParagraphFont"/>
    <w:link w:val="Title"/>
    <w:rsid w:val="00F86C74"/>
    <w:rPr>
      <w:rFonts w:ascii="Garamond" w:eastAsia="Times New Roman" w:hAnsi="Garamond" w:cs="Times New Roman"/>
      <w:b/>
      <w:bCs/>
      <w:sz w:val="28"/>
      <w:szCs w:val="24"/>
      <w:u w:val="single"/>
      <w:lang w:val="lv-LV"/>
    </w:rPr>
  </w:style>
  <w:style w:type="character" w:customStyle="1" w:styleId="Neatrisintapieminana1">
    <w:name w:val="Neatrisināta pieminēšana1"/>
    <w:basedOn w:val="DefaultParagraphFont"/>
    <w:uiPriority w:val="99"/>
    <w:semiHidden/>
    <w:unhideWhenUsed/>
    <w:rsid w:val="00F86C74"/>
    <w:rPr>
      <w:color w:val="605E5C"/>
      <w:shd w:val="clear" w:color="auto" w:fill="E1DFDD"/>
    </w:rPr>
  </w:style>
  <w:style w:type="paragraph" w:customStyle="1" w:styleId="Default">
    <w:name w:val="Default"/>
    <w:rsid w:val="00F86C74"/>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apple-converted-space">
    <w:name w:val="apple-converted-space"/>
    <w:basedOn w:val="DefaultParagraphFont"/>
    <w:rsid w:val="00F86C74"/>
  </w:style>
  <w:style w:type="paragraph" w:customStyle="1" w:styleId="CCTableText">
    <w:name w:val="CC Table Text"/>
    <w:basedOn w:val="Normal"/>
    <w:uiPriority w:val="99"/>
    <w:qFormat/>
    <w:rsid w:val="00F86C74"/>
    <w:pPr>
      <w:spacing w:after="0" w:line="276" w:lineRule="auto"/>
    </w:pPr>
    <w:rPr>
      <w:rFonts w:ascii="Times New Roman" w:eastAsia="Calibri" w:hAnsi="Times New Roman" w:cs="Times New Roman"/>
      <w:color w:val="000000"/>
      <w:sz w:val="20"/>
      <w:szCs w:val="20"/>
    </w:rPr>
  </w:style>
  <w:style w:type="paragraph" w:styleId="HTMLPreformatted">
    <w:name w:val="HTML Preformatted"/>
    <w:basedOn w:val="Normal"/>
    <w:link w:val="HTMLPreformattedChar"/>
    <w:uiPriority w:val="99"/>
    <w:unhideWhenUsed/>
    <w:rsid w:val="00F8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F86C74"/>
    <w:rPr>
      <w:rFonts w:ascii="Courier New" w:eastAsia="Times New Roman" w:hAnsi="Courier New" w:cs="Courier New"/>
      <w:sz w:val="20"/>
      <w:szCs w:val="20"/>
      <w:lang w:val="lv-LV" w:eastAsia="lv-LV"/>
    </w:rPr>
  </w:style>
  <w:style w:type="paragraph" w:styleId="TableofFigures">
    <w:name w:val="table of figures"/>
    <w:basedOn w:val="Normal"/>
    <w:next w:val="Normal"/>
    <w:uiPriority w:val="99"/>
    <w:unhideWhenUsed/>
    <w:rsid w:val="00F86C74"/>
    <w:pPr>
      <w:spacing w:after="0" w:line="276" w:lineRule="auto"/>
    </w:pPr>
    <w:rPr>
      <w:rFonts w:ascii="Times New Roman" w:eastAsia="Calibri" w:hAnsi="Times New Roman" w:cs="Times New Roman"/>
      <w:iCs/>
      <w:sz w:val="24"/>
      <w:szCs w:val="20"/>
      <w:lang w:val="lv-LV" w:eastAsia="lv-LV"/>
    </w:rPr>
  </w:style>
  <w:style w:type="character" w:customStyle="1" w:styleId="FollowedHyperlink1">
    <w:name w:val="FollowedHyperlink1"/>
    <w:basedOn w:val="DefaultParagraphFont"/>
    <w:uiPriority w:val="99"/>
    <w:semiHidden/>
    <w:unhideWhenUsed/>
    <w:rsid w:val="00F86C74"/>
    <w:rPr>
      <w:color w:val="954F72"/>
      <w:u w:val="single"/>
    </w:rPr>
  </w:style>
  <w:style w:type="character" w:customStyle="1" w:styleId="spelle">
    <w:name w:val="spelle"/>
    <w:rsid w:val="00F86C74"/>
  </w:style>
  <w:style w:type="numbering" w:customStyle="1" w:styleId="Style1">
    <w:name w:val="Style1"/>
    <w:uiPriority w:val="99"/>
    <w:rsid w:val="00F86C74"/>
    <w:pPr>
      <w:numPr>
        <w:numId w:val="6"/>
      </w:numPr>
    </w:pPr>
  </w:style>
  <w:style w:type="paragraph" w:customStyle="1" w:styleId="tv213">
    <w:name w:val="tv213"/>
    <w:basedOn w:val="Normal"/>
    <w:rsid w:val="00F86C74"/>
    <w:pPr>
      <w:spacing w:before="100" w:beforeAutospacing="1" w:after="100" w:afterAutospacing="1" w:line="276" w:lineRule="auto"/>
    </w:pPr>
    <w:rPr>
      <w:rFonts w:ascii="Times New Roman" w:eastAsia="Times New Roman" w:hAnsi="Times New Roman" w:cs="Times New Roman"/>
      <w:sz w:val="24"/>
      <w:szCs w:val="24"/>
      <w:lang w:val="lv-LV" w:eastAsia="lv-LV"/>
    </w:rPr>
  </w:style>
  <w:style w:type="paragraph" w:customStyle="1" w:styleId="liknoteik">
    <w:name w:val="lik_noteik"/>
    <w:basedOn w:val="Normal"/>
    <w:uiPriority w:val="99"/>
    <w:rsid w:val="00F86C74"/>
    <w:pPr>
      <w:spacing w:before="100" w:beforeAutospacing="1" w:after="100" w:afterAutospacing="1" w:line="276"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86C74"/>
  </w:style>
  <w:style w:type="paragraph" w:customStyle="1" w:styleId="paragraph">
    <w:name w:val="paragraph"/>
    <w:basedOn w:val="Normal"/>
    <w:uiPriority w:val="99"/>
    <w:rsid w:val="00F86C74"/>
    <w:pPr>
      <w:spacing w:before="100" w:beforeAutospacing="1" w:after="100" w:afterAutospacing="1" w:line="276" w:lineRule="auto"/>
      <w:jc w:val="both"/>
    </w:pPr>
    <w:rPr>
      <w:rFonts w:ascii="Times New Roman" w:eastAsia="Times New Roman" w:hAnsi="Times New Roman" w:cs="Times New Roman"/>
      <w:color w:val="44546A"/>
      <w:sz w:val="24"/>
      <w:szCs w:val="24"/>
      <w:lang w:val="lv-LV" w:eastAsia="lv-LV"/>
    </w:rPr>
  </w:style>
  <w:style w:type="paragraph" w:customStyle="1" w:styleId="naiskr">
    <w:name w:val="naiskr"/>
    <w:basedOn w:val="Normal"/>
    <w:uiPriority w:val="99"/>
    <w:rsid w:val="00F86C74"/>
    <w:pPr>
      <w:spacing w:before="75" w:after="75" w:line="276" w:lineRule="auto"/>
    </w:pPr>
    <w:rPr>
      <w:rFonts w:ascii="Times New Roman" w:eastAsia="Times New Roman" w:hAnsi="Times New Roman" w:cs="Times New Roman"/>
      <w:sz w:val="24"/>
      <w:szCs w:val="24"/>
      <w:lang w:val="lv-LV" w:eastAsia="lv-LV"/>
    </w:rPr>
  </w:style>
  <w:style w:type="paragraph" w:customStyle="1" w:styleId="apakapakvirsraksts">
    <w:name w:val="apakš apakš virsraksts"/>
    <w:basedOn w:val="Normal"/>
    <w:next w:val="3apakvirsraksts"/>
    <w:uiPriority w:val="99"/>
    <w:qFormat/>
    <w:rsid w:val="00F86C74"/>
    <w:pPr>
      <w:numPr>
        <w:ilvl w:val="2"/>
        <w:numId w:val="7"/>
      </w:numPr>
      <w:shd w:val="clear" w:color="auto" w:fill="FFFFFF"/>
      <w:ind w:left="284" w:hanging="284"/>
      <w:jc w:val="center"/>
    </w:pPr>
    <w:rPr>
      <w:rFonts w:ascii="Times New Roman" w:hAnsi="Times New Roman" w:cs="Times New Roman"/>
      <w:color w:val="000000"/>
      <w:sz w:val="24"/>
      <w:szCs w:val="24"/>
      <w:u w:val="single"/>
      <w:lang w:val="lv-LV"/>
    </w:rPr>
  </w:style>
  <w:style w:type="paragraph" w:customStyle="1" w:styleId="apakvirsraksts">
    <w:name w:val="apakšvirsraksts"/>
    <w:basedOn w:val="Normal"/>
    <w:next w:val="apakapakvirsraksts"/>
    <w:link w:val="apakvirsrakstsChar"/>
    <w:uiPriority w:val="99"/>
    <w:qFormat/>
    <w:rsid w:val="00F86C74"/>
    <w:pPr>
      <w:numPr>
        <w:ilvl w:val="1"/>
        <w:numId w:val="7"/>
      </w:numPr>
      <w:shd w:val="clear" w:color="auto" w:fill="FFFFFF"/>
      <w:jc w:val="center"/>
    </w:pPr>
    <w:rPr>
      <w:rFonts w:ascii="Times New Roman" w:hAnsi="Times New Roman" w:cs="Times New Roman"/>
      <w:color w:val="000000"/>
      <w:sz w:val="28"/>
      <w:szCs w:val="24"/>
      <w:lang w:val="lv-LV"/>
    </w:rPr>
  </w:style>
  <w:style w:type="paragraph" w:customStyle="1" w:styleId="virsraksts">
    <w:name w:val="virsraksts"/>
    <w:basedOn w:val="Normal"/>
    <w:next w:val="apakvirsraksts"/>
    <w:uiPriority w:val="99"/>
    <w:qFormat/>
    <w:rsid w:val="00F86C74"/>
    <w:pPr>
      <w:numPr>
        <w:numId w:val="7"/>
      </w:numPr>
      <w:shd w:val="clear" w:color="auto" w:fill="FFFFFF"/>
      <w:ind w:left="720"/>
      <w:jc w:val="center"/>
    </w:pPr>
    <w:rPr>
      <w:rFonts w:ascii="Times New Roman" w:hAnsi="Times New Roman" w:cs="Times New Roman"/>
      <w:b/>
      <w:color w:val="000000"/>
      <w:sz w:val="32"/>
      <w:szCs w:val="24"/>
      <w:lang w:val="lv-LV"/>
    </w:rPr>
  </w:style>
  <w:style w:type="character" w:customStyle="1" w:styleId="apakvirsrakstsChar">
    <w:name w:val="apakšvirsraksts Char"/>
    <w:basedOn w:val="DefaultParagraphFont"/>
    <w:link w:val="apakvirsraksts"/>
    <w:uiPriority w:val="99"/>
    <w:rsid w:val="00F86C74"/>
    <w:rPr>
      <w:rFonts w:ascii="Times New Roman" w:hAnsi="Times New Roman" w:cs="Times New Roman"/>
      <w:color w:val="000000"/>
      <w:sz w:val="28"/>
      <w:szCs w:val="24"/>
      <w:shd w:val="clear" w:color="auto" w:fill="FFFFFF"/>
      <w:lang w:val="lv-LV"/>
    </w:rPr>
  </w:style>
  <w:style w:type="paragraph" w:customStyle="1" w:styleId="3apakvirsraksts">
    <w:name w:val="3apakš virsraksts"/>
    <w:basedOn w:val="Normal"/>
    <w:uiPriority w:val="99"/>
    <w:qFormat/>
    <w:rsid w:val="00F86C74"/>
    <w:pPr>
      <w:numPr>
        <w:ilvl w:val="3"/>
        <w:numId w:val="7"/>
      </w:numPr>
      <w:shd w:val="clear" w:color="auto" w:fill="FFFFFF"/>
      <w:spacing w:after="0" w:line="276" w:lineRule="auto"/>
      <w:ind w:left="993" w:hanging="1019"/>
      <w:jc w:val="both"/>
    </w:pPr>
    <w:rPr>
      <w:rFonts w:ascii="Times New Roman" w:hAnsi="Times New Roman" w:cs="Times New Roman"/>
      <w:color w:val="000000"/>
      <w:sz w:val="24"/>
      <w:szCs w:val="24"/>
      <w:lang w:val="lv-LV"/>
    </w:rPr>
  </w:style>
  <w:style w:type="paragraph" w:customStyle="1" w:styleId="TOC41">
    <w:name w:val="TOC 41"/>
    <w:basedOn w:val="Normal"/>
    <w:next w:val="Normal"/>
    <w:autoRedefine/>
    <w:uiPriority w:val="39"/>
    <w:unhideWhenUsed/>
    <w:rsid w:val="00F86C74"/>
    <w:pPr>
      <w:spacing w:after="100" w:line="276" w:lineRule="auto"/>
      <w:ind w:left="660"/>
    </w:pPr>
    <w:rPr>
      <w:rFonts w:eastAsia="Times New Roman"/>
      <w:lang w:val="lv-LV" w:eastAsia="lv-LV"/>
    </w:rPr>
  </w:style>
  <w:style w:type="paragraph" w:customStyle="1" w:styleId="TOC51">
    <w:name w:val="TOC 51"/>
    <w:basedOn w:val="Normal"/>
    <w:next w:val="Normal"/>
    <w:autoRedefine/>
    <w:uiPriority w:val="39"/>
    <w:unhideWhenUsed/>
    <w:rsid w:val="00F86C74"/>
    <w:pPr>
      <w:spacing w:after="100" w:line="276" w:lineRule="auto"/>
      <w:ind w:left="880"/>
    </w:pPr>
    <w:rPr>
      <w:rFonts w:eastAsia="Times New Roman"/>
      <w:lang w:val="lv-LV" w:eastAsia="lv-LV"/>
    </w:rPr>
  </w:style>
  <w:style w:type="paragraph" w:customStyle="1" w:styleId="TOC61">
    <w:name w:val="TOC 61"/>
    <w:basedOn w:val="Normal"/>
    <w:next w:val="Normal"/>
    <w:autoRedefine/>
    <w:uiPriority w:val="39"/>
    <w:unhideWhenUsed/>
    <w:rsid w:val="00F86C74"/>
    <w:pPr>
      <w:spacing w:after="100" w:line="276" w:lineRule="auto"/>
      <w:ind w:left="1100"/>
    </w:pPr>
    <w:rPr>
      <w:rFonts w:eastAsia="Times New Roman"/>
      <w:lang w:val="lv-LV" w:eastAsia="lv-LV"/>
    </w:rPr>
  </w:style>
  <w:style w:type="paragraph" w:customStyle="1" w:styleId="TOC71">
    <w:name w:val="TOC 71"/>
    <w:basedOn w:val="Normal"/>
    <w:next w:val="Normal"/>
    <w:autoRedefine/>
    <w:uiPriority w:val="39"/>
    <w:unhideWhenUsed/>
    <w:rsid w:val="00F86C74"/>
    <w:pPr>
      <w:spacing w:after="100" w:line="276" w:lineRule="auto"/>
      <w:ind w:left="1320"/>
    </w:pPr>
    <w:rPr>
      <w:rFonts w:eastAsia="Times New Roman"/>
      <w:lang w:val="lv-LV" w:eastAsia="lv-LV"/>
    </w:rPr>
  </w:style>
  <w:style w:type="paragraph" w:customStyle="1" w:styleId="TOC81">
    <w:name w:val="TOC 81"/>
    <w:basedOn w:val="Normal"/>
    <w:next w:val="Normal"/>
    <w:autoRedefine/>
    <w:uiPriority w:val="39"/>
    <w:unhideWhenUsed/>
    <w:rsid w:val="00F86C74"/>
    <w:pPr>
      <w:spacing w:after="100" w:line="276" w:lineRule="auto"/>
      <w:ind w:left="1540"/>
    </w:pPr>
    <w:rPr>
      <w:rFonts w:eastAsia="Times New Roman"/>
      <w:lang w:val="lv-LV" w:eastAsia="lv-LV"/>
    </w:rPr>
  </w:style>
  <w:style w:type="paragraph" w:customStyle="1" w:styleId="TOC91">
    <w:name w:val="TOC 91"/>
    <w:basedOn w:val="Normal"/>
    <w:next w:val="Normal"/>
    <w:autoRedefine/>
    <w:uiPriority w:val="39"/>
    <w:unhideWhenUsed/>
    <w:rsid w:val="00F86C74"/>
    <w:pPr>
      <w:spacing w:after="100" w:line="276" w:lineRule="auto"/>
      <w:ind w:left="1760"/>
    </w:pPr>
    <w:rPr>
      <w:rFonts w:eastAsia="Times New Roman"/>
      <w:lang w:val="lv-LV" w:eastAsia="lv-LV"/>
    </w:rPr>
  </w:style>
  <w:style w:type="character" w:customStyle="1" w:styleId="fontsize2">
    <w:name w:val="fontsize2"/>
    <w:basedOn w:val="DefaultParagraphFont"/>
    <w:rsid w:val="00F86C74"/>
  </w:style>
  <w:style w:type="paragraph" w:customStyle="1" w:styleId="labojumupamats">
    <w:name w:val="labojumu_pamats"/>
    <w:basedOn w:val="Normal"/>
    <w:uiPriority w:val="99"/>
    <w:rsid w:val="00F86C74"/>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Navnumercija">
    <w:name w:val="Nav numerācija"/>
    <w:aliases w:val="ir saturā,*nav num"/>
    <w:qFormat/>
    <w:rsid w:val="00F86C74"/>
    <w:pPr>
      <w:pageBreakBefore/>
      <w:shd w:val="clear" w:color="auto" w:fill="002060"/>
      <w:spacing w:before="240" w:after="240" w:line="240" w:lineRule="auto"/>
      <w:jc w:val="center"/>
      <w:outlineLvl w:val="0"/>
    </w:pPr>
    <w:rPr>
      <w:rFonts w:ascii="Times New Roman" w:eastAsia="Calibri" w:hAnsi="Times New Roman" w:cs="Times New Roman"/>
      <w:b/>
      <w:color w:val="FFFFFF"/>
      <w:sz w:val="32"/>
      <w:szCs w:val="24"/>
      <w:lang w:val="lv-LV" w:eastAsia="lv-LV"/>
    </w:rPr>
  </w:style>
  <w:style w:type="paragraph" w:customStyle="1" w:styleId="virsrakstslvl2">
    <w:name w:val="virsraksts lvl 2"/>
    <w:basedOn w:val="Normal"/>
    <w:uiPriority w:val="99"/>
    <w:qFormat/>
    <w:rsid w:val="00F86C74"/>
    <w:pPr>
      <w:spacing w:before="240" w:after="240" w:line="276" w:lineRule="auto"/>
      <w:jc w:val="both"/>
    </w:pPr>
    <w:rPr>
      <w:rFonts w:ascii="Calibri Light" w:eastAsia="Times New Roman" w:hAnsi="Calibri Light" w:cs="Times New Roman"/>
      <w:b/>
      <w:bCs/>
      <w:color w:val="002060"/>
      <w:sz w:val="28"/>
      <w:szCs w:val="26"/>
      <w:lang w:val="lv-LV" w:eastAsia="lv-LV"/>
    </w:rPr>
  </w:style>
  <w:style w:type="paragraph" w:customStyle="1" w:styleId="virsrakstslvl3">
    <w:name w:val="virsraksts lvl 3"/>
    <w:uiPriority w:val="99"/>
    <w:qFormat/>
    <w:rsid w:val="00F86C74"/>
    <w:pPr>
      <w:keepNext/>
      <w:spacing w:before="240" w:after="240" w:line="240" w:lineRule="auto"/>
    </w:pPr>
    <w:rPr>
      <w:rFonts w:ascii="Calibri Light" w:eastAsia="Times New Roman" w:hAnsi="Calibri Light" w:cs="Times New Roman"/>
      <w:b/>
      <w:bCs/>
      <w:i/>
      <w:color w:val="002060"/>
      <w:sz w:val="24"/>
      <w:szCs w:val="24"/>
      <w:lang w:val="lv-LV" w:eastAsia="lv-LV"/>
    </w:rPr>
  </w:style>
  <w:style w:type="paragraph" w:styleId="DocumentMap">
    <w:name w:val="Document Map"/>
    <w:basedOn w:val="Normal"/>
    <w:link w:val="DocumentMapChar"/>
    <w:uiPriority w:val="99"/>
    <w:semiHidden/>
    <w:unhideWhenUsed/>
    <w:rsid w:val="00F86C74"/>
    <w:pPr>
      <w:spacing w:after="0" w:line="276" w:lineRule="auto"/>
      <w:jc w:val="both"/>
    </w:pPr>
    <w:rPr>
      <w:rFonts w:ascii="Tahoma" w:eastAsia="Calibri" w:hAnsi="Tahoma" w:cs="Tahoma"/>
      <w:sz w:val="16"/>
      <w:szCs w:val="16"/>
      <w:lang w:val="lv-LV" w:eastAsia="lv-LV"/>
    </w:rPr>
  </w:style>
  <w:style w:type="character" w:customStyle="1" w:styleId="DocumentMapChar">
    <w:name w:val="Document Map Char"/>
    <w:basedOn w:val="DefaultParagraphFont"/>
    <w:link w:val="DocumentMap"/>
    <w:uiPriority w:val="99"/>
    <w:semiHidden/>
    <w:rsid w:val="00F86C74"/>
    <w:rPr>
      <w:rFonts w:ascii="Tahoma" w:eastAsia="Calibri" w:hAnsi="Tahoma" w:cs="Tahoma"/>
      <w:sz w:val="16"/>
      <w:szCs w:val="16"/>
      <w:lang w:val="lv-LV" w:eastAsia="lv-LV"/>
    </w:rPr>
  </w:style>
  <w:style w:type="paragraph" w:customStyle="1" w:styleId="virsrakstslvl4">
    <w:name w:val="virsraksts lvl 4"/>
    <w:basedOn w:val="Normal"/>
    <w:qFormat/>
    <w:rsid w:val="00F86C74"/>
    <w:pPr>
      <w:keepNext/>
      <w:spacing w:before="240" w:after="120" w:line="276" w:lineRule="auto"/>
      <w:jc w:val="both"/>
    </w:pPr>
    <w:rPr>
      <w:rFonts w:ascii="Calibri Light" w:eastAsia="Times New Roman" w:hAnsi="Calibri Light" w:cs="Times New Roman"/>
      <w:b/>
      <w:bCs/>
      <w:i/>
      <w:iCs/>
      <w:color w:val="002060"/>
      <w:sz w:val="24"/>
      <w:szCs w:val="24"/>
      <w:lang w:val="lv-LV" w:eastAsia="lv-LV"/>
    </w:rPr>
  </w:style>
  <w:style w:type="paragraph" w:customStyle="1" w:styleId="navnumirsaturlevel3">
    <w:name w:val="nav num ir saturā level 3"/>
    <w:basedOn w:val="Heading3"/>
    <w:link w:val="navnumirsaturlevel3Char"/>
    <w:qFormat/>
    <w:rsid w:val="00F86C74"/>
    <w:pPr>
      <w:spacing w:before="240" w:after="240" w:line="276" w:lineRule="auto"/>
      <w:jc w:val="both"/>
    </w:pPr>
    <w:rPr>
      <w:b/>
      <w:i/>
      <w:color w:val="002060"/>
      <w:sz w:val="28"/>
      <w:lang w:val="lv-LV" w:eastAsia="lv-LV"/>
    </w:rPr>
  </w:style>
  <w:style w:type="paragraph" w:customStyle="1" w:styleId="navnumirsaturlevel2">
    <w:name w:val="nav num ir saturā level2"/>
    <w:uiPriority w:val="99"/>
    <w:qFormat/>
    <w:rsid w:val="00F86C74"/>
    <w:pPr>
      <w:keepNext/>
      <w:spacing w:before="240" w:after="240" w:line="240" w:lineRule="auto"/>
      <w:outlineLvl w:val="1"/>
    </w:pPr>
    <w:rPr>
      <w:rFonts w:ascii="Calibri Light" w:eastAsia="Times New Roman" w:hAnsi="Calibri Light" w:cs="Times New Roman"/>
      <w:b/>
      <w:bCs/>
      <w:color w:val="002060"/>
      <w:sz w:val="28"/>
      <w:szCs w:val="26"/>
      <w:lang w:val="lv-LV" w:eastAsia="lv-LV"/>
    </w:rPr>
  </w:style>
  <w:style w:type="paragraph" w:styleId="Subtitle">
    <w:name w:val="Subtitle"/>
    <w:basedOn w:val="Normal"/>
    <w:next w:val="Normal"/>
    <w:link w:val="SubtitleChar"/>
    <w:uiPriority w:val="99"/>
    <w:qFormat/>
    <w:rsid w:val="00F86C74"/>
    <w:pPr>
      <w:spacing w:after="60" w:line="240" w:lineRule="auto"/>
      <w:jc w:val="center"/>
      <w:outlineLvl w:val="1"/>
    </w:pPr>
    <w:rPr>
      <w:rFonts w:ascii="Cambria" w:eastAsia="Times New Roman" w:hAnsi="Cambria" w:cs="Times New Roman"/>
      <w:sz w:val="24"/>
      <w:szCs w:val="24"/>
      <w:lang w:val="lv-LV" w:eastAsia="lv-LV"/>
    </w:rPr>
  </w:style>
  <w:style w:type="character" w:customStyle="1" w:styleId="SubtitleChar">
    <w:name w:val="Subtitle Char"/>
    <w:basedOn w:val="DefaultParagraphFont"/>
    <w:link w:val="Subtitle"/>
    <w:uiPriority w:val="99"/>
    <w:rsid w:val="00F86C74"/>
    <w:rPr>
      <w:rFonts w:ascii="Cambria" w:eastAsia="Times New Roman" w:hAnsi="Cambria" w:cs="Times New Roman"/>
      <w:sz w:val="24"/>
      <w:szCs w:val="24"/>
      <w:lang w:val="lv-LV" w:eastAsia="lv-LV"/>
    </w:rPr>
  </w:style>
  <w:style w:type="paragraph" w:styleId="z-BottomofForm">
    <w:name w:val="HTML Bottom of Form"/>
    <w:basedOn w:val="Normal"/>
    <w:next w:val="Normal"/>
    <w:link w:val="z-BottomofFormChar"/>
    <w:hidden/>
    <w:uiPriority w:val="99"/>
    <w:semiHidden/>
    <w:unhideWhenUsed/>
    <w:rsid w:val="00F86C74"/>
    <w:pPr>
      <w:pBdr>
        <w:top w:val="single" w:sz="6" w:space="1" w:color="auto"/>
      </w:pBdr>
      <w:spacing w:after="0" w:line="276" w:lineRule="auto"/>
      <w:jc w:val="center"/>
    </w:pPr>
    <w:rPr>
      <w:rFonts w:ascii="Arial" w:eastAsia="Calibri" w:hAnsi="Arial" w:cs="Arial"/>
      <w:vanish/>
      <w:sz w:val="16"/>
      <w:szCs w:val="16"/>
      <w:lang w:val="lv-LV"/>
    </w:rPr>
  </w:style>
  <w:style w:type="character" w:customStyle="1" w:styleId="z-BottomofFormChar">
    <w:name w:val="z-Bottom of Form Char"/>
    <w:basedOn w:val="DefaultParagraphFont"/>
    <w:link w:val="z-BottomofForm"/>
    <w:uiPriority w:val="99"/>
    <w:semiHidden/>
    <w:rsid w:val="00F86C74"/>
    <w:rPr>
      <w:rFonts w:ascii="Arial" w:eastAsia="Calibri" w:hAnsi="Arial" w:cs="Arial"/>
      <w:vanish/>
      <w:sz w:val="16"/>
      <w:szCs w:val="16"/>
      <w:lang w:val="lv-LV"/>
    </w:rPr>
  </w:style>
  <w:style w:type="character" w:customStyle="1" w:styleId="txt11black">
    <w:name w:val="txt_11_black"/>
    <w:rsid w:val="00F86C74"/>
  </w:style>
  <w:style w:type="paragraph" w:customStyle="1" w:styleId="PlainText1">
    <w:name w:val="Plain Text1"/>
    <w:basedOn w:val="Normal"/>
    <w:next w:val="PlainText"/>
    <w:link w:val="PlainTextChar"/>
    <w:uiPriority w:val="99"/>
    <w:unhideWhenUsed/>
    <w:rsid w:val="00F86C74"/>
    <w:pPr>
      <w:spacing w:after="0" w:line="240" w:lineRule="auto"/>
    </w:pPr>
    <w:rPr>
      <w:rFonts w:ascii="Calibri" w:hAnsi="Calibri"/>
      <w:szCs w:val="21"/>
    </w:rPr>
  </w:style>
  <w:style w:type="character" w:customStyle="1" w:styleId="PlainTextChar">
    <w:name w:val="Plain Text Char"/>
    <w:basedOn w:val="DefaultParagraphFont"/>
    <w:link w:val="PlainText1"/>
    <w:uiPriority w:val="99"/>
    <w:rsid w:val="00F86C74"/>
    <w:rPr>
      <w:rFonts w:ascii="Calibri" w:hAnsi="Calibri"/>
      <w:szCs w:val="21"/>
    </w:rPr>
  </w:style>
  <w:style w:type="paragraph" w:customStyle="1" w:styleId="TOC2Style2">
    <w:name w:val="TOC2Style2"/>
    <w:basedOn w:val="TOC2"/>
    <w:uiPriority w:val="99"/>
    <w:qFormat/>
    <w:rsid w:val="00F86C74"/>
    <w:pPr>
      <w:tabs>
        <w:tab w:val="right" w:leader="dot" w:pos="9682"/>
      </w:tabs>
      <w:spacing w:before="0" w:line="276" w:lineRule="auto"/>
      <w:ind w:left="240"/>
      <w:jc w:val="both"/>
    </w:pPr>
    <w:rPr>
      <w:rFonts w:eastAsia="Calibri"/>
      <w:bCs w:val="0"/>
      <w:caps w:val="0"/>
      <w:kern w:val="0"/>
      <w:sz w:val="24"/>
      <w:szCs w:val="24"/>
      <w:lang w:eastAsia="lv-LV"/>
    </w:rPr>
  </w:style>
  <w:style w:type="paragraph" w:customStyle="1" w:styleId="Style2">
    <w:name w:val="Style2"/>
    <w:basedOn w:val="Normal"/>
    <w:uiPriority w:val="99"/>
    <w:qFormat/>
    <w:rsid w:val="00F86C74"/>
    <w:pPr>
      <w:tabs>
        <w:tab w:val="left" w:leader="dot" w:pos="9639"/>
      </w:tabs>
      <w:spacing w:after="0" w:line="276" w:lineRule="auto"/>
      <w:jc w:val="both"/>
    </w:pPr>
    <w:rPr>
      <w:rFonts w:ascii="Times New Roman" w:eastAsia="Calibri" w:hAnsi="Times New Roman" w:cs="Times New Roman"/>
      <w:sz w:val="24"/>
      <w:szCs w:val="24"/>
      <w:lang w:val="lv-LV" w:eastAsia="lv-LV"/>
    </w:rPr>
  </w:style>
  <w:style w:type="paragraph" w:customStyle="1" w:styleId="Standartaskolas">
    <w:name w:val="*Standarta skolas"/>
    <w:basedOn w:val="Normal"/>
    <w:uiPriority w:val="99"/>
    <w:qFormat/>
    <w:rsid w:val="00F86C74"/>
    <w:pPr>
      <w:spacing w:after="0" w:line="360" w:lineRule="auto"/>
      <w:ind w:firstLine="567"/>
      <w:jc w:val="both"/>
    </w:pPr>
    <w:rPr>
      <w:rFonts w:ascii="Times New Roman" w:eastAsia="Times New Roman" w:hAnsi="Times New Roman" w:cs="Times New Roman"/>
      <w:sz w:val="24"/>
      <w:szCs w:val="20"/>
      <w:lang w:val="lv-LV" w:eastAsia="lv-LV"/>
    </w:rPr>
  </w:style>
  <w:style w:type="paragraph" w:customStyle="1" w:styleId="Bildes">
    <w:name w:val="*Bildes"/>
    <w:basedOn w:val="Standartaskolas"/>
    <w:uiPriority w:val="99"/>
    <w:qFormat/>
    <w:rsid w:val="00F86C74"/>
    <w:pPr>
      <w:keepNext/>
      <w:jc w:val="center"/>
    </w:pPr>
    <w:rPr>
      <w:noProof/>
      <w:lang w:val="en-US"/>
    </w:rPr>
  </w:style>
  <w:style w:type="character" w:customStyle="1" w:styleId="FootnoteTextChar2">
    <w:name w:val="Footnote Text Char2"/>
    <w:aliases w:val="Footnote Char2,Fußnote Char2,Char Char2,Char Rakstz. Rakstz. Rakstz. Rakstz. Rakstz. Rakstz. Rakstz. Char2,Char Rakstz. Rakstz. Rakstz. Rakstz. Rakstz. Rakstz. Char2,f Char1,Footnote Text Char1 Char1,Footnote Text Char Char Char1"/>
    <w:uiPriority w:val="99"/>
    <w:rsid w:val="00F86C74"/>
    <w:rPr>
      <w:rFonts w:ascii="Calibri" w:hAnsi="Calibri" w:cs="Calibri"/>
      <w:sz w:val="20"/>
      <w:szCs w:val="20"/>
    </w:rPr>
  </w:style>
  <w:style w:type="paragraph" w:customStyle="1" w:styleId="greypar1">
    <w:name w:val="grey_par1"/>
    <w:basedOn w:val="Normal"/>
    <w:uiPriority w:val="99"/>
    <w:rsid w:val="00F86C7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eftside">
    <w:name w:val="left_side"/>
    <w:basedOn w:val="DefaultParagraphFont"/>
    <w:rsid w:val="00F86C74"/>
  </w:style>
  <w:style w:type="character" w:customStyle="1" w:styleId="rightside">
    <w:name w:val="right_side"/>
    <w:basedOn w:val="DefaultParagraphFont"/>
    <w:rsid w:val="00F86C74"/>
  </w:style>
  <w:style w:type="paragraph" w:customStyle="1" w:styleId="navnumnavsaturaarandom">
    <w:name w:val="nav num nav saturaa random"/>
    <w:basedOn w:val="Navnumercija"/>
    <w:uiPriority w:val="99"/>
    <w:qFormat/>
    <w:rsid w:val="00F86C74"/>
    <w:pPr>
      <w:outlineLvl w:val="9"/>
    </w:pPr>
  </w:style>
  <w:style w:type="paragraph" w:customStyle="1" w:styleId="pielikumiem">
    <w:name w:val="pielikumiem"/>
    <w:basedOn w:val="Heading3"/>
    <w:uiPriority w:val="99"/>
    <w:qFormat/>
    <w:rsid w:val="00F86C74"/>
    <w:pPr>
      <w:numPr>
        <w:numId w:val="8"/>
      </w:numPr>
      <w:spacing w:before="240" w:after="120" w:line="276" w:lineRule="auto"/>
      <w:ind w:left="720"/>
      <w:jc w:val="both"/>
    </w:pPr>
    <w:rPr>
      <w:b/>
      <w:bCs/>
      <w:color w:val="222A35"/>
      <w:sz w:val="28"/>
      <w:lang w:val="lv-LV" w:eastAsia="lv-LV"/>
    </w:rPr>
  </w:style>
  <w:style w:type="paragraph" w:customStyle="1" w:styleId="galaziojums">
    <w:name w:val="gala ziņojums"/>
    <w:basedOn w:val="Normal"/>
    <w:link w:val="galaziojumsChar"/>
    <w:qFormat/>
    <w:rsid w:val="00F86C74"/>
    <w:pPr>
      <w:spacing w:after="0" w:line="276" w:lineRule="auto"/>
      <w:jc w:val="center"/>
    </w:pPr>
    <w:rPr>
      <w:rFonts w:ascii="Times New Roman" w:eastAsia="Calibri" w:hAnsi="Times New Roman" w:cs="Times New Roman"/>
      <w:b/>
      <w:color w:val="1F3864"/>
      <w:sz w:val="32"/>
      <w:szCs w:val="24"/>
      <w:lang w:val="lv-LV" w:eastAsia="lv-LV"/>
    </w:rPr>
  </w:style>
  <w:style w:type="paragraph" w:customStyle="1" w:styleId="avotiemft10">
    <w:name w:val="avotiem ft10"/>
    <w:basedOn w:val="Normal"/>
    <w:qFormat/>
    <w:rsid w:val="00F86C74"/>
    <w:pPr>
      <w:spacing w:after="0" w:line="276" w:lineRule="auto"/>
      <w:jc w:val="both"/>
    </w:pPr>
    <w:rPr>
      <w:rFonts w:ascii="Times New Roman" w:eastAsia="Calibri" w:hAnsi="Times New Roman" w:cs="Times New Roman"/>
      <w:sz w:val="20"/>
      <w:szCs w:val="20"/>
      <w:lang w:val="lv-LV" w:eastAsia="lv-LV"/>
    </w:rPr>
  </w:style>
  <w:style w:type="paragraph" w:customStyle="1" w:styleId="pasvtrotais">
    <w:name w:val="pasvītrotais"/>
    <w:basedOn w:val="Normal"/>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paragraph" w:customStyle="1" w:styleId="under">
    <w:name w:val="under"/>
    <w:aliases w:val="italic"/>
    <w:basedOn w:val="Normal"/>
    <w:uiPriority w:val="99"/>
    <w:qFormat/>
    <w:rsid w:val="00F86C74"/>
    <w:pPr>
      <w:spacing w:after="0" w:line="276" w:lineRule="auto"/>
      <w:jc w:val="both"/>
    </w:pPr>
    <w:rPr>
      <w:rFonts w:ascii="Times New Roman" w:eastAsia="Calibri" w:hAnsi="Times New Roman" w:cs="Times New Roman"/>
      <w:i/>
      <w:sz w:val="24"/>
      <w:szCs w:val="24"/>
      <w:u w:val="single"/>
      <w:lang w:val="lv-LV" w:eastAsia="lv-LV"/>
    </w:rPr>
  </w:style>
  <w:style w:type="paragraph" w:customStyle="1" w:styleId="capsunderitalic">
    <w:name w:val="caps under italic"/>
    <w:basedOn w:val="Normal"/>
    <w:uiPriority w:val="99"/>
    <w:qFormat/>
    <w:rsid w:val="00F86C74"/>
    <w:pPr>
      <w:spacing w:after="0" w:line="276" w:lineRule="auto"/>
      <w:jc w:val="both"/>
    </w:pPr>
    <w:rPr>
      <w:rFonts w:ascii="Times New Roman" w:eastAsia="Calibri" w:hAnsi="Times New Roman" w:cs="Times New Roman"/>
      <w:sz w:val="24"/>
      <w:szCs w:val="24"/>
      <w:u w:val="single"/>
      <w:lang w:val="lv-LV" w:eastAsia="lv-LV"/>
    </w:rPr>
  </w:style>
  <w:style w:type="character" w:customStyle="1" w:styleId="galaziojumsChar">
    <w:name w:val="gala ziņojums Char"/>
    <w:basedOn w:val="DefaultParagraphFont"/>
    <w:link w:val="galaziojums"/>
    <w:rsid w:val="00F86C74"/>
    <w:rPr>
      <w:rFonts w:ascii="Times New Roman" w:eastAsia="Calibri" w:hAnsi="Times New Roman" w:cs="Times New Roman"/>
      <w:b/>
      <w:color w:val="1F3864"/>
      <w:sz w:val="32"/>
      <w:szCs w:val="24"/>
      <w:lang w:val="lv-LV" w:eastAsia="lv-LV"/>
    </w:rPr>
  </w:style>
  <w:style w:type="paragraph" w:customStyle="1" w:styleId="CharChar">
    <w:name w:val="Char Char"/>
    <w:basedOn w:val="Normal"/>
    <w:uiPriority w:val="99"/>
    <w:rsid w:val="00F86C74"/>
    <w:pPr>
      <w:spacing w:after="0" w:line="240" w:lineRule="auto"/>
    </w:pPr>
    <w:rPr>
      <w:rFonts w:ascii="Times New Roman" w:eastAsia="Times New Roman" w:hAnsi="Times New Roman" w:cs="Times New Roman"/>
      <w:sz w:val="24"/>
      <w:szCs w:val="24"/>
      <w:lang w:val="pl-PL" w:eastAsia="pl-PL"/>
    </w:rPr>
  </w:style>
  <w:style w:type="character" w:customStyle="1" w:styleId="navnumirsaturlevel3Char">
    <w:name w:val="nav num ir saturā level 3 Char"/>
    <w:basedOn w:val="Heading3Char"/>
    <w:link w:val="navnumirsaturlevel3"/>
    <w:rsid w:val="00F86C74"/>
    <w:rPr>
      <w:rFonts w:asciiTheme="majorHAnsi" w:eastAsiaTheme="majorEastAsia" w:hAnsiTheme="majorHAnsi" w:cstheme="majorBidi"/>
      <w:b/>
      <w:i/>
      <w:color w:val="002060"/>
      <w:sz w:val="28"/>
      <w:szCs w:val="24"/>
      <w:lang w:val="lv-LV" w:eastAsia="lv-LV"/>
    </w:rPr>
  </w:style>
  <w:style w:type="paragraph" w:customStyle="1" w:styleId="Normalatteli">
    <w:name w:val="Normal_atteli"/>
    <w:basedOn w:val="Normal"/>
    <w:link w:val="NormalatteliChar"/>
    <w:qFormat/>
    <w:rsid w:val="00F86C74"/>
    <w:pPr>
      <w:spacing w:after="0" w:line="276" w:lineRule="auto"/>
      <w:jc w:val="both"/>
    </w:pPr>
    <w:rPr>
      <w:rFonts w:ascii="Times New Roman" w:eastAsia="Calibri" w:hAnsi="Times New Roman" w:cs="Times New Roman"/>
      <w:bCs/>
      <w:color w:val="222A35"/>
      <w:sz w:val="24"/>
      <w:szCs w:val="24"/>
      <w:lang w:val="lv-LV" w:eastAsia="lv-LV"/>
    </w:rPr>
  </w:style>
  <w:style w:type="character" w:customStyle="1" w:styleId="NormalatteliChar">
    <w:name w:val="Normal_atteli Char"/>
    <w:basedOn w:val="Heading3Char"/>
    <w:link w:val="Normalatteli"/>
    <w:rsid w:val="00F86C74"/>
    <w:rPr>
      <w:rFonts w:ascii="Times New Roman" w:eastAsia="Calibri" w:hAnsi="Times New Roman" w:cs="Times New Roman"/>
      <w:bCs/>
      <w:color w:val="222A35"/>
      <w:sz w:val="24"/>
      <w:szCs w:val="24"/>
      <w:lang w:val="lv-LV" w:eastAsia="lv-LV"/>
    </w:rPr>
  </w:style>
  <w:style w:type="character" w:customStyle="1" w:styleId="m-9085413574069524013gmail-m382573405672918659gmail-m-41442842361683936gmail-msohyperlink">
    <w:name w:val="m_-9085413574069524013gmail-m382573405672918659gmail-m-41442842361683936gmail-msohyperlink"/>
    <w:basedOn w:val="DefaultParagraphFont"/>
    <w:rsid w:val="00F86C74"/>
  </w:style>
  <w:style w:type="paragraph" w:customStyle="1" w:styleId="xl24">
    <w:name w:val="xl24"/>
    <w:basedOn w:val="Normal"/>
    <w:rsid w:val="00F86C74"/>
    <w:pPr>
      <w:spacing w:before="100" w:beforeAutospacing="1" w:after="100" w:afterAutospacing="1" w:line="240" w:lineRule="auto"/>
      <w:textAlignment w:val="center"/>
    </w:pPr>
    <w:rPr>
      <w:rFonts w:ascii="RimTimes" w:eastAsia="Arial Unicode MS" w:hAnsi="RimTimes" w:cs="Arial Unicode MS"/>
      <w:sz w:val="24"/>
      <w:szCs w:val="24"/>
    </w:rPr>
  </w:style>
  <w:style w:type="paragraph" w:customStyle="1" w:styleId="BibliographyESPN">
    <w:name w:val="Bibliography ESPN"/>
    <w:basedOn w:val="BodyText"/>
    <w:qFormat/>
    <w:rsid w:val="00F86C74"/>
    <w:pPr>
      <w:spacing w:line="240" w:lineRule="auto"/>
      <w:ind w:left="284" w:hanging="284"/>
      <w:jc w:val="both"/>
    </w:pPr>
    <w:rPr>
      <w:rFonts w:ascii="Verdana" w:eastAsia="Verdana" w:hAnsi="Verdana" w:cs="Times New Roman"/>
      <w:sz w:val="20"/>
      <w:szCs w:val="20"/>
      <w:lang w:val="en-GB" w:eastAsia="lv-LV"/>
    </w:rPr>
  </w:style>
  <w:style w:type="paragraph" w:customStyle="1" w:styleId="BodyText1">
    <w:name w:val="Body Text1"/>
    <w:basedOn w:val="Normal"/>
    <w:next w:val="BodyText"/>
    <w:link w:val="BodyTextChar"/>
    <w:uiPriority w:val="99"/>
    <w:semiHidden/>
    <w:unhideWhenUsed/>
    <w:rsid w:val="00F86C74"/>
    <w:pPr>
      <w:spacing w:after="120"/>
    </w:pPr>
    <w:rPr>
      <w:rFonts w:ascii="Times New Roman" w:hAnsi="Times New Roman"/>
      <w:sz w:val="24"/>
    </w:rPr>
  </w:style>
  <w:style w:type="character" w:customStyle="1" w:styleId="BodyTextChar">
    <w:name w:val="Body Text Char"/>
    <w:basedOn w:val="DefaultParagraphFont"/>
    <w:link w:val="BodyText1"/>
    <w:uiPriority w:val="99"/>
    <w:rsid w:val="00F86C74"/>
    <w:rPr>
      <w:rFonts w:ascii="Times New Roman" w:hAnsi="Times New Roman"/>
      <w:sz w:val="24"/>
      <w:lang w:val="en-US"/>
    </w:rPr>
  </w:style>
  <w:style w:type="paragraph" w:customStyle="1" w:styleId="Virsraksts11">
    <w:name w:val="Virsraksts 11"/>
    <w:basedOn w:val="Normal"/>
    <w:next w:val="Normal"/>
    <w:uiPriority w:val="9"/>
    <w:qFormat/>
    <w:rsid w:val="00F86C74"/>
    <w:pPr>
      <w:keepNext/>
      <w:keepLines/>
      <w:spacing w:before="240" w:after="0" w:line="240" w:lineRule="auto"/>
      <w:jc w:val="both"/>
      <w:outlineLvl w:val="0"/>
    </w:pPr>
    <w:rPr>
      <w:rFonts w:ascii="Calibri Light" w:eastAsia="Times New Roman" w:hAnsi="Calibri Light" w:cs="Times New Roman"/>
      <w:color w:val="2F5496"/>
      <w:sz w:val="32"/>
      <w:szCs w:val="32"/>
      <w:lang w:val="lv-LV" w:eastAsia="lv-LV"/>
    </w:rPr>
  </w:style>
  <w:style w:type="paragraph" w:customStyle="1" w:styleId="Virsraksts21">
    <w:name w:val="Virsraksts 21"/>
    <w:basedOn w:val="Normal"/>
    <w:next w:val="Normal"/>
    <w:uiPriority w:val="9"/>
    <w:unhideWhenUsed/>
    <w:qFormat/>
    <w:rsid w:val="00F86C74"/>
    <w:pPr>
      <w:keepNext/>
      <w:keepLines/>
      <w:spacing w:before="200" w:after="0" w:line="240" w:lineRule="auto"/>
      <w:jc w:val="both"/>
      <w:outlineLvl w:val="1"/>
    </w:pPr>
    <w:rPr>
      <w:rFonts w:ascii="Times New Roman" w:eastAsia="Times New Roman" w:hAnsi="Times New Roman" w:cs="Times New Roman"/>
      <w:b/>
      <w:bCs/>
      <w:color w:val="002060"/>
      <w:sz w:val="28"/>
      <w:szCs w:val="26"/>
      <w:lang w:val="lv-LV" w:eastAsia="lv-LV"/>
    </w:rPr>
  </w:style>
  <w:style w:type="paragraph" w:customStyle="1" w:styleId="Virsraksts31">
    <w:name w:val="Virsraksts 31"/>
    <w:basedOn w:val="Normal"/>
    <w:next w:val="Normal"/>
    <w:uiPriority w:val="9"/>
    <w:unhideWhenUsed/>
    <w:qFormat/>
    <w:rsid w:val="00F86C74"/>
    <w:pPr>
      <w:keepNext/>
      <w:keepLines/>
      <w:spacing w:before="200" w:after="0" w:line="240" w:lineRule="auto"/>
      <w:jc w:val="both"/>
      <w:outlineLvl w:val="2"/>
    </w:pPr>
    <w:rPr>
      <w:rFonts w:ascii="Calibri Light" w:eastAsia="Times New Roman" w:hAnsi="Calibri Light" w:cs="Times New Roman"/>
      <w:b/>
      <w:bCs/>
      <w:i/>
      <w:color w:val="002060"/>
      <w:sz w:val="24"/>
      <w:szCs w:val="24"/>
      <w:lang w:val="lv-LV" w:eastAsia="lv-LV"/>
    </w:rPr>
  </w:style>
  <w:style w:type="paragraph" w:customStyle="1" w:styleId="Virsraksts41">
    <w:name w:val="Virsraksts 41"/>
    <w:basedOn w:val="Normal"/>
    <w:next w:val="Normal"/>
    <w:uiPriority w:val="9"/>
    <w:unhideWhenUsed/>
    <w:qFormat/>
    <w:rsid w:val="00F86C74"/>
    <w:pPr>
      <w:keepNext/>
      <w:keepLines/>
      <w:spacing w:before="40" w:after="0" w:line="240" w:lineRule="auto"/>
      <w:jc w:val="both"/>
      <w:outlineLvl w:val="3"/>
    </w:pPr>
    <w:rPr>
      <w:rFonts w:ascii="Calibri Light" w:eastAsia="Times New Roman" w:hAnsi="Calibri Light" w:cs="Times New Roman"/>
      <w:i/>
      <w:iCs/>
      <w:color w:val="2F5496"/>
      <w:sz w:val="24"/>
      <w:szCs w:val="24"/>
      <w:lang w:val="lv-LV" w:eastAsia="lv-LV"/>
    </w:rPr>
  </w:style>
  <w:style w:type="numbering" w:customStyle="1" w:styleId="Bezsaraksta1">
    <w:name w:val="Bez saraksta1"/>
    <w:next w:val="NoList"/>
    <w:uiPriority w:val="99"/>
    <w:semiHidden/>
    <w:unhideWhenUsed/>
    <w:rsid w:val="00F86C74"/>
  </w:style>
  <w:style w:type="table" w:customStyle="1" w:styleId="Reatabula1">
    <w:name w:val="Režģa tabula1"/>
    <w:basedOn w:val="TableNormal"/>
    <w:next w:val="TableGrid"/>
    <w:uiPriority w:val="59"/>
    <w:rsid w:val="00F86C7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2Rakstz1">
    <w:name w:val="Virsraksts 2 Rakstz.1"/>
    <w:uiPriority w:val="9"/>
    <w:semiHidden/>
    <w:rsid w:val="00F86C74"/>
    <w:rPr>
      <w:rFonts w:ascii="Calibri Light" w:eastAsia="Times New Roman" w:hAnsi="Calibri Light" w:cs="Times New Roman"/>
      <w:b/>
      <w:bCs/>
      <w:i/>
      <w:iCs/>
      <w:sz w:val="28"/>
      <w:szCs w:val="28"/>
      <w:lang w:eastAsia="en-US"/>
    </w:rPr>
  </w:style>
  <w:style w:type="character" w:customStyle="1" w:styleId="Virsraksts3Rakstz1">
    <w:name w:val="Virsraksts 3 Rakstz.1"/>
    <w:uiPriority w:val="9"/>
    <w:semiHidden/>
    <w:rsid w:val="00F86C74"/>
    <w:rPr>
      <w:rFonts w:ascii="Calibri Light" w:eastAsia="Times New Roman" w:hAnsi="Calibri Light" w:cs="Times New Roman"/>
      <w:b/>
      <w:bCs/>
      <w:sz w:val="26"/>
      <w:szCs w:val="26"/>
      <w:lang w:eastAsia="en-US"/>
    </w:rPr>
  </w:style>
  <w:style w:type="character" w:customStyle="1" w:styleId="Virsraksts1Rakstz1">
    <w:name w:val="Virsraksts 1 Rakstz.1"/>
    <w:uiPriority w:val="9"/>
    <w:rsid w:val="00F86C74"/>
    <w:rPr>
      <w:rFonts w:ascii="Calibri Light" w:eastAsia="Times New Roman" w:hAnsi="Calibri Light" w:cs="Times New Roman"/>
      <w:b/>
      <w:bCs/>
      <w:kern w:val="32"/>
      <w:sz w:val="32"/>
      <w:szCs w:val="32"/>
      <w:lang w:eastAsia="en-US"/>
    </w:rPr>
  </w:style>
  <w:style w:type="character" w:customStyle="1" w:styleId="Virsraksts4Rakstz1">
    <w:name w:val="Virsraksts 4 Rakstz.1"/>
    <w:uiPriority w:val="9"/>
    <w:semiHidden/>
    <w:rsid w:val="00F86C74"/>
    <w:rPr>
      <w:rFonts w:ascii="Calibri" w:eastAsia="Times New Roman" w:hAnsi="Calibri" w:cs="Times New Roman"/>
      <w:b/>
      <w:bCs/>
      <w:sz w:val="28"/>
      <w:szCs w:val="28"/>
      <w:lang w:eastAsia="en-US"/>
    </w:rPr>
  </w:style>
  <w:style w:type="character" w:customStyle="1" w:styleId="Neatrisintapieminana2">
    <w:name w:val="Neatrisināta pieminēšana2"/>
    <w:basedOn w:val="DefaultParagraphFont"/>
    <w:uiPriority w:val="99"/>
    <w:semiHidden/>
    <w:unhideWhenUsed/>
    <w:rsid w:val="00F86C74"/>
    <w:rPr>
      <w:color w:val="605E5C"/>
      <w:shd w:val="clear" w:color="auto" w:fill="E1DFDD"/>
    </w:rPr>
  </w:style>
  <w:style w:type="character" w:customStyle="1" w:styleId="hierarchicaltableinformationtitle">
    <w:name w:val="hierarchical_tableinformation_title"/>
    <w:basedOn w:val="DefaultParagraphFont"/>
    <w:rsid w:val="00F86C74"/>
  </w:style>
  <w:style w:type="character" w:customStyle="1" w:styleId="Heading4Char1">
    <w:name w:val="Heading 4 Char1"/>
    <w:basedOn w:val="DefaultParagraphFont"/>
    <w:uiPriority w:val="9"/>
    <w:semiHidden/>
    <w:rsid w:val="00F86C74"/>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F86C74"/>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F86C74"/>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F86C74"/>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F86C7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86C74"/>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F86C74"/>
    <w:rPr>
      <w:color w:val="954F72" w:themeColor="followedHyperlink"/>
      <w:u w:val="single"/>
    </w:rPr>
  </w:style>
  <w:style w:type="paragraph" w:styleId="PlainText">
    <w:name w:val="Plain Text"/>
    <w:basedOn w:val="Normal"/>
    <w:link w:val="PlainTextChar1"/>
    <w:uiPriority w:val="99"/>
    <w:unhideWhenUsed/>
    <w:rsid w:val="00F86C74"/>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F86C74"/>
    <w:rPr>
      <w:rFonts w:ascii="Consolas" w:hAnsi="Consolas"/>
      <w:sz w:val="21"/>
      <w:szCs w:val="21"/>
    </w:rPr>
  </w:style>
  <w:style w:type="paragraph" w:styleId="BodyText">
    <w:name w:val="Body Text"/>
    <w:basedOn w:val="Normal"/>
    <w:link w:val="BodyTextChar1"/>
    <w:uiPriority w:val="99"/>
    <w:unhideWhenUsed/>
    <w:qFormat/>
    <w:rsid w:val="00F86C74"/>
    <w:pPr>
      <w:spacing w:after="120"/>
    </w:pPr>
  </w:style>
  <w:style w:type="character" w:customStyle="1" w:styleId="BodyTextChar1">
    <w:name w:val="Body Text Char1"/>
    <w:basedOn w:val="DefaultParagraphFont"/>
    <w:link w:val="BodyText"/>
    <w:uiPriority w:val="99"/>
    <w:semiHidden/>
    <w:rsid w:val="00F86C74"/>
  </w:style>
  <w:style w:type="table" w:customStyle="1" w:styleId="TableGrid2">
    <w:name w:val="Table Grid2"/>
    <w:basedOn w:val="TableNormal"/>
    <w:next w:val="TableGrid"/>
    <w:uiPriority w:val="39"/>
    <w:rsid w:val="00C66A01"/>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B93650"/>
  </w:style>
  <w:style w:type="table" w:customStyle="1" w:styleId="TableGrid3">
    <w:name w:val="Table Grid3"/>
    <w:basedOn w:val="TableNormal"/>
    <w:next w:val="TableGrid"/>
    <w:rsid w:val="00B93650"/>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B93650"/>
    <w:pPr>
      <w:numPr>
        <w:numId w:val="1"/>
      </w:numPr>
    </w:pPr>
  </w:style>
  <w:style w:type="paragraph" w:customStyle="1" w:styleId="TOC42">
    <w:name w:val="TOC 42"/>
    <w:basedOn w:val="Normal"/>
    <w:next w:val="Normal"/>
    <w:autoRedefine/>
    <w:uiPriority w:val="39"/>
    <w:unhideWhenUsed/>
    <w:rsid w:val="00B93650"/>
    <w:pPr>
      <w:spacing w:after="100" w:line="276" w:lineRule="auto"/>
      <w:ind w:left="660"/>
    </w:pPr>
    <w:rPr>
      <w:rFonts w:eastAsia="Times New Roman"/>
      <w:lang w:val="lv-LV" w:eastAsia="lv-LV"/>
    </w:rPr>
  </w:style>
  <w:style w:type="paragraph" w:customStyle="1" w:styleId="TOC52">
    <w:name w:val="TOC 52"/>
    <w:basedOn w:val="Normal"/>
    <w:next w:val="Normal"/>
    <w:autoRedefine/>
    <w:uiPriority w:val="39"/>
    <w:unhideWhenUsed/>
    <w:rsid w:val="00B93650"/>
    <w:pPr>
      <w:spacing w:after="100" w:line="276" w:lineRule="auto"/>
      <w:ind w:left="880"/>
    </w:pPr>
    <w:rPr>
      <w:rFonts w:eastAsia="Times New Roman"/>
      <w:lang w:val="lv-LV" w:eastAsia="lv-LV"/>
    </w:rPr>
  </w:style>
  <w:style w:type="paragraph" w:customStyle="1" w:styleId="TOC62">
    <w:name w:val="TOC 62"/>
    <w:basedOn w:val="Normal"/>
    <w:next w:val="Normal"/>
    <w:autoRedefine/>
    <w:uiPriority w:val="39"/>
    <w:unhideWhenUsed/>
    <w:rsid w:val="00B93650"/>
    <w:pPr>
      <w:spacing w:after="100" w:line="276" w:lineRule="auto"/>
      <w:ind w:left="1100"/>
    </w:pPr>
    <w:rPr>
      <w:rFonts w:eastAsia="Times New Roman"/>
      <w:lang w:val="lv-LV" w:eastAsia="lv-LV"/>
    </w:rPr>
  </w:style>
  <w:style w:type="paragraph" w:customStyle="1" w:styleId="TOC72">
    <w:name w:val="TOC 72"/>
    <w:basedOn w:val="Normal"/>
    <w:next w:val="Normal"/>
    <w:autoRedefine/>
    <w:uiPriority w:val="39"/>
    <w:unhideWhenUsed/>
    <w:rsid w:val="00B93650"/>
    <w:pPr>
      <w:spacing w:after="100" w:line="276" w:lineRule="auto"/>
      <w:ind w:left="1320"/>
    </w:pPr>
    <w:rPr>
      <w:rFonts w:eastAsia="Times New Roman"/>
      <w:lang w:val="lv-LV" w:eastAsia="lv-LV"/>
    </w:rPr>
  </w:style>
  <w:style w:type="paragraph" w:customStyle="1" w:styleId="TOC82">
    <w:name w:val="TOC 82"/>
    <w:basedOn w:val="Normal"/>
    <w:next w:val="Normal"/>
    <w:autoRedefine/>
    <w:uiPriority w:val="39"/>
    <w:unhideWhenUsed/>
    <w:rsid w:val="00B93650"/>
    <w:pPr>
      <w:spacing w:after="100" w:line="276" w:lineRule="auto"/>
      <w:ind w:left="1540"/>
    </w:pPr>
    <w:rPr>
      <w:rFonts w:eastAsia="Times New Roman"/>
      <w:lang w:val="lv-LV" w:eastAsia="lv-LV"/>
    </w:rPr>
  </w:style>
  <w:style w:type="paragraph" w:customStyle="1" w:styleId="TOC92">
    <w:name w:val="TOC 92"/>
    <w:basedOn w:val="Normal"/>
    <w:next w:val="Normal"/>
    <w:autoRedefine/>
    <w:uiPriority w:val="39"/>
    <w:unhideWhenUsed/>
    <w:rsid w:val="00B93650"/>
    <w:pPr>
      <w:spacing w:after="100" w:line="276" w:lineRule="auto"/>
      <w:ind w:left="1760"/>
    </w:pPr>
    <w:rPr>
      <w:rFonts w:eastAsia="Times New Roman"/>
      <w:lang w:val="lv-LV" w:eastAsia="lv-LV"/>
    </w:rPr>
  </w:style>
  <w:style w:type="numbering" w:customStyle="1" w:styleId="Bezsaraksta11">
    <w:name w:val="Bez saraksta11"/>
    <w:next w:val="NoList"/>
    <w:uiPriority w:val="99"/>
    <w:semiHidden/>
    <w:unhideWhenUsed/>
    <w:rsid w:val="00B93650"/>
  </w:style>
  <w:style w:type="paragraph" w:customStyle="1" w:styleId="tvhtml">
    <w:name w:val="tvhtml"/>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c">
    <w:name w:val="naisc"/>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0">
    <w:name w:val="tv_html"/>
    <w:basedOn w:val="Normal"/>
    <w:rsid w:val="00B9365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f">
    <w:name w:val="naisf"/>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B93650"/>
    <w:pPr>
      <w:widowControl w:val="0"/>
      <w:autoSpaceDE w:val="0"/>
      <w:autoSpaceDN w:val="0"/>
      <w:spacing w:after="0" w:line="240" w:lineRule="auto"/>
    </w:pPr>
    <w:rPr>
      <w:rFonts w:ascii="Times New Roman" w:eastAsia="Times New Roman" w:hAnsi="Times New Roman" w:cs="Times New Roman"/>
      <w:lang w:val="lv-LV"/>
    </w:rPr>
  </w:style>
  <w:style w:type="paragraph" w:customStyle="1" w:styleId="western">
    <w:name w:val="western"/>
    <w:basedOn w:val="Normal"/>
    <w:rsid w:val="00B93650"/>
    <w:pPr>
      <w:spacing w:before="100" w:beforeAutospacing="1" w:after="142" w:line="288" w:lineRule="auto"/>
    </w:pPr>
    <w:rPr>
      <w:rFonts w:ascii="Calibri" w:eastAsia="Times New Roman" w:hAnsi="Calibri" w:cs="Times New Roman"/>
      <w:color w:val="000000"/>
      <w:lang w:val="lv-LV" w:eastAsia="lv-LV"/>
    </w:rPr>
  </w:style>
  <w:style w:type="paragraph" w:styleId="BodyTextIndent2">
    <w:name w:val="Body Text Indent 2"/>
    <w:basedOn w:val="Normal"/>
    <w:link w:val="BodyTextIndent2Char"/>
    <w:uiPriority w:val="99"/>
    <w:semiHidden/>
    <w:unhideWhenUsed/>
    <w:rsid w:val="00B93650"/>
    <w:pPr>
      <w:spacing w:after="120" w:line="480" w:lineRule="auto"/>
      <w:ind w:left="360"/>
      <w:jc w:val="both"/>
    </w:pPr>
    <w:rPr>
      <w:rFonts w:ascii="Times New Roman" w:eastAsia="Calibri" w:hAnsi="Times New Roman" w:cs="Times New Roman"/>
      <w:sz w:val="24"/>
      <w:szCs w:val="24"/>
      <w:lang w:val="lv-LV" w:eastAsia="lv-LV"/>
    </w:rPr>
  </w:style>
  <w:style w:type="character" w:customStyle="1" w:styleId="BodyTextIndent2Char">
    <w:name w:val="Body Text Indent 2 Char"/>
    <w:basedOn w:val="DefaultParagraphFont"/>
    <w:link w:val="BodyTextIndent2"/>
    <w:uiPriority w:val="99"/>
    <w:semiHidden/>
    <w:rsid w:val="00B93650"/>
    <w:rPr>
      <w:rFonts w:ascii="Times New Roman" w:eastAsia="Calibri" w:hAnsi="Times New Roman" w:cs="Times New Roman"/>
      <w:sz w:val="24"/>
      <w:szCs w:val="24"/>
      <w:lang w:val="lv-LV" w:eastAsia="lv-LV"/>
    </w:rPr>
  </w:style>
  <w:style w:type="paragraph" w:customStyle="1" w:styleId="vlist">
    <w:name w:val="vlist"/>
    <w:basedOn w:val="Normal"/>
    <w:rsid w:val="00B9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B93650"/>
  </w:style>
  <w:style w:type="character" w:customStyle="1" w:styleId="fwn">
    <w:name w:val="fwn"/>
    <w:basedOn w:val="DefaultParagraphFont"/>
    <w:rsid w:val="00B93650"/>
  </w:style>
  <w:style w:type="character" w:customStyle="1" w:styleId="hps">
    <w:name w:val="hps"/>
    <w:uiPriority w:val="99"/>
    <w:rsid w:val="00B93650"/>
  </w:style>
  <w:style w:type="character" w:customStyle="1" w:styleId="highlight">
    <w:name w:val="highlight"/>
    <w:rsid w:val="00B93650"/>
  </w:style>
  <w:style w:type="paragraph" w:customStyle="1" w:styleId="tv20787921">
    <w:name w:val="tv207_87_921"/>
    <w:basedOn w:val="Normal"/>
    <w:rsid w:val="00B93650"/>
    <w:pPr>
      <w:spacing w:after="567" w:line="360" w:lineRule="auto"/>
      <w:jc w:val="center"/>
    </w:pPr>
    <w:rPr>
      <w:rFonts w:ascii="Verdana" w:eastAsia="Times New Roman" w:hAnsi="Verdana" w:cs="Times New Roman"/>
      <w:b/>
      <w:bCs/>
      <w:sz w:val="28"/>
      <w:szCs w:val="28"/>
      <w:lang w:val="lv-LV" w:eastAsia="lv-LV"/>
    </w:rPr>
  </w:style>
  <w:style w:type="paragraph" w:styleId="TOC4">
    <w:name w:val="toc 4"/>
    <w:basedOn w:val="Normal"/>
    <w:next w:val="Normal"/>
    <w:autoRedefine/>
    <w:uiPriority w:val="39"/>
    <w:unhideWhenUsed/>
    <w:rsid w:val="00E919D5"/>
    <w:pPr>
      <w:spacing w:after="100" w:line="276" w:lineRule="auto"/>
      <w:ind w:left="660"/>
    </w:pPr>
    <w:rPr>
      <w:rFonts w:eastAsiaTheme="minorEastAsia"/>
      <w:lang w:val="lv-LV" w:eastAsia="lv-LV"/>
    </w:rPr>
  </w:style>
  <w:style w:type="paragraph" w:styleId="TOC5">
    <w:name w:val="toc 5"/>
    <w:basedOn w:val="Normal"/>
    <w:next w:val="Normal"/>
    <w:autoRedefine/>
    <w:uiPriority w:val="39"/>
    <w:unhideWhenUsed/>
    <w:rsid w:val="00E919D5"/>
    <w:pPr>
      <w:spacing w:after="100" w:line="276" w:lineRule="auto"/>
      <w:ind w:left="880"/>
    </w:pPr>
    <w:rPr>
      <w:rFonts w:eastAsiaTheme="minorEastAsia"/>
      <w:lang w:val="lv-LV" w:eastAsia="lv-LV"/>
    </w:rPr>
  </w:style>
  <w:style w:type="paragraph" w:styleId="TOC6">
    <w:name w:val="toc 6"/>
    <w:basedOn w:val="Normal"/>
    <w:next w:val="Normal"/>
    <w:autoRedefine/>
    <w:uiPriority w:val="39"/>
    <w:unhideWhenUsed/>
    <w:rsid w:val="00E919D5"/>
    <w:pPr>
      <w:spacing w:after="100" w:line="276" w:lineRule="auto"/>
      <w:ind w:left="1100"/>
    </w:pPr>
    <w:rPr>
      <w:rFonts w:eastAsiaTheme="minorEastAsia"/>
      <w:lang w:val="lv-LV" w:eastAsia="lv-LV"/>
    </w:rPr>
  </w:style>
  <w:style w:type="paragraph" w:styleId="TOC7">
    <w:name w:val="toc 7"/>
    <w:basedOn w:val="Normal"/>
    <w:next w:val="Normal"/>
    <w:autoRedefine/>
    <w:uiPriority w:val="39"/>
    <w:unhideWhenUsed/>
    <w:rsid w:val="00E919D5"/>
    <w:pPr>
      <w:spacing w:after="100" w:line="276" w:lineRule="auto"/>
      <w:ind w:left="1320"/>
    </w:pPr>
    <w:rPr>
      <w:rFonts w:eastAsiaTheme="minorEastAsia"/>
      <w:lang w:val="lv-LV" w:eastAsia="lv-LV"/>
    </w:rPr>
  </w:style>
  <w:style w:type="paragraph" w:styleId="TOC8">
    <w:name w:val="toc 8"/>
    <w:basedOn w:val="Normal"/>
    <w:next w:val="Normal"/>
    <w:autoRedefine/>
    <w:uiPriority w:val="39"/>
    <w:unhideWhenUsed/>
    <w:rsid w:val="00E919D5"/>
    <w:pPr>
      <w:spacing w:after="100" w:line="276" w:lineRule="auto"/>
      <w:ind w:left="1540"/>
    </w:pPr>
    <w:rPr>
      <w:rFonts w:eastAsiaTheme="minorEastAsia"/>
      <w:lang w:val="lv-LV" w:eastAsia="lv-LV"/>
    </w:rPr>
  </w:style>
  <w:style w:type="paragraph" w:styleId="TOC9">
    <w:name w:val="toc 9"/>
    <w:basedOn w:val="Normal"/>
    <w:next w:val="Normal"/>
    <w:autoRedefine/>
    <w:uiPriority w:val="39"/>
    <w:unhideWhenUsed/>
    <w:rsid w:val="00E919D5"/>
    <w:pPr>
      <w:spacing w:after="100" w:line="276" w:lineRule="auto"/>
      <w:ind w:left="1760"/>
    </w:pPr>
    <w:rPr>
      <w:rFonts w:eastAsiaTheme="minorEastAsia"/>
      <w:lang w:val="lv-LV" w:eastAsia="lv-LV"/>
    </w:rPr>
  </w:style>
  <w:style w:type="paragraph" w:customStyle="1" w:styleId="xl63">
    <w:name w:val="xl63"/>
    <w:basedOn w:val="Normal"/>
    <w:rsid w:val="008B19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65">
    <w:name w:val="xl65"/>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66">
    <w:name w:val="xl66"/>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67">
    <w:name w:val="xl67"/>
    <w:basedOn w:val="Normal"/>
    <w:rsid w:val="008B19C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sz w:val="20"/>
      <w:szCs w:val="20"/>
    </w:rPr>
  </w:style>
  <w:style w:type="character" w:customStyle="1" w:styleId="cf01">
    <w:name w:val="cf01"/>
    <w:basedOn w:val="DefaultParagraphFont"/>
    <w:rsid w:val="006373FE"/>
    <w:rPr>
      <w:rFonts w:ascii="Segoe UI" w:hAnsi="Segoe UI" w:cs="Segoe UI" w:hint="default"/>
      <w:sz w:val="18"/>
      <w:szCs w:val="18"/>
    </w:rPr>
  </w:style>
  <w:style w:type="character" w:customStyle="1" w:styleId="cf11">
    <w:name w:val="cf11"/>
    <w:basedOn w:val="DefaultParagraphFont"/>
    <w:rsid w:val="006373FE"/>
    <w:rPr>
      <w:rFonts w:ascii="Segoe UI" w:hAnsi="Segoe UI" w:cs="Segoe UI" w:hint="default"/>
      <w:sz w:val="18"/>
      <w:szCs w:val="18"/>
    </w:rPr>
  </w:style>
  <w:style w:type="character" w:customStyle="1" w:styleId="cf21">
    <w:name w:val="cf21"/>
    <w:basedOn w:val="DefaultParagraphFont"/>
    <w:rsid w:val="006373FE"/>
    <w:rPr>
      <w:rFonts w:ascii="Segoe UI" w:hAnsi="Segoe UI" w:cs="Segoe UI" w:hint="default"/>
      <w:i/>
      <w:iCs/>
      <w:sz w:val="18"/>
      <w:szCs w:val="18"/>
    </w:rPr>
  </w:style>
  <w:style w:type="character" w:customStyle="1" w:styleId="cf31">
    <w:name w:val="cf31"/>
    <w:basedOn w:val="DefaultParagraphFont"/>
    <w:rsid w:val="006373FE"/>
    <w:rPr>
      <w:rFonts w:ascii="Segoe UI" w:hAnsi="Segoe UI" w:cs="Segoe UI" w:hint="default"/>
      <w:i/>
      <w:iCs/>
      <w:color w:val="222A35"/>
      <w:sz w:val="18"/>
      <w:szCs w:val="18"/>
    </w:rPr>
  </w:style>
  <w:style w:type="character" w:customStyle="1" w:styleId="cf41">
    <w:name w:val="cf41"/>
    <w:basedOn w:val="DefaultParagraphFont"/>
    <w:rsid w:val="006373FE"/>
    <w:rPr>
      <w:rFonts w:ascii="Segoe UI" w:hAnsi="Segoe UI" w:cs="Segoe UI" w:hint="default"/>
      <w:b/>
      <w:bCs/>
      <w:i/>
      <w:iCs/>
      <w:color w:val="222A35"/>
      <w:sz w:val="18"/>
      <w:szCs w:val="18"/>
    </w:rPr>
  </w:style>
  <w:style w:type="paragraph" w:customStyle="1" w:styleId="pf0">
    <w:name w:val="pf0"/>
    <w:basedOn w:val="Normal"/>
    <w:rsid w:val="006373F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TableGrid4">
    <w:name w:val="Table Grid4"/>
    <w:basedOn w:val="TableNormal"/>
    <w:next w:val="TableGrid"/>
    <w:uiPriority w:val="39"/>
    <w:rsid w:val="008D29A0"/>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218">
      <w:bodyDiv w:val="1"/>
      <w:marLeft w:val="0"/>
      <w:marRight w:val="0"/>
      <w:marTop w:val="0"/>
      <w:marBottom w:val="0"/>
      <w:divBdr>
        <w:top w:val="none" w:sz="0" w:space="0" w:color="auto"/>
        <w:left w:val="none" w:sz="0" w:space="0" w:color="auto"/>
        <w:bottom w:val="none" w:sz="0" w:space="0" w:color="auto"/>
        <w:right w:val="none" w:sz="0" w:space="0" w:color="auto"/>
      </w:divBdr>
    </w:div>
    <w:div w:id="738403087">
      <w:bodyDiv w:val="1"/>
      <w:marLeft w:val="0"/>
      <w:marRight w:val="0"/>
      <w:marTop w:val="0"/>
      <w:marBottom w:val="0"/>
      <w:divBdr>
        <w:top w:val="none" w:sz="0" w:space="0" w:color="auto"/>
        <w:left w:val="none" w:sz="0" w:space="0" w:color="auto"/>
        <w:bottom w:val="none" w:sz="0" w:space="0" w:color="auto"/>
        <w:right w:val="none" w:sz="0" w:space="0" w:color="auto"/>
      </w:divBdr>
      <w:divsChild>
        <w:div w:id="568270033">
          <w:marLeft w:val="0"/>
          <w:marRight w:val="0"/>
          <w:marTop w:val="0"/>
          <w:marBottom w:val="0"/>
          <w:divBdr>
            <w:top w:val="none" w:sz="0" w:space="0" w:color="auto"/>
            <w:left w:val="none" w:sz="0" w:space="0" w:color="auto"/>
            <w:bottom w:val="none" w:sz="0" w:space="0" w:color="auto"/>
            <w:right w:val="none" w:sz="0" w:space="0" w:color="auto"/>
          </w:divBdr>
        </w:div>
        <w:div w:id="2077431427">
          <w:marLeft w:val="0"/>
          <w:marRight w:val="0"/>
          <w:marTop w:val="0"/>
          <w:marBottom w:val="0"/>
          <w:divBdr>
            <w:top w:val="none" w:sz="0" w:space="0" w:color="auto"/>
            <w:left w:val="none" w:sz="0" w:space="0" w:color="auto"/>
            <w:bottom w:val="none" w:sz="0" w:space="0" w:color="auto"/>
            <w:right w:val="none" w:sz="0" w:space="0" w:color="auto"/>
          </w:divBdr>
          <w:divsChild>
            <w:div w:id="4942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66261">
      <w:bodyDiv w:val="1"/>
      <w:marLeft w:val="0"/>
      <w:marRight w:val="0"/>
      <w:marTop w:val="0"/>
      <w:marBottom w:val="0"/>
      <w:divBdr>
        <w:top w:val="none" w:sz="0" w:space="0" w:color="auto"/>
        <w:left w:val="none" w:sz="0" w:space="0" w:color="auto"/>
        <w:bottom w:val="none" w:sz="0" w:space="0" w:color="auto"/>
        <w:right w:val="none" w:sz="0" w:space="0" w:color="auto"/>
      </w:divBdr>
    </w:div>
    <w:div w:id="1545556417">
      <w:bodyDiv w:val="1"/>
      <w:marLeft w:val="0"/>
      <w:marRight w:val="0"/>
      <w:marTop w:val="0"/>
      <w:marBottom w:val="0"/>
      <w:divBdr>
        <w:top w:val="none" w:sz="0" w:space="0" w:color="auto"/>
        <w:left w:val="none" w:sz="0" w:space="0" w:color="auto"/>
        <w:bottom w:val="none" w:sz="0" w:space="0" w:color="auto"/>
        <w:right w:val="none" w:sz="0" w:space="0" w:color="auto"/>
      </w:divBdr>
    </w:div>
    <w:div w:id="209073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39.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image" Target="media/image96.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footer" Target="footer2.xml"/><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0.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theme" Target="theme/theme1.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9.png"/><Relationship Id="rId103" Type="http://schemas.openxmlformats.org/officeDocument/2006/relationships/image" Target="media/image92.png"/><Relationship Id="rId108" Type="http://schemas.openxmlformats.org/officeDocument/2006/relationships/image" Target="media/image97.png"/><Relationship Id="rId54"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footer" Target="footer3.xml"/><Relationship Id="rId106" Type="http://schemas.openxmlformats.org/officeDocument/2006/relationships/image" Target="media/image95.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4.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8.png"/><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6.png"/><Relationship Id="rId87" Type="http://schemas.openxmlformats.org/officeDocument/2006/relationships/footer" Target="footer4.xml"/><Relationship Id="rId110" Type="http://schemas.openxmlformats.org/officeDocument/2006/relationships/image" Target="media/image99.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7.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2.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footer" Target="footer1.xml"/><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hyperlink" Target="https://www.vsaa.gov.lv/lv/media/42/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vsaa.gov.lv/lv/media/2972/download" TargetMode="External"/><Relationship Id="rId1" Type="http://schemas.openxmlformats.org/officeDocument/2006/relationships/hyperlink" Target="https://www.vsaa.gov.lv/lv/media/4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5E301-9772-434C-A975-8EDD9CF2C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184</Pages>
  <Words>291191</Words>
  <Characters>165979</Characters>
  <Application>Microsoft Office Word</Application>
  <DocSecurity>0</DocSecurity>
  <Lines>1383</Lines>
  <Paragraphs>912</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22</vt:i4>
      </vt:variant>
    </vt:vector>
  </HeadingPairs>
  <TitlesOfParts>
    <vt:vector size="24" baseType="lpstr">
      <vt:lpstr/>
      <vt:lpstr/>
      <vt:lpstr>Saturs</vt:lpstr>
      <vt:lpstr>Lietoto saīsinājumu un jēdzienu skaidrojumi</vt:lpstr>
      <vt:lpstr/>
      <vt:lpstr>Tabulu rādītājs</vt:lpstr>
      <vt:lpstr>Attēlu rādītājs</vt:lpstr>
      <vt:lpstr>Ievads</vt:lpstr>
      <vt:lpstr>Statistikas datu analīze ienākumu palielināšanas, nabadzības, sociālās atstumtīb</vt:lpstr>
      <vt:lpstr>    </vt:lpstr>
      <vt:lpstr>    Izvērtējuma metodes</vt:lpstr>
      <vt:lpstr>    IENĀKUMU NEVIENLĪDZĪBA</vt:lpstr>
      <vt:lpstr>        S80/S20 kvintiļu attiecību indekss</vt:lpstr>
      <vt:lpstr>        Džini koeficients</vt:lpstr>
      <vt:lpstr>    Iedzīvotāju (mājsaimniecību) ienākumi</vt:lpstr>
      <vt:lpstr>        Minimālā ienākuma līmenis</vt:lpstr>
      <vt:lpstr>        Mājsaimniecību ienākumi uz vienu ekvivalento patērētāju</vt:lpstr>
      <vt:lpstr>        Mājsaimniecību ienākumu struktūra </vt:lpstr>
      <vt:lpstr>        Ienākumu sadalījums kvintiļu grupās</vt:lpstr>
      <vt:lpstr>    NABADZĪBAS RISKA TENDENCES</vt:lpstr>
      <vt:lpstr>    SOCIĀLO ATSTUMTĪBU RAKSTUROJOŠIE RĀDĪTĀJI</vt:lpstr>
      <vt:lpstr>        Materiālā nenodrošinātība </vt:lpstr>
      <vt:lpstr>        Ekonomiskā spriedze </vt:lpstr>
      <vt:lpstr>    Personu ar invaliditāti struktūras un ienākumu raksturojums</vt:lpstr>
    </vt:vector>
  </TitlesOfParts>
  <Company>Microsoft</Company>
  <LinksUpToDate>false</LinksUpToDate>
  <CharactersWithSpaces>456258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Ivars Āboltiņš</cp:lastModifiedBy>
  <cp:revision>2</cp:revision>
  <dcterms:created xsi:type="dcterms:W3CDTF">2022-07-29T13:08:00Z</dcterms:created>
  <dcterms:modified xsi:type="dcterms:W3CDTF">2022-07-29T13:08:00Z</dcterms:modified>
</cp:coreProperties>
</file>