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E2E" w:rsidRPr="00DF1E2E" w:rsidRDefault="00DF1E2E" w:rsidP="00DF1E2E">
      <w:pPr>
        <w:spacing w:after="0" w:line="240" w:lineRule="auto"/>
        <w:jc w:val="right"/>
        <w:rPr>
          <w:rFonts w:ascii="Times New Roman" w:hAnsi="Times New Roman" w:cs="Times New Roman"/>
          <w:sz w:val="24"/>
          <w:szCs w:val="24"/>
        </w:rPr>
      </w:pPr>
      <w:r w:rsidRPr="00DF1E2E">
        <w:rPr>
          <w:rFonts w:ascii="Times New Roman" w:eastAsia="Times New Roman" w:hAnsi="Times New Roman" w:cs="Times New Roman"/>
          <w:color w:val="000000" w:themeColor="text1"/>
          <w:sz w:val="24"/>
          <w:szCs w:val="24"/>
        </w:rPr>
        <w:t xml:space="preserve">2018.gada </w:t>
      </w:r>
      <w:r w:rsidRPr="00DF1E2E">
        <w:rPr>
          <w:rFonts w:ascii="Times New Roman" w:eastAsia="Times New Roman" w:hAnsi="Times New Roman" w:cs="Times New Roman"/>
          <w:color w:val="000000" w:themeColor="text1"/>
          <w:sz w:val="24"/>
          <w:szCs w:val="24"/>
        </w:rPr>
        <w:t>9.</w:t>
      </w:r>
      <w:r w:rsidRPr="00DF1E2E">
        <w:rPr>
          <w:rFonts w:ascii="Times New Roman" w:eastAsia="Times New Roman" w:hAnsi="Times New Roman" w:cs="Times New Roman"/>
          <w:color w:val="000000" w:themeColor="text1"/>
          <w:sz w:val="24"/>
          <w:szCs w:val="24"/>
        </w:rPr>
        <w:t>februāris</w:t>
      </w:r>
    </w:p>
    <w:p w:rsidR="00DF1E2E" w:rsidRDefault="00DF1E2E" w:rsidP="00195F42">
      <w:pPr>
        <w:spacing w:after="0" w:line="240" w:lineRule="auto"/>
        <w:jc w:val="center"/>
        <w:rPr>
          <w:rFonts w:ascii="Times New Roman" w:hAnsi="Times New Roman" w:cs="Times New Roman"/>
          <w:b/>
          <w:sz w:val="24"/>
          <w:szCs w:val="24"/>
        </w:rPr>
      </w:pPr>
    </w:p>
    <w:p w:rsidR="00E20EF6" w:rsidRPr="00195F42" w:rsidRDefault="00DF1E2E" w:rsidP="00195F4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rPr>
        <w:t xml:space="preserve">Informācija </w:t>
      </w:r>
      <w:r w:rsidR="00E20EF6" w:rsidRPr="00195F42">
        <w:rPr>
          <w:rFonts w:ascii="Times New Roman" w:hAnsi="Times New Roman" w:cs="Times New Roman"/>
          <w:b/>
          <w:color w:val="000000" w:themeColor="text1"/>
          <w:sz w:val="24"/>
          <w:szCs w:val="24"/>
        </w:rPr>
        <w:t xml:space="preserve">par </w:t>
      </w:r>
      <w:r w:rsidR="00B957D9" w:rsidRPr="00195F42">
        <w:rPr>
          <w:rFonts w:ascii="Times New Roman" w:eastAsia="Times New Roman" w:hAnsi="Times New Roman" w:cs="Times New Roman"/>
          <w:b/>
          <w:color w:val="000000" w:themeColor="text1"/>
          <w:sz w:val="24"/>
          <w:szCs w:val="24"/>
        </w:rPr>
        <w:t>Eiropas Padomes Konvencijas</w:t>
      </w:r>
      <w:r w:rsidR="00E20EF6" w:rsidRPr="00195F42">
        <w:rPr>
          <w:rFonts w:ascii="Times New Roman" w:eastAsia="Times New Roman" w:hAnsi="Times New Roman" w:cs="Times New Roman"/>
          <w:b/>
          <w:color w:val="000000" w:themeColor="text1"/>
          <w:sz w:val="24"/>
          <w:szCs w:val="24"/>
        </w:rPr>
        <w:t xml:space="preserve"> par vardarbības pret sievietēm un vardarbības ģimenē novēršanu un apkarošanu </w:t>
      </w:r>
      <w:r>
        <w:rPr>
          <w:rFonts w:ascii="Times New Roman" w:eastAsia="Times New Roman" w:hAnsi="Times New Roman" w:cs="Times New Roman"/>
          <w:b/>
          <w:color w:val="000000" w:themeColor="text1"/>
          <w:sz w:val="24"/>
          <w:szCs w:val="24"/>
        </w:rPr>
        <w:t xml:space="preserve">virzību </w:t>
      </w:r>
    </w:p>
    <w:p w:rsidR="00E20EF6" w:rsidRPr="00195F42" w:rsidRDefault="00E20EF6" w:rsidP="00195F42">
      <w:pPr>
        <w:spacing w:after="0" w:line="240" w:lineRule="auto"/>
        <w:jc w:val="both"/>
        <w:rPr>
          <w:rFonts w:ascii="Times New Roman" w:hAnsi="Times New Roman" w:cs="Times New Roman"/>
          <w:sz w:val="24"/>
          <w:szCs w:val="24"/>
        </w:rPr>
      </w:pPr>
    </w:p>
    <w:p w:rsidR="004E59FA" w:rsidRPr="00195F42" w:rsidRDefault="004E59FA" w:rsidP="00195F42">
      <w:pPr>
        <w:spacing w:after="0" w:line="240" w:lineRule="auto"/>
        <w:jc w:val="both"/>
        <w:rPr>
          <w:rFonts w:ascii="Times New Roman" w:hAnsi="Times New Roman" w:cs="Times New Roman"/>
          <w:sz w:val="24"/>
          <w:szCs w:val="24"/>
        </w:rPr>
      </w:pPr>
    </w:p>
    <w:p w:rsidR="00E20EF6" w:rsidRPr="00195F42" w:rsidRDefault="00E20EF6" w:rsidP="00195F42">
      <w:pPr>
        <w:spacing w:after="0" w:line="240" w:lineRule="auto"/>
        <w:contextualSpacing/>
        <w:jc w:val="center"/>
        <w:rPr>
          <w:rFonts w:ascii="Times New Roman" w:hAnsi="Times New Roman" w:cs="Times New Roman"/>
          <w:b/>
          <w:sz w:val="24"/>
          <w:szCs w:val="24"/>
        </w:rPr>
      </w:pPr>
      <w:r w:rsidRPr="00195F42">
        <w:rPr>
          <w:rFonts w:ascii="Times New Roman" w:hAnsi="Times New Roman" w:cs="Times New Roman"/>
          <w:b/>
          <w:sz w:val="24"/>
          <w:szCs w:val="24"/>
        </w:rPr>
        <w:t>1. </w:t>
      </w:r>
      <w:r w:rsidR="0017424C">
        <w:rPr>
          <w:rFonts w:ascii="Times New Roman" w:hAnsi="Times New Roman" w:cs="Times New Roman"/>
          <w:b/>
          <w:sz w:val="24"/>
          <w:szCs w:val="24"/>
        </w:rPr>
        <w:t>Konvencijas virzība</w:t>
      </w:r>
    </w:p>
    <w:p w:rsidR="00402632" w:rsidRPr="00195F42" w:rsidRDefault="000A0890" w:rsidP="00195F42">
      <w:pPr>
        <w:spacing w:after="0" w:line="240" w:lineRule="auto"/>
        <w:ind w:firstLine="720"/>
        <w:jc w:val="both"/>
        <w:rPr>
          <w:rFonts w:ascii="Times New Roman" w:eastAsia="Times New Roman" w:hAnsi="Times New Roman" w:cs="Times New Roman"/>
          <w:color w:val="000000" w:themeColor="text1"/>
          <w:sz w:val="24"/>
          <w:szCs w:val="24"/>
        </w:rPr>
      </w:pPr>
      <w:r w:rsidRPr="00195F42">
        <w:rPr>
          <w:rFonts w:ascii="Times New Roman" w:hAnsi="Times New Roman" w:cs="Times New Roman"/>
          <w:sz w:val="24"/>
          <w:szCs w:val="24"/>
        </w:rPr>
        <w:t>2016.gada 18.maijā Latvija</w:t>
      </w:r>
      <w:r w:rsidR="0020159E" w:rsidRPr="00195F42">
        <w:rPr>
          <w:rFonts w:ascii="Times New Roman" w:hAnsi="Times New Roman" w:cs="Times New Roman"/>
          <w:sz w:val="24"/>
          <w:szCs w:val="24"/>
        </w:rPr>
        <w:t xml:space="preserve"> kā pēdējā starp Eiropas Savienības dalībvalstīm parakstīja </w:t>
      </w:r>
      <w:r w:rsidR="0020159E" w:rsidRPr="00195F42">
        <w:rPr>
          <w:rFonts w:ascii="Times New Roman" w:eastAsia="Times New Roman" w:hAnsi="Times New Roman" w:cs="Times New Roman"/>
          <w:color w:val="000000" w:themeColor="text1"/>
          <w:sz w:val="24"/>
          <w:szCs w:val="24"/>
        </w:rPr>
        <w:t>Eiropas Padomes Konvenciju par vardarbības pret sievietēm un vardarbības ģimenē novēršanu un apkarošanu</w:t>
      </w:r>
      <w:r w:rsidR="00E90AF0" w:rsidRPr="00195F42">
        <w:rPr>
          <w:rFonts w:ascii="Times New Roman" w:eastAsia="Times New Roman" w:hAnsi="Times New Roman" w:cs="Times New Roman"/>
          <w:color w:val="000000" w:themeColor="text1"/>
          <w:sz w:val="24"/>
          <w:szCs w:val="24"/>
        </w:rPr>
        <w:t xml:space="preserve"> </w:t>
      </w:r>
      <w:r w:rsidR="00762315" w:rsidRPr="00195F42">
        <w:rPr>
          <w:rFonts w:ascii="Times New Roman" w:hAnsi="Times New Roman" w:cs="Times New Roman"/>
          <w:bCs/>
          <w:sz w:val="24"/>
          <w:szCs w:val="24"/>
        </w:rPr>
        <w:t>(turpmāk tekstā – k</w:t>
      </w:r>
      <w:r w:rsidR="00E90AF0" w:rsidRPr="00195F42">
        <w:rPr>
          <w:rFonts w:ascii="Times New Roman" w:hAnsi="Times New Roman" w:cs="Times New Roman"/>
          <w:bCs/>
          <w:sz w:val="24"/>
          <w:szCs w:val="24"/>
        </w:rPr>
        <w:t>onvencija)</w:t>
      </w:r>
      <w:r w:rsidR="0020159E" w:rsidRPr="00195F42">
        <w:rPr>
          <w:rFonts w:ascii="Times New Roman" w:eastAsia="Times New Roman" w:hAnsi="Times New Roman" w:cs="Times New Roman"/>
          <w:color w:val="000000" w:themeColor="text1"/>
          <w:sz w:val="24"/>
          <w:szCs w:val="24"/>
        </w:rPr>
        <w:t>.</w:t>
      </w:r>
      <w:r w:rsidRPr="00195F42">
        <w:rPr>
          <w:rFonts w:ascii="Times New Roman" w:eastAsia="Times New Roman" w:hAnsi="Times New Roman" w:cs="Times New Roman"/>
          <w:color w:val="000000" w:themeColor="text1"/>
          <w:sz w:val="24"/>
          <w:szCs w:val="24"/>
        </w:rPr>
        <w:t xml:space="preserve"> Konvencijai tika pievienota deklarācija</w:t>
      </w:r>
      <w:r w:rsidR="00402632" w:rsidRPr="00195F42">
        <w:rPr>
          <w:rFonts w:ascii="Times New Roman" w:eastAsia="Times New Roman" w:hAnsi="Times New Roman" w:cs="Times New Roman"/>
          <w:color w:val="000000" w:themeColor="text1"/>
          <w:sz w:val="24"/>
          <w:szCs w:val="24"/>
        </w:rPr>
        <w:t>, ar kuru Latvijas Republika paziņoja</w:t>
      </w:r>
      <w:r w:rsidR="000759C9" w:rsidRPr="00195F42">
        <w:rPr>
          <w:rFonts w:ascii="Times New Roman" w:eastAsia="Times New Roman" w:hAnsi="Times New Roman" w:cs="Times New Roman"/>
          <w:color w:val="000000" w:themeColor="text1"/>
          <w:sz w:val="24"/>
          <w:szCs w:val="24"/>
        </w:rPr>
        <w:t>, ka tā piemēros k</w:t>
      </w:r>
      <w:r w:rsidR="00402632" w:rsidRPr="00195F42">
        <w:rPr>
          <w:rFonts w:ascii="Times New Roman" w:eastAsia="Times New Roman" w:hAnsi="Times New Roman" w:cs="Times New Roman"/>
          <w:color w:val="000000" w:themeColor="text1"/>
          <w:sz w:val="24"/>
          <w:szCs w:val="24"/>
        </w:rPr>
        <w:t>onvenciju atbilstoši Latvijas Republikas Satversmē noteiktajiem principiem un noteikumiem. Deklar</w:t>
      </w:r>
      <w:r w:rsidR="000759C9" w:rsidRPr="00195F42">
        <w:rPr>
          <w:rFonts w:ascii="Times New Roman" w:eastAsia="Times New Roman" w:hAnsi="Times New Roman" w:cs="Times New Roman"/>
          <w:color w:val="000000" w:themeColor="text1"/>
          <w:sz w:val="24"/>
          <w:szCs w:val="24"/>
        </w:rPr>
        <w:t>ācija k</w:t>
      </w:r>
      <w:r w:rsidR="00402632" w:rsidRPr="00195F42">
        <w:rPr>
          <w:rFonts w:ascii="Times New Roman" w:eastAsia="Times New Roman" w:hAnsi="Times New Roman" w:cs="Times New Roman"/>
          <w:color w:val="000000" w:themeColor="text1"/>
          <w:sz w:val="24"/>
          <w:szCs w:val="24"/>
        </w:rPr>
        <w:t>onvenc</w:t>
      </w:r>
      <w:r w:rsidR="00122930" w:rsidRPr="00195F42">
        <w:rPr>
          <w:rFonts w:ascii="Times New Roman" w:eastAsia="Times New Roman" w:hAnsi="Times New Roman" w:cs="Times New Roman"/>
          <w:color w:val="000000" w:themeColor="text1"/>
          <w:sz w:val="24"/>
          <w:szCs w:val="24"/>
        </w:rPr>
        <w:t>ijai tika piemērota atbilstoši Ministru kabineta 2016.gada 10.maija sēdē nolemtajam (Ministru kabineta sēdes protokola Nr.22 28.§ 2.punkts).</w:t>
      </w:r>
    </w:p>
    <w:p w:rsidR="0020159E" w:rsidRPr="00195F42" w:rsidRDefault="0020159E" w:rsidP="00195F42">
      <w:pPr>
        <w:spacing w:after="0" w:line="240" w:lineRule="auto"/>
        <w:ind w:firstLine="720"/>
        <w:jc w:val="both"/>
        <w:rPr>
          <w:rFonts w:ascii="Times New Roman" w:eastAsia="Times New Roman" w:hAnsi="Times New Roman" w:cs="Times New Roman"/>
          <w:color w:val="000000" w:themeColor="text1"/>
          <w:sz w:val="24"/>
          <w:szCs w:val="24"/>
        </w:rPr>
      </w:pPr>
      <w:r w:rsidRPr="00195F42">
        <w:rPr>
          <w:rFonts w:ascii="Times New Roman" w:eastAsia="Times New Roman" w:hAnsi="Times New Roman" w:cs="Times New Roman"/>
          <w:color w:val="000000" w:themeColor="text1"/>
          <w:sz w:val="24"/>
          <w:szCs w:val="24"/>
        </w:rPr>
        <w:t xml:space="preserve"> Atbilstoši </w:t>
      </w:r>
      <w:r w:rsidR="009064ED">
        <w:rPr>
          <w:rFonts w:ascii="Times New Roman" w:eastAsia="Times New Roman" w:hAnsi="Times New Roman" w:cs="Times New Roman"/>
          <w:color w:val="000000" w:themeColor="text1"/>
          <w:sz w:val="24"/>
          <w:szCs w:val="24"/>
        </w:rPr>
        <w:t>D</w:t>
      </w:r>
      <w:r w:rsidR="009064ED" w:rsidRPr="00195F42">
        <w:rPr>
          <w:rFonts w:ascii="Times New Roman" w:eastAsia="Times New Roman" w:hAnsi="Times New Roman" w:cs="Times New Roman"/>
          <w:color w:val="000000" w:themeColor="text1"/>
          <w:sz w:val="24"/>
          <w:szCs w:val="24"/>
        </w:rPr>
        <w:t>eklarācij</w:t>
      </w:r>
      <w:r w:rsidR="009064ED">
        <w:rPr>
          <w:rFonts w:ascii="Times New Roman" w:eastAsia="Times New Roman" w:hAnsi="Times New Roman" w:cs="Times New Roman"/>
          <w:color w:val="000000" w:themeColor="text1"/>
          <w:sz w:val="24"/>
          <w:szCs w:val="24"/>
        </w:rPr>
        <w:t>as par</w:t>
      </w:r>
      <w:r w:rsidR="009064ED" w:rsidRPr="00195F42">
        <w:rPr>
          <w:rFonts w:ascii="Times New Roman" w:eastAsia="Times New Roman" w:hAnsi="Times New Roman" w:cs="Times New Roman"/>
          <w:color w:val="000000" w:themeColor="text1"/>
          <w:sz w:val="24"/>
          <w:szCs w:val="24"/>
        </w:rPr>
        <w:t xml:space="preserve"> </w:t>
      </w:r>
      <w:r w:rsidRPr="00195F42">
        <w:rPr>
          <w:rFonts w:ascii="Times New Roman" w:eastAsia="Times New Roman" w:hAnsi="Times New Roman" w:cs="Times New Roman"/>
          <w:color w:val="000000" w:themeColor="text1"/>
          <w:sz w:val="24"/>
          <w:szCs w:val="24"/>
        </w:rPr>
        <w:t xml:space="preserve">Māra Kučinska vadītā Ministru kabineta </w:t>
      </w:r>
      <w:r w:rsidR="00D035F8">
        <w:rPr>
          <w:rFonts w:ascii="Times New Roman" w:eastAsia="Times New Roman" w:hAnsi="Times New Roman" w:cs="Times New Roman"/>
          <w:color w:val="000000" w:themeColor="text1"/>
          <w:sz w:val="24"/>
          <w:szCs w:val="24"/>
        </w:rPr>
        <w:t>iecerēto darbību</w:t>
      </w:r>
      <w:r w:rsidRPr="00195F42">
        <w:rPr>
          <w:rFonts w:ascii="Times New Roman" w:eastAsia="Times New Roman" w:hAnsi="Times New Roman" w:cs="Times New Roman"/>
          <w:color w:val="000000" w:themeColor="text1"/>
          <w:sz w:val="24"/>
          <w:szCs w:val="24"/>
        </w:rPr>
        <w:t xml:space="preserve"> </w:t>
      </w:r>
      <w:r w:rsidR="002A7B04" w:rsidRPr="00195F42">
        <w:rPr>
          <w:rFonts w:ascii="Times New Roman" w:eastAsia="Times New Roman" w:hAnsi="Times New Roman" w:cs="Times New Roman"/>
          <w:color w:val="000000" w:themeColor="text1"/>
          <w:sz w:val="24"/>
          <w:szCs w:val="24"/>
        </w:rPr>
        <w:t xml:space="preserve">99.punktā </w:t>
      </w:r>
      <w:r w:rsidRPr="00195F42">
        <w:rPr>
          <w:rFonts w:ascii="Times New Roman" w:eastAsia="Times New Roman" w:hAnsi="Times New Roman" w:cs="Times New Roman"/>
          <w:color w:val="000000" w:themeColor="text1"/>
          <w:sz w:val="24"/>
          <w:szCs w:val="24"/>
        </w:rPr>
        <w:t xml:space="preserve">noteiktajam </w:t>
      </w:r>
      <w:r w:rsidR="002A7B04" w:rsidRPr="00195F42">
        <w:rPr>
          <w:rFonts w:ascii="Times New Roman" w:hAnsi="Times New Roman" w:cs="Times New Roman"/>
          <w:sz w:val="24"/>
          <w:szCs w:val="24"/>
        </w:rPr>
        <w:t>turpināt</w:t>
      </w:r>
      <w:r w:rsidR="00D76E8C" w:rsidRPr="00195F42">
        <w:rPr>
          <w:rFonts w:ascii="Times New Roman" w:hAnsi="Times New Roman" w:cs="Times New Roman"/>
          <w:sz w:val="24"/>
          <w:szCs w:val="24"/>
        </w:rPr>
        <w:t xml:space="preserve"> un attī</w:t>
      </w:r>
      <w:r w:rsidR="002A7B04" w:rsidRPr="00195F42">
        <w:rPr>
          <w:rFonts w:ascii="Times New Roman" w:hAnsi="Times New Roman" w:cs="Times New Roman"/>
          <w:sz w:val="24"/>
          <w:szCs w:val="24"/>
        </w:rPr>
        <w:t>stīt</w:t>
      </w:r>
      <w:r w:rsidR="00D76E8C" w:rsidRPr="00195F42">
        <w:rPr>
          <w:rFonts w:ascii="Times New Roman" w:hAnsi="Times New Roman" w:cs="Times New Roman"/>
          <w:sz w:val="24"/>
          <w:szCs w:val="24"/>
        </w:rPr>
        <w:t xml:space="preserve"> vardarbībā cietuš</w:t>
      </w:r>
      <w:r w:rsidR="002A7B04" w:rsidRPr="00195F42">
        <w:rPr>
          <w:rFonts w:ascii="Times New Roman" w:hAnsi="Times New Roman" w:cs="Times New Roman"/>
          <w:sz w:val="24"/>
          <w:szCs w:val="24"/>
        </w:rPr>
        <w:t>u bērnu rehabilitāciju, sniegt</w:t>
      </w:r>
      <w:r w:rsidR="00D76E8C" w:rsidRPr="00195F42">
        <w:rPr>
          <w:rFonts w:ascii="Times New Roman" w:hAnsi="Times New Roman" w:cs="Times New Roman"/>
          <w:sz w:val="24"/>
          <w:szCs w:val="24"/>
        </w:rPr>
        <w:t xml:space="preserve"> atbalstu ģimenēm, kurās</w:t>
      </w:r>
      <w:r w:rsidR="002A7B04" w:rsidRPr="00195F42">
        <w:rPr>
          <w:rFonts w:ascii="Times New Roman" w:hAnsi="Times New Roman" w:cs="Times New Roman"/>
          <w:sz w:val="24"/>
          <w:szCs w:val="24"/>
        </w:rPr>
        <w:t xml:space="preserve"> konstatēta vardarbība, sniegt</w:t>
      </w:r>
      <w:r w:rsidR="00D76E8C" w:rsidRPr="00195F42">
        <w:rPr>
          <w:rFonts w:ascii="Times New Roman" w:hAnsi="Times New Roman" w:cs="Times New Roman"/>
          <w:sz w:val="24"/>
          <w:szCs w:val="24"/>
        </w:rPr>
        <w:t xml:space="preserve"> atbalst</w:t>
      </w:r>
      <w:r w:rsidR="002A7B04" w:rsidRPr="00195F42">
        <w:rPr>
          <w:rFonts w:ascii="Times New Roman" w:hAnsi="Times New Roman" w:cs="Times New Roman"/>
          <w:sz w:val="24"/>
          <w:szCs w:val="24"/>
        </w:rPr>
        <w:t xml:space="preserve">a pasākumus cietušajām personām, kā arī </w:t>
      </w:r>
      <w:r w:rsidR="00220042" w:rsidRPr="00195F42">
        <w:rPr>
          <w:rFonts w:ascii="Times New Roman" w:hAnsi="Times New Roman" w:cs="Times New Roman"/>
          <w:sz w:val="24"/>
          <w:szCs w:val="24"/>
        </w:rPr>
        <w:t>atbilstoši Valdības rīcības plāna Deklarācijas par Māra Kučinska vadītā Ministru kabineta iecerēto darbu īstenošanai 99.1.pasākumam „</w:t>
      </w:r>
      <w:r w:rsidR="00220042" w:rsidRPr="00195F42">
        <w:rPr>
          <w:rFonts w:ascii="Times New Roman" w:eastAsia="Times New Roman" w:hAnsi="Times New Roman" w:cs="Times New Roman"/>
          <w:color w:val="000000" w:themeColor="text1"/>
          <w:sz w:val="24"/>
          <w:szCs w:val="24"/>
        </w:rPr>
        <w:t>Pievienoties Eiropas Padomes Konvencijai par vardarbības pret sievietēm un vardarbības ģimenē novēršanu un apkarošanu (Stambulas konvencija)” L</w:t>
      </w:r>
      <w:r w:rsidRPr="00195F42">
        <w:rPr>
          <w:rFonts w:ascii="Times New Roman" w:eastAsia="Times New Roman" w:hAnsi="Times New Roman" w:cs="Times New Roman"/>
          <w:color w:val="000000" w:themeColor="text1"/>
          <w:sz w:val="24"/>
          <w:szCs w:val="24"/>
        </w:rPr>
        <w:t xml:space="preserve">abklājības ministrija </w:t>
      </w:r>
      <w:r w:rsidR="000759C9" w:rsidRPr="00195F42">
        <w:rPr>
          <w:rFonts w:ascii="Times New Roman" w:eastAsia="Times New Roman" w:hAnsi="Times New Roman" w:cs="Times New Roman"/>
          <w:color w:val="000000" w:themeColor="text1"/>
          <w:sz w:val="24"/>
          <w:szCs w:val="24"/>
        </w:rPr>
        <w:t>izstrādāja likumprojektu par k</w:t>
      </w:r>
      <w:r w:rsidR="00E90AF0" w:rsidRPr="00195F42">
        <w:rPr>
          <w:rFonts w:ascii="Times New Roman" w:eastAsia="Times New Roman" w:hAnsi="Times New Roman" w:cs="Times New Roman"/>
          <w:color w:val="000000" w:themeColor="text1"/>
          <w:sz w:val="24"/>
          <w:szCs w:val="24"/>
        </w:rPr>
        <w:t xml:space="preserve">onvencijas virzīšanu ratificēšanai. </w:t>
      </w:r>
    </w:p>
    <w:p w:rsidR="00B957D9" w:rsidRPr="00195F42" w:rsidRDefault="003B4233" w:rsidP="00195F42">
      <w:pPr>
        <w:spacing w:after="0" w:line="240" w:lineRule="auto"/>
        <w:ind w:firstLine="720"/>
        <w:jc w:val="both"/>
        <w:rPr>
          <w:rFonts w:ascii="Times New Roman" w:hAnsi="Times New Roman" w:cs="Times New Roman"/>
          <w:bCs/>
          <w:sz w:val="24"/>
          <w:szCs w:val="24"/>
        </w:rPr>
      </w:pPr>
      <w:r w:rsidRPr="00195F42">
        <w:rPr>
          <w:rFonts w:ascii="Times New Roman" w:hAnsi="Times New Roman" w:cs="Times New Roman"/>
          <w:sz w:val="24"/>
          <w:szCs w:val="24"/>
        </w:rPr>
        <w:t xml:space="preserve">2017.gada 3.augustā </w:t>
      </w:r>
      <w:r w:rsidR="00EA0D4F" w:rsidRPr="00195F42">
        <w:rPr>
          <w:rFonts w:ascii="Times New Roman" w:hAnsi="Times New Roman" w:cs="Times New Roman"/>
          <w:sz w:val="24"/>
          <w:szCs w:val="24"/>
        </w:rPr>
        <w:t xml:space="preserve">Labklājības ministrija </w:t>
      </w:r>
      <w:r w:rsidRPr="00195F42">
        <w:rPr>
          <w:rFonts w:ascii="Times New Roman" w:hAnsi="Times New Roman" w:cs="Times New Roman"/>
          <w:sz w:val="24"/>
          <w:szCs w:val="24"/>
        </w:rPr>
        <w:t>V</w:t>
      </w:r>
      <w:r w:rsidRPr="00195F42">
        <w:rPr>
          <w:rFonts w:ascii="Times New Roman" w:hAnsi="Times New Roman" w:cs="Times New Roman"/>
          <w:bCs/>
          <w:sz w:val="24"/>
          <w:szCs w:val="24"/>
        </w:rPr>
        <w:t xml:space="preserve">alsts sekretāru sanāksmē izsludināja </w:t>
      </w:r>
      <w:r w:rsidR="00EA0D4F" w:rsidRPr="00195F42">
        <w:rPr>
          <w:rFonts w:ascii="Times New Roman" w:hAnsi="Times New Roman" w:cs="Times New Roman"/>
          <w:bCs/>
          <w:sz w:val="24"/>
          <w:szCs w:val="24"/>
        </w:rPr>
        <w:t>l</w:t>
      </w:r>
      <w:r w:rsidRPr="00195F42">
        <w:rPr>
          <w:rFonts w:ascii="Times New Roman" w:hAnsi="Times New Roman" w:cs="Times New Roman"/>
          <w:sz w:val="24"/>
          <w:szCs w:val="24"/>
        </w:rPr>
        <w:t xml:space="preserve">ikumprojektu </w:t>
      </w:r>
      <w:r w:rsidRPr="00195F42">
        <w:rPr>
          <w:rFonts w:ascii="Times New Roman" w:hAnsi="Times New Roman" w:cs="Times New Roman"/>
          <w:bCs/>
          <w:sz w:val="24"/>
          <w:szCs w:val="24"/>
        </w:rPr>
        <w:t>„Par Eiropas Padomes Konvenciju par vardarbības pret sievietēm un vardarbības ģimenē novēršanu un apkarošanu”</w:t>
      </w:r>
      <w:r w:rsidR="000D6D11" w:rsidRPr="00195F42">
        <w:rPr>
          <w:rFonts w:ascii="Times New Roman" w:hAnsi="Times New Roman" w:cs="Times New Roman"/>
          <w:bCs/>
          <w:sz w:val="24"/>
          <w:szCs w:val="24"/>
        </w:rPr>
        <w:t xml:space="preserve"> (VSS-830) (turpmāk – likumprojekts)</w:t>
      </w:r>
      <w:r w:rsidR="00B957D9" w:rsidRPr="00195F42">
        <w:rPr>
          <w:rFonts w:ascii="Times New Roman" w:hAnsi="Times New Roman" w:cs="Times New Roman"/>
          <w:bCs/>
          <w:sz w:val="24"/>
          <w:szCs w:val="24"/>
        </w:rPr>
        <w:t xml:space="preserve">. Likumprojektu tika uzdots saskaņot ar Tieslietu ministriju (TM), Finanšu ministriju (FM), Ārlietu ministriju (ĀM), Iekšlietu ministriju (IeM), Izglītības un zinātnes ministriju (IZM), Veselības ministriju (VM), Valsts kanceleju (VK), Latvijas Pašvaldību savienību (LPS) un Latvijas Brīvo arodbiedrību savienību (LBAS). Tāpat atzinumu par likumprojektu sniedza nodibinājums „Centrs Marta”, partija „Latvijas attīstībai”, biedrība „Latviešu identitātes atbalsta biedrība”. </w:t>
      </w:r>
    </w:p>
    <w:p w:rsidR="00AE48AB" w:rsidRPr="00195F42" w:rsidRDefault="00B957D9" w:rsidP="00195F42">
      <w:pPr>
        <w:spacing w:after="0" w:line="240" w:lineRule="auto"/>
        <w:ind w:firstLine="360"/>
        <w:jc w:val="both"/>
        <w:rPr>
          <w:rFonts w:ascii="Times New Roman" w:hAnsi="Times New Roman" w:cs="Times New Roman"/>
          <w:bCs/>
          <w:sz w:val="24"/>
          <w:szCs w:val="24"/>
        </w:rPr>
      </w:pPr>
      <w:r w:rsidRPr="00195F42">
        <w:rPr>
          <w:rFonts w:ascii="Times New Roman" w:hAnsi="Times New Roman" w:cs="Times New Roman"/>
          <w:bCs/>
          <w:sz w:val="24"/>
          <w:szCs w:val="24"/>
        </w:rPr>
        <w:t xml:space="preserve">Būtiskākie </w:t>
      </w:r>
      <w:r w:rsidR="000D6D11" w:rsidRPr="00195F42">
        <w:rPr>
          <w:rFonts w:ascii="Times New Roman" w:hAnsi="Times New Roman" w:cs="Times New Roman"/>
          <w:bCs/>
          <w:sz w:val="24"/>
          <w:szCs w:val="24"/>
        </w:rPr>
        <w:t xml:space="preserve">par likumprojektu izteiktie </w:t>
      </w:r>
      <w:r w:rsidRPr="00195F42">
        <w:rPr>
          <w:rFonts w:ascii="Times New Roman" w:hAnsi="Times New Roman" w:cs="Times New Roman"/>
          <w:bCs/>
          <w:sz w:val="24"/>
          <w:szCs w:val="24"/>
        </w:rPr>
        <w:t>iebildumi bija saistīti ar:</w:t>
      </w:r>
    </w:p>
    <w:p w:rsidR="00B957D9" w:rsidRPr="00195F42" w:rsidRDefault="00AE48AB" w:rsidP="00195F42">
      <w:pPr>
        <w:spacing w:after="0" w:line="240" w:lineRule="auto"/>
        <w:ind w:firstLine="360"/>
        <w:jc w:val="both"/>
        <w:rPr>
          <w:rFonts w:ascii="Times New Roman" w:hAnsi="Times New Roman" w:cs="Times New Roman"/>
          <w:bCs/>
          <w:sz w:val="24"/>
          <w:szCs w:val="24"/>
        </w:rPr>
      </w:pPr>
      <w:r w:rsidRPr="00195F42">
        <w:rPr>
          <w:rFonts w:ascii="Times New Roman" w:hAnsi="Times New Roman" w:cs="Times New Roman"/>
          <w:bCs/>
          <w:sz w:val="24"/>
          <w:szCs w:val="24"/>
        </w:rPr>
        <w:t>- </w:t>
      </w:r>
      <w:r w:rsidR="00B957D9" w:rsidRPr="00195F42">
        <w:rPr>
          <w:rFonts w:ascii="Times New Roman" w:hAnsi="Times New Roman" w:cs="Times New Roman"/>
          <w:bCs/>
          <w:sz w:val="24"/>
          <w:szCs w:val="24"/>
        </w:rPr>
        <w:t xml:space="preserve"> nepieciešamo papildus finansējumu (papildus finansējums nepieciešams IeM, VM un TM</w:t>
      </w:r>
      <w:r w:rsidRPr="00195F42">
        <w:rPr>
          <w:rFonts w:ascii="Times New Roman" w:hAnsi="Times New Roman" w:cs="Times New Roman"/>
          <w:bCs/>
          <w:sz w:val="24"/>
          <w:szCs w:val="24"/>
        </w:rPr>
        <w:t>);</w:t>
      </w:r>
    </w:p>
    <w:p w:rsidR="00B957D9" w:rsidRPr="00195F42" w:rsidRDefault="00AE48AB" w:rsidP="00E57E87">
      <w:pPr>
        <w:pStyle w:val="ListParagraph"/>
        <w:spacing w:after="0" w:line="240" w:lineRule="auto"/>
        <w:ind w:left="0" w:firstLine="426"/>
        <w:jc w:val="both"/>
        <w:rPr>
          <w:rFonts w:ascii="Times New Roman" w:hAnsi="Times New Roman" w:cs="Times New Roman"/>
          <w:sz w:val="24"/>
          <w:szCs w:val="24"/>
        </w:rPr>
      </w:pPr>
      <w:r w:rsidRPr="00195F42">
        <w:rPr>
          <w:rFonts w:ascii="Times New Roman" w:hAnsi="Times New Roman" w:cs="Times New Roman"/>
          <w:bCs/>
          <w:sz w:val="24"/>
          <w:szCs w:val="24"/>
        </w:rPr>
        <w:t xml:space="preserve">- </w:t>
      </w:r>
      <w:r w:rsidR="00B957D9" w:rsidRPr="00195F42">
        <w:rPr>
          <w:rFonts w:ascii="Times New Roman" w:hAnsi="Times New Roman" w:cs="Times New Roman"/>
          <w:bCs/>
          <w:sz w:val="24"/>
          <w:szCs w:val="24"/>
        </w:rPr>
        <w:t>likumprojekta pantu, kas paredz konvenciju ratificēt ar atrunu</w:t>
      </w:r>
      <w:r w:rsidR="00E57E87">
        <w:rPr>
          <w:rFonts w:ascii="Times New Roman" w:hAnsi="Times New Roman" w:cs="Times New Roman"/>
          <w:bCs/>
          <w:sz w:val="24"/>
          <w:szCs w:val="24"/>
        </w:rPr>
        <w:t xml:space="preserve">, nosakot, ka </w:t>
      </w:r>
      <w:r w:rsidR="00E57E87" w:rsidRPr="00E57E87">
        <w:rPr>
          <w:rFonts w:ascii="Times New Roman" w:hAnsi="Times New Roman" w:cs="Times New Roman"/>
          <w:bCs/>
          <w:sz w:val="24"/>
          <w:szCs w:val="24"/>
        </w:rPr>
        <w:t xml:space="preserve">Latvija saglabā tiesības nepiemērot </w:t>
      </w:r>
      <w:r w:rsidR="00E57E87">
        <w:rPr>
          <w:rFonts w:ascii="Times New Roman" w:hAnsi="Times New Roman" w:cs="Times New Roman"/>
          <w:bCs/>
          <w:sz w:val="24"/>
          <w:szCs w:val="24"/>
        </w:rPr>
        <w:t>k</w:t>
      </w:r>
      <w:r w:rsidR="00E57E87" w:rsidRPr="00E57E87">
        <w:rPr>
          <w:rFonts w:ascii="Times New Roman" w:hAnsi="Times New Roman" w:cs="Times New Roman"/>
          <w:bCs/>
          <w:sz w:val="24"/>
          <w:szCs w:val="24"/>
        </w:rPr>
        <w:t xml:space="preserve">onvencijas 55.panta pirmo daļu attiecībā uz </w:t>
      </w:r>
      <w:r w:rsidR="00E57E87">
        <w:rPr>
          <w:rFonts w:ascii="Times New Roman" w:hAnsi="Times New Roman" w:cs="Times New Roman"/>
          <w:bCs/>
          <w:sz w:val="24"/>
          <w:szCs w:val="24"/>
        </w:rPr>
        <w:t>k</w:t>
      </w:r>
      <w:r w:rsidR="00E57E87" w:rsidRPr="00E57E87">
        <w:rPr>
          <w:rFonts w:ascii="Times New Roman" w:hAnsi="Times New Roman" w:cs="Times New Roman"/>
          <w:bCs/>
          <w:sz w:val="24"/>
          <w:szCs w:val="24"/>
        </w:rPr>
        <w:t>onvencijas 35.pantā ietvertajiem maznozīmīgajiem miesas bojājumiem</w:t>
      </w:r>
      <w:r w:rsidR="00E57E87">
        <w:rPr>
          <w:rFonts w:ascii="Times New Roman" w:hAnsi="Times New Roman" w:cs="Times New Roman"/>
          <w:bCs/>
          <w:sz w:val="24"/>
          <w:szCs w:val="24"/>
        </w:rPr>
        <w:t xml:space="preserve"> </w:t>
      </w:r>
      <w:r w:rsidR="00B957D9" w:rsidRPr="00195F42">
        <w:rPr>
          <w:rFonts w:ascii="Times New Roman" w:hAnsi="Times New Roman" w:cs="Times New Roman"/>
          <w:bCs/>
          <w:sz w:val="24"/>
          <w:szCs w:val="24"/>
        </w:rPr>
        <w:t>(</w:t>
      </w:r>
      <w:r w:rsidR="000D6D11" w:rsidRPr="00195F42">
        <w:rPr>
          <w:rFonts w:ascii="Times New Roman" w:hAnsi="Times New Roman" w:cs="Times New Roman"/>
          <w:bCs/>
          <w:sz w:val="24"/>
          <w:szCs w:val="24"/>
        </w:rPr>
        <w:t>nodibinājums „Centrs Marta”, partija „Latvijas attīstībai”, Latvijas Brīvo arodbiedrību savienība</w:t>
      </w:r>
      <w:r w:rsidR="00B957D9" w:rsidRPr="00195F42">
        <w:rPr>
          <w:rFonts w:ascii="Times New Roman" w:hAnsi="Times New Roman" w:cs="Times New Roman"/>
          <w:bCs/>
          <w:sz w:val="24"/>
          <w:szCs w:val="24"/>
        </w:rPr>
        <w:t xml:space="preserve"> norādīja, ka konvencija būtu jāratificē bez jebkādām atrunām, turpretī TM iebilda pret to, ka likumprojekts paredzēja izteikt atrunu tikai uz 5 gadu periodu, uzsverot, ka atrunai būtu jādarbojas visu </w:t>
      </w:r>
      <w:r w:rsidRPr="00195F42">
        <w:rPr>
          <w:rFonts w:ascii="Times New Roman" w:hAnsi="Times New Roman" w:cs="Times New Roman"/>
          <w:bCs/>
          <w:sz w:val="24"/>
          <w:szCs w:val="24"/>
        </w:rPr>
        <w:t>laiku bez termiņa ierobežojuma);</w:t>
      </w:r>
      <w:r w:rsidR="00B957D9" w:rsidRPr="00195F42">
        <w:rPr>
          <w:rFonts w:ascii="Times New Roman" w:hAnsi="Times New Roman" w:cs="Times New Roman"/>
          <w:bCs/>
          <w:sz w:val="24"/>
          <w:szCs w:val="24"/>
        </w:rPr>
        <w:t xml:space="preserve"> </w:t>
      </w:r>
    </w:p>
    <w:p w:rsidR="00B957D9" w:rsidRPr="00195F42" w:rsidRDefault="00AE48AB" w:rsidP="00195F42">
      <w:pPr>
        <w:pStyle w:val="ListParagraph"/>
        <w:spacing w:after="0" w:line="240" w:lineRule="auto"/>
        <w:ind w:left="0" w:firstLine="360"/>
        <w:jc w:val="both"/>
        <w:rPr>
          <w:rFonts w:ascii="Times New Roman" w:hAnsi="Times New Roman" w:cs="Times New Roman"/>
          <w:sz w:val="24"/>
          <w:szCs w:val="24"/>
        </w:rPr>
      </w:pPr>
      <w:r w:rsidRPr="00195F42">
        <w:rPr>
          <w:rFonts w:ascii="Times New Roman" w:hAnsi="Times New Roman" w:cs="Times New Roman"/>
          <w:bCs/>
          <w:sz w:val="24"/>
          <w:szCs w:val="24"/>
        </w:rPr>
        <w:t>- </w:t>
      </w:r>
      <w:r w:rsidR="003D422D" w:rsidRPr="00195F42">
        <w:rPr>
          <w:rFonts w:ascii="Times New Roman" w:hAnsi="Times New Roman" w:cs="Times New Roman"/>
          <w:bCs/>
          <w:sz w:val="24"/>
          <w:szCs w:val="24"/>
        </w:rPr>
        <w:t>k</w:t>
      </w:r>
      <w:r w:rsidR="00B957D9" w:rsidRPr="00195F42">
        <w:rPr>
          <w:rFonts w:ascii="Times New Roman" w:hAnsi="Times New Roman" w:cs="Times New Roman"/>
          <w:bCs/>
          <w:sz w:val="24"/>
          <w:szCs w:val="24"/>
        </w:rPr>
        <w:t xml:space="preserve">onvencijas būtību kā tādu, jo </w:t>
      </w:r>
      <w:r w:rsidR="0008319E" w:rsidRPr="00195F42">
        <w:rPr>
          <w:rFonts w:ascii="Times New Roman" w:hAnsi="Times New Roman" w:cs="Times New Roman"/>
          <w:bCs/>
          <w:sz w:val="24"/>
          <w:szCs w:val="24"/>
        </w:rPr>
        <w:t>tika izteikta</w:t>
      </w:r>
      <w:r w:rsidR="001F64EB">
        <w:rPr>
          <w:rFonts w:ascii="Times New Roman" w:hAnsi="Times New Roman" w:cs="Times New Roman"/>
          <w:bCs/>
          <w:sz w:val="24"/>
          <w:szCs w:val="24"/>
        </w:rPr>
        <w:t>s</w:t>
      </w:r>
      <w:r w:rsidR="0008319E" w:rsidRPr="00195F42">
        <w:rPr>
          <w:rFonts w:ascii="Times New Roman" w:hAnsi="Times New Roman" w:cs="Times New Roman"/>
          <w:bCs/>
          <w:sz w:val="24"/>
          <w:szCs w:val="24"/>
        </w:rPr>
        <w:t xml:space="preserve"> bažas</w:t>
      </w:r>
      <w:r w:rsidR="005C2AD1" w:rsidRPr="00195F42">
        <w:rPr>
          <w:rFonts w:ascii="Times New Roman" w:hAnsi="Times New Roman" w:cs="Times New Roman"/>
          <w:bCs/>
          <w:sz w:val="24"/>
          <w:szCs w:val="24"/>
        </w:rPr>
        <w:t xml:space="preserve"> par to, ka</w:t>
      </w:r>
      <w:proofErr w:type="gramStart"/>
      <w:r w:rsidR="005C2AD1" w:rsidRPr="00195F42">
        <w:rPr>
          <w:rFonts w:ascii="Times New Roman" w:hAnsi="Times New Roman" w:cs="Times New Roman"/>
          <w:bCs/>
          <w:sz w:val="24"/>
          <w:szCs w:val="24"/>
        </w:rPr>
        <w:t xml:space="preserve">  </w:t>
      </w:r>
      <w:proofErr w:type="gramEnd"/>
      <w:r w:rsidR="005C2AD1" w:rsidRPr="00195F42">
        <w:rPr>
          <w:rFonts w:ascii="Times New Roman" w:hAnsi="Times New Roman" w:cs="Times New Roman"/>
          <w:bCs/>
          <w:sz w:val="24"/>
          <w:szCs w:val="24"/>
        </w:rPr>
        <w:t xml:space="preserve">atsevišķi </w:t>
      </w:r>
      <w:r w:rsidR="003D422D" w:rsidRPr="00195F42">
        <w:rPr>
          <w:rFonts w:ascii="Times New Roman" w:hAnsi="Times New Roman" w:cs="Times New Roman"/>
          <w:bCs/>
          <w:sz w:val="24"/>
          <w:szCs w:val="24"/>
        </w:rPr>
        <w:t>tās</w:t>
      </w:r>
      <w:r w:rsidR="005C2AD1" w:rsidRPr="00195F42">
        <w:rPr>
          <w:rFonts w:ascii="Times New Roman" w:hAnsi="Times New Roman" w:cs="Times New Roman"/>
          <w:bCs/>
          <w:sz w:val="24"/>
          <w:szCs w:val="24"/>
        </w:rPr>
        <w:t xml:space="preserve"> panti un šo pantu oficiālā interpretācija, kas ietverta konvencijai pievienotajā paskaidrojošajā ziņojumā, nonāk pretrunā ar</w:t>
      </w:r>
      <w:r w:rsidR="003D422D" w:rsidRPr="00195F42">
        <w:rPr>
          <w:rFonts w:ascii="Times New Roman" w:hAnsi="Times New Roman" w:cs="Times New Roman"/>
          <w:bCs/>
          <w:sz w:val="24"/>
          <w:szCs w:val="24"/>
        </w:rPr>
        <w:t xml:space="preserve"> Latvijas Republikas Satversmē </w:t>
      </w:r>
      <w:r w:rsidR="005C2AD1" w:rsidRPr="00195F42">
        <w:rPr>
          <w:rFonts w:ascii="Times New Roman" w:hAnsi="Times New Roman" w:cs="Times New Roman"/>
          <w:bCs/>
          <w:sz w:val="24"/>
          <w:szCs w:val="24"/>
        </w:rPr>
        <w:t>noteiktajiem principiem un Latvijas sabiedrības fundamentālām vērtībām. </w:t>
      </w:r>
    </w:p>
    <w:p w:rsidR="00BD702E" w:rsidRDefault="00BD702E" w:rsidP="00BD702E">
      <w:pPr>
        <w:pStyle w:val="ListParagraph"/>
        <w:spacing w:after="0" w:line="240" w:lineRule="auto"/>
        <w:ind w:left="0" w:firstLine="567"/>
        <w:jc w:val="both"/>
        <w:rPr>
          <w:rFonts w:ascii="Times New Roman" w:eastAsia="Calibri" w:hAnsi="Times New Roman" w:cs="Times New Roman"/>
          <w:bCs/>
          <w:sz w:val="24"/>
          <w:szCs w:val="24"/>
        </w:rPr>
      </w:pPr>
      <w:r>
        <w:rPr>
          <w:rFonts w:ascii="Times New Roman" w:hAnsi="Times New Roman" w:cs="Times New Roman"/>
          <w:sz w:val="24"/>
          <w:szCs w:val="24"/>
        </w:rPr>
        <w:t xml:space="preserve">Saskaņošanas procesā tika panākta vienošanās par vairumu iebildumu. 2018.gada 5.janvārī Labklājības ministrija iesniedza likumprojektu Valsts kancelejā kā nesaskaņotu </w:t>
      </w:r>
      <w:r w:rsidR="00B957D9" w:rsidRPr="00195F42">
        <w:rPr>
          <w:rFonts w:ascii="Times New Roman" w:eastAsia="Calibri" w:hAnsi="Times New Roman" w:cs="Times New Roman"/>
          <w:bCs/>
          <w:sz w:val="24"/>
          <w:szCs w:val="24"/>
        </w:rPr>
        <w:t>ar biedrību „Latviešu identitātes atbalsta biedrība” un ar TM.</w:t>
      </w:r>
      <w:r w:rsidR="00831D44" w:rsidRPr="00195F42">
        <w:rPr>
          <w:rFonts w:ascii="Times New Roman" w:eastAsia="Calibri" w:hAnsi="Times New Roman" w:cs="Times New Roman"/>
          <w:bCs/>
          <w:sz w:val="24"/>
          <w:szCs w:val="24"/>
        </w:rPr>
        <w:t xml:space="preserve"> </w:t>
      </w:r>
    </w:p>
    <w:p w:rsidR="00530394" w:rsidRPr="00195F42" w:rsidRDefault="00B52DF1" w:rsidP="00BD702E">
      <w:pPr>
        <w:pStyle w:val="ListParagraph"/>
        <w:spacing w:after="0" w:line="240" w:lineRule="auto"/>
        <w:ind w:left="0" w:firstLine="567"/>
        <w:jc w:val="both"/>
        <w:rPr>
          <w:rFonts w:ascii="Times New Roman" w:eastAsia="Calibri" w:hAnsi="Times New Roman" w:cs="Times New Roman"/>
          <w:bCs/>
          <w:sz w:val="24"/>
          <w:szCs w:val="24"/>
        </w:rPr>
      </w:pPr>
      <w:r w:rsidRPr="00195F42">
        <w:rPr>
          <w:rFonts w:ascii="Times New Roman" w:eastAsia="Calibri" w:hAnsi="Times New Roman" w:cs="Times New Roman"/>
          <w:bCs/>
          <w:sz w:val="24"/>
          <w:szCs w:val="24"/>
        </w:rPr>
        <w:lastRenderedPageBreak/>
        <w:t>T</w:t>
      </w:r>
      <w:r w:rsidR="009E42BD" w:rsidRPr="00195F42">
        <w:rPr>
          <w:rFonts w:ascii="Times New Roman" w:eastAsia="Calibri" w:hAnsi="Times New Roman" w:cs="Times New Roman"/>
          <w:bCs/>
          <w:sz w:val="24"/>
          <w:szCs w:val="24"/>
        </w:rPr>
        <w:t>ieslietu ministrs</w:t>
      </w:r>
      <w:r w:rsidR="00DF1564" w:rsidRPr="00195F42">
        <w:rPr>
          <w:rFonts w:ascii="Times New Roman" w:eastAsia="Calibri" w:hAnsi="Times New Roman" w:cs="Times New Roman"/>
          <w:bCs/>
          <w:sz w:val="24"/>
          <w:szCs w:val="24"/>
        </w:rPr>
        <w:t xml:space="preserve"> </w:t>
      </w:r>
      <w:proofErr w:type="spellStart"/>
      <w:r w:rsidR="00DF1564" w:rsidRPr="00195F42">
        <w:rPr>
          <w:rFonts w:ascii="Times New Roman" w:eastAsia="Calibri" w:hAnsi="Times New Roman" w:cs="Times New Roman"/>
          <w:bCs/>
          <w:sz w:val="24"/>
          <w:szCs w:val="24"/>
        </w:rPr>
        <w:t>D</w:t>
      </w:r>
      <w:r w:rsidR="00BD702E">
        <w:rPr>
          <w:rFonts w:ascii="Times New Roman" w:eastAsia="Calibri" w:hAnsi="Times New Roman" w:cs="Times New Roman"/>
          <w:bCs/>
          <w:sz w:val="24"/>
          <w:szCs w:val="24"/>
        </w:rPr>
        <w:t>z</w:t>
      </w:r>
      <w:r w:rsidR="00DF1564" w:rsidRPr="00195F42">
        <w:rPr>
          <w:rFonts w:ascii="Times New Roman" w:eastAsia="Calibri" w:hAnsi="Times New Roman" w:cs="Times New Roman"/>
          <w:bCs/>
          <w:sz w:val="24"/>
          <w:szCs w:val="24"/>
        </w:rPr>
        <w:t>.Rasnač</w:t>
      </w:r>
      <w:r w:rsidR="009E42BD" w:rsidRPr="00195F42">
        <w:rPr>
          <w:rFonts w:ascii="Times New Roman" w:eastAsia="Calibri" w:hAnsi="Times New Roman" w:cs="Times New Roman"/>
          <w:bCs/>
          <w:sz w:val="24"/>
          <w:szCs w:val="24"/>
        </w:rPr>
        <w:t>s</w:t>
      </w:r>
      <w:proofErr w:type="spellEnd"/>
      <w:r w:rsidR="009E42BD" w:rsidRPr="00195F42">
        <w:rPr>
          <w:rFonts w:ascii="Times New Roman" w:eastAsia="Calibri" w:hAnsi="Times New Roman" w:cs="Times New Roman"/>
          <w:bCs/>
          <w:sz w:val="24"/>
          <w:szCs w:val="24"/>
        </w:rPr>
        <w:t xml:space="preserve"> 2016.gada 10.maija </w:t>
      </w:r>
      <w:r w:rsidR="00A64151" w:rsidRPr="00195F42">
        <w:rPr>
          <w:rFonts w:ascii="Times New Roman" w:eastAsia="Calibri" w:hAnsi="Times New Roman" w:cs="Times New Roman"/>
          <w:bCs/>
          <w:sz w:val="24"/>
          <w:szCs w:val="24"/>
        </w:rPr>
        <w:t>M</w:t>
      </w:r>
      <w:r w:rsidR="009E42BD" w:rsidRPr="00195F42">
        <w:rPr>
          <w:rFonts w:ascii="Times New Roman" w:eastAsia="Calibri" w:hAnsi="Times New Roman" w:cs="Times New Roman"/>
          <w:bCs/>
          <w:sz w:val="24"/>
          <w:szCs w:val="24"/>
        </w:rPr>
        <w:t>inistru kabineta sēdē (Ministru kabineta sēdes protokola Nr.22 28.§</w:t>
      </w:r>
      <w:r w:rsidR="0090185D" w:rsidRPr="00195F42">
        <w:rPr>
          <w:rFonts w:ascii="Times New Roman" w:eastAsia="Calibri" w:hAnsi="Times New Roman" w:cs="Times New Roman"/>
          <w:bCs/>
          <w:sz w:val="24"/>
          <w:szCs w:val="24"/>
        </w:rPr>
        <w:t xml:space="preserve"> 4</w:t>
      </w:r>
      <w:r w:rsidR="009E42BD" w:rsidRPr="00195F42">
        <w:rPr>
          <w:rFonts w:ascii="Times New Roman" w:eastAsia="Calibri" w:hAnsi="Times New Roman" w:cs="Times New Roman"/>
          <w:bCs/>
          <w:sz w:val="24"/>
          <w:szCs w:val="24"/>
        </w:rPr>
        <w:t>.punkts)</w:t>
      </w:r>
      <w:r w:rsidR="00A64151" w:rsidRPr="00195F42">
        <w:rPr>
          <w:rFonts w:ascii="Times New Roman" w:eastAsia="Calibri" w:hAnsi="Times New Roman" w:cs="Times New Roman"/>
          <w:bCs/>
          <w:sz w:val="24"/>
          <w:szCs w:val="24"/>
        </w:rPr>
        <w:t>, 2016.gadā</w:t>
      </w:r>
      <w:r w:rsidR="00A64151" w:rsidRPr="00195F42">
        <w:rPr>
          <w:rStyle w:val="FootnoteReference"/>
          <w:rFonts w:ascii="Times New Roman" w:hAnsi="Times New Roman" w:cs="Times New Roman"/>
          <w:color w:val="000000" w:themeColor="text1"/>
          <w:sz w:val="24"/>
          <w:szCs w:val="24"/>
        </w:rPr>
        <w:footnoteReference w:id="1"/>
      </w:r>
      <w:r w:rsidR="00DF1564" w:rsidRPr="00195F42">
        <w:rPr>
          <w:rFonts w:ascii="Times New Roman" w:eastAsia="Calibri" w:hAnsi="Times New Roman" w:cs="Times New Roman"/>
          <w:bCs/>
          <w:sz w:val="24"/>
          <w:szCs w:val="24"/>
        </w:rPr>
        <w:t xml:space="preserve"> </w:t>
      </w:r>
      <w:r w:rsidR="00B92A16" w:rsidRPr="00195F42">
        <w:rPr>
          <w:rFonts w:ascii="Times New Roman" w:eastAsia="Calibri" w:hAnsi="Times New Roman" w:cs="Times New Roman"/>
          <w:bCs/>
          <w:sz w:val="24"/>
          <w:szCs w:val="24"/>
        </w:rPr>
        <w:t>un 2018.gadā</w:t>
      </w:r>
      <w:r w:rsidR="00A64151" w:rsidRPr="00195F42">
        <w:rPr>
          <w:rStyle w:val="FootnoteReference"/>
          <w:rFonts w:ascii="Times New Roman" w:eastAsia="Calibri" w:hAnsi="Times New Roman" w:cs="Times New Roman"/>
          <w:bCs/>
          <w:sz w:val="24"/>
          <w:szCs w:val="24"/>
        </w:rPr>
        <w:footnoteReference w:id="2"/>
      </w:r>
      <w:proofErr w:type="gramStart"/>
      <w:r w:rsidR="00A64151" w:rsidRPr="00195F42">
        <w:rPr>
          <w:rFonts w:ascii="Times New Roman" w:eastAsia="Calibri" w:hAnsi="Times New Roman" w:cs="Times New Roman"/>
          <w:bCs/>
          <w:sz w:val="24"/>
          <w:szCs w:val="24"/>
        </w:rPr>
        <w:t xml:space="preserve"> </w:t>
      </w:r>
      <w:r w:rsidR="00B92A16" w:rsidRPr="00195F42">
        <w:rPr>
          <w:rFonts w:ascii="Times New Roman" w:eastAsia="Calibri" w:hAnsi="Times New Roman" w:cs="Times New Roman"/>
          <w:bCs/>
          <w:sz w:val="24"/>
          <w:szCs w:val="24"/>
        </w:rPr>
        <w:t xml:space="preserve"> </w:t>
      </w:r>
      <w:proofErr w:type="gramEnd"/>
      <w:r w:rsidR="00DF1564" w:rsidRPr="00195F42">
        <w:rPr>
          <w:rFonts w:ascii="Times New Roman" w:eastAsia="Calibri" w:hAnsi="Times New Roman" w:cs="Times New Roman"/>
          <w:bCs/>
          <w:sz w:val="24"/>
          <w:szCs w:val="24"/>
        </w:rPr>
        <w:t>papildus izpl</w:t>
      </w:r>
      <w:r w:rsidR="00BD702E">
        <w:rPr>
          <w:rFonts w:ascii="Times New Roman" w:eastAsia="Calibri" w:hAnsi="Times New Roman" w:cs="Times New Roman"/>
          <w:bCs/>
          <w:sz w:val="24"/>
          <w:szCs w:val="24"/>
        </w:rPr>
        <w:t>a</w:t>
      </w:r>
      <w:r w:rsidR="00DF1564" w:rsidRPr="00195F42">
        <w:rPr>
          <w:rFonts w:ascii="Times New Roman" w:eastAsia="Calibri" w:hAnsi="Times New Roman" w:cs="Times New Roman"/>
          <w:bCs/>
          <w:sz w:val="24"/>
          <w:szCs w:val="24"/>
        </w:rPr>
        <w:t>t</w:t>
      </w:r>
      <w:r w:rsidRPr="00195F42">
        <w:rPr>
          <w:rFonts w:ascii="Times New Roman" w:eastAsia="Calibri" w:hAnsi="Times New Roman" w:cs="Times New Roman"/>
          <w:bCs/>
          <w:sz w:val="24"/>
          <w:szCs w:val="24"/>
        </w:rPr>
        <w:t>ītajā</w:t>
      </w:r>
      <w:r w:rsidR="00DF1564" w:rsidRPr="00195F42">
        <w:rPr>
          <w:rFonts w:ascii="Times New Roman" w:eastAsia="Calibri" w:hAnsi="Times New Roman" w:cs="Times New Roman"/>
          <w:bCs/>
          <w:sz w:val="24"/>
          <w:szCs w:val="24"/>
        </w:rPr>
        <w:t xml:space="preserve"> inform</w:t>
      </w:r>
      <w:r w:rsidRPr="00195F42">
        <w:rPr>
          <w:rFonts w:ascii="Times New Roman" w:eastAsia="Calibri" w:hAnsi="Times New Roman" w:cs="Times New Roman"/>
          <w:bCs/>
          <w:sz w:val="24"/>
          <w:szCs w:val="24"/>
        </w:rPr>
        <w:t>ācijā</w:t>
      </w:r>
      <w:r w:rsidR="00DF1564" w:rsidRPr="00195F42">
        <w:rPr>
          <w:rFonts w:ascii="Times New Roman" w:eastAsia="Calibri" w:hAnsi="Times New Roman" w:cs="Times New Roman"/>
          <w:bCs/>
          <w:sz w:val="24"/>
          <w:szCs w:val="24"/>
        </w:rPr>
        <w:t xml:space="preserve"> par riskiem, ratificējot Stambulas konvenciju (informācija netika iekļauta TM snieg</w:t>
      </w:r>
      <w:r w:rsidR="00441D8C">
        <w:rPr>
          <w:rFonts w:ascii="Times New Roman" w:eastAsia="Calibri" w:hAnsi="Times New Roman" w:cs="Times New Roman"/>
          <w:bCs/>
          <w:sz w:val="24"/>
          <w:szCs w:val="24"/>
        </w:rPr>
        <w:t>tajos atzinumos par konvenciju)</w:t>
      </w:r>
      <w:r w:rsidR="00DF1564" w:rsidRPr="00195F42">
        <w:rPr>
          <w:rFonts w:ascii="Times New Roman" w:eastAsia="Calibri" w:hAnsi="Times New Roman" w:cs="Times New Roman"/>
          <w:bCs/>
          <w:sz w:val="24"/>
          <w:szCs w:val="24"/>
        </w:rPr>
        <w:t xml:space="preserve"> </w:t>
      </w:r>
      <w:r w:rsidR="00B92A16" w:rsidRPr="00195F42">
        <w:rPr>
          <w:rFonts w:ascii="Times New Roman" w:eastAsia="Calibri" w:hAnsi="Times New Roman" w:cs="Times New Roman"/>
          <w:bCs/>
          <w:sz w:val="24"/>
          <w:szCs w:val="24"/>
        </w:rPr>
        <w:t>norādījis</w:t>
      </w:r>
      <w:r w:rsidRPr="00195F42">
        <w:rPr>
          <w:rFonts w:ascii="Times New Roman" w:eastAsia="Calibri" w:hAnsi="Times New Roman" w:cs="Times New Roman"/>
          <w:bCs/>
          <w:sz w:val="24"/>
          <w:szCs w:val="24"/>
        </w:rPr>
        <w:t>,</w:t>
      </w:r>
      <w:r w:rsidR="00B92A16" w:rsidRPr="00195F42">
        <w:rPr>
          <w:rFonts w:ascii="Times New Roman" w:eastAsia="Calibri" w:hAnsi="Times New Roman" w:cs="Times New Roman"/>
          <w:bCs/>
          <w:sz w:val="24"/>
          <w:szCs w:val="24"/>
        </w:rPr>
        <w:t xml:space="preserve"> ka</w:t>
      </w:r>
      <w:r w:rsidRPr="00195F42">
        <w:rPr>
          <w:rFonts w:ascii="Times New Roman" w:eastAsia="Calibri" w:hAnsi="Times New Roman" w:cs="Times New Roman"/>
          <w:bCs/>
          <w:sz w:val="24"/>
          <w:szCs w:val="24"/>
        </w:rPr>
        <w:t xml:space="preserve"> </w:t>
      </w:r>
      <w:r w:rsidR="009E42BD" w:rsidRPr="00195F42">
        <w:rPr>
          <w:rFonts w:ascii="Times New Roman" w:eastAsia="Calibri" w:hAnsi="Times New Roman" w:cs="Times New Roman"/>
          <w:bCs/>
          <w:sz w:val="24"/>
          <w:szCs w:val="24"/>
        </w:rPr>
        <w:t xml:space="preserve">atsevišķi tās panti un šo pantu oficiālā interpretācija, kas ietverta konvencijai pievienotajā paskaidrojošajā ziņojumā, </w:t>
      </w:r>
      <w:r w:rsidRPr="00195F42">
        <w:rPr>
          <w:rFonts w:ascii="Times New Roman" w:hAnsi="Times New Roman" w:cs="Times New Roman"/>
          <w:bCs/>
          <w:sz w:val="24"/>
          <w:szCs w:val="24"/>
        </w:rPr>
        <w:t xml:space="preserve">nonāk pretrunā ar Latvijas Republikas Satversmes ievadā, 91., 99., 100., 110. un 112. pantā noteiktajiem principiem, Latvijas pašreizējām starptautiskajām saistībām cilvēktiesību jomā un Latvijas sabiedrības pamatvērtībām. </w:t>
      </w:r>
      <w:r w:rsidR="00B92A16" w:rsidRPr="00195F42">
        <w:rPr>
          <w:rFonts w:ascii="Times New Roman" w:hAnsi="Times New Roman" w:cs="Times New Roman"/>
          <w:bCs/>
          <w:sz w:val="24"/>
          <w:szCs w:val="24"/>
        </w:rPr>
        <w:t>Konvencijas atsevišķ</w:t>
      </w:r>
      <w:r w:rsidR="00D035F8">
        <w:rPr>
          <w:rFonts w:ascii="Times New Roman" w:hAnsi="Times New Roman" w:cs="Times New Roman"/>
          <w:bCs/>
          <w:sz w:val="24"/>
          <w:szCs w:val="24"/>
        </w:rPr>
        <w:t>u</w:t>
      </w:r>
      <w:r w:rsidR="00B92A16" w:rsidRPr="00195F42">
        <w:rPr>
          <w:rFonts w:ascii="Times New Roman" w:hAnsi="Times New Roman" w:cs="Times New Roman"/>
          <w:bCs/>
          <w:sz w:val="24"/>
          <w:szCs w:val="24"/>
        </w:rPr>
        <w:t xml:space="preserve"> pantu neatbilstību Latvijas Republikas Satversmei </w:t>
      </w:r>
      <w:r w:rsidR="00BD702E">
        <w:rPr>
          <w:rFonts w:ascii="Times New Roman" w:hAnsi="Times New Roman" w:cs="Times New Roman"/>
          <w:bCs/>
          <w:sz w:val="24"/>
          <w:szCs w:val="24"/>
        </w:rPr>
        <w:t>t</w:t>
      </w:r>
      <w:r w:rsidRPr="00195F42">
        <w:rPr>
          <w:rFonts w:ascii="Times New Roman" w:hAnsi="Times New Roman" w:cs="Times New Roman"/>
          <w:bCs/>
          <w:sz w:val="24"/>
          <w:szCs w:val="24"/>
        </w:rPr>
        <w:t>ieslietu ministrs</w:t>
      </w:r>
      <w:r w:rsidR="00DF1564" w:rsidRPr="00195F42">
        <w:rPr>
          <w:rFonts w:ascii="Times New Roman" w:eastAsia="Calibri" w:hAnsi="Times New Roman" w:cs="Times New Roman"/>
          <w:bCs/>
          <w:sz w:val="24"/>
          <w:szCs w:val="24"/>
        </w:rPr>
        <w:t xml:space="preserve"> </w:t>
      </w:r>
      <w:r w:rsidR="00B92A16" w:rsidRPr="00195F42">
        <w:rPr>
          <w:rFonts w:ascii="Times New Roman" w:eastAsia="Calibri" w:hAnsi="Times New Roman" w:cs="Times New Roman"/>
          <w:bCs/>
          <w:sz w:val="24"/>
          <w:szCs w:val="24"/>
        </w:rPr>
        <w:t>pamatoja ar šādiem riskiem</w:t>
      </w:r>
      <w:r w:rsidR="00DF1564" w:rsidRPr="00195F42">
        <w:rPr>
          <w:rFonts w:ascii="Times New Roman" w:eastAsia="Calibri" w:hAnsi="Times New Roman" w:cs="Times New Roman"/>
          <w:bCs/>
          <w:sz w:val="24"/>
          <w:szCs w:val="24"/>
        </w:rPr>
        <w:t xml:space="preserve">: </w:t>
      </w:r>
    </w:p>
    <w:p w:rsidR="00530394" w:rsidRPr="00195F42" w:rsidRDefault="00BC1E66" w:rsidP="00BD702E">
      <w:pPr>
        <w:pStyle w:val="ListParagraph"/>
        <w:numPr>
          <w:ilvl w:val="0"/>
          <w:numId w:val="6"/>
        </w:numPr>
        <w:spacing w:after="0" w:line="240" w:lineRule="auto"/>
        <w:ind w:left="0" w:firstLine="360"/>
        <w:jc w:val="both"/>
        <w:rPr>
          <w:rFonts w:ascii="Times New Roman" w:hAnsi="Times New Roman" w:cs="Times New Roman"/>
          <w:bCs/>
          <w:sz w:val="24"/>
          <w:szCs w:val="24"/>
        </w:rPr>
      </w:pPr>
      <w:r w:rsidRPr="00195F42">
        <w:rPr>
          <w:rStyle w:val="Strong"/>
          <w:rFonts w:ascii="Times New Roman" w:hAnsi="Times New Roman" w:cs="Times New Roman"/>
          <w:b w:val="0"/>
          <w:sz w:val="24"/>
          <w:szCs w:val="24"/>
        </w:rPr>
        <w:t xml:space="preserve">Latvijas sabiedrības vairākumam nepieņemama </w:t>
      </w:r>
      <w:proofErr w:type="spellStart"/>
      <w:r w:rsidRPr="00195F42">
        <w:rPr>
          <w:rStyle w:val="Strong"/>
          <w:rFonts w:ascii="Times New Roman" w:hAnsi="Times New Roman" w:cs="Times New Roman"/>
          <w:b w:val="0"/>
          <w:sz w:val="24"/>
          <w:szCs w:val="24"/>
        </w:rPr>
        <w:t>gendera</w:t>
      </w:r>
      <w:proofErr w:type="spellEnd"/>
      <w:r w:rsidRPr="00195F42">
        <w:rPr>
          <w:rStyle w:val="Strong"/>
          <w:rFonts w:ascii="Times New Roman" w:hAnsi="Times New Roman" w:cs="Times New Roman"/>
          <w:b w:val="0"/>
          <w:sz w:val="24"/>
          <w:szCs w:val="24"/>
        </w:rPr>
        <w:t xml:space="preserve"> identitātes ideoloģijas uzspiešana</w:t>
      </w:r>
      <w:r w:rsidR="00A64151" w:rsidRPr="00195F42">
        <w:rPr>
          <w:rStyle w:val="Strong"/>
          <w:rFonts w:ascii="Times New Roman" w:hAnsi="Times New Roman" w:cs="Times New Roman"/>
          <w:b w:val="0"/>
          <w:sz w:val="24"/>
          <w:szCs w:val="24"/>
        </w:rPr>
        <w:t xml:space="preserve">, </w:t>
      </w:r>
      <w:r w:rsidR="00530394" w:rsidRPr="00195F42">
        <w:rPr>
          <w:rFonts w:ascii="Times New Roman" w:hAnsi="Times New Roman" w:cs="Times New Roman"/>
          <w:bCs/>
          <w:sz w:val="24"/>
          <w:szCs w:val="24"/>
        </w:rPr>
        <w:t>dažādā dzimuma identitātes izpratne,</w:t>
      </w:r>
      <w:r w:rsidR="00530394" w:rsidRPr="00195F42">
        <w:rPr>
          <w:rStyle w:val="Strong"/>
          <w:rFonts w:ascii="Times New Roman" w:hAnsi="Times New Roman" w:cs="Times New Roman"/>
          <w:b w:val="0"/>
          <w:sz w:val="24"/>
          <w:szCs w:val="24"/>
        </w:rPr>
        <w:t xml:space="preserve"> </w:t>
      </w:r>
      <w:r w:rsidR="00A64151" w:rsidRPr="00195F42">
        <w:rPr>
          <w:rStyle w:val="Strong"/>
          <w:rFonts w:ascii="Times New Roman" w:hAnsi="Times New Roman" w:cs="Times New Roman"/>
          <w:b w:val="0"/>
          <w:sz w:val="24"/>
          <w:szCs w:val="24"/>
        </w:rPr>
        <w:t>s</w:t>
      </w:r>
      <w:r w:rsidR="00A64151" w:rsidRPr="00195F42">
        <w:rPr>
          <w:rFonts w:ascii="Times New Roman" w:hAnsi="Times New Roman" w:cs="Times New Roman"/>
          <w:color w:val="000000" w:themeColor="text1"/>
          <w:sz w:val="24"/>
          <w:szCs w:val="24"/>
        </w:rPr>
        <w:t>ociālā dzimuma (</w:t>
      </w:r>
      <w:proofErr w:type="spellStart"/>
      <w:r w:rsidR="00A64151" w:rsidRPr="00195F42">
        <w:rPr>
          <w:rFonts w:ascii="Times New Roman" w:hAnsi="Times New Roman" w:cs="Times New Roman"/>
          <w:i/>
          <w:color w:val="000000" w:themeColor="text1"/>
          <w:sz w:val="24"/>
          <w:szCs w:val="24"/>
        </w:rPr>
        <w:t>gender</w:t>
      </w:r>
      <w:proofErr w:type="spellEnd"/>
      <w:r w:rsidR="00A64151" w:rsidRPr="00195F42">
        <w:rPr>
          <w:rFonts w:ascii="Times New Roman" w:hAnsi="Times New Roman" w:cs="Times New Roman"/>
          <w:color w:val="000000" w:themeColor="text1"/>
          <w:sz w:val="24"/>
          <w:szCs w:val="24"/>
        </w:rPr>
        <w:t>) termina ieviešana un tā nošķiršana no bioloģiskā dzimuma (</w:t>
      </w:r>
      <w:r w:rsidR="00852C14" w:rsidRPr="00195F42">
        <w:rPr>
          <w:rFonts w:ascii="Times New Roman" w:hAnsi="Times New Roman" w:cs="Times New Roman"/>
          <w:color w:val="000000" w:themeColor="text1"/>
          <w:sz w:val="24"/>
          <w:szCs w:val="24"/>
        </w:rPr>
        <w:t>līdz ar to norādīts uz</w:t>
      </w:r>
      <w:proofErr w:type="gramStart"/>
      <w:r w:rsidR="00852C14" w:rsidRPr="00195F42">
        <w:rPr>
          <w:rFonts w:ascii="Times New Roman" w:hAnsi="Times New Roman" w:cs="Times New Roman"/>
          <w:color w:val="000000" w:themeColor="text1"/>
          <w:sz w:val="24"/>
          <w:szCs w:val="24"/>
        </w:rPr>
        <w:t xml:space="preserve">  </w:t>
      </w:r>
      <w:proofErr w:type="gramEnd"/>
      <w:r w:rsidR="00852C14" w:rsidRPr="00195F42">
        <w:rPr>
          <w:rFonts w:ascii="Times New Roman" w:hAnsi="Times New Roman" w:cs="Times New Roman"/>
          <w:color w:val="000000" w:themeColor="text1"/>
          <w:sz w:val="24"/>
          <w:szCs w:val="24"/>
        </w:rPr>
        <w:t xml:space="preserve">konvencijas 3.panta </w:t>
      </w:r>
      <w:proofErr w:type="spellStart"/>
      <w:r w:rsidR="00852C14" w:rsidRPr="00195F42">
        <w:rPr>
          <w:rFonts w:ascii="Times New Roman" w:hAnsi="Times New Roman" w:cs="Times New Roman"/>
          <w:color w:val="000000" w:themeColor="text1"/>
          <w:sz w:val="24"/>
          <w:szCs w:val="24"/>
        </w:rPr>
        <w:t>c.punktu</w:t>
      </w:r>
      <w:proofErr w:type="spellEnd"/>
      <w:r w:rsidR="00852C14" w:rsidRPr="00195F42">
        <w:rPr>
          <w:rFonts w:ascii="Times New Roman" w:hAnsi="Times New Roman" w:cs="Times New Roman"/>
          <w:color w:val="000000" w:themeColor="text1"/>
          <w:sz w:val="24"/>
          <w:szCs w:val="24"/>
        </w:rPr>
        <w:t xml:space="preserve"> kā neatbilstošu Latvijas Republikas Satversmei</w:t>
      </w:r>
      <w:r w:rsidR="00A64151" w:rsidRPr="00195F42">
        <w:rPr>
          <w:rFonts w:ascii="Times New Roman" w:hAnsi="Times New Roman" w:cs="Times New Roman"/>
          <w:color w:val="000000" w:themeColor="text1"/>
          <w:sz w:val="24"/>
          <w:szCs w:val="24"/>
        </w:rPr>
        <w:t>)</w:t>
      </w:r>
      <w:r w:rsidRPr="00195F42">
        <w:rPr>
          <w:rStyle w:val="Strong"/>
          <w:rFonts w:ascii="Times New Roman" w:hAnsi="Times New Roman" w:cs="Times New Roman"/>
          <w:b w:val="0"/>
          <w:sz w:val="24"/>
          <w:szCs w:val="24"/>
        </w:rPr>
        <w:t>;</w:t>
      </w:r>
      <w:r w:rsidRPr="00195F42">
        <w:rPr>
          <w:rStyle w:val="Strong"/>
          <w:rFonts w:ascii="Times New Roman" w:hAnsi="Times New Roman" w:cs="Times New Roman"/>
          <w:sz w:val="24"/>
          <w:szCs w:val="24"/>
        </w:rPr>
        <w:t xml:space="preserve"> </w:t>
      </w:r>
    </w:p>
    <w:p w:rsidR="00530394" w:rsidRPr="00195F42" w:rsidRDefault="00D035F8" w:rsidP="00BD702E">
      <w:pPr>
        <w:pStyle w:val="ListParagraph"/>
        <w:numPr>
          <w:ilvl w:val="0"/>
          <w:numId w:val="6"/>
        </w:numPr>
        <w:spacing w:after="0" w:line="240" w:lineRule="auto"/>
        <w:ind w:left="0" w:firstLine="360"/>
        <w:jc w:val="both"/>
        <w:rPr>
          <w:rFonts w:ascii="Times New Roman" w:hAnsi="Times New Roman" w:cs="Times New Roman"/>
          <w:bCs/>
          <w:sz w:val="24"/>
          <w:szCs w:val="24"/>
        </w:rPr>
      </w:pPr>
      <w:r>
        <w:rPr>
          <w:rFonts w:ascii="Times New Roman" w:hAnsi="Times New Roman" w:cs="Times New Roman"/>
          <w:color w:val="000000" w:themeColor="text1"/>
          <w:sz w:val="24"/>
          <w:szCs w:val="24"/>
        </w:rPr>
        <w:t>p</w:t>
      </w:r>
      <w:r w:rsidR="00530394" w:rsidRPr="00195F42">
        <w:rPr>
          <w:rFonts w:ascii="Times New Roman" w:hAnsi="Times New Roman" w:cs="Times New Roman"/>
          <w:color w:val="000000" w:themeColor="text1"/>
          <w:sz w:val="24"/>
          <w:szCs w:val="24"/>
        </w:rPr>
        <w:t>ienākums valstij iejaukties cilvēka apziņā un domāšanā (</w:t>
      </w:r>
      <w:r w:rsidR="00852C14" w:rsidRPr="00195F42">
        <w:rPr>
          <w:rFonts w:ascii="Times New Roman" w:hAnsi="Times New Roman" w:cs="Times New Roman"/>
          <w:color w:val="000000" w:themeColor="text1"/>
          <w:sz w:val="24"/>
          <w:szCs w:val="24"/>
        </w:rPr>
        <w:t>līdz ar to norādīts uz</w:t>
      </w:r>
      <w:proofErr w:type="gramStart"/>
      <w:r w:rsidR="00852C14" w:rsidRPr="00195F42">
        <w:rPr>
          <w:rFonts w:ascii="Times New Roman" w:hAnsi="Times New Roman" w:cs="Times New Roman"/>
          <w:color w:val="000000" w:themeColor="text1"/>
          <w:sz w:val="24"/>
          <w:szCs w:val="24"/>
        </w:rPr>
        <w:t xml:space="preserve">  </w:t>
      </w:r>
      <w:proofErr w:type="gramEnd"/>
      <w:r w:rsidR="00A64151" w:rsidRPr="00195F42">
        <w:rPr>
          <w:rFonts w:ascii="Times New Roman" w:hAnsi="Times New Roman" w:cs="Times New Roman"/>
          <w:color w:val="000000" w:themeColor="text1"/>
          <w:sz w:val="24"/>
          <w:szCs w:val="24"/>
        </w:rPr>
        <w:t>k</w:t>
      </w:r>
      <w:r w:rsidR="00852C14" w:rsidRPr="00195F42">
        <w:rPr>
          <w:rFonts w:ascii="Times New Roman" w:hAnsi="Times New Roman" w:cs="Times New Roman"/>
          <w:color w:val="000000" w:themeColor="text1"/>
          <w:sz w:val="24"/>
          <w:szCs w:val="24"/>
        </w:rPr>
        <w:t>onvencijas 12.pantu kā neatbilstošu Latvijas Republikas Satversmei</w:t>
      </w:r>
      <w:r w:rsidR="00530394" w:rsidRPr="00195F42">
        <w:rPr>
          <w:rFonts w:ascii="Times New Roman" w:hAnsi="Times New Roman" w:cs="Times New Roman"/>
          <w:color w:val="000000" w:themeColor="text1"/>
          <w:sz w:val="24"/>
          <w:szCs w:val="24"/>
        </w:rPr>
        <w:t xml:space="preserve">); </w:t>
      </w:r>
    </w:p>
    <w:p w:rsidR="00530394" w:rsidRPr="00195F42" w:rsidRDefault="00D035F8" w:rsidP="00BD702E">
      <w:pPr>
        <w:pStyle w:val="ListParagraph"/>
        <w:numPr>
          <w:ilvl w:val="0"/>
          <w:numId w:val="6"/>
        </w:numPr>
        <w:spacing w:after="0" w:line="240" w:lineRule="auto"/>
        <w:ind w:left="0" w:firstLine="360"/>
        <w:jc w:val="both"/>
        <w:rPr>
          <w:rFonts w:ascii="Times New Roman" w:hAnsi="Times New Roman" w:cs="Times New Roman"/>
          <w:bCs/>
          <w:sz w:val="24"/>
          <w:szCs w:val="24"/>
        </w:rPr>
      </w:pPr>
      <w:r>
        <w:rPr>
          <w:rFonts w:ascii="Times New Roman" w:hAnsi="Times New Roman" w:cs="Times New Roman"/>
          <w:color w:val="000000" w:themeColor="text1"/>
          <w:sz w:val="24"/>
          <w:szCs w:val="24"/>
        </w:rPr>
        <w:t>p</w:t>
      </w:r>
      <w:r w:rsidR="00530394" w:rsidRPr="00195F42">
        <w:rPr>
          <w:rFonts w:ascii="Times New Roman" w:hAnsi="Times New Roman" w:cs="Times New Roman"/>
          <w:color w:val="000000" w:themeColor="text1"/>
          <w:sz w:val="24"/>
          <w:szCs w:val="24"/>
        </w:rPr>
        <w:t>ienākums iejaukties bērnu izglītībā visu izglītības līmeņu mācību programmās un</w:t>
      </w:r>
      <w:r w:rsidR="00530394" w:rsidRPr="00195F42">
        <w:rPr>
          <w:rFonts w:ascii="Times New Roman" w:hAnsi="Times New Roman" w:cs="Times New Roman"/>
          <w:bCs/>
          <w:sz w:val="24"/>
          <w:szCs w:val="24"/>
        </w:rPr>
        <w:t xml:space="preserve"> </w:t>
      </w:r>
      <w:r w:rsidR="00B52DF1" w:rsidRPr="00195F42">
        <w:rPr>
          <w:rFonts w:ascii="Times New Roman" w:hAnsi="Times New Roman" w:cs="Times New Roman"/>
          <w:bCs/>
          <w:sz w:val="24"/>
          <w:szCs w:val="24"/>
        </w:rPr>
        <w:t>vecāku tiesību ignorēšana bērnu izglītībā</w:t>
      </w:r>
      <w:r w:rsidR="00ED1EEB" w:rsidRPr="00195F42">
        <w:rPr>
          <w:rFonts w:ascii="Times New Roman" w:hAnsi="Times New Roman" w:cs="Times New Roman"/>
          <w:bCs/>
          <w:sz w:val="24"/>
          <w:szCs w:val="24"/>
        </w:rPr>
        <w:t xml:space="preserve"> </w:t>
      </w:r>
      <w:r w:rsidR="00852C14" w:rsidRPr="00195F42">
        <w:rPr>
          <w:rFonts w:ascii="Times New Roman" w:hAnsi="Times New Roman" w:cs="Times New Roman"/>
          <w:color w:val="000000" w:themeColor="text1"/>
          <w:sz w:val="24"/>
          <w:szCs w:val="24"/>
        </w:rPr>
        <w:t>(līdz ar to norādīts uz</w:t>
      </w:r>
      <w:proofErr w:type="gramStart"/>
      <w:r w:rsidR="00852C14" w:rsidRPr="00195F42">
        <w:rPr>
          <w:rFonts w:ascii="Times New Roman" w:hAnsi="Times New Roman" w:cs="Times New Roman"/>
          <w:color w:val="000000" w:themeColor="text1"/>
          <w:sz w:val="24"/>
          <w:szCs w:val="24"/>
        </w:rPr>
        <w:t xml:space="preserve">  </w:t>
      </w:r>
      <w:proofErr w:type="gramEnd"/>
      <w:r w:rsidR="00852C14" w:rsidRPr="00195F42">
        <w:rPr>
          <w:rFonts w:ascii="Times New Roman" w:hAnsi="Times New Roman" w:cs="Times New Roman"/>
          <w:color w:val="000000" w:themeColor="text1"/>
          <w:sz w:val="24"/>
          <w:szCs w:val="24"/>
        </w:rPr>
        <w:t>konvencijas 14.pantu kā neatbilstošu Latvijas Republikas Satversmei</w:t>
      </w:r>
      <w:r w:rsidR="00530394" w:rsidRPr="00195F42">
        <w:rPr>
          <w:rFonts w:ascii="Times New Roman" w:hAnsi="Times New Roman" w:cs="Times New Roman"/>
          <w:color w:val="000000" w:themeColor="text1"/>
          <w:sz w:val="24"/>
          <w:szCs w:val="24"/>
        </w:rPr>
        <w:t>)</w:t>
      </w:r>
      <w:r w:rsidR="00B52DF1" w:rsidRPr="00195F42">
        <w:rPr>
          <w:rFonts w:ascii="Times New Roman" w:hAnsi="Times New Roman" w:cs="Times New Roman"/>
          <w:bCs/>
          <w:sz w:val="24"/>
          <w:szCs w:val="24"/>
        </w:rPr>
        <w:t xml:space="preserve">; </w:t>
      </w:r>
    </w:p>
    <w:p w:rsidR="00852C14" w:rsidRPr="00195F42" w:rsidRDefault="00B52DF1" w:rsidP="00BD702E">
      <w:pPr>
        <w:pStyle w:val="ListParagraph"/>
        <w:numPr>
          <w:ilvl w:val="0"/>
          <w:numId w:val="6"/>
        </w:numPr>
        <w:spacing w:after="0" w:line="240" w:lineRule="auto"/>
        <w:ind w:left="0" w:firstLine="360"/>
        <w:jc w:val="both"/>
        <w:rPr>
          <w:rFonts w:ascii="Times New Roman" w:hAnsi="Times New Roman" w:cs="Times New Roman"/>
          <w:bCs/>
          <w:sz w:val="24"/>
          <w:szCs w:val="24"/>
        </w:rPr>
      </w:pPr>
      <w:r w:rsidRPr="00195F42">
        <w:rPr>
          <w:rFonts w:ascii="Times New Roman" w:hAnsi="Times New Roman" w:cs="Times New Roman"/>
          <w:bCs/>
          <w:sz w:val="24"/>
          <w:szCs w:val="24"/>
        </w:rPr>
        <w:t>Latvijas sabiedrības vairākumam nepieņemamas izmaiņas ģimenes institūta veidošanā – dabiskās ģimenes tradīciju apkarošana</w:t>
      </w:r>
      <w:r w:rsidR="00852C14" w:rsidRPr="00195F42">
        <w:rPr>
          <w:rFonts w:ascii="Times New Roman" w:hAnsi="Times New Roman" w:cs="Times New Roman"/>
          <w:bCs/>
          <w:sz w:val="24"/>
          <w:szCs w:val="24"/>
        </w:rPr>
        <w:t xml:space="preserve"> (līdz ar to norādīts uz</w:t>
      </w:r>
      <w:proofErr w:type="gramStart"/>
      <w:r w:rsidR="00852C14" w:rsidRPr="00195F42">
        <w:rPr>
          <w:rFonts w:ascii="Times New Roman" w:hAnsi="Times New Roman" w:cs="Times New Roman"/>
          <w:bCs/>
          <w:sz w:val="24"/>
          <w:szCs w:val="24"/>
        </w:rPr>
        <w:t xml:space="preserve">  </w:t>
      </w:r>
      <w:proofErr w:type="gramEnd"/>
      <w:r w:rsidR="00852C14" w:rsidRPr="00195F42">
        <w:rPr>
          <w:rFonts w:ascii="Times New Roman" w:hAnsi="Times New Roman" w:cs="Times New Roman"/>
          <w:bCs/>
          <w:sz w:val="24"/>
          <w:szCs w:val="24"/>
        </w:rPr>
        <w:t>konvencijas 12.pantu kā neatbilstošu Latvijas Republikas Satversmei)</w:t>
      </w:r>
      <w:r w:rsidRPr="00195F42">
        <w:rPr>
          <w:rFonts w:ascii="Times New Roman" w:hAnsi="Times New Roman" w:cs="Times New Roman"/>
          <w:bCs/>
          <w:sz w:val="24"/>
          <w:szCs w:val="24"/>
        </w:rPr>
        <w:t xml:space="preserve">; </w:t>
      </w:r>
    </w:p>
    <w:p w:rsidR="00530394" w:rsidRPr="00195F42" w:rsidRDefault="00B52DF1" w:rsidP="00BD702E">
      <w:pPr>
        <w:pStyle w:val="ListParagraph"/>
        <w:numPr>
          <w:ilvl w:val="0"/>
          <w:numId w:val="6"/>
        </w:numPr>
        <w:spacing w:after="0" w:line="240" w:lineRule="auto"/>
        <w:ind w:left="0" w:firstLine="360"/>
        <w:jc w:val="both"/>
        <w:rPr>
          <w:rFonts w:ascii="Times New Roman" w:hAnsi="Times New Roman" w:cs="Times New Roman"/>
          <w:bCs/>
          <w:sz w:val="24"/>
          <w:szCs w:val="24"/>
        </w:rPr>
      </w:pPr>
      <w:r w:rsidRPr="00195F42">
        <w:rPr>
          <w:rFonts w:ascii="Times New Roman" w:hAnsi="Times New Roman" w:cs="Times New Roman"/>
          <w:bCs/>
          <w:sz w:val="24"/>
          <w:szCs w:val="24"/>
        </w:rPr>
        <w:t>demogrāfijas pasliktināšanās</w:t>
      </w:r>
      <w:r w:rsidR="00852C14" w:rsidRPr="00195F42">
        <w:rPr>
          <w:rFonts w:ascii="Times New Roman" w:hAnsi="Times New Roman" w:cs="Times New Roman"/>
          <w:bCs/>
          <w:sz w:val="24"/>
          <w:szCs w:val="24"/>
        </w:rPr>
        <w:t xml:space="preserve"> (iespējamais risks pamatots ar  Eiropas Parlamenta 2017. gada 12. septembra rezolūciju par priekšlikumu Padomes lēmumam par ES pievienošanos Eiropas Padomes Konvencijai par vardarbības pret sievietēm un vardarbības ģimenē novēršanu un apkarošanu </w:t>
      </w:r>
      <w:proofErr w:type="gramStart"/>
      <w:r w:rsidR="00852C14" w:rsidRPr="00195F42">
        <w:rPr>
          <w:rFonts w:ascii="Times New Roman" w:hAnsi="Times New Roman" w:cs="Times New Roman"/>
          <w:bCs/>
          <w:sz w:val="24"/>
          <w:szCs w:val="24"/>
        </w:rPr>
        <w:t>(</w:t>
      </w:r>
      <w:proofErr w:type="gramEnd"/>
      <w:r w:rsidR="00852C14" w:rsidRPr="00195F42">
        <w:rPr>
          <w:rFonts w:ascii="Times New Roman" w:hAnsi="Times New Roman" w:cs="Times New Roman"/>
          <w:bCs/>
          <w:sz w:val="24"/>
          <w:szCs w:val="24"/>
        </w:rPr>
        <w:t>(2016(0109 – 2016/0062(NLE))</w:t>
      </w:r>
      <w:r w:rsidR="00852C14" w:rsidRPr="00195F42">
        <w:rPr>
          <w:rStyle w:val="FootnoteReference"/>
          <w:rFonts w:ascii="Times New Roman" w:hAnsi="Times New Roman" w:cs="Times New Roman"/>
          <w:bCs/>
          <w:sz w:val="24"/>
          <w:szCs w:val="24"/>
        </w:rPr>
        <w:footnoteReference w:id="3"/>
      </w:r>
      <w:r w:rsidR="00852C14" w:rsidRPr="00195F42">
        <w:rPr>
          <w:rFonts w:ascii="Times New Roman" w:hAnsi="Times New Roman" w:cs="Times New Roman"/>
          <w:bCs/>
          <w:sz w:val="24"/>
          <w:szCs w:val="24"/>
        </w:rPr>
        <w:t>)</w:t>
      </w:r>
      <w:r w:rsidRPr="00195F42">
        <w:rPr>
          <w:rFonts w:ascii="Times New Roman" w:hAnsi="Times New Roman" w:cs="Times New Roman"/>
          <w:bCs/>
          <w:sz w:val="24"/>
          <w:szCs w:val="24"/>
        </w:rPr>
        <w:t>;  </w:t>
      </w:r>
    </w:p>
    <w:p w:rsidR="003B4233" w:rsidRPr="00195F42" w:rsidRDefault="00B52DF1" w:rsidP="00BD702E">
      <w:pPr>
        <w:pStyle w:val="ListParagraph"/>
        <w:numPr>
          <w:ilvl w:val="0"/>
          <w:numId w:val="6"/>
        </w:numPr>
        <w:spacing w:after="0" w:line="240" w:lineRule="auto"/>
        <w:ind w:left="0" w:firstLine="360"/>
        <w:jc w:val="both"/>
        <w:rPr>
          <w:rFonts w:ascii="Times New Roman" w:hAnsi="Times New Roman" w:cs="Times New Roman"/>
          <w:bCs/>
          <w:sz w:val="24"/>
          <w:szCs w:val="24"/>
        </w:rPr>
      </w:pPr>
      <w:r w:rsidRPr="00195F42">
        <w:rPr>
          <w:rFonts w:ascii="Times New Roman" w:hAnsi="Times New Roman" w:cs="Times New Roman"/>
          <w:bCs/>
          <w:sz w:val="24"/>
          <w:szCs w:val="24"/>
        </w:rPr>
        <w:t>Latvijas tradīcijām un kultūrai neatbilstošas valodas lietošanas uzspiešana (iejaukšanās valsts valodas politikā)</w:t>
      </w:r>
      <w:r w:rsidR="00852C14" w:rsidRPr="00195F42">
        <w:rPr>
          <w:rFonts w:ascii="Times New Roman" w:hAnsi="Times New Roman" w:cs="Times New Roman"/>
          <w:bCs/>
          <w:sz w:val="24"/>
          <w:szCs w:val="24"/>
        </w:rPr>
        <w:t xml:space="preserve"> (iespējamais risks pamatots ar  Eiropas Parlamenta 2017. gada 12. septembra rezolūciju par priekšlikumu Padomes lēmumam par ES pievienošanos Eiropas Padomes Konvencijai par vardarbības pret sievietēm un vardarbības ģimenē novēršanu un apkarošanu </w:t>
      </w:r>
      <w:proofErr w:type="gramStart"/>
      <w:r w:rsidR="00852C14" w:rsidRPr="00195F42">
        <w:rPr>
          <w:rFonts w:ascii="Times New Roman" w:hAnsi="Times New Roman" w:cs="Times New Roman"/>
          <w:bCs/>
          <w:sz w:val="24"/>
          <w:szCs w:val="24"/>
        </w:rPr>
        <w:t>(</w:t>
      </w:r>
      <w:proofErr w:type="gramEnd"/>
      <w:r w:rsidR="00852C14" w:rsidRPr="00195F42">
        <w:rPr>
          <w:rFonts w:ascii="Times New Roman" w:hAnsi="Times New Roman" w:cs="Times New Roman"/>
          <w:bCs/>
          <w:sz w:val="24"/>
          <w:szCs w:val="24"/>
        </w:rPr>
        <w:t>(2016(0109 – 2016/0062(NLE)))</w:t>
      </w:r>
      <w:r w:rsidRPr="00195F42">
        <w:rPr>
          <w:rFonts w:ascii="Times New Roman" w:hAnsi="Times New Roman" w:cs="Times New Roman"/>
          <w:bCs/>
          <w:sz w:val="24"/>
          <w:szCs w:val="24"/>
        </w:rPr>
        <w:t xml:space="preserve">.  </w:t>
      </w:r>
    </w:p>
    <w:p w:rsidR="003B4233" w:rsidRPr="00195F42" w:rsidRDefault="003B4233" w:rsidP="00195F42">
      <w:pPr>
        <w:spacing w:after="0" w:line="240" w:lineRule="auto"/>
        <w:ind w:firstLine="567"/>
        <w:jc w:val="both"/>
        <w:rPr>
          <w:rFonts w:ascii="Times New Roman" w:hAnsi="Times New Roman" w:cs="Times New Roman"/>
          <w:sz w:val="24"/>
          <w:szCs w:val="24"/>
        </w:rPr>
      </w:pPr>
    </w:p>
    <w:p w:rsidR="00DA4B11" w:rsidRPr="00195F42" w:rsidRDefault="00DA4B11" w:rsidP="00195F42">
      <w:pPr>
        <w:spacing w:after="0" w:line="240" w:lineRule="auto"/>
        <w:ind w:firstLine="567"/>
        <w:jc w:val="both"/>
        <w:rPr>
          <w:rFonts w:ascii="Times New Roman" w:hAnsi="Times New Roman" w:cs="Times New Roman"/>
          <w:sz w:val="24"/>
          <w:szCs w:val="24"/>
        </w:rPr>
      </w:pPr>
      <w:r w:rsidRPr="00195F42">
        <w:rPr>
          <w:rFonts w:ascii="Times New Roman" w:hAnsi="Times New Roman" w:cs="Times New Roman"/>
          <w:sz w:val="24"/>
          <w:szCs w:val="24"/>
        </w:rPr>
        <w:t>Saskaņā ar likumu „Par Latvijas Republikas starptautiskajiem līgumiem” starptautiskajam līgumam, ko Latvija ir ratificējusi, ir augstāks spēks nekā Latvijas likumiem. Taču Latvijas Republikas Satversmei ir augstāks spēks par jebkuru starptautisko līgumu, ja vien Latvija nav lēmusi citādi līguma ratifikācijas brīdī vai to prasa lietas ārkārtas apstākļi.</w:t>
      </w:r>
      <w:r w:rsidRPr="00195F42">
        <w:rPr>
          <w:rStyle w:val="FootnoteReference"/>
          <w:rFonts w:ascii="Times New Roman" w:hAnsi="Times New Roman" w:cs="Times New Roman"/>
          <w:sz w:val="24"/>
          <w:szCs w:val="24"/>
        </w:rPr>
        <w:footnoteReference w:id="4"/>
      </w:r>
      <w:r w:rsidRPr="00195F42">
        <w:rPr>
          <w:rFonts w:ascii="Times New Roman" w:hAnsi="Times New Roman" w:cs="Times New Roman"/>
          <w:sz w:val="24"/>
          <w:szCs w:val="24"/>
        </w:rPr>
        <w:t xml:space="preserve"> </w:t>
      </w:r>
    </w:p>
    <w:p w:rsidR="00C960AF" w:rsidRPr="00195F42" w:rsidRDefault="00C960AF" w:rsidP="00195F42">
      <w:pPr>
        <w:spacing w:after="0" w:line="240" w:lineRule="auto"/>
        <w:ind w:firstLine="567"/>
        <w:jc w:val="both"/>
        <w:rPr>
          <w:rFonts w:ascii="Times New Roman" w:hAnsi="Times New Roman" w:cs="Times New Roman"/>
          <w:bCs/>
          <w:sz w:val="24"/>
          <w:szCs w:val="24"/>
        </w:rPr>
      </w:pPr>
      <w:r w:rsidRPr="00195F42">
        <w:rPr>
          <w:rFonts w:ascii="Times New Roman" w:hAnsi="Times New Roman" w:cs="Times New Roman"/>
          <w:bCs/>
          <w:sz w:val="24"/>
          <w:szCs w:val="24"/>
        </w:rPr>
        <w:t>Labklājības ministrija ir veikusi iespējamu konvencijas ietekm</w:t>
      </w:r>
      <w:r w:rsidR="00D035F8">
        <w:rPr>
          <w:rFonts w:ascii="Times New Roman" w:hAnsi="Times New Roman" w:cs="Times New Roman"/>
          <w:bCs/>
          <w:sz w:val="24"/>
          <w:szCs w:val="24"/>
        </w:rPr>
        <w:t>es analīz</w:t>
      </w:r>
      <w:r w:rsidRPr="00195F42">
        <w:rPr>
          <w:rFonts w:ascii="Times New Roman" w:hAnsi="Times New Roman" w:cs="Times New Roman"/>
          <w:bCs/>
          <w:sz w:val="24"/>
          <w:szCs w:val="24"/>
        </w:rPr>
        <w:t>i, to iekļaujot Konceptuālajā ziņojumā "Par Latvijas pievienošanos Eiropas Padomes Konvencijai par vardarbības pret sievietēm un vardarbības ģimenē novēršanu un apkarošanu" (izskatīts Ministru kabineta 2016.gada 10.maija sēdē, prot. Nr.22 28.§). Analizējot konvencijas mērķus, definīcijas un diskriminācijas aizlieguma tvēr</w:t>
      </w:r>
      <w:r w:rsidR="00BD702E">
        <w:rPr>
          <w:rFonts w:ascii="Times New Roman" w:hAnsi="Times New Roman" w:cs="Times New Roman"/>
          <w:bCs/>
          <w:sz w:val="24"/>
          <w:szCs w:val="24"/>
        </w:rPr>
        <w:t>umu (konvencijas pirmā nodaļa),</w:t>
      </w:r>
      <w:r w:rsidRPr="00195F42">
        <w:rPr>
          <w:rFonts w:ascii="Times New Roman" w:hAnsi="Times New Roman" w:cs="Times New Roman"/>
          <w:bCs/>
          <w:sz w:val="24"/>
          <w:szCs w:val="24"/>
        </w:rPr>
        <w:t xml:space="preserve"> tika norādīts uz šādiem </w:t>
      </w:r>
      <w:r w:rsidR="00BD702E">
        <w:rPr>
          <w:rFonts w:ascii="Times New Roman" w:hAnsi="Times New Roman" w:cs="Times New Roman"/>
          <w:bCs/>
          <w:sz w:val="24"/>
          <w:szCs w:val="24"/>
        </w:rPr>
        <w:t xml:space="preserve">apsvērumiem. </w:t>
      </w:r>
    </w:p>
    <w:p w:rsidR="00C960AF" w:rsidRPr="00BD702E" w:rsidRDefault="00BD702E" w:rsidP="008F7982">
      <w:pPr>
        <w:pStyle w:val="ListParagraph"/>
        <w:numPr>
          <w:ilvl w:val="0"/>
          <w:numId w:val="5"/>
        </w:numPr>
        <w:spacing w:after="0" w:line="240" w:lineRule="auto"/>
        <w:ind w:left="0" w:firstLine="360"/>
        <w:jc w:val="both"/>
        <w:rPr>
          <w:rFonts w:ascii="Times New Roman" w:hAnsi="Times New Roman" w:cs="Times New Roman"/>
          <w:bCs/>
          <w:sz w:val="24"/>
          <w:szCs w:val="24"/>
        </w:rPr>
      </w:pPr>
      <w:r>
        <w:rPr>
          <w:rFonts w:ascii="Times New Roman" w:hAnsi="Times New Roman" w:cs="Times New Roman"/>
          <w:bCs/>
          <w:sz w:val="24"/>
          <w:szCs w:val="24"/>
        </w:rPr>
        <w:t>K</w:t>
      </w:r>
      <w:r w:rsidR="00C960AF" w:rsidRPr="00BD702E">
        <w:rPr>
          <w:rFonts w:ascii="Times New Roman" w:hAnsi="Times New Roman" w:cs="Times New Roman"/>
          <w:bCs/>
          <w:sz w:val="24"/>
          <w:szCs w:val="24"/>
        </w:rPr>
        <w:t xml:space="preserve">onvencija ir cieši saistīta ar Satversmē ietverto valsts pienākumu aizsargāt vecāku un bērnu tiesības un īpaši palīdzēt no varmācības cietušajiem bērniem, kā arī ar spīdzināšanas, </w:t>
      </w:r>
      <w:r w:rsidR="00C960AF" w:rsidRPr="00BD702E">
        <w:rPr>
          <w:rFonts w:ascii="Times New Roman" w:hAnsi="Times New Roman" w:cs="Times New Roman"/>
          <w:bCs/>
          <w:sz w:val="24"/>
          <w:szCs w:val="24"/>
        </w:rPr>
        <w:lastRenderedPageBreak/>
        <w:t>cietsirdības un cieņu pazemojošas izturēšanas konstitucionālu aizliegumu</w:t>
      </w:r>
      <w:r w:rsidR="00441D8C" w:rsidRPr="00BD702E">
        <w:rPr>
          <w:rFonts w:ascii="Times New Roman" w:hAnsi="Times New Roman" w:cs="Times New Roman"/>
        </w:rPr>
        <w:t xml:space="preserve"> (Latvijas Republikas Satversmes 110.pants un 95.pants).</w:t>
      </w:r>
    </w:p>
    <w:p w:rsidR="00C960AF" w:rsidRDefault="00BD702E" w:rsidP="00195F42">
      <w:pPr>
        <w:numPr>
          <w:ilvl w:val="0"/>
          <w:numId w:val="5"/>
        </w:numPr>
        <w:spacing w:after="0" w:line="240" w:lineRule="auto"/>
        <w:ind w:left="0" w:firstLine="360"/>
        <w:jc w:val="both"/>
        <w:rPr>
          <w:rFonts w:ascii="Times New Roman" w:hAnsi="Times New Roman" w:cs="Times New Roman"/>
          <w:bCs/>
          <w:sz w:val="24"/>
          <w:szCs w:val="24"/>
        </w:rPr>
      </w:pPr>
      <w:r>
        <w:rPr>
          <w:rFonts w:ascii="Times New Roman" w:hAnsi="Times New Roman" w:cs="Times New Roman"/>
          <w:bCs/>
          <w:sz w:val="24"/>
          <w:szCs w:val="24"/>
        </w:rPr>
        <w:t>S</w:t>
      </w:r>
      <w:r w:rsidR="00C960AF" w:rsidRPr="00441D8C">
        <w:rPr>
          <w:rFonts w:ascii="Times New Roman" w:hAnsi="Times New Roman" w:cs="Times New Roman"/>
          <w:bCs/>
          <w:sz w:val="24"/>
          <w:szCs w:val="24"/>
        </w:rPr>
        <w:t>askaņā ar konvencijas 2.pantu šī konvencija attiecas uz jebkādu</w:t>
      </w:r>
      <w:r w:rsidR="00C960AF" w:rsidRPr="00195F42">
        <w:rPr>
          <w:rFonts w:ascii="Times New Roman" w:hAnsi="Times New Roman" w:cs="Times New Roman"/>
          <w:bCs/>
          <w:sz w:val="24"/>
          <w:szCs w:val="24"/>
        </w:rPr>
        <w:t xml:space="preserve"> vardarbību pret sievietēm, tostarp vardarbību ģimenē, kas nesamērīgi skar sievietes. Vienlaikus dalībvalstis tiek mudinātas piemērot šo konvenciju arī attiecībā uz ģimenē izdarītu vardarbību, kura vērsta pret vīriešiem un bērniem. Attiecībā uz aizsargājamo personu loku konvencija ir elastīga, nosakot, ka dalībvalstis var izlemt, vai paplašināt konvencijas piemērojamību, attiecinot to uz vīriešiem un bērniem, kas ir vardarbības upuri. </w:t>
      </w:r>
    </w:p>
    <w:p w:rsidR="004B7805" w:rsidRPr="00195F42" w:rsidRDefault="004B7805" w:rsidP="004B7805">
      <w:pPr>
        <w:spacing w:after="0" w:line="240" w:lineRule="auto"/>
        <w:ind w:firstLine="360"/>
        <w:jc w:val="both"/>
        <w:rPr>
          <w:rFonts w:ascii="Times New Roman" w:hAnsi="Times New Roman" w:cs="Times New Roman"/>
          <w:bCs/>
          <w:sz w:val="24"/>
          <w:szCs w:val="24"/>
        </w:rPr>
      </w:pPr>
      <w:r w:rsidRPr="00195F42">
        <w:rPr>
          <w:rFonts w:ascii="Times New Roman" w:hAnsi="Times New Roman" w:cs="Times New Roman"/>
          <w:bCs/>
          <w:sz w:val="24"/>
          <w:szCs w:val="24"/>
        </w:rPr>
        <w:t xml:space="preserve">Latvijas normatīvie akti ir lielākoties </w:t>
      </w:r>
      <w:proofErr w:type="spellStart"/>
      <w:r w:rsidRPr="00195F42">
        <w:rPr>
          <w:rFonts w:ascii="Times New Roman" w:hAnsi="Times New Roman" w:cs="Times New Roman"/>
          <w:bCs/>
          <w:sz w:val="24"/>
          <w:szCs w:val="24"/>
        </w:rPr>
        <w:t>dzimumneitrāli</w:t>
      </w:r>
      <w:proofErr w:type="spellEnd"/>
      <w:r w:rsidRPr="00195F42">
        <w:rPr>
          <w:rFonts w:ascii="Times New Roman" w:hAnsi="Times New Roman" w:cs="Times New Roman"/>
          <w:bCs/>
          <w:sz w:val="24"/>
          <w:szCs w:val="24"/>
        </w:rPr>
        <w:t xml:space="preserve"> un norāda uz konkrētā dzimuma personām tikai īpašos gadījumos, ņemot vērā sieviešu spēju dzemdēt bērnus. Piemēram, tikai sievietēm var būt tiesības uz pirmsdzemdību atvaļinājumu, ieslodzītām sievietēm atšķiras uztura un sadzīves vajadzību materiālā nodrošinājuma normas, utt. Tomēr kopumā krimināltiesiskais regulējums, regulējums par tiesībām uz pakalpojumiem, atbalsta un aizsardzības pasākumiem utt. ir </w:t>
      </w:r>
      <w:proofErr w:type="spellStart"/>
      <w:r w:rsidRPr="00195F42">
        <w:rPr>
          <w:rFonts w:ascii="Times New Roman" w:hAnsi="Times New Roman" w:cs="Times New Roman"/>
          <w:bCs/>
          <w:sz w:val="24"/>
          <w:szCs w:val="24"/>
        </w:rPr>
        <w:t>dzimumneitrāls</w:t>
      </w:r>
      <w:proofErr w:type="spellEnd"/>
      <w:r w:rsidRPr="00195F42">
        <w:rPr>
          <w:rFonts w:ascii="Times New Roman" w:hAnsi="Times New Roman" w:cs="Times New Roman"/>
          <w:bCs/>
          <w:sz w:val="24"/>
          <w:szCs w:val="24"/>
        </w:rPr>
        <w:t>. Līdz ar to visas no vardarbības ģimenē cietušās personas var saņemt nepieciešamos pakalpojumus un aizsardzību neatkarīgi no dzimuma, vecuma, dzimuma identitātes un citām pazīmēm.</w:t>
      </w:r>
    </w:p>
    <w:p w:rsidR="00C960AF" w:rsidRPr="00195F42" w:rsidRDefault="00C960AF" w:rsidP="00195F42">
      <w:pPr>
        <w:numPr>
          <w:ilvl w:val="0"/>
          <w:numId w:val="5"/>
        </w:numPr>
        <w:spacing w:after="0" w:line="240" w:lineRule="auto"/>
        <w:ind w:left="0" w:firstLine="360"/>
        <w:jc w:val="both"/>
        <w:rPr>
          <w:rFonts w:ascii="Times New Roman" w:hAnsi="Times New Roman" w:cs="Times New Roman"/>
          <w:bCs/>
          <w:sz w:val="24"/>
          <w:szCs w:val="24"/>
        </w:rPr>
      </w:pPr>
      <w:r w:rsidRPr="00195F42">
        <w:rPr>
          <w:rFonts w:ascii="Times New Roman" w:hAnsi="Times New Roman" w:cs="Times New Roman"/>
          <w:bCs/>
          <w:sz w:val="24"/>
          <w:szCs w:val="24"/>
        </w:rPr>
        <w:t xml:space="preserve">Stambulas konvencija ir pirmais starptautiskais līgums, kurā ietverta sociālā dzimuma/ dzimtes </w:t>
      </w:r>
      <w:r w:rsidR="008F7982" w:rsidRPr="008F7982">
        <w:rPr>
          <w:rFonts w:ascii="Times New Roman" w:hAnsi="Times New Roman" w:cs="Times New Roman"/>
          <w:bCs/>
          <w:i/>
          <w:sz w:val="24"/>
          <w:szCs w:val="24"/>
        </w:rPr>
        <w:t>(</w:t>
      </w:r>
      <w:proofErr w:type="spellStart"/>
      <w:r w:rsidR="008F7982" w:rsidRPr="008F7982">
        <w:rPr>
          <w:rFonts w:ascii="Times New Roman" w:hAnsi="Times New Roman" w:cs="Times New Roman"/>
          <w:bCs/>
          <w:i/>
          <w:sz w:val="24"/>
          <w:szCs w:val="24"/>
        </w:rPr>
        <w:t>angl</w:t>
      </w:r>
      <w:proofErr w:type="spellEnd"/>
      <w:r w:rsidR="008F7982" w:rsidRPr="008F7982">
        <w:rPr>
          <w:rFonts w:ascii="Times New Roman" w:hAnsi="Times New Roman" w:cs="Times New Roman"/>
          <w:bCs/>
          <w:i/>
          <w:sz w:val="24"/>
          <w:szCs w:val="24"/>
        </w:rPr>
        <w:t xml:space="preserve">. – </w:t>
      </w:r>
      <w:proofErr w:type="spellStart"/>
      <w:r w:rsidR="008F7982" w:rsidRPr="008F7982">
        <w:rPr>
          <w:rFonts w:ascii="Times New Roman" w:hAnsi="Times New Roman" w:cs="Times New Roman"/>
          <w:bCs/>
          <w:i/>
          <w:sz w:val="24"/>
          <w:szCs w:val="24"/>
        </w:rPr>
        <w:t>gender</w:t>
      </w:r>
      <w:proofErr w:type="spellEnd"/>
      <w:r w:rsidR="008F7982" w:rsidRPr="008F7982">
        <w:rPr>
          <w:rFonts w:ascii="Times New Roman" w:hAnsi="Times New Roman" w:cs="Times New Roman"/>
          <w:bCs/>
          <w:i/>
          <w:sz w:val="24"/>
          <w:szCs w:val="24"/>
        </w:rPr>
        <w:t>)</w:t>
      </w:r>
      <w:r w:rsidR="008F7982">
        <w:rPr>
          <w:rFonts w:ascii="Times New Roman" w:hAnsi="Times New Roman" w:cs="Times New Roman"/>
          <w:bCs/>
          <w:sz w:val="24"/>
          <w:szCs w:val="24"/>
        </w:rPr>
        <w:t xml:space="preserve"> </w:t>
      </w:r>
      <w:r w:rsidRPr="00195F42">
        <w:rPr>
          <w:rFonts w:ascii="Times New Roman" w:hAnsi="Times New Roman" w:cs="Times New Roman"/>
          <w:bCs/>
          <w:sz w:val="24"/>
          <w:szCs w:val="24"/>
        </w:rPr>
        <w:t xml:space="preserve">definīcija. Tādejādi tiek atzīts, ka sievietes un vīrieši atšķiras ne vien bioloģiski, bet pastāv arī kultūrā, tradīcijās un noteiktos sabiedrības priekšstatos balstīta attieksme pret sievietēm un vīriešiem, kas piešķir gan sievietēm, gan vīriešiem specifisku lomu un uzvedības modeli.  </w:t>
      </w:r>
    </w:p>
    <w:p w:rsidR="00E54E64" w:rsidRDefault="00BD702E" w:rsidP="00E54E64">
      <w:pPr>
        <w:spacing w:after="0" w:line="240" w:lineRule="auto"/>
        <w:ind w:firstLine="360"/>
        <w:jc w:val="both"/>
        <w:rPr>
          <w:rFonts w:ascii="Times New Roman" w:hAnsi="Times New Roman" w:cs="Times New Roman"/>
          <w:sz w:val="24"/>
          <w:szCs w:val="24"/>
        </w:rPr>
      </w:pPr>
      <w:r w:rsidRPr="008F7982">
        <w:rPr>
          <w:rFonts w:ascii="Times New Roman" w:hAnsi="Times New Roman" w:cs="Times New Roman"/>
          <w:sz w:val="24"/>
          <w:szCs w:val="24"/>
        </w:rPr>
        <w:t>B</w:t>
      </w:r>
      <w:r w:rsidR="003E3EBE" w:rsidRPr="008F7982">
        <w:rPr>
          <w:rFonts w:ascii="Times New Roman" w:hAnsi="Times New Roman" w:cs="Times New Roman"/>
          <w:sz w:val="24"/>
          <w:szCs w:val="24"/>
        </w:rPr>
        <w:t>alstoties uz tiesību zinātņu ekspertu viedok</w:t>
      </w:r>
      <w:r w:rsidR="00D035F8" w:rsidRPr="008F7982">
        <w:rPr>
          <w:rFonts w:ascii="Times New Roman" w:hAnsi="Times New Roman" w:cs="Times New Roman"/>
          <w:sz w:val="24"/>
          <w:szCs w:val="24"/>
        </w:rPr>
        <w:t>li</w:t>
      </w:r>
      <w:r w:rsidRPr="00195F42">
        <w:rPr>
          <w:rStyle w:val="FootnoteReference"/>
          <w:rFonts w:ascii="Times New Roman" w:hAnsi="Times New Roman" w:cs="Times New Roman"/>
          <w:sz w:val="24"/>
          <w:szCs w:val="24"/>
        </w:rPr>
        <w:footnoteReference w:id="5"/>
      </w:r>
      <w:r w:rsidR="003E3EBE" w:rsidRPr="008F7982">
        <w:rPr>
          <w:rFonts w:ascii="Times New Roman" w:hAnsi="Times New Roman" w:cs="Times New Roman"/>
          <w:sz w:val="24"/>
          <w:szCs w:val="24"/>
        </w:rPr>
        <w:t xml:space="preserve">, </w:t>
      </w:r>
      <w:r w:rsidR="00C960AF" w:rsidRPr="008F7982">
        <w:rPr>
          <w:rFonts w:ascii="Times New Roman" w:hAnsi="Times New Roman" w:cs="Times New Roman"/>
          <w:sz w:val="24"/>
          <w:szCs w:val="24"/>
        </w:rPr>
        <w:t>jā</w:t>
      </w:r>
      <w:r w:rsidR="003E3EBE" w:rsidRPr="008F7982">
        <w:rPr>
          <w:rFonts w:ascii="Times New Roman" w:hAnsi="Times New Roman" w:cs="Times New Roman"/>
          <w:sz w:val="24"/>
          <w:szCs w:val="24"/>
        </w:rPr>
        <w:t xml:space="preserve">uzsver, </w:t>
      </w:r>
      <w:r w:rsidR="00C960AF" w:rsidRPr="008F7982">
        <w:rPr>
          <w:rFonts w:ascii="Times New Roman" w:hAnsi="Times New Roman" w:cs="Times New Roman"/>
          <w:sz w:val="24"/>
          <w:szCs w:val="24"/>
        </w:rPr>
        <w:t xml:space="preserve">ka </w:t>
      </w:r>
      <w:r w:rsidR="003E3EBE" w:rsidRPr="008F7982">
        <w:rPr>
          <w:rFonts w:ascii="Times New Roman" w:hAnsi="Times New Roman" w:cs="Times New Roman"/>
          <w:sz w:val="24"/>
          <w:szCs w:val="24"/>
        </w:rPr>
        <w:t>Latvijas tiesību sistēmā jau tagad darbojas jēdziens “sociālais dzimums” jeb „dzimte”. Diskriminācija dzimuma dēļ aizliedz arī diskrimināciju dzimtes dēļ, t.i., jēdziens “dzimums” sevī iekļauj arī jēdzienu “sociālais dzimums” jeb „dzimte”. Līdz ar to Latvijas tiesību sistēmā jau tagad pilnvērtīgi “darbojas” jēdziens “sociālais dzimums” jeb „dzimte”, kā jēdziena “dzimums” daļa.</w:t>
      </w:r>
      <w:r w:rsidR="008F7982" w:rsidRPr="008F7982">
        <w:rPr>
          <w:rFonts w:ascii="Times New Roman" w:hAnsi="Times New Roman" w:cs="Times New Roman"/>
          <w:sz w:val="24"/>
          <w:szCs w:val="24"/>
        </w:rPr>
        <w:t xml:space="preserve"> Atkarībā no konteksta </w:t>
      </w:r>
      <w:r w:rsidR="008F7982">
        <w:rPr>
          <w:rFonts w:ascii="Times New Roman" w:hAnsi="Times New Roman" w:cs="Times New Roman"/>
          <w:sz w:val="24"/>
          <w:szCs w:val="24"/>
        </w:rPr>
        <w:t>terminu „</w:t>
      </w:r>
      <w:proofErr w:type="spellStart"/>
      <w:r w:rsidR="008F7982">
        <w:rPr>
          <w:rFonts w:ascii="Times New Roman" w:hAnsi="Times New Roman" w:cs="Times New Roman"/>
          <w:sz w:val="24"/>
          <w:szCs w:val="24"/>
        </w:rPr>
        <w:t>gender</w:t>
      </w:r>
      <w:proofErr w:type="spellEnd"/>
      <w:r w:rsidR="008F7982">
        <w:rPr>
          <w:rFonts w:ascii="Times New Roman" w:hAnsi="Times New Roman" w:cs="Times New Roman"/>
          <w:sz w:val="24"/>
          <w:szCs w:val="24"/>
        </w:rPr>
        <w:t>” no angļu valodas tulko kā „dzimums”, „dzimte”, „sociālais dzimums” vai „</w:t>
      </w:r>
      <w:proofErr w:type="spellStart"/>
      <w:r w:rsidR="008F7982">
        <w:rPr>
          <w:rFonts w:ascii="Times New Roman" w:hAnsi="Times New Roman" w:cs="Times New Roman"/>
          <w:sz w:val="24"/>
          <w:szCs w:val="24"/>
        </w:rPr>
        <w:t>dzimumsocialitāte</w:t>
      </w:r>
      <w:proofErr w:type="spellEnd"/>
      <w:r w:rsidR="008F7982">
        <w:rPr>
          <w:rFonts w:ascii="Times New Roman" w:hAnsi="Times New Roman" w:cs="Times New Roman"/>
          <w:sz w:val="24"/>
          <w:szCs w:val="24"/>
        </w:rPr>
        <w:t xml:space="preserve">”. </w:t>
      </w:r>
    </w:p>
    <w:p w:rsidR="00C960AF" w:rsidRPr="00195F42" w:rsidRDefault="00C960AF" w:rsidP="00195F42">
      <w:pPr>
        <w:spacing w:after="0" w:line="240" w:lineRule="auto"/>
        <w:ind w:firstLine="720"/>
        <w:jc w:val="both"/>
        <w:rPr>
          <w:rFonts w:ascii="Times New Roman" w:hAnsi="Times New Roman" w:cs="Times New Roman"/>
          <w:sz w:val="24"/>
          <w:szCs w:val="24"/>
        </w:rPr>
      </w:pPr>
    </w:p>
    <w:p w:rsidR="00E20EF6" w:rsidRPr="00195F42" w:rsidRDefault="00E20EF6" w:rsidP="00195F42">
      <w:pPr>
        <w:spacing w:after="0" w:line="240" w:lineRule="auto"/>
        <w:jc w:val="center"/>
        <w:rPr>
          <w:rFonts w:ascii="Times New Roman" w:hAnsi="Times New Roman" w:cs="Times New Roman"/>
          <w:b/>
          <w:sz w:val="24"/>
          <w:szCs w:val="24"/>
        </w:rPr>
      </w:pPr>
      <w:r w:rsidRPr="00195F42">
        <w:rPr>
          <w:rFonts w:ascii="Times New Roman" w:hAnsi="Times New Roman" w:cs="Times New Roman"/>
          <w:b/>
          <w:sz w:val="24"/>
          <w:szCs w:val="24"/>
        </w:rPr>
        <w:t xml:space="preserve">2. Informācija par </w:t>
      </w:r>
      <w:r w:rsidR="003E3EBE" w:rsidRPr="00195F42">
        <w:rPr>
          <w:rFonts w:ascii="Times New Roman" w:hAnsi="Times New Roman" w:cs="Times New Roman"/>
          <w:b/>
          <w:sz w:val="24"/>
          <w:szCs w:val="24"/>
        </w:rPr>
        <w:t>k</w:t>
      </w:r>
      <w:r w:rsidRPr="00195F42">
        <w:rPr>
          <w:rFonts w:ascii="Times New Roman" w:hAnsi="Times New Roman" w:cs="Times New Roman"/>
          <w:b/>
          <w:sz w:val="24"/>
          <w:szCs w:val="24"/>
        </w:rPr>
        <w:t xml:space="preserve">onvenciju </w:t>
      </w:r>
    </w:p>
    <w:p w:rsidR="00DF561D" w:rsidRPr="00195F42" w:rsidRDefault="00DF561D" w:rsidP="00195F42">
      <w:pPr>
        <w:spacing w:after="0" w:line="240" w:lineRule="auto"/>
        <w:jc w:val="both"/>
        <w:rPr>
          <w:rFonts w:ascii="Times New Roman" w:hAnsi="Times New Roman" w:cs="Times New Roman"/>
          <w:sz w:val="24"/>
          <w:szCs w:val="24"/>
        </w:rPr>
      </w:pPr>
    </w:p>
    <w:p w:rsidR="00777568" w:rsidRPr="00777568" w:rsidRDefault="00777568" w:rsidP="00195F42">
      <w:pPr>
        <w:shd w:val="clear" w:color="auto" w:fill="FFFFFF"/>
        <w:spacing w:after="0" w:line="240" w:lineRule="auto"/>
        <w:ind w:firstLine="720"/>
        <w:jc w:val="both"/>
        <w:rPr>
          <w:rFonts w:ascii="Times New Roman" w:eastAsia="Calibri" w:hAnsi="Times New Roman" w:cs="Times New Roman"/>
          <w:sz w:val="24"/>
          <w:szCs w:val="24"/>
        </w:rPr>
      </w:pPr>
      <w:r w:rsidRPr="00777568">
        <w:rPr>
          <w:rFonts w:ascii="Times New Roman" w:eastAsia="Calibri" w:hAnsi="Times New Roman" w:cs="Times New Roman"/>
          <w:sz w:val="24"/>
          <w:szCs w:val="24"/>
        </w:rPr>
        <w:t>Konvencijas mērķi ir aizsargāt sievietes no jebkādas vardarbības un novērst vardarbību pret sievietēm un vardarbību ģimenē, sodīt par to, kā arī sekmēt jebkādas vardarbības pret sievietēm izskaušanu un veicināt sieviešu un vīriešu faktisku līdztiesību. Ar konvenciju tiek izveidots visaptverošs un daudzpusīgs tiesiskais regulējums nolūkā aizsargāt sievietes no visu veidu vardarbības un aizsargāt sievietes un vīriešus no vardarbības ģimenē.</w:t>
      </w:r>
    </w:p>
    <w:p w:rsidR="00777568" w:rsidRPr="00777568" w:rsidRDefault="00777568" w:rsidP="00195F42">
      <w:pPr>
        <w:widowControl w:val="0"/>
        <w:spacing w:after="0" w:line="240" w:lineRule="auto"/>
        <w:ind w:firstLine="720"/>
        <w:jc w:val="both"/>
        <w:rPr>
          <w:rFonts w:ascii="Times New Roman" w:eastAsia="Times New Roman" w:hAnsi="Times New Roman" w:cs="Times New Roman"/>
          <w:sz w:val="24"/>
          <w:szCs w:val="24"/>
          <w:lang w:eastAsia="lv-LV"/>
        </w:rPr>
      </w:pPr>
      <w:r w:rsidRPr="00777568">
        <w:rPr>
          <w:rFonts w:ascii="Times New Roman" w:eastAsia="Calibri" w:hAnsi="Times New Roman" w:cs="Times New Roman"/>
          <w:sz w:val="24"/>
          <w:szCs w:val="24"/>
        </w:rPr>
        <w:t xml:space="preserve">Konvencija </w:t>
      </w:r>
      <w:r w:rsidRPr="00777568">
        <w:rPr>
          <w:rFonts w:ascii="Times New Roman" w:eastAsia="Times New Roman" w:hAnsi="Times New Roman" w:cs="Times New Roman"/>
          <w:sz w:val="24"/>
          <w:szCs w:val="24"/>
          <w:lang w:eastAsia="lv-LV"/>
        </w:rPr>
        <w:t>2011.gada 11.maijā tika atvērta parakstīšanai un ir stājusies spēkā 2014.gada 1.augustā pēc tam, kad to ratificēja 10 Eiropas Padomes valstis.</w:t>
      </w:r>
    </w:p>
    <w:p w:rsidR="00777568" w:rsidRPr="00777568" w:rsidRDefault="00777568" w:rsidP="00195F42">
      <w:pPr>
        <w:widowControl w:val="0"/>
        <w:spacing w:after="0" w:line="240" w:lineRule="auto"/>
        <w:ind w:firstLine="720"/>
        <w:jc w:val="both"/>
        <w:rPr>
          <w:rFonts w:ascii="Times New Roman" w:eastAsia="Calibri" w:hAnsi="Times New Roman" w:cs="Times New Roman"/>
          <w:sz w:val="24"/>
          <w:szCs w:val="24"/>
        </w:rPr>
      </w:pPr>
      <w:r w:rsidRPr="00195F42">
        <w:rPr>
          <w:rFonts w:ascii="Times New Roman" w:eastAsia="Times New Roman" w:hAnsi="Times New Roman" w:cs="Times New Roman"/>
          <w:sz w:val="24"/>
          <w:szCs w:val="24"/>
          <w:lang w:eastAsia="lv-LV"/>
        </w:rPr>
        <w:t>Uz 2018</w:t>
      </w:r>
      <w:r w:rsidRPr="00777568">
        <w:rPr>
          <w:rFonts w:ascii="Times New Roman" w:eastAsia="Times New Roman" w:hAnsi="Times New Roman" w:cs="Times New Roman"/>
          <w:sz w:val="24"/>
          <w:szCs w:val="24"/>
          <w:lang w:eastAsia="lv-LV"/>
        </w:rPr>
        <w:t xml:space="preserve">.gada </w:t>
      </w:r>
      <w:r w:rsidRPr="00195F42">
        <w:rPr>
          <w:rFonts w:ascii="Times New Roman" w:eastAsia="Times New Roman" w:hAnsi="Times New Roman" w:cs="Times New Roman"/>
          <w:sz w:val="24"/>
          <w:szCs w:val="24"/>
          <w:lang w:eastAsia="lv-LV"/>
        </w:rPr>
        <w:t>31.janvāri</w:t>
      </w:r>
      <w:r w:rsidRPr="00777568">
        <w:rPr>
          <w:rFonts w:ascii="Times New Roman" w:eastAsia="Times New Roman" w:hAnsi="Times New Roman" w:cs="Times New Roman"/>
          <w:sz w:val="24"/>
          <w:szCs w:val="24"/>
          <w:lang w:eastAsia="lv-LV"/>
        </w:rPr>
        <w:t xml:space="preserve"> konvenciju </w:t>
      </w:r>
      <w:r w:rsidR="004A76A9">
        <w:rPr>
          <w:rFonts w:ascii="Times New Roman" w:eastAsia="Times New Roman" w:hAnsi="Times New Roman" w:cs="Times New Roman"/>
          <w:sz w:val="24"/>
          <w:szCs w:val="24"/>
          <w:lang w:eastAsia="lv-LV"/>
        </w:rPr>
        <w:t xml:space="preserve">ir </w:t>
      </w:r>
      <w:r w:rsidRPr="00777568">
        <w:rPr>
          <w:rFonts w:ascii="Times New Roman" w:eastAsia="Times New Roman" w:hAnsi="Times New Roman" w:cs="Times New Roman"/>
          <w:sz w:val="24"/>
          <w:szCs w:val="24"/>
          <w:lang w:eastAsia="lv-LV"/>
        </w:rPr>
        <w:t>parakstīj</w:t>
      </w:r>
      <w:r w:rsidR="004A76A9">
        <w:rPr>
          <w:rFonts w:ascii="Times New Roman" w:eastAsia="Times New Roman" w:hAnsi="Times New Roman" w:cs="Times New Roman"/>
          <w:sz w:val="24"/>
          <w:szCs w:val="24"/>
          <w:lang w:eastAsia="lv-LV"/>
        </w:rPr>
        <w:t>ušas</w:t>
      </w:r>
      <w:r w:rsidRPr="00777568">
        <w:rPr>
          <w:rFonts w:ascii="Times New Roman" w:eastAsia="Times New Roman" w:hAnsi="Times New Roman" w:cs="Times New Roman"/>
          <w:sz w:val="24"/>
          <w:szCs w:val="24"/>
          <w:lang w:eastAsia="lv-LV"/>
        </w:rPr>
        <w:t>, to neratificējot,</w:t>
      </w:r>
      <w:r w:rsidR="008A39FC" w:rsidRPr="00195F42">
        <w:rPr>
          <w:rFonts w:ascii="Times New Roman" w:eastAsia="Times New Roman" w:hAnsi="Times New Roman" w:cs="Times New Roman"/>
          <w:sz w:val="24"/>
          <w:szCs w:val="24"/>
          <w:lang w:eastAsia="lv-LV"/>
        </w:rPr>
        <w:t xml:space="preserve"> 18</w:t>
      </w:r>
      <w:r w:rsidR="004A76A9">
        <w:rPr>
          <w:rFonts w:ascii="Times New Roman" w:eastAsia="Times New Roman" w:hAnsi="Times New Roman" w:cs="Times New Roman"/>
          <w:sz w:val="24"/>
          <w:szCs w:val="24"/>
          <w:lang w:eastAsia="lv-LV"/>
        </w:rPr>
        <w:t xml:space="preserve"> Eiropas Padomes valstis</w:t>
      </w:r>
      <w:r w:rsidR="00DA655E">
        <w:rPr>
          <w:rFonts w:ascii="Times New Roman" w:eastAsia="Times New Roman" w:hAnsi="Times New Roman" w:cs="Times New Roman"/>
          <w:sz w:val="24"/>
          <w:szCs w:val="24"/>
          <w:lang w:eastAsia="lv-LV"/>
        </w:rPr>
        <w:t>.</w:t>
      </w:r>
      <w:r w:rsidRPr="00777568">
        <w:rPr>
          <w:rFonts w:ascii="Times New Roman" w:eastAsia="Times New Roman" w:hAnsi="Times New Roman" w:cs="Times New Roman"/>
          <w:sz w:val="24"/>
          <w:szCs w:val="24"/>
          <w:lang w:eastAsia="lv-LV"/>
        </w:rPr>
        <w:t xml:space="preserve"> 28 Eiropas Padomes valstis konvenciju ratificējušas. </w:t>
      </w:r>
      <w:r w:rsidRPr="00777568">
        <w:rPr>
          <w:rFonts w:ascii="Times New Roman" w:eastAsia="Calibri" w:hAnsi="Times New Roman" w:cs="Times New Roman"/>
          <w:sz w:val="24"/>
          <w:szCs w:val="24"/>
        </w:rPr>
        <w:t xml:space="preserve">Konvenciju ir parakstījušas visas Eiropas Savienības dalībvalstis, ratificējušas - 17. </w:t>
      </w:r>
      <w:r w:rsidRPr="00777568">
        <w:rPr>
          <w:rFonts w:ascii="Times New Roman" w:eastAsia="Times New Roman" w:hAnsi="Times New Roman" w:cs="Times New Roman"/>
          <w:sz w:val="24"/>
          <w:szCs w:val="24"/>
          <w:lang w:eastAsia="lv-LV"/>
        </w:rPr>
        <w:t xml:space="preserve">Latvija konvenciju parakstīja 2016.gada 18.maijā. </w:t>
      </w:r>
    </w:p>
    <w:p w:rsidR="00777568" w:rsidRDefault="00777568" w:rsidP="00195F42">
      <w:pPr>
        <w:spacing w:after="0" w:line="240" w:lineRule="auto"/>
        <w:ind w:firstLine="720"/>
        <w:jc w:val="both"/>
        <w:rPr>
          <w:rFonts w:ascii="Times New Roman" w:eastAsia="Times New Roman" w:hAnsi="Times New Roman" w:cs="Times New Roman"/>
          <w:sz w:val="24"/>
          <w:szCs w:val="24"/>
          <w:lang w:eastAsia="lv-LV"/>
        </w:rPr>
      </w:pPr>
      <w:r w:rsidRPr="00777568">
        <w:rPr>
          <w:rFonts w:ascii="Times New Roman" w:eastAsia="Times New Roman" w:hAnsi="Times New Roman" w:cs="Times New Roman"/>
          <w:iCs/>
          <w:sz w:val="24"/>
          <w:szCs w:val="24"/>
        </w:rPr>
        <w:t xml:space="preserve">Eiropas Savienība konvenciju parakstīja 2017.gada 13.jūnijā, pamatojoties uz </w:t>
      </w:r>
      <w:r w:rsidRPr="00777568">
        <w:rPr>
          <w:rFonts w:ascii="Times New Roman" w:eastAsia="Times New Roman" w:hAnsi="Times New Roman" w:cs="Times New Roman"/>
          <w:sz w:val="24"/>
          <w:szCs w:val="24"/>
          <w:lang w:eastAsia="lv-LV"/>
        </w:rPr>
        <w:t xml:space="preserve">2017.gada 11.maija lēmumiem par konvencijas parakstīšanu no Eiropas Savienības puses: </w:t>
      </w:r>
      <w:r w:rsidRPr="00777568">
        <w:rPr>
          <w:rFonts w:ascii="Times New Roman" w:eastAsia="Times New Roman" w:hAnsi="Times New Roman" w:cs="Times New Roman"/>
          <w:bCs/>
          <w:sz w:val="24"/>
          <w:szCs w:val="24"/>
          <w:lang w:eastAsia="lv-LV"/>
        </w:rPr>
        <w:t>Padomes Lēmumu (ES) 2017/865 par to, lai Eiropas Savienības vārdā parakstītu Eiropas Padomes Konvenciju par vardarbības pret sievietēm un vardarbības ģimenē novēršanu un apkarošanu attiecībā uz jautājumiem, kas saistīti ar tiesu iestāžu sadarbību krimināllietās, un</w:t>
      </w:r>
      <w:r w:rsidRPr="00777568">
        <w:rPr>
          <w:rFonts w:ascii="Times New Roman" w:eastAsia="Times New Roman" w:hAnsi="Times New Roman" w:cs="Times New Roman"/>
          <w:sz w:val="24"/>
          <w:szCs w:val="24"/>
          <w:lang w:eastAsia="lv-LV"/>
        </w:rPr>
        <w:t xml:space="preserve"> </w:t>
      </w:r>
      <w:r w:rsidRPr="00777568">
        <w:rPr>
          <w:rFonts w:ascii="Times New Roman" w:eastAsia="Times New Roman" w:hAnsi="Times New Roman" w:cs="Times New Roman"/>
          <w:bCs/>
          <w:sz w:val="24"/>
          <w:szCs w:val="24"/>
          <w:lang w:eastAsia="lv-LV"/>
        </w:rPr>
        <w:t>Padomes Lēmumu (ES) 2017/866 par to, lai Eiropas Savienības vārdā parakstītu Eiropas Padomes Konvenciju par vardarbības pret sievietēm un vardarbības ģimenē novēršanu un apkarošanu attiecībā uz patvērumu un neizraidīšanu</w:t>
      </w:r>
      <w:r w:rsidRPr="00777568">
        <w:rPr>
          <w:rFonts w:ascii="Times New Roman" w:eastAsia="Times New Roman" w:hAnsi="Times New Roman" w:cs="Times New Roman"/>
          <w:sz w:val="24"/>
          <w:szCs w:val="24"/>
          <w:lang w:eastAsia="lv-LV"/>
        </w:rPr>
        <w:t xml:space="preserve">. </w:t>
      </w:r>
    </w:p>
    <w:p w:rsidR="00DA655E" w:rsidRPr="00777568" w:rsidRDefault="00DA655E" w:rsidP="00195F42">
      <w:pPr>
        <w:spacing w:after="0" w:line="240" w:lineRule="auto"/>
        <w:ind w:firstLine="720"/>
        <w:jc w:val="both"/>
        <w:rPr>
          <w:rFonts w:ascii="Times New Roman" w:eastAsia="Times New Roman" w:hAnsi="Times New Roman" w:cs="Times New Roman"/>
          <w:iCs/>
          <w:sz w:val="24"/>
          <w:szCs w:val="24"/>
        </w:rPr>
      </w:pPr>
    </w:p>
    <w:p w:rsidR="00322E01" w:rsidRPr="00322E01" w:rsidRDefault="00322E01" w:rsidP="00195F42">
      <w:pPr>
        <w:widowControl w:val="0"/>
        <w:tabs>
          <w:tab w:val="left" w:pos="825"/>
        </w:tabs>
        <w:spacing w:after="0" w:line="240" w:lineRule="auto"/>
        <w:jc w:val="both"/>
        <w:rPr>
          <w:rFonts w:ascii="Times New Roman" w:eastAsia="Calibri" w:hAnsi="Times New Roman" w:cs="Times New Roman"/>
          <w:sz w:val="24"/>
          <w:szCs w:val="24"/>
        </w:rPr>
      </w:pPr>
      <w:r w:rsidRPr="00195F42">
        <w:rPr>
          <w:rFonts w:ascii="Times New Roman" w:eastAsia="Calibri" w:hAnsi="Times New Roman" w:cs="Times New Roman"/>
          <w:sz w:val="24"/>
          <w:szCs w:val="24"/>
        </w:rPr>
        <w:tab/>
      </w:r>
      <w:r w:rsidRPr="00322E01">
        <w:rPr>
          <w:rFonts w:ascii="Times New Roman" w:eastAsia="Calibri" w:hAnsi="Times New Roman" w:cs="Times New Roman"/>
          <w:sz w:val="24"/>
          <w:szCs w:val="24"/>
        </w:rPr>
        <w:t xml:space="preserve">Konvencija sastāv no 81 panta. </w:t>
      </w:r>
    </w:p>
    <w:p w:rsidR="00322E01" w:rsidRPr="00322E01" w:rsidRDefault="00322E01" w:rsidP="00195F42">
      <w:pPr>
        <w:widowControl w:val="0"/>
        <w:tabs>
          <w:tab w:val="left" w:pos="825"/>
        </w:tabs>
        <w:spacing w:after="0" w:line="240" w:lineRule="auto"/>
        <w:jc w:val="both"/>
        <w:rPr>
          <w:rFonts w:ascii="Times New Roman" w:eastAsia="Calibri" w:hAnsi="Times New Roman" w:cs="Times New Roman"/>
          <w:sz w:val="24"/>
          <w:szCs w:val="24"/>
        </w:rPr>
      </w:pPr>
      <w:r w:rsidRPr="00195F42">
        <w:rPr>
          <w:rFonts w:ascii="Times New Roman" w:eastAsia="Calibri" w:hAnsi="Times New Roman" w:cs="Times New Roman"/>
          <w:sz w:val="24"/>
          <w:szCs w:val="24"/>
        </w:rPr>
        <w:tab/>
      </w:r>
      <w:r w:rsidRPr="00322E01">
        <w:rPr>
          <w:rFonts w:ascii="Times New Roman" w:eastAsia="Calibri" w:hAnsi="Times New Roman" w:cs="Times New Roman"/>
          <w:sz w:val="24"/>
          <w:szCs w:val="24"/>
        </w:rPr>
        <w:t>Konvencijas I nodaļā ir ietverti konvencijas mērķi, definīcijas, diskriminācijas aizliegums un vispārējie dalībvalstu pienākumi.</w:t>
      </w:r>
    </w:p>
    <w:p w:rsidR="00322E01" w:rsidRPr="00322E01" w:rsidRDefault="00322E01" w:rsidP="00195F42">
      <w:pPr>
        <w:widowControl w:val="0"/>
        <w:tabs>
          <w:tab w:val="left" w:pos="825"/>
        </w:tabs>
        <w:spacing w:after="0" w:line="240" w:lineRule="auto"/>
        <w:jc w:val="both"/>
        <w:rPr>
          <w:rFonts w:ascii="Times New Roman" w:eastAsia="Calibri" w:hAnsi="Times New Roman" w:cs="Times New Roman"/>
          <w:sz w:val="24"/>
          <w:szCs w:val="24"/>
        </w:rPr>
      </w:pPr>
      <w:r w:rsidRPr="00195F42">
        <w:rPr>
          <w:rFonts w:ascii="Times New Roman" w:eastAsia="Calibri" w:hAnsi="Times New Roman" w:cs="Times New Roman"/>
          <w:sz w:val="24"/>
          <w:szCs w:val="24"/>
        </w:rPr>
        <w:tab/>
      </w:r>
      <w:r w:rsidRPr="00322E01">
        <w:rPr>
          <w:rFonts w:ascii="Times New Roman" w:eastAsia="Calibri" w:hAnsi="Times New Roman" w:cs="Times New Roman"/>
          <w:sz w:val="24"/>
          <w:szCs w:val="24"/>
        </w:rPr>
        <w:t xml:space="preserve">Konvencija attiecas uz jebkādu vardarbību pret sievietēm, tostarp vardarbību ģimenē, kas skar sievietes. Vienlaikus konvencija mudina dalībvalstis piemērot šo konvenciju arī attiecībā uz ģimenē izdarītu vardarbību, kura vērsta pret vīriešiem un bērniem. </w:t>
      </w:r>
    </w:p>
    <w:p w:rsidR="00322E01" w:rsidRPr="00322E01" w:rsidRDefault="00322E01" w:rsidP="00195F42">
      <w:pPr>
        <w:widowControl w:val="0"/>
        <w:tabs>
          <w:tab w:val="left" w:pos="825"/>
        </w:tabs>
        <w:spacing w:after="0" w:line="240" w:lineRule="auto"/>
        <w:jc w:val="both"/>
        <w:rPr>
          <w:rFonts w:ascii="Times New Roman" w:eastAsia="Calibri" w:hAnsi="Times New Roman" w:cs="Times New Roman"/>
          <w:sz w:val="24"/>
          <w:szCs w:val="24"/>
        </w:rPr>
      </w:pPr>
      <w:r w:rsidRPr="00195F42">
        <w:rPr>
          <w:rFonts w:ascii="Times New Roman" w:eastAsia="Calibri" w:hAnsi="Times New Roman" w:cs="Times New Roman"/>
          <w:sz w:val="24"/>
          <w:szCs w:val="24"/>
        </w:rPr>
        <w:tab/>
      </w:r>
      <w:r w:rsidRPr="00322E01">
        <w:rPr>
          <w:rFonts w:ascii="Times New Roman" w:eastAsia="Calibri" w:hAnsi="Times New Roman" w:cs="Times New Roman"/>
          <w:sz w:val="24"/>
          <w:szCs w:val="24"/>
        </w:rPr>
        <w:t>Konvencijas 3.panta a) punktā dots termina „vardarbība pret sievietēm” skaidrojums, proti, tas ir cilvēktiesību pārkāpums un sieviešu diskriminācija, un ar to apzīmē visus ar dzimumu saistītus vardarbības aktus, kas sievietēm rada vai var radīt fizisku, seksuālu, psiholoģisku vai ekonomisku kaitējumu vai ciešanas, kā arī šādu vardarbības aktu draudus, piespiešanu vai patvaļīgu brīvības atņemšanu neatkarīgi no tā, vai šāda vardarbība notiek sabiedriskajā vai privātajā dzīvē.</w:t>
      </w:r>
    </w:p>
    <w:p w:rsidR="00322E01" w:rsidRPr="00322E01" w:rsidRDefault="00322E01" w:rsidP="00195F42">
      <w:pPr>
        <w:widowControl w:val="0"/>
        <w:tabs>
          <w:tab w:val="left" w:pos="825"/>
        </w:tabs>
        <w:spacing w:after="0" w:line="240" w:lineRule="auto"/>
        <w:jc w:val="both"/>
        <w:rPr>
          <w:rFonts w:ascii="Times New Roman" w:eastAsia="Calibri" w:hAnsi="Times New Roman" w:cs="Times New Roman"/>
          <w:sz w:val="24"/>
          <w:szCs w:val="24"/>
        </w:rPr>
      </w:pPr>
      <w:r w:rsidRPr="00195F42">
        <w:rPr>
          <w:rFonts w:ascii="Times New Roman" w:eastAsia="Calibri" w:hAnsi="Times New Roman" w:cs="Times New Roman"/>
          <w:sz w:val="24"/>
          <w:szCs w:val="24"/>
        </w:rPr>
        <w:tab/>
      </w:r>
      <w:r w:rsidRPr="00322E01">
        <w:rPr>
          <w:rFonts w:ascii="Times New Roman" w:eastAsia="Calibri" w:hAnsi="Times New Roman" w:cs="Times New Roman"/>
          <w:sz w:val="24"/>
          <w:szCs w:val="24"/>
        </w:rPr>
        <w:t>Konvencijas Paskaidrojošajā ziņojumā (25.punkts) norādīts, ka termins „vardarbība pret sievietēm” tiek interpretēts kopsakarā ar ANO Konvencijas par jebkuras sieviešu diskriminācijas izskaušanu (CEDAW) 1.pantā noteikto, ka šāda vardarbība rada „jebkādas tādas atšķirības, izņēmumus vai ierobežojumus dzimuma dēļ, kuru sekas vai mērķis ir apgrūtināt vai pilnīgi liegt sieviešu cilvēktiesību vai pamatbrīvību atzīšanu vai minētās tiesības un brīvības, kas sievietēm ir neatkarīgi no viņu ģimenes stāvokļa</w:t>
      </w:r>
      <w:r w:rsidR="004A76A9">
        <w:rPr>
          <w:rFonts w:ascii="Times New Roman" w:eastAsia="Calibri" w:hAnsi="Times New Roman" w:cs="Times New Roman"/>
          <w:sz w:val="24"/>
          <w:szCs w:val="24"/>
        </w:rPr>
        <w:t>,</w:t>
      </w:r>
      <w:r w:rsidRPr="00322E01">
        <w:rPr>
          <w:rFonts w:ascii="Times New Roman" w:eastAsia="Calibri" w:hAnsi="Times New Roman" w:cs="Times New Roman"/>
          <w:sz w:val="24"/>
          <w:szCs w:val="24"/>
        </w:rPr>
        <w:t xml:space="preserve"> un</w:t>
      </w:r>
      <w:r w:rsidR="004A76A9">
        <w:rPr>
          <w:rFonts w:ascii="Times New Roman" w:eastAsia="Calibri" w:hAnsi="Times New Roman" w:cs="Times New Roman"/>
          <w:sz w:val="24"/>
          <w:szCs w:val="24"/>
        </w:rPr>
        <w:t>,</w:t>
      </w:r>
      <w:r w:rsidRPr="00322E01">
        <w:rPr>
          <w:rFonts w:ascii="Times New Roman" w:eastAsia="Calibri" w:hAnsi="Times New Roman" w:cs="Times New Roman"/>
          <w:sz w:val="24"/>
          <w:szCs w:val="24"/>
        </w:rPr>
        <w:t xml:space="preserve"> pamatojoties uz vīriešu un sieviešu līdztiesības principu, tām apgrūtināt vai pilnīgi liegt izmantot vai īstenot politiskajā, ekonomiskajā, sociālajā, kultūras, pilsonisko tiesību vai jebkurā citā jomā”. </w:t>
      </w:r>
    </w:p>
    <w:p w:rsidR="00322E01" w:rsidRPr="00322E01" w:rsidRDefault="00FB0895" w:rsidP="00195F42">
      <w:pPr>
        <w:widowControl w:val="0"/>
        <w:tabs>
          <w:tab w:val="left" w:pos="825"/>
        </w:tabs>
        <w:spacing w:after="0" w:line="240" w:lineRule="auto"/>
        <w:jc w:val="both"/>
        <w:rPr>
          <w:rFonts w:ascii="Times New Roman" w:eastAsia="Calibri" w:hAnsi="Times New Roman" w:cs="Times New Roman"/>
          <w:sz w:val="24"/>
          <w:szCs w:val="24"/>
        </w:rPr>
      </w:pPr>
      <w:r w:rsidRPr="00195F42">
        <w:rPr>
          <w:rFonts w:ascii="Times New Roman" w:eastAsia="Calibri" w:hAnsi="Times New Roman" w:cs="Times New Roman"/>
          <w:sz w:val="24"/>
          <w:szCs w:val="24"/>
        </w:rPr>
        <w:tab/>
      </w:r>
      <w:r w:rsidR="00322E01" w:rsidRPr="00322E01">
        <w:rPr>
          <w:rFonts w:ascii="Times New Roman" w:eastAsia="Calibri" w:hAnsi="Times New Roman" w:cs="Times New Roman"/>
          <w:sz w:val="24"/>
          <w:szCs w:val="24"/>
        </w:rPr>
        <w:t>Konvencijas 3.panta b) punktā dots termina “vardarbība ģimenē” skaidrojums. Ar terminu „vardarbība ģimenē” apzīmē visas fiziskas, seksuālas, psiholoģiskas vai ekonomiskas vardarbības aktus, kas notiek ģimenē vai mājsaimniecībā, vai starp bijušajiem vai esošajiem laulātajiem vai partneriem neatkarīgi no tā, vai vardarbības izdarītājs dzīvo vai ir dzīvojis vienā dzīvesvietā ar vardarbības upuri.</w:t>
      </w:r>
      <w:r w:rsidR="00DA655E">
        <w:rPr>
          <w:rFonts w:ascii="Times New Roman" w:eastAsia="Calibri" w:hAnsi="Times New Roman" w:cs="Times New Roman"/>
          <w:sz w:val="24"/>
          <w:szCs w:val="24"/>
        </w:rPr>
        <w:t xml:space="preserve"> K</w:t>
      </w:r>
      <w:r w:rsidR="00322E01" w:rsidRPr="00322E01">
        <w:rPr>
          <w:rFonts w:ascii="Times New Roman" w:eastAsia="Calibri" w:hAnsi="Times New Roman" w:cs="Times New Roman"/>
          <w:sz w:val="24"/>
          <w:szCs w:val="24"/>
        </w:rPr>
        <w:t xml:space="preserve">onvencijas paskaidrojošajā ziņojumā (41.punkts) uzsvērts, ka šī definīcija ir </w:t>
      </w:r>
      <w:proofErr w:type="spellStart"/>
      <w:r w:rsidR="00322E01" w:rsidRPr="00322E01">
        <w:rPr>
          <w:rFonts w:ascii="Times New Roman" w:eastAsia="Calibri" w:hAnsi="Times New Roman" w:cs="Times New Roman"/>
          <w:sz w:val="24"/>
          <w:szCs w:val="24"/>
        </w:rPr>
        <w:t>dzimumneitrāla</w:t>
      </w:r>
      <w:proofErr w:type="spellEnd"/>
      <w:r w:rsidR="00322E01" w:rsidRPr="00322E01">
        <w:rPr>
          <w:rFonts w:ascii="Times New Roman" w:eastAsia="Calibri" w:hAnsi="Times New Roman" w:cs="Times New Roman"/>
          <w:sz w:val="24"/>
          <w:szCs w:val="24"/>
        </w:rPr>
        <w:t>, un tā attiecas uz abu dzimumu vardarbības upuriem un vardarbības izdarītājiem.</w:t>
      </w:r>
    </w:p>
    <w:p w:rsidR="00322E01" w:rsidRPr="00322E01" w:rsidRDefault="00FB0895" w:rsidP="00195F42">
      <w:pPr>
        <w:widowControl w:val="0"/>
        <w:tabs>
          <w:tab w:val="left" w:pos="825"/>
        </w:tabs>
        <w:spacing w:after="0" w:line="240" w:lineRule="auto"/>
        <w:jc w:val="both"/>
        <w:rPr>
          <w:rFonts w:ascii="Times New Roman" w:eastAsia="Calibri" w:hAnsi="Times New Roman" w:cs="Times New Roman"/>
          <w:sz w:val="24"/>
          <w:szCs w:val="24"/>
        </w:rPr>
      </w:pPr>
      <w:r w:rsidRPr="00195F42">
        <w:rPr>
          <w:rFonts w:ascii="Times New Roman" w:eastAsia="Calibri" w:hAnsi="Times New Roman" w:cs="Times New Roman"/>
          <w:sz w:val="24"/>
          <w:szCs w:val="24"/>
        </w:rPr>
        <w:tab/>
      </w:r>
      <w:r w:rsidR="00322E01" w:rsidRPr="00322E01">
        <w:rPr>
          <w:rFonts w:ascii="Times New Roman" w:eastAsia="Calibri" w:hAnsi="Times New Roman" w:cs="Times New Roman"/>
          <w:sz w:val="24"/>
          <w:szCs w:val="24"/>
        </w:rPr>
        <w:t xml:space="preserve">Tāpat konvencijas paskaidrojošajā ziņojumā (45.punkts) sniegts skaidrojums terminam „vardarbības upuris”, norādot, ka tas attiecas gan uz tiem vardarbības upuriem, kas cietuši no vardarbības, kura vērsta pret sievietēm, gan uz tiem vardarbības upuriem, kas cietuši no vardarbības ģimenē. Pret sievietēm vērstas vardarbības upuri var būt vienīgi sievietes, tostarp meitenes, bet vardarbības ģimenē upuri var būt vīrieši un sievietes, kā arī bērni. </w:t>
      </w:r>
    </w:p>
    <w:p w:rsidR="00EA56AD" w:rsidRPr="00EA56AD" w:rsidRDefault="00FB0895" w:rsidP="00C00714">
      <w:pPr>
        <w:widowControl w:val="0"/>
        <w:tabs>
          <w:tab w:val="left" w:pos="825"/>
        </w:tabs>
        <w:spacing w:after="0" w:line="240" w:lineRule="auto"/>
        <w:jc w:val="both"/>
        <w:rPr>
          <w:rFonts w:ascii="Times New Roman" w:eastAsia="Times New Roman" w:hAnsi="Times New Roman" w:cs="Times New Roman"/>
          <w:sz w:val="24"/>
          <w:szCs w:val="24"/>
          <w:lang w:eastAsia="lv-LV"/>
        </w:rPr>
      </w:pPr>
      <w:r w:rsidRPr="00195F42">
        <w:rPr>
          <w:rFonts w:ascii="Times New Roman" w:eastAsia="Calibri" w:hAnsi="Times New Roman" w:cs="Times New Roman"/>
          <w:sz w:val="24"/>
          <w:szCs w:val="24"/>
        </w:rPr>
        <w:tab/>
      </w:r>
      <w:r w:rsidR="00EA56AD" w:rsidRPr="00EA56AD">
        <w:rPr>
          <w:rFonts w:ascii="Times New Roman" w:eastAsia="Times New Roman" w:hAnsi="Times New Roman" w:cs="Times New Roman"/>
          <w:sz w:val="24"/>
          <w:szCs w:val="24"/>
          <w:lang w:eastAsia="lv-LV"/>
        </w:rPr>
        <w:t xml:space="preserve">Konvencijas II nodaļā </w:t>
      </w:r>
      <w:proofErr w:type="gramStart"/>
      <w:r w:rsidR="00EA56AD" w:rsidRPr="00EA56AD">
        <w:rPr>
          <w:rFonts w:ascii="Times New Roman" w:eastAsia="Times New Roman" w:hAnsi="Times New Roman" w:cs="Times New Roman"/>
          <w:sz w:val="24"/>
          <w:szCs w:val="24"/>
          <w:lang w:eastAsia="lv-LV"/>
        </w:rPr>
        <w:t>(</w:t>
      </w:r>
      <w:proofErr w:type="gramEnd"/>
      <w:r w:rsidR="00EA56AD" w:rsidRPr="00EA56AD">
        <w:rPr>
          <w:rFonts w:ascii="Times New Roman" w:eastAsia="Times New Roman" w:hAnsi="Times New Roman" w:cs="Times New Roman"/>
          <w:sz w:val="24"/>
          <w:szCs w:val="24"/>
          <w:lang w:eastAsia="lv-LV"/>
        </w:rPr>
        <w:t xml:space="preserve">Saskaņota politika. Datu vākšana), III nodaļā (Novēršana), IV nodaļā (Aizsardzība un atbalsts), V nodaļā (Materiālās tiesības), VI nodaļā (Izmeklēšana, kriminālvajāšana) izdalāmas četras galvenās dalībvalstu pienākumu jomas: vardarbības </w:t>
      </w:r>
      <w:proofErr w:type="spellStart"/>
      <w:r w:rsidR="00EA56AD" w:rsidRPr="00EA56AD">
        <w:rPr>
          <w:rFonts w:ascii="Times New Roman" w:eastAsia="Times New Roman" w:hAnsi="Times New Roman" w:cs="Times New Roman"/>
          <w:sz w:val="24"/>
          <w:szCs w:val="24"/>
          <w:lang w:eastAsia="lv-LV"/>
        </w:rPr>
        <w:t>prevencija</w:t>
      </w:r>
      <w:proofErr w:type="spellEnd"/>
      <w:r w:rsidR="00EA56AD" w:rsidRPr="00EA56AD">
        <w:rPr>
          <w:rFonts w:ascii="Times New Roman" w:eastAsia="Times New Roman" w:hAnsi="Times New Roman" w:cs="Times New Roman"/>
          <w:sz w:val="24"/>
          <w:szCs w:val="24"/>
          <w:lang w:eastAsia="lv-LV"/>
        </w:rPr>
        <w:t xml:space="preserve">, cietušo personu aizsardzība, vainīgo personu sodīšana, saskaņota politika. </w:t>
      </w:r>
    </w:p>
    <w:p w:rsidR="000F6148" w:rsidRPr="00195F42" w:rsidRDefault="00EA56AD" w:rsidP="00195F42">
      <w:pPr>
        <w:widowControl w:val="0"/>
        <w:spacing w:after="0" w:line="240" w:lineRule="auto"/>
        <w:jc w:val="both"/>
        <w:rPr>
          <w:rFonts w:ascii="Times New Roman" w:eastAsia="Calibri" w:hAnsi="Times New Roman" w:cs="Times New Roman"/>
          <w:sz w:val="24"/>
          <w:szCs w:val="24"/>
        </w:rPr>
      </w:pPr>
      <w:r w:rsidRPr="00195F42">
        <w:rPr>
          <w:rFonts w:ascii="Times New Roman" w:eastAsia="Times New Roman" w:hAnsi="Times New Roman" w:cs="Times New Roman"/>
          <w:sz w:val="24"/>
          <w:szCs w:val="24"/>
          <w:lang w:eastAsia="lv-LV"/>
        </w:rPr>
        <w:tab/>
      </w:r>
      <w:r w:rsidRPr="007365F0">
        <w:rPr>
          <w:rFonts w:ascii="Times New Roman" w:eastAsia="Calibri" w:hAnsi="Times New Roman" w:cs="Times New Roman"/>
          <w:sz w:val="24"/>
          <w:szCs w:val="24"/>
          <w:u w:val="single"/>
        </w:rPr>
        <w:t>Cietušo aizsardzības jomā</w:t>
      </w:r>
      <w:r w:rsidRPr="00EA56AD">
        <w:rPr>
          <w:rFonts w:ascii="Times New Roman" w:eastAsia="Calibri" w:hAnsi="Times New Roman" w:cs="Times New Roman"/>
          <w:sz w:val="24"/>
          <w:szCs w:val="24"/>
        </w:rPr>
        <w:t xml:space="preserve"> valstīm ir jānodrošina cietušajiem vispusīga palīdz</w:t>
      </w:r>
      <w:r w:rsidR="0030712B">
        <w:rPr>
          <w:rFonts w:ascii="Times New Roman" w:eastAsia="Calibri" w:hAnsi="Times New Roman" w:cs="Times New Roman"/>
          <w:sz w:val="24"/>
          <w:szCs w:val="24"/>
        </w:rPr>
        <w:t>ība un aizsardzība, tai skaitā,</w:t>
      </w:r>
      <w:r w:rsidRPr="00EA56AD">
        <w:rPr>
          <w:rFonts w:ascii="Times New Roman" w:eastAsia="Calibri" w:hAnsi="Times New Roman" w:cs="Times New Roman"/>
          <w:sz w:val="24"/>
          <w:szCs w:val="24"/>
        </w:rPr>
        <w:t xml:space="preserve"> skaidra un saprotama informācija par pieejamiem pakalpojumiem, krīzes centri, krīzes tālruni, kas darbojas diennakti, specializētie atbalsta centri no seksuālas vardarbības cietušām personām, jāaizsargā un jāatbalsta bērni, kas ir vardarbības liecinieki. Lai nodrošinātu cietušo aizsardzību no vardarbības atkārtošanās, ir ietvertas prasības nodrošināt iespēju cietušajiem lūgt civiltiesisko aizsardzību, kā arī kompetentajām iestādēm piešķirt tiesības kritiskajās situācijās izlikt vardarbības veicēju no cietušā dzīves vietas un neļaut tur atgriezties pietiekami ilgu laiku.  </w:t>
      </w:r>
    </w:p>
    <w:p w:rsidR="00EA56AD" w:rsidRPr="00195F42" w:rsidRDefault="00EA56AD" w:rsidP="00195F42">
      <w:pPr>
        <w:widowControl w:val="0"/>
        <w:spacing w:after="0" w:line="240" w:lineRule="auto"/>
        <w:ind w:firstLine="720"/>
        <w:jc w:val="both"/>
        <w:rPr>
          <w:rFonts w:ascii="Times New Roman" w:eastAsia="Calibri" w:hAnsi="Times New Roman" w:cs="Times New Roman"/>
          <w:sz w:val="24"/>
          <w:szCs w:val="24"/>
        </w:rPr>
      </w:pPr>
      <w:r w:rsidRPr="0030712B">
        <w:rPr>
          <w:rFonts w:ascii="Times New Roman" w:eastAsia="Calibri" w:hAnsi="Times New Roman" w:cs="Times New Roman"/>
          <w:sz w:val="24"/>
          <w:szCs w:val="24"/>
          <w:u w:val="single"/>
        </w:rPr>
        <w:t>Sodīšanas jomā</w:t>
      </w:r>
      <w:r w:rsidRPr="00EA56AD">
        <w:rPr>
          <w:rFonts w:ascii="Times New Roman" w:eastAsia="Calibri" w:hAnsi="Times New Roman" w:cs="Times New Roman"/>
          <w:sz w:val="24"/>
          <w:szCs w:val="24"/>
        </w:rPr>
        <w:t xml:space="preserve"> dalībvalstīm ir jāparedz, ka noteiktās darbības ir sodāmas, jānodrošina efektīva un savlaicīga izmeklēšana. Kriminālprocesa un tiesvedības laikā jāievēro cietušā tiesības un jāizvairās no sekundāras </w:t>
      </w:r>
      <w:proofErr w:type="spellStart"/>
      <w:r w:rsidRPr="00EA56AD">
        <w:rPr>
          <w:rFonts w:ascii="Times New Roman" w:eastAsia="Calibri" w:hAnsi="Times New Roman" w:cs="Times New Roman"/>
          <w:sz w:val="24"/>
          <w:szCs w:val="24"/>
        </w:rPr>
        <w:t>viktimizācijas</w:t>
      </w:r>
      <w:proofErr w:type="spellEnd"/>
      <w:r w:rsidRPr="00EA56AD">
        <w:rPr>
          <w:rFonts w:ascii="Times New Roman" w:eastAsia="Calibri" w:hAnsi="Times New Roman" w:cs="Times New Roman"/>
          <w:sz w:val="24"/>
          <w:szCs w:val="24"/>
        </w:rPr>
        <w:t xml:space="preserve">. </w:t>
      </w:r>
      <w:r w:rsidRPr="00195F42">
        <w:rPr>
          <w:rFonts w:ascii="Times New Roman" w:eastAsia="Calibri" w:hAnsi="Times New Roman" w:cs="Times New Roman"/>
          <w:sz w:val="24"/>
          <w:szCs w:val="24"/>
        </w:rPr>
        <w:t>Konvencija identificē un pieprasa dalībvalstis atzīt par sodāmu konkrētu tīšu rīcību, kas attiecas uz vardarbību pret sievietēm, un nodrošināt, k</w:t>
      </w:r>
      <w:r w:rsidR="008711B9">
        <w:rPr>
          <w:rFonts w:ascii="Times New Roman" w:eastAsia="Calibri" w:hAnsi="Times New Roman" w:cs="Times New Roman"/>
          <w:sz w:val="24"/>
          <w:szCs w:val="24"/>
        </w:rPr>
        <w:t>a par to tiek celtas apsūdzības:</w:t>
      </w:r>
      <w:r w:rsidRPr="00195F42">
        <w:rPr>
          <w:rFonts w:ascii="Times New Roman" w:eastAsia="Calibri" w:hAnsi="Times New Roman" w:cs="Times New Roman"/>
          <w:sz w:val="24"/>
          <w:szCs w:val="24"/>
        </w:rPr>
        <w:t xml:space="preserve"> fiziska vardarbība, psiholoģiska vardarbība, </w:t>
      </w:r>
      <w:r w:rsidRPr="00195F42">
        <w:rPr>
          <w:rFonts w:ascii="Times New Roman" w:eastAsia="Calibri" w:hAnsi="Times New Roman" w:cs="Times New Roman"/>
          <w:sz w:val="24"/>
          <w:szCs w:val="24"/>
        </w:rPr>
        <w:lastRenderedPageBreak/>
        <w:t xml:space="preserve">vajāšana, seksuāla vardarbība un izvarošana, piespiedu laulība, sieviešu dzimumorgānu kropļošana, piespiedu aborts un piespiedu sterilizācija. Dalībvalstīm ir arī jāatzīst par </w:t>
      </w:r>
      <w:proofErr w:type="gramStart"/>
      <w:r w:rsidRPr="00195F42">
        <w:rPr>
          <w:rFonts w:ascii="Times New Roman" w:eastAsia="Calibri" w:hAnsi="Times New Roman" w:cs="Times New Roman"/>
          <w:sz w:val="24"/>
          <w:szCs w:val="24"/>
        </w:rPr>
        <w:t>sodāmu seksuāla rakstura aizskārums</w:t>
      </w:r>
      <w:proofErr w:type="gramEnd"/>
      <w:r w:rsidRPr="00195F42">
        <w:rPr>
          <w:rFonts w:ascii="Times New Roman" w:eastAsia="Calibri" w:hAnsi="Times New Roman" w:cs="Times New Roman"/>
          <w:sz w:val="24"/>
          <w:szCs w:val="24"/>
        </w:rPr>
        <w:t>. Vienlaikus konvencijas paskaidrojošā ziņojuma 155.punktā ir uzsvērts, ka minētie nodarījumi ir minimums, par ko vienojušies projekta autori, un tas neliedz valsts tiesību aktos paredzēt vēl citus nodarījumus vai noteikt minētajos tiesību aktos augstākus standartus.</w:t>
      </w:r>
    </w:p>
    <w:p w:rsidR="00EA56AD" w:rsidRPr="00195F42" w:rsidRDefault="00EA56AD" w:rsidP="00195F42">
      <w:pPr>
        <w:widowControl w:val="0"/>
        <w:spacing w:after="0" w:line="240" w:lineRule="auto"/>
        <w:ind w:firstLine="720"/>
        <w:jc w:val="both"/>
        <w:rPr>
          <w:rFonts w:ascii="Times New Roman" w:eastAsia="Calibri" w:hAnsi="Times New Roman" w:cs="Times New Roman"/>
          <w:sz w:val="24"/>
          <w:szCs w:val="24"/>
        </w:rPr>
      </w:pPr>
      <w:proofErr w:type="spellStart"/>
      <w:r w:rsidRPr="003308C0">
        <w:rPr>
          <w:rFonts w:ascii="Times New Roman" w:eastAsia="Calibri" w:hAnsi="Times New Roman" w:cs="Times New Roman"/>
          <w:sz w:val="24"/>
          <w:szCs w:val="24"/>
          <w:u w:val="single"/>
        </w:rPr>
        <w:t>Prevencijas</w:t>
      </w:r>
      <w:proofErr w:type="spellEnd"/>
      <w:r w:rsidRPr="003308C0">
        <w:rPr>
          <w:rFonts w:ascii="Times New Roman" w:eastAsia="Calibri" w:hAnsi="Times New Roman" w:cs="Times New Roman"/>
          <w:sz w:val="24"/>
          <w:szCs w:val="24"/>
          <w:u w:val="single"/>
        </w:rPr>
        <w:t xml:space="preserve"> jomā</w:t>
      </w:r>
      <w:r w:rsidRPr="00EA56AD">
        <w:rPr>
          <w:rFonts w:ascii="Times New Roman" w:eastAsia="Calibri" w:hAnsi="Times New Roman" w:cs="Times New Roman"/>
          <w:sz w:val="24"/>
          <w:szCs w:val="24"/>
        </w:rPr>
        <w:t xml:space="preserve"> dalībvalstīm jāīsteno sabiedrības informēšanas un speciālistu izglītošanas pasākumi par dažādām vardarbības pret sievietēm un vardarbības ģimenē formām ar mērķi veicināt izpratni par vardarbības traumējošo raksturu, uzlabot vardarbības gadījumu identificēšanu un ziņošanu par vardarbības gadījumiem. Veidojot saskaņotu politiku, dalībvalstīm ir jānodrošina starpinstitucionāla sadarbība un sadarbība ar nevalstiskajām organizācijām, pilsonisko sabiedrību un plašsaziņas līdzekļiem. Konvencija aicina iesaistīties visas kompetentās valsts iestādes un dienestus, lai pret vardarbību pret sievietēm un vardarbību ģimenē varētu vērsties koordinētā veidā, izstrādājot sadarbību regulējošus noteikumus.  Tāpat konvencijā uzsvērta nepieciešamība apkopot statistikas datus par vardarbības pret sievietēm un vardarbības ģimenē gadījumiem. </w:t>
      </w:r>
    </w:p>
    <w:p w:rsidR="00277076" w:rsidRPr="00195F42" w:rsidRDefault="00277076" w:rsidP="00195F42">
      <w:pPr>
        <w:widowControl w:val="0"/>
        <w:spacing w:after="0" w:line="240" w:lineRule="auto"/>
        <w:ind w:firstLine="720"/>
        <w:jc w:val="both"/>
        <w:rPr>
          <w:rFonts w:ascii="Times New Roman" w:eastAsia="Calibri" w:hAnsi="Times New Roman" w:cs="Times New Roman"/>
          <w:sz w:val="24"/>
          <w:szCs w:val="24"/>
        </w:rPr>
      </w:pPr>
      <w:r w:rsidRPr="00195F42">
        <w:rPr>
          <w:rFonts w:ascii="Times New Roman" w:eastAsia="Calibri" w:hAnsi="Times New Roman" w:cs="Times New Roman"/>
          <w:bCs/>
          <w:sz w:val="24"/>
          <w:szCs w:val="24"/>
        </w:rPr>
        <w:t xml:space="preserve">Vērtējot konvencijā ietvertos pasākumus vardarbības novēršanai, jāņem vērā, ka konvencija paredz elastīgu pieeju attiecībā uz vardarbības ģimenē un vardarbības pret sievietēm </w:t>
      </w:r>
      <w:proofErr w:type="spellStart"/>
      <w:r w:rsidRPr="00195F42">
        <w:rPr>
          <w:rFonts w:ascii="Times New Roman" w:eastAsia="Calibri" w:hAnsi="Times New Roman" w:cs="Times New Roman"/>
          <w:bCs/>
          <w:sz w:val="24"/>
          <w:szCs w:val="24"/>
        </w:rPr>
        <w:t>prevencijas</w:t>
      </w:r>
      <w:proofErr w:type="spellEnd"/>
      <w:r w:rsidRPr="00195F42">
        <w:rPr>
          <w:rFonts w:ascii="Times New Roman" w:eastAsia="Calibri" w:hAnsi="Times New Roman" w:cs="Times New Roman"/>
          <w:bCs/>
          <w:sz w:val="24"/>
          <w:szCs w:val="24"/>
        </w:rPr>
        <w:t xml:space="preserve"> īstenošanu. Konvencijā</w:t>
      </w:r>
      <w:r w:rsidRPr="00195F42">
        <w:rPr>
          <w:rFonts w:ascii="Times New Roman" w:eastAsia="Calibri" w:hAnsi="Times New Roman" w:cs="Times New Roman"/>
          <w:sz w:val="24"/>
          <w:szCs w:val="24"/>
        </w:rPr>
        <w:t xml:space="preserve"> nav sīki izklāstīts, kādi konkrēti pasākumi dalībvalstīm jāveic novēršanas un izglītošanas jomā. Vienlaikus Paskaidrojošajā ziņojumā ir sniegti daži </w:t>
      </w:r>
      <w:proofErr w:type="spellStart"/>
      <w:r w:rsidRPr="00195F42">
        <w:rPr>
          <w:rFonts w:ascii="Times New Roman" w:eastAsia="Calibri" w:hAnsi="Times New Roman" w:cs="Times New Roman"/>
          <w:sz w:val="24"/>
          <w:szCs w:val="24"/>
        </w:rPr>
        <w:t>prevencijas</w:t>
      </w:r>
      <w:proofErr w:type="spellEnd"/>
      <w:r w:rsidRPr="00195F42">
        <w:rPr>
          <w:rFonts w:ascii="Times New Roman" w:eastAsia="Calibri" w:hAnsi="Times New Roman" w:cs="Times New Roman"/>
          <w:sz w:val="24"/>
          <w:szCs w:val="24"/>
        </w:rPr>
        <w:t xml:space="preserve"> piemēri. Tā, vīrieši var sniegt nozīmīgu ieguldījumu, uzstājoties pret vardarbību, iesaistot citus vīriešus dzimumu līdztiesības veicināšanas pasākumos un rādot piemēru, aktīvi uzņemdamies tēva pienākumus un atbildību par ģimeni (88.punkts); izpratnes veidošanas kampaņās nepieciešams uzsvērt kaitīgās sekas, kādas vardarbībai pret sievietēm un vardarbībai ģimenē tieši vai netieši var būt attiecībā uz bērniem (91.punkts); plaši jāizplata informatīvas brošūras vai plakāti</w:t>
      </w:r>
      <w:proofErr w:type="gramStart"/>
      <w:r w:rsidRPr="00195F42">
        <w:rPr>
          <w:rFonts w:ascii="Times New Roman" w:eastAsia="Calibri" w:hAnsi="Times New Roman" w:cs="Times New Roman"/>
          <w:sz w:val="24"/>
          <w:szCs w:val="24"/>
        </w:rPr>
        <w:t xml:space="preserve"> vai</w:t>
      </w:r>
      <w:proofErr w:type="gramEnd"/>
      <w:r w:rsidRPr="00195F42">
        <w:rPr>
          <w:rFonts w:ascii="Times New Roman" w:eastAsia="Calibri" w:hAnsi="Times New Roman" w:cs="Times New Roman"/>
          <w:sz w:val="24"/>
          <w:szCs w:val="24"/>
        </w:rPr>
        <w:t xml:space="preserve"> tiešsaistē pieejamie informatīvie materiāli par pakalpojumiem, kurus sniedz policija vai vietējā pašvaldība, un vietējo, reģionālo vai valsts pakalpojumu sniedzēju – piemēram, uzticības tālruni vai patversmi, – kontaktinformācija (93.punkts). Vienlaikus konvencijas Paskaidrojošā ziņojumā (94.punkts) uzsvērts, ka pēc iespējas agrāk jāsāk mudināt ievērot dzimumu līdztiesības, savstarpējās cieņas un nevardarbīgas uzvedības principus, un tas galvenokārt ir vecāku pienākums, taču arī izglītības iestādēm ir svarīga nozīme šo vērtību popularizēšanā. Atzīstot, ka vecāku loma ir būtiska bērnu nevardarbīgas uzvedības veidošanā, konvencija paredz arī plašu dalībvalstu rīcības brīvību attiecībā uz to, kādi mācību materiāli tiek izmantoti izglītības procesā un kā bērniem tiek mācīti savstarpējas cieņas un nevardarbīgas uzvedības pamatprincipi.</w:t>
      </w:r>
    </w:p>
    <w:p w:rsidR="00EA56AD" w:rsidRPr="00EA56AD" w:rsidRDefault="00EA56AD" w:rsidP="00195F42">
      <w:pPr>
        <w:widowControl w:val="0"/>
        <w:spacing w:after="0" w:line="240" w:lineRule="auto"/>
        <w:ind w:firstLine="720"/>
        <w:jc w:val="both"/>
        <w:rPr>
          <w:rFonts w:ascii="Times New Roman" w:eastAsia="Calibri" w:hAnsi="Times New Roman" w:cs="Times New Roman"/>
          <w:sz w:val="24"/>
          <w:szCs w:val="24"/>
        </w:rPr>
      </w:pPr>
      <w:r w:rsidRPr="00EA56AD">
        <w:rPr>
          <w:rFonts w:ascii="Times New Roman" w:eastAsia="Calibri" w:hAnsi="Times New Roman" w:cs="Times New Roman"/>
          <w:sz w:val="24"/>
          <w:szCs w:val="24"/>
        </w:rPr>
        <w:t>Konvencija paredz kontroles mehānismu par tās ievērošanu gan nacionālajā, gan starptautiskajā līmenī. Saskaņā ar konvencijas 10.pantu nacionālajā līmenī dalībvalstīm ir jānosaka vai jāizveido viena vai vairākas iestādes, kas atbild par politikas un pasākumu saskaņošanu, īstenošanu, uzraudzību un novērtēšanu, kuri paredzēti, lai novērstu un apkarotu jebkādu vardarbību, uz ko attiecas konvencija. Starptautiskajā līmenī konvencijas ieviešanu pārrauga neatkarīga ekspertu grupa, proti, Ekspertu grupa cīņai ar vardarbību pret sievietēm un vardarbību ģimenē (GREVIO). Grupa izskata dalībvalstu sniegto informāciju, kas tiek sagatavota atbilstoši dalībvalstu novērtēšanas anketai</w:t>
      </w:r>
      <w:r w:rsidR="003308C0">
        <w:rPr>
          <w:rStyle w:val="FootnoteReference"/>
          <w:rFonts w:ascii="Times New Roman" w:eastAsia="Calibri" w:hAnsi="Times New Roman" w:cs="Times New Roman"/>
          <w:sz w:val="24"/>
          <w:szCs w:val="24"/>
        </w:rPr>
        <w:footnoteReference w:id="6"/>
      </w:r>
      <w:r w:rsidRPr="00EA56AD">
        <w:rPr>
          <w:rFonts w:ascii="Times New Roman" w:eastAsia="Calibri" w:hAnsi="Times New Roman" w:cs="Times New Roman"/>
          <w:sz w:val="24"/>
          <w:szCs w:val="24"/>
        </w:rPr>
        <w:t>. GREVIO var papildus organizēt vizītes uz attiecīgajām valstīm, ja iegūtā informācija ir nepietiekama. Pēc informācijas apkopošanas GREVIO sagatavo ziņojumu par dalībvalsti, kurā ir analizēts, kā tiek īstenoti konvencijas noteikumi, un ietverti</w:t>
      </w:r>
      <w:proofErr w:type="gramStart"/>
      <w:r w:rsidRPr="00EA56AD">
        <w:rPr>
          <w:rFonts w:ascii="Times New Roman" w:eastAsia="Calibri" w:hAnsi="Times New Roman" w:cs="Times New Roman"/>
          <w:sz w:val="24"/>
          <w:szCs w:val="24"/>
        </w:rPr>
        <w:t xml:space="preserve">  </w:t>
      </w:r>
      <w:proofErr w:type="gramEnd"/>
      <w:r w:rsidRPr="00EA56AD">
        <w:rPr>
          <w:rFonts w:ascii="Times New Roman" w:eastAsia="Calibri" w:hAnsi="Times New Roman" w:cs="Times New Roman"/>
          <w:sz w:val="24"/>
          <w:szCs w:val="24"/>
        </w:rPr>
        <w:t xml:space="preserve">ieteikumi un priekšlikumi, kā attiecīgā dalībvalsts varētu </w:t>
      </w:r>
      <w:r w:rsidRPr="00EA56AD">
        <w:rPr>
          <w:rFonts w:ascii="Times New Roman" w:eastAsia="Calibri" w:hAnsi="Times New Roman" w:cs="Times New Roman"/>
          <w:sz w:val="24"/>
          <w:szCs w:val="24"/>
        </w:rPr>
        <w:lastRenderedPageBreak/>
        <w:t>novērst konstatētos trūkumus</w:t>
      </w:r>
      <w:r w:rsidR="003308C0">
        <w:rPr>
          <w:rStyle w:val="FootnoteReference"/>
          <w:rFonts w:ascii="Times New Roman" w:eastAsia="Calibri" w:hAnsi="Times New Roman" w:cs="Times New Roman"/>
          <w:sz w:val="24"/>
          <w:szCs w:val="24"/>
        </w:rPr>
        <w:footnoteReference w:id="7"/>
      </w:r>
      <w:r w:rsidRPr="00EA56AD">
        <w:rPr>
          <w:rFonts w:ascii="Times New Roman" w:eastAsia="Calibri" w:hAnsi="Times New Roman" w:cs="Times New Roman"/>
          <w:sz w:val="24"/>
          <w:szCs w:val="24"/>
        </w:rPr>
        <w:t>.</w:t>
      </w:r>
      <w:r w:rsidR="00646F65" w:rsidRPr="00195F42">
        <w:rPr>
          <w:rFonts w:ascii="Times New Roman" w:eastAsia="Calibri" w:hAnsi="Times New Roman" w:cs="Times New Roman"/>
          <w:sz w:val="24"/>
          <w:szCs w:val="24"/>
        </w:rPr>
        <w:t xml:space="preserve"> </w:t>
      </w:r>
      <w:r w:rsidR="00AA4F6B">
        <w:rPr>
          <w:rFonts w:ascii="Times New Roman" w:eastAsia="Calibri" w:hAnsi="Times New Roman" w:cs="Times New Roman"/>
          <w:sz w:val="24"/>
          <w:szCs w:val="24"/>
        </w:rPr>
        <w:t xml:space="preserve">Konvencijas ieviešanas uzraudzības politisko līmeni nodrošina </w:t>
      </w:r>
      <w:r w:rsidR="00AA4F6B" w:rsidRPr="00AA4F6B">
        <w:rPr>
          <w:rFonts w:ascii="Times New Roman" w:eastAsia="Calibri" w:hAnsi="Times New Roman" w:cs="Times New Roman"/>
          <w:bCs/>
          <w:sz w:val="24"/>
          <w:szCs w:val="24"/>
        </w:rPr>
        <w:t>konvencijas dalībvalstu komiteja</w:t>
      </w:r>
      <w:r w:rsidR="00AA4F6B">
        <w:rPr>
          <w:rFonts w:ascii="Times New Roman" w:eastAsia="Calibri" w:hAnsi="Times New Roman" w:cs="Times New Roman"/>
          <w:bCs/>
          <w:sz w:val="24"/>
          <w:szCs w:val="24"/>
        </w:rPr>
        <w:t>, kas sastāv no k</w:t>
      </w:r>
      <w:r w:rsidR="00AA4F6B" w:rsidRPr="00AA4F6B">
        <w:rPr>
          <w:rFonts w:ascii="Times New Roman" w:eastAsia="Calibri" w:hAnsi="Times New Roman" w:cs="Times New Roman"/>
          <w:bCs/>
          <w:sz w:val="24"/>
          <w:szCs w:val="24"/>
        </w:rPr>
        <w:t>onvencijas dalībvalstu pārstāvji</w:t>
      </w:r>
      <w:r w:rsidR="00AA4F6B">
        <w:rPr>
          <w:rFonts w:ascii="Times New Roman" w:eastAsia="Calibri" w:hAnsi="Times New Roman" w:cs="Times New Roman"/>
          <w:bCs/>
          <w:sz w:val="24"/>
          <w:szCs w:val="24"/>
        </w:rPr>
        <w:t xml:space="preserve">em. </w:t>
      </w:r>
      <w:r w:rsidR="00646F65" w:rsidRPr="00195F42">
        <w:rPr>
          <w:rFonts w:ascii="Times New Roman" w:eastAsia="Calibri" w:hAnsi="Times New Roman" w:cs="Times New Roman"/>
          <w:sz w:val="24"/>
          <w:szCs w:val="24"/>
        </w:rPr>
        <w:t>K</w:t>
      </w:r>
      <w:r w:rsidR="00646F65" w:rsidRPr="00EA56AD">
        <w:rPr>
          <w:rFonts w:ascii="Times New Roman" w:eastAsia="Calibri" w:hAnsi="Times New Roman" w:cs="Times New Roman"/>
          <w:sz w:val="24"/>
          <w:szCs w:val="24"/>
        </w:rPr>
        <w:t>onvencijas īstenošanas uzraudzībā tiek aicināti iesaistīties dalībvalstu parlamenti, apspriežot GREVIO ziņojumus.</w:t>
      </w:r>
    </w:p>
    <w:p w:rsidR="00EA56AD" w:rsidRPr="00EA56AD" w:rsidRDefault="00646F65" w:rsidP="00195F42">
      <w:pPr>
        <w:widowControl w:val="0"/>
        <w:spacing w:after="0" w:line="240" w:lineRule="auto"/>
        <w:jc w:val="both"/>
        <w:rPr>
          <w:rFonts w:ascii="Times New Roman" w:eastAsia="Calibri" w:hAnsi="Times New Roman" w:cs="Times New Roman"/>
          <w:sz w:val="24"/>
          <w:szCs w:val="24"/>
        </w:rPr>
      </w:pPr>
      <w:r w:rsidRPr="00195F42">
        <w:rPr>
          <w:rFonts w:ascii="Times New Roman" w:eastAsia="Calibri" w:hAnsi="Times New Roman" w:cs="Times New Roman"/>
          <w:sz w:val="24"/>
          <w:szCs w:val="24"/>
        </w:rPr>
        <w:tab/>
        <w:t xml:space="preserve"> </w:t>
      </w:r>
    </w:p>
    <w:p w:rsidR="00442012" w:rsidRPr="00195F42" w:rsidRDefault="00401D86" w:rsidP="00195F42">
      <w:pPr>
        <w:widowControl w:val="0"/>
        <w:spacing w:after="0" w:line="240" w:lineRule="auto"/>
        <w:ind w:firstLine="720"/>
        <w:jc w:val="both"/>
        <w:rPr>
          <w:rFonts w:ascii="Times New Roman" w:eastAsia="Calibri" w:hAnsi="Times New Roman" w:cs="Times New Roman"/>
          <w:sz w:val="24"/>
          <w:szCs w:val="24"/>
        </w:rPr>
      </w:pPr>
      <w:r w:rsidRPr="00401D86">
        <w:rPr>
          <w:rFonts w:ascii="Times New Roman" w:eastAsia="Calibri" w:hAnsi="Times New Roman" w:cs="Times New Roman"/>
          <w:sz w:val="24"/>
          <w:szCs w:val="24"/>
        </w:rPr>
        <w:t xml:space="preserve">Konvencija papildina citus starptautiskus cilvēktiesību dokumentus, kas ir saistoši Latvijai.  </w:t>
      </w:r>
    </w:p>
    <w:p w:rsidR="00442012" w:rsidRPr="00195F42" w:rsidRDefault="00512F18" w:rsidP="00195F42">
      <w:pPr>
        <w:widowControl w:val="0"/>
        <w:spacing w:after="0" w:line="240" w:lineRule="auto"/>
        <w:ind w:firstLine="720"/>
        <w:jc w:val="both"/>
        <w:rPr>
          <w:rFonts w:ascii="Times New Roman" w:hAnsi="Times New Roman" w:cs="Times New Roman"/>
          <w:bCs/>
          <w:sz w:val="24"/>
          <w:szCs w:val="24"/>
        </w:rPr>
      </w:pPr>
      <w:r>
        <w:rPr>
          <w:rFonts w:ascii="Times New Roman" w:eastAsia="Calibri" w:hAnsi="Times New Roman" w:cs="Times New Roman"/>
          <w:sz w:val="24"/>
          <w:szCs w:val="24"/>
        </w:rPr>
        <w:t>1. ANO Konvencija</w:t>
      </w:r>
      <w:r w:rsidR="00401D86" w:rsidRPr="00401D86">
        <w:rPr>
          <w:rFonts w:ascii="Times New Roman" w:eastAsia="Calibri" w:hAnsi="Times New Roman" w:cs="Times New Roman"/>
          <w:sz w:val="24"/>
          <w:szCs w:val="24"/>
        </w:rPr>
        <w:t xml:space="preserve"> par jebkuras sieviešu diskriminācijas izskaušanu </w:t>
      </w:r>
      <w:r w:rsidR="00442012" w:rsidRPr="00442012">
        <w:rPr>
          <w:rFonts w:ascii="Times New Roman" w:hAnsi="Times New Roman" w:cs="Times New Roman"/>
          <w:bCs/>
          <w:sz w:val="24"/>
          <w:szCs w:val="24"/>
        </w:rPr>
        <w:t>(CEDAW konvencija, pieņemta 1979.gadā, Latvijā spēkā no 1992.gada)</w:t>
      </w:r>
      <w:r w:rsidR="00442012" w:rsidRPr="00195F42">
        <w:rPr>
          <w:rFonts w:ascii="Times New Roman" w:hAnsi="Times New Roman" w:cs="Times New Roman"/>
          <w:bCs/>
          <w:sz w:val="24"/>
          <w:szCs w:val="24"/>
        </w:rPr>
        <w:t>. CEDAW konvencijas</w:t>
      </w:r>
      <w:r w:rsidR="00442012" w:rsidRPr="00442012">
        <w:rPr>
          <w:rFonts w:ascii="Times New Roman" w:hAnsi="Times New Roman" w:cs="Times New Roman"/>
          <w:bCs/>
          <w:sz w:val="24"/>
          <w:szCs w:val="24"/>
        </w:rPr>
        <w:t xml:space="preserve"> 5.pantā ir noteikts dalībvalstu pienākums</w:t>
      </w:r>
      <w:proofErr w:type="gramStart"/>
      <w:r w:rsidR="00442012" w:rsidRPr="00442012">
        <w:rPr>
          <w:rFonts w:ascii="Times New Roman" w:hAnsi="Times New Roman" w:cs="Times New Roman"/>
          <w:bCs/>
          <w:sz w:val="24"/>
          <w:szCs w:val="24"/>
        </w:rPr>
        <w:t xml:space="preserve">  </w:t>
      </w:r>
      <w:proofErr w:type="gramEnd"/>
      <w:r w:rsidR="00442012" w:rsidRPr="00442012">
        <w:rPr>
          <w:rFonts w:ascii="Times New Roman" w:hAnsi="Times New Roman" w:cs="Times New Roman"/>
          <w:bCs/>
          <w:sz w:val="24"/>
          <w:szCs w:val="24"/>
        </w:rPr>
        <w:t>izmainīt vīriešu un sieviešu izturēšanās sociālos un kultūras modeļus, lai panāktu aizspriedumu izskaušanu, paražu un visas citas prakses likvidēšanu, kuri pamatojas uz ideju par viena dzimuma nepilnvērtību vai pārākumu vai vīriešu un sieviešu stereotipisko lomu.</w:t>
      </w:r>
      <w:r w:rsidR="00442012" w:rsidRPr="00195F42">
        <w:rPr>
          <w:rFonts w:ascii="Times New Roman" w:hAnsi="Times New Roman" w:cs="Times New Roman"/>
          <w:bCs/>
          <w:sz w:val="24"/>
          <w:szCs w:val="24"/>
        </w:rPr>
        <w:t xml:space="preserve"> </w:t>
      </w:r>
    </w:p>
    <w:p w:rsidR="00442012" w:rsidRPr="00442012" w:rsidRDefault="00442012" w:rsidP="00195F42">
      <w:pPr>
        <w:spacing w:after="0" w:line="240" w:lineRule="auto"/>
        <w:ind w:firstLine="720"/>
        <w:jc w:val="both"/>
        <w:rPr>
          <w:rFonts w:ascii="Times New Roman" w:hAnsi="Times New Roman" w:cs="Times New Roman"/>
          <w:bCs/>
          <w:sz w:val="24"/>
          <w:szCs w:val="24"/>
        </w:rPr>
      </w:pPr>
      <w:r w:rsidRPr="00442012">
        <w:rPr>
          <w:rFonts w:ascii="Times New Roman" w:hAnsi="Times New Roman" w:cs="Times New Roman"/>
          <w:sz w:val="24"/>
          <w:szCs w:val="24"/>
        </w:rPr>
        <w:t>ANO Komiteja vardarbības pret sievietēm mazināšanai 2017.gada 14.jūlijā pieņēma Vispārējo rekomendāciju Nr. 35 par ar dzimumu saistītu vardarbību pret sievietēm</w:t>
      </w:r>
      <w:r w:rsidRPr="00442012">
        <w:rPr>
          <w:rFonts w:ascii="Times New Roman" w:hAnsi="Times New Roman" w:cs="Times New Roman"/>
          <w:sz w:val="24"/>
          <w:szCs w:val="24"/>
          <w:vertAlign w:val="superscript"/>
        </w:rPr>
        <w:footnoteReference w:id="8"/>
      </w:r>
      <w:r w:rsidRPr="00442012">
        <w:rPr>
          <w:rFonts w:ascii="Times New Roman" w:hAnsi="Times New Roman" w:cs="Times New Roman"/>
          <w:sz w:val="24"/>
          <w:szCs w:val="24"/>
        </w:rPr>
        <w:t xml:space="preserve">. </w:t>
      </w:r>
      <w:proofErr w:type="spellStart"/>
      <w:r w:rsidRPr="00442012">
        <w:rPr>
          <w:rFonts w:ascii="Times New Roman" w:hAnsi="Times New Roman" w:cs="Times New Roman"/>
          <w:sz w:val="24"/>
          <w:szCs w:val="24"/>
        </w:rPr>
        <w:t>Prevencijas</w:t>
      </w:r>
      <w:proofErr w:type="spellEnd"/>
      <w:r w:rsidRPr="00442012">
        <w:rPr>
          <w:rFonts w:ascii="Times New Roman" w:hAnsi="Times New Roman" w:cs="Times New Roman"/>
          <w:sz w:val="24"/>
          <w:szCs w:val="24"/>
        </w:rPr>
        <w:t xml:space="preserve"> jomā (rekomendācijas 34. un 35.punktā) dalībvalstīm ieteikts ieviest efektīvus pasākumus, lai vērstos pret pamatcēloņiem ar dzimumu saistītai vardarbībai pret sievietēm, tai skaitā patriarhālajām attieksmēm un stereotipiem, nelīdztiesīgu attieksmi ģimenē un nevērību pret sieviešu tiesībām. Cita starpā rekomendācija nosaka, ka preventīvajiem pasākumiem jābūt vērstiem uz dzimumu līdztiesību veicinoša satura integrāciju visās publiskās un privātās izglītības mācību programmās, sākot no agrīnas bērnības. Izglītības jomā jāveicina dzimumu līdztiesības un nediskriminācijas vērtība, ieskaitot nevardarbīgu vīrišķību, kā arī jānodrošina vecumam atbilstoša, uz pieradījumiem balstīta un zinātniski precīza vispusīga seksualitātes izglītība meitenēm un zēniem.  </w:t>
      </w:r>
    </w:p>
    <w:p w:rsidR="003E2CA4" w:rsidRPr="00442012" w:rsidRDefault="00512F18" w:rsidP="00195F42">
      <w:pPr>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2. </w:t>
      </w:r>
      <w:r w:rsidR="006A4F1F" w:rsidRPr="00195F42">
        <w:rPr>
          <w:rFonts w:ascii="Times New Roman" w:hAnsi="Times New Roman" w:cs="Times New Roman"/>
          <w:bCs/>
          <w:sz w:val="24"/>
          <w:szCs w:val="24"/>
        </w:rPr>
        <w:t xml:space="preserve">ANO Konvencija pret spīdzināšanu un citiem nežēlīgas, necilvēcīgas vai pazemojošas izturēšanās vai sodīšanas veidiem (konvencija pieņemta 1984.gadā, Latvijā spēkā no 1992.gada). </w:t>
      </w:r>
      <w:r w:rsidR="003E2CA4" w:rsidRPr="00442012">
        <w:rPr>
          <w:rFonts w:ascii="Times New Roman" w:hAnsi="Times New Roman" w:cs="Times New Roman"/>
          <w:sz w:val="24"/>
          <w:szCs w:val="24"/>
        </w:rPr>
        <w:t xml:space="preserve">ANO speciālais ziņotājs </w:t>
      </w:r>
      <w:proofErr w:type="gramStart"/>
      <w:r w:rsidR="003E2CA4" w:rsidRPr="00442012">
        <w:rPr>
          <w:rFonts w:ascii="Times New Roman" w:hAnsi="Times New Roman" w:cs="Times New Roman"/>
          <w:sz w:val="24"/>
          <w:szCs w:val="24"/>
        </w:rPr>
        <w:t>savā 2016.gada 5.janvāra</w:t>
      </w:r>
      <w:proofErr w:type="gramEnd"/>
      <w:r w:rsidR="003E2CA4" w:rsidRPr="00442012">
        <w:rPr>
          <w:rFonts w:ascii="Times New Roman" w:hAnsi="Times New Roman" w:cs="Times New Roman"/>
          <w:sz w:val="24"/>
          <w:szCs w:val="24"/>
        </w:rPr>
        <w:t xml:space="preserve"> ziņojumā</w:t>
      </w:r>
      <w:r w:rsidR="003E2CA4" w:rsidRPr="00442012">
        <w:rPr>
          <w:rFonts w:ascii="Times New Roman" w:hAnsi="Times New Roman" w:cs="Times New Roman"/>
          <w:sz w:val="24"/>
          <w:szCs w:val="24"/>
          <w:vertAlign w:val="superscript"/>
        </w:rPr>
        <w:footnoteReference w:id="9"/>
      </w:r>
      <w:r w:rsidR="003E2CA4" w:rsidRPr="00442012">
        <w:rPr>
          <w:rFonts w:ascii="Times New Roman" w:hAnsi="Times New Roman" w:cs="Times New Roman"/>
          <w:sz w:val="24"/>
          <w:szCs w:val="24"/>
        </w:rPr>
        <w:t xml:space="preserve"> </w:t>
      </w:r>
      <w:r w:rsidR="003E2CA4" w:rsidRPr="00195F42">
        <w:rPr>
          <w:rFonts w:ascii="Times New Roman" w:hAnsi="Times New Roman" w:cs="Times New Roman"/>
          <w:sz w:val="24"/>
          <w:szCs w:val="24"/>
        </w:rPr>
        <w:t xml:space="preserve">apskata </w:t>
      </w:r>
      <w:r w:rsidR="003E2CA4" w:rsidRPr="00442012">
        <w:rPr>
          <w:rFonts w:ascii="Times New Roman" w:hAnsi="Times New Roman" w:cs="Times New Roman"/>
          <w:sz w:val="24"/>
          <w:szCs w:val="24"/>
        </w:rPr>
        <w:t>ar dzimumu saistīta</w:t>
      </w:r>
      <w:r w:rsidR="003E2CA4" w:rsidRPr="00195F42">
        <w:rPr>
          <w:rFonts w:ascii="Times New Roman" w:hAnsi="Times New Roman" w:cs="Times New Roman"/>
          <w:sz w:val="24"/>
          <w:szCs w:val="24"/>
        </w:rPr>
        <w:t>s</w:t>
      </w:r>
      <w:r w:rsidR="003E2CA4" w:rsidRPr="00442012">
        <w:rPr>
          <w:rFonts w:ascii="Times New Roman" w:hAnsi="Times New Roman" w:cs="Times New Roman"/>
          <w:sz w:val="24"/>
          <w:szCs w:val="24"/>
        </w:rPr>
        <w:t xml:space="preserve"> vardarbība</w:t>
      </w:r>
      <w:r w:rsidR="003E2CA4" w:rsidRPr="00195F42">
        <w:rPr>
          <w:rFonts w:ascii="Times New Roman" w:hAnsi="Times New Roman" w:cs="Times New Roman"/>
          <w:sz w:val="24"/>
          <w:szCs w:val="24"/>
        </w:rPr>
        <w:t>s problem</w:t>
      </w:r>
      <w:r>
        <w:rPr>
          <w:rFonts w:ascii="Times New Roman" w:hAnsi="Times New Roman" w:cs="Times New Roman"/>
          <w:sz w:val="24"/>
          <w:szCs w:val="24"/>
        </w:rPr>
        <w:t>ā</w:t>
      </w:r>
      <w:r w:rsidR="003E2CA4" w:rsidRPr="00195F42">
        <w:rPr>
          <w:rFonts w:ascii="Times New Roman" w:hAnsi="Times New Roman" w:cs="Times New Roman"/>
          <w:sz w:val="24"/>
          <w:szCs w:val="24"/>
        </w:rPr>
        <w:t>tiku</w:t>
      </w:r>
      <w:r w:rsidR="003E2CA4" w:rsidRPr="00442012">
        <w:rPr>
          <w:rFonts w:ascii="Times New Roman" w:hAnsi="Times New Roman" w:cs="Times New Roman"/>
          <w:sz w:val="24"/>
          <w:szCs w:val="24"/>
        </w:rPr>
        <w:t xml:space="preserve"> </w:t>
      </w:r>
      <w:r w:rsidR="003E2CA4" w:rsidRPr="00195F42">
        <w:rPr>
          <w:rFonts w:ascii="Times New Roman" w:hAnsi="Times New Roman" w:cs="Times New Roman"/>
          <w:sz w:val="24"/>
          <w:szCs w:val="24"/>
        </w:rPr>
        <w:t>(“</w:t>
      </w:r>
      <w:proofErr w:type="spellStart"/>
      <w:r w:rsidR="003E2CA4" w:rsidRPr="00195F42">
        <w:rPr>
          <w:rFonts w:ascii="Times New Roman" w:hAnsi="Times New Roman" w:cs="Times New Roman"/>
          <w:sz w:val="24"/>
          <w:szCs w:val="24"/>
        </w:rPr>
        <w:t>gender-based</w:t>
      </w:r>
      <w:proofErr w:type="spellEnd"/>
      <w:r w:rsidR="003E2CA4" w:rsidRPr="00195F42">
        <w:rPr>
          <w:rFonts w:ascii="Times New Roman" w:hAnsi="Times New Roman" w:cs="Times New Roman"/>
          <w:sz w:val="24"/>
          <w:szCs w:val="24"/>
        </w:rPr>
        <w:t xml:space="preserve"> </w:t>
      </w:r>
      <w:proofErr w:type="spellStart"/>
      <w:r w:rsidR="003E2CA4" w:rsidRPr="00195F42">
        <w:rPr>
          <w:rFonts w:ascii="Times New Roman" w:hAnsi="Times New Roman" w:cs="Times New Roman"/>
          <w:sz w:val="24"/>
          <w:szCs w:val="24"/>
        </w:rPr>
        <w:t>violence</w:t>
      </w:r>
      <w:proofErr w:type="spellEnd"/>
      <w:r w:rsidR="003E2CA4" w:rsidRPr="00195F42">
        <w:rPr>
          <w:rFonts w:ascii="Times New Roman" w:hAnsi="Times New Roman" w:cs="Times New Roman"/>
          <w:sz w:val="24"/>
          <w:szCs w:val="24"/>
        </w:rPr>
        <w:t>”</w:t>
      </w:r>
      <w:r w:rsidR="002E5FD1">
        <w:rPr>
          <w:rFonts w:ascii="Times New Roman" w:hAnsi="Times New Roman" w:cs="Times New Roman"/>
          <w:sz w:val="24"/>
          <w:szCs w:val="24"/>
        </w:rPr>
        <w:t>). ANO speciālais ziņotājs</w:t>
      </w:r>
      <w:r w:rsidR="003E2CA4" w:rsidRPr="00442012">
        <w:rPr>
          <w:rFonts w:ascii="Times New Roman" w:hAnsi="Times New Roman" w:cs="Times New Roman"/>
          <w:sz w:val="24"/>
          <w:szCs w:val="24"/>
        </w:rPr>
        <w:t xml:space="preserve"> atzīst, ka ar dzimumu saistīta vardarbība var tikt veikta pret jebkuru personu tās dzimuma vai sociāli konstruēto dzimumu lomu dēļ un ka sievietes, meitenes,</w:t>
      </w:r>
      <w:proofErr w:type="gramStart"/>
      <w:r w:rsidR="003E2CA4" w:rsidRPr="00442012">
        <w:rPr>
          <w:rFonts w:ascii="Times New Roman" w:hAnsi="Times New Roman" w:cs="Times New Roman"/>
          <w:sz w:val="24"/>
          <w:szCs w:val="24"/>
        </w:rPr>
        <w:t xml:space="preserve">  </w:t>
      </w:r>
      <w:proofErr w:type="gramEnd"/>
      <w:r w:rsidR="003E2CA4" w:rsidRPr="00442012">
        <w:rPr>
          <w:rFonts w:ascii="Times New Roman" w:hAnsi="Times New Roman" w:cs="Times New Roman"/>
          <w:sz w:val="24"/>
          <w:szCs w:val="24"/>
        </w:rPr>
        <w:t xml:space="preserve">seksuālās minoritātes un indivīdi, kas neatbilst konkrētai dzimtei, ir primārais vardarbības mērķis. </w:t>
      </w:r>
    </w:p>
    <w:p w:rsidR="00831D32" w:rsidRDefault="002E5FD1" w:rsidP="00831D3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3. </w:t>
      </w:r>
      <w:r w:rsidR="007D7ACB" w:rsidRPr="00401D86">
        <w:rPr>
          <w:rFonts w:ascii="Times New Roman" w:eastAsia="Calibri" w:hAnsi="Times New Roman" w:cs="Times New Roman"/>
          <w:sz w:val="24"/>
          <w:szCs w:val="24"/>
        </w:rPr>
        <w:t>2015.gada 25.septembrī ANO Ilgtspējīgas attīstības samitā tika pieņemti 17 jauni Ilgtspējīgas attīstības mērķi, kuri attiecas uz visām ANO dalībvalstīm, neatkarīgi no attīstības līmeņa, un kuri jāsasniedz līdz 2030. gadam</w:t>
      </w:r>
      <w:r w:rsidR="0072315F">
        <w:rPr>
          <w:rStyle w:val="FootnoteReference"/>
          <w:rFonts w:ascii="Times New Roman" w:eastAsia="Calibri" w:hAnsi="Times New Roman" w:cs="Times New Roman"/>
          <w:sz w:val="24"/>
          <w:szCs w:val="24"/>
        </w:rPr>
        <w:footnoteReference w:id="10"/>
      </w:r>
      <w:r w:rsidR="007D7ACB" w:rsidRPr="00401D86">
        <w:rPr>
          <w:rFonts w:ascii="Times New Roman" w:eastAsia="Calibri" w:hAnsi="Times New Roman" w:cs="Times New Roman"/>
          <w:sz w:val="24"/>
          <w:szCs w:val="24"/>
        </w:rPr>
        <w:t xml:space="preserve">. To vidū 5.mērķis paredz sasniegt dzimumu līdztiesību un nodrošināt tiesības un iespējas visām sievietēm un meitenēm. Dzimumu līdztiesība cita starpā nozīmē izbeigt visas diskriminācijas formas un vardarbības veidus pret sievietēm un meitenēm; novērst tradicionālas kaitīgas prakses kā agrīnas un piespiedu laulības un sieviešu dzimumorgānu kropļošana; nodrošināt sieviešu dalību politiskajos, ekonomiskajos un citos sociālajos procesos. Jaunajā ilgtspējīgas attīstības ietvarā dzimumu līdztiesība tiek akcentēta arī kā horizontāla prioritāte, un kā priekšnoteikums un veicinošs apstāklis citu mērķu sasniegšanai.  </w:t>
      </w:r>
    </w:p>
    <w:p w:rsidR="00831D32" w:rsidRPr="00195F42" w:rsidRDefault="00831D32" w:rsidP="00831D32">
      <w:pPr>
        <w:pStyle w:val="ListParagraph"/>
        <w:numPr>
          <w:ilvl w:val="0"/>
          <w:numId w:val="7"/>
        </w:numPr>
        <w:spacing w:after="0" w:line="240" w:lineRule="auto"/>
        <w:ind w:left="0" w:firstLine="360"/>
        <w:jc w:val="both"/>
        <w:rPr>
          <w:rFonts w:ascii="Times New Roman" w:hAnsi="Times New Roman" w:cs="Times New Roman"/>
          <w:bCs/>
          <w:i/>
          <w:iCs/>
          <w:sz w:val="24"/>
          <w:szCs w:val="24"/>
        </w:rPr>
      </w:pPr>
      <w:proofErr w:type="gramStart"/>
      <w:r>
        <w:rPr>
          <w:rFonts w:ascii="Times New Roman" w:eastAsia="Calibri" w:hAnsi="Times New Roman" w:cs="Times New Roman"/>
          <w:sz w:val="24"/>
          <w:szCs w:val="24"/>
        </w:rPr>
        <w:t>4. </w:t>
      </w:r>
      <w:r w:rsidRPr="00195F42">
        <w:rPr>
          <w:rFonts w:ascii="Times New Roman" w:hAnsi="Times New Roman" w:cs="Times New Roman"/>
          <w:bCs/>
          <w:sz w:val="24"/>
          <w:szCs w:val="24"/>
        </w:rPr>
        <w:t>Visām EP valstīm</w:t>
      </w:r>
      <w:proofErr w:type="gramEnd"/>
      <w:r w:rsidRPr="00195F42">
        <w:rPr>
          <w:rFonts w:ascii="Times New Roman" w:hAnsi="Times New Roman" w:cs="Times New Roman"/>
          <w:bCs/>
          <w:sz w:val="24"/>
          <w:szCs w:val="24"/>
        </w:rPr>
        <w:t xml:space="preserve"> diskriminācijas aizliegums pēc dzimuma identitātes izriet no EP Eiropas Cilvēktiesību konvencijas 14.panta „Diskriminācijas aizliegums”</w:t>
      </w:r>
      <w:r w:rsidRPr="00195F42">
        <w:rPr>
          <w:rFonts w:ascii="Times New Roman" w:hAnsi="Times New Roman" w:cs="Times New Roman"/>
          <w:bCs/>
          <w:sz w:val="24"/>
          <w:szCs w:val="24"/>
          <w:vertAlign w:val="superscript"/>
        </w:rPr>
        <w:footnoteReference w:id="11"/>
      </w:r>
      <w:r w:rsidRPr="00195F42">
        <w:rPr>
          <w:rFonts w:ascii="Times New Roman" w:hAnsi="Times New Roman" w:cs="Times New Roman"/>
          <w:bCs/>
          <w:sz w:val="24"/>
          <w:szCs w:val="24"/>
        </w:rPr>
        <w:t xml:space="preserve">, jo Eiropas </w:t>
      </w:r>
      <w:r w:rsidRPr="00195F42">
        <w:rPr>
          <w:rFonts w:ascii="Times New Roman" w:hAnsi="Times New Roman" w:cs="Times New Roman"/>
          <w:bCs/>
          <w:sz w:val="24"/>
          <w:szCs w:val="24"/>
        </w:rPr>
        <w:lastRenderedPageBreak/>
        <w:t>Cilvēktiesību tiesa lietā</w:t>
      </w:r>
      <w:r w:rsidRPr="00195F42">
        <w:rPr>
          <w:rFonts w:ascii="Times New Roman" w:hAnsi="Times New Roman" w:cs="Times New Roman"/>
          <w:b/>
          <w:bCs/>
          <w:sz w:val="24"/>
          <w:szCs w:val="24"/>
        </w:rPr>
        <w:t xml:space="preserve"> </w:t>
      </w:r>
      <w:proofErr w:type="spellStart"/>
      <w:r w:rsidRPr="00195F42">
        <w:rPr>
          <w:rFonts w:ascii="Times New Roman" w:hAnsi="Times New Roman" w:cs="Times New Roman"/>
          <w:bCs/>
          <w:i/>
          <w:sz w:val="24"/>
          <w:szCs w:val="24"/>
        </w:rPr>
        <w:t>Identoba</w:t>
      </w:r>
      <w:proofErr w:type="spellEnd"/>
      <w:r w:rsidRPr="00195F42">
        <w:rPr>
          <w:rFonts w:ascii="Times New Roman" w:hAnsi="Times New Roman" w:cs="Times New Roman"/>
          <w:bCs/>
          <w:i/>
          <w:sz w:val="24"/>
          <w:szCs w:val="24"/>
        </w:rPr>
        <w:t xml:space="preserve"> </w:t>
      </w:r>
      <w:proofErr w:type="spellStart"/>
      <w:r w:rsidRPr="00195F42">
        <w:rPr>
          <w:rFonts w:ascii="Times New Roman" w:hAnsi="Times New Roman" w:cs="Times New Roman"/>
          <w:bCs/>
          <w:i/>
          <w:sz w:val="24"/>
          <w:szCs w:val="24"/>
        </w:rPr>
        <w:t>and</w:t>
      </w:r>
      <w:proofErr w:type="spellEnd"/>
      <w:r w:rsidRPr="00195F42">
        <w:rPr>
          <w:rFonts w:ascii="Times New Roman" w:hAnsi="Times New Roman" w:cs="Times New Roman"/>
          <w:bCs/>
          <w:i/>
          <w:sz w:val="24"/>
          <w:szCs w:val="24"/>
        </w:rPr>
        <w:t xml:space="preserve"> </w:t>
      </w:r>
      <w:proofErr w:type="spellStart"/>
      <w:r w:rsidRPr="00195F42">
        <w:rPr>
          <w:rFonts w:ascii="Times New Roman" w:hAnsi="Times New Roman" w:cs="Times New Roman"/>
          <w:bCs/>
          <w:i/>
          <w:sz w:val="24"/>
          <w:szCs w:val="24"/>
        </w:rPr>
        <w:t>Others</w:t>
      </w:r>
      <w:proofErr w:type="spellEnd"/>
      <w:r w:rsidRPr="00195F42">
        <w:rPr>
          <w:rFonts w:ascii="Times New Roman" w:hAnsi="Times New Roman" w:cs="Times New Roman"/>
          <w:bCs/>
          <w:i/>
          <w:sz w:val="24"/>
          <w:szCs w:val="24"/>
        </w:rPr>
        <w:t xml:space="preserve"> v. </w:t>
      </w:r>
      <w:proofErr w:type="spellStart"/>
      <w:r w:rsidRPr="00195F42">
        <w:rPr>
          <w:rFonts w:ascii="Times New Roman" w:hAnsi="Times New Roman" w:cs="Times New Roman"/>
          <w:bCs/>
          <w:i/>
          <w:sz w:val="24"/>
          <w:szCs w:val="24"/>
        </w:rPr>
        <w:t>Georgia</w:t>
      </w:r>
      <w:proofErr w:type="spellEnd"/>
      <w:r w:rsidRPr="00195F42">
        <w:rPr>
          <w:rFonts w:ascii="Times New Roman" w:hAnsi="Times New Roman" w:cs="Times New Roman"/>
          <w:bCs/>
          <w:sz w:val="24"/>
          <w:szCs w:val="24"/>
        </w:rPr>
        <w:t xml:space="preserve"> apliecināja, ka šajā pantā minētais diskriminācijas aizliegums attiecas arī uz dzimuma identitāti</w:t>
      </w:r>
      <w:r w:rsidRPr="00195F42">
        <w:rPr>
          <w:rFonts w:ascii="Times New Roman" w:hAnsi="Times New Roman" w:cs="Times New Roman"/>
          <w:bCs/>
          <w:sz w:val="24"/>
          <w:szCs w:val="24"/>
          <w:vertAlign w:val="superscript"/>
        </w:rPr>
        <w:footnoteReference w:id="12"/>
      </w:r>
      <w:r w:rsidRPr="00195F42">
        <w:rPr>
          <w:rFonts w:ascii="Times New Roman" w:hAnsi="Times New Roman" w:cs="Times New Roman"/>
          <w:bCs/>
          <w:sz w:val="24"/>
          <w:szCs w:val="24"/>
        </w:rPr>
        <w:t>.  Turklāt EP dalībvalstīm regulāri ir jāsniedz informācija par Ministru komitejas rekomendācijas CM/Rec(2010)5 dalībvalstīm par pasākumiem cīņā pret diskrimināciju uz dzimumorientācijas vai dzimuma identitātes pamata</w:t>
      </w:r>
      <w:r w:rsidRPr="00195F42">
        <w:rPr>
          <w:rFonts w:ascii="Times New Roman" w:hAnsi="Times New Roman" w:cs="Times New Roman"/>
          <w:bCs/>
          <w:sz w:val="24"/>
          <w:szCs w:val="24"/>
          <w:vertAlign w:val="superscript"/>
        </w:rPr>
        <w:footnoteReference w:id="13"/>
      </w:r>
      <w:r w:rsidRPr="00195F42">
        <w:rPr>
          <w:rFonts w:ascii="Times New Roman" w:hAnsi="Times New Roman" w:cs="Times New Roman"/>
          <w:bCs/>
          <w:sz w:val="24"/>
          <w:szCs w:val="24"/>
        </w:rPr>
        <w:t xml:space="preserve"> izpildi.</w:t>
      </w:r>
    </w:p>
    <w:p w:rsidR="00831D32" w:rsidRPr="00831D32" w:rsidRDefault="00831D32" w:rsidP="00831D32">
      <w:pPr>
        <w:widowControl w:val="0"/>
        <w:spacing w:after="0" w:line="240" w:lineRule="auto"/>
        <w:ind w:firstLine="720"/>
        <w:jc w:val="both"/>
        <w:rPr>
          <w:rFonts w:ascii="Times New Roman" w:eastAsia="Calibri" w:hAnsi="Times New Roman" w:cs="Times New Roman"/>
          <w:sz w:val="24"/>
          <w:szCs w:val="24"/>
        </w:rPr>
      </w:pPr>
      <w:r w:rsidRPr="00831D32">
        <w:rPr>
          <w:rFonts w:ascii="Times New Roman" w:hAnsi="Times New Roman" w:cs="Times New Roman"/>
          <w:bCs/>
          <w:sz w:val="24"/>
          <w:szCs w:val="24"/>
        </w:rPr>
        <w:t>Saskaņā ar ANO Ekonomisko, sociālo un kultūras tiesību komitejas (CESCR) „Vispārējo rekomendāciju Nr. 20: Nediskriminācija ekonomiskajās, sociālajās un kultūras tiesībās”</w:t>
      </w:r>
      <w:r w:rsidRPr="00195F42">
        <w:rPr>
          <w:vertAlign w:val="superscript"/>
        </w:rPr>
        <w:footnoteReference w:id="14"/>
      </w:r>
      <w:r w:rsidRPr="00831D32">
        <w:rPr>
          <w:rFonts w:ascii="Times New Roman" w:hAnsi="Times New Roman" w:cs="Times New Roman"/>
          <w:bCs/>
          <w:sz w:val="24"/>
          <w:szCs w:val="24"/>
        </w:rPr>
        <w:t xml:space="preserve"> dzimuma identitāte tiek atzīta kā viena no tādām pazīmēm, pēc kurām diskriminācija ir aizliegta, kā piemēru minot transvestītus un </w:t>
      </w:r>
      <w:proofErr w:type="spellStart"/>
      <w:r w:rsidRPr="00831D32">
        <w:rPr>
          <w:rFonts w:ascii="Times New Roman" w:hAnsi="Times New Roman" w:cs="Times New Roman"/>
          <w:bCs/>
          <w:sz w:val="24"/>
          <w:szCs w:val="24"/>
        </w:rPr>
        <w:t>transseksuālas</w:t>
      </w:r>
      <w:proofErr w:type="spellEnd"/>
      <w:r w:rsidRPr="00831D32">
        <w:rPr>
          <w:rFonts w:ascii="Times New Roman" w:hAnsi="Times New Roman" w:cs="Times New Roman"/>
          <w:bCs/>
          <w:sz w:val="24"/>
          <w:szCs w:val="24"/>
        </w:rPr>
        <w:t xml:space="preserve"> personas, kas bieži vien saskaras ar nopietniem cilvēktiesību pārkāpumiem, tādiem kā vardarbība darbavietā.    </w:t>
      </w:r>
    </w:p>
    <w:p w:rsidR="00401D86" w:rsidRPr="00401D86" w:rsidRDefault="00831D32" w:rsidP="00195F42">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2E5FD1">
        <w:rPr>
          <w:rFonts w:ascii="Times New Roman" w:eastAsia="Calibri" w:hAnsi="Times New Roman" w:cs="Times New Roman"/>
          <w:sz w:val="24"/>
          <w:szCs w:val="24"/>
        </w:rPr>
        <w:t>. </w:t>
      </w:r>
      <w:r w:rsidR="00401D86" w:rsidRPr="00401D86">
        <w:rPr>
          <w:rFonts w:ascii="Times New Roman" w:eastAsia="Calibri" w:hAnsi="Times New Roman" w:cs="Times New Roman"/>
          <w:sz w:val="24"/>
          <w:szCs w:val="24"/>
        </w:rPr>
        <w:t xml:space="preserve">2007.gada 13.decembrī </w:t>
      </w:r>
      <w:r w:rsidR="002E5FD1" w:rsidRPr="00401D86">
        <w:rPr>
          <w:rFonts w:ascii="Times New Roman" w:eastAsia="Calibri" w:hAnsi="Times New Roman" w:cs="Times New Roman"/>
          <w:sz w:val="24"/>
          <w:szCs w:val="24"/>
        </w:rPr>
        <w:t xml:space="preserve">Latvija </w:t>
      </w:r>
      <w:r w:rsidR="00401D86" w:rsidRPr="00401D86">
        <w:rPr>
          <w:rFonts w:ascii="Times New Roman" w:eastAsia="Calibri" w:hAnsi="Times New Roman" w:cs="Times New Roman"/>
          <w:sz w:val="24"/>
          <w:szCs w:val="24"/>
        </w:rPr>
        <w:t>ir parakstījusi Lisabonas līgumu, kura sastāvdaļa ir Eiropas Savienības pamattiesību harta, kas nosaka, ka vīriešu un sieviešu līdztiesība ir jānodrošina visās jomās.</w:t>
      </w:r>
      <w:r w:rsidR="00401D86" w:rsidRPr="00401D86">
        <w:rPr>
          <w:rFonts w:ascii="Times New Roman" w:eastAsia="Calibri" w:hAnsi="Times New Roman" w:cs="Times New Roman"/>
          <w:b/>
          <w:sz w:val="24"/>
          <w:szCs w:val="24"/>
        </w:rPr>
        <w:t xml:space="preserve"> </w:t>
      </w:r>
    </w:p>
    <w:p w:rsidR="00831D32" w:rsidRDefault="00831D32" w:rsidP="00831D3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 Vairākas </w:t>
      </w:r>
      <w:r w:rsidR="00442012" w:rsidRPr="00442012">
        <w:rPr>
          <w:rFonts w:ascii="Times New Roman" w:hAnsi="Times New Roman" w:cs="Times New Roman"/>
          <w:sz w:val="24"/>
          <w:szCs w:val="24"/>
        </w:rPr>
        <w:t xml:space="preserve">ES direktīvas, </w:t>
      </w:r>
      <w:r w:rsidR="007D7ACB" w:rsidRPr="00195F42">
        <w:rPr>
          <w:rFonts w:ascii="Times New Roman" w:hAnsi="Times New Roman" w:cs="Times New Roman"/>
          <w:sz w:val="24"/>
          <w:szCs w:val="24"/>
        </w:rPr>
        <w:t>kur aktualizēta ar dzimumu saistītas vardarbības problemātika</w:t>
      </w:r>
      <w:r w:rsidR="00442012" w:rsidRPr="00442012">
        <w:rPr>
          <w:rFonts w:ascii="Times New Roman" w:hAnsi="Times New Roman" w:cs="Times New Roman"/>
          <w:sz w:val="24"/>
          <w:szCs w:val="24"/>
        </w:rPr>
        <w:t>.</w:t>
      </w:r>
      <w:r w:rsidR="007D7ACB" w:rsidRPr="00195F42">
        <w:rPr>
          <w:rFonts w:ascii="Times New Roman" w:hAnsi="Times New Roman" w:cs="Times New Roman"/>
          <w:sz w:val="24"/>
          <w:szCs w:val="24"/>
        </w:rPr>
        <w:t xml:space="preserve"> </w:t>
      </w:r>
      <w:r w:rsidR="00442012" w:rsidRPr="00442012">
        <w:rPr>
          <w:rFonts w:ascii="Times New Roman" w:hAnsi="Times New Roman" w:cs="Times New Roman"/>
          <w:sz w:val="24"/>
          <w:szCs w:val="24"/>
        </w:rPr>
        <w:t xml:space="preserve"> Piemēram, Cietušo direktīvā</w:t>
      </w:r>
      <w:r w:rsidR="003C6908" w:rsidRPr="00195F42">
        <w:rPr>
          <w:rFonts w:ascii="Times New Roman" w:hAnsi="Times New Roman" w:cs="Times New Roman"/>
          <w:sz w:val="24"/>
          <w:szCs w:val="24"/>
        </w:rPr>
        <w:t xml:space="preserve"> </w:t>
      </w:r>
      <w:r w:rsidR="003C6908" w:rsidRPr="00195F42">
        <w:rPr>
          <w:rFonts w:ascii="Times New Roman" w:hAnsi="Times New Roman" w:cs="Times New Roman"/>
          <w:bCs/>
          <w:sz w:val="24"/>
          <w:szCs w:val="24"/>
        </w:rPr>
        <w:t>2012/29/EU</w:t>
      </w:r>
      <w:r w:rsidR="003C6908" w:rsidRPr="00195F42">
        <w:rPr>
          <w:rFonts w:ascii="Times New Roman" w:hAnsi="Times New Roman" w:cs="Times New Roman"/>
          <w:bCs/>
          <w:sz w:val="24"/>
          <w:szCs w:val="24"/>
          <w:vertAlign w:val="superscript"/>
        </w:rPr>
        <w:footnoteReference w:id="15"/>
      </w:r>
      <w:r w:rsidR="003C6908" w:rsidRPr="00195F42">
        <w:rPr>
          <w:rFonts w:ascii="Times New Roman" w:hAnsi="Times New Roman" w:cs="Times New Roman"/>
          <w:bCs/>
          <w:sz w:val="24"/>
          <w:szCs w:val="24"/>
        </w:rPr>
        <w:t xml:space="preserve"> </w:t>
      </w:r>
      <w:r w:rsidR="0072315F" w:rsidRPr="00195F42">
        <w:rPr>
          <w:rFonts w:ascii="Times New Roman" w:hAnsi="Times New Roman" w:cs="Times New Roman"/>
          <w:sz w:val="24"/>
          <w:szCs w:val="24"/>
        </w:rPr>
        <w:t>skaidrots, ka v</w:t>
      </w:r>
      <w:r w:rsidR="0072315F" w:rsidRPr="00442012">
        <w:rPr>
          <w:rFonts w:ascii="Times New Roman" w:hAnsi="Times New Roman" w:cs="Times New Roman"/>
          <w:sz w:val="24"/>
          <w:szCs w:val="24"/>
        </w:rPr>
        <w:t xml:space="preserve">ardarbība, kas ir vērsta pret personu minētās personas dzimuma, </w:t>
      </w:r>
      <w:proofErr w:type="spellStart"/>
      <w:r w:rsidR="0072315F" w:rsidRPr="00442012">
        <w:rPr>
          <w:rFonts w:ascii="Times New Roman" w:hAnsi="Times New Roman" w:cs="Times New Roman"/>
          <w:sz w:val="24"/>
          <w:szCs w:val="24"/>
        </w:rPr>
        <w:t>dzimumidentitātes</w:t>
      </w:r>
      <w:proofErr w:type="spellEnd"/>
      <w:r w:rsidR="0072315F" w:rsidRPr="00442012">
        <w:rPr>
          <w:rFonts w:ascii="Times New Roman" w:hAnsi="Times New Roman" w:cs="Times New Roman"/>
          <w:sz w:val="24"/>
          <w:szCs w:val="24"/>
        </w:rPr>
        <w:t xml:space="preserve"> vai dzimuma izpausmes dēļ vai kas nesamērīgā pārsvarā skar konkrēta dzimuma personas, tiek uzskatīta par vardarbību dzimuma dēļ. </w:t>
      </w:r>
      <w:r w:rsidR="003C6908" w:rsidRPr="00831D32">
        <w:rPr>
          <w:rFonts w:ascii="Times New Roman" w:hAnsi="Times New Roman" w:cs="Times New Roman"/>
          <w:sz w:val="24"/>
          <w:szCs w:val="24"/>
        </w:rPr>
        <w:t xml:space="preserve">Cietušo direktīvā ir aizliegta jebkāda diskriminācija, kas balstīta uz tādiem apsvērumiem kā rase, ādas krāsa, etniskā vai sociālā izcelsme, ģenētiskās īpašības, valoda, ticība vai pārliecība, politiskie vai jebkādi citi uzskati, piederība kādai nacionālajai minoritātei, īpašums, izcelsme, invaliditāte, vecums, dzimums, dzimuma izpausme, </w:t>
      </w:r>
      <w:proofErr w:type="spellStart"/>
      <w:r w:rsidR="003C6908" w:rsidRPr="00831D32">
        <w:rPr>
          <w:rFonts w:ascii="Times New Roman" w:hAnsi="Times New Roman" w:cs="Times New Roman"/>
          <w:sz w:val="24"/>
          <w:szCs w:val="24"/>
        </w:rPr>
        <w:t>dzimumidentitāte</w:t>
      </w:r>
      <w:proofErr w:type="spellEnd"/>
      <w:r w:rsidR="003C6908" w:rsidRPr="00831D32">
        <w:rPr>
          <w:rFonts w:ascii="Times New Roman" w:hAnsi="Times New Roman" w:cs="Times New Roman"/>
          <w:sz w:val="24"/>
          <w:szCs w:val="24"/>
        </w:rPr>
        <w:t xml:space="preserve">, dzimumorientācija, uzturēšanas statuss un veselība. </w:t>
      </w:r>
    </w:p>
    <w:p w:rsidR="003C6908" w:rsidRPr="00831D32" w:rsidRDefault="003C6908" w:rsidP="00831D32">
      <w:pPr>
        <w:spacing w:after="0" w:line="240" w:lineRule="auto"/>
        <w:ind w:firstLine="720"/>
        <w:jc w:val="both"/>
        <w:rPr>
          <w:rFonts w:ascii="Times New Roman" w:hAnsi="Times New Roman" w:cs="Times New Roman"/>
          <w:sz w:val="24"/>
          <w:szCs w:val="24"/>
        </w:rPr>
      </w:pPr>
      <w:r w:rsidRPr="00831D32">
        <w:rPr>
          <w:rFonts w:ascii="Times New Roman" w:hAnsi="Times New Roman" w:cs="Times New Roman"/>
          <w:bCs/>
          <w:sz w:val="24"/>
          <w:szCs w:val="24"/>
        </w:rPr>
        <w:t>Savukārt direktīvas 2011/95/ES</w:t>
      </w:r>
      <w:r w:rsidR="00831D32" w:rsidRPr="00195F42">
        <w:rPr>
          <w:vertAlign w:val="superscript"/>
        </w:rPr>
        <w:footnoteReference w:id="16"/>
      </w:r>
      <w:r w:rsidRPr="00831D32">
        <w:rPr>
          <w:rFonts w:ascii="Times New Roman" w:hAnsi="Times New Roman" w:cs="Times New Roman"/>
          <w:bCs/>
          <w:sz w:val="24"/>
          <w:szCs w:val="24"/>
        </w:rPr>
        <w:t xml:space="preserve"> preambulas 30.punktā uzsvērts: "Vienlīdz nepieciešams ieviest vienotu jēdzienu attiecībā uz vajāšanas pamatojumu "piederība noteiktai sociālai grupai". Lai definētu noteiktu sociālu grupu, būtu pienācīgi jāņem vērā jautājumi, kas izriet no pieteikuma iesniedzēja dzimuma, tostarp dzimuma identitāte un seksuālā orientācija, kas var būt </w:t>
      </w:r>
      <w:proofErr w:type="gramStart"/>
      <w:r w:rsidRPr="00831D32">
        <w:rPr>
          <w:rFonts w:ascii="Times New Roman" w:hAnsi="Times New Roman" w:cs="Times New Roman"/>
          <w:bCs/>
          <w:sz w:val="24"/>
          <w:szCs w:val="24"/>
        </w:rPr>
        <w:t>saistītas ar noteiktām tiesību</w:t>
      </w:r>
      <w:proofErr w:type="gramEnd"/>
      <w:r w:rsidRPr="00831D32">
        <w:rPr>
          <w:rFonts w:ascii="Times New Roman" w:hAnsi="Times New Roman" w:cs="Times New Roman"/>
          <w:bCs/>
          <w:sz w:val="24"/>
          <w:szCs w:val="24"/>
        </w:rPr>
        <w:t xml:space="preserve"> tradīcijām un ieražām, kuru dēļ tiek kropļoti dzimumorgāni, notiek piespiedu sterilizācija vai aborts, ciktāl šie jautājumi ir saistīti ar pieteikuma iesniedzēja pamatotām bailēm no vajāšanas." </w:t>
      </w:r>
    </w:p>
    <w:p w:rsidR="00442012" w:rsidRPr="00442012" w:rsidRDefault="00442012" w:rsidP="00195F42">
      <w:pPr>
        <w:spacing w:after="0" w:line="240" w:lineRule="auto"/>
        <w:ind w:firstLine="720"/>
        <w:jc w:val="both"/>
        <w:rPr>
          <w:rFonts w:ascii="Times New Roman" w:hAnsi="Times New Roman" w:cs="Times New Roman"/>
          <w:sz w:val="24"/>
          <w:szCs w:val="24"/>
        </w:rPr>
      </w:pPr>
    </w:p>
    <w:p w:rsidR="003C6908" w:rsidRPr="00195F42" w:rsidRDefault="003C6908" w:rsidP="009C1A0A">
      <w:pPr>
        <w:pStyle w:val="ListParagraph"/>
        <w:spacing w:after="0" w:line="240" w:lineRule="auto"/>
        <w:ind w:left="0" w:firstLine="709"/>
        <w:jc w:val="both"/>
        <w:rPr>
          <w:rFonts w:ascii="Times New Roman" w:hAnsi="Times New Roman" w:cs="Times New Roman"/>
          <w:bCs/>
          <w:sz w:val="24"/>
          <w:szCs w:val="24"/>
        </w:rPr>
      </w:pPr>
      <w:r w:rsidRPr="00195F42">
        <w:rPr>
          <w:rFonts w:ascii="Times New Roman" w:hAnsi="Times New Roman" w:cs="Times New Roman"/>
          <w:bCs/>
          <w:sz w:val="24"/>
          <w:szCs w:val="24"/>
        </w:rPr>
        <w:t xml:space="preserve">Ņemot vērā to, ka dalībvalstij nacionālajos tiesību aktos nav identiski jāpārraksta konvencijas normas un definīcijas, </w:t>
      </w:r>
      <w:r w:rsidR="00330FD2" w:rsidRPr="00195F42">
        <w:rPr>
          <w:rFonts w:ascii="Times New Roman" w:hAnsi="Times New Roman" w:cs="Times New Roman"/>
          <w:bCs/>
          <w:sz w:val="24"/>
          <w:szCs w:val="24"/>
        </w:rPr>
        <w:t>Labklājības ministrija secina</w:t>
      </w:r>
      <w:r w:rsidRPr="00195F42">
        <w:rPr>
          <w:rFonts w:ascii="Times New Roman" w:hAnsi="Times New Roman" w:cs="Times New Roman"/>
          <w:bCs/>
          <w:sz w:val="24"/>
          <w:szCs w:val="24"/>
        </w:rPr>
        <w:t xml:space="preserve">, ka attiecībā uz konvencijā ietvertiem mērķiem, definīcijām un diskriminācijas aizlieguma tvērumu, Latvijas </w:t>
      </w:r>
      <w:r w:rsidRPr="00195F42">
        <w:rPr>
          <w:rFonts w:ascii="Times New Roman" w:hAnsi="Times New Roman" w:cs="Times New Roman"/>
          <w:bCs/>
          <w:sz w:val="24"/>
          <w:szCs w:val="24"/>
        </w:rPr>
        <w:lastRenderedPageBreak/>
        <w:t>normatīvajos aktos nav nepieciešamas izmaiņas.  Pievienošanās konvencijai nav saistīta ar nepieciešamību Latvijas normatīvajos aktos papildināt to pazīmju uzskatījumu, pēc kurām tiek aizliegta personas diskriminācija. Tāpat, pievienojoties konvencijai, nav nepieciešamības Latvijas normatīvajos aktos iekļaut vārdus „sociālais dzimums (dzimte)”, jo konvencijā tie tiek lietoti, lai skaidrotu vardarbības, it īpaši vardarbības pret sievietēm, cēloņus.</w:t>
      </w:r>
    </w:p>
    <w:p w:rsidR="00E20EF6" w:rsidRPr="00195F42" w:rsidRDefault="00E20EF6" w:rsidP="00195F42">
      <w:pPr>
        <w:spacing w:after="0" w:line="240" w:lineRule="auto"/>
        <w:jc w:val="both"/>
        <w:rPr>
          <w:rFonts w:ascii="Times New Roman" w:hAnsi="Times New Roman" w:cs="Times New Roman"/>
          <w:sz w:val="24"/>
          <w:szCs w:val="24"/>
        </w:rPr>
      </w:pPr>
      <w:bookmarkStart w:id="0" w:name="_GoBack"/>
      <w:bookmarkEnd w:id="0"/>
    </w:p>
    <w:p w:rsidR="00330FD2" w:rsidRPr="00195F42" w:rsidRDefault="00330FD2" w:rsidP="00195F42">
      <w:pPr>
        <w:spacing w:after="0" w:line="240" w:lineRule="auto"/>
        <w:jc w:val="both"/>
        <w:rPr>
          <w:rFonts w:ascii="Times New Roman" w:hAnsi="Times New Roman" w:cs="Times New Roman"/>
          <w:sz w:val="24"/>
          <w:szCs w:val="24"/>
        </w:rPr>
      </w:pPr>
    </w:p>
    <w:sectPr w:rsidR="00330FD2" w:rsidRPr="00195F42" w:rsidSect="00C95290">
      <w:headerReference w:type="defaul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51F" w:rsidRDefault="000A351F" w:rsidP="00E20EF6">
      <w:pPr>
        <w:spacing w:after="0" w:line="240" w:lineRule="auto"/>
      </w:pPr>
      <w:r>
        <w:separator/>
      </w:r>
    </w:p>
  </w:endnote>
  <w:endnote w:type="continuationSeparator" w:id="0">
    <w:p w:rsidR="000A351F" w:rsidRDefault="000A351F" w:rsidP="00E2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51F" w:rsidRDefault="000A351F" w:rsidP="00E20EF6">
      <w:pPr>
        <w:spacing w:after="0" w:line="240" w:lineRule="auto"/>
      </w:pPr>
      <w:r>
        <w:separator/>
      </w:r>
    </w:p>
  </w:footnote>
  <w:footnote w:type="continuationSeparator" w:id="0">
    <w:p w:rsidR="000A351F" w:rsidRDefault="000A351F" w:rsidP="00E20EF6">
      <w:pPr>
        <w:spacing w:after="0" w:line="240" w:lineRule="auto"/>
      </w:pPr>
      <w:r>
        <w:continuationSeparator/>
      </w:r>
    </w:p>
  </w:footnote>
  <w:footnote w:id="1">
    <w:p w:rsidR="00A64151" w:rsidRPr="004D3DBA" w:rsidRDefault="00A64151" w:rsidP="00A64151">
      <w:pPr>
        <w:pStyle w:val="FootnoteText"/>
        <w:rPr>
          <w:rFonts w:ascii="Times New Roman" w:hAnsi="Times New Roman" w:cs="Times New Roman"/>
        </w:rPr>
      </w:pPr>
      <w:r w:rsidRPr="004D3DBA">
        <w:rPr>
          <w:rStyle w:val="FootnoteReference"/>
          <w:rFonts w:ascii="Times New Roman" w:hAnsi="Times New Roman" w:cs="Times New Roman"/>
        </w:rPr>
        <w:footnoteRef/>
      </w:r>
      <w:r w:rsidRPr="004D3DBA">
        <w:rPr>
          <w:rFonts w:ascii="Times New Roman" w:hAnsi="Times New Roman" w:cs="Times New Roman"/>
        </w:rPr>
        <w:t xml:space="preserve"> </w:t>
      </w:r>
      <w:r w:rsidR="00C95290">
        <w:rPr>
          <w:rFonts w:ascii="Times New Roman" w:hAnsi="Times New Roman" w:cs="Times New Roman"/>
        </w:rPr>
        <w:t xml:space="preserve">Sk. </w:t>
      </w:r>
      <w:r w:rsidRPr="004D3DBA">
        <w:rPr>
          <w:rFonts w:ascii="Times New Roman" w:hAnsi="Times New Roman" w:cs="Times New Roman"/>
        </w:rPr>
        <w:t>Dzintara Rasnača, tieslietu ministra viedoklis</w:t>
      </w:r>
      <w:r w:rsidR="00C95290">
        <w:rPr>
          <w:rFonts w:ascii="Times New Roman" w:hAnsi="Times New Roman" w:cs="Times New Roman"/>
        </w:rPr>
        <w:t>,</w:t>
      </w:r>
      <w:r w:rsidR="00C95290" w:rsidRPr="00C95290">
        <w:rPr>
          <w:rFonts w:ascii="Times New Roman" w:hAnsi="Times New Roman" w:cs="Times New Roman"/>
        </w:rPr>
        <w:t xml:space="preserve"> </w:t>
      </w:r>
      <w:r w:rsidR="00C95290" w:rsidRPr="004D3DBA">
        <w:rPr>
          <w:rFonts w:ascii="Times New Roman" w:hAnsi="Times New Roman" w:cs="Times New Roman"/>
        </w:rPr>
        <w:t>Jurista vārds 07.06.2016.Nr.234 (926)</w:t>
      </w:r>
    </w:p>
  </w:footnote>
  <w:footnote w:id="2">
    <w:p w:rsidR="00A64151" w:rsidRPr="004D3DBA" w:rsidRDefault="00A64151" w:rsidP="00A64151">
      <w:pPr>
        <w:pStyle w:val="FootnoteText"/>
        <w:rPr>
          <w:rFonts w:ascii="Times New Roman" w:hAnsi="Times New Roman" w:cs="Times New Roman"/>
        </w:rPr>
      </w:pPr>
      <w:r w:rsidRPr="004D3DBA">
        <w:rPr>
          <w:rStyle w:val="FootnoteReference"/>
          <w:rFonts w:ascii="Times New Roman" w:hAnsi="Times New Roman" w:cs="Times New Roman"/>
        </w:rPr>
        <w:footnoteRef/>
      </w:r>
      <w:r w:rsidRPr="004D3DBA">
        <w:rPr>
          <w:rFonts w:ascii="Times New Roman" w:hAnsi="Times New Roman" w:cs="Times New Roman"/>
        </w:rPr>
        <w:t xml:space="preserve"> http://www.nacionalaapvieniba.lv/aktualitate/tieslietu-ministra-dzintara-rasnaca-viedoklis-par-riskiem-ratificejot-stambulas-konvenciju/</w:t>
      </w:r>
    </w:p>
  </w:footnote>
  <w:footnote w:id="3">
    <w:p w:rsidR="00852C14" w:rsidRPr="004D3DBA" w:rsidRDefault="00852C14">
      <w:pPr>
        <w:pStyle w:val="FootnoteText"/>
        <w:rPr>
          <w:rFonts w:ascii="Times New Roman" w:hAnsi="Times New Roman" w:cs="Times New Roman"/>
        </w:rPr>
      </w:pPr>
      <w:r w:rsidRPr="004D3DBA">
        <w:rPr>
          <w:rStyle w:val="FootnoteReference"/>
          <w:rFonts w:ascii="Times New Roman" w:hAnsi="Times New Roman" w:cs="Times New Roman"/>
        </w:rPr>
        <w:footnoteRef/>
      </w:r>
      <w:r w:rsidRPr="004D3DBA">
        <w:rPr>
          <w:rFonts w:ascii="Times New Roman" w:hAnsi="Times New Roman" w:cs="Times New Roman"/>
        </w:rPr>
        <w:t xml:space="preserve"> http://www.europarl.europa.eu/sides/getDoc.do?pubRef=-//EP//TEXT+TA+P8-TA-2017-0329+0+DOC+XML+V0//LV</w:t>
      </w:r>
    </w:p>
  </w:footnote>
  <w:footnote w:id="4">
    <w:p w:rsidR="00DA4B11" w:rsidRPr="004D3DBA" w:rsidRDefault="00DA4B11" w:rsidP="00DA4B11">
      <w:pPr>
        <w:pStyle w:val="FootnoteText"/>
        <w:rPr>
          <w:rFonts w:ascii="Times New Roman" w:hAnsi="Times New Roman" w:cs="Times New Roman"/>
        </w:rPr>
      </w:pPr>
      <w:r w:rsidRPr="004D3DBA">
        <w:rPr>
          <w:rStyle w:val="FootnoteReference"/>
          <w:rFonts w:ascii="Times New Roman" w:hAnsi="Times New Roman" w:cs="Times New Roman"/>
        </w:rPr>
        <w:footnoteRef/>
      </w:r>
      <w:r w:rsidRPr="004D3DBA">
        <w:rPr>
          <w:rFonts w:ascii="Times New Roman" w:hAnsi="Times New Roman" w:cs="Times New Roman"/>
        </w:rPr>
        <w:t xml:space="preserve"> Sk. </w:t>
      </w:r>
      <w:proofErr w:type="spellStart"/>
      <w:r w:rsidRPr="004D3DBA">
        <w:rPr>
          <w:rFonts w:ascii="Times New Roman" w:hAnsi="Times New Roman" w:cs="Times New Roman"/>
        </w:rPr>
        <w:t>I.Reine</w:t>
      </w:r>
      <w:proofErr w:type="spellEnd"/>
      <w:r w:rsidRPr="004D3DBA">
        <w:rPr>
          <w:rFonts w:ascii="Times New Roman" w:hAnsi="Times New Roman" w:cs="Times New Roman"/>
        </w:rPr>
        <w:t xml:space="preserve"> „Dažas piezīmes par Stambulas konvenciju”, Jurista vārds 07.06.2016.Nr.234 (926)</w:t>
      </w:r>
    </w:p>
    <w:p w:rsidR="00DA4B11" w:rsidRPr="004D3DBA" w:rsidRDefault="00DA4B11">
      <w:pPr>
        <w:pStyle w:val="FootnoteText"/>
        <w:rPr>
          <w:rFonts w:ascii="Times New Roman" w:hAnsi="Times New Roman" w:cs="Times New Roman"/>
        </w:rPr>
      </w:pPr>
    </w:p>
  </w:footnote>
  <w:footnote w:id="5">
    <w:p w:rsidR="00BD702E" w:rsidRPr="00441D8C" w:rsidRDefault="00BD702E" w:rsidP="00BD702E">
      <w:pPr>
        <w:pStyle w:val="FootnoteText"/>
        <w:rPr>
          <w:rFonts w:ascii="Times New Roman" w:hAnsi="Times New Roman" w:cs="Times New Roman"/>
        </w:rPr>
      </w:pPr>
      <w:r w:rsidRPr="00441D8C">
        <w:rPr>
          <w:rStyle w:val="FootnoteReference"/>
          <w:rFonts w:ascii="Times New Roman" w:hAnsi="Times New Roman" w:cs="Times New Roman"/>
        </w:rPr>
        <w:footnoteRef/>
      </w:r>
      <w:r w:rsidRPr="00441D8C">
        <w:rPr>
          <w:rFonts w:ascii="Times New Roman" w:hAnsi="Times New Roman" w:cs="Times New Roman"/>
        </w:rPr>
        <w:t xml:space="preserve"> </w:t>
      </w:r>
      <w:proofErr w:type="spellStart"/>
      <w:r w:rsidRPr="00441D8C">
        <w:rPr>
          <w:rFonts w:ascii="Times New Roman" w:hAnsi="Times New Roman" w:cs="Times New Roman"/>
        </w:rPr>
        <w:t>Dupate</w:t>
      </w:r>
      <w:proofErr w:type="spellEnd"/>
      <w:r w:rsidRPr="00441D8C">
        <w:rPr>
          <w:rFonts w:ascii="Times New Roman" w:hAnsi="Times New Roman" w:cs="Times New Roman"/>
        </w:rPr>
        <w:t xml:space="preserve"> K., „Konvencija atbilst Satversmei un Latvijas tiesību sistēmai”, Jurista vārds 07.06.2016.Nr.234 (926)</w:t>
      </w:r>
    </w:p>
  </w:footnote>
  <w:footnote w:id="6">
    <w:p w:rsidR="003308C0" w:rsidRPr="003308C0" w:rsidRDefault="003308C0">
      <w:pPr>
        <w:pStyle w:val="FootnoteText"/>
        <w:rPr>
          <w:rFonts w:ascii="Times New Roman" w:hAnsi="Times New Roman" w:cs="Times New Roman"/>
        </w:rPr>
      </w:pPr>
      <w:r w:rsidRPr="003308C0">
        <w:rPr>
          <w:rStyle w:val="FootnoteReference"/>
          <w:rFonts w:ascii="Times New Roman" w:hAnsi="Times New Roman" w:cs="Times New Roman"/>
        </w:rPr>
        <w:footnoteRef/>
      </w:r>
      <w:r w:rsidRPr="003308C0">
        <w:rPr>
          <w:rFonts w:ascii="Times New Roman" w:hAnsi="Times New Roman" w:cs="Times New Roman"/>
        </w:rPr>
        <w:t xml:space="preserve"> </w:t>
      </w:r>
      <w:proofErr w:type="spellStart"/>
      <w:r w:rsidRPr="003308C0">
        <w:rPr>
          <w:rFonts w:ascii="Times New Roman" w:hAnsi="Times New Roman" w:cs="Times New Roman"/>
        </w:rPr>
        <w:t>Questionnaire</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on</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legislative</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and</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other</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measures</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giving</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effect</w:t>
      </w:r>
      <w:proofErr w:type="spellEnd"/>
      <w:r w:rsidRPr="003308C0">
        <w:rPr>
          <w:rFonts w:ascii="Times New Roman" w:hAnsi="Times New Roman" w:cs="Times New Roman"/>
        </w:rPr>
        <w:t xml:space="preserve"> to </w:t>
      </w:r>
      <w:proofErr w:type="spellStart"/>
      <w:r w:rsidRPr="003308C0">
        <w:rPr>
          <w:rFonts w:ascii="Times New Roman" w:hAnsi="Times New Roman" w:cs="Times New Roman"/>
        </w:rPr>
        <w:t>the</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provisions</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of</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the</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Council</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of</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Europe</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Convention</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on</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Preventing</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and</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Combating</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Violence</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against</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Women</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and</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Domestic</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Violence</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Istanbul</w:t>
      </w:r>
      <w:proofErr w:type="spellEnd"/>
      <w:r w:rsidRPr="003308C0">
        <w:rPr>
          <w:rFonts w:ascii="Times New Roman" w:hAnsi="Times New Roman" w:cs="Times New Roman"/>
        </w:rPr>
        <w:t xml:space="preserve"> </w:t>
      </w:r>
      <w:proofErr w:type="spellStart"/>
      <w:r w:rsidRPr="003308C0">
        <w:rPr>
          <w:rFonts w:ascii="Times New Roman" w:hAnsi="Times New Roman" w:cs="Times New Roman"/>
        </w:rPr>
        <w:t>Convention</w:t>
      </w:r>
      <w:proofErr w:type="spellEnd"/>
      <w:r w:rsidRPr="003308C0">
        <w:rPr>
          <w:rFonts w:ascii="Times New Roman" w:hAnsi="Times New Roman" w:cs="Times New Roman"/>
        </w:rPr>
        <w:t xml:space="preserve">) GREVIO/Inf(2016)1 </w:t>
      </w:r>
      <w:hyperlink r:id="rId1" w:history="1">
        <w:r w:rsidRPr="003308C0">
          <w:rPr>
            <w:rStyle w:val="Hyperlink"/>
            <w:rFonts w:ascii="Times New Roman" w:hAnsi="Times New Roman" w:cs="Times New Roman"/>
          </w:rPr>
          <w:t>https://rm.coe.int/16805c95b0</w:t>
        </w:r>
      </w:hyperlink>
    </w:p>
  </w:footnote>
  <w:footnote w:id="7">
    <w:p w:rsidR="003308C0" w:rsidRPr="003308C0" w:rsidRDefault="003308C0">
      <w:pPr>
        <w:pStyle w:val="FootnoteText"/>
        <w:rPr>
          <w:rFonts w:ascii="Times New Roman" w:hAnsi="Times New Roman" w:cs="Times New Roman"/>
        </w:rPr>
      </w:pPr>
      <w:r w:rsidRPr="003308C0">
        <w:rPr>
          <w:rStyle w:val="FootnoteReference"/>
          <w:rFonts w:ascii="Times New Roman" w:hAnsi="Times New Roman" w:cs="Times New Roman"/>
        </w:rPr>
        <w:footnoteRef/>
      </w:r>
      <w:r w:rsidRPr="003308C0">
        <w:rPr>
          <w:rFonts w:ascii="Times New Roman" w:hAnsi="Times New Roman" w:cs="Times New Roman"/>
        </w:rPr>
        <w:t xml:space="preserve"> Konvencijas ieviešanas saistību apjomu praksē var novērtēt, balstoties uz GREVIO izstrādāto dalībvalstu novērtēšanas anketu un sagatavotajiem dalībvalstu novērtēšanas ziņojumiem. </w:t>
      </w:r>
      <w:hyperlink r:id="rId2" w:history="1">
        <w:r w:rsidRPr="003308C0">
          <w:rPr>
            <w:rStyle w:val="Hyperlink"/>
            <w:rFonts w:ascii="Times New Roman" w:hAnsi="Times New Roman" w:cs="Times New Roman"/>
          </w:rPr>
          <w:t>https://www.coe.int/en/web/istanbul-convention/country-monitoring-work</w:t>
        </w:r>
      </w:hyperlink>
      <w:proofErr w:type="gramStart"/>
      <w:r w:rsidRPr="003308C0">
        <w:rPr>
          <w:rFonts w:ascii="Times New Roman" w:hAnsi="Times New Roman" w:cs="Times New Roman"/>
        </w:rPr>
        <w:t xml:space="preserve">  </w:t>
      </w:r>
      <w:proofErr w:type="gramEnd"/>
    </w:p>
  </w:footnote>
  <w:footnote w:id="8">
    <w:p w:rsidR="00442012" w:rsidRPr="003308C0" w:rsidRDefault="00442012" w:rsidP="00442012">
      <w:pPr>
        <w:pStyle w:val="FootnoteText"/>
        <w:rPr>
          <w:rFonts w:ascii="Times New Roman" w:hAnsi="Times New Roman" w:cs="Times New Roman"/>
        </w:rPr>
      </w:pPr>
      <w:r w:rsidRPr="003308C0">
        <w:rPr>
          <w:rStyle w:val="FootnoteReference"/>
          <w:rFonts w:ascii="Times New Roman" w:hAnsi="Times New Roman" w:cs="Times New Roman"/>
        </w:rPr>
        <w:footnoteRef/>
      </w:r>
      <w:r w:rsidRPr="003308C0">
        <w:rPr>
          <w:rFonts w:ascii="Times New Roman" w:hAnsi="Times New Roman" w:cs="Times New Roman"/>
        </w:rPr>
        <w:t xml:space="preserve"> http://tbinternet.ohchr.org/Treaties/CEDAW/Shared%20Documents/1_Global/CEDAW_C_GC_35_8267_E.pdf</w:t>
      </w:r>
    </w:p>
  </w:footnote>
  <w:footnote w:id="9">
    <w:p w:rsidR="003E2CA4" w:rsidRPr="003308C0" w:rsidRDefault="003E2CA4" w:rsidP="003E2CA4">
      <w:pPr>
        <w:pStyle w:val="FootnoteText"/>
        <w:rPr>
          <w:rFonts w:ascii="Times New Roman" w:hAnsi="Times New Roman" w:cs="Times New Roman"/>
        </w:rPr>
      </w:pPr>
      <w:r w:rsidRPr="003308C0">
        <w:rPr>
          <w:rStyle w:val="FootnoteReference"/>
          <w:rFonts w:ascii="Times New Roman" w:hAnsi="Times New Roman" w:cs="Times New Roman"/>
        </w:rPr>
        <w:footnoteRef/>
      </w:r>
      <w:r w:rsidRPr="003308C0">
        <w:rPr>
          <w:rFonts w:ascii="Times New Roman" w:hAnsi="Times New Roman" w:cs="Times New Roman"/>
        </w:rPr>
        <w:t xml:space="preserve"> https://documents-dds-ny.un.org/doc/UNDOC/GEN/G16/000/97/PDF/G1600097.pdf?OpenElement</w:t>
      </w:r>
    </w:p>
  </w:footnote>
  <w:footnote w:id="10">
    <w:p w:rsidR="0072315F" w:rsidRPr="003308C0" w:rsidRDefault="0072315F">
      <w:pPr>
        <w:pStyle w:val="FootnoteText"/>
        <w:rPr>
          <w:rFonts w:ascii="Times New Roman" w:hAnsi="Times New Roman" w:cs="Times New Roman"/>
        </w:rPr>
      </w:pPr>
      <w:r w:rsidRPr="003308C0">
        <w:rPr>
          <w:rStyle w:val="FootnoteReference"/>
          <w:rFonts w:ascii="Times New Roman" w:hAnsi="Times New Roman" w:cs="Times New Roman"/>
        </w:rPr>
        <w:footnoteRef/>
      </w:r>
      <w:r w:rsidRPr="003308C0">
        <w:rPr>
          <w:rFonts w:ascii="Times New Roman" w:hAnsi="Times New Roman" w:cs="Times New Roman"/>
        </w:rPr>
        <w:t xml:space="preserve"> </w:t>
      </w:r>
      <w:r w:rsidR="0085703C" w:rsidRPr="003308C0">
        <w:rPr>
          <w:rFonts w:ascii="Times New Roman" w:hAnsi="Times New Roman" w:cs="Times New Roman"/>
        </w:rPr>
        <w:t>http://www.un.org/sustainabledevelopment/sustainable-development-goals/</w:t>
      </w:r>
    </w:p>
  </w:footnote>
  <w:footnote w:id="11">
    <w:p w:rsidR="00831D32" w:rsidRPr="00441D8C" w:rsidRDefault="00831D32" w:rsidP="00831D32">
      <w:pPr>
        <w:pStyle w:val="FootnoteText"/>
        <w:rPr>
          <w:rFonts w:ascii="Times New Roman" w:hAnsi="Times New Roman" w:cs="Times New Roman"/>
        </w:rPr>
      </w:pPr>
      <w:r w:rsidRPr="00441D8C">
        <w:rPr>
          <w:rStyle w:val="FootnoteReference"/>
          <w:rFonts w:ascii="Times New Roman" w:hAnsi="Times New Roman" w:cs="Times New Roman"/>
        </w:rPr>
        <w:footnoteRef/>
      </w:r>
      <w:r w:rsidRPr="00441D8C">
        <w:rPr>
          <w:rFonts w:ascii="Times New Roman" w:hAnsi="Times New Roman" w:cs="Times New Roman"/>
        </w:rPr>
        <w:t xml:space="preserve"> 14.pants. </w:t>
      </w:r>
      <w:r w:rsidRPr="00441D8C">
        <w:rPr>
          <w:rFonts w:ascii="Times New Roman" w:hAnsi="Times New Roman" w:cs="Times New Roman"/>
          <w:bCs/>
          <w:color w:val="000000"/>
          <w:szCs w:val="28"/>
          <w:lang w:eastAsia="lv-LV" w:bidi="bn-BD"/>
        </w:rPr>
        <w:t>Šajā Konvencijā minēto tiesību un brīvību īstenošana ir nodrošināma bez jebkādas diskriminācijas, neatkarīgi no dzimuma, rases, ādas krāsas, valodas, ticības, politiskajiem vai citiem uzskatiem, valstiskās vai sociālās izcelsmes, piederības kādai nacionālajai minoritāti, mantiskā stāvokļa, dzimšanas vai jebkura cita stāvokļa</w:t>
      </w:r>
      <w:r w:rsidRPr="00441D8C">
        <w:rPr>
          <w:rFonts w:ascii="Times New Roman" w:hAnsi="Times New Roman" w:cs="Times New Roman"/>
        </w:rPr>
        <w:t>. http://www.echr.coe.int/Documents/Convention_LAV.pdf</w:t>
      </w:r>
    </w:p>
  </w:footnote>
  <w:footnote w:id="12">
    <w:p w:rsidR="00831D32" w:rsidRPr="00441D8C" w:rsidRDefault="00831D32" w:rsidP="00831D32">
      <w:pPr>
        <w:pStyle w:val="FootnoteText"/>
        <w:rPr>
          <w:rFonts w:ascii="Times New Roman" w:hAnsi="Times New Roman" w:cs="Times New Roman"/>
        </w:rPr>
      </w:pPr>
      <w:r w:rsidRPr="00441D8C">
        <w:rPr>
          <w:rStyle w:val="FootnoteReference"/>
          <w:rFonts w:ascii="Times New Roman" w:hAnsi="Times New Roman" w:cs="Times New Roman"/>
        </w:rPr>
        <w:footnoteRef/>
      </w:r>
      <w:r w:rsidRPr="00441D8C">
        <w:rPr>
          <w:rFonts w:ascii="Times New Roman" w:hAnsi="Times New Roman" w:cs="Times New Roman"/>
        </w:rPr>
        <w:t xml:space="preserve"> 96.rindkopa: </w:t>
      </w:r>
      <w:r w:rsidRPr="00441D8C">
        <w:rPr>
          <w:rFonts w:ascii="Times New Roman" w:hAnsi="Times New Roman" w:cs="Times New Roman"/>
          <w:bCs/>
          <w:lang w:eastAsia="lv-LV"/>
        </w:rPr>
        <w:t xml:space="preserve">"96. </w:t>
      </w:r>
      <w:proofErr w:type="spellStart"/>
      <w:r w:rsidRPr="00441D8C">
        <w:rPr>
          <w:rFonts w:ascii="Times New Roman" w:hAnsi="Times New Roman" w:cs="Times New Roman"/>
          <w:bCs/>
          <w:lang w:eastAsia="lv-LV"/>
        </w:rPr>
        <w:t>Lastly</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the</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Court</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reiterates</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that</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the</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prohibition</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of</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discrimination</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under</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Article</w:t>
      </w:r>
      <w:proofErr w:type="spellEnd"/>
      <w:r w:rsidRPr="00441D8C">
        <w:rPr>
          <w:rFonts w:ascii="Times New Roman" w:hAnsi="Times New Roman" w:cs="Times New Roman"/>
          <w:bCs/>
          <w:lang w:eastAsia="lv-LV"/>
        </w:rPr>
        <w:t xml:space="preserve"> 14 </w:t>
      </w:r>
      <w:proofErr w:type="spellStart"/>
      <w:r w:rsidRPr="00441D8C">
        <w:rPr>
          <w:rFonts w:ascii="Times New Roman" w:hAnsi="Times New Roman" w:cs="Times New Roman"/>
          <w:bCs/>
          <w:lang w:eastAsia="lv-LV"/>
        </w:rPr>
        <w:t>of</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the</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Convention</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duly</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covers</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questions</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related</w:t>
      </w:r>
      <w:proofErr w:type="spellEnd"/>
      <w:r w:rsidRPr="00441D8C">
        <w:rPr>
          <w:rFonts w:ascii="Times New Roman" w:hAnsi="Times New Roman" w:cs="Times New Roman"/>
          <w:bCs/>
          <w:lang w:eastAsia="lv-LV"/>
        </w:rPr>
        <w:t xml:space="preserve"> to </w:t>
      </w:r>
      <w:proofErr w:type="spellStart"/>
      <w:r w:rsidRPr="00441D8C">
        <w:rPr>
          <w:rFonts w:ascii="Times New Roman" w:hAnsi="Times New Roman" w:cs="Times New Roman"/>
          <w:bCs/>
          <w:lang w:eastAsia="lv-LV"/>
        </w:rPr>
        <w:t>sexual</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orientation</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and</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gender</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identity</w:t>
      </w:r>
      <w:proofErr w:type="spellEnd"/>
      <w:r w:rsidRPr="00441D8C">
        <w:rPr>
          <w:rFonts w:ascii="Times New Roman" w:hAnsi="Times New Roman" w:cs="Times New Roman"/>
          <w:bCs/>
          <w:lang w:eastAsia="lv-LV"/>
        </w:rPr>
        <w:t xml:space="preserve"> </w:t>
      </w:r>
      <w:proofErr w:type="gramStart"/>
      <w:r w:rsidRPr="00441D8C">
        <w:rPr>
          <w:rFonts w:ascii="Times New Roman" w:hAnsi="Times New Roman" w:cs="Times New Roman"/>
          <w:bCs/>
          <w:lang w:eastAsia="lv-LV"/>
        </w:rPr>
        <w:t>(</w:t>
      </w:r>
      <w:proofErr w:type="spellStart"/>
      <w:proofErr w:type="gramEnd"/>
      <w:r w:rsidRPr="00441D8C">
        <w:rPr>
          <w:rFonts w:ascii="Times New Roman" w:hAnsi="Times New Roman" w:cs="Times New Roman"/>
          <w:bCs/>
          <w:lang w:eastAsia="lv-LV"/>
        </w:rPr>
        <w:t>see</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Salgueiro</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da</w:t>
      </w:r>
      <w:proofErr w:type="spellEnd"/>
      <w:r w:rsidRPr="00441D8C">
        <w:rPr>
          <w:rFonts w:ascii="Times New Roman" w:hAnsi="Times New Roman" w:cs="Times New Roman"/>
          <w:bCs/>
          <w:lang w:eastAsia="lv-LV"/>
        </w:rPr>
        <w:t xml:space="preserve"> Silva </w:t>
      </w:r>
      <w:proofErr w:type="spellStart"/>
      <w:r w:rsidRPr="00441D8C">
        <w:rPr>
          <w:rFonts w:ascii="Times New Roman" w:hAnsi="Times New Roman" w:cs="Times New Roman"/>
          <w:bCs/>
          <w:lang w:eastAsia="lv-LV"/>
        </w:rPr>
        <w:t>Mouta</w:t>
      </w:r>
      <w:proofErr w:type="spellEnd"/>
      <w:r w:rsidRPr="00441D8C">
        <w:rPr>
          <w:rFonts w:ascii="Times New Roman" w:hAnsi="Times New Roman" w:cs="Times New Roman"/>
          <w:bCs/>
          <w:lang w:eastAsia="lv-LV"/>
        </w:rPr>
        <w:t xml:space="preserve"> v. </w:t>
      </w:r>
      <w:proofErr w:type="spellStart"/>
      <w:r w:rsidRPr="00441D8C">
        <w:rPr>
          <w:rFonts w:ascii="Times New Roman" w:hAnsi="Times New Roman" w:cs="Times New Roman"/>
          <w:bCs/>
          <w:lang w:eastAsia="lv-LV"/>
        </w:rPr>
        <w:t>Portugal</w:t>
      </w:r>
      <w:proofErr w:type="spellEnd"/>
      <w:r w:rsidRPr="00441D8C">
        <w:rPr>
          <w:rFonts w:ascii="Times New Roman" w:hAnsi="Times New Roman" w:cs="Times New Roman"/>
          <w:bCs/>
          <w:lang w:eastAsia="lv-LV"/>
        </w:rPr>
        <w:t>, no. 33290/96, § 28, ECHR 1999</w:t>
      </w:r>
      <w:r w:rsidRPr="00441D8C">
        <w:rPr>
          <w:rFonts w:ascii="MS Mincho" w:eastAsia="MS Mincho" w:hAnsi="MS Mincho" w:cs="MS Mincho" w:hint="eastAsia"/>
          <w:bCs/>
          <w:lang w:eastAsia="lv-LV"/>
        </w:rPr>
        <w:t>‑</w:t>
      </w:r>
      <w:r w:rsidRPr="00441D8C">
        <w:rPr>
          <w:rFonts w:ascii="Times New Roman" w:hAnsi="Times New Roman" w:cs="Times New Roman"/>
          <w:bCs/>
          <w:lang w:eastAsia="lv-LV"/>
        </w:rPr>
        <w:t xml:space="preserve">IX; </w:t>
      </w:r>
      <w:proofErr w:type="spellStart"/>
      <w:r w:rsidRPr="00441D8C">
        <w:rPr>
          <w:rFonts w:ascii="Times New Roman" w:hAnsi="Times New Roman" w:cs="Times New Roman"/>
          <w:bCs/>
          <w:lang w:eastAsia="lv-LV"/>
        </w:rPr>
        <w:t>Alekseyev</w:t>
      </w:r>
      <w:proofErr w:type="spellEnd"/>
      <w:r w:rsidRPr="00441D8C">
        <w:rPr>
          <w:rFonts w:ascii="Times New Roman" w:hAnsi="Times New Roman" w:cs="Times New Roman"/>
          <w:bCs/>
          <w:lang w:eastAsia="lv-LV"/>
        </w:rPr>
        <w:t xml:space="preserve"> v. </w:t>
      </w:r>
      <w:proofErr w:type="spellStart"/>
      <w:r w:rsidRPr="00441D8C">
        <w:rPr>
          <w:rFonts w:ascii="Times New Roman" w:hAnsi="Times New Roman" w:cs="Times New Roman"/>
          <w:bCs/>
          <w:lang w:eastAsia="lv-LV"/>
        </w:rPr>
        <w:t>Russia</w:t>
      </w:r>
      <w:proofErr w:type="spellEnd"/>
      <w:r w:rsidRPr="00441D8C">
        <w:rPr>
          <w:rFonts w:ascii="Times New Roman" w:hAnsi="Times New Roman" w:cs="Times New Roman"/>
          <w:bCs/>
          <w:lang w:eastAsia="lv-LV"/>
        </w:rPr>
        <w:t xml:space="preserve">, </w:t>
      </w:r>
      <w:proofErr w:type="spellStart"/>
      <w:r w:rsidRPr="00441D8C">
        <w:rPr>
          <w:rFonts w:ascii="Times New Roman" w:hAnsi="Times New Roman" w:cs="Times New Roman"/>
          <w:bCs/>
          <w:lang w:eastAsia="lv-LV"/>
        </w:rPr>
        <w:t>nos</w:t>
      </w:r>
      <w:proofErr w:type="spellEnd"/>
      <w:r w:rsidRPr="00441D8C">
        <w:rPr>
          <w:rFonts w:ascii="Times New Roman" w:hAnsi="Times New Roman" w:cs="Times New Roman"/>
          <w:bCs/>
          <w:lang w:eastAsia="lv-LV"/>
        </w:rPr>
        <w:t xml:space="preserve">. 4916/07, 25924/08 </w:t>
      </w:r>
      <w:proofErr w:type="spellStart"/>
      <w:r w:rsidRPr="00441D8C">
        <w:rPr>
          <w:rFonts w:ascii="Times New Roman" w:hAnsi="Times New Roman" w:cs="Times New Roman"/>
          <w:bCs/>
          <w:lang w:eastAsia="lv-LV"/>
        </w:rPr>
        <w:t>and</w:t>
      </w:r>
      <w:proofErr w:type="spellEnd"/>
      <w:r w:rsidRPr="00441D8C">
        <w:rPr>
          <w:rFonts w:ascii="Times New Roman" w:hAnsi="Times New Roman" w:cs="Times New Roman"/>
          <w:bCs/>
          <w:lang w:eastAsia="lv-LV"/>
        </w:rPr>
        <w:t xml:space="preserve"> 14599/09, § 108, 21 </w:t>
      </w:r>
      <w:proofErr w:type="spellStart"/>
      <w:r w:rsidRPr="00441D8C">
        <w:rPr>
          <w:rFonts w:ascii="Times New Roman" w:hAnsi="Times New Roman" w:cs="Times New Roman"/>
          <w:bCs/>
          <w:lang w:eastAsia="lv-LV"/>
        </w:rPr>
        <w:t>October</w:t>
      </w:r>
      <w:proofErr w:type="spellEnd"/>
      <w:r w:rsidRPr="00441D8C">
        <w:rPr>
          <w:rFonts w:ascii="Times New Roman" w:hAnsi="Times New Roman" w:cs="Times New Roman"/>
          <w:bCs/>
          <w:lang w:eastAsia="lv-LV"/>
        </w:rPr>
        <w:t xml:space="preserve"> 2010; </w:t>
      </w:r>
      <w:proofErr w:type="spellStart"/>
      <w:r w:rsidRPr="00441D8C">
        <w:rPr>
          <w:rFonts w:ascii="Times New Roman" w:hAnsi="Times New Roman" w:cs="Times New Roman"/>
          <w:bCs/>
          <w:lang w:eastAsia="lv-LV"/>
        </w:rPr>
        <w:t>and</w:t>
      </w:r>
      <w:proofErr w:type="spellEnd"/>
      <w:r w:rsidRPr="00441D8C">
        <w:rPr>
          <w:rFonts w:ascii="Times New Roman" w:hAnsi="Times New Roman" w:cs="Times New Roman"/>
          <w:bCs/>
          <w:lang w:eastAsia="lv-LV"/>
        </w:rPr>
        <w:t xml:space="preserve"> P.V. v. </w:t>
      </w:r>
      <w:proofErr w:type="spellStart"/>
      <w:r w:rsidRPr="00441D8C">
        <w:rPr>
          <w:rFonts w:ascii="Times New Roman" w:hAnsi="Times New Roman" w:cs="Times New Roman"/>
          <w:bCs/>
          <w:lang w:eastAsia="lv-LV"/>
        </w:rPr>
        <w:t>Spain</w:t>
      </w:r>
      <w:proofErr w:type="spellEnd"/>
      <w:r w:rsidRPr="00441D8C">
        <w:rPr>
          <w:rFonts w:ascii="Times New Roman" w:hAnsi="Times New Roman" w:cs="Times New Roman"/>
          <w:bCs/>
          <w:lang w:eastAsia="lv-LV"/>
        </w:rPr>
        <w:t xml:space="preserve">, no. 35159/09, § 30, 30 </w:t>
      </w:r>
      <w:proofErr w:type="spellStart"/>
      <w:r w:rsidRPr="00441D8C">
        <w:rPr>
          <w:rFonts w:ascii="Times New Roman" w:hAnsi="Times New Roman" w:cs="Times New Roman"/>
          <w:bCs/>
          <w:lang w:eastAsia="lv-LV"/>
        </w:rPr>
        <w:t>November</w:t>
      </w:r>
      <w:proofErr w:type="spellEnd"/>
      <w:r w:rsidRPr="00441D8C">
        <w:rPr>
          <w:rFonts w:ascii="Times New Roman" w:hAnsi="Times New Roman" w:cs="Times New Roman"/>
          <w:bCs/>
          <w:lang w:eastAsia="lv-LV"/>
        </w:rPr>
        <w:t xml:space="preserve"> 2010)."</w:t>
      </w:r>
      <w:r w:rsidRPr="00441D8C">
        <w:rPr>
          <w:rFonts w:ascii="Times New Roman" w:hAnsi="Times New Roman" w:cs="Times New Roman"/>
        </w:rPr>
        <w:t>http://hudoc.echr.coe.int/eng#{"fulltext":["identoba"],"documentcollectionid2":["GRANDCHAMBER","CHAMBER"],"itemid":["001-154400"]}</w:t>
      </w:r>
    </w:p>
  </w:footnote>
  <w:footnote w:id="13">
    <w:p w:rsidR="00831D32" w:rsidRPr="00441D8C" w:rsidRDefault="00831D32" w:rsidP="00831D32">
      <w:pPr>
        <w:pStyle w:val="FootnoteText"/>
        <w:rPr>
          <w:rFonts w:ascii="Times New Roman" w:hAnsi="Times New Roman" w:cs="Times New Roman"/>
        </w:rPr>
      </w:pPr>
      <w:r w:rsidRPr="00441D8C">
        <w:rPr>
          <w:rStyle w:val="FootnoteReference"/>
          <w:rFonts w:ascii="Times New Roman" w:hAnsi="Times New Roman" w:cs="Times New Roman"/>
        </w:rPr>
        <w:footnoteRef/>
      </w:r>
      <w:r w:rsidRPr="00441D8C">
        <w:rPr>
          <w:rFonts w:ascii="Times New Roman" w:hAnsi="Times New Roman" w:cs="Times New Roman"/>
        </w:rPr>
        <w:t xml:space="preserve"> https://wcd.coe.int/com.instranet.InstraServlet?command=com.instranet.CmdBlobGet&amp;InstranetImage=2129134&amp;SecMode=1&amp;DocId=1915654&amp;Usage=2</w:t>
      </w:r>
    </w:p>
  </w:footnote>
  <w:footnote w:id="14">
    <w:p w:rsidR="00831D32" w:rsidRPr="00441D8C" w:rsidRDefault="00831D32" w:rsidP="00831D32">
      <w:pPr>
        <w:pStyle w:val="FootnoteText"/>
        <w:rPr>
          <w:rFonts w:ascii="Times New Roman" w:hAnsi="Times New Roman" w:cs="Times New Roman"/>
        </w:rPr>
      </w:pPr>
      <w:r w:rsidRPr="00441D8C">
        <w:rPr>
          <w:rStyle w:val="FootnoteReference"/>
          <w:rFonts w:ascii="Times New Roman" w:hAnsi="Times New Roman" w:cs="Times New Roman"/>
        </w:rPr>
        <w:footnoteRef/>
      </w:r>
      <w:r w:rsidRPr="00441D8C">
        <w:rPr>
          <w:rFonts w:ascii="Times New Roman" w:hAnsi="Times New Roman" w:cs="Times New Roman"/>
        </w:rPr>
        <w:t xml:space="preserve"> GENERAL COMMENT No. 20 </w:t>
      </w:r>
      <w:proofErr w:type="spellStart"/>
      <w:r w:rsidRPr="00441D8C">
        <w:rPr>
          <w:rFonts w:ascii="Times New Roman" w:hAnsi="Times New Roman" w:cs="Times New Roman"/>
        </w:rPr>
        <w:t>Non-discrimination</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in</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economic</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social</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and</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cultural</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rights</w:t>
      </w:r>
      <w:proofErr w:type="spellEnd"/>
      <w:r w:rsidRPr="00441D8C">
        <w:rPr>
          <w:rFonts w:ascii="Times New Roman" w:hAnsi="Times New Roman" w:cs="Times New Roman"/>
        </w:rPr>
        <w:t xml:space="preserve"> (art. 2, </w:t>
      </w:r>
      <w:proofErr w:type="spellStart"/>
      <w:r w:rsidRPr="00441D8C">
        <w:rPr>
          <w:rFonts w:ascii="Times New Roman" w:hAnsi="Times New Roman" w:cs="Times New Roman"/>
        </w:rPr>
        <w:t>para</w:t>
      </w:r>
      <w:proofErr w:type="spellEnd"/>
      <w:r w:rsidRPr="00441D8C">
        <w:rPr>
          <w:rFonts w:ascii="Times New Roman" w:hAnsi="Times New Roman" w:cs="Times New Roman"/>
        </w:rPr>
        <w:t xml:space="preserve">. 2, </w:t>
      </w:r>
      <w:proofErr w:type="spellStart"/>
      <w:r w:rsidRPr="00441D8C">
        <w:rPr>
          <w:rFonts w:ascii="Times New Roman" w:hAnsi="Times New Roman" w:cs="Times New Roman"/>
        </w:rPr>
        <w:t>of</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the</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International</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Covenant</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on</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Economic</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Social</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and</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Cultural</w:t>
      </w:r>
      <w:proofErr w:type="spellEnd"/>
      <w:r w:rsidRPr="00441D8C">
        <w:rPr>
          <w:rFonts w:ascii="Times New Roman" w:hAnsi="Times New Roman" w:cs="Times New Roman"/>
        </w:rPr>
        <w:t xml:space="preserve"> </w:t>
      </w:r>
      <w:proofErr w:type="spellStart"/>
      <w:r w:rsidRPr="00441D8C">
        <w:rPr>
          <w:rFonts w:ascii="Times New Roman" w:hAnsi="Times New Roman" w:cs="Times New Roman"/>
        </w:rPr>
        <w:t>Rights</w:t>
      </w:r>
      <w:proofErr w:type="spellEnd"/>
      <w:r w:rsidRPr="00441D8C">
        <w:rPr>
          <w:rFonts w:ascii="Times New Roman" w:hAnsi="Times New Roman" w:cs="Times New Roman"/>
        </w:rPr>
        <w:t xml:space="preserve">), 32.punkts </w:t>
      </w:r>
      <w:hyperlink r:id="rId3" w:history="1">
        <w:r w:rsidRPr="00441D8C">
          <w:rPr>
            <w:rStyle w:val="Hyperlink"/>
            <w:rFonts w:ascii="Times New Roman" w:hAnsi="Times New Roman" w:cs="Times New Roman"/>
          </w:rPr>
          <w:t>http://www1.umn.edu/humanrts/gencomm/escgencom20.html</w:t>
        </w:r>
      </w:hyperlink>
      <w:r w:rsidRPr="00441D8C">
        <w:rPr>
          <w:rFonts w:ascii="Times New Roman" w:hAnsi="Times New Roman" w:cs="Times New Roman"/>
        </w:rPr>
        <w:t xml:space="preserve"> </w:t>
      </w:r>
    </w:p>
  </w:footnote>
  <w:footnote w:id="15">
    <w:p w:rsidR="003C6908" w:rsidRPr="00441D8C" w:rsidRDefault="003C6908" w:rsidP="003C6908">
      <w:pPr>
        <w:pStyle w:val="FootnoteText"/>
        <w:rPr>
          <w:rFonts w:ascii="Times New Roman" w:hAnsi="Times New Roman" w:cs="Times New Roman"/>
        </w:rPr>
      </w:pPr>
      <w:r w:rsidRPr="00441D8C">
        <w:rPr>
          <w:rStyle w:val="FootnoteReference"/>
          <w:rFonts w:ascii="Times New Roman" w:hAnsi="Times New Roman" w:cs="Times New Roman"/>
        </w:rPr>
        <w:footnoteRef/>
      </w:r>
      <w:r w:rsidRPr="00441D8C">
        <w:rPr>
          <w:rFonts w:ascii="Times New Roman" w:hAnsi="Times New Roman" w:cs="Times New Roman"/>
        </w:rPr>
        <w:t xml:space="preserve"> Eiropas Parlamenta un Padomes direktīva ar ko nosaka noziegumos cietušo tiesību, atbalsta un aizsardzības minimālos standartus un aizstāj Padomes Pamatlēmumu 2001/220/TI</w:t>
      </w:r>
    </w:p>
  </w:footnote>
  <w:footnote w:id="16">
    <w:p w:rsidR="00831D32" w:rsidRPr="00441D8C" w:rsidRDefault="00831D32" w:rsidP="00831D32">
      <w:pPr>
        <w:pStyle w:val="FootnoteText"/>
        <w:rPr>
          <w:rFonts w:ascii="Times New Roman" w:hAnsi="Times New Roman" w:cs="Times New Roman"/>
        </w:rPr>
      </w:pPr>
      <w:r w:rsidRPr="00441D8C">
        <w:rPr>
          <w:rStyle w:val="FootnoteReference"/>
          <w:rFonts w:ascii="Times New Roman" w:hAnsi="Times New Roman" w:cs="Times New Roman"/>
        </w:rPr>
        <w:footnoteRef/>
      </w:r>
      <w:r w:rsidRPr="00441D8C">
        <w:rPr>
          <w:rFonts w:ascii="Times New Roman" w:hAnsi="Times New Roman" w:cs="Times New Roman"/>
        </w:rPr>
        <w:t xml:space="preserve"> Eiropas Parlamenta un Padomes direktīva </w:t>
      </w:r>
      <w:r w:rsidRPr="00441D8C">
        <w:rPr>
          <w:rFonts w:ascii="Times New Roman" w:hAnsi="Times New Roman" w:cs="Times New Roman"/>
          <w:bCs/>
        </w:rPr>
        <w:t xml:space="preserve">par standartiem, lai trešo valstu </w:t>
      </w:r>
      <w:proofErr w:type="gramStart"/>
      <w:r w:rsidRPr="00441D8C">
        <w:rPr>
          <w:rFonts w:ascii="Times New Roman" w:hAnsi="Times New Roman" w:cs="Times New Roman"/>
          <w:bCs/>
        </w:rPr>
        <w:t>valstspiederīgos vai bezvalstniekus kvalificētu</w:t>
      </w:r>
      <w:proofErr w:type="gramEnd"/>
      <w:r w:rsidRPr="00441D8C">
        <w:rPr>
          <w:rFonts w:ascii="Times New Roman" w:hAnsi="Times New Roman" w:cs="Times New Roman"/>
          <w:bCs/>
        </w:rPr>
        <w:t xml:space="preserve"> kā starptautiskās aizsardzības saņēmējus, par bēgļu vai personu, kas tiesīgas saņemt alternatīvo aizsardzību, vienotu statusu, un par piešķirtās aizsardzības saturu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176724344"/>
      <w:docPartObj>
        <w:docPartGallery w:val="Page Numbers (Top of Page)"/>
        <w:docPartUnique/>
      </w:docPartObj>
    </w:sdtPr>
    <w:sdtEndPr/>
    <w:sdtContent>
      <w:p w:rsidR="00EA15D6" w:rsidRPr="005B4A38" w:rsidRDefault="007661FA" w:rsidP="002B2392">
        <w:pPr>
          <w:pStyle w:val="Header"/>
          <w:jc w:val="center"/>
          <w:rPr>
            <w:rFonts w:ascii="Times New Roman" w:hAnsi="Times New Roman" w:cs="Times New Roman"/>
            <w:sz w:val="20"/>
            <w:szCs w:val="20"/>
          </w:rPr>
        </w:pPr>
        <w:r w:rsidRPr="005B4A38">
          <w:rPr>
            <w:rFonts w:ascii="Times New Roman" w:hAnsi="Times New Roman" w:cs="Times New Roman"/>
            <w:sz w:val="20"/>
            <w:szCs w:val="20"/>
          </w:rPr>
          <w:fldChar w:fldCharType="begin"/>
        </w:r>
        <w:r w:rsidRPr="005B4A38">
          <w:rPr>
            <w:rFonts w:ascii="Times New Roman" w:hAnsi="Times New Roman" w:cs="Times New Roman"/>
            <w:sz w:val="20"/>
            <w:szCs w:val="20"/>
          </w:rPr>
          <w:instrText>PAGE   \* MERGEFORMAT</w:instrText>
        </w:r>
        <w:r w:rsidRPr="005B4A38">
          <w:rPr>
            <w:rFonts w:ascii="Times New Roman" w:hAnsi="Times New Roman" w:cs="Times New Roman"/>
            <w:sz w:val="20"/>
            <w:szCs w:val="20"/>
          </w:rPr>
          <w:fldChar w:fldCharType="separate"/>
        </w:r>
        <w:r w:rsidR="00FB0F65">
          <w:rPr>
            <w:rFonts w:ascii="Times New Roman" w:hAnsi="Times New Roman" w:cs="Times New Roman"/>
            <w:noProof/>
            <w:sz w:val="20"/>
            <w:szCs w:val="20"/>
          </w:rPr>
          <w:t>2</w:t>
        </w:r>
        <w:r w:rsidRPr="005B4A38">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42C6"/>
    <w:multiLevelType w:val="hybridMultilevel"/>
    <w:tmpl w:val="51EE92C6"/>
    <w:lvl w:ilvl="0" w:tplc="27C4F434">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1143791"/>
    <w:multiLevelType w:val="hybridMultilevel"/>
    <w:tmpl w:val="2154EFB4"/>
    <w:lvl w:ilvl="0" w:tplc="2F08AB1E">
      <w:start w:val="201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1E224EE"/>
    <w:multiLevelType w:val="hybridMultilevel"/>
    <w:tmpl w:val="7042FF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418D010F"/>
    <w:multiLevelType w:val="hybridMultilevel"/>
    <w:tmpl w:val="AE20A848"/>
    <w:lvl w:ilvl="0" w:tplc="A6B2761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603C3392"/>
    <w:multiLevelType w:val="hybridMultilevel"/>
    <w:tmpl w:val="5F801E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616D5AC9"/>
    <w:multiLevelType w:val="hybridMultilevel"/>
    <w:tmpl w:val="F4143124"/>
    <w:lvl w:ilvl="0" w:tplc="A17A496C">
      <w:start w:val="1"/>
      <w:numFmt w:val="decimal"/>
      <w:lvlText w:val="%1."/>
      <w:lvlJc w:val="left"/>
      <w:pPr>
        <w:ind w:left="36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7D37044C"/>
    <w:multiLevelType w:val="hybridMultilevel"/>
    <w:tmpl w:val="A4F2669E"/>
    <w:lvl w:ilvl="0" w:tplc="CA387A4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F6"/>
    <w:rsid w:val="00000DD8"/>
    <w:rsid w:val="000014C0"/>
    <w:rsid w:val="0000226C"/>
    <w:rsid w:val="00002620"/>
    <w:rsid w:val="000036F5"/>
    <w:rsid w:val="000103E0"/>
    <w:rsid w:val="0001388D"/>
    <w:rsid w:val="0002235F"/>
    <w:rsid w:val="000226D2"/>
    <w:rsid w:val="000239F9"/>
    <w:rsid w:val="00026068"/>
    <w:rsid w:val="000355ED"/>
    <w:rsid w:val="00035FE6"/>
    <w:rsid w:val="000439AB"/>
    <w:rsid w:val="00052227"/>
    <w:rsid w:val="000524A2"/>
    <w:rsid w:val="00052D66"/>
    <w:rsid w:val="00053049"/>
    <w:rsid w:val="00057037"/>
    <w:rsid w:val="0005758F"/>
    <w:rsid w:val="0005798B"/>
    <w:rsid w:val="00062B18"/>
    <w:rsid w:val="00064E91"/>
    <w:rsid w:val="000658B7"/>
    <w:rsid w:val="000759C9"/>
    <w:rsid w:val="000778BD"/>
    <w:rsid w:val="0008319E"/>
    <w:rsid w:val="00083827"/>
    <w:rsid w:val="00084E64"/>
    <w:rsid w:val="00085B5F"/>
    <w:rsid w:val="0008611C"/>
    <w:rsid w:val="000862F6"/>
    <w:rsid w:val="000905EA"/>
    <w:rsid w:val="000958ED"/>
    <w:rsid w:val="00096D6B"/>
    <w:rsid w:val="000A0890"/>
    <w:rsid w:val="000A2011"/>
    <w:rsid w:val="000A351F"/>
    <w:rsid w:val="000A48F4"/>
    <w:rsid w:val="000A688D"/>
    <w:rsid w:val="000B0170"/>
    <w:rsid w:val="000B03BD"/>
    <w:rsid w:val="000B3F9C"/>
    <w:rsid w:val="000C0136"/>
    <w:rsid w:val="000C3185"/>
    <w:rsid w:val="000C388B"/>
    <w:rsid w:val="000C3D91"/>
    <w:rsid w:val="000C4C14"/>
    <w:rsid w:val="000D20E2"/>
    <w:rsid w:val="000D2E7F"/>
    <w:rsid w:val="000D645F"/>
    <w:rsid w:val="000D6D11"/>
    <w:rsid w:val="000E058A"/>
    <w:rsid w:val="000E0937"/>
    <w:rsid w:val="000E4F1A"/>
    <w:rsid w:val="000E53D6"/>
    <w:rsid w:val="000F0C54"/>
    <w:rsid w:val="000F5EBC"/>
    <w:rsid w:val="000F6148"/>
    <w:rsid w:val="000F7AE7"/>
    <w:rsid w:val="00101100"/>
    <w:rsid w:val="0010177C"/>
    <w:rsid w:val="00102239"/>
    <w:rsid w:val="00103558"/>
    <w:rsid w:val="00106424"/>
    <w:rsid w:val="00112514"/>
    <w:rsid w:val="00113ECF"/>
    <w:rsid w:val="00113F4C"/>
    <w:rsid w:val="0011736C"/>
    <w:rsid w:val="00122930"/>
    <w:rsid w:val="00123B75"/>
    <w:rsid w:val="00125875"/>
    <w:rsid w:val="00126285"/>
    <w:rsid w:val="00130AB1"/>
    <w:rsid w:val="0013304A"/>
    <w:rsid w:val="00133793"/>
    <w:rsid w:val="00133BCC"/>
    <w:rsid w:val="00134E12"/>
    <w:rsid w:val="00140593"/>
    <w:rsid w:val="00140EFF"/>
    <w:rsid w:val="00142263"/>
    <w:rsid w:val="0014278C"/>
    <w:rsid w:val="00144BEE"/>
    <w:rsid w:val="00145340"/>
    <w:rsid w:val="00147DDC"/>
    <w:rsid w:val="001502E5"/>
    <w:rsid w:val="0015047A"/>
    <w:rsid w:val="001536CD"/>
    <w:rsid w:val="001543D8"/>
    <w:rsid w:val="001548E4"/>
    <w:rsid w:val="001557A7"/>
    <w:rsid w:val="0016191D"/>
    <w:rsid w:val="001627E2"/>
    <w:rsid w:val="00162E9E"/>
    <w:rsid w:val="00163B94"/>
    <w:rsid w:val="00163D7D"/>
    <w:rsid w:val="00167BD7"/>
    <w:rsid w:val="00170B8E"/>
    <w:rsid w:val="0017424C"/>
    <w:rsid w:val="00174869"/>
    <w:rsid w:val="0018576F"/>
    <w:rsid w:val="00190A4A"/>
    <w:rsid w:val="00192E56"/>
    <w:rsid w:val="00195F42"/>
    <w:rsid w:val="0019654A"/>
    <w:rsid w:val="00197E50"/>
    <w:rsid w:val="001A50BA"/>
    <w:rsid w:val="001A6B8E"/>
    <w:rsid w:val="001B1919"/>
    <w:rsid w:val="001B1B02"/>
    <w:rsid w:val="001C2545"/>
    <w:rsid w:val="001C4280"/>
    <w:rsid w:val="001C4898"/>
    <w:rsid w:val="001C52F8"/>
    <w:rsid w:val="001C6872"/>
    <w:rsid w:val="001C7981"/>
    <w:rsid w:val="001D037F"/>
    <w:rsid w:val="001D20AD"/>
    <w:rsid w:val="001D271F"/>
    <w:rsid w:val="001D3076"/>
    <w:rsid w:val="001D7803"/>
    <w:rsid w:val="001E079A"/>
    <w:rsid w:val="001E514D"/>
    <w:rsid w:val="001E5313"/>
    <w:rsid w:val="001E5666"/>
    <w:rsid w:val="001E59EA"/>
    <w:rsid w:val="001E5C1A"/>
    <w:rsid w:val="001E5D07"/>
    <w:rsid w:val="001E6689"/>
    <w:rsid w:val="001E6C50"/>
    <w:rsid w:val="001F4EBE"/>
    <w:rsid w:val="001F64EB"/>
    <w:rsid w:val="001F6EED"/>
    <w:rsid w:val="0020159E"/>
    <w:rsid w:val="0020278D"/>
    <w:rsid w:val="00204ADD"/>
    <w:rsid w:val="00205117"/>
    <w:rsid w:val="00206176"/>
    <w:rsid w:val="002062FC"/>
    <w:rsid w:val="002063B6"/>
    <w:rsid w:val="0020648C"/>
    <w:rsid w:val="00210499"/>
    <w:rsid w:val="00211CDB"/>
    <w:rsid w:val="00214A72"/>
    <w:rsid w:val="00214BF2"/>
    <w:rsid w:val="0021521C"/>
    <w:rsid w:val="00216F25"/>
    <w:rsid w:val="002173D5"/>
    <w:rsid w:val="00217FE6"/>
    <w:rsid w:val="00220042"/>
    <w:rsid w:val="00221D72"/>
    <w:rsid w:val="00223390"/>
    <w:rsid w:val="0022386E"/>
    <w:rsid w:val="00223895"/>
    <w:rsid w:val="002309AE"/>
    <w:rsid w:val="00233613"/>
    <w:rsid w:val="00233BE9"/>
    <w:rsid w:val="0023477A"/>
    <w:rsid w:val="00240A3D"/>
    <w:rsid w:val="00240A5C"/>
    <w:rsid w:val="00240EFE"/>
    <w:rsid w:val="00243712"/>
    <w:rsid w:val="00243E14"/>
    <w:rsid w:val="0024595A"/>
    <w:rsid w:val="0025062C"/>
    <w:rsid w:val="002577AD"/>
    <w:rsid w:val="00265D34"/>
    <w:rsid w:val="00271974"/>
    <w:rsid w:val="00272416"/>
    <w:rsid w:val="00277076"/>
    <w:rsid w:val="00277E5F"/>
    <w:rsid w:val="002828F8"/>
    <w:rsid w:val="00284BE1"/>
    <w:rsid w:val="0028676F"/>
    <w:rsid w:val="00290D2E"/>
    <w:rsid w:val="002920A7"/>
    <w:rsid w:val="002962CF"/>
    <w:rsid w:val="00297002"/>
    <w:rsid w:val="002979AD"/>
    <w:rsid w:val="002A2A70"/>
    <w:rsid w:val="002A4D9E"/>
    <w:rsid w:val="002A7023"/>
    <w:rsid w:val="002A7B04"/>
    <w:rsid w:val="002B0B60"/>
    <w:rsid w:val="002B0EF8"/>
    <w:rsid w:val="002B1263"/>
    <w:rsid w:val="002B4682"/>
    <w:rsid w:val="002B478A"/>
    <w:rsid w:val="002B5515"/>
    <w:rsid w:val="002B760C"/>
    <w:rsid w:val="002C0A7F"/>
    <w:rsid w:val="002C2035"/>
    <w:rsid w:val="002C2ADB"/>
    <w:rsid w:val="002C2C54"/>
    <w:rsid w:val="002C4B1E"/>
    <w:rsid w:val="002D13FF"/>
    <w:rsid w:val="002D1951"/>
    <w:rsid w:val="002D462B"/>
    <w:rsid w:val="002D4EE0"/>
    <w:rsid w:val="002D5CF2"/>
    <w:rsid w:val="002D5E2C"/>
    <w:rsid w:val="002D6625"/>
    <w:rsid w:val="002D6748"/>
    <w:rsid w:val="002D717C"/>
    <w:rsid w:val="002D7AD7"/>
    <w:rsid w:val="002E0497"/>
    <w:rsid w:val="002E5AE3"/>
    <w:rsid w:val="002E5FD1"/>
    <w:rsid w:val="002E7F03"/>
    <w:rsid w:val="002F1E3D"/>
    <w:rsid w:val="002F26C4"/>
    <w:rsid w:val="002F3237"/>
    <w:rsid w:val="002F7038"/>
    <w:rsid w:val="003003D7"/>
    <w:rsid w:val="0030065C"/>
    <w:rsid w:val="00300C76"/>
    <w:rsid w:val="00303AEF"/>
    <w:rsid w:val="00303DA6"/>
    <w:rsid w:val="0030712B"/>
    <w:rsid w:val="00310328"/>
    <w:rsid w:val="00316108"/>
    <w:rsid w:val="00316F88"/>
    <w:rsid w:val="00320728"/>
    <w:rsid w:val="0032119C"/>
    <w:rsid w:val="00322E01"/>
    <w:rsid w:val="00324905"/>
    <w:rsid w:val="00325F6B"/>
    <w:rsid w:val="00326804"/>
    <w:rsid w:val="003303E7"/>
    <w:rsid w:val="003308C0"/>
    <w:rsid w:val="00330FD2"/>
    <w:rsid w:val="003342B3"/>
    <w:rsid w:val="003347DA"/>
    <w:rsid w:val="003348A2"/>
    <w:rsid w:val="0033521D"/>
    <w:rsid w:val="0033621A"/>
    <w:rsid w:val="00337AF3"/>
    <w:rsid w:val="00342C11"/>
    <w:rsid w:val="0034754D"/>
    <w:rsid w:val="003506DF"/>
    <w:rsid w:val="0035179C"/>
    <w:rsid w:val="0035673F"/>
    <w:rsid w:val="00356CCB"/>
    <w:rsid w:val="00365835"/>
    <w:rsid w:val="003673FD"/>
    <w:rsid w:val="00370604"/>
    <w:rsid w:val="00373F9D"/>
    <w:rsid w:val="003772E4"/>
    <w:rsid w:val="003831C6"/>
    <w:rsid w:val="00386D7E"/>
    <w:rsid w:val="00390E4F"/>
    <w:rsid w:val="003939BD"/>
    <w:rsid w:val="00395527"/>
    <w:rsid w:val="00395EEF"/>
    <w:rsid w:val="00397AE1"/>
    <w:rsid w:val="003A13B3"/>
    <w:rsid w:val="003A4A63"/>
    <w:rsid w:val="003B04A8"/>
    <w:rsid w:val="003B0D3B"/>
    <w:rsid w:val="003B2216"/>
    <w:rsid w:val="003B4233"/>
    <w:rsid w:val="003B45F3"/>
    <w:rsid w:val="003B7693"/>
    <w:rsid w:val="003C17F9"/>
    <w:rsid w:val="003C1DA3"/>
    <w:rsid w:val="003C2129"/>
    <w:rsid w:val="003C5430"/>
    <w:rsid w:val="003C6908"/>
    <w:rsid w:val="003C7796"/>
    <w:rsid w:val="003C7DFD"/>
    <w:rsid w:val="003D1499"/>
    <w:rsid w:val="003D22AB"/>
    <w:rsid w:val="003D4138"/>
    <w:rsid w:val="003D41A4"/>
    <w:rsid w:val="003D422D"/>
    <w:rsid w:val="003D6BEF"/>
    <w:rsid w:val="003D71C2"/>
    <w:rsid w:val="003D7223"/>
    <w:rsid w:val="003E0886"/>
    <w:rsid w:val="003E1965"/>
    <w:rsid w:val="003E2CA4"/>
    <w:rsid w:val="003E3EBE"/>
    <w:rsid w:val="003F1568"/>
    <w:rsid w:val="003F18FD"/>
    <w:rsid w:val="003F4FA8"/>
    <w:rsid w:val="004007F5"/>
    <w:rsid w:val="0040147A"/>
    <w:rsid w:val="00401A16"/>
    <w:rsid w:val="00401D86"/>
    <w:rsid w:val="00402349"/>
    <w:rsid w:val="00402632"/>
    <w:rsid w:val="00402E24"/>
    <w:rsid w:val="00403248"/>
    <w:rsid w:val="00403516"/>
    <w:rsid w:val="0040383C"/>
    <w:rsid w:val="00405619"/>
    <w:rsid w:val="0040562D"/>
    <w:rsid w:val="00405E8D"/>
    <w:rsid w:val="00411816"/>
    <w:rsid w:val="004121DD"/>
    <w:rsid w:val="0041239B"/>
    <w:rsid w:val="00413239"/>
    <w:rsid w:val="00416313"/>
    <w:rsid w:val="00417BE1"/>
    <w:rsid w:val="004206A9"/>
    <w:rsid w:val="00422988"/>
    <w:rsid w:val="00422C70"/>
    <w:rsid w:val="00424B80"/>
    <w:rsid w:val="0042650C"/>
    <w:rsid w:val="00426DC9"/>
    <w:rsid w:val="00431269"/>
    <w:rsid w:val="00433D5B"/>
    <w:rsid w:val="00436661"/>
    <w:rsid w:val="00441D8C"/>
    <w:rsid w:val="00441FE7"/>
    <w:rsid w:val="00442012"/>
    <w:rsid w:val="004443BC"/>
    <w:rsid w:val="00445D67"/>
    <w:rsid w:val="004465DB"/>
    <w:rsid w:val="00447E27"/>
    <w:rsid w:val="00450C6A"/>
    <w:rsid w:val="004558D5"/>
    <w:rsid w:val="00456142"/>
    <w:rsid w:val="00456C41"/>
    <w:rsid w:val="00457B0F"/>
    <w:rsid w:val="00460AD3"/>
    <w:rsid w:val="00460F1C"/>
    <w:rsid w:val="00461EBB"/>
    <w:rsid w:val="00462FCC"/>
    <w:rsid w:val="004673A2"/>
    <w:rsid w:val="004707B1"/>
    <w:rsid w:val="004717DC"/>
    <w:rsid w:val="00471F71"/>
    <w:rsid w:val="004737B5"/>
    <w:rsid w:val="00475C58"/>
    <w:rsid w:val="0048380D"/>
    <w:rsid w:val="00490196"/>
    <w:rsid w:val="004A3BFB"/>
    <w:rsid w:val="004A4FA0"/>
    <w:rsid w:val="004A592C"/>
    <w:rsid w:val="004A76A9"/>
    <w:rsid w:val="004A7919"/>
    <w:rsid w:val="004B1090"/>
    <w:rsid w:val="004B1638"/>
    <w:rsid w:val="004B1A2B"/>
    <w:rsid w:val="004B1CD5"/>
    <w:rsid w:val="004B23D0"/>
    <w:rsid w:val="004B417B"/>
    <w:rsid w:val="004B6883"/>
    <w:rsid w:val="004B7805"/>
    <w:rsid w:val="004C2300"/>
    <w:rsid w:val="004C27FA"/>
    <w:rsid w:val="004C2D20"/>
    <w:rsid w:val="004C5379"/>
    <w:rsid w:val="004C7432"/>
    <w:rsid w:val="004D2E22"/>
    <w:rsid w:val="004D35C7"/>
    <w:rsid w:val="004D3DBA"/>
    <w:rsid w:val="004D463F"/>
    <w:rsid w:val="004D575E"/>
    <w:rsid w:val="004D6A7E"/>
    <w:rsid w:val="004D6D76"/>
    <w:rsid w:val="004E0389"/>
    <w:rsid w:val="004E0C12"/>
    <w:rsid w:val="004E2338"/>
    <w:rsid w:val="004E59FA"/>
    <w:rsid w:val="004E7A51"/>
    <w:rsid w:val="004F18D3"/>
    <w:rsid w:val="004F2DA8"/>
    <w:rsid w:val="004F5DC2"/>
    <w:rsid w:val="004F727C"/>
    <w:rsid w:val="004F7A1D"/>
    <w:rsid w:val="0050016A"/>
    <w:rsid w:val="00501BFC"/>
    <w:rsid w:val="00503501"/>
    <w:rsid w:val="00503890"/>
    <w:rsid w:val="00503C78"/>
    <w:rsid w:val="00504E64"/>
    <w:rsid w:val="005123A3"/>
    <w:rsid w:val="00512F18"/>
    <w:rsid w:val="00513439"/>
    <w:rsid w:val="00517B2A"/>
    <w:rsid w:val="00521D73"/>
    <w:rsid w:val="005269B0"/>
    <w:rsid w:val="00530394"/>
    <w:rsid w:val="00530C13"/>
    <w:rsid w:val="00535D36"/>
    <w:rsid w:val="005369FD"/>
    <w:rsid w:val="00537DFE"/>
    <w:rsid w:val="0054082C"/>
    <w:rsid w:val="0054305C"/>
    <w:rsid w:val="00544BAC"/>
    <w:rsid w:val="00544CD9"/>
    <w:rsid w:val="0054704E"/>
    <w:rsid w:val="0054767A"/>
    <w:rsid w:val="0055052D"/>
    <w:rsid w:val="00553250"/>
    <w:rsid w:val="00557F66"/>
    <w:rsid w:val="00560B44"/>
    <w:rsid w:val="0056107B"/>
    <w:rsid w:val="005619F9"/>
    <w:rsid w:val="00562FCA"/>
    <w:rsid w:val="005649B4"/>
    <w:rsid w:val="00564A88"/>
    <w:rsid w:val="0056548A"/>
    <w:rsid w:val="005673F7"/>
    <w:rsid w:val="0057016C"/>
    <w:rsid w:val="00573B43"/>
    <w:rsid w:val="00575E0B"/>
    <w:rsid w:val="005778F2"/>
    <w:rsid w:val="005779C9"/>
    <w:rsid w:val="00580E58"/>
    <w:rsid w:val="0058162E"/>
    <w:rsid w:val="0058507E"/>
    <w:rsid w:val="00591622"/>
    <w:rsid w:val="00594549"/>
    <w:rsid w:val="005960BE"/>
    <w:rsid w:val="005A76DD"/>
    <w:rsid w:val="005B2992"/>
    <w:rsid w:val="005B2E8D"/>
    <w:rsid w:val="005B40B3"/>
    <w:rsid w:val="005B769E"/>
    <w:rsid w:val="005C2AD1"/>
    <w:rsid w:val="005D47F2"/>
    <w:rsid w:val="005D56E9"/>
    <w:rsid w:val="005E4309"/>
    <w:rsid w:val="005E64BC"/>
    <w:rsid w:val="005F0709"/>
    <w:rsid w:val="005F1D03"/>
    <w:rsid w:val="005F7AF9"/>
    <w:rsid w:val="00602404"/>
    <w:rsid w:val="006052F9"/>
    <w:rsid w:val="006061E7"/>
    <w:rsid w:val="006072F3"/>
    <w:rsid w:val="00607400"/>
    <w:rsid w:val="00607E4F"/>
    <w:rsid w:val="00611C51"/>
    <w:rsid w:val="006131B2"/>
    <w:rsid w:val="00613C0D"/>
    <w:rsid w:val="00615297"/>
    <w:rsid w:val="006153CC"/>
    <w:rsid w:val="00616A80"/>
    <w:rsid w:val="00620804"/>
    <w:rsid w:val="00623773"/>
    <w:rsid w:val="006351A6"/>
    <w:rsid w:val="006354D0"/>
    <w:rsid w:val="006354F8"/>
    <w:rsid w:val="00640298"/>
    <w:rsid w:val="0064147B"/>
    <w:rsid w:val="006429EF"/>
    <w:rsid w:val="006445D7"/>
    <w:rsid w:val="0064636D"/>
    <w:rsid w:val="00646F65"/>
    <w:rsid w:val="00656176"/>
    <w:rsid w:val="0065688B"/>
    <w:rsid w:val="00660A0C"/>
    <w:rsid w:val="0066104D"/>
    <w:rsid w:val="006633F3"/>
    <w:rsid w:val="00666DB0"/>
    <w:rsid w:val="00674E59"/>
    <w:rsid w:val="006758C5"/>
    <w:rsid w:val="00682BCB"/>
    <w:rsid w:val="006932EE"/>
    <w:rsid w:val="00693E7B"/>
    <w:rsid w:val="00694089"/>
    <w:rsid w:val="006A2374"/>
    <w:rsid w:val="006A319C"/>
    <w:rsid w:val="006A4F1F"/>
    <w:rsid w:val="006B0372"/>
    <w:rsid w:val="006B2A17"/>
    <w:rsid w:val="006B33C4"/>
    <w:rsid w:val="006B3B8C"/>
    <w:rsid w:val="006B4A12"/>
    <w:rsid w:val="006B5B90"/>
    <w:rsid w:val="006B5DA5"/>
    <w:rsid w:val="006B7C21"/>
    <w:rsid w:val="006C0720"/>
    <w:rsid w:val="006C4903"/>
    <w:rsid w:val="006D041C"/>
    <w:rsid w:val="006D2B03"/>
    <w:rsid w:val="006D34D1"/>
    <w:rsid w:val="006D3FAA"/>
    <w:rsid w:val="006D4620"/>
    <w:rsid w:val="006D6690"/>
    <w:rsid w:val="006E33CB"/>
    <w:rsid w:val="006E4362"/>
    <w:rsid w:val="006E6275"/>
    <w:rsid w:val="006F0F51"/>
    <w:rsid w:val="006F0FBF"/>
    <w:rsid w:val="006F20B8"/>
    <w:rsid w:val="006F5438"/>
    <w:rsid w:val="006F6650"/>
    <w:rsid w:val="006F778A"/>
    <w:rsid w:val="007079A2"/>
    <w:rsid w:val="007117D6"/>
    <w:rsid w:val="00712BB1"/>
    <w:rsid w:val="00713BA8"/>
    <w:rsid w:val="00714237"/>
    <w:rsid w:val="00714569"/>
    <w:rsid w:val="007164C0"/>
    <w:rsid w:val="0072315F"/>
    <w:rsid w:val="00724606"/>
    <w:rsid w:val="007246A3"/>
    <w:rsid w:val="0073124B"/>
    <w:rsid w:val="007327B6"/>
    <w:rsid w:val="00736598"/>
    <w:rsid w:val="007365F0"/>
    <w:rsid w:val="00737711"/>
    <w:rsid w:val="007411CE"/>
    <w:rsid w:val="00742EFB"/>
    <w:rsid w:val="00743EF4"/>
    <w:rsid w:val="007440D5"/>
    <w:rsid w:val="00746C97"/>
    <w:rsid w:val="0075626A"/>
    <w:rsid w:val="00762315"/>
    <w:rsid w:val="00765518"/>
    <w:rsid w:val="00765BF0"/>
    <w:rsid w:val="00765F7B"/>
    <w:rsid w:val="0076603E"/>
    <w:rsid w:val="007661FA"/>
    <w:rsid w:val="00767581"/>
    <w:rsid w:val="00770DC7"/>
    <w:rsid w:val="00771252"/>
    <w:rsid w:val="00773A1D"/>
    <w:rsid w:val="00773A74"/>
    <w:rsid w:val="00777568"/>
    <w:rsid w:val="00782028"/>
    <w:rsid w:val="007865B2"/>
    <w:rsid w:val="00790CA9"/>
    <w:rsid w:val="00791028"/>
    <w:rsid w:val="007914CA"/>
    <w:rsid w:val="00791F38"/>
    <w:rsid w:val="0079204E"/>
    <w:rsid w:val="00794365"/>
    <w:rsid w:val="007A00FC"/>
    <w:rsid w:val="007A0A50"/>
    <w:rsid w:val="007A53B8"/>
    <w:rsid w:val="007A66F6"/>
    <w:rsid w:val="007A78B7"/>
    <w:rsid w:val="007A7CE9"/>
    <w:rsid w:val="007B02B5"/>
    <w:rsid w:val="007B2FF5"/>
    <w:rsid w:val="007B30E3"/>
    <w:rsid w:val="007B3898"/>
    <w:rsid w:val="007B4D52"/>
    <w:rsid w:val="007B5DB4"/>
    <w:rsid w:val="007B6845"/>
    <w:rsid w:val="007B7A76"/>
    <w:rsid w:val="007C3047"/>
    <w:rsid w:val="007C317A"/>
    <w:rsid w:val="007C470B"/>
    <w:rsid w:val="007C4FF9"/>
    <w:rsid w:val="007C5576"/>
    <w:rsid w:val="007C69CF"/>
    <w:rsid w:val="007C6C5F"/>
    <w:rsid w:val="007C6E7E"/>
    <w:rsid w:val="007D2229"/>
    <w:rsid w:val="007D2EE3"/>
    <w:rsid w:val="007D36BD"/>
    <w:rsid w:val="007D44EC"/>
    <w:rsid w:val="007D594C"/>
    <w:rsid w:val="007D7ACB"/>
    <w:rsid w:val="007E270C"/>
    <w:rsid w:val="007E563F"/>
    <w:rsid w:val="007F15FF"/>
    <w:rsid w:val="007F17EF"/>
    <w:rsid w:val="007F2997"/>
    <w:rsid w:val="007F4087"/>
    <w:rsid w:val="007F4FE6"/>
    <w:rsid w:val="00803D2B"/>
    <w:rsid w:val="00805168"/>
    <w:rsid w:val="0080587F"/>
    <w:rsid w:val="00807F8F"/>
    <w:rsid w:val="00811058"/>
    <w:rsid w:val="008119FE"/>
    <w:rsid w:val="008144EE"/>
    <w:rsid w:val="0082134F"/>
    <w:rsid w:val="0082140F"/>
    <w:rsid w:val="00827CC0"/>
    <w:rsid w:val="008310CA"/>
    <w:rsid w:val="00831D32"/>
    <w:rsid w:val="00831D44"/>
    <w:rsid w:val="00833BB0"/>
    <w:rsid w:val="008348F9"/>
    <w:rsid w:val="00836954"/>
    <w:rsid w:val="00842680"/>
    <w:rsid w:val="0084492E"/>
    <w:rsid w:val="00844F92"/>
    <w:rsid w:val="00845A2A"/>
    <w:rsid w:val="00847125"/>
    <w:rsid w:val="0084714D"/>
    <w:rsid w:val="008504F1"/>
    <w:rsid w:val="00852C14"/>
    <w:rsid w:val="00853C5D"/>
    <w:rsid w:val="00854035"/>
    <w:rsid w:val="00854313"/>
    <w:rsid w:val="008547AE"/>
    <w:rsid w:val="00855796"/>
    <w:rsid w:val="00856EBE"/>
    <w:rsid w:val="0085703C"/>
    <w:rsid w:val="00861877"/>
    <w:rsid w:val="0086312E"/>
    <w:rsid w:val="008711B9"/>
    <w:rsid w:val="00874A00"/>
    <w:rsid w:val="008766CD"/>
    <w:rsid w:val="00882F41"/>
    <w:rsid w:val="00884398"/>
    <w:rsid w:val="00884B33"/>
    <w:rsid w:val="00886E8B"/>
    <w:rsid w:val="008A1168"/>
    <w:rsid w:val="008A1848"/>
    <w:rsid w:val="008A39FC"/>
    <w:rsid w:val="008A51BE"/>
    <w:rsid w:val="008A7D44"/>
    <w:rsid w:val="008B1A9D"/>
    <w:rsid w:val="008B1F35"/>
    <w:rsid w:val="008B3806"/>
    <w:rsid w:val="008B53F6"/>
    <w:rsid w:val="008B7F5E"/>
    <w:rsid w:val="008C41BB"/>
    <w:rsid w:val="008D15E7"/>
    <w:rsid w:val="008D45CA"/>
    <w:rsid w:val="008E0911"/>
    <w:rsid w:val="008E1FCE"/>
    <w:rsid w:val="008E3112"/>
    <w:rsid w:val="008E3795"/>
    <w:rsid w:val="008E4AD0"/>
    <w:rsid w:val="008E554F"/>
    <w:rsid w:val="008E584A"/>
    <w:rsid w:val="008F285B"/>
    <w:rsid w:val="008F6382"/>
    <w:rsid w:val="008F6901"/>
    <w:rsid w:val="008F7982"/>
    <w:rsid w:val="009011D9"/>
    <w:rsid w:val="0090185D"/>
    <w:rsid w:val="009064ED"/>
    <w:rsid w:val="0091280F"/>
    <w:rsid w:val="00912A92"/>
    <w:rsid w:val="00913ED5"/>
    <w:rsid w:val="009173FC"/>
    <w:rsid w:val="00920168"/>
    <w:rsid w:val="00920D5C"/>
    <w:rsid w:val="00921214"/>
    <w:rsid w:val="00922A36"/>
    <w:rsid w:val="00922FFB"/>
    <w:rsid w:val="009233DD"/>
    <w:rsid w:val="009238CE"/>
    <w:rsid w:val="00927CA0"/>
    <w:rsid w:val="00931E5D"/>
    <w:rsid w:val="00932016"/>
    <w:rsid w:val="00932E80"/>
    <w:rsid w:val="009334BD"/>
    <w:rsid w:val="00936FAD"/>
    <w:rsid w:val="00941B03"/>
    <w:rsid w:val="00941B57"/>
    <w:rsid w:val="0094507B"/>
    <w:rsid w:val="0094524E"/>
    <w:rsid w:val="009465C3"/>
    <w:rsid w:val="00953753"/>
    <w:rsid w:val="009538D2"/>
    <w:rsid w:val="00954AA3"/>
    <w:rsid w:val="00954DDD"/>
    <w:rsid w:val="009575A4"/>
    <w:rsid w:val="009607AC"/>
    <w:rsid w:val="00960A4E"/>
    <w:rsid w:val="00961D38"/>
    <w:rsid w:val="009649DE"/>
    <w:rsid w:val="00966836"/>
    <w:rsid w:val="00973EC8"/>
    <w:rsid w:val="009771CF"/>
    <w:rsid w:val="00977976"/>
    <w:rsid w:val="00981DA0"/>
    <w:rsid w:val="00983A9A"/>
    <w:rsid w:val="009853F3"/>
    <w:rsid w:val="00990170"/>
    <w:rsid w:val="00993578"/>
    <w:rsid w:val="009A1320"/>
    <w:rsid w:val="009A1D79"/>
    <w:rsid w:val="009A46AA"/>
    <w:rsid w:val="009A7A72"/>
    <w:rsid w:val="009B343A"/>
    <w:rsid w:val="009B504A"/>
    <w:rsid w:val="009B6301"/>
    <w:rsid w:val="009B6C7E"/>
    <w:rsid w:val="009B7A30"/>
    <w:rsid w:val="009C0A2E"/>
    <w:rsid w:val="009C1A0A"/>
    <w:rsid w:val="009C3608"/>
    <w:rsid w:val="009C635B"/>
    <w:rsid w:val="009C6FE0"/>
    <w:rsid w:val="009D1DDC"/>
    <w:rsid w:val="009D320F"/>
    <w:rsid w:val="009D5333"/>
    <w:rsid w:val="009D5D48"/>
    <w:rsid w:val="009D6FCF"/>
    <w:rsid w:val="009E1D92"/>
    <w:rsid w:val="009E316F"/>
    <w:rsid w:val="009E3D55"/>
    <w:rsid w:val="009E42BD"/>
    <w:rsid w:val="009E48E3"/>
    <w:rsid w:val="009E6855"/>
    <w:rsid w:val="009F1B80"/>
    <w:rsid w:val="009F73E8"/>
    <w:rsid w:val="009F7FCB"/>
    <w:rsid w:val="00A034F8"/>
    <w:rsid w:val="00A06782"/>
    <w:rsid w:val="00A11213"/>
    <w:rsid w:val="00A14759"/>
    <w:rsid w:val="00A152E6"/>
    <w:rsid w:val="00A15ACD"/>
    <w:rsid w:val="00A23D0C"/>
    <w:rsid w:val="00A256D4"/>
    <w:rsid w:val="00A26135"/>
    <w:rsid w:val="00A267FB"/>
    <w:rsid w:val="00A27072"/>
    <w:rsid w:val="00A3043C"/>
    <w:rsid w:val="00A352C0"/>
    <w:rsid w:val="00A4066F"/>
    <w:rsid w:val="00A432EE"/>
    <w:rsid w:val="00A46FF4"/>
    <w:rsid w:val="00A47144"/>
    <w:rsid w:val="00A53638"/>
    <w:rsid w:val="00A548C1"/>
    <w:rsid w:val="00A64151"/>
    <w:rsid w:val="00A65F6B"/>
    <w:rsid w:val="00A66766"/>
    <w:rsid w:val="00A67B12"/>
    <w:rsid w:val="00A7395A"/>
    <w:rsid w:val="00A7535B"/>
    <w:rsid w:val="00A774FC"/>
    <w:rsid w:val="00A821FE"/>
    <w:rsid w:val="00A84205"/>
    <w:rsid w:val="00A868E1"/>
    <w:rsid w:val="00A877FE"/>
    <w:rsid w:val="00A9028D"/>
    <w:rsid w:val="00A909BD"/>
    <w:rsid w:val="00A90FCF"/>
    <w:rsid w:val="00A9275A"/>
    <w:rsid w:val="00AA4019"/>
    <w:rsid w:val="00AA4F6B"/>
    <w:rsid w:val="00AA4FF1"/>
    <w:rsid w:val="00AB1B01"/>
    <w:rsid w:val="00AB3C14"/>
    <w:rsid w:val="00AC2B7B"/>
    <w:rsid w:val="00AC4D43"/>
    <w:rsid w:val="00AD0CF4"/>
    <w:rsid w:val="00AD0FA7"/>
    <w:rsid w:val="00AD3DA5"/>
    <w:rsid w:val="00AD5897"/>
    <w:rsid w:val="00AD6ABA"/>
    <w:rsid w:val="00AD793C"/>
    <w:rsid w:val="00AE48AB"/>
    <w:rsid w:val="00AE5216"/>
    <w:rsid w:val="00AE58BC"/>
    <w:rsid w:val="00AE66D6"/>
    <w:rsid w:val="00AE79B2"/>
    <w:rsid w:val="00AE7E1B"/>
    <w:rsid w:val="00AF4CE7"/>
    <w:rsid w:val="00B0493E"/>
    <w:rsid w:val="00B04F96"/>
    <w:rsid w:val="00B10CDF"/>
    <w:rsid w:val="00B12383"/>
    <w:rsid w:val="00B12AF6"/>
    <w:rsid w:val="00B12FFC"/>
    <w:rsid w:val="00B14A78"/>
    <w:rsid w:val="00B1743C"/>
    <w:rsid w:val="00B20C0A"/>
    <w:rsid w:val="00B2155B"/>
    <w:rsid w:val="00B21E89"/>
    <w:rsid w:val="00B22DB0"/>
    <w:rsid w:val="00B249BD"/>
    <w:rsid w:val="00B302BF"/>
    <w:rsid w:val="00B31698"/>
    <w:rsid w:val="00B36A67"/>
    <w:rsid w:val="00B41B6D"/>
    <w:rsid w:val="00B42A94"/>
    <w:rsid w:val="00B450FC"/>
    <w:rsid w:val="00B46695"/>
    <w:rsid w:val="00B47267"/>
    <w:rsid w:val="00B50578"/>
    <w:rsid w:val="00B50E49"/>
    <w:rsid w:val="00B52DF1"/>
    <w:rsid w:val="00B53260"/>
    <w:rsid w:val="00B54A43"/>
    <w:rsid w:val="00B55A5A"/>
    <w:rsid w:val="00B6326F"/>
    <w:rsid w:val="00B636FB"/>
    <w:rsid w:val="00B722FC"/>
    <w:rsid w:val="00B74DB2"/>
    <w:rsid w:val="00B77D96"/>
    <w:rsid w:val="00B8016A"/>
    <w:rsid w:val="00B80290"/>
    <w:rsid w:val="00B80A3A"/>
    <w:rsid w:val="00B81614"/>
    <w:rsid w:val="00B84162"/>
    <w:rsid w:val="00B84163"/>
    <w:rsid w:val="00B84A3C"/>
    <w:rsid w:val="00B872EE"/>
    <w:rsid w:val="00B87A24"/>
    <w:rsid w:val="00B90A61"/>
    <w:rsid w:val="00B91683"/>
    <w:rsid w:val="00B92A16"/>
    <w:rsid w:val="00B94CE3"/>
    <w:rsid w:val="00B953E9"/>
    <w:rsid w:val="00B957D9"/>
    <w:rsid w:val="00BA0C61"/>
    <w:rsid w:val="00BA1159"/>
    <w:rsid w:val="00BA14A5"/>
    <w:rsid w:val="00BA483F"/>
    <w:rsid w:val="00BA6978"/>
    <w:rsid w:val="00BB0333"/>
    <w:rsid w:val="00BB1296"/>
    <w:rsid w:val="00BB2487"/>
    <w:rsid w:val="00BB4DE8"/>
    <w:rsid w:val="00BC1E66"/>
    <w:rsid w:val="00BC3C6C"/>
    <w:rsid w:val="00BC5CD5"/>
    <w:rsid w:val="00BC7EA1"/>
    <w:rsid w:val="00BD0E76"/>
    <w:rsid w:val="00BD119C"/>
    <w:rsid w:val="00BD32D9"/>
    <w:rsid w:val="00BD38BE"/>
    <w:rsid w:val="00BD4457"/>
    <w:rsid w:val="00BD6EB2"/>
    <w:rsid w:val="00BD702E"/>
    <w:rsid w:val="00BD73FA"/>
    <w:rsid w:val="00BE40BB"/>
    <w:rsid w:val="00BF2654"/>
    <w:rsid w:val="00BF46D8"/>
    <w:rsid w:val="00BF537D"/>
    <w:rsid w:val="00C00714"/>
    <w:rsid w:val="00C035AF"/>
    <w:rsid w:val="00C038A8"/>
    <w:rsid w:val="00C056C1"/>
    <w:rsid w:val="00C07CB0"/>
    <w:rsid w:val="00C10289"/>
    <w:rsid w:val="00C1741F"/>
    <w:rsid w:val="00C21064"/>
    <w:rsid w:val="00C2243D"/>
    <w:rsid w:val="00C24921"/>
    <w:rsid w:val="00C24B56"/>
    <w:rsid w:val="00C256AE"/>
    <w:rsid w:val="00C305F7"/>
    <w:rsid w:val="00C30B1F"/>
    <w:rsid w:val="00C31056"/>
    <w:rsid w:val="00C31A0E"/>
    <w:rsid w:val="00C3287B"/>
    <w:rsid w:val="00C33198"/>
    <w:rsid w:val="00C34905"/>
    <w:rsid w:val="00C34C8F"/>
    <w:rsid w:val="00C3551C"/>
    <w:rsid w:val="00C3646E"/>
    <w:rsid w:val="00C369FC"/>
    <w:rsid w:val="00C40F4F"/>
    <w:rsid w:val="00C41CDE"/>
    <w:rsid w:val="00C431C7"/>
    <w:rsid w:val="00C5143B"/>
    <w:rsid w:val="00C52F52"/>
    <w:rsid w:val="00C54DBA"/>
    <w:rsid w:val="00C56977"/>
    <w:rsid w:val="00C62066"/>
    <w:rsid w:val="00C67AF5"/>
    <w:rsid w:val="00C71B41"/>
    <w:rsid w:val="00C74529"/>
    <w:rsid w:val="00C758FF"/>
    <w:rsid w:val="00C75D08"/>
    <w:rsid w:val="00C76B36"/>
    <w:rsid w:val="00C80779"/>
    <w:rsid w:val="00C820EB"/>
    <w:rsid w:val="00C90B26"/>
    <w:rsid w:val="00C92590"/>
    <w:rsid w:val="00C94312"/>
    <w:rsid w:val="00C94529"/>
    <w:rsid w:val="00C95290"/>
    <w:rsid w:val="00C960AF"/>
    <w:rsid w:val="00CA00F8"/>
    <w:rsid w:val="00CA0A2C"/>
    <w:rsid w:val="00CA1AF6"/>
    <w:rsid w:val="00CA296B"/>
    <w:rsid w:val="00CA569B"/>
    <w:rsid w:val="00CA7927"/>
    <w:rsid w:val="00CA7D07"/>
    <w:rsid w:val="00CB0165"/>
    <w:rsid w:val="00CB171E"/>
    <w:rsid w:val="00CC1DC0"/>
    <w:rsid w:val="00CC47D9"/>
    <w:rsid w:val="00CC691D"/>
    <w:rsid w:val="00CD11A3"/>
    <w:rsid w:val="00CD1CEC"/>
    <w:rsid w:val="00CE0BD9"/>
    <w:rsid w:val="00CE158C"/>
    <w:rsid w:val="00CE1EB9"/>
    <w:rsid w:val="00CE29AA"/>
    <w:rsid w:val="00CE3374"/>
    <w:rsid w:val="00CE3403"/>
    <w:rsid w:val="00CE39BF"/>
    <w:rsid w:val="00CE47F2"/>
    <w:rsid w:val="00CE7BFD"/>
    <w:rsid w:val="00CF056C"/>
    <w:rsid w:val="00CF1CD8"/>
    <w:rsid w:val="00CF35EC"/>
    <w:rsid w:val="00CF7301"/>
    <w:rsid w:val="00D012BD"/>
    <w:rsid w:val="00D01590"/>
    <w:rsid w:val="00D035F8"/>
    <w:rsid w:val="00D061C9"/>
    <w:rsid w:val="00D07E21"/>
    <w:rsid w:val="00D127F5"/>
    <w:rsid w:val="00D145E3"/>
    <w:rsid w:val="00D16617"/>
    <w:rsid w:val="00D21114"/>
    <w:rsid w:val="00D220A3"/>
    <w:rsid w:val="00D22395"/>
    <w:rsid w:val="00D22767"/>
    <w:rsid w:val="00D2296D"/>
    <w:rsid w:val="00D260D6"/>
    <w:rsid w:val="00D32C97"/>
    <w:rsid w:val="00D334EA"/>
    <w:rsid w:val="00D35640"/>
    <w:rsid w:val="00D36718"/>
    <w:rsid w:val="00D40D93"/>
    <w:rsid w:val="00D43BB6"/>
    <w:rsid w:val="00D45208"/>
    <w:rsid w:val="00D47109"/>
    <w:rsid w:val="00D5027C"/>
    <w:rsid w:val="00D52C18"/>
    <w:rsid w:val="00D54659"/>
    <w:rsid w:val="00D61172"/>
    <w:rsid w:val="00D63B31"/>
    <w:rsid w:val="00D63BBD"/>
    <w:rsid w:val="00D6450E"/>
    <w:rsid w:val="00D65B5B"/>
    <w:rsid w:val="00D66E3B"/>
    <w:rsid w:val="00D71E86"/>
    <w:rsid w:val="00D72D5A"/>
    <w:rsid w:val="00D7318B"/>
    <w:rsid w:val="00D748D7"/>
    <w:rsid w:val="00D76E8C"/>
    <w:rsid w:val="00D81B20"/>
    <w:rsid w:val="00D8257D"/>
    <w:rsid w:val="00D84207"/>
    <w:rsid w:val="00D907A2"/>
    <w:rsid w:val="00D90A55"/>
    <w:rsid w:val="00D940FF"/>
    <w:rsid w:val="00D966CA"/>
    <w:rsid w:val="00DA037C"/>
    <w:rsid w:val="00DA1C6F"/>
    <w:rsid w:val="00DA2F09"/>
    <w:rsid w:val="00DA3E77"/>
    <w:rsid w:val="00DA4430"/>
    <w:rsid w:val="00DA450F"/>
    <w:rsid w:val="00DA4965"/>
    <w:rsid w:val="00DA4B11"/>
    <w:rsid w:val="00DA4C67"/>
    <w:rsid w:val="00DA655E"/>
    <w:rsid w:val="00DB6C3D"/>
    <w:rsid w:val="00DC1372"/>
    <w:rsid w:val="00DC24CE"/>
    <w:rsid w:val="00DC2D1A"/>
    <w:rsid w:val="00DC3754"/>
    <w:rsid w:val="00DC536B"/>
    <w:rsid w:val="00DD27E0"/>
    <w:rsid w:val="00DD38AC"/>
    <w:rsid w:val="00DD4DF0"/>
    <w:rsid w:val="00DD4EB3"/>
    <w:rsid w:val="00DD55E3"/>
    <w:rsid w:val="00DE009A"/>
    <w:rsid w:val="00DE5F10"/>
    <w:rsid w:val="00DE6C3B"/>
    <w:rsid w:val="00DF1564"/>
    <w:rsid w:val="00DF1E2E"/>
    <w:rsid w:val="00DF4522"/>
    <w:rsid w:val="00DF561D"/>
    <w:rsid w:val="00E03E90"/>
    <w:rsid w:val="00E042C9"/>
    <w:rsid w:val="00E07217"/>
    <w:rsid w:val="00E07A64"/>
    <w:rsid w:val="00E144FE"/>
    <w:rsid w:val="00E17E55"/>
    <w:rsid w:val="00E2041C"/>
    <w:rsid w:val="00E20947"/>
    <w:rsid w:val="00E20DE1"/>
    <w:rsid w:val="00E20EF6"/>
    <w:rsid w:val="00E21450"/>
    <w:rsid w:val="00E25160"/>
    <w:rsid w:val="00E253AA"/>
    <w:rsid w:val="00E26A9C"/>
    <w:rsid w:val="00E33D9E"/>
    <w:rsid w:val="00E415FE"/>
    <w:rsid w:val="00E43C6D"/>
    <w:rsid w:val="00E44CD0"/>
    <w:rsid w:val="00E468E9"/>
    <w:rsid w:val="00E50199"/>
    <w:rsid w:val="00E51372"/>
    <w:rsid w:val="00E5313D"/>
    <w:rsid w:val="00E53CB1"/>
    <w:rsid w:val="00E54E64"/>
    <w:rsid w:val="00E5582E"/>
    <w:rsid w:val="00E57E87"/>
    <w:rsid w:val="00E60FBA"/>
    <w:rsid w:val="00E675C9"/>
    <w:rsid w:val="00E706E4"/>
    <w:rsid w:val="00E73947"/>
    <w:rsid w:val="00E746ED"/>
    <w:rsid w:val="00E74819"/>
    <w:rsid w:val="00E75966"/>
    <w:rsid w:val="00E76C02"/>
    <w:rsid w:val="00E77B64"/>
    <w:rsid w:val="00E77E65"/>
    <w:rsid w:val="00E83E02"/>
    <w:rsid w:val="00E83FC2"/>
    <w:rsid w:val="00E86505"/>
    <w:rsid w:val="00E90A32"/>
    <w:rsid w:val="00E90AF0"/>
    <w:rsid w:val="00E91182"/>
    <w:rsid w:val="00E94DB5"/>
    <w:rsid w:val="00E94F60"/>
    <w:rsid w:val="00E9622C"/>
    <w:rsid w:val="00EA0D4F"/>
    <w:rsid w:val="00EA1B62"/>
    <w:rsid w:val="00EA357A"/>
    <w:rsid w:val="00EA56AD"/>
    <w:rsid w:val="00EA740F"/>
    <w:rsid w:val="00EB4E1E"/>
    <w:rsid w:val="00EB5F1A"/>
    <w:rsid w:val="00EB7E0D"/>
    <w:rsid w:val="00EC0200"/>
    <w:rsid w:val="00EC2B96"/>
    <w:rsid w:val="00EC2D6F"/>
    <w:rsid w:val="00EC37E9"/>
    <w:rsid w:val="00EC6747"/>
    <w:rsid w:val="00EC7023"/>
    <w:rsid w:val="00ED1EEB"/>
    <w:rsid w:val="00ED28DC"/>
    <w:rsid w:val="00ED30C2"/>
    <w:rsid w:val="00ED324A"/>
    <w:rsid w:val="00ED3AC6"/>
    <w:rsid w:val="00ED4242"/>
    <w:rsid w:val="00EE4071"/>
    <w:rsid w:val="00EE6C17"/>
    <w:rsid w:val="00EE6FB3"/>
    <w:rsid w:val="00EF227A"/>
    <w:rsid w:val="00EF27BE"/>
    <w:rsid w:val="00EF5FC8"/>
    <w:rsid w:val="00EF6E5A"/>
    <w:rsid w:val="00EF75FE"/>
    <w:rsid w:val="00F00547"/>
    <w:rsid w:val="00F00BE4"/>
    <w:rsid w:val="00F01A1A"/>
    <w:rsid w:val="00F032C7"/>
    <w:rsid w:val="00F03D17"/>
    <w:rsid w:val="00F0595E"/>
    <w:rsid w:val="00F06825"/>
    <w:rsid w:val="00F07756"/>
    <w:rsid w:val="00F120C7"/>
    <w:rsid w:val="00F130B1"/>
    <w:rsid w:val="00F139B1"/>
    <w:rsid w:val="00F15941"/>
    <w:rsid w:val="00F24649"/>
    <w:rsid w:val="00F307AA"/>
    <w:rsid w:val="00F321B1"/>
    <w:rsid w:val="00F32B71"/>
    <w:rsid w:val="00F338BA"/>
    <w:rsid w:val="00F35333"/>
    <w:rsid w:val="00F35774"/>
    <w:rsid w:val="00F40655"/>
    <w:rsid w:val="00F41EC9"/>
    <w:rsid w:val="00F42286"/>
    <w:rsid w:val="00F53489"/>
    <w:rsid w:val="00F563D1"/>
    <w:rsid w:val="00F6113C"/>
    <w:rsid w:val="00F702D8"/>
    <w:rsid w:val="00F707FC"/>
    <w:rsid w:val="00F71DD3"/>
    <w:rsid w:val="00F746C5"/>
    <w:rsid w:val="00F75837"/>
    <w:rsid w:val="00F76D39"/>
    <w:rsid w:val="00F855FA"/>
    <w:rsid w:val="00F85B0C"/>
    <w:rsid w:val="00F87FB7"/>
    <w:rsid w:val="00F90148"/>
    <w:rsid w:val="00F959F7"/>
    <w:rsid w:val="00FA018F"/>
    <w:rsid w:val="00FA22A4"/>
    <w:rsid w:val="00FA399B"/>
    <w:rsid w:val="00FA7BAE"/>
    <w:rsid w:val="00FB0895"/>
    <w:rsid w:val="00FB0B1A"/>
    <w:rsid w:val="00FB0C4C"/>
    <w:rsid w:val="00FB0F65"/>
    <w:rsid w:val="00FB1039"/>
    <w:rsid w:val="00FB390D"/>
    <w:rsid w:val="00FB58BC"/>
    <w:rsid w:val="00FB7DA5"/>
    <w:rsid w:val="00FC4CC6"/>
    <w:rsid w:val="00FD1034"/>
    <w:rsid w:val="00FD4A85"/>
    <w:rsid w:val="00FE1D88"/>
    <w:rsid w:val="00FE3257"/>
    <w:rsid w:val="00FE3AA1"/>
    <w:rsid w:val="00FE3DA4"/>
    <w:rsid w:val="00FE6BB2"/>
    <w:rsid w:val="00FF247C"/>
    <w:rsid w:val="00FF3610"/>
    <w:rsid w:val="00FF6317"/>
    <w:rsid w:val="00FF6639"/>
    <w:rsid w:val="00FF69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F6"/>
  </w:style>
  <w:style w:type="paragraph" w:styleId="Heading2">
    <w:name w:val="heading 2"/>
    <w:basedOn w:val="Normal"/>
    <w:next w:val="Normal"/>
    <w:link w:val="Heading2Char"/>
    <w:uiPriority w:val="9"/>
    <w:semiHidden/>
    <w:unhideWhenUsed/>
    <w:qFormat/>
    <w:rsid w:val="00E90A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A4F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0E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EF6"/>
    <w:rPr>
      <w:sz w:val="20"/>
      <w:szCs w:val="20"/>
    </w:rPr>
  </w:style>
  <w:style w:type="character" w:styleId="FootnoteReference">
    <w:name w:val="footnote reference"/>
    <w:aliases w:val="Footnote Reference Number,Знак сноски-FN,16 Point,Superscript 6 Point,Footnote Reference Superscript,Footnote symbol,ftref,Times 10 Point,Exposant 3 Point,Footnote reference number,EN Footnote Reference,note TESI,BVI fnr,Знак сноски-"/>
    <w:basedOn w:val="DefaultParagraphFont"/>
    <w:unhideWhenUsed/>
    <w:rsid w:val="00E20EF6"/>
    <w:rPr>
      <w:vertAlign w:val="superscript"/>
    </w:rPr>
  </w:style>
  <w:style w:type="paragraph" w:styleId="Header">
    <w:name w:val="header"/>
    <w:basedOn w:val="Normal"/>
    <w:link w:val="HeaderChar"/>
    <w:uiPriority w:val="99"/>
    <w:unhideWhenUsed/>
    <w:rsid w:val="00E20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EF6"/>
  </w:style>
  <w:style w:type="paragraph" w:styleId="Footer">
    <w:name w:val="footer"/>
    <w:basedOn w:val="Normal"/>
    <w:link w:val="FooterChar"/>
    <w:uiPriority w:val="99"/>
    <w:unhideWhenUsed/>
    <w:rsid w:val="00E20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EF6"/>
  </w:style>
  <w:style w:type="character" w:styleId="Hyperlink">
    <w:name w:val="Hyperlink"/>
    <w:basedOn w:val="DefaultParagraphFont"/>
    <w:uiPriority w:val="99"/>
    <w:unhideWhenUsed/>
    <w:rsid w:val="00E20EF6"/>
    <w:rPr>
      <w:color w:val="0000FF" w:themeColor="hyperlink"/>
      <w:u w:val="single"/>
    </w:rPr>
  </w:style>
  <w:style w:type="paragraph" w:styleId="ListParagraph">
    <w:name w:val="List Paragraph"/>
    <w:basedOn w:val="Normal"/>
    <w:uiPriority w:val="34"/>
    <w:qFormat/>
    <w:rsid w:val="00B957D9"/>
    <w:pPr>
      <w:ind w:left="720"/>
      <w:contextualSpacing/>
    </w:pPr>
  </w:style>
  <w:style w:type="character" w:customStyle="1" w:styleId="Heading2Char">
    <w:name w:val="Heading 2 Char"/>
    <w:basedOn w:val="DefaultParagraphFont"/>
    <w:link w:val="Heading2"/>
    <w:uiPriority w:val="9"/>
    <w:semiHidden/>
    <w:rsid w:val="00E90AF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43712"/>
    <w:rPr>
      <w:sz w:val="16"/>
      <w:szCs w:val="16"/>
    </w:rPr>
  </w:style>
  <w:style w:type="paragraph" w:styleId="CommentText">
    <w:name w:val="annotation text"/>
    <w:basedOn w:val="Normal"/>
    <w:link w:val="CommentTextChar"/>
    <w:uiPriority w:val="99"/>
    <w:semiHidden/>
    <w:unhideWhenUsed/>
    <w:rsid w:val="00243712"/>
    <w:pPr>
      <w:spacing w:line="240" w:lineRule="auto"/>
    </w:pPr>
    <w:rPr>
      <w:sz w:val="20"/>
      <w:szCs w:val="20"/>
    </w:rPr>
  </w:style>
  <w:style w:type="character" w:customStyle="1" w:styleId="CommentTextChar">
    <w:name w:val="Comment Text Char"/>
    <w:basedOn w:val="DefaultParagraphFont"/>
    <w:link w:val="CommentText"/>
    <w:uiPriority w:val="99"/>
    <w:semiHidden/>
    <w:rsid w:val="00243712"/>
    <w:rPr>
      <w:sz w:val="20"/>
      <w:szCs w:val="20"/>
    </w:rPr>
  </w:style>
  <w:style w:type="paragraph" w:styleId="CommentSubject">
    <w:name w:val="annotation subject"/>
    <w:basedOn w:val="CommentText"/>
    <w:next w:val="CommentText"/>
    <w:link w:val="CommentSubjectChar"/>
    <w:uiPriority w:val="99"/>
    <w:semiHidden/>
    <w:unhideWhenUsed/>
    <w:rsid w:val="00243712"/>
    <w:rPr>
      <w:b/>
      <w:bCs/>
    </w:rPr>
  </w:style>
  <w:style w:type="character" w:customStyle="1" w:styleId="CommentSubjectChar">
    <w:name w:val="Comment Subject Char"/>
    <w:basedOn w:val="CommentTextChar"/>
    <w:link w:val="CommentSubject"/>
    <w:uiPriority w:val="99"/>
    <w:semiHidden/>
    <w:rsid w:val="00243712"/>
    <w:rPr>
      <w:b/>
      <w:bCs/>
      <w:sz w:val="20"/>
      <w:szCs w:val="20"/>
    </w:rPr>
  </w:style>
  <w:style w:type="paragraph" w:styleId="BalloonText">
    <w:name w:val="Balloon Text"/>
    <w:basedOn w:val="Normal"/>
    <w:link w:val="BalloonTextChar"/>
    <w:uiPriority w:val="99"/>
    <w:semiHidden/>
    <w:unhideWhenUsed/>
    <w:rsid w:val="00243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712"/>
    <w:rPr>
      <w:rFonts w:ascii="Tahoma" w:hAnsi="Tahoma" w:cs="Tahoma"/>
      <w:sz w:val="16"/>
      <w:szCs w:val="16"/>
    </w:rPr>
  </w:style>
  <w:style w:type="character" w:styleId="Strong">
    <w:name w:val="Strong"/>
    <w:basedOn w:val="DefaultParagraphFont"/>
    <w:uiPriority w:val="22"/>
    <w:qFormat/>
    <w:rsid w:val="00BC1E66"/>
    <w:rPr>
      <w:b/>
      <w:bCs/>
    </w:rPr>
  </w:style>
  <w:style w:type="character" w:customStyle="1" w:styleId="Heading4Char">
    <w:name w:val="Heading 4 Char"/>
    <w:basedOn w:val="DefaultParagraphFont"/>
    <w:link w:val="Heading4"/>
    <w:uiPriority w:val="9"/>
    <w:semiHidden/>
    <w:rsid w:val="006A4F1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F6"/>
  </w:style>
  <w:style w:type="paragraph" w:styleId="Heading2">
    <w:name w:val="heading 2"/>
    <w:basedOn w:val="Normal"/>
    <w:next w:val="Normal"/>
    <w:link w:val="Heading2Char"/>
    <w:uiPriority w:val="9"/>
    <w:semiHidden/>
    <w:unhideWhenUsed/>
    <w:qFormat/>
    <w:rsid w:val="00E90A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A4F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0E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EF6"/>
    <w:rPr>
      <w:sz w:val="20"/>
      <w:szCs w:val="20"/>
    </w:rPr>
  </w:style>
  <w:style w:type="character" w:styleId="FootnoteReference">
    <w:name w:val="footnote reference"/>
    <w:aliases w:val="Footnote Reference Number,Знак сноски-FN,16 Point,Superscript 6 Point,Footnote Reference Superscript,Footnote symbol,ftref,Times 10 Point,Exposant 3 Point,Footnote reference number,EN Footnote Reference,note TESI,BVI fnr,Знак сноски-"/>
    <w:basedOn w:val="DefaultParagraphFont"/>
    <w:unhideWhenUsed/>
    <w:rsid w:val="00E20EF6"/>
    <w:rPr>
      <w:vertAlign w:val="superscript"/>
    </w:rPr>
  </w:style>
  <w:style w:type="paragraph" w:styleId="Header">
    <w:name w:val="header"/>
    <w:basedOn w:val="Normal"/>
    <w:link w:val="HeaderChar"/>
    <w:uiPriority w:val="99"/>
    <w:unhideWhenUsed/>
    <w:rsid w:val="00E20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EF6"/>
  </w:style>
  <w:style w:type="paragraph" w:styleId="Footer">
    <w:name w:val="footer"/>
    <w:basedOn w:val="Normal"/>
    <w:link w:val="FooterChar"/>
    <w:uiPriority w:val="99"/>
    <w:unhideWhenUsed/>
    <w:rsid w:val="00E20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EF6"/>
  </w:style>
  <w:style w:type="character" w:styleId="Hyperlink">
    <w:name w:val="Hyperlink"/>
    <w:basedOn w:val="DefaultParagraphFont"/>
    <w:uiPriority w:val="99"/>
    <w:unhideWhenUsed/>
    <w:rsid w:val="00E20EF6"/>
    <w:rPr>
      <w:color w:val="0000FF" w:themeColor="hyperlink"/>
      <w:u w:val="single"/>
    </w:rPr>
  </w:style>
  <w:style w:type="paragraph" w:styleId="ListParagraph">
    <w:name w:val="List Paragraph"/>
    <w:basedOn w:val="Normal"/>
    <w:uiPriority w:val="34"/>
    <w:qFormat/>
    <w:rsid w:val="00B957D9"/>
    <w:pPr>
      <w:ind w:left="720"/>
      <w:contextualSpacing/>
    </w:pPr>
  </w:style>
  <w:style w:type="character" w:customStyle="1" w:styleId="Heading2Char">
    <w:name w:val="Heading 2 Char"/>
    <w:basedOn w:val="DefaultParagraphFont"/>
    <w:link w:val="Heading2"/>
    <w:uiPriority w:val="9"/>
    <w:semiHidden/>
    <w:rsid w:val="00E90AF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43712"/>
    <w:rPr>
      <w:sz w:val="16"/>
      <w:szCs w:val="16"/>
    </w:rPr>
  </w:style>
  <w:style w:type="paragraph" w:styleId="CommentText">
    <w:name w:val="annotation text"/>
    <w:basedOn w:val="Normal"/>
    <w:link w:val="CommentTextChar"/>
    <w:uiPriority w:val="99"/>
    <w:semiHidden/>
    <w:unhideWhenUsed/>
    <w:rsid w:val="00243712"/>
    <w:pPr>
      <w:spacing w:line="240" w:lineRule="auto"/>
    </w:pPr>
    <w:rPr>
      <w:sz w:val="20"/>
      <w:szCs w:val="20"/>
    </w:rPr>
  </w:style>
  <w:style w:type="character" w:customStyle="1" w:styleId="CommentTextChar">
    <w:name w:val="Comment Text Char"/>
    <w:basedOn w:val="DefaultParagraphFont"/>
    <w:link w:val="CommentText"/>
    <w:uiPriority w:val="99"/>
    <w:semiHidden/>
    <w:rsid w:val="00243712"/>
    <w:rPr>
      <w:sz w:val="20"/>
      <w:szCs w:val="20"/>
    </w:rPr>
  </w:style>
  <w:style w:type="paragraph" w:styleId="CommentSubject">
    <w:name w:val="annotation subject"/>
    <w:basedOn w:val="CommentText"/>
    <w:next w:val="CommentText"/>
    <w:link w:val="CommentSubjectChar"/>
    <w:uiPriority w:val="99"/>
    <w:semiHidden/>
    <w:unhideWhenUsed/>
    <w:rsid w:val="00243712"/>
    <w:rPr>
      <w:b/>
      <w:bCs/>
    </w:rPr>
  </w:style>
  <w:style w:type="character" w:customStyle="1" w:styleId="CommentSubjectChar">
    <w:name w:val="Comment Subject Char"/>
    <w:basedOn w:val="CommentTextChar"/>
    <w:link w:val="CommentSubject"/>
    <w:uiPriority w:val="99"/>
    <w:semiHidden/>
    <w:rsid w:val="00243712"/>
    <w:rPr>
      <w:b/>
      <w:bCs/>
      <w:sz w:val="20"/>
      <w:szCs w:val="20"/>
    </w:rPr>
  </w:style>
  <w:style w:type="paragraph" w:styleId="BalloonText">
    <w:name w:val="Balloon Text"/>
    <w:basedOn w:val="Normal"/>
    <w:link w:val="BalloonTextChar"/>
    <w:uiPriority w:val="99"/>
    <w:semiHidden/>
    <w:unhideWhenUsed/>
    <w:rsid w:val="00243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712"/>
    <w:rPr>
      <w:rFonts w:ascii="Tahoma" w:hAnsi="Tahoma" w:cs="Tahoma"/>
      <w:sz w:val="16"/>
      <w:szCs w:val="16"/>
    </w:rPr>
  </w:style>
  <w:style w:type="character" w:styleId="Strong">
    <w:name w:val="Strong"/>
    <w:basedOn w:val="DefaultParagraphFont"/>
    <w:uiPriority w:val="22"/>
    <w:qFormat/>
    <w:rsid w:val="00BC1E66"/>
    <w:rPr>
      <w:b/>
      <w:bCs/>
    </w:rPr>
  </w:style>
  <w:style w:type="character" w:customStyle="1" w:styleId="Heading4Char">
    <w:name w:val="Heading 4 Char"/>
    <w:basedOn w:val="DefaultParagraphFont"/>
    <w:link w:val="Heading4"/>
    <w:uiPriority w:val="9"/>
    <w:semiHidden/>
    <w:rsid w:val="006A4F1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11170">
      <w:bodyDiv w:val="1"/>
      <w:marLeft w:val="0"/>
      <w:marRight w:val="0"/>
      <w:marTop w:val="0"/>
      <w:marBottom w:val="0"/>
      <w:divBdr>
        <w:top w:val="none" w:sz="0" w:space="0" w:color="auto"/>
        <w:left w:val="none" w:sz="0" w:space="0" w:color="auto"/>
        <w:bottom w:val="none" w:sz="0" w:space="0" w:color="auto"/>
        <w:right w:val="none" w:sz="0" w:space="0" w:color="auto"/>
      </w:divBdr>
      <w:divsChild>
        <w:div w:id="1567032230">
          <w:marLeft w:val="0"/>
          <w:marRight w:val="0"/>
          <w:marTop w:val="0"/>
          <w:marBottom w:val="0"/>
          <w:divBdr>
            <w:top w:val="none" w:sz="0" w:space="0" w:color="auto"/>
            <w:left w:val="none" w:sz="0" w:space="0" w:color="auto"/>
            <w:bottom w:val="none" w:sz="0" w:space="0" w:color="auto"/>
            <w:right w:val="none" w:sz="0" w:space="0" w:color="auto"/>
          </w:divBdr>
        </w:div>
        <w:div w:id="2014530062">
          <w:marLeft w:val="0"/>
          <w:marRight w:val="0"/>
          <w:marTop w:val="0"/>
          <w:marBottom w:val="0"/>
          <w:divBdr>
            <w:top w:val="none" w:sz="0" w:space="0" w:color="auto"/>
            <w:left w:val="none" w:sz="0" w:space="0" w:color="auto"/>
            <w:bottom w:val="none" w:sz="0" w:space="0" w:color="auto"/>
            <w:right w:val="none" w:sz="0" w:space="0" w:color="auto"/>
          </w:divBdr>
        </w:div>
      </w:divsChild>
    </w:div>
    <w:div w:id="8359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1.umn.edu/humanrts/gencomm/escgencom20.html" TargetMode="External"/><Relationship Id="rId2" Type="http://schemas.openxmlformats.org/officeDocument/2006/relationships/hyperlink" Target="https://www.coe.int/en/web/istanbul-convention/country-monitoring-work" TargetMode="External"/><Relationship Id="rId1" Type="http://schemas.openxmlformats.org/officeDocument/2006/relationships/hyperlink" Target="https://rm.coe.int/16805c95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195E7-3AFA-4427-B15F-BE63494B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16050</Words>
  <Characters>9149</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Gaile</dc:creator>
  <cp:lastModifiedBy>Viktorija Bolsakova</cp:lastModifiedBy>
  <cp:revision>6</cp:revision>
  <dcterms:created xsi:type="dcterms:W3CDTF">2018-06-13T06:36:00Z</dcterms:created>
  <dcterms:modified xsi:type="dcterms:W3CDTF">2018-06-13T06:49:00Z</dcterms:modified>
</cp:coreProperties>
</file>