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8D" w:rsidRDefault="00A345FD" w:rsidP="00C72F8D">
      <w:pPr>
        <w:pStyle w:val="Heading2"/>
        <w:rPr>
          <w:sz w:val="52"/>
        </w:rPr>
      </w:pPr>
      <w:bookmarkStart w:id="0" w:name="_GoBack"/>
      <w:bookmarkEnd w:id="0"/>
      <w:r>
        <w:rPr>
          <w:sz w:val="52"/>
        </w:rPr>
        <w:t>RĪKOJUMS</w:t>
      </w:r>
    </w:p>
    <w:p w:rsidR="00C72F8D" w:rsidRDefault="00A345FD" w:rsidP="00C72F8D">
      <w:pPr>
        <w:pStyle w:val="Heading3"/>
      </w:pPr>
      <w:r>
        <w:t>Rīgā</w:t>
      </w:r>
    </w:p>
    <w:p w:rsidR="00C72F8D" w:rsidRDefault="00C72F8D" w:rsidP="00C72F8D"/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89"/>
        <w:gridCol w:w="1381"/>
        <w:gridCol w:w="4644"/>
        <w:gridCol w:w="26"/>
      </w:tblGrid>
      <w:tr w:rsidR="0046789A" w:rsidTr="007A6C2F">
        <w:trPr>
          <w:gridAfter w:val="1"/>
          <w:wAfter w:w="26" w:type="dxa"/>
        </w:trPr>
        <w:tc>
          <w:tcPr>
            <w:tcW w:w="3297" w:type="dxa"/>
            <w:gridSpan w:val="2"/>
            <w:hideMark/>
          </w:tcPr>
          <w:p w:rsidR="007E2776" w:rsidRPr="007E2776" w:rsidRDefault="00A345FD">
            <w:pPr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</w:pPr>
            <w:bookmarkStart w:id="1" w:name="_Hlk99512626"/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06.10.2023.</w:t>
            </w:r>
          </w:p>
        </w:tc>
        <w:tc>
          <w:tcPr>
            <w:tcW w:w="6025" w:type="dxa"/>
            <w:gridSpan w:val="2"/>
            <w:hideMark/>
          </w:tcPr>
          <w:p w:rsidR="007E2776" w:rsidRDefault="00A345FD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Nr. </w:t>
            </w:r>
            <w:r w:rsidRPr="007E2776">
              <w:rPr>
                <w:rFonts w:ascii="Times New Roman" w:hAnsi="Times New Roman"/>
                <w:sz w:val="28"/>
                <w:szCs w:val="28"/>
                <w:u w:val="single"/>
                <w:lang w:val="lv-LV"/>
              </w:rPr>
              <w:t>106</w:t>
            </w:r>
          </w:p>
        </w:tc>
      </w:tr>
      <w:tr w:rsidR="0046789A" w:rsidTr="007A6C2F">
        <w:tblPrEx>
          <w:tblCellMar>
            <w:left w:w="40" w:type="dxa"/>
            <w:right w:w="40" w:type="dxa"/>
          </w:tblCellMar>
        </w:tblPrEx>
        <w:trPr>
          <w:gridBefore w:val="1"/>
          <w:wBefore w:w="108" w:type="dxa"/>
        </w:trPr>
        <w:tc>
          <w:tcPr>
            <w:tcW w:w="9240" w:type="dxa"/>
            <w:gridSpan w:val="4"/>
          </w:tcPr>
          <w:p w:rsidR="007A6C2F" w:rsidRDefault="007A6C2F" w:rsidP="007A6C2F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46789A" w:rsidTr="00317B8C">
        <w:tblPrEx>
          <w:tblCellMar>
            <w:left w:w="40" w:type="dxa"/>
            <w:right w:w="40" w:type="dxa"/>
          </w:tblCellMar>
        </w:tblPrEx>
        <w:trPr>
          <w:gridBefore w:val="1"/>
          <w:gridAfter w:val="2"/>
          <w:wBefore w:w="108" w:type="dxa"/>
          <w:wAfter w:w="4670" w:type="dxa"/>
        </w:trPr>
        <w:tc>
          <w:tcPr>
            <w:tcW w:w="4570" w:type="dxa"/>
            <w:gridSpan w:val="2"/>
          </w:tcPr>
          <w:p w:rsidR="007A6C2F" w:rsidRDefault="00A345FD" w:rsidP="00F90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Grozījum</w:t>
            </w:r>
            <w:r w:rsidR="00B07642">
              <w:rPr>
                <w:rFonts w:ascii="Times New Roman" w:hAnsi="Times New Roman"/>
                <w:sz w:val="28"/>
                <w:szCs w:val="28"/>
                <w:lang w:val="lv-LV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Labklājības ministrijas 2023.</w:t>
            </w:r>
            <w:r w:rsidR="00317B8C">
              <w:rPr>
                <w:rFonts w:ascii="Times New Roman" w:hAnsi="Times New Roman"/>
                <w:sz w:val="28"/>
                <w:szCs w:val="28"/>
                <w:lang w:val="lv-LV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gada 10.</w:t>
            </w:r>
            <w:r w:rsidR="00317B8C">
              <w:rPr>
                <w:rFonts w:ascii="Times New Roman" w:hAnsi="Times New Roman"/>
                <w:sz w:val="28"/>
                <w:szCs w:val="28"/>
                <w:lang w:val="lv-LV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marta rīkojumā Nr.</w:t>
            </w:r>
            <w:r w:rsidR="00317B8C">
              <w:rPr>
                <w:rFonts w:ascii="Times New Roman" w:hAnsi="Times New Roman"/>
                <w:sz w:val="28"/>
                <w:szCs w:val="28"/>
                <w:lang w:val="lv-LV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32 "Par Bērnu lietu sadarbības padomes izveidi"</w:t>
            </w:r>
          </w:p>
        </w:tc>
      </w:tr>
    </w:tbl>
    <w:p w:rsidR="007E2776" w:rsidRDefault="007E2776" w:rsidP="00317B8C">
      <w:pPr>
        <w:spacing w:after="0"/>
        <w:rPr>
          <w:rFonts w:ascii="Times New Roman" w:hAnsi="Times New Roman"/>
          <w:sz w:val="28"/>
          <w:szCs w:val="28"/>
          <w:lang w:val="lv-LV"/>
        </w:rPr>
      </w:pPr>
    </w:p>
    <w:p w:rsidR="00317B8C" w:rsidRDefault="00A345FD" w:rsidP="00317B8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  <w:r w:rsidRPr="00317B8C">
        <w:rPr>
          <w:rFonts w:ascii="Times New Roman" w:hAnsi="Times New Roman"/>
          <w:sz w:val="28"/>
          <w:szCs w:val="28"/>
          <w:lang w:val="lv-LV"/>
        </w:rPr>
        <w:t>Izdots saskaņā ar</w:t>
      </w:r>
    </w:p>
    <w:p w:rsidR="00317B8C" w:rsidRDefault="00A345FD" w:rsidP="00317B8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  <w:r w:rsidRPr="00317B8C">
        <w:rPr>
          <w:rFonts w:ascii="Times New Roman" w:hAnsi="Times New Roman"/>
          <w:sz w:val="28"/>
          <w:szCs w:val="28"/>
          <w:lang w:val="lv-LV"/>
        </w:rPr>
        <w:t>Bērnu tiesību aizsardzības</w:t>
      </w:r>
    </w:p>
    <w:p w:rsidR="00317B8C" w:rsidRDefault="00A345FD" w:rsidP="00317B8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317B8C">
        <w:rPr>
          <w:rFonts w:ascii="Times New Roman" w:hAnsi="Times New Roman"/>
          <w:sz w:val="28"/>
          <w:szCs w:val="28"/>
          <w:lang w:val="lv-LV"/>
        </w:rPr>
        <w:t>likuma 65.</w:t>
      </w:r>
      <w:r w:rsidRPr="00317B8C">
        <w:rPr>
          <w:rFonts w:ascii="Times New Roman" w:hAnsi="Times New Roman"/>
          <w:sz w:val="28"/>
          <w:szCs w:val="28"/>
          <w:vertAlign w:val="superscript"/>
          <w:lang w:val="lv-LV"/>
        </w:rPr>
        <w:t>4</w:t>
      </w:r>
      <w:r w:rsidRPr="00317B8C">
        <w:rPr>
          <w:rFonts w:ascii="Times New Roman" w:hAnsi="Times New Roman"/>
          <w:sz w:val="28"/>
          <w:szCs w:val="28"/>
          <w:lang w:val="lv-LV"/>
        </w:rPr>
        <w:t xml:space="preserve"> pantu</w:t>
      </w:r>
    </w:p>
    <w:p w:rsidR="00317B8C" w:rsidRDefault="00317B8C" w:rsidP="00317B8C">
      <w:pPr>
        <w:spacing w:after="0"/>
        <w:rPr>
          <w:rFonts w:ascii="Times New Roman" w:hAnsi="Times New Roman"/>
          <w:sz w:val="28"/>
          <w:szCs w:val="28"/>
          <w:lang w:val="lv-LV"/>
        </w:rPr>
      </w:pPr>
    </w:p>
    <w:p w:rsidR="00B07642" w:rsidRPr="00BE64EC" w:rsidRDefault="00B07642" w:rsidP="00B07642">
      <w:pPr>
        <w:jc w:val="right"/>
        <w:rPr>
          <w:rFonts w:ascii="Times New Roman" w:hAnsi="Times New Roman"/>
          <w:sz w:val="27"/>
          <w:szCs w:val="27"/>
          <w:lang w:val="lv-LV"/>
        </w:rPr>
      </w:pPr>
    </w:p>
    <w:p w:rsidR="00B07642" w:rsidRDefault="00A345FD" w:rsidP="00B0764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bookmarkStart w:id="2" w:name="_Hlk147322257"/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Izdarīt Labklājības ministrijas 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2023.gada 10.marta rīkojumā Nr.32 “</w:t>
      </w:r>
      <w:r w:rsidRPr="00BE64EC">
        <w:rPr>
          <w:rFonts w:ascii="Times New Roman" w:hAnsi="Times New Roman"/>
          <w:sz w:val="28"/>
          <w:szCs w:val="28"/>
          <w:lang w:val="lv-LV"/>
        </w:rPr>
        <w:t>Par Bērnu lietu sadarbības padomes izveidi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”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šādus grozījumus:</w:t>
      </w:r>
    </w:p>
    <w:p w:rsidR="00B07642" w:rsidRPr="0043707C" w:rsidRDefault="00A345FD" w:rsidP="00B07642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43707C">
        <w:rPr>
          <w:rFonts w:ascii="Times New Roman" w:hAnsi="Times New Roman"/>
          <w:color w:val="000000"/>
          <w:sz w:val="28"/>
          <w:szCs w:val="28"/>
          <w:lang w:val="lv-LV" w:eastAsia="lv-LV"/>
        </w:rPr>
        <w:t>Izteikt 1.punktu šādā redakcijā:</w:t>
      </w:r>
    </w:p>
    <w:p w:rsidR="00B07642" w:rsidRPr="006B6032" w:rsidRDefault="00A345FD" w:rsidP="00B076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„1. </w:t>
      </w:r>
      <w:r w:rsidRPr="006B6032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Lai veicinātu vienotu izpratni par bērna interešu prioritātes principa ievērošanu valsts un pašvaldību rīcībpolitikās, kā </w:t>
      </w:r>
      <w:r w:rsidRPr="006B6032">
        <w:rPr>
          <w:rFonts w:ascii="Times New Roman" w:hAnsi="Times New Roman"/>
          <w:color w:val="000000"/>
          <w:sz w:val="28"/>
          <w:szCs w:val="28"/>
          <w:lang w:val="lv-LV" w:eastAsia="lv-LV"/>
        </w:rPr>
        <w:t>arī veicinātu institūciju, tai skaitā pašvaldību izveidoto bērnu tiesību aizsardzības sadarbības grupu, saskaņotu darbību bērnu tiesību aizsardzībā, izveidot Bērnu lietu sadarbības padomi (turpmāk – padome) šādā sastāvā:</w:t>
      </w:r>
    </w:p>
    <w:p w:rsidR="00B07642" w:rsidRPr="006B6032" w:rsidRDefault="00B07642" w:rsidP="00B076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B07642" w:rsidRPr="006B6032" w:rsidRDefault="00A345FD" w:rsidP="00B0764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6B6032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Padomes priekšsēdētāj</w:t>
      </w:r>
      <w:r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6445"/>
      </w:tblGrid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Uldis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Augulis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labklājības ministr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s</w:t>
            </w:r>
          </w:p>
        </w:tc>
      </w:tr>
    </w:tbl>
    <w:p w:rsidR="00B07642" w:rsidRPr="006B6032" w:rsidRDefault="00B07642" w:rsidP="00B076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B07642" w:rsidRPr="006B6032" w:rsidRDefault="00A345FD" w:rsidP="00B076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</w:pPr>
      <w:r w:rsidRPr="006B6032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Padomes locekļi:</w:t>
      </w:r>
    </w:p>
    <w:tbl>
      <w:tblPr>
        <w:tblW w:w="5001" w:type="pct"/>
        <w:tblInd w:w="-1" w:type="dxa"/>
        <w:tblLook w:val="00A0" w:firstRow="1" w:lastRow="0" w:firstColumn="1" w:lastColumn="0" w:noHBand="0" w:noVBand="0"/>
      </w:tblPr>
      <w:tblGrid>
        <w:gridCol w:w="2907"/>
        <w:gridCol w:w="6447"/>
      </w:tblGrid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Hosams Abu Meri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veselības ministr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s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Laila Balode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biedrības “Latvijas Bērnu Labklājības tīkls” valdes locekle 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FB091C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FB091C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Inga Bērziņa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FB091C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FB091C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vides aizsardzības un reģionālās attīstības ministre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lastRenderedPageBreak/>
              <w:t>Anda Čakša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izglītības un </w:t>
            </w: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zinātnes ministre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Inese Fecere-Antipina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biedrības “Latvijas Bērnu Labklājības tīkls” valdes locekle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Gints Kaminskis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Latvijas pašvaldību savienības priekšsēdis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Dace Kļaviņa 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Ministru prezident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a</w:t>
            </w: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 padomniece sociālās politikas jautājumos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Gunita Kovaļevska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E24B8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 xml:space="preserve">Valsts bērnu tiesību aizsardzības inspekcijas vadītāja 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Rihards Kozlovskis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iekšlietu ministrs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sz w:val="28"/>
                <w:szCs w:val="28"/>
              </w:rPr>
              <w:t>Agnese Lāce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sz w:val="28"/>
                <w:szCs w:val="28"/>
              </w:rPr>
              <w:t>Kultūras ministrijas parlamentārā sekretāre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E24B82">
              <w:rPr>
                <w:rFonts w:ascii="Times New Roman" w:hAnsi="Times New Roman"/>
                <w:sz w:val="28"/>
                <w:szCs w:val="28"/>
              </w:rPr>
              <w:t>Liene Lācekle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E24B8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B82">
              <w:rPr>
                <w:rFonts w:ascii="Times New Roman" w:hAnsi="Times New Roman"/>
                <w:sz w:val="28"/>
                <w:szCs w:val="28"/>
              </w:rPr>
              <w:t xml:space="preserve">biedrības „Latvijas Bāriņtiesu darbinieku asociācija” valdes locekle, Kuldīgas novada </w:t>
            </w:r>
            <w:r w:rsidRPr="00E24B82">
              <w:rPr>
                <w:rFonts w:ascii="Times New Roman" w:hAnsi="Times New Roman"/>
                <w:sz w:val="28"/>
                <w:szCs w:val="28"/>
              </w:rPr>
              <w:t>bāriņtiesas priekšsēdētāja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Inese </w:t>
            </w:r>
            <w:r w:rsidRPr="00FB091C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Lībiņa</w:t>
            </w: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-</w:t>
            </w:r>
            <w:r w:rsidRPr="00FB091C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Egnere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tieslietu ministre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Linda Skutāne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biedrības “Latvijas Bērnu Labklājības tīkls” biedre</w:t>
            </w:r>
          </w:p>
        </w:tc>
      </w:tr>
      <w:tr w:rsidR="0046789A" w:rsidTr="00B07642">
        <w:tc>
          <w:tcPr>
            <w:tcW w:w="1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Pēteris Vilks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07642" w:rsidRPr="006B6032" w:rsidRDefault="00A345FD" w:rsidP="00B07642">
            <w:pPr>
              <w:tabs>
                <w:tab w:val="left" w:pos="993"/>
              </w:tabs>
              <w:spacing w:after="0" w:line="240" w:lineRule="auto"/>
              <w:ind w:hanging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</w:pPr>
            <w:r w:rsidRPr="006B6032">
              <w:rPr>
                <w:rFonts w:ascii="Times New Roman" w:hAnsi="Times New Roman"/>
                <w:color w:val="000000"/>
                <w:sz w:val="28"/>
                <w:szCs w:val="28"/>
                <w:lang w:val="lv-LV" w:eastAsia="lv-LV"/>
              </w:rPr>
              <w:t>Valsts kancelejas direktora vietnieks valsts attīstības jautājumos</w:t>
            </w:r>
          </w:p>
        </w:tc>
      </w:tr>
      <w:bookmarkEnd w:id="2"/>
    </w:tbl>
    <w:p w:rsidR="00B07642" w:rsidRDefault="00B07642" w:rsidP="00B076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</w:p>
    <w:p w:rsidR="00B07642" w:rsidRPr="00BE64EC" w:rsidRDefault="00A345FD" w:rsidP="00B07642">
      <w:pPr>
        <w:pStyle w:val="ListParagraph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BE64EC">
        <w:rPr>
          <w:rFonts w:ascii="Times New Roman" w:hAnsi="Times New Roman"/>
          <w:sz w:val="28"/>
          <w:szCs w:val="28"/>
          <w:lang w:val="lv-LV" w:eastAsia="lv-LV"/>
        </w:rPr>
        <w:t xml:space="preserve">Papildināt </w:t>
      </w:r>
      <w:r>
        <w:rPr>
          <w:rFonts w:ascii="Times New Roman" w:hAnsi="Times New Roman"/>
          <w:sz w:val="28"/>
          <w:szCs w:val="28"/>
          <w:lang w:val="lv-LV" w:eastAsia="lv-LV"/>
        </w:rPr>
        <w:t xml:space="preserve">rīkojuma </w:t>
      </w:r>
      <w:r w:rsidRPr="00BE64EC">
        <w:rPr>
          <w:rFonts w:ascii="Times New Roman" w:hAnsi="Times New Roman"/>
          <w:sz w:val="28"/>
          <w:szCs w:val="28"/>
          <w:lang w:val="lv-LV" w:eastAsia="lv-LV"/>
        </w:rPr>
        <w:t>pielikumu ar 5.</w:t>
      </w:r>
      <w:r>
        <w:rPr>
          <w:rFonts w:ascii="Times New Roman" w:hAnsi="Times New Roman"/>
          <w:sz w:val="28"/>
          <w:szCs w:val="28"/>
          <w:lang w:val="lv-LV" w:eastAsia="lv-LV"/>
        </w:rPr>
        <w:t>7</w:t>
      </w:r>
      <w:r w:rsidRPr="00BE64EC">
        <w:rPr>
          <w:rFonts w:ascii="Times New Roman" w:hAnsi="Times New Roman"/>
          <w:sz w:val="28"/>
          <w:szCs w:val="28"/>
          <w:lang w:val="lv-LV" w:eastAsia="lv-LV"/>
        </w:rPr>
        <w:t>.</w:t>
      </w:r>
      <w:r w:rsidRPr="008744C0">
        <w:rPr>
          <w:rFonts w:ascii="Times New Roman" w:hAnsi="Times New Roman"/>
          <w:sz w:val="28"/>
          <w:szCs w:val="28"/>
          <w:vertAlign w:val="superscript"/>
          <w:lang w:val="lv-LV" w:eastAsia="lv-LV"/>
        </w:rPr>
        <w:t>1</w:t>
      </w:r>
      <w:r w:rsidRPr="00BE64EC">
        <w:rPr>
          <w:rFonts w:ascii="Times New Roman" w:hAnsi="Times New Roman"/>
          <w:sz w:val="28"/>
          <w:szCs w:val="28"/>
          <w:lang w:val="lv-LV" w:eastAsia="lv-LV"/>
        </w:rPr>
        <w:t xml:space="preserve"> apakšpunktu šādā redakcijā:</w:t>
      </w:r>
    </w:p>
    <w:p w:rsidR="00B07642" w:rsidRPr="00BE64EC" w:rsidRDefault="00A345FD" w:rsidP="00B07642">
      <w:pPr>
        <w:pStyle w:val="ListParagraph"/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lv-LV" w:eastAsia="lv-LV"/>
        </w:rPr>
      </w:pP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“5.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>7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>.</w:t>
      </w:r>
      <w:r w:rsidRPr="008744C0">
        <w:rPr>
          <w:rFonts w:ascii="Times New Roman" w:hAnsi="Times New Roman"/>
          <w:color w:val="000000"/>
          <w:sz w:val="28"/>
          <w:szCs w:val="28"/>
          <w:vertAlign w:val="superscript"/>
          <w:lang w:val="lv-LV" w:eastAsia="lv-LV"/>
        </w:rPr>
        <w:t>1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Ministru prezidenta </w:t>
      </w:r>
      <w:r w:rsidRPr="00CA1A9D">
        <w:rPr>
          <w:rFonts w:ascii="Times New Roman" w:hAnsi="Times New Roman"/>
          <w:sz w:val="28"/>
          <w:szCs w:val="28"/>
          <w:lang w:val="lv-LV" w:eastAsia="lv-LV"/>
        </w:rPr>
        <w:t>biroja</w:t>
      </w:r>
      <w:r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 </w:t>
      </w:r>
      <w:r w:rsidRPr="00BE64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lv-LV"/>
        </w:rPr>
        <w:t>pilnvarotais pārstāvis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lv-LV"/>
        </w:rPr>
        <w:t>;</w:t>
      </w:r>
      <w:r w:rsidRPr="00BE64EC">
        <w:rPr>
          <w:rFonts w:ascii="Times New Roman" w:hAnsi="Times New Roman"/>
          <w:color w:val="000000"/>
          <w:sz w:val="28"/>
          <w:szCs w:val="28"/>
          <w:lang w:val="lv-LV" w:eastAsia="lv-LV"/>
        </w:rPr>
        <w:t xml:space="preserve">” </w:t>
      </w:r>
    </w:p>
    <w:p w:rsidR="00B07642" w:rsidRDefault="00B07642" w:rsidP="00B07642">
      <w:pPr>
        <w:rPr>
          <w:rFonts w:ascii="Times New Roman" w:hAnsi="Times New Roman"/>
          <w:lang w:val="lv-LV"/>
        </w:rPr>
      </w:pPr>
    </w:p>
    <w:p w:rsidR="007E2776" w:rsidRDefault="007E2776" w:rsidP="007E2776">
      <w:pPr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46789A" w:rsidTr="007E2776">
        <w:tc>
          <w:tcPr>
            <w:tcW w:w="3297" w:type="dxa"/>
            <w:hideMark/>
          </w:tcPr>
          <w:p w:rsidR="007E2776" w:rsidRDefault="00A345FD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:rsidR="007E2776" w:rsidRDefault="00A345FD">
            <w:pPr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U.Augulis</w:t>
            </w:r>
          </w:p>
        </w:tc>
      </w:tr>
    </w:tbl>
    <w:p w:rsidR="007E2776" w:rsidRDefault="007E2776" w:rsidP="007E2776">
      <w:pPr>
        <w:rPr>
          <w:rFonts w:ascii="Times New Roman" w:hAnsi="Times New Roman"/>
          <w:lang w:val="lv-LV"/>
        </w:rPr>
      </w:pPr>
    </w:p>
    <w:p w:rsidR="007E2776" w:rsidRDefault="007E2776" w:rsidP="007E2776">
      <w:pPr>
        <w:rPr>
          <w:rFonts w:ascii="Times New Roman" w:hAnsi="Times New Roman"/>
          <w:lang w:val="lv-LV"/>
        </w:rPr>
      </w:pPr>
    </w:p>
    <w:p w:rsidR="00A32101" w:rsidRDefault="00A32101" w:rsidP="007E2776">
      <w:pPr>
        <w:rPr>
          <w:rFonts w:ascii="Times New Roman" w:hAnsi="Times New Roman"/>
          <w:lang w:val="lv-LV"/>
        </w:rPr>
      </w:pPr>
    </w:p>
    <w:p w:rsidR="00B07642" w:rsidRDefault="00B07642" w:rsidP="007E2776">
      <w:pPr>
        <w:rPr>
          <w:rFonts w:ascii="Times New Roman" w:hAnsi="Times New Roman"/>
          <w:lang w:val="lv-LV"/>
        </w:rPr>
      </w:pPr>
    </w:p>
    <w:p w:rsidR="00B07642" w:rsidRDefault="00B07642" w:rsidP="007E2776">
      <w:pPr>
        <w:rPr>
          <w:rFonts w:ascii="Times New Roman" w:hAnsi="Times New Roman"/>
          <w:lang w:val="lv-LV"/>
        </w:rPr>
      </w:pPr>
    </w:p>
    <w:p w:rsidR="00B07642" w:rsidRDefault="00B07642" w:rsidP="007E2776">
      <w:pPr>
        <w:rPr>
          <w:rFonts w:ascii="Times New Roman" w:hAnsi="Times New Roman"/>
          <w:lang w:val="lv-LV"/>
        </w:rPr>
      </w:pPr>
    </w:p>
    <w:p w:rsidR="00B07642" w:rsidRDefault="00B07642" w:rsidP="007E2776">
      <w:pPr>
        <w:rPr>
          <w:rFonts w:ascii="Times New Roman" w:hAnsi="Times New Roman"/>
          <w:lang w:val="lv-LV"/>
        </w:rPr>
      </w:pPr>
    </w:p>
    <w:p w:rsidR="00B07642" w:rsidRDefault="00B07642" w:rsidP="007E2776">
      <w:pPr>
        <w:rPr>
          <w:rFonts w:ascii="Times New Roman" w:hAnsi="Times New Roman"/>
          <w:lang w:val="lv-LV"/>
        </w:rPr>
      </w:pPr>
    </w:p>
    <w:p w:rsidR="00B07642" w:rsidRDefault="00B07642" w:rsidP="007E2776">
      <w:pPr>
        <w:rPr>
          <w:rFonts w:ascii="Times New Roman" w:hAnsi="Times New Roman"/>
          <w:lang w:val="lv-LV"/>
        </w:rPr>
      </w:pPr>
    </w:p>
    <w:p w:rsidR="007E2776" w:rsidRDefault="00A345FD" w:rsidP="007E2776">
      <w:pPr>
        <w:spacing w:after="0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Venta-Kittele </w:t>
      </w:r>
      <w:r w:rsidR="00A32101">
        <w:rPr>
          <w:rFonts w:ascii="Times New Roman" w:hAnsi="Times New Roman"/>
          <w:sz w:val="20"/>
          <w:szCs w:val="20"/>
          <w:lang w:val="lv-LV"/>
        </w:rPr>
        <w:t>67021610</w:t>
      </w:r>
    </w:p>
    <w:p w:rsidR="002E1474" w:rsidRPr="00D53545" w:rsidRDefault="00A345FD" w:rsidP="00D53545">
      <w:pPr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kristine.venta-kittele@lm.gov.lv</w:t>
      </w:r>
      <w:bookmarkEnd w:id="1"/>
    </w:p>
    <w:sectPr w:rsidR="002E1474" w:rsidRPr="00D53545" w:rsidSect="0023664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5FD" w:rsidRDefault="00A345FD">
      <w:pPr>
        <w:spacing w:after="0" w:line="240" w:lineRule="auto"/>
      </w:pPr>
      <w:r>
        <w:separator/>
      </w:r>
    </w:p>
  </w:endnote>
  <w:endnote w:type="continuationSeparator" w:id="0">
    <w:p w:rsidR="00A345FD" w:rsidRDefault="00A3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9A" w:rsidRDefault="00A345FD"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9A" w:rsidRDefault="00A345FD">
    <w:pPr>
      <w:jc w:val="center"/>
    </w:pPr>
    <w:r>
      <w:t xml:space="preserve">Šis dokuments ir parakstīts ar drošu </w:t>
    </w:r>
    <w: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5FD" w:rsidRDefault="00A345FD">
      <w:pPr>
        <w:spacing w:after="0" w:line="240" w:lineRule="auto"/>
      </w:pPr>
      <w:r>
        <w:separator/>
      </w:r>
    </w:p>
  </w:footnote>
  <w:footnote w:type="continuationSeparator" w:id="0">
    <w:p w:rsidR="00A345FD" w:rsidRDefault="00A3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52767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07642" w:rsidRPr="00317B8C" w:rsidRDefault="00A345FD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317B8C">
          <w:rPr>
            <w:rFonts w:ascii="Times New Roman" w:hAnsi="Times New Roman"/>
            <w:sz w:val="24"/>
            <w:szCs w:val="24"/>
          </w:rPr>
          <w:fldChar w:fldCharType="begin"/>
        </w:r>
        <w:r w:rsidRPr="00317B8C">
          <w:rPr>
            <w:rFonts w:ascii="Times New Roman" w:hAnsi="Times New Roman"/>
            <w:sz w:val="24"/>
            <w:szCs w:val="24"/>
          </w:rPr>
          <w:instrText xml:space="preserve">PAGE   \* </w:instrText>
        </w:r>
        <w:r w:rsidRPr="00317B8C">
          <w:rPr>
            <w:rFonts w:ascii="Times New Roman" w:hAnsi="Times New Roman"/>
            <w:sz w:val="24"/>
            <w:szCs w:val="24"/>
          </w:rPr>
          <w:instrText>MERGEFORMAT</w:instrText>
        </w:r>
        <w:r w:rsidRPr="00317B8C">
          <w:rPr>
            <w:rFonts w:ascii="Times New Roman" w:hAnsi="Times New Roman"/>
            <w:sz w:val="24"/>
            <w:szCs w:val="24"/>
          </w:rPr>
          <w:fldChar w:fldCharType="separate"/>
        </w:r>
        <w:r w:rsidRPr="00317B8C">
          <w:rPr>
            <w:rFonts w:ascii="Times New Roman" w:hAnsi="Times New Roman"/>
            <w:sz w:val="24"/>
            <w:szCs w:val="24"/>
            <w:lang w:val="lv-LV"/>
          </w:rPr>
          <w:t>2</w:t>
        </w:r>
        <w:r w:rsidRPr="00317B8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07642" w:rsidRDefault="00B07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Default="00B07642" w:rsidP="00236649">
    <w:pPr>
      <w:pStyle w:val="Header"/>
      <w:rPr>
        <w:rFonts w:ascii="Times New Roman" w:hAnsi="Times New Roman"/>
      </w:rPr>
    </w:pPr>
  </w:p>
  <w:p w:rsidR="00B07642" w:rsidRPr="00815277" w:rsidRDefault="00A345FD" w:rsidP="0023664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27964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642" w:rsidRDefault="00A345FD" w:rsidP="0023664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Skolas iela 28, Rīga, LV - 1331, tālr. 67021600, fakss 67276445,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B07642" w:rsidRDefault="00A345FD" w:rsidP="0023664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Skolas iela 28, Rīga, LV - 1331, tālr. 67021600, fakss 67276445, e-pasts lm@lm.gov.lv,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07642" w:rsidRDefault="00B0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BD5F92"/>
    <w:multiLevelType w:val="hybridMultilevel"/>
    <w:tmpl w:val="9A3EAC76"/>
    <w:lvl w:ilvl="0" w:tplc="BB38FA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E4E12C6" w:tentative="1">
      <w:start w:val="1"/>
      <w:numFmt w:val="lowerLetter"/>
      <w:lvlText w:val="%2."/>
      <w:lvlJc w:val="left"/>
      <w:pPr>
        <w:ind w:left="2073" w:hanging="360"/>
      </w:pPr>
    </w:lvl>
    <w:lvl w:ilvl="2" w:tplc="7C9AABEC" w:tentative="1">
      <w:start w:val="1"/>
      <w:numFmt w:val="lowerRoman"/>
      <w:lvlText w:val="%3."/>
      <w:lvlJc w:val="right"/>
      <w:pPr>
        <w:ind w:left="2793" w:hanging="180"/>
      </w:pPr>
    </w:lvl>
    <w:lvl w:ilvl="3" w:tplc="FD3EBA0E" w:tentative="1">
      <w:start w:val="1"/>
      <w:numFmt w:val="decimal"/>
      <w:lvlText w:val="%4."/>
      <w:lvlJc w:val="left"/>
      <w:pPr>
        <w:ind w:left="3513" w:hanging="360"/>
      </w:pPr>
    </w:lvl>
    <w:lvl w:ilvl="4" w:tplc="44D8A86C" w:tentative="1">
      <w:start w:val="1"/>
      <w:numFmt w:val="lowerLetter"/>
      <w:lvlText w:val="%5."/>
      <w:lvlJc w:val="left"/>
      <w:pPr>
        <w:ind w:left="4233" w:hanging="360"/>
      </w:pPr>
    </w:lvl>
    <w:lvl w:ilvl="5" w:tplc="C658C710" w:tentative="1">
      <w:start w:val="1"/>
      <w:numFmt w:val="lowerRoman"/>
      <w:lvlText w:val="%6."/>
      <w:lvlJc w:val="right"/>
      <w:pPr>
        <w:ind w:left="4953" w:hanging="180"/>
      </w:pPr>
    </w:lvl>
    <w:lvl w:ilvl="6" w:tplc="3480874E" w:tentative="1">
      <w:start w:val="1"/>
      <w:numFmt w:val="decimal"/>
      <w:lvlText w:val="%7."/>
      <w:lvlJc w:val="left"/>
      <w:pPr>
        <w:ind w:left="5673" w:hanging="360"/>
      </w:pPr>
    </w:lvl>
    <w:lvl w:ilvl="7" w:tplc="58729688" w:tentative="1">
      <w:start w:val="1"/>
      <w:numFmt w:val="lowerLetter"/>
      <w:lvlText w:val="%8."/>
      <w:lvlJc w:val="left"/>
      <w:pPr>
        <w:ind w:left="6393" w:hanging="360"/>
      </w:pPr>
    </w:lvl>
    <w:lvl w:ilvl="8" w:tplc="752CBB3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30E0917"/>
    <w:multiLevelType w:val="hybridMultilevel"/>
    <w:tmpl w:val="C3BCA282"/>
    <w:lvl w:ilvl="0" w:tplc="5428E4EE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EC4DC6" w:tentative="1">
      <w:start w:val="1"/>
      <w:numFmt w:val="lowerLetter"/>
      <w:lvlText w:val="%2."/>
      <w:lvlJc w:val="left"/>
      <w:pPr>
        <w:ind w:left="1647" w:hanging="360"/>
      </w:pPr>
    </w:lvl>
    <w:lvl w:ilvl="2" w:tplc="075231BE" w:tentative="1">
      <w:start w:val="1"/>
      <w:numFmt w:val="lowerRoman"/>
      <w:lvlText w:val="%3."/>
      <w:lvlJc w:val="right"/>
      <w:pPr>
        <w:ind w:left="2367" w:hanging="180"/>
      </w:pPr>
    </w:lvl>
    <w:lvl w:ilvl="3" w:tplc="B870372C" w:tentative="1">
      <w:start w:val="1"/>
      <w:numFmt w:val="decimal"/>
      <w:lvlText w:val="%4."/>
      <w:lvlJc w:val="left"/>
      <w:pPr>
        <w:ind w:left="3087" w:hanging="360"/>
      </w:pPr>
    </w:lvl>
    <w:lvl w:ilvl="4" w:tplc="DD164C42" w:tentative="1">
      <w:start w:val="1"/>
      <w:numFmt w:val="lowerLetter"/>
      <w:lvlText w:val="%5."/>
      <w:lvlJc w:val="left"/>
      <w:pPr>
        <w:ind w:left="3807" w:hanging="360"/>
      </w:pPr>
    </w:lvl>
    <w:lvl w:ilvl="5" w:tplc="D578D7D2" w:tentative="1">
      <w:start w:val="1"/>
      <w:numFmt w:val="lowerRoman"/>
      <w:lvlText w:val="%6."/>
      <w:lvlJc w:val="right"/>
      <w:pPr>
        <w:ind w:left="4527" w:hanging="180"/>
      </w:pPr>
    </w:lvl>
    <w:lvl w:ilvl="6" w:tplc="16C4D7A0" w:tentative="1">
      <w:start w:val="1"/>
      <w:numFmt w:val="decimal"/>
      <w:lvlText w:val="%7."/>
      <w:lvlJc w:val="left"/>
      <w:pPr>
        <w:ind w:left="5247" w:hanging="360"/>
      </w:pPr>
    </w:lvl>
    <w:lvl w:ilvl="7" w:tplc="C38EBA7A" w:tentative="1">
      <w:start w:val="1"/>
      <w:numFmt w:val="lowerLetter"/>
      <w:lvlText w:val="%8."/>
      <w:lvlJc w:val="left"/>
      <w:pPr>
        <w:ind w:left="5967" w:hanging="360"/>
      </w:pPr>
    </w:lvl>
    <w:lvl w:ilvl="8" w:tplc="7D3610AC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31D16"/>
    <w:rsid w:val="000D7D77"/>
    <w:rsid w:val="000E1AE8"/>
    <w:rsid w:val="00124173"/>
    <w:rsid w:val="00132483"/>
    <w:rsid w:val="00153879"/>
    <w:rsid w:val="00236649"/>
    <w:rsid w:val="00275B9E"/>
    <w:rsid w:val="002B3077"/>
    <w:rsid w:val="002E1474"/>
    <w:rsid w:val="00317B8C"/>
    <w:rsid w:val="00335032"/>
    <w:rsid w:val="0043707C"/>
    <w:rsid w:val="0044695D"/>
    <w:rsid w:val="0046789A"/>
    <w:rsid w:val="00480B06"/>
    <w:rsid w:val="00493308"/>
    <w:rsid w:val="00535564"/>
    <w:rsid w:val="00607932"/>
    <w:rsid w:val="00615BC8"/>
    <w:rsid w:val="00632B8C"/>
    <w:rsid w:val="00663C3A"/>
    <w:rsid w:val="006B6032"/>
    <w:rsid w:val="006C1639"/>
    <w:rsid w:val="00747CCB"/>
    <w:rsid w:val="007704BD"/>
    <w:rsid w:val="007A6C2F"/>
    <w:rsid w:val="007B3BA5"/>
    <w:rsid w:val="007B48EC"/>
    <w:rsid w:val="007C62EB"/>
    <w:rsid w:val="007E2776"/>
    <w:rsid w:val="007E4D1F"/>
    <w:rsid w:val="00812B17"/>
    <w:rsid w:val="00815277"/>
    <w:rsid w:val="00826D65"/>
    <w:rsid w:val="008744C0"/>
    <w:rsid w:val="00876C21"/>
    <w:rsid w:val="008A1EE4"/>
    <w:rsid w:val="00916F90"/>
    <w:rsid w:val="00954D5A"/>
    <w:rsid w:val="009627CE"/>
    <w:rsid w:val="009A2382"/>
    <w:rsid w:val="009E1181"/>
    <w:rsid w:val="00A068DC"/>
    <w:rsid w:val="00A32101"/>
    <w:rsid w:val="00A345FD"/>
    <w:rsid w:val="00A976B1"/>
    <w:rsid w:val="00AB421F"/>
    <w:rsid w:val="00B07642"/>
    <w:rsid w:val="00B32724"/>
    <w:rsid w:val="00B62C42"/>
    <w:rsid w:val="00BE3AF9"/>
    <w:rsid w:val="00BE64EC"/>
    <w:rsid w:val="00BF5CE7"/>
    <w:rsid w:val="00C47F57"/>
    <w:rsid w:val="00C542B0"/>
    <w:rsid w:val="00C72F8D"/>
    <w:rsid w:val="00CA1A9D"/>
    <w:rsid w:val="00D21FA6"/>
    <w:rsid w:val="00D53545"/>
    <w:rsid w:val="00D55B4B"/>
    <w:rsid w:val="00D804C1"/>
    <w:rsid w:val="00E24B82"/>
    <w:rsid w:val="00E365CE"/>
    <w:rsid w:val="00F007E8"/>
    <w:rsid w:val="00F60586"/>
    <w:rsid w:val="00F90DE1"/>
    <w:rsid w:val="00FB091C"/>
    <w:rsid w:val="00FB2FD6"/>
    <w:rsid w:val="00FC5B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F5CBE0-5A64-479A-B5C3-F7FE47A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72F8D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C72F8D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2F8D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3Char">
    <w:name w:val="Heading 3 Char"/>
    <w:link w:val="Heading3"/>
    <w:rsid w:val="00C72F8D"/>
    <w:rPr>
      <w:rFonts w:ascii="Times New Roman" w:eastAsia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B0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Venta-Kittele</dc:creator>
  <cp:lastModifiedBy>Kristīne Venta-Kittele</cp:lastModifiedBy>
  <cp:revision>2</cp:revision>
  <dcterms:created xsi:type="dcterms:W3CDTF">2023-10-12T14:09:00Z</dcterms:created>
  <dcterms:modified xsi:type="dcterms:W3CDTF">2023-10-12T14:09:00Z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