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E023C" w14:textId="3622F106" w:rsidR="00972AE5" w:rsidRDefault="00972AE5" w:rsidP="00972AE5">
      <w:pPr>
        <w:pStyle w:val="elementtoproof"/>
        <w:spacing w:after="200"/>
        <w:jc w:val="right"/>
        <w:rPr>
          <w:rFonts w:ascii="Times New Roman" w:hAnsi="Times New Roman" w:cs="Times New Roman"/>
          <w:sz w:val="24"/>
          <w:szCs w:val="24"/>
        </w:rPr>
      </w:pPr>
      <w:r>
        <w:rPr>
          <w:rFonts w:ascii="Times New Roman" w:hAnsi="Times New Roman" w:cs="Times New Roman"/>
          <w:sz w:val="24"/>
          <w:szCs w:val="24"/>
        </w:rPr>
        <w:t>0</w:t>
      </w:r>
      <w:r w:rsidR="00092F83">
        <w:rPr>
          <w:rFonts w:ascii="Times New Roman" w:hAnsi="Times New Roman" w:cs="Times New Roman"/>
          <w:sz w:val="24"/>
          <w:szCs w:val="24"/>
        </w:rPr>
        <w:t>9</w:t>
      </w:r>
      <w:r>
        <w:rPr>
          <w:rFonts w:ascii="Times New Roman" w:hAnsi="Times New Roman" w:cs="Times New Roman"/>
          <w:sz w:val="24"/>
          <w:szCs w:val="24"/>
        </w:rPr>
        <w:t>.11.2023.</w:t>
      </w:r>
    </w:p>
    <w:p w14:paraId="5465A02A" w14:textId="2B64BD18" w:rsidR="002C7C1C" w:rsidRPr="00B219BC" w:rsidRDefault="002C7C1C" w:rsidP="00972AE5">
      <w:pPr>
        <w:pStyle w:val="elementtoproof"/>
        <w:spacing w:after="200"/>
        <w:jc w:val="center"/>
        <w:rPr>
          <w:rFonts w:ascii="Times New Roman" w:hAnsi="Times New Roman" w:cs="Times New Roman"/>
          <w:b/>
          <w:sz w:val="28"/>
          <w:szCs w:val="28"/>
        </w:rPr>
      </w:pPr>
      <w:r w:rsidRPr="00B219BC">
        <w:rPr>
          <w:rFonts w:ascii="Times New Roman" w:hAnsi="Times New Roman" w:cs="Times New Roman"/>
          <w:b/>
          <w:sz w:val="28"/>
          <w:szCs w:val="28"/>
        </w:rPr>
        <w:t>Par sociālā darba speci</w:t>
      </w:r>
      <w:r w:rsidR="00E269A0" w:rsidRPr="00B219BC">
        <w:rPr>
          <w:rFonts w:ascii="Times New Roman" w:hAnsi="Times New Roman" w:cs="Times New Roman"/>
          <w:b/>
          <w:sz w:val="28"/>
          <w:szCs w:val="28"/>
        </w:rPr>
        <w:t>ā</w:t>
      </w:r>
      <w:r w:rsidRPr="00B219BC">
        <w:rPr>
          <w:rFonts w:ascii="Times New Roman" w:hAnsi="Times New Roman" w:cs="Times New Roman"/>
          <w:b/>
          <w:sz w:val="28"/>
          <w:szCs w:val="28"/>
        </w:rPr>
        <w:t>listu izglītīb</w:t>
      </w:r>
      <w:r w:rsidR="00A308E2" w:rsidRPr="00B219BC">
        <w:rPr>
          <w:rFonts w:ascii="Times New Roman" w:hAnsi="Times New Roman" w:cs="Times New Roman"/>
          <w:b/>
          <w:sz w:val="28"/>
          <w:szCs w:val="28"/>
        </w:rPr>
        <w:t>u</w:t>
      </w:r>
    </w:p>
    <w:p w14:paraId="0DD23414" w14:textId="77777777" w:rsidR="00972AE5" w:rsidRPr="00B219BC" w:rsidRDefault="00972AE5" w:rsidP="002C7C1C">
      <w:pPr>
        <w:pStyle w:val="elementtoproof"/>
        <w:spacing w:after="200"/>
        <w:jc w:val="both"/>
        <w:rPr>
          <w:rFonts w:ascii="Times New Roman" w:hAnsi="Times New Roman" w:cs="Times New Roman"/>
          <w:sz w:val="24"/>
          <w:szCs w:val="24"/>
        </w:rPr>
      </w:pPr>
    </w:p>
    <w:p w14:paraId="1A3DD712" w14:textId="50446A73" w:rsidR="00E269A0" w:rsidRPr="00B219BC" w:rsidRDefault="00A308E2" w:rsidP="002C7C1C">
      <w:pPr>
        <w:pStyle w:val="elementtoproof"/>
        <w:spacing w:after="200"/>
        <w:jc w:val="both"/>
        <w:rPr>
          <w:rFonts w:ascii="Times New Roman" w:hAnsi="Times New Roman" w:cs="Times New Roman"/>
          <w:sz w:val="24"/>
          <w:szCs w:val="24"/>
        </w:rPr>
      </w:pPr>
      <w:r w:rsidRPr="00B219BC">
        <w:rPr>
          <w:rFonts w:ascii="Times New Roman" w:hAnsi="Times New Roman" w:cs="Times New Roman"/>
          <w:sz w:val="24"/>
          <w:szCs w:val="24"/>
        </w:rPr>
        <w:t>Sociālo pakalpojumu un sociālās palīdzības likumā v</w:t>
      </w:r>
      <w:r w:rsidR="00E269A0" w:rsidRPr="00B219BC">
        <w:rPr>
          <w:rFonts w:ascii="Times New Roman" w:hAnsi="Times New Roman" w:cs="Times New Roman"/>
          <w:sz w:val="24"/>
          <w:szCs w:val="24"/>
        </w:rPr>
        <w:t>eikti grozījumi</w:t>
      </w:r>
      <w:r w:rsidR="00972AE5" w:rsidRPr="00B219BC">
        <w:rPr>
          <w:rFonts w:ascii="Times New Roman" w:hAnsi="Times New Roman" w:cs="Times New Roman"/>
          <w:sz w:val="24"/>
          <w:szCs w:val="24"/>
        </w:rPr>
        <w:t xml:space="preserve">, </w:t>
      </w:r>
      <w:r w:rsidRPr="00B219BC">
        <w:rPr>
          <w:rFonts w:ascii="Times New Roman" w:hAnsi="Times New Roman" w:cs="Times New Roman"/>
          <w:sz w:val="24"/>
          <w:szCs w:val="24"/>
        </w:rPr>
        <w:t xml:space="preserve">kas </w:t>
      </w:r>
      <w:r w:rsidR="00972AE5" w:rsidRPr="00B219BC">
        <w:rPr>
          <w:rFonts w:ascii="Times New Roman" w:hAnsi="Times New Roman" w:cs="Times New Roman"/>
          <w:sz w:val="24"/>
          <w:szCs w:val="24"/>
        </w:rPr>
        <w:t xml:space="preserve">stājās spēkā </w:t>
      </w:r>
      <w:r w:rsidR="00542769" w:rsidRPr="00B219BC">
        <w:rPr>
          <w:rFonts w:ascii="Times New Roman" w:hAnsi="Times New Roman" w:cs="Times New Roman"/>
          <w:sz w:val="24"/>
          <w:szCs w:val="24"/>
        </w:rPr>
        <w:t>31</w:t>
      </w:r>
      <w:r w:rsidR="00972AE5" w:rsidRPr="00B219BC">
        <w:rPr>
          <w:rFonts w:ascii="Times New Roman" w:hAnsi="Times New Roman" w:cs="Times New Roman"/>
          <w:sz w:val="24"/>
          <w:szCs w:val="24"/>
        </w:rPr>
        <w:t>.</w:t>
      </w:r>
      <w:r w:rsidR="00542769" w:rsidRPr="00B219BC">
        <w:rPr>
          <w:rFonts w:ascii="Times New Roman" w:hAnsi="Times New Roman" w:cs="Times New Roman"/>
          <w:sz w:val="24"/>
          <w:szCs w:val="24"/>
        </w:rPr>
        <w:t>10</w:t>
      </w:r>
      <w:r w:rsidR="00972AE5" w:rsidRPr="00B219BC">
        <w:rPr>
          <w:rFonts w:ascii="Times New Roman" w:hAnsi="Times New Roman" w:cs="Times New Roman"/>
          <w:sz w:val="24"/>
          <w:szCs w:val="24"/>
        </w:rPr>
        <w:t>.2</w:t>
      </w:r>
      <w:r w:rsidR="00C53F0E">
        <w:rPr>
          <w:rFonts w:ascii="Times New Roman" w:hAnsi="Times New Roman" w:cs="Times New Roman"/>
          <w:sz w:val="24"/>
          <w:szCs w:val="24"/>
        </w:rPr>
        <w:t>02</w:t>
      </w:r>
      <w:r w:rsidR="00972AE5" w:rsidRPr="00B219BC">
        <w:rPr>
          <w:rFonts w:ascii="Times New Roman" w:hAnsi="Times New Roman" w:cs="Times New Roman"/>
          <w:sz w:val="24"/>
          <w:szCs w:val="24"/>
        </w:rPr>
        <w:t>3</w:t>
      </w:r>
      <w:r w:rsidR="002C7C1C" w:rsidRPr="00B219BC">
        <w:rPr>
          <w:rFonts w:ascii="Times New Roman" w:hAnsi="Times New Roman" w:cs="Times New Roman"/>
          <w:sz w:val="24"/>
          <w:szCs w:val="24"/>
        </w:rPr>
        <w:t xml:space="preserve">. </w:t>
      </w:r>
    </w:p>
    <w:p w14:paraId="563A1121" w14:textId="77777777" w:rsidR="00A308E2" w:rsidRPr="00B219BC" w:rsidRDefault="00E269A0" w:rsidP="00972AE5">
      <w:pPr>
        <w:pStyle w:val="elementtoproof"/>
        <w:pBdr>
          <w:top w:val="single" w:sz="4" w:space="1" w:color="auto"/>
          <w:left w:val="single" w:sz="4" w:space="4" w:color="auto"/>
          <w:bottom w:val="single" w:sz="4" w:space="1" w:color="auto"/>
          <w:right w:val="single" w:sz="4" w:space="4" w:color="auto"/>
        </w:pBdr>
        <w:spacing w:after="200"/>
        <w:jc w:val="both"/>
        <w:rPr>
          <w:rFonts w:ascii="Times New Roman" w:hAnsi="Times New Roman" w:cs="Times New Roman"/>
          <w:b/>
          <w:i/>
          <w:sz w:val="24"/>
          <w:szCs w:val="24"/>
        </w:rPr>
      </w:pPr>
      <w:r w:rsidRPr="00B219BC">
        <w:rPr>
          <w:rFonts w:ascii="Times New Roman" w:hAnsi="Times New Roman" w:cs="Times New Roman"/>
          <w:b/>
          <w:i/>
          <w:sz w:val="24"/>
          <w:szCs w:val="24"/>
        </w:rPr>
        <w:t>Grozījumu mērķis ir</w:t>
      </w:r>
      <w:r w:rsidR="00A308E2" w:rsidRPr="00B219BC">
        <w:rPr>
          <w:rFonts w:ascii="Times New Roman" w:hAnsi="Times New Roman" w:cs="Times New Roman"/>
          <w:b/>
          <w:i/>
          <w:sz w:val="24"/>
          <w:szCs w:val="24"/>
        </w:rPr>
        <w:t>:</w:t>
      </w:r>
    </w:p>
    <w:p w14:paraId="65F81244" w14:textId="451E40A4" w:rsidR="00E269A0" w:rsidRPr="00B219BC" w:rsidRDefault="00A308E2" w:rsidP="00972AE5">
      <w:pPr>
        <w:pStyle w:val="elementtoproof"/>
        <w:pBdr>
          <w:top w:val="single" w:sz="4" w:space="1" w:color="auto"/>
          <w:left w:val="single" w:sz="4" w:space="4" w:color="auto"/>
          <w:bottom w:val="single" w:sz="4" w:space="1" w:color="auto"/>
          <w:right w:val="single" w:sz="4" w:space="4" w:color="auto"/>
        </w:pBdr>
        <w:spacing w:after="200"/>
        <w:jc w:val="both"/>
        <w:rPr>
          <w:rFonts w:ascii="Times New Roman" w:hAnsi="Times New Roman" w:cs="Times New Roman"/>
          <w:b/>
          <w:i/>
          <w:sz w:val="24"/>
          <w:szCs w:val="24"/>
        </w:rPr>
      </w:pPr>
      <w:r w:rsidRPr="00B219BC">
        <w:rPr>
          <w:rFonts w:ascii="Times New Roman" w:hAnsi="Times New Roman" w:cs="Times New Roman"/>
          <w:b/>
          <w:i/>
          <w:sz w:val="24"/>
          <w:szCs w:val="24"/>
        </w:rPr>
        <w:t>1.</w:t>
      </w:r>
      <w:r w:rsidR="00E269A0" w:rsidRPr="00B219BC">
        <w:rPr>
          <w:rFonts w:ascii="Times New Roman" w:hAnsi="Times New Roman" w:cs="Times New Roman"/>
          <w:b/>
          <w:i/>
          <w:sz w:val="24"/>
          <w:szCs w:val="24"/>
        </w:rPr>
        <w:t xml:space="preserve"> salāgot Sociālo pakalpojumu un sociālās palīdzības likuma</w:t>
      </w:r>
      <w:r w:rsidR="00542769" w:rsidRPr="00B219BC">
        <w:rPr>
          <w:rFonts w:ascii="Times New Roman" w:hAnsi="Times New Roman" w:cs="Times New Roman"/>
          <w:b/>
          <w:i/>
          <w:sz w:val="24"/>
          <w:szCs w:val="24"/>
        </w:rPr>
        <w:t xml:space="preserve"> </w:t>
      </w:r>
      <w:r w:rsidR="00BF31D9" w:rsidRPr="00B219BC">
        <w:rPr>
          <w:rFonts w:ascii="Times New Roman" w:hAnsi="Times New Roman" w:cs="Times New Roman"/>
          <w:b/>
          <w:i/>
          <w:sz w:val="24"/>
          <w:szCs w:val="24"/>
        </w:rPr>
        <w:t>(turpmāk – Likums)</w:t>
      </w:r>
      <w:r w:rsidR="00E269A0" w:rsidRPr="00B219BC">
        <w:rPr>
          <w:rFonts w:ascii="Times New Roman" w:hAnsi="Times New Roman" w:cs="Times New Roman"/>
          <w:b/>
          <w:i/>
          <w:sz w:val="24"/>
          <w:szCs w:val="24"/>
        </w:rPr>
        <w:t xml:space="preserve"> normas ar Augstskolu likuma </w:t>
      </w:r>
      <w:r w:rsidR="00E269A0" w:rsidRPr="00B219BC">
        <w:rPr>
          <w:rFonts w:ascii="Times New Roman" w:hAnsi="Times New Roman" w:cs="Times New Roman"/>
          <w:b/>
          <w:bCs/>
          <w:i/>
          <w:sz w:val="24"/>
          <w:szCs w:val="24"/>
        </w:rPr>
        <w:t>57. pantu</w:t>
      </w:r>
      <w:r w:rsidR="00E269A0" w:rsidRPr="00B219BC">
        <w:rPr>
          <w:rFonts w:ascii="Times New Roman" w:hAnsi="Times New Roman" w:cs="Times New Roman"/>
          <w:b/>
          <w:i/>
          <w:sz w:val="24"/>
          <w:szCs w:val="24"/>
        </w:rPr>
        <w:t>, kas</w:t>
      </w:r>
      <w:r w:rsidR="00E269A0" w:rsidRPr="00B219BC">
        <w:rPr>
          <w:rFonts w:ascii="Times New Roman" w:hAnsi="Times New Roman" w:cs="Times New Roman"/>
          <w:b/>
          <w:i/>
          <w:iCs/>
          <w:sz w:val="24"/>
          <w:szCs w:val="24"/>
          <w:shd w:val="clear" w:color="auto" w:fill="FFFFFF"/>
          <w:lang w:eastAsia="en-US"/>
        </w:rPr>
        <w:t xml:space="preserve"> stājās spēkā </w:t>
      </w:r>
      <w:hyperlink r:id="rId8" w:tgtFrame="_blank" w:history="1">
        <w:r w:rsidR="00E269A0" w:rsidRPr="00B219BC">
          <w:rPr>
            <w:rFonts w:ascii="Times New Roman" w:hAnsi="Times New Roman" w:cs="Times New Roman"/>
            <w:b/>
            <w:i/>
            <w:iCs/>
            <w:sz w:val="24"/>
            <w:szCs w:val="24"/>
            <w:shd w:val="clear" w:color="auto" w:fill="FFFFFF"/>
            <w:lang w:eastAsia="en-US"/>
          </w:rPr>
          <w:t>11.07.2023.</w:t>
        </w:r>
      </w:hyperlink>
      <w:r w:rsidR="00E269A0" w:rsidRPr="00B219BC">
        <w:rPr>
          <w:rFonts w:ascii="Times New Roman" w:hAnsi="Times New Roman" w:cs="Times New Roman"/>
          <w:b/>
          <w:bCs/>
          <w:i/>
          <w:sz w:val="24"/>
          <w:szCs w:val="24"/>
        </w:rPr>
        <w:t>, kur noteiktas augstskolā īstenojamās augstākās izglītības cikli, studiju ilgums un apjoms</w:t>
      </w:r>
      <w:r w:rsidRPr="00B219BC">
        <w:rPr>
          <w:rFonts w:ascii="Times New Roman" w:hAnsi="Times New Roman" w:cs="Times New Roman"/>
          <w:b/>
          <w:bCs/>
          <w:i/>
          <w:sz w:val="24"/>
          <w:szCs w:val="24"/>
        </w:rPr>
        <w:t>;</w:t>
      </w:r>
    </w:p>
    <w:p w14:paraId="55DE2F88" w14:textId="47D25716" w:rsidR="00C53F0E" w:rsidRPr="00B219BC" w:rsidRDefault="00A308E2" w:rsidP="00C53F0E">
      <w:pPr>
        <w:pStyle w:val="elementtoproof"/>
        <w:pBdr>
          <w:top w:val="single" w:sz="4" w:space="1" w:color="auto"/>
          <w:left w:val="single" w:sz="4" w:space="4" w:color="auto"/>
          <w:bottom w:val="single" w:sz="4" w:space="1" w:color="auto"/>
          <w:right w:val="single" w:sz="4" w:space="4" w:color="auto"/>
        </w:pBdr>
        <w:spacing w:before="240" w:after="200"/>
        <w:jc w:val="both"/>
        <w:rPr>
          <w:rFonts w:ascii="Times New Roman" w:hAnsi="Times New Roman" w:cs="Times New Roman"/>
          <w:b/>
          <w:i/>
          <w:sz w:val="24"/>
          <w:szCs w:val="24"/>
        </w:rPr>
      </w:pPr>
      <w:r w:rsidRPr="00B219BC">
        <w:rPr>
          <w:rFonts w:ascii="Times New Roman" w:hAnsi="Times New Roman" w:cs="Times New Roman"/>
          <w:b/>
          <w:i/>
          <w:sz w:val="24"/>
          <w:szCs w:val="24"/>
        </w:rPr>
        <w:t xml:space="preserve">2. </w:t>
      </w:r>
      <w:r w:rsidR="002C7C1C" w:rsidRPr="00B219BC">
        <w:rPr>
          <w:rFonts w:ascii="Times New Roman" w:hAnsi="Times New Roman" w:cs="Times New Roman"/>
          <w:b/>
          <w:i/>
          <w:sz w:val="24"/>
          <w:szCs w:val="24"/>
        </w:rPr>
        <w:t>padarīt elastīgāku sociālā darba jomā strādājošo personu horizontālo mobilitāti darba tirgū, radot iespējas mainīt nodarbinātības veidus, tomēr saglabājot konkrētas kvalifikācijas prasības</w:t>
      </w:r>
      <w:r w:rsidRPr="00B219BC">
        <w:rPr>
          <w:rFonts w:ascii="Times New Roman" w:hAnsi="Times New Roman" w:cs="Times New Roman"/>
          <w:b/>
          <w:i/>
          <w:sz w:val="24"/>
          <w:szCs w:val="24"/>
        </w:rPr>
        <w:t>, lai nodrošinātu</w:t>
      </w:r>
      <w:r w:rsidR="002C7C1C" w:rsidRPr="00B219BC">
        <w:rPr>
          <w:rFonts w:ascii="Times New Roman" w:hAnsi="Times New Roman" w:cs="Times New Roman"/>
          <w:b/>
          <w:i/>
          <w:sz w:val="24"/>
          <w:szCs w:val="24"/>
        </w:rPr>
        <w:t xml:space="preserve"> klientu </w:t>
      </w:r>
      <w:proofErr w:type="spellStart"/>
      <w:r w:rsidR="002C7C1C" w:rsidRPr="00B219BC">
        <w:rPr>
          <w:rFonts w:ascii="Times New Roman" w:hAnsi="Times New Roman" w:cs="Times New Roman"/>
          <w:b/>
          <w:i/>
          <w:sz w:val="24"/>
          <w:szCs w:val="24"/>
        </w:rPr>
        <w:t>labbūtī</w:t>
      </w:r>
      <w:r w:rsidRPr="00B219BC">
        <w:rPr>
          <w:rFonts w:ascii="Times New Roman" w:hAnsi="Times New Roman" w:cs="Times New Roman"/>
          <w:b/>
          <w:i/>
          <w:sz w:val="24"/>
          <w:szCs w:val="24"/>
        </w:rPr>
        <w:t>bu</w:t>
      </w:r>
      <w:proofErr w:type="spellEnd"/>
      <w:r w:rsidR="002C7C1C" w:rsidRPr="00B219BC">
        <w:rPr>
          <w:rFonts w:ascii="Times New Roman" w:hAnsi="Times New Roman" w:cs="Times New Roman"/>
          <w:b/>
          <w:i/>
          <w:sz w:val="24"/>
          <w:szCs w:val="24"/>
        </w:rPr>
        <w:t xml:space="preserve"> </w:t>
      </w:r>
      <w:r w:rsidRPr="00B219BC">
        <w:rPr>
          <w:rFonts w:ascii="Times New Roman" w:hAnsi="Times New Roman" w:cs="Times New Roman"/>
          <w:b/>
          <w:i/>
          <w:sz w:val="24"/>
          <w:szCs w:val="24"/>
        </w:rPr>
        <w:t xml:space="preserve">un </w:t>
      </w:r>
      <w:r w:rsidR="002C7C1C" w:rsidRPr="00B219BC">
        <w:rPr>
          <w:rFonts w:ascii="Times New Roman" w:hAnsi="Times New Roman" w:cs="Times New Roman"/>
          <w:b/>
          <w:i/>
          <w:sz w:val="24"/>
          <w:szCs w:val="24"/>
        </w:rPr>
        <w:t>speciālistu sniegtie pakalpojumi būtu kvalitat</w:t>
      </w:r>
      <w:r w:rsidR="00972AE5" w:rsidRPr="00B219BC">
        <w:rPr>
          <w:rFonts w:ascii="Times New Roman" w:hAnsi="Times New Roman" w:cs="Times New Roman"/>
          <w:b/>
          <w:i/>
          <w:sz w:val="24"/>
          <w:szCs w:val="24"/>
        </w:rPr>
        <w:t>ī</w:t>
      </w:r>
      <w:r w:rsidR="002C7C1C" w:rsidRPr="00B219BC">
        <w:rPr>
          <w:rFonts w:ascii="Times New Roman" w:hAnsi="Times New Roman" w:cs="Times New Roman"/>
          <w:b/>
          <w:i/>
          <w:sz w:val="24"/>
          <w:szCs w:val="24"/>
        </w:rPr>
        <w:t xml:space="preserve">vi un sekmētu klientu dzīves kvalitātes uzlabošanos. </w:t>
      </w:r>
    </w:p>
    <w:p w14:paraId="7D837E22" w14:textId="77777777" w:rsidR="00F16642" w:rsidRPr="00B219BC" w:rsidRDefault="00A55E19" w:rsidP="00F1664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 xml:space="preserve">Sociālā darba speciālistu </w:t>
      </w:r>
      <w:r w:rsidR="00F16642" w:rsidRPr="00B219BC">
        <w:rPr>
          <w:rFonts w:ascii="Times New Roman" w:hAnsi="Times New Roman" w:cs="Times New Roman"/>
          <w:b/>
          <w:sz w:val="24"/>
          <w:szCs w:val="24"/>
        </w:rPr>
        <w:t xml:space="preserve">aktuālās </w:t>
      </w:r>
      <w:r w:rsidRPr="00B219BC">
        <w:rPr>
          <w:rFonts w:ascii="Times New Roman" w:hAnsi="Times New Roman" w:cs="Times New Roman"/>
          <w:b/>
          <w:sz w:val="24"/>
          <w:szCs w:val="24"/>
        </w:rPr>
        <w:t xml:space="preserve">izglītības prasības </w:t>
      </w:r>
    </w:p>
    <w:p w14:paraId="034C90A5" w14:textId="0C305E48" w:rsidR="00972AE5" w:rsidRPr="00B219BC" w:rsidRDefault="00A55E19" w:rsidP="00F16642">
      <w:pPr>
        <w:pStyle w:val="elementtoproof"/>
        <w:jc w:val="center"/>
        <w:rPr>
          <w:rFonts w:ascii="Times New Roman" w:hAnsi="Times New Roman" w:cs="Times New Roman"/>
          <w:b/>
          <w:bCs/>
          <w:color w:val="000000"/>
          <w:sz w:val="24"/>
          <w:szCs w:val="24"/>
          <w:shd w:val="clear" w:color="auto" w:fill="FFFF00"/>
        </w:rPr>
      </w:pPr>
      <w:r w:rsidRPr="00B219BC">
        <w:rPr>
          <w:rFonts w:ascii="Times New Roman" w:hAnsi="Times New Roman" w:cs="Times New Roman"/>
          <w:b/>
          <w:sz w:val="24"/>
          <w:szCs w:val="24"/>
        </w:rPr>
        <w:t>atbilstoši veiktajiem grozījumiem Likumā</w:t>
      </w:r>
    </w:p>
    <w:p w14:paraId="369DA55B" w14:textId="77777777" w:rsidR="00F16642" w:rsidRPr="00B219BC" w:rsidRDefault="00F16642" w:rsidP="00F16642">
      <w:pPr>
        <w:pStyle w:val="elementtoproof"/>
        <w:jc w:val="center"/>
        <w:rPr>
          <w:rFonts w:ascii="Times New Roman" w:hAnsi="Times New Roman" w:cs="Times New Roman"/>
          <w:b/>
          <w:bCs/>
          <w:color w:val="000000"/>
          <w:sz w:val="24"/>
          <w:szCs w:val="24"/>
          <w:shd w:val="clear" w:color="auto" w:fill="FFFF00"/>
        </w:rPr>
      </w:pPr>
    </w:p>
    <w:tbl>
      <w:tblPr>
        <w:tblStyle w:val="TableGrid"/>
        <w:tblW w:w="9918" w:type="dxa"/>
        <w:tblLook w:val="04A0" w:firstRow="1" w:lastRow="0" w:firstColumn="1" w:lastColumn="0" w:noHBand="0" w:noVBand="1"/>
      </w:tblPr>
      <w:tblGrid>
        <w:gridCol w:w="4693"/>
        <w:gridCol w:w="5225"/>
      </w:tblGrid>
      <w:tr w:rsidR="00A55E19" w:rsidRPr="00B219BC" w14:paraId="048A030E" w14:textId="77777777" w:rsidTr="00F16642">
        <w:tc>
          <w:tcPr>
            <w:tcW w:w="4693" w:type="dxa"/>
          </w:tcPr>
          <w:p w14:paraId="7EC8DED1" w14:textId="77777777" w:rsidR="00A55E19" w:rsidRPr="00B219BC" w:rsidRDefault="00A55E19" w:rsidP="00A308E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Amats</w:t>
            </w:r>
          </w:p>
        </w:tc>
        <w:tc>
          <w:tcPr>
            <w:tcW w:w="5225" w:type="dxa"/>
          </w:tcPr>
          <w:p w14:paraId="7B18E159" w14:textId="77777777" w:rsidR="00A55E19" w:rsidRPr="00B219BC" w:rsidRDefault="00A55E19" w:rsidP="00A308E2">
            <w:pPr>
              <w:pStyle w:val="elementtoproof"/>
              <w:jc w:val="center"/>
              <w:rPr>
                <w:rFonts w:ascii="Times New Roman" w:hAnsi="Times New Roman" w:cs="Times New Roman"/>
                <w:b/>
                <w:sz w:val="24"/>
                <w:szCs w:val="24"/>
              </w:rPr>
            </w:pPr>
            <w:r w:rsidRPr="00B219BC">
              <w:rPr>
                <w:rFonts w:ascii="Times New Roman" w:hAnsi="Times New Roman" w:cs="Times New Roman"/>
                <w:b/>
                <w:sz w:val="24"/>
                <w:szCs w:val="24"/>
              </w:rPr>
              <w:t>Nepieciešamā izglītība</w:t>
            </w:r>
          </w:p>
        </w:tc>
      </w:tr>
      <w:tr w:rsidR="00A55E19" w:rsidRPr="00B219BC" w14:paraId="6ABF228E" w14:textId="77777777" w:rsidTr="00F16642">
        <w:tc>
          <w:tcPr>
            <w:tcW w:w="4693" w:type="dxa"/>
          </w:tcPr>
          <w:p w14:paraId="3DA3DCF8" w14:textId="3BB7ADB1" w:rsidR="00A55E19" w:rsidRPr="00B219BC" w:rsidRDefault="00A55E19"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t xml:space="preserve">Sociālais darbinieks, </w:t>
            </w:r>
            <w:r w:rsidRPr="00B219BC">
              <w:rPr>
                <w:rFonts w:ascii="Times New Roman" w:hAnsi="Times New Roman" w:cs="Times New Roman"/>
                <w:sz w:val="24"/>
                <w:szCs w:val="24"/>
              </w:rPr>
              <w:t xml:space="preserve">t.sk. jaunākais sociālais darbinieks, vispārīgās prakses sociālais darbinieks, sociālais darbinieks (praktizē </w:t>
            </w:r>
            <w:proofErr w:type="spellStart"/>
            <w:r w:rsidRPr="00B219BC">
              <w:rPr>
                <w:rFonts w:ascii="Times New Roman" w:hAnsi="Times New Roman" w:cs="Times New Roman"/>
                <w:sz w:val="24"/>
                <w:szCs w:val="24"/>
              </w:rPr>
              <w:t>mezo</w:t>
            </w:r>
            <w:proofErr w:type="spellEnd"/>
            <w:r w:rsidRPr="00B219BC">
              <w:rPr>
                <w:rFonts w:ascii="Times New Roman" w:hAnsi="Times New Roman" w:cs="Times New Roman"/>
                <w:sz w:val="24"/>
                <w:szCs w:val="24"/>
              </w:rPr>
              <w:t xml:space="preserve"> un (vai) makro līmenī), </w:t>
            </w:r>
            <w:proofErr w:type="spellStart"/>
            <w:r w:rsidRPr="00B219BC">
              <w:rPr>
                <w:rFonts w:ascii="Times New Roman" w:hAnsi="Times New Roman" w:cs="Times New Roman"/>
                <w:sz w:val="24"/>
                <w:szCs w:val="24"/>
              </w:rPr>
              <w:t>karitatīvais</w:t>
            </w:r>
            <w:proofErr w:type="spellEnd"/>
            <w:r w:rsidRPr="00B219BC">
              <w:rPr>
                <w:rFonts w:ascii="Times New Roman" w:hAnsi="Times New Roman" w:cs="Times New Roman"/>
                <w:sz w:val="24"/>
                <w:szCs w:val="24"/>
              </w:rPr>
              <w:t xml:space="preserve"> sociālais darbinieks, vecākais sociālais darbinieks</w:t>
            </w:r>
            <w:r w:rsidR="00736170" w:rsidRPr="00B219BC">
              <w:rPr>
                <w:rFonts w:ascii="Times New Roman" w:hAnsi="Times New Roman" w:cs="Times New Roman"/>
                <w:sz w:val="24"/>
                <w:szCs w:val="24"/>
              </w:rPr>
              <w:t xml:space="preserve">, </w:t>
            </w:r>
            <w:proofErr w:type="spellStart"/>
            <w:r w:rsidR="00736170" w:rsidRPr="00B219BC">
              <w:rPr>
                <w:rFonts w:ascii="Times New Roman" w:hAnsi="Times New Roman" w:cs="Times New Roman"/>
                <w:sz w:val="24"/>
                <w:szCs w:val="24"/>
              </w:rPr>
              <w:t>utml</w:t>
            </w:r>
            <w:proofErr w:type="spellEnd"/>
            <w:r w:rsidR="00736170" w:rsidRPr="00B219BC">
              <w:rPr>
                <w:rFonts w:ascii="Times New Roman" w:hAnsi="Times New Roman" w:cs="Times New Roman"/>
                <w:sz w:val="24"/>
                <w:szCs w:val="24"/>
              </w:rPr>
              <w:t>.</w:t>
            </w:r>
          </w:p>
        </w:tc>
        <w:tc>
          <w:tcPr>
            <w:tcW w:w="5225" w:type="dxa"/>
          </w:tcPr>
          <w:p w14:paraId="199187CF" w14:textId="5E6E864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41.pants)</w:t>
            </w:r>
          </w:p>
          <w:p w14:paraId="5260E85D" w14:textId="784210F5" w:rsidR="00A55E19" w:rsidRPr="00B219BC" w:rsidRDefault="00A55E19" w:rsidP="00A308E2">
            <w:pPr>
              <w:pStyle w:val="elementtoproof"/>
              <w:jc w:val="both"/>
              <w:rPr>
                <w:rFonts w:ascii="Times New Roman" w:hAnsi="Times New Roman" w:cs="Times New Roman"/>
                <w:b/>
                <w:sz w:val="24"/>
                <w:szCs w:val="24"/>
              </w:rPr>
            </w:pPr>
            <w:r w:rsidRPr="00B219BC">
              <w:rPr>
                <w:rFonts w:ascii="Times New Roman" w:hAnsi="Times New Roman" w:cs="Times New Roman"/>
                <w:sz w:val="24"/>
                <w:szCs w:val="24"/>
              </w:rPr>
              <w:t xml:space="preserve">Pirmā vai otrā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w:t>
            </w:r>
            <w:r w:rsidR="00F16642" w:rsidRPr="00B219BC">
              <w:rPr>
                <w:rFonts w:ascii="Times New Roman" w:hAnsi="Times New Roman" w:cs="Times New Roman"/>
                <w:b/>
                <w:sz w:val="24"/>
                <w:szCs w:val="24"/>
              </w:rPr>
              <w:t xml:space="preserve"> </w:t>
            </w:r>
          </w:p>
        </w:tc>
      </w:tr>
      <w:tr w:rsidR="00A55E19" w:rsidRPr="00B219BC" w14:paraId="21EC618D" w14:textId="77777777" w:rsidTr="00F16642">
        <w:tc>
          <w:tcPr>
            <w:tcW w:w="4693" w:type="dxa"/>
          </w:tcPr>
          <w:p w14:paraId="419D9B92" w14:textId="444E2D2F"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t>Sociālais aprūpētājs</w:t>
            </w:r>
          </w:p>
        </w:tc>
        <w:tc>
          <w:tcPr>
            <w:tcW w:w="5225" w:type="dxa"/>
          </w:tcPr>
          <w:p w14:paraId="022D5B37" w14:textId="79D83A48"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42. panta pirmā daļa)</w:t>
            </w:r>
          </w:p>
          <w:p w14:paraId="2110F272" w14:textId="419A248E"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Īsā cikla augstākā izglītība sociālajā aprūpē</w:t>
            </w:r>
          </w:p>
          <w:p w14:paraId="2231D25D" w14:textId="7777777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vai profesionālā vidējā izglītībā sociālajā aprūpē (pēc tādas profesionālās vidusskolas vai citas izglītības iestādes beigšanas, kura īsteno profesionālās vidējās izglītības programmas),</w:t>
            </w:r>
          </w:p>
          <w:p w14:paraId="6C60072F" w14:textId="7777777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vai otrā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ja iegūta arī īsā cikla profesionālā augstākā izglītība un piektā līmeņa profesionālā kvalifikācija sociālajā aprūpē,</w:t>
            </w:r>
          </w:p>
          <w:p w14:paraId="5665FECA" w14:textId="3B008844"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vai pirmā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un sociālā darbinieka kvalifikāciju, ja studiju laikā vai profesionālās pilnveides izglītības procesā apgūta ar sociālo aprūpi saistītas studiju programmas daļa vismaz četru kredītpunktu jeb 160 stundu apjomā.</w:t>
            </w:r>
          </w:p>
        </w:tc>
      </w:tr>
      <w:tr w:rsidR="00A55E19" w:rsidRPr="00B219BC" w14:paraId="273F63C8" w14:textId="77777777" w:rsidTr="00F16642">
        <w:tc>
          <w:tcPr>
            <w:tcW w:w="4693" w:type="dxa"/>
          </w:tcPr>
          <w:p w14:paraId="046733B8" w14:textId="746DF132"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t>Sociālais rehabilitētājs</w:t>
            </w:r>
          </w:p>
        </w:tc>
        <w:tc>
          <w:tcPr>
            <w:tcW w:w="5225" w:type="dxa"/>
          </w:tcPr>
          <w:p w14:paraId="33DA1F85" w14:textId="685944AC" w:rsidR="00A55E19"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42.panta otrā daļa)</w:t>
            </w:r>
          </w:p>
          <w:p w14:paraId="1E3D9751" w14:textId="31906D72"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Īsā cikla augstākā izglītībā sociālajā rehabilitācijā </w:t>
            </w:r>
          </w:p>
          <w:p w14:paraId="3BE2B20D" w14:textId="77777777"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w:t>
            </w:r>
            <w:r w:rsidRPr="00B219BC">
              <w:rPr>
                <w:rFonts w:ascii="Times New Roman" w:hAnsi="Times New Roman" w:cs="Times New Roman"/>
                <w:sz w:val="24"/>
                <w:szCs w:val="24"/>
              </w:rPr>
              <w:tab/>
              <w:t xml:space="preserve">vai otrā cikla augstākā izglītība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ja iegūta arī īsā cikla profesionālā augstākā izglītība un piektā līmeņa profesionālā kvalifikācija sociālajā rehabilitācijā,</w:t>
            </w:r>
          </w:p>
          <w:p w14:paraId="0637D6FD" w14:textId="02D57C56" w:rsidR="00F16642"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sz w:val="24"/>
                <w:szCs w:val="24"/>
              </w:rPr>
              <w:lastRenderedPageBreak/>
              <w:t>•</w:t>
            </w:r>
            <w:r w:rsidRPr="00B219BC">
              <w:rPr>
                <w:rFonts w:ascii="Times New Roman" w:hAnsi="Times New Roman" w:cs="Times New Roman"/>
                <w:sz w:val="24"/>
                <w:szCs w:val="24"/>
              </w:rPr>
              <w:tab/>
              <w:t>vai pirmā cikla augstākā izglītība sociālajā darbā un sociālā darbinieka kvalifikācija, ja studiju laikā vai profesionālās pilnveides izglītības procesā apgūta ar sociālo rehabilitāciju saistītas studiju programmas daļa vismaz četru kredītpunktu jeb 160 stundu apjomā.</w:t>
            </w:r>
          </w:p>
        </w:tc>
      </w:tr>
      <w:tr w:rsidR="00A55E19" w:rsidRPr="00B219BC" w14:paraId="01CB733F" w14:textId="77777777" w:rsidTr="00F16642">
        <w:tc>
          <w:tcPr>
            <w:tcW w:w="4693" w:type="dxa"/>
          </w:tcPr>
          <w:p w14:paraId="45E3A827" w14:textId="63C2D9EB"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b/>
                <w:sz w:val="24"/>
                <w:szCs w:val="24"/>
              </w:rPr>
              <w:lastRenderedPageBreak/>
              <w:t>Sociālās palīdzības organizators</w:t>
            </w:r>
          </w:p>
        </w:tc>
        <w:tc>
          <w:tcPr>
            <w:tcW w:w="5225" w:type="dxa"/>
          </w:tcPr>
          <w:p w14:paraId="02A70A2A" w14:textId="43AC6DF3" w:rsidR="00F16642" w:rsidRPr="00B219BC" w:rsidRDefault="00F16642" w:rsidP="00A308E2">
            <w:pPr>
              <w:pStyle w:val="elementtoproof"/>
              <w:jc w:val="both"/>
              <w:rPr>
                <w:rFonts w:ascii="Times New Roman" w:hAnsi="Times New Roman" w:cs="Times New Roman"/>
                <w:sz w:val="24"/>
                <w:szCs w:val="24"/>
              </w:rPr>
            </w:pPr>
            <w:r w:rsidRPr="00B219BC">
              <w:rPr>
                <w:rFonts w:ascii="Times New Roman" w:hAnsi="Times New Roman" w:cs="Times New Roman"/>
                <w:sz w:val="24"/>
                <w:szCs w:val="24"/>
              </w:rPr>
              <w:t>(Likuma 42.panta trešā daļa)</w:t>
            </w:r>
          </w:p>
          <w:p w14:paraId="49B6B85C" w14:textId="4032E69E" w:rsidR="00A55E19" w:rsidRPr="00B219BC" w:rsidRDefault="00F16642" w:rsidP="00A308E2">
            <w:pPr>
              <w:pStyle w:val="elementtoproof"/>
              <w:jc w:val="both"/>
              <w:rPr>
                <w:rFonts w:ascii="Times New Roman" w:hAnsi="Times New Roman" w:cs="Times New Roman"/>
                <w:b/>
                <w:sz w:val="24"/>
                <w:szCs w:val="24"/>
              </w:rPr>
            </w:pPr>
            <w:r w:rsidRPr="00B219BC">
              <w:rPr>
                <w:rFonts w:ascii="Times New Roman" w:hAnsi="Times New Roman" w:cs="Times New Roman"/>
                <w:sz w:val="24"/>
                <w:szCs w:val="24"/>
              </w:rPr>
              <w:t>Vismaz īsā cikla augstākā izglītība.</w:t>
            </w:r>
          </w:p>
        </w:tc>
      </w:tr>
    </w:tbl>
    <w:p w14:paraId="6B3EEA49" w14:textId="67AEEC5A" w:rsidR="00A55E19" w:rsidRPr="00B219BC" w:rsidRDefault="00A55E19" w:rsidP="00C77367">
      <w:pPr>
        <w:pStyle w:val="elementtoproof"/>
        <w:spacing w:after="200"/>
        <w:rPr>
          <w:rFonts w:ascii="Times New Roman" w:hAnsi="Times New Roman" w:cs="Times New Roman"/>
          <w:b/>
          <w:bCs/>
          <w:color w:val="000000"/>
          <w:sz w:val="24"/>
          <w:szCs w:val="24"/>
          <w:shd w:val="clear" w:color="auto" w:fill="FFFF00"/>
        </w:rPr>
      </w:pPr>
    </w:p>
    <w:p w14:paraId="3CAE36F3" w14:textId="77777777" w:rsidR="00A55E19" w:rsidRPr="00B219BC" w:rsidRDefault="00A55E19" w:rsidP="00C77367">
      <w:pPr>
        <w:pStyle w:val="elementtoproof"/>
        <w:spacing w:after="200"/>
        <w:rPr>
          <w:rFonts w:ascii="Times New Roman" w:hAnsi="Times New Roman" w:cs="Times New Roman"/>
          <w:b/>
          <w:bCs/>
          <w:color w:val="000000"/>
          <w:sz w:val="24"/>
          <w:szCs w:val="24"/>
          <w:shd w:val="clear" w:color="auto" w:fill="FFFF00"/>
        </w:rPr>
      </w:pPr>
    </w:p>
    <w:p w14:paraId="0087482E" w14:textId="60E8C13C" w:rsidR="00972AE5" w:rsidRPr="00B219BC" w:rsidRDefault="00E269A0" w:rsidP="00972AE5">
      <w:pPr>
        <w:jc w:val="center"/>
        <w:rPr>
          <w:rFonts w:ascii="Times New Roman" w:hAnsi="Times New Roman" w:cs="Times New Roman"/>
          <w:b/>
          <w:sz w:val="24"/>
          <w:szCs w:val="24"/>
        </w:rPr>
      </w:pPr>
      <w:r w:rsidRPr="00B219BC">
        <w:rPr>
          <w:rFonts w:ascii="Times New Roman" w:hAnsi="Times New Roman" w:cs="Times New Roman"/>
          <w:b/>
          <w:sz w:val="24"/>
          <w:szCs w:val="24"/>
        </w:rPr>
        <w:t>Augstākās izglītības līmeņu skaidrojums (Augstskolu likuma 57.pants)</w:t>
      </w:r>
    </w:p>
    <w:tbl>
      <w:tblPr>
        <w:tblStyle w:val="TableGrid"/>
        <w:tblW w:w="9918" w:type="dxa"/>
        <w:tblLook w:val="04A0" w:firstRow="1" w:lastRow="0" w:firstColumn="1" w:lastColumn="0" w:noHBand="0" w:noVBand="1"/>
      </w:tblPr>
      <w:tblGrid>
        <w:gridCol w:w="6374"/>
        <w:gridCol w:w="3544"/>
      </w:tblGrid>
      <w:tr w:rsidR="00E269A0" w:rsidRPr="00B219BC" w14:paraId="3DE94B6F" w14:textId="77777777" w:rsidTr="00764621">
        <w:tc>
          <w:tcPr>
            <w:tcW w:w="6374" w:type="dxa"/>
          </w:tcPr>
          <w:p w14:paraId="368E1B70" w14:textId="77777777" w:rsidR="00E269A0" w:rsidRPr="00B219BC" w:rsidRDefault="00E269A0" w:rsidP="00DA5134">
            <w:pPr>
              <w:jc w:val="center"/>
              <w:rPr>
                <w:rFonts w:ascii="Times New Roman" w:hAnsi="Times New Roman" w:cs="Times New Roman"/>
                <w:b/>
                <w:sz w:val="24"/>
                <w:szCs w:val="24"/>
              </w:rPr>
            </w:pPr>
            <w:r w:rsidRPr="00B219BC">
              <w:rPr>
                <w:rFonts w:ascii="Times New Roman" w:hAnsi="Times New Roman" w:cs="Times New Roman"/>
                <w:b/>
                <w:sz w:val="24"/>
                <w:szCs w:val="24"/>
              </w:rPr>
              <w:t>Aktuālais nosaukums</w:t>
            </w:r>
          </w:p>
        </w:tc>
        <w:tc>
          <w:tcPr>
            <w:tcW w:w="3544" w:type="dxa"/>
          </w:tcPr>
          <w:p w14:paraId="04BF6744" w14:textId="77777777" w:rsidR="00E269A0" w:rsidRPr="00B219BC" w:rsidRDefault="00E269A0" w:rsidP="00DA5134">
            <w:pPr>
              <w:jc w:val="center"/>
              <w:rPr>
                <w:rFonts w:ascii="Times New Roman" w:hAnsi="Times New Roman" w:cs="Times New Roman"/>
                <w:b/>
                <w:sz w:val="24"/>
                <w:szCs w:val="24"/>
              </w:rPr>
            </w:pPr>
            <w:r w:rsidRPr="00B219BC">
              <w:rPr>
                <w:rFonts w:ascii="Times New Roman" w:hAnsi="Times New Roman" w:cs="Times New Roman"/>
                <w:b/>
                <w:sz w:val="24"/>
                <w:szCs w:val="24"/>
              </w:rPr>
              <w:t xml:space="preserve">Iepriekš lietotais nosaukums </w:t>
            </w:r>
          </w:p>
        </w:tc>
      </w:tr>
      <w:tr w:rsidR="00E269A0" w:rsidRPr="00B219BC" w14:paraId="0BFF64CE" w14:textId="77777777" w:rsidTr="00764621">
        <w:tc>
          <w:tcPr>
            <w:tcW w:w="6374" w:type="dxa"/>
          </w:tcPr>
          <w:p w14:paraId="39FFAFDA"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 xml:space="preserve">Īsā cikla profesionālā augstākā izglītība. </w:t>
            </w:r>
          </w:p>
          <w:p w14:paraId="2109FF76"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Var būt pirmā cikla sastāvdaļa, pilna laika studiju apjoms ir 120—180 kredītpunkti un attiecīgi divi līdz trīs gadi.</w:t>
            </w:r>
          </w:p>
        </w:tc>
        <w:tc>
          <w:tcPr>
            <w:tcW w:w="3544" w:type="dxa"/>
          </w:tcPr>
          <w:p w14:paraId="179A0D5D"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Pirmā līmeņa profesionālā augstākā izglītība un ceturtā līmeņa profesionālā kvalifikācija (Koledžas izglītība)</w:t>
            </w:r>
          </w:p>
        </w:tc>
      </w:tr>
      <w:tr w:rsidR="00E269A0" w:rsidRPr="00B219BC" w14:paraId="76995E5D" w14:textId="77777777" w:rsidTr="00764621">
        <w:tc>
          <w:tcPr>
            <w:tcW w:w="6374" w:type="dxa"/>
          </w:tcPr>
          <w:p w14:paraId="5FCAF944"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Pirmā cikla augstākā izglītība.</w:t>
            </w:r>
          </w:p>
          <w:p w14:paraId="08C99C05"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Pirmajā ciklā tiek īstenotas studiju programmas, kas atbilst sestajam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39731806"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pirmā cikla studiju apjoms ir ne mazāks kā 180 kredītpunkti un trīs gadi.</w:t>
            </w:r>
          </w:p>
        </w:tc>
        <w:tc>
          <w:tcPr>
            <w:tcW w:w="3544" w:type="dxa"/>
          </w:tcPr>
          <w:p w14:paraId="0F6D7E77"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Otrā līmeņa profesionālā augstākā izglītība un piektā līmeņa profesionālā kvalifikācija/ profesionālais bakalaura grāds un piektā līmeņa profesionālā kvalifikācija/akadēmiskais bakalaura grāds</w:t>
            </w:r>
          </w:p>
        </w:tc>
      </w:tr>
      <w:tr w:rsidR="00E269A0" w:rsidRPr="00B219BC" w14:paraId="402EF80E" w14:textId="77777777" w:rsidTr="00764621">
        <w:tc>
          <w:tcPr>
            <w:tcW w:w="6374" w:type="dxa"/>
          </w:tcPr>
          <w:p w14:paraId="74C60C65"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Otrā cikla augstākā izglītība.</w:t>
            </w:r>
          </w:p>
          <w:p w14:paraId="6CD66D35"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Otrajā ciklā tiek īstenotas studiju programmas, kas atbilst septītajam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79288775"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otrā cikla studiju apjoms ir ne mazāks kā 60 kredītpunkti un viens gads ar noteikumu, ka kopējais pirmā un otrā cikla studiju apjoms nav mazāks par 300 kredītpunktiem un pieciem gadiem. Pilna laika otrā cikla studiju apjoms pēc vidējās izglītības ieguves ir ne mazāks kā 300 kredītpunkti un pieci gadi.</w:t>
            </w:r>
          </w:p>
        </w:tc>
        <w:tc>
          <w:tcPr>
            <w:tcW w:w="3544" w:type="dxa"/>
          </w:tcPr>
          <w:p w14:paraId="22E1816D"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Profesionālais maģistra grāds/profesionālais maģistra grāds un piektā līmeņa profesionālā kvalifikācija/ akadēmiskais maģistra grāds</w:t>
            </w:r>
          </w:p>
        </w:tc>
      </w:tr>
      <w:tr w:rsidR="00E269A0" w:rsidRPr="00B219BC" w14:paraId="4D85A224" w14:textId="77777777" w:rsidTr="00764621">
        <w:tc>
          <w:tcPr>
            <w:tcW w:w="6374" w:type="dxa"/>
          </w:tcPr>
          <w:p w14:paraId="64EF1989" w14:textId="77777777" w:rsidR="00E269A0" w:rsidRPr="00B219BC" w:rsidRDefault="00E269A0" w:rsidP="00DA5134">
            <w:pPr>
              <w:jc w:val="both"/>
              <w:rPr>
                <w:rFonts w:ascii="Times New Roman" w:hAnsi="Times New Roman" w:cs="Times New Roman"/>
                <w:b/>
                <w:sz w:val="24"/>
                <w:szCs w:val="24"/>
              </w:rPr>
            </w:pPr>
            <w:r w:rsidRPr="00B219BC">
              <w:rPr>
                <w:rFonts w:ascii="Times New Roman" w:hAnsi="Times New Roman" w:cs="Times New Roman"/>
                <w:b/>
                <w:sz w:val="24"/>
                <w:szCs w:val="24"/>
              </w:rPr>
              <w:t>Trešā cikla augstākā izglītība.</w:t>
            </w:r>
          </w:p>
          <w:p w14:paraId="43B37E8D" w14:textId="77777777" w:rsidR="00E269A0" w:rsidRPr="00B219BC" w:rsidRDefault="00E269A0" w:rsidP="00DA5134">
            <w:pPr>
              <w:jc w:val="both"/>
              <w:rPr>
                <w:rFonts w:ascii="Times New Roman" w:hAnsi="Times New Roman" w:cs="Times New Roman"/>
                <w:i/>
                <w:sz w:val="24"/>
                <w:szCs w:val="24"/>
              </w:rPr>
            </w:pPr>
            <w:r w:rsidRPr="00B219BC">
              <w:rPr>
                <w:rFonts w:ascii="Times New Roman" w:hAnsi="Times New Roman" w:cs="Times New Roman"/>
                <w:i/>
                <w:sz w:val="24"/>
                <w:szCs w:val="24"/>
              </w:rPr>
              <w:t xml:space="preserve">Trešajā ciklā tiek īstenotas studiju programmas, kas atbilst astotajam Latvijas kvalifikāciju </w:t>
            </w:r>
            <w:proofErr w:type="spellStart"/>
            <w:r w:rsidRPr="00B219BC">
              <w:rPr>
                <w:rFonts w:ascii="Times New Roman" w:hAnsi="Times New Roman" w:cs="Times New Roman"/>
                <w:i/>
                <w:sz w:val="24"/>
                <w:szCs w:val="24"/>
              </w:rPr>
              <w:t>ietvarstruktūras</w:t>
            </w:r>
            <w:proofErr w:type="spellEnd"/>
            <w:r w:rsidRPr="00B219BC">
              <w:rPr>
                <w:rFonts w:ascii="Times New Roman" w:hAnsi="Times New Roman" w:cs="Times New Roman"/>
                <w:i/>
                <w:sz w:val="24"/>
                <w:szCs w:val="24"/>
              </w:rPr>
              <w:t xml:space="preserve"> līmenim.</w:t>
            </w:r>
          </w:p>
          <w:p w14:paraId="580AC2A2" w14:textId="77777777" w:rsidR="00E269A0" w:rsidRPr="00B219BC" w:rsidRDefault="00E269A0" w:rsidP="00DA5134">
            <w:pPr>
              <w:jc w:val="both"/>
              <w:rPr>
                <w:rFonts w:ascii="Times New Roman" w:hAnsi="Times New Roman" w:cs="Times New Roman"/>
                <w:sz w:val="24"/>
                <w:szCs w:val="24"/>
              </w:rPr>
            </w:pPr>
            <w:r w:rsidRPr="00B219BC">
              <w:rPr>
                <w:rFonts w:ascii="Times New Roman" w:hAnsi="Times New Roman" w:cs="Times New Roman"/>
                <w:i/>
                <w:sz w:val="24"/>
                <w:szCs w:val="24"/>
              </w:rPr>
              <w:t>Pilna laika trešā cikla studiju apjoms ir ne mazāks kā 180 kredītpunkti un trīs gadi.</w:t>
            </w:r>
          </w:p>
        </w:tc>
        <w:tc>
          <w:tcPr>
            <w:tcW w:w="3544" w:type="dxa"/>
          </w:tcPr>
          <w:p w14:paraId="2FD9B1C5" w14:textId="77777777" w:rsidR="00E269A0" w:rsidRPr="00B219BC" w:rsidRDefault="00E269A0" w:rsidP="00DA5134">
            <w:pPr>
              <w:rPr>
                <w:rFonts w:ascii="Times New Roman" w:hAnsi="Times New Roman" w:cs="Times New Roman"/>
                <w:sz w:val="24"/>
                <w:szCs w:val="24"/>
              </w:rPr>
            </w:pPr>
            <w:r w:rsidRPr="00B219BC">
              <w:rPr>
                <w:rFonts w:ascii="Times New Roman" w:hAnsi="Times New Roman" w:cs="Times New Roman"/>
                <w:sz w:val="24"/>
                <w:szCs w:val="24"/>
              </w:rPr>
              <w:t>Zinātniskais doktora grāds</w:t>
            </w:r>
          </w:p>
        </w:tc>
      </w:tr>
    </w:tbl>
    <w:p w14:paraId="5C83A2BF" w14:textId="77777777" w:rsidR="00972AE5" w:rsidRPr="00B219BC" w:rsidRDefault="00972AE5" w:rsidP="00972AE5">
      <w:pPr>
        <w:pStyle w:val="tv213"/>
        <w:shd w:val="clear" w:color="auto" w:fill="FFFFFF"/>
        <w:spacing w:before="0" w:beforeAutospacing="0" w:after="0" w:afterAutospacing="0" w:line="293" w:lineRule="atLeast"/>
        <w:jc w:val="both"/>
        <w:rPr>
          <w:color w:val="4472C4" w:themeColor="accent1"/>
        </w:rPr>
      </w:pPr>
    </w:p>
    <w:p w14:paraId="554C58FC" w14:textId="40555040" w:rsidR="00972AE5" w:rsidRPr="00B219BC" w:rsidRDefault="00972AE5" w:rsidP="00972AE5">
      <w:pPr>
        <w:pStyle w:val="tv213"/>
        <w:shd w:val="clear" w:color="auto" w:fill="FFFFFF"/>
        <w:spacing w:before="0" w:beforeAutospacing="0" w:after="0" w:afterAutospacing="0" w:line="293" w:lineRule="atLeast"/>
        <w:jc w:val="both"/>
        <w:rPr>
          <w:color w:val="4472C4" w:themeColor="accent1"/>
        </w:rPr>
      </w:pPr>
    </w:p>
    <w:p w14:paraId="77CC77CB" w14:textId="41076F79" w:rsidR="00972AE5" w:rsidRPr="00B219BC" w:rsidRDefault="00972AE5" w:rsidP="00BF31D9">
      <w:pPr>
        <w:pStyle w:val="tv213"/>
        <w:numPr>
          <w:ilvl w:val="0"/>
          <w:numId w:val="4"/>
        </w:numPr>
        <w:shd w:val="clear" w:color="auto" w:fill="FFFFFF"/>
        <w:spacing w:before="0" w:beforeAutospacing="0" w:after="0" w:afterAutospacing="0" w:line="293" w:lineRule="atLeast"/>
        <w:jc w:val="both"/>
        <w:rPr>
          <w:u w:val="single"/>
        </w:rPr>
      </w:pPr>
      <w:r w:rsidRPr="00B219BC">
        <w:rPr>
          <w:u w:val="single"/>
        </w:rPr>
        <w:t>Pirmā un otrā cikla augstāko izglītību Latvijā šobrīd var iegūt:</w:t>
      </w:r>
    </w:p>
    <w:p w14:paraId="1C0DD3CF" w14:textId="4902D998" w:rsidR="00C77367" w:rsidRPr="00B219BC" w:rsidRDefault="00C77367" w:rsidP="00C77367">
      <w:pPr>
        <w:pStyle w:val="NormalWeb"/>
        <w:spacing w:after="200" w:afterAutospacing="0"/>
        <w:rPr>
          <w:rFonts w:ascii="Times New Roman" w:hAnsi="Times New Roman" w:cs="Times New Roman"/>
          <w:sz w:val="24"/>
          <w:szCs w:val="24"/>
        </w:rPr>
      </w:pPr>
      <w:r w:rsidRPr="00B219BC">
        <w:rPr>
          <w:rFonts w:ascii="Times New Roman" w:hAnsi="Times New Roman" w:cs="Times New Roman"/>
          <w:sz w:val="24"/>
          <w:szCs w:val="24"/>
        </w:rPr>
        <w:t>Rīgas Stradiņa universitāt</w:t>
      </w:r>
      <w:r w:rsidR="00972AE5" w:rsidRPr="00B219BC">
        <w:rPr>
          <w:rFonts w:ascii="Times New Roman" w:hAnsi="Times New Roman" w:cs="Times New Roman"/>
          <w:sz w:val="24"/>
          <w:szCs w:val="24"/>
        </w:rPr>
        <w:t>ē</w:t>
      </w:r>
      <w:r w:rsidRPr="00B219BC">
        <w:rPr>
          <w:rFonts w:ascii="Times New Roman" w:hAnsi="Times New Roman" w:cs="Times New Roman"/>
          <w:sz w:val="24"/>
          <w:szCs w:val="24"/>
        </w:rPr>
        <w:t>; Latvijas universitāt</w:t>
      </w:r>
      <w:r w:rsidR="00972AE5" w:rsidRPr="00B219BC">
        <w:rPr>
          <w:rFonts w:ascii="Times New Roman" w:hAnsi="Times New Roman" w:cs="Times New Roman"/>
          <w:sz w:val="24"/>
          <w:szCs w:val="24"/>
        </w:rPr>
        <w:t>ē</w:t>
      </w:r>
      <w:r w:rsidRPr="00B219BC">
        <w:rPr>
          <w:rFonts w:ascii="Times New Roman" w:hAnsi="Times New Roman" w:cs="Times New Roman"/>
          <w:sz w:val="24"/>
          <w:szCs w:val="24"/>
        </w:rPr>
        <w:t>; Liepājas universitāt</w:t>
      </w:r>
      <w:r w:rsidR="00972AE5" w:rsidRPr="00B219BC">
        <w:rPr>
          <w:rFonts w:ascii="Times New Roman" w:hAnsi="Times New Roman" w:cs="Times New Roman"/>
          <w:sz w:val="24"/>
          <w:szCs w:val="24"/>
        </w:rPr>
        <w:t xml:space="preserve">ē </w:t>
      </w:r>
      <w:r w:rsidR="00556B30" w:rsidRPr="00B219BC">
        <w:rPr>
          <w:rFonts w:ascii="Times New Roman" w:hAnsi="Times New Roman" w:cs="Times New Roman"/>
          <w:sz w:val="24"/>
          <w:szCs w:val="24"/>
        </w:rPr>
        <w:t>(</w:t>
      </w:r>
      <w:r w:rsidR="00F279EE" w:rsidRPr="00B219BC">
        <w:rPr>
          <w:rFonts w:ascii="Times New Roman" w:hAnsi="Times New Roman" w:cs="Times New Roman"/>
          <w:sz w:val="24"/>
          <w:szCs w:val="24"/>
        </w:rPr>
        <w:t>pirmā cikla, bet otrā cikla līdz 2025.</w:t>
      </w:r>
      <w:r w:rsidR="00764621" w:rsidRPr="00B219BC">
        <w:rPr>
          <w:rFonts w:ascii="Times New Roman" w:hAnsi="Times New Roman" w:cs="Times New Roman"/>
          <w:sz w:val="24"/>
          <w:szCs w:val="24"/>
        </w:rPr>
        <w:t xml:space="preserve"> </w:t>
      </w:r>
      <w:r w:rsidR="00F279EE" w:rsidRPr="00B219BC">
        <w:rPr>
          <w:rFonts w:ascii="Times New Roman" w:hAnsi="Times New Roman" w:cs="Times New Roman"/>
          <w:sz w:val="24"/>
          <w:szCs w:val="24"/>
        </w:rPr>
        <w:t>gadam)</w:t>
      </w:r>
      <w:r w:rsidRPr="00B219BC">
        <w:rPr>
          <w:rFonts w:ascii="Times New Roman" w:hAnsi="Times New Roman" w:cs="Times New Roman"/>
          <w:sz w:val="24"/>
          <w:szCs w:val="24"/>
        </w:rPr>
        <w:t>; Rēzeknes Tehnoloģiju akadēmij</w:t>
      </w:r>
      <w:r w:rsidR="00972AE5" w:rsidRPr="00B219BC">
        <w:rPr>
          <w:rFonts w:ascii="Times New Roman" w:hAnsi="Times New Roman" w:cs="Times New Roman"/>
          <w:sz w:val="24"/>
          <w:szCs w:val="24"/>
        </w:rPr>
        <w:t>ā</w:t>
      </w:r>
      <w:r w:rsidR="007B0050" w:rsidRPr="00B219BC">
        <w:rPr>
          <w:rFonts w:ascii="Times New Roman" w:hAnsi="Times New Roman" w:cs="Times New Roman"/>
          <w:sz w:val="24"/>
          <w:szCs w:val="24"/>
        </w:rPr>
        <w:t xml:space="preserve"> (tikai pirmā cikla)</w:t>
      </w:r>
      <w:r w:rsidRPr="00B219BC">
        <w:rPr>
          <w:rFonts w:ascii="Times New Roman" w:hAnsi="Times New Roman" w:cs="Times New Roman"/>
          <w:sz w:val="24"/>
          <w:szCs w:val="24"/>
        </w:rPr>
        <w:t xml:space="preserve">; </w:t>
      </w:r>
      <w:r w:rsidR="00F84BA2" w:rsidRPr="00B219BC">
        <w:rPr>
          <w:rFonts w:ascii="Times New Roman" w:hAnsi="Times New Roman" w:cs="Times New Roman"/>
          <w:sz w:val="24"/>
          <w:szCs w:val="24"/>
        </w:rPr>
        <w:t>Eiropas Kristīg</w:t>
      </w:r>
      <w:r w:rsidR="00972AE5" w:rsidRPr="00B219BC">
        <w:rPr>
          <w:rFonts w:ascii="Times New Roman" w:hAnsi="Times New Roman" w:cs="Times New Roman"/>
          <w:sz w:val="24"/>
          <w:szCs w:val="24"/>
        </w:rPr>
        <w:t>aj</w:t>
      </w:r>
      <w:r w:rsidR="00F84BA2" w:rsidRPr="00B219BC">
        <w:rPr>
          <w:rFonts w:ascii="Times New Roman" w:hAnsi="Times New Roman" w:cs="Times New Roman"/>
          <w:sz w:val="24"/>
          <w:szCs w:val="24"/>
        </w:rPr>
        <w:t>ā akadēmij</w:t>
      </w:r>
      <w:r w:rsidR="00972AE5" w:rsidRPr="00B219BC">
        <w:rPr>
          <w:rFonts w:ascii="Times New Roman" w:hAnsi="Times New Roman" w:cs="Times New Roman"/>
          <w:sz w:val="24"/>
          <w:szCs w:val="24"/>
        </w:rPr>
        <w:t>ā</w:t>
      </w:r>
      <w:r w:rsidR="00556B30" w:rsidRPr="00B219BC">
        <w:rPr>
          <w:rFonts w:ascii="Times New Roman" w:hAnsi="Times New Roman" w:cs="Times New Roman"/>
          <w:sz w:val="24"/>
          <w:szCs w:val="24"/>
        </w:rPr>
        <w:t xml:space="preserve"> (</w:t>
      </w:r>
      <w:proofErr w:type="spellStart"/>
      <w:r w:rsidR="00556B30" w:rsidRPr="00B219BC">
        <w:rPr>
          <w:rFonts w:ascii="Times New Roman" w:hAnsi="Times New Roman" w:cs="Times New Roman"/>
          <w:sz w:val="24"/>
          <w:szCs w:val="24"/>
        </w:rPr>
        <w:t>EKrA</w:t>
      </w:r>
      <w:proofErr w:type="spellEnd"/>
      <w:r w:rsidR="00556B30" w:rsidRPr="00B219BC">
        <w:rPr>
          <w:rFonts w:ascii="Times New Roman" w:hAnsi="Times New Roman" w:cs="Times New Roman"/>
          <w:sz w:val="24"/>
          <w:szCs w:val="24"/>
        </w:rPr>
        <w:t>)</w:t>
      </w:r>
      <w:r w:rsidR="00F84BA2" w:rsidRPr="00B219BC">
        <w:rPr>
          <w:rFonts w:ascii="Times New Roman" w:hAnsi="Times New Roman" w:cs="Times New Roman"/>
          <w:sz w:val="24"/>
          <w:szCs w:val="24"/>
        </w:rPr>
        <w:t>; Baltijas Starptautiskā akadēmij</w:t>
      </w:r>
      <w:r w:rsidR="00972AE5" w:rsidRPr="00B219BC">
        <w:rPr>
          <w:rFonts w:ascii="Times New Roman" w:hAnsi="Times New Roman" w:cs="Times New Roman"/>
          <w:sz w:val="24"/>
          <w:szCs w:val="24"/>
        </w:rPr>
        <w:t>ā</w:t>
      </w:r>
      <w:r w:rsidR="00556B30" w:rsidRPr="00B219BC">
        <w:rPr>
          <w:rFonts w:ascii="Times New Roman" w:hAnsi="Times New Roman" w:cs="Times New Roman"/>
          <w:sz w:val="24"/>
          <w:szCs w:val="24"/>
        </w:rPr>
        <w:t xml:space="preserve"> (BSA)</w:t>
      </w:r>
      <w:r w:rsidR="007B0050" w:rsidRPr="00B219BC">
        <w:rPr>
          <w:rFonts w:ascii="Times New Roman" w:hAnsi="Times New Roman" w:cs="Times New Roman"/>
          <w:sz w:val="24"/>
          <w:szCs w:val="24"/>
        </w:rPr>
        <w:t xml:space="preserve">. </w:t>
      </w:r>
    </w:p>
    <w:p w14:paraId="3B9759CF" w14:textId="2C19CAAE" w:rsidR="007B0050" w:rsidRPr="00B219BC" w:rsidRDefault="007B0050" w:rsidP="00C77367">
      <w:pPr>
        <w:pStyle w:val="NormalWeb"/>
        <w:spacing w:after="200" w:afterAutospacing="0"/>
        <w:rPr>
          <w:rFonts w:ascii="Times New Roman" w:hAnsi="Times New Roman" w:cs="Times New Roman"/>
          <w:sz w:val="24"/>
          <w:szCs w:val="24"/>
        </w:rPr>
      </w:pPr>
      <w:r w:rsidRPr="00B219BC">
        <w:rPr>
          <w:rFonts w:ascii="Times New Roman" w:hAnsi="Times New Roman" w:cs="Times New Roman"/>
          <w:sz w:val="24"/>
          <w:szCs w:val="24"/>
        </w:rPr>
        <w:t xml:space="preserve">Aicinu sekot studiju virzienu akreditācijas izmaiņām, kuras notiek pašreiz, attiecībā uz </w:t>
      </w:r>
      <w:proofErr w:type="spellStart"/>
      <w:r w:rsidR="00556B30" w:rsidRPr="00B219BC">
        <w:rPr>
          <w:rFonts w:ascii="Times New Roman" w:hAnsi="Times New Roman" w:cs="Times New Roman"/>
          <w:sz w:val="24"/>
          <w:szCs w:val="24"/>
        </w:rPr>
        <w:t>EKrA</w:t>
      </w:r>
      <w:proofErr w:type="spellEnd"/>
      <w:r w:rsidR="00556B30" w:rsidRPr="00B219BC">
        <w:rPr>
          <w:rFonts w:ascii="Times New Roman" w:hAnsi="Times New Roman" w:cs="Times New Roman"/>
          <w:sz w:val="24"/>
          <w:szCs w:val="24"/>
        </w:rPr>
        <w:t xml:space="preserve"> </w:t>
      </w:r>
      <w:r w:rsidRPr="00B219BC">
        <w:rPr>
          <w:rFonts w:ascii="Times New Roman" w:hAnsi="Times New Roman" w:cs="Times New Roman"/>
          <w:sz w:val="24"/>
          <w:szCs w:val="24"/>
        </w:rPr>
        <w:t>un</w:t>
      </w:r>
      <w:r w:rsidR="00556B30" w:rsidRPr="00B219BC">
        <w:rPr>
          <w:rFonts w:ascii="Times New Roman" w:hAnsi="Times New Roman" w:cs="Times New Roman"/>
          <w:sz w:val="24"/>
          <w:szCs w:val="24"/>
        </w:rPr>
        <w:t xml:space="preserve"> BSA</w:t>
      </w:r>
      <w:r w:rsidRPr="00B219BC">
        <w:rPr>
          <w:rFonts w:ascii="Times New Roman" w:hAnsi="Times New Roman" w:cs="Times New Roman"/>
          <w:sz w:val="24"/>
          <w:szCs w:val="24"/>
        </w:rPr>
        <w:t xml:space="preserve">. </w:t>
      </w:r>
    </w:p>
    <w:p w14:paraId="59837BEC" w14:textId="4B6E1812" w:rsidR="00C77367" w:rsidRPr="00B219BC" w:rsidRDefault="00C77367" w:rsidP="00BF31D9">
      <w:pPr>
        <w:pStyle w:val="NormalWeb"/>
        <w:numPr>
          <w:ilvl w:val="0"/>
          <w:numId w:val="3"/>
        </w:numPr>
        <w:spacing w:after="200" w:afterAutospacing="0"/>
        <w:rPr>
          <w:sz w:val="24"/>
          <w:szCs w:val="24"/>
          <w:u w:val="single"/>
        </w:rPr>
      </w:pPr>
      <w:r w:rsidRPr="00B219BC">
        <w:rPr>
          <w:rFonts w:ascii="Times New Roman" w:hAnsi="Times New Roman" w:cs="Times New Roman"/>
          <w:color w:val="000000"/>
          <w:sz w:val="24"/>
          <w:szCs w:val="24"/>
          <w:u w:val="single"/>
        </w:rPr>
        <w:t xml:space="preserve">Likumā </w:t>
      </w:r>
      <w:r w:rsidR="00BF31D9" w:rsidRPr="00B219BC">
        <w:rPr>
          <w:rFonts w:ascii="Times New Roman" w:hAnsi="Times New Roman" w:cs="Times New Roman"/>
          <w:color w:val="000000"/>
          <w:sz w:val="24"/>
          <w:szCs w:val="24"/>
          <w:u w:val="single"/>
        </w:rPr>
        <w:t xml:space="preserve">šobrīd ir </w:t>
      </w:r>
      <w:r w:rsidRPr="00B219BC">
        <w:rPr>
          <w:rFonts w:ascii="Times New Roman" w:hAnsi="Times New Roman" w:cs="Times New Roman"/>
          <w:color w:val="000000"/>
          <w:sz w:val="24"/>
          <w:szCs w:val="24"/>
          <w:u w:val="single"/>
        </w:rPr>
        <w:t xml:space="preserve">noteiktas </w:t>
      </w:r>
      <w:r w:rsidR="00824F2C" w:rsidRPr="00B219BC">
        <w:rPr>
          <w:rFonts w:ascii="Times New Roman" w:hAnsi="Times New Roman" w:cs="Times New Roman"/>
          <w:color w:val="000000"/>
          <w:sz w:val="24"/>
          <w:szCs w:val="24"/>
          <w:u w:val="single"/>
        </w:rPr>
        <w:t xml:space="preserve">atsevišķas </w:t>
      </w:r>
      <w:r w:rsidRPr="00B219BC">
        <w:rPr>
          <w:rFonts w:ascii="Times New Roman" w:hAnsi="Times New Roman" w:cs="Times New Roman"/>
          <w:color w:val="000000"/>
          <w:sz w:val="24"/>
          <w:szCs w:val="24"/>
          <w:u w:val="single"/>
        </w:rPr>
        <w:t xml:space="preserve">prasības – sociālās aprūpes pakalpojumu sniedzējiem, sociālās rehabilitācijas pakalpojumu sniedzējiem un sociālās palīdzības sniedzējiem. </w:t>
      </w:r>
    </w:p>
    <w:p w14:paraId="2435F0C4" w14:textId="34CC4430" w:rsidR="00A03519" w:rsidRPr="00B219BC" w:rsidRDefault="00BF31D9" w:rsidP="00F84BA2">
      <w:pPr>
        <w:pStyle w:val="tv213"/>
        <w:shd w:val="clear" w:color="auto" w:fill="FFFFFF"/>
        <w:spacing w:before="0" w:beforeAutospacing="0" w:after="0" w:afterAutospacing="0" w:line="293" w:lineRule="atLeast"/>
        <w:jc w:val="both"/>
      </w:pPr>
      <w:r w:rsidRPr="00B219BC">
        <w:lastRenderedPageBreak/>
        <w:t>L</w:t>
      </w:r>
      <w:r w:rsidR="00F84BA2" w:rsidRPr="00B219BC">
        <w:t xml:space="preserve">ikumā </w:t>
      </w:r>
      <w:r w:rsidRPr="00B219BC">
        <w:t>bija</w:t>
      </w:r>
      <w:r w:rsidR="00F84BA2" w:rsidRPr="00B219BC">
        <w:t xml:space="preserve"> noteikts, ka sociālā darba izglītību ieguvis speciālists nevar ieņemt sociālā aprūpētāja vai sociālā rehabilitētāja amatu, jo tiem izvirzītas citas izglītības prasības. Tādējādi</w:t>
      </w:r>
      <w:r w:rsidRPr="00B219BC">
        <w:t xml:space="preserve"> L</w:t>
      </w:r>
      <w:r w:rsidR="00F84BA2" w:rsidRPr="00B219BC">
        <w:t>ikums nepieļ</w:t>
      </w:r>
      <w:r w:rsidRPr="00B219BC">
        <w:t>āva</w:t>
      </w:r>
      <w:r w:rsidR="00F84BA2" w:rsidRPr="00B219BC">
        <w:t xml:space="preserve"> elastību pret sociālā darba speciālistiem, kuri vēlētos ieņemt sociālā aprūpētāja/sociālā rehabilitētāja amatus</w:t>
      </w:r>
      <w:r w:rsidR="00A03519" w:rsidRPr="00B219BC">
        <w:t xml:space="preserve">, savukārt sociālo palīdzību </w:t>
      </w:r>
      <w:r w:rsidRPr="00B219BC">
        <w:t>bija</w:t>
      </w:r>
      <w:r w:rsidR="00A03519" w:rsidRPr="00B219BC">
        <w:t xml:space="preserve"> tiesības sniegt personām</w:t>
      </w:r>
      <w:r w:rsidR="00A03519" w:rsidRPr="00B219BC">
        <w:rPr>
          <w:shd w:val="clear" w:color="auto" w:fill="FFFFFF"/>
        </w:rPr>
        <w:t>, kas ieguvušas pirmā līmeņa profesionālo augstāko izglītību sociālās palīdzības sniegšanas jomā.</w:t>
      </w:r>
    </w:p>
    <w:p w14:paraId="4462557C" w14:textId="77777777" w:rsidR="00A03519" w:rsidRPr="00B219BC" w:rsidRDefault="00A03519" w:rsidP="00F84BA2">
      <w:pPr>
        <w:pStyle w:val="tv213"/>
        <w:shd w:val="clear" w:color="auto" w:fill="FFFFFF"/>
        <w:spacing w:before="0" w:beforeAutospacing="0" w:after="0" w:afterAutospacing="0" w:line="293" w:lineRule="atLeast"/>
        <w:jc w:val="both"/>
      </w:pPr>
    </w:p>
    <w:p w14:paraId="0B765E6D" w14:textId="45DE2306" w:rsidR="00F84BA2" w:rsidRPr="00B219BC" w:rsidRDefault="00F84BA2" w:rsidP="00A03519">
      <w:pPr>
        <w:pStyle w:val="tv213"/>
        <w:shd w:val="clear" w:color="auto" w:fill="FFFFFF"/>
        <w:spacing w:before="0" w:beforeAutospacing="0" w:after="0" w:afterAutospacing="0" w:line="293" w:lineRule="atLeast"/>
        <w:jc w:val="both"/>
      </w:pPr>
      <w:r w:rsidRPr="00B219BC">
        <w:t xml:space="preserve">Labklājības ministrijas un Latvijas Pašvaldību savienības (turpmāk – LPS) sarunās un diskusijās ar darba devējiem sociālajā jomā tika aktualizēts jautājums, ka būtu jāveic grozījumi </w:t>
      </w:r>
      <w:r w:rsidR="00824F2C" w:rsidRPr="00B219BC">
        <w:t>L</w:t>
      </w:r>
      <w:r w:rsidRPr="00B219BC">
        <w:t xml:space="preserve">ikumā un jāvērtē, vai un kādas kompetences trūkst sociālajam darbiniekam, lai strādātu sociālā aprūpētāja vai sociālā rehabilitētāja amatā. </w:t>
      </w:r>
    </w:p>
    <w:p w14:paraId="5711300C" w14:textId="77777777" w:rsidR="00781A2E" w:rsidRPr="00B219BC" w:rsidRDefault="00781A2E" w:rsidP="00A03519">
      <w:pPr>
        <w:pStyle w:val="tv213"/>
        <w:shd w:val="clear" w:color="auto" w:fill="FFFFFF"/>
        <w:spacing w:before="0" w:beforeAutospacing="0" w:after="0" w:afterAutospacing="0" w:line="293" w:lineRule="atLeast"/>
        <w:jc w:val="both"/>
      </w:pPr>
    </w:p>
    <w:p w14:paraId="29575215" w14:textId="77777777" w:rsidR="00F84BA2" w:rsidRPr="00B219BC" w:rsidRDefault="00F84BA2" w:rsidP="00F84BA2">
      <w:pPr>
        <w:jc w:val="both"/>
        <w:rPr>
          <w:rFonts w:ascii="Times New Roman" w:hAnsi="Times New Roman" w:cs="Times New Roman"/>
          <w:sz w:val="24"/>
          <w:szCs w:val="24"/>
        </w:rPr>
      </w:pPr>
      <w:r w:rsidRPr="00B219BC">
        <w:rPr>
          <w:rFonts w:ascii="Times New Roman" w:hAnsi="Times New Roman" w:cs="Times New Roman"/>
          <w:sz w:val="24"/>
          <w:szCs w:val="24"/>
        </w:rPr>
        <w:t xml:space="preserve">Labklājības ministrija šā gada augusta beigās organizēja diskusiju nozares pārstāvjiem – izglītības iestādes, pašvaldības, LPS un sociālo jomu pārstāvošās NVO, lai vienotos par piemērotāko risinājumu un iespējamajiem grozījumiem normatīvajos aktos, lemjot par piemērotāko risinājumu personu, kuras ieguvušas pirmā vai otrā cikla augstāko izglītību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 iespējām un tiesībām sniegt sociālās aprūpes un/vai sociālās rehabilitācijas pakalpojumus. </w:t>
      </w:r>
    </w:p>
    <w:p w14:paraId="15F4C340" w14:textId="77777777" w:rsidR="00F84BA2" w:rsidRPr="00B219BC" w:rsidRDefault="00F84BA2" w:rsidP="00F84BA2">
      <w:pPr>
        <w:jc w:val="both"/>
        <w:rPr>
          <w:rFonts w:ascii="Times New Roman" w:eastAsia="Times New Roman" w:hAnsi="Times New Roman" w:cs="Times New Roman"/>
          <w:sz w:val="24"/>
          <w:szCs w:val="24"/>
        </w:rPr>
      </w:pPr>
      <w:r w:rsidRPr="00B219BC">
        <w:rPr>
          <w:rFonts w:ascii="Times New Roman" w:hAnsi="Times New Roman" w:cs="Times New Roman"/>
          <w:sz w:val="24"/>
          <w:szCs w:val="24"/>
        </w:rPr>
        <w:t xml:space="preserve">Analizējot studiju programmas un profesiju standartus sociālajā darbā, sociālajā aprūpē un sociālajā rehabilitācijā, kā arī, uzklausot nozares pārstāvjus, Labklājības ministrija secināja, ka nodrošināt sociālās aprūpes/sociālās rehabilitācijas pakalpojumus, veicot sociālā aprūpētāja/sociālā rehabilitētāja pienākumus, var personas, kuras ieguvušas īsā cikla  augstāko izglītību sociālās aprūpes/sociālās rehabilitācijas jomā vai profesionālo vidējo izglītību sociālās aprūpes jomā (pēc tādas profesionālās vidusskolas vai citas izglītības iestādes beigšanas, kura īsteno profesionālās vidējās izglītības programmas) vai otrā cikla augstāko izglītību sociālajā darbā vai </w:t>
      </w:r>
      <w:proofErr w:type="spellStart"/>
      <w:r w:rsidRPr="00B219BC">
        <w:rPr>
          <w:rFonts w:ascii="Times New Roman" w:hAnsi="Times New Roman" w:cs="Times New Roman"/>
          <w:sz w:val="24"/>
          <w:szCs w:val="24"/>
        </w:rPr>
        <w:t>karitatīvajā</w:t>
      </w:r>
      <w:proofErr w:type="spellEnd"/>
      <w:r w:rsidRPr="00B219BC">
        <w:rPr>
          <w:rFonts w:ascii="Times New Roman" w:hAnsi="Times New Roman" w:cs="Times New Roman"/>
          <w:sz w:val="24"/>
          <w:szCs w:val="24"/>
        </w:rPr>
        <w:t xml:space="preserve"> sociālajā darbā,</w:t>
      </w:r>
      <w:r w:rsidRPr="00B219BC">
        <w:rPr>
          <w:rFonts w:ascii="Times New Roman" w:eastAsia="Times New Roman" w:hAnsi="Times New Roman" w:cs="Times New Roman"/>
          <w:sz w:val="24"/>
          <w:szCs w:val="24"/>
        </w:rPr>
        <w:t xml:space="preserve"> kuras ieguvušas īsā cikla profesionālo augstāko izglītību un piektā līmeņa profesionālo kvalifikāciju sociālajā aprūpē/sociālajā rehabilitācijā vai pirmā cikla augstāko izglītību sociālajā darbā un sociālā darbinieka kvalifikāciju, ja studiju laikā vai profesionālās pilnveides izglītības procesā  apgūta ar sociālo aprūpi/sociālo rehabilitāciju saistīta studiju programmas daļa vismaz četru kredītpunktu jeb 160 stundu apjomā. </w:t>
      </w:r>
    </w:p>
    <w:p w14:paraId="69F33CFF" w14:textId="77777777" w:rsidR="007771CB" w:rsidRPr="00B219BC" w:rsidRDefault="007771CB" w:rsidP="00F84BA2">
      <w:pPr>
        <w:jc w:val="both"/>
        <w:rPr>
          <w:rFonts w:ascii="Times New Roman" w:hAnsi="Times New Roman" w:cs="Times New Roman"/>
          <w:sz w:val="24"/>
          <w:szCs w:val="24"/>
        </w:rPr>
      </w:pPr>
      <w:r w:rsidRPr="00B219BC">
        <w:rPr>
          <w:rFonts w:ascii="Times New Roman" w:hAnsi="Times New Roman" w:cs="Times New Roman"/>
          <w:sz w:val="24"/>
          <w:szCs w:val="24"/>
        </w:rPr>
        <w:t xml:space="preserve">Ne visās pirmā cikla augstākās izglītības programmās “Sociālais darbs”  to īstenojošās izglītības </w:t>
      </w:r>
      <w:r w:rsidRPr="00B219BC">
        <w:rPr>
          <w:rFonts w:ascii="Times New Roman" w:hAnsi="Times New Roman" w:cs="Times New Roman"/>
          <w:sz w:val="24"/>
          <w:szCs w:val="24"/>
          <w:u w:val="single"/>
        </w:rPr>
        <w:t>iestādes ir iekļāvušas sociālā aprūpētāja/sociālā rehabilitētāja profesijas veikšanai nepieciešamu kompetenču apguvi.</w:t>
      </w:r>
      <w:r w:rsidRPr="00B219BC">
        <w:rPr>
          <w:rFonts w:ascii="Times New Roman" w:hAnsi="Times New Roman" w:cs="Times New Roman"/>
          <w:sz w:val="24"/>
          <w:szCs w:val="24"/>
        </w:rPr>
        <w:t xml:space="preserve"> </w:t>
      </w:r>
      <w:r w:rsidRPr="00B219BC">
        <w:rPr>
          <w:rStyle w:val="FootnoteReference"/>
          <w:rFonts w:ascii="Times New Roman" w:hAnsi="Times New Roman" w:cs="Times New Roman"/>
          <w:sz w:val="24"/>
          <w:szCs w:val="24"/>
        </w:rPr>
        <w:footnoteReference w:id="1"/>
      </w:r>
    </w:p>
    <w:p w14:paraId="3377FF2B" w14:textId="77777777" w:rsidR="00781A2E" w:rsidRPr="00B219BC" w:rsidRDefault="00781A2E" w:rsidP="00F84BA2">
      <w:pPr>
        <w:jc w:val="both"/>
        <w:rPr>
          <w:rFonts w:ascii="Times New Roman" w:eastAsia="Times New Roman" w:hAnsi="Times New Roman" w:cs="Times New Roman"/>
          <w:sz w:val="24"/>
          <w:szCs w:val="24"/>
          <w:u w:val="single"/>
          <w:lang w:eastAsia="lv-LV"/>
        </w:rPr>
      </w:pPr>
    </w:p>
    <w:p w14:paraId="1D84EA1E" w14:textId="77777777" w:rsidR="00A03519" w:rsidRPr="00B219BC" w:rsidRDefault="007771CB" w:rsidP="00F84BA2">
      <w:pPr>
        <w:jc w:val="both"/>
        <w:rPr>
          <w:rFonts w:ascii="Times New Roman" w:eastAsia="Times New Roman" w:hAnsi="Times New Roman" w:cs="Times New Roman"/>
          <w:sz w:val="24"/>
          <w:szCs w:val="24"/>
          <w:u w:val="single"/>
          <w:lang w:eastAsia="lv-LV"/>
        </w:rPr>
      </w:pPr>
      <w:r w:rsidRPr="00B219BC">
        <w:rPr>
          <w:rFonts w:ascii="Times New Roman" w:eastAsia="Times New Roman" w:hAnsi="Times New Roman" w:cs="Times New Roman"/>
          <w:sz w:val="24"/>
          <w:szCs w:val="24"/>
          <w:u w:val="single"/>
          <w:lang w:eastAsia="lv-LV"/>
        </w:rPr>
        <w:t>Par s</w:t>
      </w:r>
      <w:r w:rsidR="00A03519" w:rsidRPr="00B219BC">
        <w:rPr>
          <w:rFonts w:ascii="Times New Roman" w:eastAsia="Times New Roman" w:hAnsi="Times New Roman" w:cs="Times New Roman"/>
          <w:sz w:val="24"/>
          <w:szCs w:val="24"/>
          <w:u w:val="single"/>
          <w:lang w:eastAsia="lv-LV"/>
        </w:rPr>
        <w:t>ociāl</w:t>
      </w:r>
      <w:r w:rsidRPr="00B219BC">
        <w:rPr>
          <w:rFonts w:ascii="Times New Roman" w:eastAsia="Times New Roman" w:hAnsi="Times New Roman" w:cs="Times New Roman"/>
          <w:sz w:val="24"/>
          <w:szCs w:val="24"/>
          <w:u w:val="single"/>
          <w:lang w:eastAsia="lv-LV"/>
        </w:rPr>
        <w:t>o</w:t>
      </w:r>
      <w:r w:rsidR="00A03519" w:rsidRPr="00B219BC">
        <w:rPr>
          <w:rFonts w:ascii="Times New Roman" w:eastAsia="Times New Roman" w:hAnsi="Times New Roman" w:cs="Times New Roman"/>
          <w:sz w:val="24"/>
          <w:szCs w:val="24"/>
          <w:u w:val="single"/>
          <w:lang w:eastAsia="lv-LV"/>
        </w:rPr>
        <w:t xml:space="preserve"> palīdzīb</w:t>
      </w:r>
      <w:r w:rsidRPr="00B219BC">
        <w:rPr>
          <w:rFonts w:ascii="Times New Roman" w:eastAsia="Times New Roman" w:hAnsi="Times New Roman" w:cs="Times New Roman"/>
          <w:sz w:val="24"/>
          <w:szCs w:val="24"/>
          <w:u w:val="single"/>
          <w:lang w:eastAsia="lv-LV"/>
        </w:rPr>
        <w:t>u:</w:t>
      </w:r>
    </w:p>
    <w:p w14:paraId="0F163E0B" w14:textId="4D782E2F" w:rsidR="00A03519" w:rsidRPr="00B219BC" w:rsidRDefault="00A03519" w:rsidP="00F84BA2">
      <w:pPr>
        <w:jc w:val="both"/>
        <w:rPr>
          <w:rFonts w:ascii="Times New Roman" w:eastAsia="Times New Roman" w:hAnsi="Times New Roman" w:cs="Times New Roman"/>
          <w:b/>
          <w:sz w:val="24"/>
          <w:szCs w:val="24"/>
          <w:lang w:eastAsia="lv-LV"/>
        </w:rPr>
      </w:pPr>
      <w:r w:rsidRPr="00B219BC">
        <w:rPr>
          <w:rFonts w:ascii="Times New Roman" w:hAnsi="Times New Roman" w:cs="Times New Roman"/>
          <w:b/>
          <w:sz w:val="24"/>
          <w:szCs w:val="24"/>
          <w:shd w:val="clear" w:color="auto" w:fill="FFFFFF"/>
        </w:rPr>
        <w:t xml:space="preserve">Izstrādātie grozījumi </w:t>
      </w:r>
      <w:r w:rsidR="00824F2C" w:rsidRPr="00B219BC">
        <w:rPr>
          <w:rFonts w:ascii="Times New Roman" w:hAnsi="Times New Roman" w:cs="Times New Roman"/>
          <w:b/>
          <w:sz w:val="24"/>
          <w:szCs w:val="24"/>
          <w:shd w:val="clear" w:color="auto" w:fill="FFFFFF"/>
        </w:rPr>
        <w:t>L</w:t>
      </w:r>
      <w:r w:rsidRPr="00B219BC">
        <w:rPr>
          <w:rFonts w:ascii="Times New Roman" w:hAnsi="Times New Roman" w:cs="Times New Roman"/>
          <w:b/>
          <w:sz w:val="24"/>
          <w:szCs w:val="24"/>
          <w:shd w:val="clear" w:color="auto" w:fill="FFFFFF"/>
        </w:rPr>
        <w:t>ikumā paplašina tiesības sniegt sociālo palīdzību arī personām, kuras ir ieguvušas ne tikai specifisku izglītību sociālajā palīdzībā, bet vismaz īsā cikla augstāko izglītību pla</w:t>
      </w:r>
      <w:r w:rsidR="007771CB" w:rsidRPr="00B219BC">
        <w:rPr>
          <w:rFonts w:ascii="Times New Roman" w:hAnsi="Times New Roman" w:cs="Times New Roman"/>
          <w:b/>
          <w:sz w:val="24"/>
          <w:szCs w:val="24"/>
          <w:shd w:val="clear" w:color="auto" w:fill="FFFFFF"/>
        </w:rPr>
        <w:t>š</w:t>
      </w:r>
      <w:r w:rsidRPr="00B219BC">
        <w:rPr>
          <w:rFonts w:ascii="Times New Roman" w:hAnsi="Times New Roman" w:cs="Times New Roman"/>
          <w:b/>
          <w:sz w:val="24"/>
          <w:szCs w:val="24"/>
          <w:shd w:val="clear" w:color="auto" w:fill="FFFFFF"/>
        </w:rPr>
        <w:t xml:space="preserve">ākā ietvarā. </w:t>
      </w:r>
    </w:p>
    <w:p w14:paraId="6356E7DD" w14:textId="24657F8F" w:rsidR="00F84BA2" w:rsidRPr="00B219BC" w:rsidRDefault="007771CB" w:rsidP="00F84BA2">
      <w:pPr>
        <w:jc w:val="both"/>
        <w:rPr>
          <w:rFonts w:ascii="Times New Roman" w:eastAsia="Times New Roman" w:hAnsi="Times New Roman" w:cs="Times New Roman"/>
          <w:sz w:val="24"/>
          <w:szCs w:val="24"/>
          <w:lang w:eastAsia="lv-LV"/>
        </w:rPr>
      </w:pPr>
      <w:r w:rsidRPr="00B219BC">
        <w:rPr>
          <w:rFonts w:ascii="Times New Roman" w:eastAsia="Times New Roman" w:hAnsi="Times New Roman" w:cs="Times New Roman"/>
          <w:sz w:val="24"/>
          <w:szCs w:val="24"/>
          <w:lang w:eastAsia="lv-LV"/>
        </w:rPr>
        <w:t>Jau p</w:t>
      </w:r>
      <w:r w:rsidR="00A03519" w:rsidRPr="00B219BC">
        <w:rPr>
          <w:rFonts w:ascii="Times New Roman" w:eastAsia="Times New Roman" w:hAnsi="Times New Roman" w:cs="Times New Roman"/>
          <w:sz w:val="24"/>
          <w:szCs w:val="24"/>
          <w:lang w:eastAsia="lv-LV"/>
        </w:rPr>
        <w:t>agājušajā gadā</w:t>
      </w:r>
      <w:r w:rsidRPr="00B219BC">
        <w:rPr>
          <w:rFonts w:ascii="Times New Roman" w:eastAsia="Times New Roman" w:hAnsi="Times New Roman" w:cs="Times New Roman"/>
          <w:sz w:val="24"/>
          <w:szCs w:val="24"/>
          <w:lang w:eastAsia="lv-LV"/>
        </w:rPr>
        <w:t>, saistībā ar papildus pasākumiem energoresursu krīz</w:t>
      </w:r>
      <w:r w:rsidR="00327592" w:rsidRPr="00B219BC">
        <w:rPr>
          <w:rFonts w:ascii="Times New Roman" w:eastAsia="Times New Roman" w:hAnsi="Times New Roman" w:cs="Times New Roman"/>
          <w:sz w:val="24"/>
          <w:szCs w:val="24"/>
          <w:lang w:eastAsia="lv-LV"/>
        </w:rPr>
        <w:t>es kontekstā</w:t>
      </w:r>
      <w:r w:rsidRPr="00B219BC">
        <w:rPr>
          <w:rFonts w:ascii="Times New Roman" w:eastAsia="Times New Roman" w:hAnsi="Times New Roman" w:cs="Times New Roman"/>
          <w:sz w:val="24"/>
          <w:szCs w:val="24"/>
          <w:lang w:eastAsia="lv-LV"/>
        </w:rPr>
        <w:t>, tika veikti grozījumi</w:t>
      </w:r>
      <w:r w:rsidR="00A03519" w:rsidRPr="00B219BC">
        <w:rPr>
          <w:rFonts w:ascii="Times New Roman" w:eastAsia="Times New Roman" w:hAnsi="Times New Roman" w:cs="Times New Roman"/>
          <w:sz w:val="24"/>
          <w:szCs w:val="24"/>
          <w:lang w:eastAsia="lv-LV"/>
        </w:rPr>
        <w:t xml:space="preserve"> </w:t>
      </w:r>
      <w:r w:rsidR="00F84BA2" w:rsidRPr="00B219BC">
        <w:rPr>
          <w:rFonts w:ascii="Times New Roman" w:eastAsia="Times New Roman" w:hAnsi="Times New Roman" w:cs="Times New Roman"/>
          <w:sz w:val="24"/>
          <w:szCs w:val="24"/>
          <w:lang w:eastAsia="lv-LV"/>
        </w:rPr>
        <w:t xml:space="preserve">Energoresursu cenu ārkārtēja pieauguma samazinājuma pasākumu likuma 13. panta </w:t>
      </w:r>
      <w:r w:rsidR="00F84BA2" w:rsidRPr="00B219BC">
        <w:rPr>
          <w:rFonts w:ascii="Times New Roman" w:eastAsia="Times New Roman" w:hAnsi="Times New Roman" w:cs="Times New Roman"/>
          <w:sz w:val="24"/>
          <w:szCs w:val="24"/>
          <w:shd w:val="clear" w:color="auto" w:fill="FFFFFF"/>
          <w:lang w:eastAsia="lv-LV"/>
        </w:rPr>
        <w:t>2.</w:t>
      </w:r>
      <w:r w:rsidR="00F84BA2" w:rsidRPr="00B219BC">
        <w:rPr>
          <w:rFonts w:ascii="Times New Roman" w:eastAsia="Times New Roman" w:hAnsi="Times New Roman" w:cs="Times New Roman"/>
          <w:sz w:val="24"/>
          <w:szCs w:val="24"/>
          <w:shd w:val="clear" w:color="auto" w:fill="FFFFFF"/>
          <w:vertAlign w:val="superscript"/>
          <w:lang w:eastAsia="lv-LV"/>
        </w:rPr>
        <w:t>6</w:t>
      </w:r>
      <w:r w:rsidR="00F84BA2" w:rsidRPr="00B219BC">
        <w:rPr>
          <w:rFonts w:ascii="Times New Roman" w:eastAsia="Times New Roman" w:hAnsi="Times New Roman" w:cs="Times New Roman"/>
          <w:sz w:val="24"/>
          <w:szCs w:val="24"/>
          <w:shd w:val="clear" w:color="auto" w:fill="FFFFFF"/>
          <w:lang w:eastAsia="lv-LV"/>
        </w:rPr>
        <w:t xml:space="preserve"> daļā</w:t>
      </w:r>
      <w:r w:rsidRPr="00B219BC">
        <w:rPr>
          <w:rFonts w:ascii="Times New Roman" w:eastAsia="Times New Roman" w:hAnsi="Times New Roman" w:cs="Times New Roman"/>
          <w:sz w:val="24"/>
          <w:szCs w:val="24"/>
          <w:shd w:val="clear" w:color="auto" w:fill="FFFFFF"/>
          <w:lang w:eastAsia="lv-LV"/>
        </w:rPr>
        <w:t>, kur</w:t>
      </w:r>
      <w:r w:rsidR="00F84BA2" w:rsidRPr="00B219BC">
        <w:rPr>
          <w:rFonts w:ascii="Times New Roman" w:eastAsia="Times New Roman" w:hAnsi="Times New Roman" w:cs="Times New Roman"/>
          <w:sz w:val="24"/>
          <w:szCs w:val="24"/>
          <w:shd w:val="clear" w:color="auto" w:fill="FFFFFF"/>
          <w:lang w:eastAsia="lv-LV"/>
        </w:rPr>
        <w:t xml:space="preserve"> ir noteikts:  </w:t>
      </w:r>
    </w:p>
    <w:p w14:paraId="1809E826" w14:textId="77777777" w:rsidR="00F84BA2" w:rsidRPr="00B219BC" w:rsidRDefault="00F84BA2" w:rsidP="00F84BA2">
      <w:pPr>
        <w:jc w:val="both"/>
        <w:rPr>
          <w:rFonts w:ascii="Times New Roman" w:eastAsia="Times New Roman" w:hAnsi="Times New Roman" w:cs="Times New Roman"/>
          <w:sz w:val="24"/>
          <w:szCs w:val="24"/>
          <w:shd w:val="clear" w:color="auto" w:fill="FFFFFF"/>
          <w:lang w:eastAsia="lv-LV"/>
        </w:rPr>
      </w:pPr>
      <w:r w:rsidRPr="00B219BC">
        <w:rPr>
          <w:rFonts w:ascii="Times New Roman" w:eastAsia="Times New Roman" w:hAnsi="Times New Roman" w:cs="Times New Roman"/>
          <w:sz w:val="24"/>
          <w:szCs w:val="24"/>
          <w:shd w:val="clear" w:color="auto" w:fill="FFFFFF"/>
          <w:lang w:eastAsia="lv-LV"/>
        </w:rPr>
        <w:t>“Lai nodrošinātu klientu optimālu apkalpošanu, mājokļa pabalstu atbilstoši šā panta nosacījumiem pašvaldības sociālajā dienestā ir tiesības aprēķināt personām, kuras neatbilst </w:t>
      </w:r>
      <w:hyperlink r:id="rId9" w:tgtFrame="_blank" w:history="1">
        <w:r w:rsidRPr="00B219BC">
          <w:rPr>
            <w:rFonts w:ascii="Times New Roman" w:eastAsia="Times New Roman" w:hAnsi="Times New Roman" w:cs="Times New Roman"/>
            <w:sz w:val="24"/>
            <w:szCs w:val="24"/>
            <w:u w:val="single"/>
            <w:shd w:val="clear" w:color="auto" w:fill="FFFFFF"/>
            <w:lang w:eastAsia="lv-LV"/>
          </w:rPr>
          <w:t xml:space="preserve">Sociālo pakalpojumu un </w:t>
        </w:r>
        <w:r w:rsidRPr="00B219BC">
          <w:rPr>
            <w:rFonts w:ascii="Times New Roman" w:eastAsia="Times New Roman" w:hAnsi="Times New Roman" w:cs="Times New Roman"/>
            <w:sz w:val="24"/>
            <w:szCs w:val="24"/>
            <w:u w:val="single"/>
            <w:shd w:val="clear" w:color="auto" w:fill="FFFFFF"/>
            <w:lang w:eastAsia="lv-LV"/>
          </w:rPr>
          <w:lastRenderedPageBreak/>
          <w:t>sociālās palīdzības likumā</w:t>
        </w:r>
      </w:hyperlink>
      <w:r w:rsidRPr="00B219BC">
        <w:rPr>
          <w:rFonts w:ascii="Times New Roman" w:eastAsia="Times New Roman" w:hAnsi="Times New Roman" w:cs="Times New Roman"/>
          <w:sz w:val="24"/>
          <w:szCs w:val="24"/>
          <w:shd w:val="clear" w:color="auto" w:fill="FFFFFF"/>
          <w:lang w:eastAsia="lv-LV"/>
        </w:rPr>
        <w:t> noteiktajām izglītības prasībām, bet ir ieguvušas vismaz pirmā līmeņa augstāko izglītību.”</w:t>
      </w:r>
    </w:p>
    <w:p w14:paraId="4F1BABA2" w14:textId="77777777" w:rsidR="00F84BA2" w:rsidRPr="00B219BC" w:rsidRDefault="00F84BA2" w:rsidP="00F84BA2">
      <w:pPr>
        <w:jc w:val="both"/>
        <w:rPr>
          <w:rFonts w:ascii="Times New Roman" w:eastAsia="Times New Roman" w:hAnsi="Times New Roman" w:cs="Times New Roman"/>
          <w:sz w:val="24"/>
          <w:szCs w:val="24"/>
          <w:lang w:eastAsia="lv-LV"/>
        </w:rPr>
      </w:pPr>
      <w:r w:rsidRPr="00B219BC">
        <w:rPr>
          <w:rFonts w:ascii="Times New Roman" w:eastAsia="Times New Roman" w:hAnsi="Times New Roman" w:cs="Times New Roman"/>
          <w:sz w:val="24"/>
          <w:szCs w:val="24"/>
          <w:lang w:eastAsia="lv-LV"/>
        </w:rPr>
        <w:t xml:space="preserve">Pagājušajā apkures sezonā darbā pieņemtie cilvēki ir apguvuši mājokļa pabalsta aprēķināšanas prasmes sociālo pakalpojumu un sociālās palīdzības administrēšanas informācijas sistēmā SOPA (turpmāk – IT sistēma SOPA) un pašvaldību ieskatā būtu labs resurss pamata sociālās palīdzības pabalstu aprēķināšanā, kā arī papildu sociālās palīdzības pabalstu piešķiršanā sociālā darba specialistu vadībā. Piedāvātais </w:t>
      </w:r>
      <w:r w:rsidR="008A61C3" w:rsidRPr="00B219BC">
        <w:rPr>
          <w:rFonts w:ascii="Times New Roman" w:eastAsia="Times New Roman" w:hAnsi="Times New Roman" w:cs="Times New Roman"/>
          <w:sz w:val="24"/>
          <w:szCs w:val="24"/>
          <w:lang w:eastAsia="lv-LV"/>
        </w:rPr>
        <w:t>grozīju</w:t>
      </w:r>
      <w:r w:rsidRPr="00B219BC">
        <w:rPr>
          <w:rFonts w:ascii="Times New Roman" w:eastAsia="Times New Roman" w:hAnsi="Times New Roman" w:cs="Times New Roman"/>
          <w:sz w:val="24"/>
          <w:szCs w:val="24"/>
          <w:lang w:eastAsia="lv-LV"/>
        </w:rPr>
        <w:t>ms nodrošinā</w:t>
      </w:r>
      <w:r w:rsidR="008A61C3" w:rsidRPr="00B219BC">
        <w:rPr>
          <w:rFonts w:ascii="Times New Roman" w:eastAsia="Times New Roman" w:hAnsi="Times New Roman" w:cs="Times New Roman"/>
          <w:sz w:val="24"/>
          <w:szCs w:val="24"/>
          <w:lang w:eastAsia="lv-LV"/>
        </w:rPr>
        <w:t>s</w:t>
      </w:r>
      <w:r w:rsidRPr="00B219BC">
        <w:rPr>
          <w:rFonts w:ascii="Times New Roman" w:eastAsia="Times New Roman" w:hAnsi="Times New Roman" w:cs="Times New Roman"/>
          <w:sz w:val="24"/>
          <w:szCs w:val="24"/>
          <w:lang w:eastAsia="lv-LV"/>
        </w:rPr>
        <w:t xml:space="preserve"> iespēju šiem darbiniekiem turpināt darbu pašvaldību sociālajos dienestos, kur vienotie mājokļa pabalsta aprēķināšanas principi ietver virkni tehniskas darbības IT sistēmā SOPA.    </w:t>
      </w:r>
    </w:p>
    <w:p w14:paraId="50B86420" w14:textId="77777777" w:rsidR="009E46E9" w:rsidRPr="00B219BC" w:rsidRDefault="009E46E9">
      <w:pPr>
        <w:rPr>
          <w:rFonts w:ascii="Times New Roman" w:hAnsi="Times New Roman" w:cs="Times New Roman"/>
          <w:sz w:val="24"/>
          <w:szCs w:val="24"/>
          <w:u w:val="single"/>
        </w:rPr>
      </w:pPr>
    </w:p>
    <w:p w14:paraId="739437AC" w14:textId="011D00E8" w:rsidR="00F84BA2" w:rsidRPr="00B219BC" w:rsidRDefault="008A61C3">
      <w:pPr>
        <w:rPr>
          <w:rFonts w:ascii="Times New Roman" w:hAnsi="Times New Roman" w:cs="Times New Roman"/>
          <w:sz w:val="24"/>
          <w:szCs w:val="24"/>
          <w:u w:val="single"/>
        </w:rPr>
      </w:pPr>
      <w:r w:rsidRPr="00B219BC">
        <w:rPr>
          <w:rFonts w:ascii="Times New Roman" w:hAnsi="Times New Roman" w:cs="Times New Roman"/>
          <w:sz w:val="24"/>
          <w:szCs w:val="24"/>
          <w:u w:val="single"/>
        </w:rPr>
        <w:t>Par sociālo rehabilitāciju:</w:t>
      </w:r>
    </w:p>
    <w:p w14:paraId="1828A8D0" w14:textId="47C1492E" w:rsidR="00A03519" w:rsidRPr="00B219BC" w:rsidRDefault="008A61C3" w:rsidP="008A61C3">
      <w:pPr>
        <w:jc w:val="both"/>
        <w:rPr>
          <w:rFonts w:ascii="Times New Roman" w:hAnsi="Times New Roman" w:cs="Times New Roman"/>
          <w:sz w:val="24"/>
          <w:szCs w:val="24"/>
        </w:rPr>
      </w:pPr>
      <w:bookmarkStart w:id="0" w:name="_Hlk145752938"/>
      <w:r w:rsidRPr="00B219BC">
        <w:rPr>
          <w:rFonts w:ascii="Times New Roman" w:hAnsi="Times New Roman" w:cs="Times New Roman"/>
          <w:sz w:val="24"/>
          <w:szCs w:val="24"/>
        </w:rPr>
        <w:t xml:space="preserve">Profesionāļiem, kuri vēlas uzsākt darbu sociālā rehabilitētāja amatā, </w:t>
      </w:r>
      <w:r w:rsidR="00A03519" w:rsidRPr="00B219BC">
        <w:rPr>
          <w:rFonts w:ascii="Times New Roman" w:hAnsi="Times New Roman" w:cs="Times New Roman"/>
          <w:sz w:val="24"/>
          <w:szCs w:val="24"/>
        </w:rPr>
        <w:t>ir iespēja</w:t>
      </w:r>
      <w:r w:rsidR="00CF4EDC">
        <w:rPr>
          <w:rFonts w:ascii="Times New Roman" w:hAnsi="Times New Roman" w:cs="Times New Roman"/>
          <w:sz w:val="24"/>
          <w:szCs w:val="24"/>
        </w:rPr>
        <w:t>ma</w:t>
      </w:r>
      <w:r w:rsidR="00A03519" w:rsidRPr="00B219BC">
        <w:rPr>
          <w:rFonts w:ascii="Times New Roman" w:hAnsi="Times New Roman" w:cs="Times New Roman"/>
          <w:sz w:val="24"/>
          <w:szCs w:val="24"/>
        </w:rPr>
        <w:t xml:space="preserve"> sociālās rehabilitācijas tematisko studiju kursu apguve minētajā apjomā klausītāja statusā</w:t>
      </w:r>
      <w:r w:rsidR="00A03519" w:rsidRPr="00B219BC">
        <w:rPr>
          <w:rStyle w:val="FootnoteReference"/>
          <w:rFonts w:ascii="Times New Roman" w:hAnsi="Times New Roman" w:cs="Times New Roman"/>
          <w:sz w:val="24"/>
          <w:szCs w:val="24"/>
        </w:rPr>
        <w:footnoteReference w:id="2"/>
      </w:r>
      <w:r w:rsidR="00A03519" w:rsidRPr="00B219BC">
        <w:rPr>
          <w:rFonts w:ascii="Times New Roman" w:hAnsi="Times New Roman" w:cs="Times New Roman"/>
          <w:sz w:val="24"/>
          <w:szCs w:val="24"/>
        </w:rPr>
        <w:t xml:space="preserve"> profesionālās augstākās izglītības iestādēs (koledžas), kuras nodrošina īsā cikla augstākās izglītības apguvi attiecīgajā profesijā. Piemēram: studiju kursi </w:t>
      </w:r>
      <w:r w:rsidR="00A03519" w:rsidRPr="00B219BC">
        <w:rPr>
          <w:rFonts w:ascii="Times New Roman" w:hAnsi="Times New Roman" w:cs="Times New Roman"/>
          <w:iCs/>
          <w:sz w:val="24"/>
          <w:szCs w:val="24"/>
        </w:rPr>
        <w:t xml:space="preserve">Sociālā rehabilitācija I </w:t>
      </w:r>
      <w:r w:rsidR="00A03519" w:rsidRPr="00B219BC">
        <w:rPr>
          <w:rFonts w:ascii="Times New Roman" w:hAnsi="Times New Roman" w:cs="Times New Roman"/>
          <w:sz w:val="24"/>
          <w:szCs w:val="24"/>
        </w:rPr>
        <w:t xml:space="preserve">(2KP) un </w:t>
      </w:r>
      <w:r w:rsidR="00A03519" w:rsidRPr="00B219BC">
        <w:rPr>
          <w:rFonts w:ascii="Times New Roman" w:hAnsi="Times New Roman" w:cs="Times New Roman"/>
          <w:iCs/>
          <w:sz w:val="24"/>
          <w:szCs w:val="24"/>
        </w:rPr>
        <w:t>Sociālā rehabilitācija II</w:t>
      </w:r>
      <w:r w:rsidR="00A03519" w:rsidRPr="00B219BC">
        <w:rPr>
          <w:rFonts w:ascii="Times New Roman" w:hAnsi="Times New Roman" w:cs="Times New Roman"/>
          <w:sz w:val="24"/>
          <w:szCs w:val="24"/>
        </w:rPr>
        <w:t xml:space="preserve"> (2KP) Latvijas Universitātes P. Stradiņa medicīnas koledžā. Vairāk informācijas: </w:t>
      </w:r>
      <w:hyperlink r:id="rId10" w:history="1">
        <w:r w:rsidR="00A03519" w:rsidRPr="00B219BC">
          <w:rPr>
            <w:rStyle w:val="Hyperlink"/>
            <w:rFonts w:ascii="Times New Roman" w:hAnsi="Times New Roman" w:cs="Times New Roman"/>
            <w:color w:val="2F5496" w:themeColor="accent1" w:themeShade="BF"/>
            <w:sz w:val="24"/>
            <w:szCs w:val="24"/>
          </w:rPr>
          <w:t>https://www.psk.lu.lv/studiju-iespejas/studiju-programmas/sociala-rehabilitacija</w:t>
        </w:r>
      </w:hyperlink>
      <w:r w:rsidR="00A03519" w:rsidRPr="00B219BC">
        <w:rPr>
          <w:rFonts w:ascii="Times New Roman" w:hAnsi="Times New Roman" w:cs="Times New Roman"/>
          <w:sz w:val="24"/>
          <w:szCs w:val="24"/>
        </w:rPr>
        <w:t xml:space="preserve">.  Latgales reģionā līdzvērtīgas kompetences iespējams apgūt Daugavpils universitātes Daugavpils medicīnas koledžā, īsā cikla augstākās izglītības programmā “Sociālā rehabilitācija”, izvēloties sociālās rehabilitācijas  studiju kursus 4 KP apjomā. Vairāk informācijas: </w:t>
      </w:r>
      <w:hyperlink r:id="rId11" w:history="1">
        <w:r w:rsidR="00A03519" w:rsidRPr="00B219BC">
          <w:rPr>
            <w:rStyle w:val="Hyperlink"/>
            <w:rFonts w:ascii="Times New Roman" w:hAnsi="Times New Roman" w:cs="Times New Roman"/>
            <w:color w:val="2F5496" w:themeColor="accent1" w:themeShade="BF"/>
            <w:sz w:val="24"/>
            <w:szCs w:val="24"/>
          </w:rPr>
          <w:t>https://dmk.lv/studiju-programmas</w:t>
        </w:r>
      </w:hyperlink>
      <w:bookmarkEnd w:id="0"/>
      <w:r w:rsidR="00A03519" w:rsidRPr="00B219BC">
        <w:rPr>
          <w:rFonts w:ascii="Times New Roman" w:hAnsi="Times New Roman" w:cs="Times New Roman"/>
          <w:sz w:val="24"/>
          <w:szCs w:val="24"/>
        </w:rPr>
        <w:t xml:space="preserve">. </w:t>
      </w:r>
    </w:p>
    <w:p w14:paraId="6AE0F99E" w14:textId="6E47B50E" w:rsidR="00F84BA2" w:rsidRPr="00B219BC" w:rsidRDefault="00A03519" w:rsidP="008A61C3">
      <w:pPr>
        <w:jc w:val="both"/>
        <w:rPr>
          <w:rFonts w:ascii="Times New Roman" w:hAnsi="Times New Roman" w:cs="Times New Roman"/>
          <w:iCs/>
          <w:sz w:val="24"/>
          <w:szCs w:val="24"/>
        </w:rPr>
      </w:pPr>
      <w:r w:rsidRPr="00B219BC">
        <w:rPr>
          <w:rFonts w:ascii="Times New Roman" w:hAnsi="Times New Roman" w:cs="Times New Roman"/>
          <w:iCs/>
          <w:sz w:val="24"/>
          <w:szCs w:val="24"/>
        </w:rPr>
        <w:t>Savukārt s</w:t>
      </w:r>
      <w:r w:rsidR="00F84BA2" w:rsidRPr="00B219BC">
        <w:rPr>
          <w:rFonts w:ascii="Times New Roman" w:hAnsi="Times New Roman" w:cs="Times New Roman"/>
          <w:iCs/>
          <w:sz w:val="24"/>
          <w:szCs w:val="24"/>
        </w:rPr>
        <w:t>askaņā ar Ministru kabineta noteikumiem Nr. 505 “Ārpus formālās izglītības apgūto vai profesionālajā pieredzē iegūto kompetenču un iepriekšējā izglītībā sasniegtu  studiju rezultātu atzīšanas noteikumi”</w:t>
      </w:r>
      <w:r w:rsidR="00F84BA2" w:rsidRPr="00B219BC">
        <w:rPr>
          <w:rStyle w:val="FootnoteReference"/>
          <w:rFonts w:ascii="Times New Roman" w:hAnsi="Times New Roman" w:cs="Times New Roman"/>
          <w:iCs/>
          <w:sz w:val="24"/>
          <w:szCs w:val="24"/>
        </w:rPr>
        <w:footnoteReference w:id="3"/>
      </w:r>
      <w:r w:rsidR="0015088C" w:rsidRPr="00B219BC">
        <w:rPr>
          <w:rFonts w:ascii="Times New Roman" w:hAnsi="Times New Roman" w:cs="Times New Roman"/>
          <w:iCs/>
          <w:sz w:val="24"/>
          <w:szCs w:val="24"/>
        </w:rPr>
        <w:t xml:space="preserve"> </w:t>
      </w:r>
      <w:r w:rsidR="001A6E44">
        <w:rPr>
          <w:rFonts w:ascii="Times New Roman" w:hAnsi="Times New Roman" w:cs="Times New Roman"/>
          <w:iCs/>
          <w:sz w:val="24"/>
          <w:szCs w:val="24"/>
        </w:rPr>
        <w:t xml:space="preserve">var </w:t>
      </w:r>
      <w:r w:rsidR="00F84BA2" w:rsidRPr="00B219BC">
        <w:rPr>
          <w:rFonts w:ascii="Times New Roman" w:hAnsi="Times New Roman" w:cs="Times New Roman"/>
          <w:iCs/>
          <w:sz w:val="24"/>
          <w:szCs w:val="24"/>
        </w:rPr>
        <w:t xml:space="preserve">vērsties izglītības iestādē, kura īsteno īsā cikla sociālās rehabilitācijas studiju programmu ar iesniegumu par ārpus formālās izglītības apgūto vai profesionālajā pieredzē iegūto kompetenču un iepriekšējā izglītībā sasniegtu studiju rezultātu atzīšanu. Ārpus formālās izglītības apgūto vai profesionālajā pieredzē iegūto kompetenču un iepriekšējā izglītībā sasniegtu studiju rezultātu atzīšanu veic ar minētās izglītības iestādes (koledžas) rīkojumu noteikta komisija. Atzīšanas procesa izmaksas pretendentam parasti nepārsniedz 50 </w:t>
      </w:r>
      <w:proofErr w:type="spellStart"/>
      <w:r w:rsidR="00F84BA2" w:rsidRPr="00B219BC">
        <w:rPr>
          <w:rFonts w:ascii="Times New Roman" w:hAnsi="Times New Roman" w:cs="Times New Roman"/>
          <w:i/>
          <w:iCs/>
          <w:sz w:val="24"/>
          <w:szCs w:val="24"/>
        </w:rPr>
        <w:t>euro</w:t>
      </w:r>
      <w:proofErr w:type="spellEnd"/>
      <w:r w:rsidR="00F84BA2" w:rsidRPr="00B219BC">
        <w:rPr>
          <w:rFonts w:ascii="Times New Roman" w:hAnsi="Times New Roman" w:cs="Times New Roman"/>
          <w:iCs/>
          <w:sz w:val="24"/>
          <w:szCs w:val="24"/>
        </w:rPr>
        <w:t xml:space="preserve">. </w:t>
      </w:r>
    </w:p>
    <w:p w14:paraId="53D51C3B" w14:textId="77777777" w:rsidR="00781A2E" w:rsidRPr="00B219BC" w:rsidRDefault="00781A2E" w:rsidP="008A61C3">
      <w:pPr>
        <w:jc w:val="both"/>
        <w:rPr>
          <w:rFonts w:ascii="Times New Roman" w:hAnsi="Times New Roman" w:cs="Times New Roman"/>
          <w:iCs/>
          <w:sz w:val="24"/>
          <w:szCs w:val="24"/>
        </w:rPr>
      </w:pPr>
    </w:p>
    <w:p w14:paraId="31A8EAC3" w14:textId="77777777" w:rsidR="007771CB" w:rsidRPr="00B219BC" w:rsidRDefault="007771CB" w:rsidP="007771CB">
      <w:pPr>
        <w:jc w:val="both"/>
        <w:rPr>
          <w:rFonts w:ascii="Times New Roman" w:hAnsi="Times New Roman" w:cs="Times New Roman"/>
          <w:sz w:val="24"/>
          <w:szCs w:val="24"/>
        </w:rPr>
      </w:pPr>
      <w:r w:rsidRPr="00B219BC">
        <w:rPr>
          <w:rFonts w:ascii="Times New Roman" w:hAnsi="Times New Roman" w:cs="Times New Roman"/>
          <w:sz w:val="24"/>
          <w:szCs w:val="24"/>
        </w:rPr>
        <w:t xml:space="preserve">* Līdzās sociālā darba profesionālajām un vispārējam kompetencēm sociālā rehabilitētāja profesijai nepieciešamo profesionālo kompetenču apguvi  nodrošina Rēzeknes Tehnoloģiju akadēmijas pirmā cikla augstākās izglītības programma “Sociālais darbs un sociālā rehabilitācija” (piem., studiju kursi </w:t>
      </w:r>
      <w:r w:rsidRPr="00B219BC">
        <w:rPr>
          <w:rFonts w:ascii="Times New Roman" w:hAnsi="Times New Roman" w:cs="Times New Roman"/>
          <w:i/>
          <w:iCs/>
          <w:sz w:val="24"/>
          <w:szCs w:val="24"/>
        </w:rPr>
        <w:t>Sociālā rehabilitācija cilvēkiem ar funkcionāliem traucējumiem</w:t>
      </w:r>
      <w:r w:rsidRPr="00B219BC">
        <w:rPr>
          <w:rFonts w:ascii="Times New Roman" w:hAnsi="Times New Roman" w:cs="Times New Roman"/>
          <w:sz w:val="24"/>
          <w:szCs w:val="24"/>
        </w:rPr>
        <w:t xml:space="preserve"> (2KP), </w:t>
      </w:r>
      <w:proofErr w:type="spellStart"/>
      <w:r w:rsidRPr="00B219BC">
        <w:rPr>
          <w:rFonts w:ascii="Times New Roman" w:hAnsi="Times New Roman" w:cs="Times New Roman"/>
          <w:i/>
          <w:iCs/>
          <w:sz w:val="24"/>
          <w:szCs w:val="24"/>
        </w:rPr>
        <w:t>Psihosociālā</w:t>
      </w:r>
      <w:proofErr w:type="spellEnd"/>
      <w:r w:rsidRPr="00B219BC">
        <w:rPr>
          <w:rFonts w:ascii="Times New Roman" w:hAnsi="Times New Roman" w:cs="Times New Roman"/>
          <w:i/>
          <w:iCs/>
          <w:sz w:val="24"/>
          <w:szCs w:val="24"/>
        </w:rPr>
        <w:t xml:space="preserve"> rehabilitācija</w:t>
      </w:r>
      <w:r w:rsidRPr="00B219BC">
        <w:rPr>
          <w:rFonts w:ascii="Times New Roman" w:hAnsi="Times New Roman" w:cs="Times New Roman"/>
          <w:sz w:val="24"/>
          <w:szCs w:val="24"/>
        </w:rPr>
        <w:t xml:space="preserve"> ( 2KP), </w:t>
      </w:r>
      <w:r w:rsidRPr="00B219BC">
        <w:rPr>
          <w:rFonts w:ascii="Times New Roman" w:hAnsi="Times New Roman" w:cs="Times New Roman"/>
          <w:bCs/>
          <w:i/>
          <w:iCs/>
          <w:sz w:val="24"/>
          <w:szCs w:val="24"/>
        </w:rPr>
        <w:t xml:space="preserve">Prakse. Sociālās rehabilitācijas servisa organizācija. Grupu </w:t>
      </w:r>
      <w:proofErr w:type="spellStart"/>
      <w:r w:rsidRPr="00B219BC">
        <w:rPr>
          <w:rFonts w:ascii="Times New Roman" w:hAnsi="Times New Roman" w:cs="Times New Roman"/>
          <w:bCs/>
          <w:i/>
          <w:iCs/>
          <w:sz w:val="24"/>
          <w:szCs w:val="24"/>
        </w:rPr>
        <w:t>supervīzija</w:t>
      </w:r>
      <w:proofErr w:type="spellEnd"/>
      <w:r w:rsidRPr="00B219BC">
        <w:rPr>
          <w:rFonts w:ascii="Times New Roman" w:hAnsi="Times New Roman" w:cs="Times New Roman"/>
          <w:bCs/>
          <w:i/>
          <w:iCs/>
          <w:sz w:val="24"/>
          <w:szCs w:val="24"/>
        </w:rPr>
        <w:t xml:space="preserve"> </w:t>
      </w:r>
      <w:r w:rsidRPr="00B219BC">
        <w:rPr>
          <w:rFonts w:ascii="Times New Roman" w:hAnsi="Times New Roman" w:cs="Times New Roman"/>
          <w:bCs/>
          <w:sz w:val="24"/>
          <w:szCs w:val="24"/>
        </w:rPr>
        <w:t xml:space="preserve">(4KP)). </w:t>
      </w:r>
    </w:p>
    <w:p w14:paraId="384300D3" w14:textId="56431FFD" w:rsidR="007771CB" w:rsidRPr="00B219BC" w:rsidRDefault="007771CB" w:rsidP="007771CB">
      <w:pPr>
        <w:jc w:val="both"/>
        <w:rPr>
          <w:rFonts w:ascii="Times New Roman" w:hAnsi="Times New Roman" w:cs="Times New Roman"/>
          <w:sz w:val="24"/>
          <w:szCs w:val="24"/>
        </w:rPr>
      </w:pPr>
      <w:r w:rsidRPr="00B219BC">
        <w:rPr>
          <w:rFonts w:ascii="Times New Roman" w:hAnsi="Times New Roman" w:cs="Times New Roman"/>
          <w:bCs/>
          <w:sz w:val="24"/>
          <w:szCs w:val="24"/>
        </w:rPr>
        <w:t xml:space="preserve">To līdzvērtīgi nodrošina </w:t>
      </w:r>
      <w:bookmarkStart w:id="1" w:name="_Hlk145842613"/>
      <w:r w:rsidRPr="00B219BC">
        <w:rPr>
          <w:rFonts w:ascii="Times New Roman" w:hAnsi="Times New Roman" w:cs="Times New Roman"/>
          <w:bCs/>
          <w:sz w:val="24"/>
          <w:szCs w:val="24"/>
        </w:rPr>
        <w:t>Liepājas universitātes pirmā cikla augstākās izglītības programmā “Sociālais darbs”</w:t>
      </w:r>
      <w:bookmarkEnd w:id="1"/>
      <w:r w:rsidRPr="00B219BC">
        <w:rPr>
          <w:rFonts w:ascii="Times New Roman" w:hAnsi="Times New Roman" w:cs="Times New Roman"/>
          <w:bCs/>
          <w:sz w:val="24"/>
          <w:szCs w:val="24"/>
        </w:rPr>
        <w:t xml:space="preserve">, apgūti </w:t>
      </w:r>
      <w:r w:rsidRPr="00B219BC">
        <w:rPr>
          <w:rFonts w:ascii="Times New Roman" w:hAnsi="Times New Roman" w:cs="Times New Roman"/>
          <w:sz w:val="24"/>
          <w:szCs w:val="24"/>
        </w:rPr>
        <w:t xml:space="preserve">5.moduļa “Veselība un dzīves kvalitāte” studiju kursi vismaz 4 KP apjoma, no kuriem nozīmīgs un atbilstošs ir studiju kurss </w:t>
      </w:r>
      <w:r w:rsidRPr="00B219BC">
        <w:rPr>
          <w:rFonts w:ascii="Times New Roman" w:hAnsi="Times New Roman" w:cs="Times New Roman"/>
          <w:i/>
          <w:iCs/>
          <w:sz w:val="24"/>
          <w:szCs w:val="24"/>
        </w:rPr>
        <w:t>Sociālā rehabilitācija</w:t>
      </w:r>
      <w:r w:rsidRPr="00B219BC">
        <w:rPr>
          <w:rFonts w:ascii="Times New Roman" w:hAnsi="Times New Roman" w:cs="Times New Roman"/>
          <w:sz w:val="24"/>
          <w:szCs w:val="24"/>
        </w:rPr>
        <w:t xml:space="preserve"> (2KP), kā arī citi moduļa tematikas studiju kursi. </w:t>
      </w:r>
    </w:p>
    <w:p w14:paraId="7D836B27" w14:textId="77777777" w:rsidR="007771CB" w:rsidRPr="00B219BC" w:rsidRDefault="007771CB" w:rsidP="007771CB">
      <w:pPr>
        <w:jc w:val="both"/>
        <w:rPr>
          <w:rFonts w:ascii="Times New Roman" w:hAnsi="Times New Roman" w:cs="Times New Roman"/>
          <w:bCs/>
          <w:sz w:val="24"/>
          <w:szCs w:val="24"/>
        </w:rPr>
      </w:pPr>
      <w:r w:rsidRPr="00B219BC">
        <w:rPr>
          <w:rFonts w:ascii="Times New Roman" w:hAnsi="Times New Roman" w:cs="Times New Roman"/>
          <w:bCs/>
          <w:sz w:val="24"/>
          <w:szCs w:val="24"/>
        </w:rPr>
        <w:lastRenderedPageBreak/>
        <w:t xml:space="preserve">Līdztekus abiem iepriekš minētajiem piemēriem šim pašam mērķim atbilstošs ir Rīgas Stradiņa universitātes pirmā cikla augstākās izglītības programmas “Sociālais darbs” studiju kurss </w:t>
      </w:r>
      <w:r w:rsidRPr="00B219BC">
        <w:rPr>
          <w:rFonts w:ascii="Times New Roman" w:hAnsi="Times New Roman" w:cs="Times New Roman"/>
          <w:bCs/>
          <w:i/>
          <w:iCs/>
          <w:sz w:val="24"/>
          <w:szCs w:val="24"/>
        </w:rPr>
        <w:t>Funkcionālo spēju ierobežojumu novērtēšana un klasifikācija</w:t>
      </w:r>
      <w:r w:rsidRPr="00B219BC">
        <w:rPr>
          <w:rFonts w:ascii="Times New Roman" w:hAnsi="Times New Roman" w:cs="Times New Roman"/>
          <w:bCs/>
          <w:sz w:val="24"/>
          <w:szCs w:val="24"/>
        </w:rPr>
        <w:t xml:space="preserve"> (2KP) un </w:t>
      </w:r>
      <w:proofErr w:type="spellStart"/>
      <w:r w:rsidRPr="00B219BC">
        <w:rPr>
          <w:rFonts w:ascii="Times New Roman" w:hAnsi="Times New Roman" w:cs="Times New Roman"/>
          <w:bCs/>
          <w:i/>
          <w:iCs/>
          <w:sz w:val="24"/>
          <w:szCs w:val="24"/>
        </w:rPr>
        <w:t>Psihosociālās</w:t>
      </w:r>
      <w:proofErr w:type="spellEnd"/>
      <w:r w:rsidRPr="00B219BC">
        <w:rPr>
          <w:rFonts w:ascii="Times New Roman" w:hAnsi="Times New Roman" w:cs="Times New Roman"/>
          <w:bCs/>
          <w:i/>
          <w:iCs/>
          <w:sz w:val="24"/>
          <w:szCs w:val="24"/>
        </w:rPr>
        <w:t xml:space="preserve"> rehabilitācijas formas un metodes ar dažādām mērķa grupām</w:t>
      </w:r>
      <w:r w:rsidRPr="00B219BC">
        <w:rPr>
          <w:rFonts w:ascii="Times New Roman" w:hAnsi="Times New Roman" w:cs="Times New Roman"/>
          <w:bCs/>
          <w:sz w:val="24"/>
          <w:szCs w:val="24"/>
        </w:rPr>
        <w:t xml:space="preserve"> (2KP), kā arī studiju kurss </w:t>
      </w:r>
      <w:r w:rsidRPr="00B219BC">
        <w:rPr>
          <w:rFonts w:ascii="Times New Roman" w:hAnsi="Times New Roman" w:cs="Times New Roman"/>
          <w:bCs/>
          <w:i/>
          <w:iCs/>
          <w:sz w:val="24"/>
          <w:szCs w:val="24"/>
        </w:rPr>
        <w:t xml:space="preserve">Cilvēka funkcionēšanas </w:t>
      </w:r>
      <w:proofErr w:type="spellStart"/>
      <w:r w:rsidRPr="00B219BC">
        <w:rPr>
          <w:rFonts w:ascii="Times New Roman" w:hAnsi="Times New Roman" w:cs="Times New Roman"/>
          <w:bCs/>
          <w:i/>
          <w:iCs/>
          <w:sz w:val="24"/>
          <w:szCs w:val="24"/>
        </w:rPr>
        <w:t>bio</w:t>
      </w:r>
      <w:proofErr w:type="spellEnd"/>
      <w:r w:rsidRPr="00B219BC">
        <w:rPr>
          <w:rFonts w:ascii="Times New Roman" w:hAnsi="Times New Roman" w:cs="Times New Roman"/>
          <w:bCs/>
          <w:i/>
          <w:iCs/>
          <w:sz w:val="24"/>
          <w:szCs w:val="24"/>
        </w:rPr>
        <w:t xml:space="preserve">-medicīniskie aspekti </w:t>
      </w:r>
      <w:r w:rsidRPr="00B219BC">
        <w:rPr>
          <w:rFonts w:ascii="Times New Roman" w:hAnsi="Times New Roman" w:cs="Times New Roman"/>
          <w:bCs/>
          <w:sz w:val="24"/>
          <w:szCs w:val="24"/>
        </w:rPr>
        <w:t xml:space="preserve">(2KP). </w:t>
      </w:r>
    </w:p>
    <w:p w14:paraId="202D337D" w14:textId="77777777" w:rsidR="009E46E9" w:rsidRPr="00B219BC" w:rsidRDefault="009E46E9" w:rsidP="00A03519">
      <w:pPr>
        <w:jc w:val="both"/>
        <w:rPr>
          <w:rFonts w:ascii="Times New Roman" w:hAnsi="Times New Roman" w:cs="Times New Roman"/>
          <w:sz w:val="24"/>
          <w:szCs w:val="24"/>
          <w:u w:val="single"/>
        </w:rPr>
      </w:pPr>
    </w:p>
    <w:p w14:paraId="210F8D45" w14:textId="484F2AE3" w:rsidR="00F84BA2" w:rsidRPr="00B219BC" w:rsidRDefault="007771CB" w:rsidP="00A03519">
      <w:pPr>
        <w:jc w:val="both"/>
        <w:rPr>
          <w:rFonts w:ascii="Times New Roman" w:hAnsi="Times New Roman" w:cs="Times New Roman"/>
          <w:sz w:val="24"/>
          <w:szCs w:val="24"/>
        </w:rPr>
      </w:pPr>
      <w:r w:rsidRPr="00B219BC">
        <w:rPr>
          <w:rFonts w:ascii="Times New Roman" w:hAnsi="Times New Roman" w:cs="Times New Roman"/>
          <w:sz w:val="24"/>
          <w:szCs w:val="24"/>
          <w:u w:val="single"/>
        </w:rPr>
        <w:t>Par s</w:t>
      </w:r>
      <w:r w:rsidR="00F84BA2" w:rsidRPr="00B219BC">
        <w:rPr>
          <w:rFonts w:ascii="Times New Roman" w:hAnsi="Times New Roman" w:cs="Times New Roman"/>
          <w:sz w:val="24"/>
          <w:szCs w:val="24"/>
          <w:u w:val="single"/>
        </w:rPr>
        <w:t>ociāl</w:t>
      </w:r>
      <w:r w:rsidRPr="00B219BC">
        <w:rPr>
          <w:rFonts w:ascii="Times New Roman" w:hAnsi="Times New Roman" w:cs="Times New Roman"/>
          <w:sz w:val="24"/>
          <w:szCs w:val="24"/>
          <w:u w:val="single"/>
        </w:rPr>
        <w:t>o</w:t>
      </w:r>
      <w:r w:rsidR="00F84BA2" w:rsidRPr="00B219BC">
        <w:rPr>
          <w:rFonts w:ascii="Times New Roman" w:hAnsi="Times New Roman" w:cs="Times New Roman"/>
          <w:sz w:val="24"/>
          <w:szCs w:val="24"/>
          <w:u w:val="single"/>
        </w:rPr>
        <w:t xml:space="preserve"> aprūp</w:t>
      </w:r>
      <w:r w:rsidRPr="00B219BC">
        <w:rPr>
          <w:rFonts w:ascii="Times New Roman" w:hAnsi="Times New Roman" w:cs="Times New Roman"/>
          <w:sz w:val="24"/>
          <w:szCs w:val="24"/>
          <w:u w:val="single"/>
        </w:rPr>
        <w:t>i</w:t>
      </w:r>
      <w:r w:rsidRPr="00B219BC">
        <w:rPr>
          <w:rFonts w:ascii="Times New Roman" w:hAnsi="Times New Roman" w:cs="Times New Roman"/>
          <w:sz w:val="24"/>
          <w:szCs w:val="24"/>
        </w:rPr>
        <w:t>:</w:t>
      </w:r>
    </w:p>
    <w:p w14:paraId="6CAB41F7" w14:textId="7D759F92" w:rsidR="00F84BA2" w:rsidRPr="00B219BC" w:rsidRDefault="007771CB" w:rsidP="007771CB">
      <w:pPr>
        <w:jc w:val="both"/>
        <w:rPr>
          <w:rFonts w:ascii="Times New Roman" w:hAnsi="Times New Roman" w:cs="Times New Roman"/>
          <w:i/>
          <w:sz w:val="24"/>
          <w:szCs w:val="24"/>
        </w:rPr>
      </w:pPr>
      <w:r w:rsidRPr="00B219BC">
        <w:rPr>
          <w:rFonts w:ascii="Times New Roman" w:hAnsi="Times New Roman" w:cs="Times New Roman"/>
          <w:sz w:val="24"/>
          <w:szCs w:val="24"/>
        </w:rPr>
        <w:t>Līdzīgi kā pie sociālās rehabilitācijas arī tiem profesionāļiem, kuri vēlas uzsākt darbu sociālā aprūp</w:t>
      </w:r>
      <w:r w:rsidR="00C27879">
        <w:rPr>
          <w:rFonts w:ascii="Times New Roman" w:hAnsi="Times New Roman" w:cs="Times New Roman"/>
          <w:sz w:val="24"/>
          <w:szCs w:val="24"/>
        </w:rPr>
        <w:t>ētāja</w:t>
      </w:r>
      <w:r w:rsidRPr="00B219BC">
        <w:rPr>
          <w:rFonts w:ascii="Times New Roman" w:hAnsi="Times New Roman" w:cs="Times New Roman"/>
          <w:sz w:val="24"/>
          <w:szCs w:val="24"/>
        </w:rPr>
        <w:t xml:space="preserve"> amatā, ir iespēja</w:t>
      </w:r>
      <w:r w:rsidR="001A6E44">
        <w:rPr>
          <w:rFonts w:ascii="Times New Roman" w:hAnsi="Times New Roman" w:cs="Times New Roman"/>
          <w:sz w:val="24"/>
          <w:szCs w:val="24"/>
        </w:rPr>
        <w:t>m</w:t>
      </w:r>
      <w:r w:rsidR="0042087C">
        <w:rPr>
          <w:rFonts w:ascii="Times New Roman" w:hAnsi="Times New Roman" w:cs="Times New Roman"/>
          <w:sz w:val="24"/>
          <w:szCs w:val="24"/>
        </w:rPr>
        <w:t>a</w:t>
      </w:r>
      <w:r w:rsidR="00F84BA2" w:rsidRPr="00B219BC">
        <w:rPr>
          <w:rFonts w:ascii="Times New Roman" w:hAnsi="Times New Roman" w:cs="Times New Roman"/>
          <w:iCs/>
          <w:sz w:val="24"/>
          <w:szCs w:val="24"/>
        </w:rPr>
        <w:t xml:space="preserve"> sociālās aprūpes tematisko studiju kursu apguv</w:t>
      </w:r>
      <w:r w:rsidR="0042087C">
        <w:rPr>
          <w:rFonts w:ascii="Times New Roman" w:hAnsi="Times New Roman" w:cs="Times New Roman"/>
          <w:iCs/>
          <w:sz w:val="24"/>
          <w:szCs w:val="24"/>
        </w:rPr>
        <w:t>e</w:t>
      </w:r>
      <w:r w:rsidR="00F84BA2" w:rsidRPr="00B219BC">
        <w:rPr>
          <w:rFonts w:ascii="Times New Roman" w:hAnsi="Times New Roman" w:cs="Times New Roman"/>
          <w:iCs/>
          <w:sz w:val="24"/>
          <w:szCs w:val="24"/>
        </w:rPr>
        <w:t xml:space="preserve"> minētajā apjomā klausītāja statusā profesionālās augstākās izglītības iestādēs (koledžas), kuras nodrošina īsā cikla augstākās izglītības apguvi attiecīgajā profesijā. Piemēram: Daugavpils medicīnas koledžā,</w:t>
      </w:r>
      <w:bookmarkStart w:id="2" w:name="_Hlk145843224"/>
      <w:r w:rsidR="00F84BA2" w:rsidRPr="00B219BC">
        <w:rPr>
          <w:rFonts w:ascii="Times New Roman" w:hAnsi="Times New Roman" w:cs="Times New Roman"/>
          <w:iCs/>
          <w:sz w:val="24"/>
          <w:szCs w:val="24"/>
        </w:rPr>
        <w:t xml:space="preserve"> īsā cikla augstākās izglītības programmā “Sociālā aprūpe”, </w:t>
      </w:r>
      <w:bookmarkEnd w:id="2"/>
      <w:r w:rsidR="00F84BA2" w:rsidRPr="00B219BC">
        <w:rPr>
          <w:rFonts w:ascii="Times New Roman" w:hAnsi="Times New Roman" w:cs="Times New Roman"/>
          <w:iCs/>
          <w:sz w:val="24"/>
          <w:szCs w:val="24"/>
        </w:rPr>
        <w:t xml:space="preserve">izvēloties sociālās aprūpes  studiju kursus 4 KP apjomā. Vairāk informācijas: </w:t>
      </w:r>
      <w:hyperlink r:id="rId12" w:history="1">
        <w:r w:rsidR="00F84BA2" w:rsidRPr="00B219BC">
          <w:rPr>
            <w:rStyle w:val="Hyperlink"/>
            <w:rFonts w:ascii="Times New Roman" w:hAnsi="Times New Roman" w:cs="Times New Roman"/>
            <w:iCs/>
            <w:color w:val="2F5496" w:themeColor="accent1" w:themeShade="BF"/>
            <w:sz w:val="24"/>
            <w:szCs w:val="24"/>
          </w:rPr>
          <w:t>https://dmk.lv/studiju-programmas</w:t>
        </w:r>
      </w:hyperlink>
      <w:r w:rsidR="00F84BA2" w:rsidRPr="00B219BC">
        <w:rPr>
          <w:rFonts w:ascii="Times New Roman" w:hAnsi="Times New Roman" w:cs="Times New Roman"/>
          <w:iCs/>
          <w:color w:val="2F5496" w:themeColor="accent1" w:themeShade="BF"/>
          <w:sz w:val="24"/>
          <w:szCs w:val="24"/>
        </w:rPr>
        <w:t>.</w:t>
      </w:r>
      <w:r w:rsidR="00764621" w:rsidRPr="00B219BC">
        <w:rPr>
          <w:rFonts w:ascii="Times New Roman" w:hAnsi="Times New Roman" w:cs="Times New Roman"/>
          <w:iCs/>
          <w:sz w:val="24"/>
          <w:szCs w:val="24"/>
        </w:rPr>
        <w:t xml:space="preserve"> </w:t>
      </w:r>
      <w:r w:rsidR="00F84BA2" w:rsidRPr="00B219BC">
        <w:rPr>
          <w:rFonts w:ascii="Times New Roman" w:hAnsi="Times New Roman" w:cs="Times New Roman"/>
          <w:iCs/>
          <w:sz w:val="24"/>
          <w:szCs w:val="24"/>
        </w:rPr>
        <w:t xml:space="preserve"> Līdzvērtīgu apguvi nodrošina īsā cikla augstākās izglītības programmā “Sociālā aprūpe”</w:t>
      </w:r>
      <w:r w:rsidR="00F84BA2" w:rsidRPr="00B219BC">
        <w:t xml:space="preserve"> </w:t>
      </w:r>
      <w:r w:rsidR="00F84BA2" w:rsidRPr="00B219BC">
        <w:rPr>
          <w:rFonts w:ascii="Times New Roman" w:hAnsi="Times New Roman" w:cs="Times New Roman"/>
          <w:iCs/>
          <w:sz w:val="24"/>
          <w:szCs w:val="24"/>
        </w:rPr>
        <w:t>Latvijas Universitātes P. Stradiņa medicīnas koledžā apgūti</w:t>
      </w:r>
      <w:r w:rsidR="00F84BA2" w:rsidRPr="00B219BC">
        <w:rPr>
          <w:rFonts w:ascii="Times New Roman" w:hAnsi="Times New Roman" w:cs="Times New Roman"/>
          <w:sz w:val="24"/>
          <w:szCs w:val="24"/>
        </w:rPr>
        <w:t xml:space="preserve"> studiju kursi </w:t>
      </w:r>
      <w:r w:rsidR="00F84BA2" w:rsidRPr="00B219BC">
        <w:rPr>
          <w:rFonts w:ascii="Times New Roman" w:hAnsi="Times New Roman" w:cs="Times New Roman"/>
          <w:i/>
          <w:iCs/>
          <w:sz w:val="24"/>
          <w:szCs w:val="24"/>
        </w:rPr>
        <w:t>Sociālā aprūpe I</w:t>
      </w:r>
      <w:r w:rsidR="00F84BA2" w:rsidRPr="00B219BC">
        <w:rPr>
          <w:rFonts w:ascii="Times New Roman" w:hAnsi="Times New Roman" w:cs="Times New Roman"/>
          <w:sz w:val="24"/>
          <w:szCs w:val="24"/>
        </w:rPr>
        <w:t xml:space="preserve"> (2KP) un </w:t>
      </w:r>
      <w:r w:rsidR="00F84BA2" w:rsidRPr="00B219BC">
        <w:rPr>
          <w:rFonts w:ascii="Times New Roman" w:hAnsi="Times New Roman" w:cs="Times New Roman"/>
          <w:i/>
          <w:iCs/>
          <w:sz w:val="24"/>
          <w:szCs w:val="24"/>
        </w:rPr>
        <w:t>Sociālā aprūpe II</w:t>
      </w:r>
      <w:r w:rsidR="00F84BA2" w:rsidRPr="00B219BC">
        <w:rPr>
          <w:rFonts w:ascii="Times New Roman" w:hAnsi="Times New Roman" w:cs="Times New Roman"/>
          <w:sz w:val="24"/>
          <w:szCs w:val="24"/>
        </w:rPr>
        <w:t xml:space="preserve"> (2KP)</w:t>
      </w:r>
      <w:bookmarkStart w:id="3" w:name="_Hlk145843237"/>
      <w:r w:rsidR="00F84BA2" w:rsidRPr="00B219BC">
        <w:rPr>
          <w:rFonts w:ascii="Times New Roman" w:hAnsi="Times New Roman" w:cs="Times New Roman"/>
          <w:sz w:val="24"/>
          <w:szCs w:val="24"/>
        </w:rPr>
        <w:t xml:space="preserve">. </w:t>
      </w:r>
      <w:bookmarkEnd w:id="3"/>
      <w:r w:rsidR="00F84BA2" w:rsidRPr="00B219BC">
        <w:rPr>
          <w:rFonts w:ascii="Times New Roman" w:hAnsi="Times New Roman" w:cs="Times New Roman"/>
          <w:sz w:val="24"/>
          <w:szCs w:val="24"/>
        </w:rPr>
        <w:t xml:space="preserve">Vairāk informācijas: </w:t>
      </w:r>
      <w:hyperlink r:id="rId13" w:history="1">
        <w:r w:rsidR="00F84BA2" w:rsidRPr="00B219BC">
          <w:rPr>
            <w:rStyle w:val="Hyperlink"/>
            <w:rFonts w:ascii="Times New Roman" w:hAnsi="Times New Roman" w:cs="Times New Roman"/>
            <w:color w:val="2F5496" w:themeColor="accent1" w:themeShade="BF"/>
            <w:sz w:val="24"/>
            <w:szCs w:val="24"/>
          </w:rPr>
          <w:t>https://www.psk.lu.lv/uploads/9mGnqIGR/Studijuprogramma_Socialaaprupe_Studijukursi.pdf</w:t>
        </w:r>
      </w:hyperlink>
      <w:r w:rsidR="00F84BA2" w:rsidRPr="00B219BC">
        <w:rPr>
          <w:rFonts w:ascii="Times New Roman" w:hAnsi="Times New Roman" w:cs="Times New Roman"/>
          <w:sz w:val="24"/>
          <w:szCs w:val="24"/>
        </w:rPr>
        <w:t>.</w:t>
      </w:r>
    </w:p>
    <w:p w14:paraId="010E9FE3" w14:textId="59190A76" w:rsidR="00F84BA2" w:rsidRPr="00B219BC" w:rsidRDefault="00F84BA2" w:rsidP="007771CB">
      <w:pPr>
        <w:jc w:val="both"/>
        <w:rPr>
          <w:rFonts w:ascii="Times New Roman" w:hAnsi="Times New Roman" w:cs="Times New Roman"/>
          <w:iCs/>
          <w:sz w:val="24"/>
          <w:szCs w:val="24"/>
        </w:rPr>
      </w:pPr>
      <w:r w:rsidRPr="00B219BC">
        <w:rPr>
          <w:rFonts w:ascii="Times New Roman" w:hAnsi="Times New Roman" w:cs="Times New Roman"/>
          <w:sz w:val="24"/>
          <w:szCs w:val="24"/>
        </w:rPr>
        <w:t xml:space="preserve">Profesionāļi, kuri vēlas uzsākt darbu sociālā aprūpētāja amatā, </w:t>
      </w:r>
      <w:r w:rsidR="007771CB" w:rsidRPr="00B219BC">
        <w:rPr>
          <w:rFonts w:ascii="Times New Roman" w:hAnsi="Times New Roman" w:cs="Times New Roman"/>
          <w:sz w:val="24"/>
          <w:szCs w:val="24"/>
        </w:rPr>
        <w:t>s</w:t>
      </w:r>
      <w:r w:rsidRPr="00B219BC">
        <w:rPr>
          <w:rFonts w:ascii="Times New Roman" w:hAnsi="Times New Roman" w:cs="Times New Roman"/>
          <w:iCs/>
          <w:sz w:val="24"/>
          <w:szCs w:val="24"/>
        </w:rPr>
        <w:t xml:space="preserve">askaņā ar Ministru kabineta noteikumiem Nr. 505 “Ārpus formālās izglītības apgūto vai profesionālajā pieredzē iegūto kompetenču un iepriekšējā izglītībā sasniegtu  studiju rezultātu atzīšanas noteikumi” </w:t>
      </w:r>
      <w:r w:rsidRPr="00B219BC">
        <w:rPr>
          <w:rStyle w:val="FootnoteReference"/>
          <w:rFonts w:ascii="Times New Roman" w:hAnsi="Times New Roman" w:cs="Times New Roman"/>
          <w:iCs/>
          <w:sz w:val="24"/>
          <w:szCs w:val="24"/>
        </w:rPr>
        <w:footnoteReference w:id="4"/>
      </w:r>
      <w:r w:rsidR="00CF4EDC">
        <w:rPr>
          <w:rFonts w:ascii="Times New Roman" w:hAnsi="Times New Roman" w:cs="Times New Roman"/>
          <w:iCs/>
          <w:sz w:val="24"/>
          <w:szCs w:val="24"/>
        </w:rPr>
        <w:t xml:space="preserve"> </w:t>
      </w:r>
      <w:r w:rsidR="0042087C">
        <w:rPr>
          <w:rFonts w:ascii="Times New Roman" w:hAnsi="Times New Roman" w:cs="Times New Roman"/>
          <w:iCs/>
          <w:sz w:val="24"/>
          <w:szCs w:val="24"/>
        </w:rPr>
        <w:t xml:space="preserve">var </w:t>
      </w:r>
      <w:bookmarkStart w:id="4" w:name="_GoBack"/>
      <w:bookmarkEnd w:id="4"/>
      <w:r w:rsidRPr="00B219BC">
        <w:rPr>
          <w:rFonts w:ascii="Times New Roman" w:hAnsi="Times New Roman" w:cs="Times New Roman"/>
          <w:iCs/>
          <w:sz w:val="24"/>
          <w:szCs w:val="24"/>
        </w:rPr>
        <w:t xml:space="preserve">vērsties izglītības iestādē, kura īsteno īsā cikla sociālās aprūpes studiju programmu ar iesniegumu par ārpus formālās izglītības apgūto vai profesionālajā pieredzē iegūto kompetenču un iepriekšējā izglītībā sasniegtu studiju rezultātu atzīšanu. Ārpus formālās izglītības apgūto vai profesionālajā pieredzē iegūto kompetenču un iepriekšējā izglītībā sasniegtu studiju rezultātu atzīšanu veic ar minētās izglītības iestādes (koledžas) rīkojumu noteikta komisija. Atzīšanas procesa izmaksas pretendentam parasti nepārsniedz 50 </w:t>
      </w:r>
      <w:proofErr w:type="spellStart"/>
      <w:r w:rsidRPr="00B219BC">
        <w:rPr>
          <w:rFonts w:ascii="Times New Roman" w:hAnsi="Times New Roman" w:cs="Times New Roman"/>
          <w:i/>
          <w:iCs/>
          <w:sz w:val="24"/>
          <w:szCs w:val="24"/>
        </w:rPr>
        <w:t>euro</w:t>
      </w:r>
      <w:proofErr w:type="spellEnd"/>
      <w:r w:rsidRPr="00B219BC">
        <w:rPr>
          <w:rFonts w:ascii="Times New Roman" w:hAnsi="Times New Roman" w:cs="Times New Roman"/>
          <w:iCs/>
          <w:sz w:val="24"/>
          <w:szCs w:val="24"/>
        </w:rPr>
        <w:t xml:space="preserve">. </w:t>
      </w:r>
    </w:p>
    <w:p w14:paraId="29188462" w14:textId="77777777" w:rsidR="00F84BA2" w:rsidRPr="00B219BC" w:rsidRDefault="00F84BA2" w:rsidP="00F84BA2">
      <w:pPr>
        <w:rPr>
          <w:rFonts w:ascii="Times New Roman" w:hAnsi="Times New Roman" w:cs="Times New Roman"/>
          <w:b/>
          <w:bCs/>
          <w:i/>
          <w:iCs/>
          <w:sz w:val="24"/>
          <w:szCs w:val="24"/>
        </w:rPr>
      </w:pPr>
    </w:p>
    <w:p w14:paraId="2C9B70EE" w14:textId="77777777" w:rsidR="00F84BA2" w:rsidRPr="00B219BC" w:rsidRDefault="00F84BA2" w:rsidP="00F84BA2">
      <w:pPr>
        <w:jc w:val="both"/>
        <w:rPr>
          <w:rFonts w:ascii="Times New Roman" w:hAnsi="Times New Roman" w:cs="Times New Roman"/>
          <w:sz w:val="24"/>
          <w:szCs w:val="24"/>
        </w:rPr>
      </w:pPr>
      <w:r w:rsidRPr="00B219BC">
        <w:rPr>
          <w:rFonts w:ascii="Times New Roman" w:hAnsi="Times New Roman" w:cs="Times New Roman"/>
          <w:b/>
          <w:bCs/>
          <w:i/>
          <w:iCs/>
          <w:sz w:val="24"/>
          <w:szCs w:val="24"/>
        </w:rPr>
        <w:t xml:space="preserve">* </w:t>
      </w:r>
      <w:r w:rsidRPr="00B219BC">
        <w:rPr>
          <w:rFonts w:ascii="Times New Roman" w:hAnsi="Times New Roman" w:cs="Times New Roman"/>
          <w:sz w:val="24"/>
          <w:szCs w:val="24"/>
        </w:rPr>
        <w:t xml:space="preserve"> Zināšanas par fizioloģiju un veselības aprūpes jautājumiem, kuras nepieciešamas sociālā aprūpētāja darbā, iekļautas Liepājas universitātes pirmā cikla augstākās izglītības programmas “Sociālais darbs” un Rīgas Stradiņa universitātes pirmā cikla augstākās izglītības programmas “Sociālais darbs” studiju kursos. </w:t>
      </w:r>
    </w:p>
    <w:p w14:paraId="62482AD2" w14:textId="77777777" w:rsidR="00F84BA2" w:rsidRPr="00B219BC" w:rsidRDefault="00F84BA2"/>
    <w:sectPr w:rsidR="00F84BA2" w:rsidRPr="00B219BC" w:rsidSect="00764621">
      <w:footerReference w:type="default" r:id="rId14"/>
      <w:pgSz w:w="11906" w:h="16838"/>
      <w:pgMar w:top="1134" w:right="113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36476" w14:textId="77777777" w:rsidR="00E43DD7" w:rsidRDefault="00E43DD7" w:rsidP="00F84BA2">
      <w:pPr>
        <w:spacing w:after="0" w:line="240" w:lineRule="auto"/>
      </w:pPr>
      <w:r>
        <w:separator/>
      </w:r>
    </w:p>
  </w:endnote>
  <w:endnote w:type="continuationSeparator" w:id="0">
    <w:p w14:paraId="622C6B73" w14:textId="77777777" w:rsidR="00E43DD7" w:rsidRDefault="00E43DD7" w:rsidP="00F8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461863"/>
      <w:docPartObj>
        <w:docPartGallery w:val="Page Numbers (Bottom of Page)"/>
        <w:docPartUnique/>
      </w:docPartObj>
    </w:sdtPr>
    <w:sdtEndPr>
      <w:rPr>
        <w:noProof/>
      </w:rPr>
    </w:sdtEndPr>
    <w:sdtContent>
      <w:p w14:paraId="45A5C48F" w14:textId="599F2A94" w:rsidR="00556B30" w:rsidRDefault="0055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62460" w14:textId="77777777" w:rsidR="00556B30" w:rsidRDefault="005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6B4EF" w14:textId="77777777" w:rsidR="00E43DD7" w:rsidRDefault="00E43DD7" w:rsidP="00F84BA2">
      <w:pPr>
        <w:spacing w:after="0" w:line="240" w:lineRule="auto"/>
      </w:pPr>
      <w:r>
        <w:separator/>
      </w:r>
    </w:p>
  </w:footnote>
  <w:footnote w:type="continuationSeparator" w:id="0">
    <w:p w14:paraId="7ECEC1D0" w14:textId="77777777" w:rsidR="00E43DD7" w:rsidRDefault="00E43DD7" w:rsidP="00F84BA2">
      <w:pPr>
        <w:spacing w:after="0" w:line="240" w:lineRule="auto"/>
      </w:pPr>
      <w:r>
        <w:continuationSeparator/>
      </w:r>
    </w:p>
  </w:footnote>
  <w:footnote w:id="1">
    <w:p w14:paraId="5F883149" w14:textId="00E5D764" w:rsidR="007771CB" w:rsidRPr="00715510" w:rsidRDefault="007771CB" w:rsidP="007771CB">
      <w:pPr>
        <w:pStyle w:val="FootnoteText"/>
      </w:pPr>
      <w:r w:rsidRPr="00715510">
        <w:rPr>
          <w:rStyle w:val="FootnoteReference"/>
        </w:rPr>
        <w:footnoteRef/>
      </w:r>
      <w:r w:rsidRPr="00715510">
        <w:t xml:space="preserve"> </w:t>
      </w:r>
      <w:r w:rsidRPr="00715510">
        <w:rPr>
          <w:rFonts w:ascii="Times New Roman" w:hAnsi="Times New Roman" w:cs="Times New Roman"/>
        </w:rPr>
        <w:t xml:space="preserve">Skat. LM īstenotu pētījumu: </w:t>
      </w:r>
      <w:hyperlink r:id="rId1" w:history="1">
        <w:r w:rsidRPr="00715510">
          <w:rPr>
            <w:rStyle w:val="Hyperlink"/>
            <w:rFonts w:ascii="Times New Roman" w:hAnsi="Times New Roman" w:cs="Times New Roman"/>
          </w:rPr>
          <w:t>https://www.lm.gov.lv/lv/petijums-Par-atvijas-augstskolu</w:t>
        </w:r>
      </w:hyperlink>
      <w:r w:rsidRPr="00715510">
        <w:rPr>
          <w:rFonts w:ascii="Times New Roman" w:hAnsi="Times New Roman" w:cs="Times New Roman"/>
        </w:rPr>
        <w:t xml:space="preserve">, </w:t>
      </w:r>
      <w:proofErr w:type="spellStart"/>
      <w:r w:rsidRPr="00715510">
        <w:rPr>
          <w:rFonts w:ascii="Times New Roman" w:hAnsi="Times New Roman" w:cs="Times New Roman"/>
        </w:rPr>
        <w:t>ievadziņojums</w:t>
      </w:r>
      <w:proofErr w:type="spellEnd"/>
      <w:r w:rsidRPr="00715510">
        <w:rPr>
          <w:rFonts w:ascii="Times New Roman" w:hAnsi="Times New Roman" w:cs="Times New Roman"/>
        </w:rPr>
        <w:t xml:space="preserve">: </w:t>
      </w:r>
      <w:hyperlink r:id="rId2" w:history="1">
        <w:r w:rsidRPr="00715510">
          <w:rPr>
            <w:rStyle w:val="Hyperlink"/>
            <w:rFonts w:ascii="Times New Roman" w:hAnsi="Times New Roman" w:cs="Times New Roman"/>
          </w:rPr>
          <w:t>https://www.lm.gov.lv/lv/media/14127/download?attachment</w:t>
        </w:r>
      </w:hyperlink>
      <w:r w:rsidRPr="00715510">
        <w:t>.</w:t>
      </w:r>
    </w:p>
  </w:footnote>
  <w:footnote w:id="2">
    <w:p w14:paraId="06D7AC6B" w14:textId="77777777" w:rsidR="00A03519" w:rsidRPr="00715510" w:rsidRDefault="00A03519" w:rsidP="00A03519">
      <w:pPr>
        <w:pStyle w:val="FootnoteText"/>
      </w:pPr>
      <w:r w:rsidRPr="00715510">
        <w:rPr>
          <w:rStyle w:val="FootnoteReference"/>
        </w:rPr>
        <w:footnoteRef/>
      </w:r>
      <w:r w:rsidRPr="00715510">
        <w:t xml:space="preserve"> </w:t>
      </w:r>
      <w:r w:rsidRPr="00715510">
        <w:rPr>
          <w:rFonts w:ascii="Times New Roman" w:hAnsi="Times New Roman" w:cs="Times New Roman"/>
        </w:rPr>
        <w:t xml:space="preserve">Pieteikties var ikviens interesents, kurš vēlas pilnveidot savu personību, papildināt zināšanas un profesionālo kvalifikāciju. Klausītāja statusā var apgūt jebkuru no izglītības iestādes piedāvātajiem studiju kursiem dažādās jomās. Noteikumus par klausītāja statusu pieņem izglītības iestāde. </w:t>
      </w:r>
    </w:p>
  </w:footnote>
  <w:footnote w:id="3">
    <w:p w14:paraId="1AFE31C1" w14:textId="77777777" w:rsidR="00F84BA2" w:rsidRPr="001D4127" w:rsidRDefault="00F84BA2" w:rsidP="00F84BA2">
      <w:pPr>
        <w:pStyle w:val="FootnoteText"/>
        <w:rPr>
          <w:lang w:val="en-US"/>
        </w:rPr>
      </w:pPr>
      <w:r w:rsidRPr="00715510">
        <w:rPr>
          <w:rStyle w:val="FootnoteReference"/>
        </w:rPr>
        <w:footnoteRef/>
      </w:r>
      <w:r w:rsidRPr="00715510">
        <w:t xml:space="preserve"> </w:t>
      </w:r>
      <w:r w:rsidRPr="00715510">
        <w:rPr>
          <w:rFonts w:ascii="Times New Roman" w:hAnsi="Times New Roman" w:cs="Times New Roman"/>
        </w:rPr>
        <w:t xml:space="preserve">Skat.: </w:t>
      </w:r>
      <w:hyperlink r:id="rId3" w:history="1">
        <w:r w:rsidRPr="00715510">
          <w:rPr>
            <w:rStyle w:val="Hyperlink"/>
            <w:rFonts w:ascii="Times New Roman" w:hAnsi="Times New Roman" w:cs="Times New Roman"/>
          </w:rPr>
          <w:t>https://likumi.lv/ta/id/301013-arpus-formalas-izglitibas-apguto-vai-profesionalaja-pieredze-ieguto-kompetencu-un-iepriekseja-izglitiba-sasniegtu-studiju-rezul</w:t>
        </w:r>
      </w:hyperlink>
      <w:r w:rsidRPr="00715510">
        <w:rPr>
          <w:rFonts w:ascii="Times New Roman" w:hAnsi="Times New Roman" w:cs="Times New Roman"/>
        </w:rPr>
        <w:t>...</w:t>
      </w:r>
      <w:r>
        <w:rPr>
          <w:lang w:val="en-US"/>
        </w:rPr>
        <w:t xml:space="preserve"> </w:t>
      </w:r>
    </w:p>
  </w:footnote>
  <w:footnote w:id="4">
    <w:p w14:paraId="24C78B63" w14:textId="77777777" w:rsidR="00F84BA2" w:rsidRPr="00715510" w:rsidRDefault="00F84BA2" w:rsidP="00F84BA2">
      <w:pPr>
        <w:pStyle w:val="FootnoteText"/>
      </w:pPr>
      <w:r w:rsidRPr="00715510">
        <w:rPr>
          <w:rStyle w:val="FootnoteReference"/>
        </w:rPr>
        <w:footnoteRef/>
      </w:r>
      <w:r w:rsidRPr="00715510">
        <w:t xml:space="preserve"> </w:t>
      </w:r>
      <w:r w:rsidRPr="00715510">
        <w:rPr>
          <w:rFonts w:ascii="Times New Roman" w:hAnsi="Times New Roman" w:cs="Times New Roman"/>
        </w:rPr>
        <w:t xml:space="preserve">Skat.: </w:t>
      </w:r>
      <w:hyperlink r:id="rId4" w:history="1">
        <w:r w:rsidRPr="00715510">
          <w:rPr>
            <w:rStyle w:val="Hyperlink"/>
            <w:rFonts w:ascii="Times New Roman" w:hAnsi="Times New Roman" w:cs="Times New Roman"/>
          </w:rPr>
          <w:t>https://likumi.lv/ta/id/301013-arpus-formalas-izglitibas-apguto-vai-profesionalaja-pieredze-ieguto-kompetencu-un-iepriekseja-izglitiba-sasniegtu-studiju-rezul</w:t>
        </w:r>
      </w:hyperlink>
      <w:r w:rsidRPr="00715510">
        <w:rPr>
          <w:rFonts w:ascii="Times New Roman" w:hAnsi="Times New Roman" w:cs="Times New Roman"/>
        </w:rPr>
        <w:t>...</w:t>
      </w:r>
      <w:r w:rsidRPr="0071551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7E61"/>
    <w:multiLevelType w:val="hybridMultilevel"/>
    <w:tmpl w:val="52B69EE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8C74E8"/>
    <w:multiLevelType w:val="hybridMultilevel"/>
    <w:tmpl w:val="69DEE3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5A46F9"/>
    <w:multiLevelType w:val="hybridMultilevel"/>
    <w:tmpl w:val="2238317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C418AD"/>
    <w:multiLevelType w:val="hybridMultilevel"/>
    <w:tmpl w:val="30188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67"/>
    <w:rsid w:val="00092F83"/>
    <w:rsid w:val="0015088C"/>
    <w:rsid w:val="00185DD1"/>
    <w:rsid w:val="001A6E44"/>
    <w:rsid w:val="002649F3"/>
    <w:rsid w:val="0029086D"/>
    <w:rsid w:val="002C7C1C"/>
    <w:rsid w:val="00327592"/>
    <w:rsid w:val="0042087C"/>
    <w:rsid w:val="00542769"/>
    <w:rsid w:val="00556B30"/>
    <w:rsid w:val="00715510"/>
    <w:rsid w:val="00736170"/>
    <w:rsid w:val="00764621"/>
    <w:rsid w:val="007771CB"/>
    <w:rsid w:val="00781A2E"/>
    <w:rsid w:val="007B0050"/>
    <w:rsid w:val="00824F2C"/>
    <w:rsid w:val="008A61C3"/>
    <w:rsid w:val="00972AE5"/>
    <w:rsid w:val="009E46E9"/>
    <w:rsid w:val="00A03519"/>
    <w:rsid w:val="00A308E2"/>
    <w:rsid w:val="00A55E19"/>
    <w:rsid w:val="00AA31E0"/>
    <w:rsid w:val="00B219BC"/>
    <w:rsid w:val="00BF31D9"/>
    <w:rsid w:val="00C27879"/>
    <w:rsid w:val="00C53F0E"/>
    <w:rsid w:val="00C77367"/>
    <w:rsid w:val="00CD1995"/>
    <w:rsid w:val="00CD459A"/>
    <w:rsid w:val="00CF4EDC"/>
    <w:rsid w:val="00D46680"/>
    <w:rsid w:val="00DF4749"/>
    <w:rsid w:val="00E269A0"/>
    <w:rsid w:val="00E43DD7"/>
    <w:rsid w:val="00E73F1D"/>
    <w:rsid w:val="00F16642"/>
    <w:rsid w:val="00F279EE"/>
    <w:rsid w:val="00F84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F52D"/>
  <w15:chartTrackingRefBased/>
  <w15:docId w15:val="{1A0260AC-C570-469B-BACE-32501164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367"/>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C77367"/>
    <w:pPr>
      <w:spacing w:after="0" w:line="240" w:lineRule="auto"/>
    </w:pPr>
    <w:rPr>
      <w:rFonts w:ascii="Calibri" w:hAnsi="Calibri" w:cs="Calibri"/>
      <w:lang w:eastAsia="lv-LV"/>
    </w:rPr>
  </w:style>
  <w:style w:type="paragraph" w:customStyle="1" w:styleId="tv213">
    <w:name w:val="tv213"/>
    <w:basedOn w:val="Normal"/>
    <w:rsid w:val="00C7736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C77367"/>
    <w:rPr>
      <w:sz w:val="16"/>
      <w:szCs w:val="16"/>
    </w:rPr>
  </w:style>
  <w:style w:type="paragraph" w:styleId="CommentText">
    <w:name w:val="annotation text"/>
    <w:basedOn w:val="Normal"/>
    <w:link w:val="CommentTextChar"/>
    <w:uiPriority w:val="99"/>
    <w:semiHidden/>
    <w:unhideWhenUsed/>
    <w:rsid w:val="00C77367"/>
    <w:pPr>
      <w:spacing w:line="240" w:lineRule="auto"/>
    </w:pPr>
    <w:rPr>
      <w:sz w:val="20"/>
      <w:szCs w:val="20"/>
    </w:rPr>
  </w:style>
  <w:style w:type="character" w:customStyle="1" w:styleId="CommentTextChar">
    <w:name w:val="Comment Text Char"/>
    <w:basedOn w:val="DefaultParagraphFont"/>
    <w:link w:val="CommentText"/>
    <w:uiPriority w:val="99"/>
    <w:semiHidden/>
    <w:rsid w:val="00C77367"/>
    <w:rPr>
      <w:sz w:val="20"/>
      <w:szCs w:val="20"/>
    </w:rPr>
  </w:style>
  <w:style w:type="paragraph" w:styleId="CommentSubject">
    <w:name w:val="annotation subject"/>
    <w:basedOn w:val="CommentText"/>
    <w:next w:val="CommentText"/>
    <w:link w:val="CommentSubjectChar"/>
    <w:uiPriority w:val="99"/>
    <w:semiHidden/>
    <w:unhideWhenUsed/>
    <w:rsid w:val="00C77367"/>
    <w:rPr>
      <w:b/>
      <w:bCs/>
    </w:rPr>
  </w:style>
  <w:style w:type="character" w:customStyle="1" w:styleId="CommentSubjectChar">
    <w:name w:val="Comment Subject Char"/>
    <w:basedOn w:val="CommentTextChar"/>
    <w:link w:val="CommentSubject"/>
    <w:uiPriority w:val="99"/>
    <w:semiHidden/>
    <w:rsid w:val="00C77367"/>
    <w:rPr>
      <w:b/>
      <w:bCs/>
      <w:sz w:val="20"/>
      <w:szCs w:val="20"/>
    </w:rPr>
  </w:style>
  <w:style w:type="paragraph" w:styleId="BalloonText">
    <w:name w:val="Balloon Text"/>
    <w:basedOn w:val="Normal"/>
    <w:link w:val="BalloonTextChar"/>
    <w:uiPriority w:val="99"/>
    <w:semiHidden/>
    <w:unhideWhenUsed/>
    <w:rsid w:val="00C77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67"/>
    <w:rPr>
      <w:rFonts w:ascii="Segoe UI" w:hAnsi="Segoe UI" w:cs="Segoe UI"/>
      <w:sz w:val="18"/>
      <w:szCs w:val="18"/>
    </w:rPr>
  </w:style>
  <w:style w:type="paragraph" w:styleId="ListParagraph">
    <w:name w:val="List Paragraph"/>
    <w:basedOn w:val="Normal"/>
    <w:uiPriority w:val="34"/>
    <w:qFormat/>
    <w:rsid w:val="00F84BA2"/>
    <w:pPr>
      <w:ind w:left="720"/>
      <w:contextualSpacing/>
    </w:pPr>
  </w:style>
  <w:style w:type="character" w:styleId="Hyperlink">
    <w:name w:val="Hyperlink"/>
    <w:basedOn w:val="DefaultParagraphFont"/>
    <w:uiPriority w:val="99"/>
    <w:unhideWhenUsed/>
    <w:rsid w:val="00F84BA2"/>
    <w:rPr>
      <w:color w:val="0563C1" w:themeColor="hyperlink"/>
      <w:u w:val="single"/>
    </w:rPr>
  </w:style>
  <w:style w:type="paragraph" w:styleId="FootnoteText">
    <w:name w:val="footnote text"/>
    <w:basedOn w:val="Normal"/>
    <w:link w:val="FootnoteTextChar"/>
    <w:uiPriority w:val="99"/>
    <w:semiHidden/>
    <w:unhideWhenUsed/>
    <w:rsid w:val="00F84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BA2"/>
    <w:rPr>
      <w:sz w:val="20"/>
      <w:szCs w:val="20"/>
    </w:rPr>
  </w:style>
  <w:style w:type="character" w:styleId="FootnoteReference">
    <w:name w:val="footnote reference"/>
    <w:basedOn w:val="DefaultParagraphFont"/>
    <w:uiPriority w:val="99"/>
    <w:semiHidden/>
    <w:unhideWhenUsed/>
    <w:rsid w:val="00F84BA2"/>
    <w:rPr>
      <w:vertAlign w:val="superscript"/>
    </w:rPr>
  </w:style>
  <w:style w:type="paragraph" w:styleId="Header">
    <w:name w:val="header"/>
    <w:basedOn w:val="Normal"/>
    <w:link w:val="HeaderChar"/>
    <w:uiPriority w:val="99"/>
    <w:unhideWhenUsed/>
    <w:rsid w:val="00556B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6B30"/>
  </w:style>
  <w:style w:type="paragraph" w:styleId="Footer">
    <w:name w:val="footer"/>
    <w:basedOn w:val="Normal"/>
    <w:link w:val="FooterChar"/>
    <w:uiPriority w:val="99"/>
    <w:unhideWhenUsed/>
    <w:rsid w:val="00556B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6B30"/>
  </w:style>
  <w:style w:type="table" w:styleId="TableGrid">
    <w:name w:val="Table Grid"/>
    <w:basedOn w:val="TableNormal"/>
    <w:uiPriority w:val="39"/>
    <w:rsid w:val="00E2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8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7967-augstskolu-likums/redakcijas-datums/2023/07/11" TargetMode="External"/><Relationship Id="rId13" Type="http://schemas.openxmlformats.org/officeDocument/2006/relationships/hyperlink" Target="https://www.psk.lu.lv/uploads/9mGnqIGR/Studijuprogramma_Socialaaprupe_Studijukurs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mk.lv/studiju-program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k.lv/studiju-program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k.lu.lv/studiju-iespejas/studiju-programmas/sociala-rehabilitacija" TargetMode="External"/><Relationship Id="rId4" Type="http://schemas.openxmlformats.org/officeDocument/2006/relationships/settings" Target="settings.xml"/><Relationship Id="rId9" Type="http://schemas.openxmlformats.org/officeDocument/2006/relationships/hyperlink" Target="https://likumi.lv/ta/id/68488-socialo-pakalpojumu-un-socialas-palidzibas-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01013-arpus-formalas-izglitibas-apguto-vai-profesionalaja-pieredze-ieguto-kompetencu-un-iepriekseja-izglitiba-sasniegtu-studiju-rezul" TargetMode="External"/><Relationship Id="rId2" Type="http://schemas.openxmlformats.org/officeDocument/2006/relationships/hyperlink" Target="https://www.lm.gov.lv/lv/media/14127/download?attachment" TargetMode="External"/><Relationship Id="rId1" Type="http://schemas.openxmlformats.org/officeDocument/2006/relationships/hyperlink" Target="https://www.lm.gov.lv/lv/petijums-Par-atvijas-augstskolu" TargetMode="External"/><Relationship Id="rId4" Type="http://schemas.openxmlformats.org/officeDocument/2006/relationships/hyperlink" Target="https://likumi.lv/ta/id/301013-arpus-formalas-izglitibas-apguto-vai-profesionalaja-pieredze-ieguto-kompetencu-un-iepriekseja-izglitiba-sasniegtu-studiju-rez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E419F-626D-4379-9543-B1E58B13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9165</Words>
  <Characters>5225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Skrodele-Dubrovska</dc:creator>
  <cp:keywords/>
  <dc:description/>
  <cp:lastModifiedBy>Daiga Renemane</cp:lastModifiedBy>
  <cp:revision>15</cp:revision>
  <dcterms:created xsi:type="dcterms:W3CDTF">2023-11-09T07:44:00Z</dcterms:created>
  <dcterms:modified xsi:type="dcterms:W3CDTF">2023-11-09T12:10:00Z</dcterms:modified>
</cp:coreProperties>
</file>