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820672" w:rsidRDefault="009B7C42" w:rsidP="00F108F6">
      <w:pPr>
        <w:ind w:right="-33"/>
        <w:jc w:val="center"/>
        <w:rPr>
          <w:b/>
          <w:sz w:val="26"/>
          <w:szCs w:val="26"/>
        </w:rPr>
      </w:pPr>
      <w:r w:rsidRPr="00820672">
        <w:rPr>
          <w:b/>
          <w:sz w:val="26"/>
          <w:szCs w:val="26"/>
        </w:rPr>
        <w:t>INFORMATĪVAIS</w:t>
      </w:r>
      <w:r w:rsidR="004A64F5" w:rsidRPr="00820672">
        <w:rPr>
          <w:b/>
          <w:sz w:val="26"/>
          <w:szCs w:val="26"/>
        </w:rPr>
        <w:t xml:space="preserve"> </w:t>
      </w:r>
      <w:r w:rsidRPr="00820672">
        <w:rPr>
          <w:b/>
          <w:sz w:val="26"/>
          <w:szCs w:val="26"/>
        </w:rPr>
        <w:t>ZIŅOJUMS</w:t>
      </w:r>
    </w:p>
    <w:p w14:paraId="05B683C6" w14:textId="23D5889E" w:rsidR="00402F5E" w:rsidRPr="00820672" w:rsidRDefault="00453B38" w:rsidP="00402F5E">
      <w:pPr>
        <w:jc w:val="center"/>
        <w:rPr>
          <w:b/>
          <w:sz w:val="26"/>
          <w:szCs w:val="26"/>
        </w:rPr>
      </w:pPr>
      <w:r w:rsidRPr="00820672">
        <w:rPr>
          <w:b/>
          <w:sz w:val="26"/>
          <w:szCs w:val="26"/>
        </w:rPr>
        <w:t xml:space="preserve">Par </w:t>
      </w:r>
      <w:r w:rsidR="00402F5E" w:rsidRPr="00820672">
        <w:rPr>
          <w:b/>
          <w:sz w:val="26"/>
          <w:szCs w:val="26"/>
        </w:rPr>
        <w:t xml:space="preserve">Eiropas Savienības Nodarbinātības, </w:t>
      </w:r>
    </w:p>
    <w:p w14:paraId="45EA0458" w14:textId="77777777" w:rsidR="00402F5E" w:rsidRPr="00820672" w:rsidRDefault="00402F5E" w:rsidP="00402F5E">
      <w:pPr>
        <w:jc w:val="center"/>
        <w:rPr>
          <w:b/>
          <w:sz w:val="26"/>
          <w:szCs w:val="26"/>
        </w:rPr>
      </w:pPr>
      <w:r w:rsidRPr="00820672">
        <w:rPr>
          <w:b/>
          <w:sz w:val="26"/>
          <w:szCs w:val="26"/>
        </w:rPr>
        <w:t xml:space="preserve">sociālās politikas, veselības un patērētāju lietu ministru padomes </w:t>
      </w:r>
    </w:p>
    <w:p w14:paraId="3DB56D66" w14:textId="1612FD62" w:rsidR="00402F5E" w:rsidRPr="00820672" w:rsidRDefault="00402F5E" w:rsidP="00402F5E">
      <w:pPr>
        <w:jc w:val="center"/>
        <w:rPr>
          <w:b/>
          <w:sz w:val="26"/>
          <w:szCs w:val="26"/>
        </w:rPr>
      </w:pPr>
      <w:r w:rsidRPr="00820672">
        <w:rPr>
          <w:b/>
          <w:sz w:val="26"/>
          <w:szCs w:val="26"/>
        </w:rPr>
        <w:t>20</w:t>
      </w:r>
      <w:r w:rsidR="00023A99" w:rsidRPr="00820672">
        <w:rPr>
          <w:b/>
          <w:sz w:val="26"/>
          <w:szCs w:val="26"/>
        </w:rPr>
        <w:t>2</w:t>
      </w:r>
      <w:r w:rsidR="00581AC7">
        <w:rPr>
          <w:b/>
          <w:sz w:val="26"/>
          <w:szCs w:val="26"/>
        </w:rPr>
        <w:t>4</w:t>
      </w:r>
      <w:r w:rsidRPr="00820672">
        <w:rPr>
          <w:b/>
          <w:sz w:val="26"/>
          <w:szCs w:val="26"/>
        </w:rPr>
        <w:t>.</w:t>
      </w:r>
      <w:r w:rsidR="00F10EB9" w:rsidRPr="00820672">
        <w:rPr>
          <w:b/>
          <w:sz w:val="26"/>
          <w:szCs w:val="26"/>
        </w:rPr>
        <w:t> </w:t>
      </w:r>
      <w:r w:rsidRPr="00820672">
        <w:rPr>
          <w:b/>
          <w:sz w:val="26"/>
          <w:szCs w:val="26"/>
        </w:rPr>
        <w:t xml:space="preserve">gada </w:t>
      </w:r>
      <w:r w:rsidR="00581AC7">
        <w:rPr>
          <w:b/>
          <w:sz w:val="26"/>
          <w:szCs w:val="26"/>
        </w:rPr>
        <w:t>11</w:t>
      </w:r>
      <w:r w:rsidR="00F10EB9" w:rsidRPr="00820672">
        <w:rPr>
          <w:b/>
          <w:sz w:val="26"/>
          <w:szCs w:val="26"/>
        </w:rPr>
        <w:t>. </w:t>
      </w:r>
      <w:r w:rsidR="00581AC7">
        <w:rPr>
          <w:b/>
          <w:sz w:val="26"/>
          <w:szCs w:val="26"/>
        </w:rPr>
        <w:t>marta</w:t>
      </w:r>
      <w:r w:rsidR="00F10EB9" w:rsidRPr="00820672">
        <w:rPr>
          <w:b/>
          <w:sz w:val="26"/>
          <w:szCs w:val="26"/>
        </w:rPr>
        <w:t xml:space="preserve"> </w:t>
      </w:r>
      <w:r w:rsidR="00885EF2" w:rsidRPr="00820672">
        <w:rPr>
          <w:b/>
          <w:sz w:val="26"/>
          <w:szCs w:val="26"/>
        </w:rPr>
        <w:t>s</w:t>
      </w:r>
      <w:r w:rsidR="002F5DF6" w:rsidRPr="00820672">
        <w:rPr>
          <w:b/>
          <w:sz w:val="26"/>
          <w:szCs w:val="26"/>
        </w:rPr>
        <w:t>anāksmē izskatāmaj</w:t>
      </w:r>
      <w:r w:rsidR="00453B38" w:rsidRPr="00820672">
        <w:rPr>
          <w:b/>
          <w:sz w:val="26"/>
          <w:szCs w:val="26"/>
        </w:rPr>
        <w:t>iem</w:t>
      </w:r>
      <w:r w:rsidR="00531054" w:rsidRPr="00820672">
        <w:rPr>
          <w:b/>
          <w:sz w:val="26"/>
          <w:szCs w:val="26"/>
        </w:rPr>
        <w:t xml:space="preserve"> </w:t>
      </w:r>
      <w:r w:rsidRPr="00820672">
        <w:rPr>
          <w:b/>
          <w:sz w:val="26"/>
          <w:szCs w:val="26"/>
        </w:rPr>
        <w:t>jautājum</w:t>
      </w:r>
      <w:r w:rsidR="00453B38" w:rsidRPr="00820672">
        <w:rPr>
          <w:b/>
          <w:sz w:val="26"/>
          <w:szCs w:val="26"/>
        </w:rPr>
        <w:t>iem</w:t>
      </w:r>
    </w:p>
    <w:p w14:paraId="7432BC31" w14:textId="77777777" w:rsidR="0009406D" w:rsidRPr="00820672" w:rsidRDefault="0009406D" w:rsidP="00F108F6">
      <w:pPr>
        <w:jc w:val="center"/>
        <w:rPr>
          <w:b/>
          <w:sz w:val="26"/>
          <w:szCs w:val="26"/>
          <w:highlight w:val="yellow"/>
        </w:rPr>
      </w:pPr>
    </w:p>
    <w:p w14:paraId="2B99973E" w14:textId="27423817"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581AC7">
        <w:rPr>
          <w:sz w:val="24"/>
          <w:szCs w:val="24"/>
        </w:rPr>
        <w:t>4</w:t>
      </w:r>
      <w:r w:rsidR="0044156B" w:rsidRPr="00820672">
        <w:rPr>
          <w:sz w:val="24"/>
          <w:szCs w:val="24"/>
        </w:rPr>
        <w:t>.</w:t>
      </w:r>
      <w:r w:rsidR="00F10EB9" w:rsidRPr="00820672">
        <w:rPr>
          <w:sz w:val="24"/>
          <w:szCs w:val="24"/>
        </w:rPr>
        <w:t> </w:t>
      </w:r>
      <w:r w:rsidR="0044156B" w:rsidRPr="00820672">
        <w:rPr>
          <w:sz w:val="24"/>
          <w:szCs w:val="24"/>
        </w:rPr>
        <w:t xml:space="preserve">gada </w:t>
      </w:r>
      <w:r w:rsidR="00581AC7">
        <w:rPr>
          <w:sz w:val="24"/>
          <w:szCs w:val="24"/>
        </w:rPr>
        <w:t>11</w:t>
      </w:r>
      <w:r w:rsidR="00F10EB9" w:rsidRPr="00820672">
        <w:rPr>
          <w:sz w:val="24"/>
          <w:szCs w:val="24"/>
        </w:rPr>
        <w:t>. </w:t>
      </w:r>
      <w:r w:rsidR="00581AC7">
        <w:rPr>
          <w:sz w:val="24"/>
          <w:szCs w:val="24"/>
        </w:rPr>
        <w:t>martā</w:t>
      </w:r>
      <w:r w:rsidR="003F2D3C" w:rsidRPr="00820672">
        <w:rPr>
          <w:sz w:val="24"/>
          <w:szCs w:val="24"/>
        </w:rPr>
        <w:t xml:space="preserve"> Briselē (Beļģijā)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3E4BEA62" w14:textId="77777777" w:rsidR="001701B2" w:rsidRPr="00820672" w:rsidRDefault="001701B2" w:rsidP="009C064C">
      <w:pPr>
        <w:ind w:right="-33"/>
        <w:jc w:val="both"/>
        <w:outlineLvl w:val="0"/>
        <w:rPr>
          <w:iCs/>
          <w:sz w:val="24"/>
          <w:szCs w:val="24"/>
        </w:rPr>
      </w:pPr>
    </w:p>
    <w:p w14:paraId="016B88AC" w14:textId="2840FB39" w:rsidR="00BD570D" w:rsidRPr="00820672" w:rsidRDefault="00BD570D" w:rsidP="00FD448D">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kārtības jautājumi</w:t>
      </w:r>
    </w:p>
    <w:p w14:paraId="35131EAF" w14:textId="77777777" w:rsidR="003A05BC" w:rsidRPr="00A13F52" w:rsidRDefault="003A05BC" w:rsidP="00066B11">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A13F52">
        <w:rPr>
          <w:rFonts w:ascii="Times New Roman" w:hAnsi="Times New Roman" w:cs="Times New Roman"/>
          <w:b/>
          <w:sz w:val="24"/>
          <w:szCs w:val="24"/>
          <w:lang w:val="lv-LV"/>
        </w:rPr>
        <w:t>Priekšlikums Eiropas Parlamenta un Padomes direktīvai par darba nosacījumu uzlabošanu platformu darbā</w:t>
      </w:r>
    </w:p>
    <w:p w14:paraId="398CE75B" w14:textId="77777777" w:rsidR="003A05BC" w:rsidRPr="00A13F52" w:rsidRDefault="003A05BC" w:rsidP="003A05BC">
      <w:pPr>
        <w:pStyle w:val="Text1"/>
        <w:spacing w:before="0" w:after="0"/>
        <w:ind w:left="0" w:firstLine="720"/>
      </w:pPr>
      <w:r w:rsidRPr="00A13F52">
        <w:t xml:space="preserve">2021. gada 9. decembrī Eiropas Komisija </w:t>
      </w:r>
      <w:r w:rsidRPr="00A13F52">
        <w:rPr>
          <w:i/>
        </w:rPr>
        <w:t xml:space="preserve">(turpmāk – Komisija) </w:t>
      </w:r>
      <w:r w:rsidRPr="00A13F52">
        <w:t xml:space="preserve">publicēja priekšlikumu, kura mērķis ir uzlabot darba nosacījumus personām, kas veic platformu darbu, nodrošinot pareizu viņu nodarbinātības statusa noteikšanu, veicinot </w:t>
      </w:r>
      <w:proofErr w:type="spellStart"/>
      <w:r w:rsidRPr="00A13F52">
        <w:t>pārredzamību</w:t>
      </w:r>
      <w:proofErr w:type="spellEnd"/>
      <w:r w:rsidRPr="00A13F52">
        <w:t xml:space="preserve">, taisnīgumu un pārskatāmību, tostarp pārrobežu situācijās. Atbilstoši priekšlikumam par digitālo darba platformu uzskatāma jebkura fiziska vai juridiska persona, kas sniedz komercpakalpojumus, pamatojoties uz šādām prasībām: </w:t>
      </w:r>
    </w:p>
    <w:p w14:paraId="6D946858" w14:textId="77777777" w:rsidR="003A05BC" w:rsidRPr="00A13F52" w:rsidRDefault="003A05BC" w:rsidP="003A05BC">
      <w:pPr>
        <w:pStyle w:val="ListParagraph"/>
        <w:numPr>
          <w:ilvl w:val="0"/>
          <w:numId w:val="16"/>
        </w:numPr>
        <w:spacing w:after="0" w:line="240" w:lineRule="auto"/>
        <w:ind w:left="993"/>
        <w:contextualSpacing w:val="0"/>
        <w:jc w:val="both"/>
        <w:rPr>
          <w:rFonts w:ascii="Times New Roman" w:hAnsi="Times New Roman" w:cs="Times New Roman"/>
          <w:sz w:val="24"/>
          <w:szCs w:val="24"/>
          <w:lang w:val="lv-LV"/>
        </w:rPr>
      </w:pPr>
      <w:r w:rsidRPr="00A13F52">
        <w:rPr>
          <w:rFonts w:ascii="Times New Roman" w:hAnsi="Times New Roman" w:cs="Times New Roman"/>
          <w:sz w:val="24"/>
          <w:szCs w:val="24"/>
          <w:lang w:val="lv-LV"/>
        </w:rPr>
        <w:t xml:space="preserve">pakalpojums vismaz daļēji tiek nodrošināts attālināti, izmantojot elektroniskos līdzekļus, piemēram, tīmekļvietni vai mobilo lietotni; </w:t>
      </w:r>
    </w:p>
    <w:p w14:paraId="7173F373" w14:textId="77777777" w:rsidR="003A05BC" w:rsidRPr="00A13F52" w:rsidRDefault="003A05BC" w:rsidP="003A05BC">
      <w:pPr>
        <w:pStyle w:val="ListParagraph"/>
        <w:numPr>
          <w:ilvl w:val="0"/>
          <w:numId w:val="16"/>
        </w:numPr>
        <w:spacing w:after="0" w:line="240" w:lineRule="auto"/>
        <w:ind w:left="993"/>
        <w:contextualSpacing w:val="0"/>
        <w:jc w:val="both"/>
        <w:rPr>
          <w:rFonts w:ascii="Times New Roman" w:hAnsi="Times New Roman" w:cs="Times New Roman"/>
          <w:sz w:val="24"/>
          <w:szCs w:val="24"/>
          <w:lang w:val="lv-LV"/>
        </w:rPr>
      </w:pPr>
      <w:r w:rsidRPr="00A13F52">
        <w:rPr>
          <w:rFonts w:ascii="Times New Roman" w:hAnsi="Times New Roman" w:cs="Times New Roman"/>
          <w:sz w:val="24"/>
          <w:szCs w:val="24"/>
          <w:lang w:val="lv-LV"/>
        </w:rPr>
        <w:t xml:space="preserve">pakalpojums tiek sniegts pēc pakalpojuma saņēmēja pieprasījuma; </w:t>
      </w:r>
    </w:p>
    <w:p w14:paraId="084F69CF" w14:textId="77777777" w:rsidR="003A05BC" w:rsidRPr="00A13F52" w:rsidRDefault="003A05BC" w:rsidP="003A05BC">
      <w:pPr>
        <w:pStyle w:val="ListParagraph"/>
        <w:numPr>
          <w:ilvl w:val="0"/>
          <w:numId w:val="16"/>
        </w:numPr>
        <w:spacing w:after="0" w:line="240" w:lineRule="auto"/>
        <w:ind w:left="993"/>
        <w:contextualSpacing w:val="0"/>
        <w:jc w:val="both"/>
        <w:rPr>
          <w:rFonts w:ascii="Times New Roman" w:hAnsi="Times New Roman" w:cs="Times New Roman"/>
          <w:sz w:val="24"/>
          <w:szCs w:val="24"/>
          <w:lang w:val="lv-LV"/>
        </w:rPr>
      </w:pPr>
      <w:r w:rsidRPr="00A13F52">
        <w:rPr>
          <w:rFonts w:ascii="Times New Roman" w:hAnsi="Times New Roman" w:cs="Times New Roman"/>
          <w:sz w:val="24"/>
          <w:szCs w:val="24"/>
          <w:lang w:val="lv-LV"/>
        </w:rPr>
        <w:t xml:space="preserve">pakalpojums kā būtisku elementu ietver personu veiktā darba organizēšanu, neatkarīgi no tā, vai šis darbs tiek veikts tiešsaistē vai konkrētā vietā. </w:t>
      </w:r>
    </w:p>
    <w:p w14:paraId="699AD462" w14:textId="77777777" w:rsidR="003A05BC" w:rsidRPr="00A13F52" w:rsidRDefault="003A05BC" w:rsidP="003A05BC">
      <w:pPr>
        <w:ind w:firstLine="633"/>
        <w:jc w:val="both"/>
        <w:rPr>
          <w:sz w:val="24"/>
          <w:szCs w:val="24"/>
        </w:rPr>
      </w:pPr>
      <w:r w:rsidRPr="00A13F52">
        <w:rPr>
          <w:sz w:val="24"/>
          <w:szCs w:val="24"/>
        </w:rPr>
        <w:t>Priekšlikums nosaka, ka dalībvalstīm jāparedz atbilstošas procedūras, lai pārbaudītu un nodrošinātu personu, kas veic platformu darbu, nodarbinātības statusa pareizu noteikšanu. Vienlaikus priekšlikumā paredzēti arī informēšanas, konsultēšanās un uzraudzības pasākumi, kas jāveic digitālajām darba platformām, piemēram, attiecībā uz automatizēto uzraudzības sistēmu izmantošanu.</w:t>
      </w:r>
    </w:p>
    <w:p w14:paraId="125CB506" w14:textId="27523EBC" w:rsidR="00A13F52" w:rsidRDefault="00A13F52" w:rsidP="003A05BC">
      <w:pPr>
        <w:ind w:firstLine="633"/>
        <w:jc w:val="both"/>
        <w:rPr>
          <w:sz w:val="24"/>
          <w:szCs w:val="24"/>
        </w:rPr>
      </w:pPr>
      <w:r>
        <w:rPr>
          <w:sz w:val="24"/>
          <w:szCs w:val="24"/>
        </w:rPr>
        <w:t>Beļģijas prezidentūra turpināja diskusijas, strādājot pie alternatīva juridiskās prezumpcijas teksta, kas dalībvalstīm dotu lielāku rīcības brīvību</w:t>
      </w:r>
      <w:r w:rsidR="006B38F0">
        <w:rPr>
          <w:sz w:val="24"/>
          <w:szCs w:val="24"/>
        </w:rPr>
        <w:t xml:space="preserve"> (nav noteikti kritēriji un to skaits juridiskās prezumpcijas iedarbināšanai)</w:t>
      </w:r>
      <w:r>
        <w:rPr>
          <w:sz w:val="24"/>
          <w:szCs w:val="24"/>
        </w:rPr>
        <w:t xml:space="preserve">. Pastāvīgo pārstāvju komitejas 2024. gada </w:t>
      </w:r>
      <w:r w:rsidR="006B38F0">
        <w:rPr>
          <w:sz w:val="24"/>
          <w:szCs w:val="24"/>
        </w:rPr>
        <w:t>16</w:t>
      </w:r>
      <w:r>
        <w:rPr>
          <w:sz w:val="24"/>
          <w:szCs w:val="24"/>
        </w:rPr>
        <w:t>. februāra sanāksmē netika panākts atbalsts tekstam, par kuru bija panākta provizoriska vienošanās ar Eiropas Parlamentu. Diskusijas plānots turpināt 2024. gada 6. martā vai, ja netiek panākta vienošanās, Padomes 2024. gada 11. marta sanāksmē.</w:t>
      </w:r>
    </w:p>
    <w:p w14:paraId="710D0843" w14:textId="19EF9F4F" w:rsidR="003A05BC" w:rsidRPr="00A13F52" w:rsidRDefault="003A05BC" w:rsidP="003A05BC">
      <w:pPr>
        <w:spacing w:before="120"/>
        <w:ind w:firstLine="720"/>
        <w:jc w:val="both"/>
        <w:rPr>
          <w:i/>
          <w:sz w:val="24"/>
          <w:szCs w:val="24"/>
        </w:rPr>
      </w:pPr>
      <w:r w:rsidRPr="00A13F52">
        <w:rPr>
          <w:i/>
          <w:sz w:val="24"/>
          <w:szCs w:val="24"/>
        </w:rPr>
        <w:t>Padomes 202</w:t>
      </w:r>
      <w:r w:rsidR="00A13F52">
        <w:rPr>
          <w:i/>
          <w:sz w:val="24"/>
          <w:szCs w:val="24"/>
        </w:rPr>
        <w:t>4</w:t>
      </w:r>
      <w:r w:rsidRPr="00A13F52">
        <w:rPr>
          <w:i/>
          <w:sz w:val="24"/>
          <w:szCs w:val="24"/>
        </w:rPr>
        <w:t>. gada 1</w:t>
      </w:r>
      <w:r w:rsidR="00A13F52">
        <w:rPr>
          <w:i/>
          <w:sz w:val="24"/>
          <w:szCs w:val="24"/>
        </w:rPr>
        <w:t>1</w:t>
      </w:r>
      <w:r w:rsidRPr="00A13F52">
        <w:rPr>
          <w:i/>
          <w:sz w:val="24"/>
          <w:szCs w:val="24"/>
        </w:rPr>
        <w:t xml:space="preserve">. </w:t>
      </w:r>
      <w:r w:rsidR="00A13F52">
        <w:rPr>
          <w:i/>
          <w:sz w:val="24"/>
          <w:szCs w:val="24"/>
        </w:rPr>
        <w:t>marta</w:t>
      </w:r>
      <w:r w:rsidRPr="00A13F52">
        <w:rPr>
          <w:i/>
          <w:sz w:val="24"/>
          <w:szCs w:val="24"/>
        </w:rPr>
        <w:t xml:space="preserve"> sanāksmē plānots</w:t>
      </w:r>
      <w:r w:rsidR="00A13F52">
        <w:rPr>
          <w:i/>
          <w:sz w:val="24"/>
          <w:szCs w:val="24"/>
        </w:rPr>
        <w:t xml:space="preserve"> izskatīt priekšlikuma kompromisa redakciju ar mērķi panākt vienošanos</w:t>
      </w:r>
      <w:r w:rsidRPr="00A13F52">
        <w:rPr>
          <w:i/>
          <w:sz w:val="24"/>
          <w:szCs w:val="24"/>
        </w:rPr>
        <w:t>.</w:t>
      </w:r>
    </w:p>
    <w:p w14:paraId="1C02DEEA" w14:textId="77777777" w:rsidR="003A05BC" w:rsidRPr="006B38F0" w:rsidRDefault="003A05BC" w:rsidP="003A05BC">
      <w:pPr>
        <w:tabs>
          <w:tab w:val="left" w:pos="2625"/>
        </w:tabs>
        <w:spacing w:before="120"/>
        <w:rPr>
          <w:sz w:val="24"/>
          <w:szCs w:val="24"/>
          <w:u w:val="single"/>
        </w:rPr>
      </w:pPr>
      <w:r w:rsidRPr="006B38F0">
        <w:rPr>
          <w:sz w:val="24"/>
          <w:szCs w:val="24"/>
          <w:u w:val="single"/>
        </w:rPr>
        <w:t>Latvijas nostāja:</w:t>
      </w:r>
    </w:p>
    <w:p w14:paraId="51B80EBC" w14:textId="38C56B90" w:rsidR="006B38F0" w:rsidRPr="002C5C29" w:rsidRDefault="003A05BC" w:rsidP="003A05BC">
      <w:pPr>
        <w:ind w:firstLine="705"/>
        <w:jc w:val="both"/>
        <w:rPr>
          <w:sz w:val="24"/>
          <w:szCs w:val="24"/>
        </w:rPr>
      </w:pPr>
      <w:r w:rsidRPr="006B38F0">
        <w:rPr>
          <w:sz w:val="24"/>
          <w:szCs w:val="24"/>
        </w:rPr>
        <w:t xml:space="preserve">Latvija kopumā atbalsta centienus uzlabot darba nosacījumus personām, kas veic platformu darbu, vienlaikus arī novērtējot digitālo darba platformu ilgtspējīgu izaugsmi un šo platformu sniegtās pozitīvās iespējas sabiedrībai kopumā. </w:t>
      </w:r>
      <w:r w:rsidR="006B38F0" w:rsidRPr="006B38F0">
        <w:rPr>
          <w:sz w:val="24"/>
          <w:szCs w:val="24"/>
        </w:rPr>
        <w:t xml:space="preserve">Latvijai ir būtiski, lai piedāvātais regulējums neierobežotu patiesu </w:t>
      </w:r>
      <w:proofErr w:type="spellStart"/>
      <w:r w:rsidR="006B38F0" w:rsidRPr="006B38F0">
        <w:rPr>
          <w:sz w:val="24"/>
          <w:szCs w:val="24"/>
        </w:rPr>
        <w:t>pašnodarbinātību</w:t>
      </w:r>
      <w:proofErr w:type="spellEnd"/>
      <w:r w:rsidR="006B38F0" w:rsidRPr="006B38F0">
        <w:rPr>
          <w:sz w:val="24"/>
          <w:szCs w:val="24"/>
        </w:rPr>
        <w:t>.</w:t>
      </w:r>
      <w:r w:rsidR="002C5C29">
        <w:rPr>
          <w:sz w:val="24"/>
          <w:szCs w:val="24"/>
        </w:rPr>
        <w:t xml:space="preserve"> </w:t>
      </w:r>
      <w:r w:rsidR="002C5C29" w:rsidRPr="00532079">
        <w:rPr>
          <w:sz w:val="24"/>
          <w:szCs w:val="24"/>
        </w:rPr>
        <w:t>Vienlaikus Latvijas interesēs nebūtu pārmērīga regulējuma ieviešana ES līmenī, atstājot dalībvalstīm lielāku rīcības brīvību īpaša regulējuma noteikšanai platformu darba jomā.</w:t>
      </w:r>
    </w:p>
    <w:p w14:paraId="51DD1B87" w14:textId="0B61008D" w:rsidR="003A05BC" w:rsidRPr="006B38F0" w:rsidRDefault="003A05BC" w:rsidP="003A05BC">
      <w:pPr>
        <w:spacing w:before="120"/>
        <w:ind w:firstLine="720"/>
        <w:jc w:val="both"/>
        <w:rPr>
          <w:i/>
          <w:sz w:val="24"/>
          <w:szCs w:val="24"/>
        </w:rPr>
      </w:pPr>
      <w:r w:rsidRPr="006B38F0">
        <w:rPr>
          <w:i/>
          <w:sz w:val="24"/>
          <w:szCs w:val="24"/>
        </w:rPr>
        <w:t>Labklājības ministrijas sagatavotā nacionālā pozīcija Nr. 1 par priekšlikumu Eiropas Parlamenta un Padomes direktīvai par darba nosacījumu uzlabošanu platformu darbā apstiprināta Ministru kabineta 2022. gada 8. marta sēdē un Saeimas Eiropas lietu komisijas 2022. gada 9. marta sēdē.</w:t>
      </w:r>
    </w:p>
    <w:p w14:paraId="235ECF75" w14:textId="77777777" w:rsidR="00066B11" w:rsidRDefault="00066B11" w:rsidP="003A05BC">
      <w:pPr>
        <w:spacing w:before="120"/>
        <w:ind w:firstLine="720"/>
        <w:jc w:val="both"/>
        <w:rPr>
          <w:i/>
          <w:sz w:val="24"/>
          <w:szCs w:val="24"/>
        </w:rPr>
      </w:pPr>
    </w:p>
    <w:p w14:paraId="3452A976" w14:textId="1396F399" w:rsidR="00066B11" w:rsidRPr="00C94BD8" w:rsidRDefault="00066B11" w:rsidP="00066B11">
      <w:pPr>
        <w:pStyle w:val="ListParagraph"/>
        <w:numPr>
          <w:ilvl w:val="0"/>
          <w:numId w:val="10"/>
        </w:numPr>
        <w:spacing w:before="120" w:after="0" w:line="240" w:lineRule="auto"/>
        <w:ind w:left="284" w:hanging="284"/>
        <w:contextualSpacing w:val="0"/>
        <w:jc w:val="both"/>
        <w:rPr>
          <w:rFonts w:ascii="Times New Roman" w:hAnsi="Times New Roman" w:cs="Times New Roman"/>
          <w:b/>
          <w:sz w:val="24"/>
          <w:szCs w:val="24"/>
          <w:lang w:val="lv-LV"/>
        </w:rPr>
      </w:pPr>
      <w:r w:rsidRPr="00C94BD8">
        <w:rPr>
          <w:rFonts w:ascii="Times New Roman" w:hAnsi="Times New Roman" w:cs="Times New Roman"/>
          <w:b/>
          <w:sz w:val="24"/>
          <w:szCs w:val="24"/>
          <w:lang w:val="lv-LV"/>
        </w:rPr>
        <w:lastRenderedPageBreak/>
        <w:t>Eiropas Sociālo tiesību pīlāra īstenošana 2024. gada Eiropas semestra un nākotnes sociālās dienaskārtības kontekstā</w:t>
      </w:r>
    </w:p>
    <w:p w14:paraId="16D2FBE6" w14:textId="5ECEF10C" w:rsidR="00C94BD8" w:rsidRPr="00C94BD8" w:rsidRDefault="00C94BD8" w:rsidP="00066B11">
      <w:pPr>
        <w:pStyle w:val="Text1"/>
        <w:spacing w:before="0" w:after="0"/>
        <w:ind w:left="0" w:firstLine="720"/>
      </w:pPr>
      <w:r w:rsidRPr="00FA7246">
        <w:t>2017.</w:t>
      </w:r>
      <w:r>
        <w:t> </w:t>
      </w:r>
      <w:r w:rsidRPr="00FA7246">
        <w:t>gadā 17. novembrī</w:t>
      </w:r>
      <w:r>
        <w:t xml:space="preserve"> </w:t>
      </w:r>
      <w:r w:rsidRPr="00435D7B">
        <w:t xml:space="preserve">Eiropas </w:t>
      </w:r>
      <w:r w:rsidRPr="00C94BD8">
        <w:t>Parlaments, ES Padome un Komisija Gēteborgā proklamēja Eiropas Sociālo tiesību pīlāru, kas aptver 20 principus</w:t>
      </w:r>
      <w:r w:rsidRPr="00FA7246">
        <w:t xml:space="preserve"> un tiesības</w:t>
      </w:r>
      <w:r>
        <w:t xml:space="preserve"> tādās jomās kā </w:t>
      </w:r>
      <w:r>
        <w:rPr>
          <w:color w:val="000000"/>
          <w:bdr w:val="none" w:sz="0" w:space="0" w:color="auto" w:frame="1"/>
        </w:rPr>
        <w:t>v</w:t>
      </w:r>
      <w:r w:rsidRPr="00FA7246">
        <w:rPr>
          <w:color w:val="000000"/>
          <w:bdr w:val="none" w:sz="0" w:space="0" w:color="auto" w:frame="1"/>
        </w:rPr>
        <w:t>ienlīdzīgas iespējas un darba tirgus pieejamība</w:t>
      </w:r>
      <w:r>
        <w:rPr>
          <w:color w:val="000000"/>
          <w:bdr w:val="none" w:sz="0" w:space="0" w:color="auto" w:frame="1"/>
        </w:rPr>
        <w:t>, t</w:t>
      </w:r>
      <w:r w:rsidRPr="00FA7246">
        <w:rPr>
          <w:color w:val="000000"/>
          <w:bdr w:val="none" w:sz="0" w:space="0" w:color="auto" w:frame="1"/>
        </w:rPr>
        <w:t>aisnīgi darba apstākļi</w:t>
      </w:r>
      <w:r>
        <w:rPr>
          <w:color w:val="000000"/>
          <w:bdr w:val="none" w:sz="0" w:space="0" w:color="auto" w:frame="1"/>
        </w:rPr>
        <w:t>, kā arī s</w:t>
      </w:r>
      <w:r w:rsidRPr="00FA7246">
        <w:rPr>
          <w:color w:val="000000"/>
          <w:bdr w:val="none" w:sz="0" w:space="0" w:color="auto" w:frame="1"/>
        </w:rPr>
        <w:t>ociālā aizsardzība un iekļaušana</w:t>
      </w:r>
      <w:r>
        <w:rPr>
          <w:color w:val="000000"/>
          <w:bdr w:val="none" w:sz="0" w:space="0" w:color="auto" w:frame="1"/>
        </w:rPr>
        <w:t>.</w:t>
      </w:r>
    </w:p>
    <w:p w14:paraId="293F864C" w14:textId="5A5323EF" w:rsidR="00C0227C" w:rsidRPr="00820672" w:rsidRDefault="00066B11" w:rsidP="00C0227C">
      <w:pPr>
        <w:spacing w:before="120"/>
        <w:ind w:firstLine="720"/>
        <w:jc w:val="both"/>
        <w:rPr>
          <w:i/>
          <w:sz w:val="24"/>
          <w:szCs w:val="24"/>
        </w:rPr>
      </w:pPr>
      <w:r w:rsidRPr="00C0227C">
        <w:rPr>
          <w:i/>
          <w:sz w:val="24"/>
          <w:szCs w:val="24"/>
        </w:rPr>
        <w:t>Padomes 202</w:t>
      </w:r>
      <w:r w:rsidR="00C0227C" w:rsidRPr="00C0227C">
        <w:rPr>
          <w:i/>
          <w:sz w:val="24"/>
          <w:szCs w:val="24"/>
        </w:rPr>
        <w:t>4</w:t>
      </w:r>
      <w:r w:rsidRPr="00C0227C">
        <w:rPr>
          <w:i/>
          <w:sz w:val="24"/>
          <w:szCs w:val="24"/>
        </w:rPr>
        <w:t>. gada 1</w:t>
      </w:r>
      <w:r w:rsidR="00C0227C" w:rsidRPr="00C0227C">
        <w:rPr>
          <w:i/>
          <w:sz w:val="24"/>
          <w:szCs w:val="24"/>
        </w:rPr>
        <w:t>1</w:t>
      </w:r>
      <w:r w:rsidRPr="00C0227C">
        <w:rPr>
          <w:i/>
          <w:sz w:val="24"/>
          <w:szCs w:val="24"/>
        </w:rPr>
        <w:t xml:space="preserve">. </w:t>
      </w:r>
      <w:r w:rsidR="00C0227C" w:rsidRPr="00C0227C">
        <w:rPr>
          <w:i/>
          <w:sz w:val="24"/>
          <w:szCs w:val="24"/>
        </w:rPr>
        <w:t>marta</w:t>
      </w:r>
      <w:r w:rsidRPr="00C0227C">
        <w:rPr>
          <w:i/>
          <w:sz w:val="24"/>
          <w:szCs w:val="24"/>
        </w:rPr>
        <w:t xml:space="preserve"> sanāksmē</w:t>
      </w:r>
      <w:r w:rsidR="00C0227C" w:rsidRPr="00C0227C">
        <w:rPr>
          <w:i/>
          <w:sz w:val="24"/>
          <w:szCs w:val="24"/>
        </w:rPr>
        <w:t xml:space="preserve"> plānotas politikas debates, balstoties uz </w:t>
      </w:r>
      <w:r w:rsidR="00C0227C">
        <w:rPr>
          <w:i/>
          <w:sz w:val="24"/>
          <w:szCs w:val="24"/>
        </w:rPr>
        <w:t>Beļģijas</w:t>
      </w:r>
      <w:r w:rsidR="00C0227C" w:rsidRPr="00C0227C">
        <w:rPr>
          <w:i/>
          <w:sz w:val="24"/>
          <w:szCs w:val="24"/>
        </w:rPr>
        <w:t xml:space="preserve"> prezidentūras sagatavotajiem jautājumiem (uz informatīvā ziņojuma sagatavošanas brīdi jautājumi nav pieejami).</w:t>
      </w:r>
    </w:p>
    <w:p w14:paraId="568B348E" w14:textId="77777777" w:rsidR="00066B11" w:rsidRPr="00C94BD8" w:rsidRDefault="00066B11" w:rsidP="00066B11">
      <w:pPr>
        <w:tabs>
          <w:tab w:val="left" w:pos="2625"/>
        </w:tabs>
        <w:spacing w:before="120"/>
        <w:rPr>
          <w:sz w:val="24"/>
          <w:szCs w:val="24"/>
          <w:u w:val="single"/>
        </w:rPr>
      </w:pPr>
      <w:r w:rsidRPr="00C94BD8">
        <w:rPr>
          <w:sz w:val="24"/>
          <w:szCs w:val="24"/>
          <w:u w:val="single"/>
        </w:rPr>
        <w:t>Latvijas nostāja:</w:t>
      </w:r>
    </w:p>
    <w:p w14:paraId="3E6DDAEA" w14:textId="7C5822F8" w:rsidR="00D13671" w:rsidRPr="00C94BD8" w:rsidRDefault="00D13671" w:rsidP="00D13671">
      <w:pPr>
        <w:ind w:firstLine="720"/>
        <w:jc w:val="both"/>
        <w:rPr>
          <w:sz w:val="24"/>
          <w:szCs w:val="24"/>
        </w:rPr>
      </w:pPr>
      <w:r w:rsidRPr="00C94BD8">
        <w:rPr>
          <w:sz w:val="24"/>
          <w:szCs w:val="24"/>
        </w:rPr>
        <w:t xml:space="preserve">Efektīvas </w:t>
      </w:r>
      <w:proofErr w:type="spellStart"/>
      <w:r w:rsidRPr="00C94BD8">
        <w:rPr>
          <w:sz w:val="24"/>
          <w:szCs w:val="24"/>
        </w:rPr>
        <w:t>rīcībpolitikas</w:t>
      </w:r>
      <w:proofErr w:type="spellEnd"/>
      <w:r w:rsidRPr="00C94BD8">
        <w:rPr>
          <w:sz w:val="24"/>
          <w:szCs w:val="24"/>
        </w:rPr>
        <w:t xml:space="preserve"> atbalstam nacionālajā līmenī ir svarīgi dažādi mehānismi - gan ES tiesiskais regulējums, gan instrumenti, kas iezīmē kopīgās prioritātes un nākotnes virzību. Katram no šiem instrumentiem, ņemot vērā arī atšķirības starp dalībvalstīm, ir sava loma augšupvērstas sociālekonomiskās konverģences veicināšanā. Nodarbinātības, sociālā un prasmju joma ir plaša un skar visus ES iedzīvotājus. Uzskats, ka tikai stingrs tiesiskais regulējums ir efektīvākais Eiropas Sociālo tiesību pīlāra principu ieviešanai, </w:t>
      </w:r>
      <w:r w:rsidR="00833423">
        <w:rPr>
          <w:sz w:val="24"/>
          <w:szCs w:val="24"/>
        </w:rPr>
        <w:t>ne v</w:t>
      </w:r>
      <w:r w:rsidR="00FE0137">
        <w:rPr>
          <w:sz w:val="24"/>
          <w:szCs w:val="24"/>
        </w:rPr>
        <w:t>i</w:t>
      </w:r>
      <w:r w:rsidR="00833423">
        <w:rPr>
          <w:sz w:val="24"/>
          <w:szCs w:val="24"/>
        </w:rPr>
        <w:t xml:space="preserve">enmēr </w:t>
      </w:r>
      <w:r w:rsidRPr="00C94BD8">
        <w:rPr>
          <w:sz w:val="24"/>
          <w:szCs w:val="24"/>
        </w:rPr>
        <w:t>atbilst reālajai situācijai. Papildus jānorada, ka ir svarīgi ņemt vērā ES Līgumā noteikto atbildību sadalījumu un ES kompetenci.</w:t>
      </w:r>
    </w:p>
    <w:p w14:paraId="17740938" w14:textId="0D6DEC88" w:rsidR="00D13671" w:rsidRPr="00C94BD8" w:rsidRDefault="00D13671" w:rsidP="00D13671">
      <w:pPr>
        <w:ind w:firstLine="720"/>
        <w:jc w:val="both"/>
        <w:rPr>
          <w:sz w:val="24"/>
          <w:szCs w:val="24"/>
        </w:rPr>
      </w:pPr>
      <w:r w:rsidRPr="00C94BD8">
        <w:rPr>
          <w:sz w:val="24"/>
          <w:szCs w:val="24"/>
        </w:rPr>
        <w:t xml:space="preserve">Latvija uzskata, ka ir nepieciešams turpināt Eiropas Sociālo tiesību pīlārā ietverto principu īstenošanu gan nodarbinātības, gan sociālajā, gan arī prasmju jomā. Ir būtiski atsākt pilnvērtīgu dalībvalstīm adresēto specifisko rekomendāciju procesu, tajā skaitā to, ka tiek izteiktas rekomendācijas </w:t>
      </w:r>
      <w:bookmarkStart w:id="0" w:name="_Hlk154648819"/>
      <w:r w:rsidRPr="00C94BD8">
        <w:rPr>
          <w:sz w:val="24"/>
          <w:szCs w:val="24"/>
        </w:rPr>
        <w:t>ES nodarbinātības un sociālās politikas ministru padomes atbildības jomās</w:t>
      </w:r>
      <w:bookmarkEnd w:id="0"/>
      <w:r w:rsidRPr="00C94BD8">
        <w:rPr>
          <w:sz w:val="24"/>
          <w:szCs w:val="24"/>
        </w:rPr>
        <w:t>. Ir būtiski arī tas, ka rekomendācijas identificē aktuālākos jautājumus, tādejādi veicinot svarīgu reformu īstenošanu</w:t>
      </w:r>
      <w:r w:rsidR="00833423">
        <w:rPr>
          <w:sz w:val="24"/>
          <w:szCs w:val="24"/>
        </w:rPr>
        <w:t xml:space="preserve"> un atbilstoša finansējuma piešķiršanu</w:t>
      </w:r>
      <w:r w:rsidRPr="00C94BD8">
        <w:rPr>
          <w:sz w:val="24"/>
          <w:szCs w:val="24"/>
        </w:rPr>
        <w:t>.</w:t>
      </w:r>
    </w:p>
    <w:p w14:paraId="59926463" w14:textId="77777777" w:rsidR="00D13671" w:rsidRPr="00C94BD8" w:rsidRDefault="00D13671" w:rsidP="00D13671">
      <w:pPr>
        <w:ind w:firstLine="720"/>
        <w:jc w:val="both"/>
        <w:rPr>
          <w:sz w:val="24"/>
          <w:szCs w:val="24"/>
        </w:rPr>
      </w:pPr>
      <w:r w:rsidRPr="00C94BD8">
        <w:rPr>
          <w:sz w:val="24"/>
          <w:szCs w:val="24"/>
        </w:rPr>
        <w:t xml:space="preserve">Vienlaikus šis gads arī parādīja, ka diskusijām par ES tiesību aktiem ir svarīgi veltīt pietiekamu laiku, jo īpaši tādās jomās, kuras var būtiski ietekmēt dalībvalstu darba tirgu vai sociālās drošības sistēmas, nevis tiekties sasniegt ātru kompromisu, jo ir svarīga šo iniciatīvu piederība dalībvalstu līmenī. Tāpat ir ļoti svarīgi līdzsvarotā veidā ņemt vērā arī sociālo partneru viedokli un analizēt dažādu iniciatīvu savstarpējo ietekmi, kā arī to ietekmi uz pakalpojumu jomas attīstību, t.sk., platformu ekonomikā un sociālā nodrošinājuma jomā. </w:t>
      </w:r>
    </w:p>
    <w:p w14:paraId="0AA73B7F" w14:textId="77777777" w:rsidR="00703AFB" w:rsidRPr="00186D35" w:rsidRDefault="00703AFB" w:rsidP="00703AFB">
      <w:pPr>
        <w:spacing w:before="120"/>
        <w:ind w:firstLine="720"/>
        <w:jc w:val="both"/>
        <w:rPr>
          <w:i/>
          <w:sz w:val="24"/>
          <w:szCs w:val="24"/>
        </w:rPr>
      </w:pPr>
      <w:r w:rsidRPr="00C94BD8">
        <w:rPr>
          <w:i/>
          <w:sz w:val="24"/>
          <w:szCs w:val="24"/>
        </w:rPr>
        <w:t>Labklājības ministrijas sagatavotā nacionālā pozīcija Nr.1 par priekšlikumu Iestāžu</w:t>
      </w:r>
      <w:r>
        <w:rPr>
          <w:i/>
          <w:sz w:val="24"/>
          <w:szCs w:val="24"/>
        </w:rPr>
        <w:t xml:space="preserve"> kopīgajai proklamācijai par Eiropas Sociālo tiesību pīlāru apstiprināta Ministru kabineta 2017.</w:t>
      </w:r>
      <w:r w:rsidRPr="00186D35">
        <w:rPr>
          <w:i/>
          <w:sz w:val="24"/>
          <w:szCs w:val="24"/>
        </w:rPr>
        <w:t>gada 17.oktobra sēdē un Saeimas Eiropas lietu komisijas 2017.gada 18.oktobra sēdē.</w:t>
      </w:r>
    </w:p>
    <w:p w14:paraId="5814B82C" w14:textId="77777777" w:rsidR="00066B11" w:rsidRPr="00820672" w:rsidRDefault="00066B11" w:rsidP="00066B11">
      <w:pPr>
        <w:jc w:val="both"/>
        <w:rPr>
          <w:b/>
          <w:sz w:val="24"/>
          <w:szCs w:val="24"/>
        </w:rPr>
      </w:pPr>
    </w:p>
    <w:p w14:paraId="54A4EB0E" w14:textId="4F948A0E" w:rsidR="002B6CF6" w:rsidRPr="006B3065" w:rsidRDefault="002B6CF6" w:rsidP="00F015C3">
      <w:pPr>
        <w:pStyle w:val="ListParagraph"/>
        <w:numPr>
          <w:ilvl w:val="0"/>
          <w:numId w:val="10"/>
        </w:numPr>
        <w:spacing w:before="120" w:after="0" w:line="240" w:lineRule="auto"/>
        <w:ind w:left="284" w:hanging="284"/>
        <w:jc w:val="both"/>
        <w:rPr>
          <w:rFonts w:ascii="Times New Roman" w:hAnsi="Times New Roman" w:cs="Times New Roman"/>
          <w:b/>
          <w:sz w:val="24"/>
          <w:szCs w:val="24"/>
          <w:lang w:val="lv-LV"/>
        </w:rPr>
      </w:pPr>
      <w:r w:rsidRPr="006B3065">
        <w:rPr>
          <w:rFonts w:ascii="Times New Roman" w:hAnsi="Times New Roman" w:cs="Times New Roman"/>
          <w:b/>
          <w:sz w:val="24"/>
          <w:szCs w:val="24"/>
          <w:lang w:val="lv-LV"/>
        </w:rPr>
        <w:t>Eiropas semestris 202</w:t>
      </w:r>
      <w:r w:rsidR="003F2D3C" w:rsidRPr="006B3065">
        <w:rPr>
          <w:rFonts w:ascii="Times New Roman" w:hAnsi="Times New Roman" w:cs="Times New Roman"/>
          <w:b/>
          <w:sz w:val="24"/>
          <w:szCs w:val="24"/>
          <w:lang w:val="lv-LV"/>
        </w:rPr>
        <w:t>4</w:t>
      </w:r>
      <w:r w:rsidRPr="006B3065">
        <w:rPr>
          <w:rFonts w:ascii="Times New Roman" w:hAnsi="Times New Roman" w:cs="Times New Roman"/>
          <w:b/>
          <w:sz w:val="24"/>
          <w:szCs w:val="24"/>
          <w:lang w:val="lv-LV"/>
        </w:rPr>
        <w:t>:</w:t>
      </w:r>
    </w:p>
    <w:p w14:paraId="4168ECA7" w14:textId="712BB333" w:rsidR="003F2D3C" w:rsidRPr="006B3065" w:rsidRDefault="003F2D3C" w:rsidP="00F015C3">
      <w:pPr>
        <w:numPr>
          <w:ilvl w:val="1"/>
          <w:numId w:val="10"/>
        </w:numPr>
        <w:ind w:left="426" w:hanging="284"/>
        <w:jc w:val="both"/>
        <w:rPr>
          <w:b/>
          <w:sz w:val="24"/>
          <w:szCs w:val="24"/>
        </w:rPr>
      </w:pPr>
      <w:r w:rsidRPr="006B3065">
        <w:rPr>
          <w:b/>
          <w:sz w:val="24"/>
          <w:szCs w:val="24"/>
        </w:rPr>
        <w:t>2024.</w:t>
      </w:r>
      <w:r w:rsidR="00066B11" w:rsidRPr="006B3065">
        <w:rPr>
          <w:b/>
          <w:sz w:val="24"/>
          <w:szCs w:val="24"/>
        </w:rPr>
        <w:t> </w:t>
      </w:r>
      <w:r w:rsidRPr="006B3065">
        <w:rPr>
          <w:b/>
          <w:sz w:val="24"/>
          <w:szCs w:val="24"/>
        </w:rPr>
        <w:t>gada Vienotais nodarbinātības ziņojums</w:t>
      </w:r>
    </w:p>
    <w:p w14:paraId="0390CE74" w14:textId="26257ED5" w:rsidR="00066B11" w:rsidRPr="006B3065" w:rsidRDefault="00066B11" w:rsidP="00F015C3">
      <w:pPr>
        <w:numPr>
          <w:ilvl w:val="1"/>
          <w:numId w:val="10"/>
        </w:numPr>
        <w:ind w:left="426" w:hanging="284"/>
        <w:jc w:val="both"/>
        <w:rPr>
          <w:b/>
          <w:sz w:val="24"/>
          <w:szCs w:val="24"/>
        </w:rPr>
      </w:pPr>
      <w:r w:rsidRPr="006B3065">
        <w:rPr>
          <w:b/>
          <w:sz w:val="24"/>
          <w:szCs w:val="24"/>
        </w:rPr>
        <w:t>Padomes secinājum</w:t>
      </w:r>
      <w:r w:rsidR="009811C1" w:rsidRPr="006B3065">
        <w:rPr>
          <w:b/>
          <w:sz w:val="24"/>
          <w:szCs w:val="24"/>
        </w:rPr>
        <w:t>i</w:t>
      </w:r>
      <w:r w:rsidRPr="006B3065">
        <w:rPr>
          <w:b/>
          <w:sz w:val="24"/>
          <w:szCs w:val="24"/>
        </w:rPr>
        <w:t xml:space="preserve"> par 2024. gada Ikgadējais ilgtspējīgas izaugsmes </w:t>
      </w:r>
      <w:r w:rsidR="009811C1" w:rsidRPr="006B3065">
        <w:rPr>
          <w:b/>
          <w:sz w:val="24"/>
          <w:szCs w:val="24"/>
        </w:rPr>
        <w:t xml:space="preserve">pārskatu </w:t>
      </w:r>
      <w:r w:rsidRPr="006B3065">
        <w:rPr>
          <w:b/>
          <w:sz w:val="24"/>
          <w:szCs w:val="24"/>
        </w:rPr>
        <w:t>un Vienoto Nodarbinātības ziņojumu</w:t>
      </w:r>
    </w:p>
    <w:p w14:paraId="28D127BA" w14:textId="3DC4C9B8" w:rsidR="009811C1" w:rsidRDefault="009811C1" w:rsidP="009811C1">
      <w:pPr>
        <w:ind w:firstLine="720"/>
        <w:jc w:val="both"/>
        <w:rPr>
          <w:sz w:val="24"/>
          <w:szCs w:val="24"/>
        </w:rPr>
      </w:pPr>
      <w:r w:rsidRPr="00820672">
        <w:rPr>
          <w:sz w:val="24"/>
          <w:szCs w:val="24"/>
        </w:rPr>
        <w:t>2023. gada 21. </w:t>
      </w:r>
      <w:r w:rsidRPr="00844758">
        <w:rPr>
          <w:sz w:val="24"/>
          <w:szCs w:val="24"/>
        </w:rPr>
        <w:t>novembrī</w:t>
      </w:r>
      <w:r>
        <w:rPr>
          <w:sz w:val="24"/>
          <w:szCs w:val="24"/>
        </w:rPr>
        <w:t xml:space="preserve"> Komisija publicēja </w:t>
      </w:r>
      <w:r w:rsidRPr="009811C1">
        <w:rPr>
          <w:sz w:val="24"/>
          <w:szCs w:val="24"/>
          <w:u w:val="single"/>
        </w:rPr>
        <w:t>Ikgadējo ilgtspējīgas izaugsmes pārskatu</w:t>
      </w:r>
      <w:r>
        <w:rPr>
          <w:sz w:val="24"/>
          <w:szCs w:val="24"/>
        </w:rPr>
        <w:t xml:space="preserve">, </w:t>
      </w:r>
      <w:r w:rsidRPr="00844758">
        <w:rPr>
          <w:sz w:val="24"/>
          <w:szCs w:val="24"/>
        </w:rPr>
        <w:t xml:space="preserve">uzsākot </w:t>
      </w:r>
      <w:r>
        <w:rPr>
          <w:sz w:val="24"/>
          <w:szCs w:val="24"/>
        </w:rPr>
        <w:t>2024. gada Eiropas semestra procesu. Pārskatā tiek uzsvērts, ka ES ekonomika joprojām ir noturīga, neskatoties uz satricinājumiem, kas piedzīvoti pēdējos gados.</w:t>
      </w:r>
    </w:p>
    <w:p w14:paraId="505D3DEA" w14:textId="639E901F" w:rsidR="009811C1" w:rsidRDefault="009811C1" w:rsidP="009811C1">
      <w:pPr>
        <w:ind w:firstLine="720"/>
        <w:jc w:val="both"/>
        <w:rPr>
          <w:bCs/>
          <w:sz w:val="24"/>
          <w:szCs w:val="24"/>
        </w:rPr>
      </w:pPr>
      <w:r w:rsidRPr="009811C1">
        <w:rPr>
          <w:bCs/>
          <w:sz w:val="24"/>
          <w:szCs w:val="24"/>
        </w:rPr>
        <w:t xml:space="preserve">Savukārt </w:t>
      </w:r>
      <w:r w:rsidRPr="009811C1">
        <w:rPr>
          <w:bCs/>
          <w:sz w:val="24"/>
          <w:szCs w:val="24"/>
          <w:u w:val="single"/>
        </w:rPr>
        <w:t>Vienotajā nodarbinātības ziņojumā</w:t>
      </w:r>
      <w:r>
        <w:rPr>
          <w:bCs/>
          <w:sz w:val="24"/>
          <w:szCs w:val="24"/>
        </w:rPr>
        <w:t xml:space="preserve"> ietverts pārskats par nodarbinātības un sociālās situācijas attīstību, kā arī identificētas prioritārās darbības jomas. Komisija norāda uz stabilu nodarbinātības pieaugumu, tādejādi virzoties uz ES 2030. gada mērķu sasniegšanu. Tiek uzsvērts, ka darbaspēka un prasmju trūkums rada ierobežojumus ekonomikas izaugsmei, kā arī zaļajai un digitālajai pārejai. Vienlaikus attiecībā uz nabadzības un sociālās atstumtības risku situācija tiek vērtēta kā stabila, ņemot vērā politikas pasākumus Covid-19 pandēmijas un enerģētikas krīzes risināšanā.</w:t>
      </w:r>
    </w:p>
    <w:p w14:paraId="5F1BFA93" w14:textId="78085A18" w:rsidR="009811C1" w:rsidRDefault="00347EE7" w:rsidP="00066B11">
      <w:pPr>
        <w:ind w:firstLine="720"/>
        <w:jc w:val="both"/>
        <w:rPr>
          <w:sz w:val="24"/>
          <w:szCs w:val="24"/>
        </w:rPr>
      </w:pPr>
      <w:r>
        <w:rPr>
          <w:sz w:val="24"/>
          <w:szCs w:val="24"/>
          <w:u w:val="single"/>
        </w:rPr>
        <w:t>Padomes s</w:t>
      </w:r>
      <w:r w:rsidR="009811C1" w:rsidRPr="006B1897">
        <w:rPr>
          <w:sz w:val="24"/>
          <w:szCs w:val="24"/>
          <w:u w:val="single"/>
        </w:rPr>
        <w:t>ecinājum</w:t>
      </w:r>
      <w:r>
        <w:rPr>
          <w:sz w:val="24"/>
          <w:szCs w:val="24"/>
          <w:u w:val="single"/>
        </w:rPr>
        <w:t>os</w:t>
      </w:r>
      <w:r w:rsidR="006B1897">
        <w:rPr>
          <w:sz w:val="24"/>
          <w:szCs w:val="24"/>
        </w:rPr>
        <w:t xml:space="preserve"> tiek uzsvērts, ka 2023. gadā Eiropas ekonomika turpin</w:t>
      </w:r>
      <w:r w:rsidR="004B15DE">
        <w:rPr>
          <w:sz w:val="24"/>
          <w:szCs w:val="24"/>
        </w:rPr>
        <w:t>āja</w:t>
      </w:r>
      <w:r w:rsidR="006B1897">
        <w:rPr>
          <w:sz w:val="24"/>
          <w:szCs w:val="24"/>
        </w:rPr>
        <w:t xml:space="preserve"> aug</w:t>
      </w:r>
      <w:r w:rsidR="004B15DE">
        <w:rPr>
          <w:sz w:val="24"/>
          <w:szCs w:val="24"/>
        </w:rPr>
        <w:t>t</w:t>
      </w:r>
      <w:r w:rsidR="006B1897">
        <w:rPr>
          <w:sz w:val="24"/>
          <w:szCs w:val="24"/>
        </w:rPr>
        <w:t xml:space="preserve">, lai arī, ņemot vērā augsto inflāciju un ģeopolitisko nenoteiktību, lēnāk kā 2022. gadā. </w:t>
      </w:r>
      <w:r w:rsidR="006B1897">
        <w:rPr>
          <w:sz w:val="24"/>
          <w:szCs w:val="24"/>
        </w:rPr>
        <w:lastRenderedPageBreak/>
        <w:t>Vienlaikus tiek novērtēts arī alg</w:t>
      </w:r>
      <w:r w:rsidR="004B15DE">
        <w:rPr>
          <w:sz w:val="24"/>
          <w:szCs w:val="24"/>
        </w:rPr>
        <w:t>u</w:t>
      </w:r>
      <w:r w:rsidR="006B1897">
        <w:rPr>
          <w:sz w:val="24"/>
          <w:szCs w:val="24"/>
        </w:rPr>
        <w:t xml:space="preserve"> pieaugums, tostarp minimāl</w:t>
      </w:r>
      <w:r w:rsidR="004B15DE">
        <w:rPr>
          <w:sz w:val="24"/>
          <w:szCs w:val="24"/>
        </w:rPr>
        <w:t>o</w:t>
      </w:r>
      <w:r w:rsidR="006B1897">
        <w:rPr>
          <w:sz w:val="24"/>
          <w:szCs w:val="24"/>
        </w:rPr>
        <w:t xml:space="preserve"> alg</w:t>
      </w:r>
      <w:r w:rsidR="004B15DE">
        <w:rPr>
          <w:sz w:val="24"/>
          <w:szCs w:val="24"/>
        </w:rPr>
        <w:t>u</w:t>
      </w:r>
      <w:r w:rsidR="006B1897">
        <w:rPr>
          <w:sz w:val="24"/>
          <w:szCs w:val="24"/>
        </w:rPr>
        <w:t xml:space="preserve"> pārskatīšana. </w:t>
      </w:r>
      <w:r>
        <w:rPr>
          <w:sz w:val="24"/>
          <w:szCs w:val="24"/>
        </w:rPr>
        <w:t>S</w:t>
      </w:r>
      <w:r w:rsidR="006B1897">
        <w:rPr>
          <w:sz w:val="24"/>
          <w:szCs w:val="24"/>
        </w:rPr>
        <w:t>ecinājumos tiek norādīt</w:t>
      </w:r>
      <w:r w:rsidR="004B15DE">
        <w:rPr>
          <w:sz w:val="24"/>
          <w:szCs w:val="24"/>
        </w:rPr>
        <w:t>s</w:t>
      </w:r>
      <w:r w:rsidR="006B1897">
        <w:rPr>
          <w:sz w:val="24"/>
          <w:szCs w:val="24"/>
        </w:rPr>
        <w:t xml:space="preserve"> arī uz izaicinājumiem sociālās iekļaušanas, enerģētiskās nabadzības un mājokļa pieejamības kontekstā.</w:t>
      </w:r>
    </w:p>
    <w:p w14:paraId="3777CFA2" w14:textId="3D2A00D4" w:rsidR="006B1897" w:rsidRPr="00347EE7" w:rsidRDefault="00347EE7" w:rsidP="00066B11">
      <w:pPr>
        <w:ind w:firstLine="720"/>
        <w:jc w:val="both"/>
        <w:rPr>
          <w:sz w:val="24"/>
          <w:szCs w:val="24"/>
        </w:rPr>
      </w:pPr>
      <w:r>
        <w:rPr>
          <w:sz w:val="24"/>
          <w:szCs w:val="24"/>
        </w:rPr>
        <w:t xml:space="preserve">Secinājumos </w:t>
      </w:r>
      <w:r w:rsidR="006B1897">
        <w:rPr>
          <w:sz w:val="24"/>
          <w:szCs w:val="24"/>
        </w:rPr>
        <w:t>dalībvalstis tiek aicinātas atspoguļot Ikgadējā ilgtspējī</w:t>
      </w:r>
      <w:r w:rsidR="004B15DE">
        <w:rPr>
          <w:sz w:val="24"/>
          <w:szCs w:val="24"/>
        </w:rPr>
        <w:t>g</w:t>
      </w:r>
      <w:r w:rsidR="006B1897">
        <w:rPr>
          <w:sz w:val="24"/>
          <w:szCs w:val="24"/>
        </w:rPr>
        <w:t>as izaugsmes pārskata un Vienotā nodarbinātības ziņojuma prioritātes nacionālajās reformu programmās, veicināt algu pieaugumu, lai mazinātu pirktspējas krišanos, turpināt īstenot reformas</w:t>
      </w:r>
      <w:r w:rsidR="006B3065">
        <w:rPr>
          <w:sz w:val="24"/>
          <w:szCs w:val="24"/>
        </w:rPr>
        <w:t>, kas sekmē pieaugušo apmācības, stiprin</w:t>
      </w:r>
      <w:r w:rsidR="004B15DE">
        <w:rPr>
          <w:sz w:val="24"/>
          <w:szCs w:val="24"/>
        </w:rPr>
        <w:t>āt</w:t>
      </w:r>
      <w:r w:rsidR="006B3065">
        <w:rPr>
          <w:sz w:val="24"/>
          <w:szCs w:val="24"/>
        </w:rPr>
        <w:t xml:space="preserve"> aktīvas darba tirgus politikas, turpināt modernizēt sociālās aizsardzības un sociālās iekļaušanas sistēmas, lai mazinātu nabadzību un sociālo atstumtību u.c. Savukārt Komisija tiek aicināta Sociālās konverģences ietvara kontekstā nodrošināt turpmāku augšupvērstas sociālās konverģences analīzi. Papildus Nodarbinātības komiteja un Sociālās aizsardzības komiteja tiek aicinātas izvērtēt </w:t>
      </w:r>
      <w:r>
        <w:rPr>
          <w:sz w:val="24"/>
          <w:szCs w:val="24"/>
        </w:rPr>
        <w:t xml:space="preserve">sociālās konverģences pilotprojekta </w:t>
      </w:r>
      <w:r w:rsidR="006B3065" w:rsidRPr="00347EE7">
        <w:rPr>
          <w:sz w:val="24"/>
          <w:szCs w:val="24"/>
        </w:rPr>
        <w:t>ietekmi</w:t>
      </w:r>
      <w:r w:rsidRPr="00347EE7">
        <w:rPr>
          <w:sz w:val="24"/>
          <w:szCs w:val="24"/>
        </w:rPr>
        <w:t>.</w:t>
      </w:r>
    </w:p>
    <w:p w14:paraId="35041E93" w14:textId="24B512E8" w:rsidR="00066B11" w:rsidRPr="00347EE7" w:rsidRDefault="000E2C71" w:rsidP="00066B11">
      <w:pPr>
        <w:spacing w:before="120"/>
        <w:ind w:firstLine="720"/>
        <w:jc w:val="both"/>
        <w:rPr>
          <w:i/>
          <w:sz w:val="24"/>
          <w:szCs w:val="24"/>
        </w:rPr>
      </w:pPr>
      <w:r w:rsidRPr="00347EE7">
        <w:rPr>
          <w:i/>
          <w:sz w:val="24"/>
          <w:szCs w:val="24"/>
        </w:rPr>
        <w:t>Padomes 202</w:t>
      </w:r>
      <w:r w:rsidR="00347EE7" w:rsidRPr="00347EE7">
        <w:rPr>
          <w:i/>
          <w:sz w:val="24"/>
          <w:szCs w:val="24"/>
        </w:rPr>
        <w:t>4</w:t>
      </w:r>
      <w:r w:rsidRPr="00347EE7">
        <w:rPr>
          <w:i/>
          <w:sz w:val="24"/>
          <w:szCs w:val="24"/>
        </w:rPr>
        <w:t xml:space="preserve">. gada </w:t>
      </w:r>
      <w:r w:rsidR="00347EE7" w:rsidRPr="00347EE7">
        <w:rPr>
          <w:i/>
          <w:sz w:val="24"/>
          <w:szCs w:val="24"/>
        </w:rPr>
        <w:t>11</w:t>
      </w:r>
      <w:r w:rsidRPr="00347EE7">
        <w:rPr>
          <w:i/>
          <w:sz w:val="24"/>
          <w:szCs w:val="24"/>
        </w:rPr>
        <w:t>. </w:t>
      </w:r>
      <w:r w:rsidR="00347EE7" w:rsidRPr="00347EE7">
        <w:rPr>
          <w:i/>
          <w:sz w:val="24"/>
          <w:szCs w:val="24"/>
        </w:rPr>
        <w:t>marta sanāksmē plānota Padomes secinājumu apstiprināšana un Vienotā nodarbinātības ziņojuma pieņemšana.</w:t>
      </w:r>
    </w:p>
    <w:p w14:paraId="0033679F" w14:textId="77777777" w:rsidR="00DC3BAE" w:rsidRPr="006B3065" w:rsidRDefault="00DC3BAE" w:rsidP="00DC3BAE">
      <w:pPr>
        <w:tabs>
          <w:tab w:val="left" w:pos="2625"/>
        </w:tabs>
        <w:spacing w:before="120"/>
        <w:rPr>
          <w:sz w:val="24"/>
          <w:szCs w:val="24"/>
          <w:u w:val="single"/>
        </w:rPr>
      </w:pPr>
      <w:r w:rsidRPr="00347EE7">
        <w:rPr>
          <w:sz w:val="24"/>
          <w:szCs w:val="24"/>
          <w:u w:val="single"/>
        </w:rPr>
        <w:t>Latvijas nostāja:</w:t>
      </w:r>
    </w:p>
    <w:p w14:paraId="1E0690BF" w14:textId="3CBADFB3" w:rsidR="006B3065" w:rsidRDefault="006B3065" w:rsidP="006B3065">
      <w:pPr>
        <w:ind w:firstLine="720"/>
        <w:jc w:val="both"/>
        <w:rPr>
          <w:sz w:val="24"/>
          <w:szCs w:val="24"/>
        </w:rPr>
      </w:pPr>
      <w:r w:rsidRPr="00A81C99">
        <w:rPr>
          <w:sz w:val="24"/>
          <w:szCs w:val="24"/>
        </w:rPr>
        <w:t>Latvija</w:t>
      </w:r>
      <w:r w:rsidRPr="00B24B6C">
        <w:rPr>
          <w:sz w:val="24"/>
          <w:szCs w:val="24"/>
        </w:rPr>
        <w:t xml:space="preserve"> atbalsta</w:t>
      </w:r>
      <w:r>
        <w:rPr>
          <w:sz w:val="24"/>
          <w:szCs w:val="24"/>
        </w:rPr>
        <w:t xml:space="preserve"> Padomes</w:t>
      </w:r>
      <w:r w:rsidRPr="00B24B6C">
        <w:rPr>
          <w:sz w:val="24"/>
          <w:szCs w:val="24"/>
        </w:rPr>
        <w:t xml:space="preserve"> secinājumu </w:t>
      </w:r>
      <w:r w:rsidR="00347EE7">
        <w:rPr>
          <w:sz w:val="24"/>
          <w:szCs w:val="24"/>
        </w:rPr>
        <w:t xml:space="preserve">apstiprināšanu </w:t>
      </w:r>
      <w:r w:rsidRPr="00B24B6C">
        <w:rPr>
          <w:sz w:val="24"/>
          <w:szCs w:val="24"/>
        </w:rPr>
        <w:t>un Vienotā nodarbinātības ziņojuma pieņemšanu</w:t>
      </w:r>
      <w:r>
        <w:rPr>
          <w:sz w:val="24"/>
          <w:szCs w:val="24"/>
        </w:rPr>
        <w:t xml:space="preserve">. </w:t>
      </w:r>
    </w:p>
    <w:p w14:paraId="6B0476BF" w14:textId="4A4C2218" w:rsidR="00066B11" w:rsidRPr="00066B11" w:rsidRDefault="006B3065" w:rsidP="006B3065">
      <w:pPr>
        <w:ind w:firstLine="720"/>
        <w:jc w:val="both"/>
        <w:rPr>
          <w:sz w:val="24"/>
          <w:szCs w:val="24"/>
          <w:highlight w:val="yellow"/>
          <w:lang w:eastAsia="en-US"/>
        </w:rPr>
      </w:pPr>
      <w:r>
        <w:rPr>
          <w:sz w:val="24"/>
          <w:szCs w:val="24"/>
        </w:rPr>
        <w:t xml:space="preserve">Latvija uzskata, ka Eiropas semestris ir atbilstošs ietvars nodarbinātības un sociālo politiku koordinācijai ES, sniedzot iespēju ES dalībvalstīm kopīgi identificēt galvenos izaicinājumus un efektīvākos pasākumus šo izaicinājumu risināšanai, ņemot vērā arī Eiropas Sociālo tiesību </w:t>
      </w:r>
      <w:r w:rsidRPr="00847432">
        <w:rPr>
          <w:sz w:val="24"/>
          <w:szCs w:val="24"/>
        </w:rPr>
        <w:t xml:space="preserve">pīlāra Rīcības plānu. </w:t>
      </w:r>
      <w:r>
        <w:rPr>
          <w:sz w:val="24"/>
          <w:szCs w:val="24"/>
        </w:rPr>
        <w:t xml:space="preserve">Latvija uzskata, ka ir jāturpina specifisko rekomendāciju izteikšana struktūrpolitiku jomās, īpašu uzsvaru liekot uz nodarbinātības, sociālajiem un </w:t>
      </w:r>
      <w:r w:rsidRPr="00A81C99">
        <w:rPr>
          <w:sz w:val="24"/>
          <w:szCs w:val="24"/>
        </w:rPr>
        <w:t xml:space="preserve">izglītības jautājumiem, lai sekmētu </w:t>
      </w:r>
      <w:r w:rsidR="004B15DE">
        <w:rPr>
          <w:sz w:val="24"/>
          <w:szCs w:val="24"/>
        </w:rPr>
        <w:t>2030.</w:t>
      </w:r>
      <w:r w:rsidR="002C5C29">
        <w:rPr>
          <w:sz w:val="24"/>
          <w:szCs w:val="24"/>
        </w:rPr>
        <w:t> </w:t>
      </w:r>
      <w:r w:rsidR="004B15DE">
        <w:rPr>
          <w:sz w:val="24"/>
          <w:szCs w:val="24"/>
        </w:rPr>
        <w:t xml:space="preserve">gadam noteikto </w:t>
      </w:r>
      <w:r w:rsidRPr="00A81C99">
        <w:rPr>
          <w:sz w:val="24"/>
          <w:szCs w:val="24"/>
        </w:rPr>
        <w:t>mērķu sasniegšanu</w:t>
      </w:r>
      <w:r w:rsidR="004B15DE">
        <w:rPr>
          <w:sz w:val="24"/>
          <w:szCs w:val="24"/>
        </w:rPr>
        <w:t>.</w:t>
      </w:r>
    </w:p>
    <w:p w14:paraId="01F67921" w14:textId="31BD10F8" w:rsidR="00A7746E" w:rsidRPr="00D21FA7" w:rsidRDefault="00D21FA7" w:rsidP="00D21FA7">
      <w:pPr>
        <w:spacing w:before="120"/>
        <w:ind w:right="-12" w:firstLine="720"/>
        <w:jc w:val="both"/>
        <w:rPr>
          <w:i/>
          <w:sz w:val="24"/>
          <w:szCs w:val="24"/>
        </w:rPr>
      </w:pPr>
      <w:r w:rsidRPr="00D21FA7">
        <w:rPr>
          <w:i/>
          <w:sz w:val="24"/>
          <w:szCs w:val="24"/>
        </w:rPr>
        <w:t>Ekonomikas</w:t>
      </w:r>
      <w:r w:rsidR="00A7746E" w:rsidRPr="00D21FA7">
        <w:rPr>
          <w:i/>
          <w:sz w:val="24"/>
          <w:szCs w:val="24"/>
        </w:rPr>
        <w:t xml:space="preserve"> ministrijas sagatavotā pozīcija Nr. 1 par </w:t>
      </w:r>
      <w:r w:rsidRPr="00D21FA7">
        <w:rPr>
          <w:i/>
          <w:sz w:val="24"/>
          <w:szCs w:val="24"/>
        </w:rPr>
        <w:t xml:space="preserve">2024. gada Eiropas semestri: </w:t>
      </w:r>
      <w:r w:rsidRPr="00D21FA7">
        <w:rPr>
          <w:bCs/>
          <w:i/>
          <w:sz w:val="24"/>
          <w:szCs w:val="24"/>
        </w:rPr>
        <w:t xml:space="preserve">ES Padomes secinājumi par 2024.gada Ilgtspējīgas izaugsmes pārskatu, ES Padomes secinājumi par 2024.gada Agrās brīdināšanas mehānisma ziņojumu, Priekšlikums ES Padomes rekomendācijām </w:t>
      </w:r>
      <w:proofErr w:type="spellStart"/>
      <w:r w:rsidRPr="00D21FA7">
        <w:rPr>
          <w:bCs/>
          <w:i/>
          <w:iCs/>
          <w:sz w:val="24"/>
          <w:szCs w:val="24"/>
        </w:rPr>
        <w:t>Euro</w:t>
      </w:r>
      <w:proofErr w:type="spellEnd"/>
      <w:r w:rsidRPr="00D21FA7">
        <w:rPr>
          <w:bCs/>
          <w:i/>
          <w:sz w:val="24"/>
          <w:szCs w:val="24"/>
        </w:rPr>
        <w:t xml:space="preserve"> zonas ekonomikas politikai</w:t>
      </w:r>
      <w:r w:rsidR="00F226A1" w:rsidRPr="00D21FA7">
        <w:rPr>
          <w:i/>
          <w:sz w:val="24"/>
          <w:szCs w:val="24"/>
        </w:rPr>
        <w:t>,</w:t>
      </w:r>
      <w:r w:rsidR="00A7746E" w:rsidRPr="00D21FA7">
        <w:rPr>
          <w:i/>
          <w:sz w:val="24"/>
          <w:szCs w:val="24"/>
        </w:rPr>
        <w:t xml:space="preserve"> apstiprināta Ministru kabineta 202</w:t>
      </w:r>
      <w:r>
        <w:rPr>
          <w:i/>
          <w:sz w:val="24"/>
          <w:szCs w:val="24"/>
        </w:rPr>
        <w:t>4</w:t>
      </w:r>
      <w:r w:rsidR="00A7746E" w:rsidRPr="00D21FA7">
        <w:rPr>
          <w:i/>
          <w:sz w:val="24"/>
          <w:szCs w:val="24"/>
        </w:rPr>
        <w:t xml:space="preserve">. gada </w:t>
      </w:r>
      <w:r>
        <w:rPr>
          <w:i/>
          <w:sz w:val="24"/>
          <w:szCs w:val="24"/>
        </w:rPr>
        <w:t>9</w:t>
      </w:r>
      <w:r w:rsidR="00A7746E" w:rsidRPr="00D21FA7">
        <w:rPr>
          <w:i/>
          <w:sz w:val="24"/>
          <w:szCs w:val="24"/>
        </w:rPr>
        <w:t>. j</w:t>
      </w:r>
      <w:r>
        <w:rPr>
          <w:i/>
          <w:sz w:val="24"/>
          <w:szCs w:val="24"/>
        </w:rPr>
        <w:t>anvāra</w:t>
      </w:r>
      <w:r w:rsidR="00A7746E" w:rsidRPr="00D21FA7">
        <w:rPr>
          <w:i/>
          <w:sz w:val="24"/>
          <w:szCs w:val="24"/>
        </w:rPr>
        <w:t xml:space="preserve"> sēdē un Saeimas Eiropas lietu komisijas 202</w:t>
      </w:r>
      <w:r>
        <w:rPr>
          <w:i/>
          <w:sz w:val="24"/>
          <w:szCs w:val="24"/>
        </w:rPr>
        <w:t>4</w:t>
      </w:r>
      <w:r w:rsidR="00A7746E" w:rsidRPr="00D21FA7">
        <w:rPr>
          <w:i/>
          <w:sz w:val="24"/>
          <w:szCs w:val="24"/>
        </w:rPr>
        <w:t>. gada 1</w:t>
      </w:r>
      <w:r>
        <w:rPr>
          <w:i/>
          <w:sz w:val="24"/>
          <w:szCs w:val="24"/>
        </w:rPr>
        <w:t>2</w:t>
      </w:r>
      <w:r w:rsidR="00A7746E" w:rsidRPr="00D21FA7">
        <w:rPr>
          <w:i/>
          <w:sz w:val="24"/>
          <w:szCs w:val="24"/>
        </w:rPr>
        <w:t>. </w:t>
      </w:r>
      <w:r>
        <w:rPr>
          <w:i/>
          <w:sz w:val="24"/>
          <w:szCs w:val="24"/>
        </w:rPr>
        <w:t>janvāra</w:t>
      </w:r>
      <w:r w:rsidR="00A7746E" w:rsidRPr="00D21FA7">
        <w:rPr>
          <w:i/>
          <w:sz w:val="24"/>
          <w:szCs w:val="24"/>
        </w:rPr>
        <w:t xml:space="preserve"> sēdē.</w:t>
      </w:r>
    </w:p>
    <w:p w14:paraId="45C9488B" w14:textId="77777777" w:rsidR="002A5AAF" w:rsidRPr="00820672" w:rsidRDefault="002A5AAF" w:rsidP="009B3844">
      <w:pPr>
        <w:pStyle w:val="xdefault"/>
        <w:shd w:val="clear" w:color="auto" w:fill="FFFFFF"/>
        <w:spacing w:before="0" w:beforeAutospacing="0" w:after="0" w:afterAutospacing="0"/>
        <w:ind w:firstLine="720"/>
        <w:jc w:val="both"/>
        <w:rPr>
          <w:rFonts w:ascii="Arial" w:hAnsi="Arial" w:cs="Arial"/>
          <w:color w:val="000000"/>
        </w:rPr>
      </w:pPr>
    </w:p>
    <w:p w14:paraId="197C4FBF" w14:textId="77777777" w:rsidR="00066B11" w:rsidRPr="00B85DD7" w:rsidRDefault="00066B11" w:rsidP="00F015C3">
      <w:pPr>
        <w:numPr>
          <w:ilvl w:val="0"/>
          <w:numId w:val="10"/>
        </w:numPr>
        <w:spacing w:before="120"/>
        <w:ind w:left="284" w:hanging="284"/>
        <w:jc w:val="both"/>
        <w:rPr>
          <w:b/>
          <w:sz w:val="24"/>
          <w:szCs w:val="24"/>
        </w:rPr>
      </w:pPr>
      <w:r w:rsidRPr="00B85DD7">
        <w:rPr>
          <w:b/>
          <w:sz w:val="24"/>
          <w:szCs w:val="24"/>
        </w:rPr>
        <w:t>Nodarbinātības komitejas un Sociālās aizsardzības komitejas viedoklis par nākotnes ES politiskajām prioritātēm attiecībā uz Eiropas Sociālo tiesību pīlāru</w:t>
      </w:r>
    </w:p>
    <w:p w14:paraId="21825787" w14:textId="4A533756" w:rsidR="00B85DD7" w:rsidRPr="00B85DD7" w:rsidRDefault="00AE01FC" w:rsidP="00065481">
      <w:pPr>
        <w:ind w:firstLine="720"/>
        <w:jc w:val="both"/>
      </w:pPr>
      <w:r w:rsidRPr="00B85DD7">
        <w:rPr>
          <w:sz w:val="24"/>
          <w:szCs w:val="24"/>
          <w:shd w:val="clear" w:color="auto" w:fill="FFFFFF"/>
        </w:rPr>
        <w:t xml:space="preserve"> </w:t>
      </w:r>
      <w:r w:rsidR="00B662C4" w:rsidRPr="00B85DD7">
        <w:rPr>
          <w:sz w:val="24"/>
          <w:szCs w:val="24"/>
          <w:shd w:val="clear" w:color="auto" w:fill="FFFFFF"/>
        </w:rPr>
        <w:t xml:space="preserve">Nodarbinātības komiteja </w:t>
      </w:r>
      <w:r w:rsidR="00B85DD7" w:rsidRPr="00B85DD7">
        <w:rPr>
          <w:sz w:val="24"/>
          <w:szCs w:val="24"/>
          <w:shd w:val="clear" w:color="auto" w:fill="FFFFFF"/>
        </w:rPr>
        <w:t xml:space="preserve">un Sociālās aizsardzības komiteja </w:t>
      </w:r>
      <w:r w:rsidR="00B662C4" w:rsidRPr="00B85DD7">
        <w:rPr>
          <w:sz w:val="24"/>
          <w:szCs w:val="24"/>
          <w:shd w:val="clear" w:color="auto" w:fill="FFFFFF"/>
        </w:rPr>
        <w:t>ir sagatavoj</w:t>
      </w:r>
      <w:r w:rsidR="00B85DD7" w:rsidRPr="00B85DD7">
        <w:rPr>
          <w:sz w:val="24"/>
          <w:szCs w:val="24"/>
          <w:shd w:val="clear" w:color="auto" w:fill="FFFFFF"/>
        </w:rPr>
        <w:t xml:space="preserve">ušas viedokli, kurā </w:t>
      </w:r>
      <w:r w:rsidR="00B85DD7">
        <w:rPr>
          <w:sz w:val="24"/>
          <w:szCs w:val="24"/>
          <w:shd w:val="clear" w:color="auto" w:fill="FFFFFF"/>
        </w:rPr>
        <w:t xml:space="preserve">norāda, ka kopš 2017. gada Eiropas Sociālo tiesību pīlārs ir bijis ietvars dalībvalstu politiku un tiesību aktu izstrādē. ES līmenī Eiropas Sociālo tiesību pīlāra principi tiek ietverti gan ES tiesību aktos, gan ņemti vērā Eiropas semestra procesā. Lai arī pēdējos gados tā īstenošanu ir </w:t>
      </w:r>
      <w:r w:rsidR="00B85DD7" w:rsidRPr="00B85DD7">
        <w:rPr>
          <w:sz w:val="24"/>
          <w:szCs w:val="24"/>
          <w:shd w:val="clear" w:color="auto" w:fill="FFFFFF"/>
        </w:rPr>
        <w:t>ietekmējusi Covid-19 pandēmija, kā arī Krievijas uzsāktais karš pret Ukrainu, tomēr Eiropas Sociālo tiesību pīlārs joprojām ir pamats gan augšupvērstas sociālās konverģences sekmēšanai, gan nākotnes ES paplašināšanās kontekstā, gan ceļā uz 2030. gada ES un nacionālajiem mērķiem.</w:t>
      </w:r>
    </w:p>
    <w:p w14:paraId="65BBF796" w14:textId="40B40D43" w:rsidR="008A7505" w:rsidRPr="00B85DD7" w:rsidRDefault="008A7505" w:rsidP="008A7505">
      <w:pPr>
        <w:spacing w:before="120"/>
        <w:ind w:firstLine="720"/>
        <w:jc w:val="both"/>
        <w:rPr>
          <w:b/>
          <w:sz w:val="24"/>
          <w:szCs w:val="24"/>
        </w:rPr>
      </w:pPr>
      <w:r w:rsidRPr="00B85DD7">
        <w:rPr>
          <w:i/>
          <w:sz w:val="24"/>
          <w:szCs w:val="24"/>
        </w:rPr>
        <w:t xml:space="preserve">Padomes 2024. gada 11. marta sanāksmē plānota Nodarbinātības komitejas </w:t>
      </w:r>
      <w:r w:rsidR="00D13671">
        <w:rPr>
          <w:i/>
          <w:sz w:val="24"/>
          <w:szCs w:val="24"/>
        </w:rPr>
        <w:t xml:space="preserve">un Sociālās aizsardzības komitejas </w:t>
      </w:r>
      <w:r w:rsidRPr="00B85DD7">
        <w:rPr>
          <w:i/>
          <w:sz w:val="24"/>
          <w:szCs w:val="24"/>
        </w:rPr>
        <w:t>viedokļa apstiprināšana.</w:t>
      </w:r>
    </w:p>
    <w:p w14:paraId="6D5D8E43" w14:textId="77777777" w:rsidR="00065481" w:rsidRPr="00D13671" w:rsidRDefault="00065481" w:rsidP="00065481">
      <w:pPr>
        <w:tabs>
          <w:tab w:val="left" w:pos="2625"/>
        </w:tabs>
        <w:spacing w:before="120"/>
        <w:rPr>
          <w:sz w:val="24"/>
          <w:szCs w:val="24"/>
          <w:u w:val="single"/>
        </w:rPr>
      </w:pPr>
      <w:r w:rsidRPr="00D13671">
        <w:rPr>
          <w:sz w:val="24"/>
          <w:szCs w:val="24"/>
          <w:u w:val="single"/>
        </w:rPr>
        <w:t>Latvijas nostāja:</w:t>
      </w:r>
    </w:p>
    <w:p w14:paraId="3927996D" w14:textId="2511DE7C" w:rsidR="00065481" w:rsidRPr="00D13671" w:rsidRDefault="00065481" w:rsidP="00065481">
      <w:pPr>
        <w:jc w:val="both"/>
        <w:rPr>
          <w:sz w:val="24"/>
          <w:szCs w:val="24"/>
          <w:lang w:eastAsia="ar-SA"/>
        </w:rPr>
      </w:pPr>
      <w:r w:rsidRPr="00D13671">
        <w:rPr>
          <w:sz w:val="24"/>
          <w:szCs w:val="24"/>
        </w:rPr>
        <w:tab/>
      </w:r>
      <w:r w:rsidR="006533AE" w:rsidRPr="00D13671">
        <w:rPr>
          <w:sz w:val="24"/>
          <w:szCs w:val="24"/>
        </w:rPr>
        <w:t xml:space="preserve">Latvija </w:t>
      </w:r>
      <w:r w:rsidR="00D13671" w:rsidRPr="00D13671">
        <w:rPr>
          <w:sz w:val="24"/>
          <w:szCs w:val="24"/>
        </w:rPr>
        <w:t>atbalsta Nodarbinātības komitejas un Sociālās aizsardzības komitejas viedokļa apstiprināšanu. Latvija uzskata, ka ir nepieciešams turpināt Eiropas Sociālo tiesību pīlārā ietverto principu īstenošanu gan nodarbinātības, gan sociālajā, gan arī prasmju jomā.</w:t>
      </w:r>
    </w:p>
    <w:p w14:paraId="16047090" w14:textId="77777777" w:rsidR="00A77E3E" w:rsidRPr="00186D35" w:rsidRDefault="00A77E3E" w:rsidP="00A77E3E">
      <w:pPr>
        <w:spacing w:before="120"/>
        <w:ind w:firstLine="720"/>
        <w:jc w:val="both"/>
        <w:rPr>
          <w:i/>
          <w:sz w:val="24"/>
          <w:szCs w:val="24"/>
        </w:rPr>
      </w:pPr>
      <w:r>
        <w:rPr>
          <w:i/>
          <w:sz w:val="24"/>
          <w:szCs w:val="24"/>
        </w:rPr>
        <w:t>Labklājības ministrijas sagatavotā nacionālā pozīcija Nr.1 par priekšlikumu Iestāžu kopīgajai proklamācijai par Eiropas Sociālo tiesību pīlāru apstiprināta Ministru kabineta 2017.</w:t>
      </w:r>
      <w:r w:rsidRPr="00186D35">
        <w:rPr>
          <w:i/>
          <w:sz w:val="24"/>
          <w:szCs w:val="24"/>
        </w:rPr>
        <w:t>gada 17.oktobra sēdē un Saeimas Eiropas lietu komisijas 2017.gada 18.oktobra sēdē.</w:t>
      </w:r>
    </w:p>
    <w:p w14:paraId="4E7DB5CB" w14:textId="47B412F3" w:rsidR="0023019F" w:rsidRPr="00A77E3E" w:rsidRDefault="0023019F" w:rsidP="00B76C4F">
      <w:pPr>
        <w:ind w:firstLine="720"/>
        <w:jc w:val="both"/>
        <w:rPr>
          <w:b/>
          <w:i/>
          <w:sz w:val="24"/>
          <w:szCs w:val="24"/>
        </w:rPr>
      </w:pPr>
    </w:p>
    <w:p w14:paraId="22A5A030" w14:textId="5FC91CE0" w:rsidR="00A42B12" w:rsidRPr="002E79E4" w:rsidRDefault="00066B11" w:rsidP="00F015C3">
      <w:pPr>
        <w:numPr>
          <w:ilvl w:val="0"/>
          <w:numId w:val="10"/>
        </w:numPr>
        <w:spacing w:before="120"/>
        <w:ind w:left="284" w:hanging="284"/>
        <w:jc w:val="both"/>
        <w:rPr>
          <w:b/>
          <w:sz w:val="24"/>
          <w:szCs w:val="24"/>
        </w:rPr>
      </w:pPr>
      <w:r w:rsidRPr="002E79E4">
        <w:rPr>
          <w:b/>
          <w:sz w:val="24"/>
          <w:szCs w:val="24"/>
        </w:rPr>
        <w:t>Galvenie Nodarbinātības komitejas vēstījumi par Padomes ieteikumu</w:t>
      </w:r>
      <w:r w:rsidR="00A42B12" w:rsidRPr="002E79E4">
        <w:rPr>
          <w:b/>
          <w:sz w:val="24"/>
          <w:szCs w:val="24"/>
        </w:rPr>
        <w:t xml:space="preserve"> “Tilts uz nodarbinātību – Garantijas jauniešiem pastiprināšana”</w:t>
      </w:r>
    </w:p>
    <w:p w14:paraId="43FEB046" w14:textId="5C428139" w:rsidR="002E79E4" w:rsidRDefault="002E79E4" w:rsidP="002E79E4">
      <w:pPr>
        <w:ind w:firstLine="720"/>
        <w:jc w:val="both"/>
        <w:rPr>
          <w:sz w:val="24"/>
          <w:szCs w:val="24"/>
          <w:shd w:val="clear" w:color="auto" w:fill="FFFFFF"/>
        </w:rPr>
      </w:pPr>
      <w:r>
        <w:rPr>
          <w:sz w:val="24"/>
          <w:szCs w:val="24"/>
          <w:shd w:val="clear" w:color="auto" w:fill="FFFFFF"/>
        </w:rPr>
        <w:t xml:space="preserve">Nodarbinātības komiteja galvenajos vēstījumos uzsver, ka dalībvalstis kopumā turpina aktīvi īstenot Garantiju jauniešiem, kā arī pilnveido pakalpojumus jauniešiem, kas nemācas vai nestrādā. Tā rezultātā un, ņemot vērā darba tirgus izaugsmi, samazinās to jauniešu skaits, kas nemācās vai nestrādā. Vienlaikus tiek norādīts, ka saglabājas atšķirības pakalpojumu kvalitātē un to efektivitātē. Nodarbinātības komiteja vērš uzmanību uz Eiropas Sociālā fonda </w:t>
      </w:r>
      <w:r w:rsidR="00AE5CA6">
        <w:rPr>
          <w:sz w:val="24"/>
          <w:szCs w:val="24"/>
          <w:shd w:val="clear" w:color="auto" w:fill="FFFFFF"/>
        </w:rPr>
        <w:t>P</w:t>
      </w:r>
      <w:r>
        <w:rPr>
          <w:sz w:val="24"/>
          <w:szCs w:val="24"/>
          <w:shd w:val="clear" w:color="auto" w:fill="FFFFFF"/>
        </w:rPr>
        <w:t xml:space="preserve">lus 2021.-2027. gada periodu, kas </w:t>
      </w:r>
      <w:r w:rsidR="008A7505">
        <w:rPr>
          <w:sz w:val="24"/>
          <w:szCs w:val="24"/>
          <w:shd w:val="clear" w:color="auto" w:fill="FFFFFF"/>
        </w:rPr>
        <w:t>s</w:t>
      </w:r>
      <w:r>
        <w:rPr>
          <w:sz w:val="24"/>
          <w:szCs w:val="24"/>
          <w:shd w:val="clear" w:color="auto" w:fill="FFFFFF"/>
        </w:rPr>
        <w:t>niedz iespēju risināt esošos izaicinājumus</w:t>
      </w:r>
      <w:r w:rsidR="008A7505">
        <w:rPr>
          <w:sz w:val="24"/>
          <w:szCs w:val="24"/>
          <w:shd w:val="clear" w:color="auto" w:fill="FFFFFF"/>
        </w:rPr>
        <w:t>, piešķirot pietiekamu finansējumu un paredzot inovatīvus pasākumus.</w:t>
      </w:r>
    </w:p>
    <w:p w14:paraId="6D319397" w14:textId="7B6B78C4" w:rsidR="0023019F" w:rsidRPr="008A7505" w:rsidRDefault="0023019F" w:rsidP="0023019F">
      <w:pPr>
        <w:spacing w:before="120"/>
        <w:ind w:firstLine="720"/>
        <w:jc w:val="both"/>
        <w:rPr>
          <w:b/>
          <w:sz w:val="24"/>
          <w:szCs w:val="24"/>
        </w:rPr>
      </w:pPr>
      <w:r w:rsidRPr="008A7505">
        <w:rPr>
          <w:i/>
          <w:sz w:val="24"/>
          <w:szCs w:val="24"/>
        </w:rPr>
        <w:t>Padomes 202</w:t>
      </w:r>
      <w:r w:rsidR="008A7505" w:rsidRPr="008A7505">
        <w:rPr>
          <w:i/>
          <w:sz w:val="24"/>
          <w:szCs w:val="24"/>
        </w:rPr>
        <w:t>4</w:t>
      </w:r>
      <w:r w:rsidRPr="008A7505">
        <w:rPr>
          <w:i/>
          <w:sz w:val="24"/>
          <w:szCs w:val="24"/>
        </w:rPr>
        <w:t xml:space="preserve">. gada </w:t>
      </w:r>
      <w:r w:rsidR="008A7505" w:rsidRPr="008A7505">
        <w:rPr>
          <w:i/>
          <w:sz w:val="24"/>
          <w:szCs w:val="24"/>
        </w:rPr>
        <w:t>11</w:t>
      </w:r>
      <w:r w:rsidRPr="008A7505">
        <w:rPr>
          <w:i/>
          <w:sz w:val="24"/>
          <w:szCs w:val="24"/>
        </w:rPr>
        <w:t>. </w:t>
      </w:r>
      <w:r w:rsidR="008A7505" w:rsidRPr="008A7505">
        <w:rPr>
          <w:i/>
          <w:sz w:val="24"/>
          <w:szCs w:val="24"/>
        </w:rPr>
        <w:t>marta sanāksmē plānota Nodarbinātības komitejas viedokļa apstiprināšana</w:t>
      </w:r>
      <w:r w:rsidRPr="008A7505">
        <w:rPr>
          <w:i/>
          <w:sz w:val="24"/>
          <w:szCs w:val="24"/>
        </w:rPr>
        <w:t>.</w:t>
      </w:r>
    </w:p>
    <w:p w14:paraId="21F80A75" w14:textId="77777777" w:rsidR="0023019F" w:rsidRPr="008A7505" w:rsidRDefault="0023019F" w:rsidP="0023019F">
      <w:pPr>
        <w:tabs>
          <w:tab w:val="left" w:pos="2625"/>
        </w:tabs>
        <w:spacing w:before="120"/>
        <w:rPr>
          <w:sz w:val="24"/>
          <w:szCs w:val="24"/>
          <w:u w:val="single"/>
        </w:rPr>
      </w:pPr>
      <w:r w:rsidRPr="008A7505">
        <w:rPr>
          <w:sz w:val="24"/>
          <w:szCs w:val="24"/>
          <w:u w:val="single"/>
        </w:rPr>
        <w:t>Latvijas nostāja:</w:t>
      </w:r>
    </w:p>
    <w:p w14:paraId="43B5F50F" w14:textId="4D7298D6" w:rsidR="0023019F" w:rsidRPr="008A7505" w:rsidRDefault="0023019F" w:rsidP="0023019F">
      <w:pPr>
        <w:jc w:val="both"/>
        <w:rPr>
          <w:sz w:val="24"/>
          <w:szCs w:val="24"/>
          <w:lang w:eastAsia="ar-SA"/>
        </w:rPr>
      </w:pPr>
      <w:r w:rsidRPr="008A7505">
        <w:rPr>
          <w:sz w:val="24"/>
          <w:szCs w:val="24"/>
        </w:rPr>
        <w:tab/>
        <w:t>Latvija</w:t>
      </w:r>
      <w:r w:rsidR="008A7505" w:rsidRPr="008A7505">
        <w:rPr>
          <w:sz w:val="24"/>
          <w:szCs w:val="24"/>
        </w:rPr>
        <w:t xml:space="preserve"> atbalsta Nodarbinātības komitejas viedokļa apstiprināšanu.</w:t>
      </w:r>
      <w:r w:rsidR="00A77E3E">
        <w:rPr>
          <w:sz w:val="24"/>
          <w:szCs w:val="24"/>
        </w:rPr>
        <w:t xml:space="preserve"> Latvijai ir būtiski veicināt jauniešu pilnvērtīgu iesaisti darba tirgū, gan nodrošinot dažādus atbalsta pasākumus, gan sekmējot jauniešu iesaisti apmācībās un prasmju pilnveidē.</w:t>
      </w:r>
    </w:p>
    <w:p w14:paraId="09F212B3" w14:textId="77777777" w:rsidR="008A7505" w:rsidRPr="00820672" w:rsidRDefault="008A7505" w:rsidP="008A7505">
      <w:pPr>
        <w:spacing w:before="120"/>
        <w:ind w:firstLine="720"/>
        <w:jc w:val="both"/>
        <w:rPr>
          <w:i/>
          <w:sz w:val="24"/>
          <w:szCs w:val="24"/>
        </w:rPr>
      </w:pPr>
      <w:r w:rsidRPr="00820672">
        <w:rPr>
          <w:i/>
          <w:sz w:val="24"/>
          <w:szCs w:val="24"/>
        </w:rPr>
        <w:t>Sociālās aizsardzības un darba tirgus politikas pamatnostādnes 2021.-2027. gadam apstiprinātas 2021. gada 1. septembrī ar Ministru kabineta rīkojumu Nr.616.</w:t>
      </w:r>
      <w:bookmarkStart w:id="1" w:name="_GoBack"/>
      <w:bookmarkEnd w:id="1"/>
    </w:p>
    <w:sectPr w:rsidR="008A7505" w:rsidRPr="00820672"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89089" w14:textId="77777777" w:rsidR="00BC3C1A" w:rsidRDefault="00BC3C1A">
      <w:r>
        <w:separator/>
      </w:r>
    </w:p>
  </w:endnote>
  <w:endnote w:type="continuationSeparator" w:id="0">
    <w:p w14:paraId="71A5A7D5" w14:textId="77777777" w:rsidR="00BC3C1A" w:rsidRDefault="00BC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FE346" w14:textId="77777777" w:rsidR="00BC3C1A" w:rsidRDefault="00BC3C1A">
      <w:r>
        <w:separator/>
      </w:r>
    </w:p>
  </w:footnote>
  <w:footnote w:type="continuationSeparator" w:id="0">
    <w:p w14:paraId="74DDF227" w14:textId="77777777" w:rsidR="00BC3C1A" w:rsidRDefault="00BC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9"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1"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2"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5"/>
  </w:num>
  <w:num w:numId="2">
    <w:abstractNumId w:val="3"/>
  </w:num>
  <w:num w:numId="3">
    <w:abstractNumId w:val="14"/>
  </w:num>
  <w:num w:numId="4">
    <w:abstractNumId w:val="11"/>
  </w:num>
  <w:num w:numId="5">
    <w:abstractNumId w:val="0"/>
  </w:num>
  <w:num w:numId="6">
    <w:abstractNumId w:val="13"/>
  </w:num>
  <w:num w:numId="7">
    <w:abstractNumId w:val="10"/>
  </w:num>
  <w:num w:numId="8">
    <w:abstractNumId w:val="8"/>
  </w:num>
  <w:num w:numId="9">
    <w:abstractNumId w:val="7"/>
  </w:num>
  <w:num w:numId="10">
    <w:abstractNumId w:val="2"/>
  </w:num>
  <w:num w:numId="11">
    <w:abstractNumId w:val="9"/>
  </w:num>
  <w:num w:numId="12">
    <w:abstractNumId w:val="1"/>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5691"/>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225"/>
    <w:rsid w:val="00065481"/>
    <w:rsid w:val="000657B0"/>
    <w:rsid w:val="00065AF7"/>
    <w:rsid w:val="00065BFE"/>
    <w:rsid w:val="00066B11"/>
    <w:rsid w:val="00067C64"/>
    <w:rsid w:val="0007063E"/>
    <w:rsid w:val="00070A6D"/>
    <w:rsid w:val="000719C6"/>
    <w:rsid w:val="00072AC7"/>
    <w:rsid w:val="00072BE1"/>
    <w:rsid w:val="00072F6B"/>
    <w:rsid w:val="00073988"/>
    <w:rsid w:val="00073AC6"/>
    <w:rsid w:val="00074DDA"/>
    <w:rsid w:val="00075F59"/>
    <w:rsid w:val="00080BED"/>
    <w:rsid w:val="00080EF7"/>
    <w:rsid w:val="000816D3"/>
    <w:rsid w:val="00082534"/>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2C71"/>
    <w:rsid w:val="000E317C"/>
    <w:rsid w:val="000E356C"/>
    <w:rsid w:val="000E3939"/>
    <w:rsid w:val="000E3D65"/>
    <w:rsid w:val="000E3E00"/>
    <w:rsid w:val="000E460F"/>
    <w:rsid w:val="000E54EA"/>
    <w:rsid w:val="000E68FB"/>
    <w:rsid w:val="000E7FE1"/>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2D9D"/>
    <w:rsid w:val="002A2E62"/>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331"/>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E00AB"/>
    <w:rsid w:val="003E0D81"/>
    <w:rsid w:val="003E16BB"/>
    <w:rsid w:val="003E22AD"/>
    <w:rsid w:val="003E3441"/>
    <w:rsid w:val="003E4F30"/>
    <w:rsid w:val="003E5155"/>
    <w:rsid w:val="003E6BDF"/>
    <w:rsid w:val="003F00F9"/>
    <w:rsid w:val="003F0EF2"/>
    <w:rsid w:val="003F1E00"/>
    <w:rsid w:val="003F2D3C"/>
    <w:rsid w:val="003F37A1"/>
    <w:rsid w:val="003F6617"/>
    <w:rsid w:val="003F741A"/>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081B"/>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F1B"/>
    <w:rsid w:val="00624C3B"/>
    <w:rsid w:val="006266FC"/>
    <w:rsid w:val="0062673E"/>
    <w:rsid w:val="0062761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006"/>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F40"/>
    <w:rsid w:val="00674581"/>
    <w:rsid w:val="00674D73"/>
    <w:rsid w:val="00675BB2"/>
    <w:rsid w:val="0067707F"/>
    <w:rsid w:val="00677C26"/>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6631"/>
    <w:rsid w:val="006C6DFD"/>
    <w:rsid w:val="006D0AB3"/>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5907"/>
    <w:rsid w:val="00885EF2"/>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37CD"/>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1C1"/>
    <w:rsid w:val="00981CBA"/>
    <w:rsid w:val="00982E6F"/>
    <w:rsid w:val="00983D6B"/>
    <w:rsid w:val="00984B99"/>
    <w:rsid w:val="00984BE6"/>
    <w:rsid w:val="00984FED"/>
    <w:rsid w:val="0098606F"/>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12A6"/>
    <w:rsid w:val="00A01B74"/>
    <w:rsid w:val="00A02527"/>
    <w:rsid w:val="00A031F0"/>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4C7D"/>
    <w:rsid w:val="00A354BB"/>
    <w:rsid w:val="00A35FDC"/>
    <w:rsid w:val="00A361F5"/>
    <w:rsid w:val="00A379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6721"/>
    <w:rsid w:val="00AF705C"/>
    <w:rsid w:val="00B006FC"/>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70F8"/>
    <w:rsid w:val="00B5037F"/>
    <w:rsid w:val="00B50760"/>
    <w:rsid w:val="00B528CC"/>
    <w:rsid w:val="00B53409"/>
    <w:rsid w:val="00B60E60"/>
    <w:rsid w:val="00B63743"/>
    <w:rsid w:val="00B63F8B"/>
    <w:rsid w:val="00B642B4"/>
    <w:rsid w:val="00B65515"/>
    <w:rsid w:val="00B6576D"/>
    <w:rsid w:val="00B662C4"/>
    <w:rsid w:val="00B6698D"/>
    <w:rsid w:val="00B66F6A"/>
    <w:rsid w:val="00B6779A"/>
    <w:rsid w:val="00B713B0"/>
    <w:rsid w:val="00B729FC"/>
    <w:rsid w:val="00B72D89"/>
    <w:rsid w:val="00B73303"/>
    <w:rsid w:val="00B73AF5"/>
    <w:rsid w:val="00B76C4F"/>
    <w:rsid w:val="00B76E09"/>
    <w:rsid w:val="00B7786D"/>
    <w:rsid w:val="00B77FA3"/>
    <w:rsid w:val="00B82063"/>
    <w:rsid w:val="00B83952"/>
    <w:rsid w:val="00B85DD7"/>
    <w:rsid w:val="00B8745B"/>
    <w:rsid w:val="00B874E4"/>
    <w:rsid w:val="00B8772A"/>
    <w:rsid w:val="00B93AA6"/>
    <w:rsid w:val="00B94180"/>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3C1A"/>
    <w:rsid w:val="00BC4428"/>
    <w:rsid w:val="00BC7440"/>
    <w:rsid w:val="00BD1061"/>
    <w:rsid w:val="00BD1108"/>
    <w:rsid w:val="00BD15C9"/>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72CA"/>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4BD8"/>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7CB"/>
    <w:rsid w:val="00D84F6B"/>
    <w:rsid w:val="00D8537A"/>
    <w:rsid w:val="00D86CE9"/>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6976"/>
    <w:rsid w:val="00E86C34"/>
    <w:rsid w:val="00E87507"/>
    <w:rsid w:val="00E92291"/>
    <w:rsid w:val="00E939A4"/>
    <w:rsid w:val="00E93BFB"/>
    <w:rsid w:val="00E95BED"/>
    <w:rsid w:val="00E96F81"/>
    <w:rsid w:val="00E9701A"/>
    <w:rsid w:val="00EA01D0"/>
    <w:rsid w:val="00EA05A2"/>
    <w:rsid w:val="00EA45FA"/>
    <w:rsid w:val="00EA53B1"/>
    <w:rsid w:val="00EA7B92"/>
    <w:rsid w:val="00EA7D73"/>
    <w:rsid w:val="00EB0FE7"/>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1FB"/>
    <w:rsid w:val="00ED0FB8"/>
    <w:rsid w:val="00ED1A41"/>
    <w:rsid w:val="00ED27F7"/>
    <w:rsid w:val="00ED2E1D"/>
    <w:rsid w:val="00ED4A32"/>
    <w:rsid w:val="00ED6E53"/>
    <w:rsid w:val="00ED7CB4"/>
    <w:rsid w:val="00EE149D"/>
    <w:rsid w:val="00EE1526"/>
    <w:rsid w:val="00EE22D0"/>
    <w:rsid w:val="00EE347C"/>
    <w:rsid w:val="00EE4155"/>
    <w:rsid w:val="00EE469E"/>
    <w:rsid w:val="00EE4EAB"/>
    <w:rsid w:val="00EE54C2"/>
    <w:rsid w:val="00EF183A"/>
    <w:rsid w:val="00EF43DF"/>
    <w:rsid w:val="00EF493F"/>
    <w:rsid w:val="00EF532B"/>
    <w:rsid w:val="00EF6285"/>
    <w:rsid w:val="00EF62A7"/>
    <w:rsid w:val="00EF636E"/>
    <w:rsid w:val="00F015C3"/>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31BB8"/>
    <w:rsid w:val="00F32AB3"/>
    <w:rsid w:val="00F33265"/>
    <w:rsid w:val="00F33363"/>
    <w:rsid w:val="00F3489D"/>
    <w:rsid w:val="00F35441"/>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7CEA36B-CD70-44AB-8085-1AE91972A81C}">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7532</Words>
  <Characters>4294</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2024. gada 11. marta sanāksmē izskatāmajiem jautājumiem</vt:lpstr>
      <vt:lpstr>Par Eiropas Savienības Nodarbinātības, sociālās politikas, veselības un patērētāju lietu ministru padomes 2024. gada 11. marta sanāksmē izskatāmajiem jautājumiem</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2024. gada 11. marta sanāksmē izskatāmajiem jautājumiem</dc:title>
  <dc:subject/>
  <dc:creator/>
  <cp:keywords/>
  <dc:description>tālr. 67021613, e-pasts Nauris.Kozulins@lm.gov.lv</dc:description>
  <cp:lastModifiedBy/>
  <cp:revision>1</cp:revision>
  <dcterms:created xsi:type="dcterms:W3CDTF">2024-04-11T07:50:00Z</dcterms:created>
  <dcterms:modified xsi:type="dcterms:W3CDTF">2024-04-11T07:50:00Z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