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820672" w:rsidRDefault="009B7C42" w:rsidP="00F108F6">
      <w:pPr>
        <w:ind w:right="-33"/>
        <w:jc w:val="center"/>
        <w:rPr>
          <w:b/>
          <w:sz w:val="26"/>
          <w:szCs w:val="26"/>
        </w:rPr>
      </w:pPr>
      <w:r w:rsidRPr="00820672">
        <w:rPr>
          <w:b/>
          <w:sz w:val="26"/>
          <w:szCs w:val="26"/>
        </w:rPr>
        <w:t>INFORMATĪVAIS</w:t>
      </w:r>
      <w:r w:rsidR="004A64F5" w:rsidRPr="00820672">
        <w:rPr>
          <w:b/>
          <w:sz w:val="26"/>
          <w:szCs w:val="26"/>
        </w:rPr>
        <w:t xml:space="preserve"> </w:t>
      </w:r>
      <w:r w:rsidRPr="00820672">
        <w:rPr>
          <w:b/>
          <w:sz w:val="26"/>
          <w:szCs w:val="26"/>
        </w:rPr>
        <w:t>ZIŅOJUMS</w:t>
      </w:r>
    </w:p>
    <w:p w14:paraId="05B683C6" w14:textId="23D5889E" w:rsidR="00402F5E" w:rsidRPr="00820672" w:rsidRDefault="00453B38" w:rsidP="00402F5E">
      <w:pPr>
        <w:jc w:val="center"/>
        <w:rPr>
          <w:b/>
          <w:sz w:val="26"/>
          <w:szCs w:val="26"/>
        </w:rPr>
      </w:pPr>
      <w:r w:rsidRPr="00820672">
        <w:rPr>
          <w:b/>
          <w:sz w:val="26"/>
          <w:szCs w:val="26"/>
        </w:rPr>
        <w:t xml:space="preserve">Par </w:t>
      </w:r>
      <w:r w:rsidR="00402F5E" w:rsidRPr="00820672">
        <w:rPr>
          <w:b/>
          <w:sz w:val="26"/>
          <w:szCs w:val="26"/>
        </w:rPr>
        <w:t xml:space="preserve">Eiropas Savienības Nodarbinātības, </w:t>
      </w:r>
    </w:p>
    <w:p w14:paraId="45EA0458" w14:textId="77777777" w:rsidR="00402F5E" w:rsidRPr="00820672" w:rsidRDefault="00402F5E" w:rsidP="00402F5E">
      <w:pPr>
        <w:jc w:val="center"/>
        <w:rPr>
          <w:b/>
          <w:sz w:val="26"/>
          <w:szCs w:val="26"/>
        </w:rPr>
      </w:pPr>
      <w:r w:rsidRPr="00820672">
        <w:rPr>
          <w:b/>
          <w:sz w:val="26"/>
          <w:szCs w:val="26"/>
        </w:rPr>
        <w:t xml:space="preserve">sociālās politikas, veselības un patērētāju lietu ministru padomes </w:t>
      </w:r>
    </w:p>
    <w:p w14:paraId="330279EC" w14:textId="0F8855CB" w:rsidR="00D26E16" w:rsidRDefault="00402F5E" w:rsidP="00402F5E">
      <w:pPr>
        <w:jc w:val="center"/>
        <w:rPr>
          <w:b/>
          <w:sz w:val="26"/>
          <w:szCs w:val="26"/>
        </w:rPr>
      </w:pPr>
      <w:r w:rsidRPr="00820672">
        <w:rPr>
          <w:b/>
          <w:sz w:val="26"/>
          <w:szCs w:val="26"/>
        </w:rPr>
        <w:t>20</w:t>
      </w:r>
      <w:r w:rsidR="00023A99" w:rsidRPr="00820672">
        <w:rPr>
          <w:b/>
          <w:sz w:val="26"/>
          <w:szCs w:val="26"/>
        </w:rPr>
        <w:t>2</w:t>
      </w:r>
      <w:r w:rsidR="00581AC7">
        <w:rPr>
          <w:b/>
          <w:sz w:val="26"/>
          <w:szCs w:val="26"/>
        </w:rPr>
        <w:t>4</w:t>
      </w:r>
      <w:r w:rsidRPr="00820672">
        <w:rPr>
          <w:b/>
          <w:sz w:val="26"/>
          <w:szCs w:val="26"/>
        </w:rPr>
        <w:t>.</w:t>
      </w:r>
      <w:r w:rsidR="00F10EB9" w:rsidRPr="00820672">
        <w:rPr>
          <w:b/>
          <w:sz w:val="26"/>
          <w:szCs w:val="26"/>
        </w:rPr>
        <w:t> </w:t>
      </w:r>
      <w:r w:rsidRPr="00820672">
        <w:rPr>
          <w:b/>
          <w:sz w:val="26"/>
          <w:szCs w:val="26"/>
        </w:rPr>
        <w:t xml:space="preserve">gada </w:t>
      </w:r>
      <w:r w:rsidR="00D26E16">
        <w:rPr>
          <w:b/>
          <w:sz w:val="26"/>
          <w:szCs w:val="26"/>
        </w:rPr>
        <w:t>20.-21</w:t>
      </w:r>
      <w:r w:rsidR="00F10EB9" w:rsidRPr="00820672">
        <w:rPr>
          <w:b/>
          <w:sz w:val="26"/>
          <w:szCs w:val="26"/>
        </w:rPr>
        <w:t>. </w:t>
      </w:r>
      <w:r w:rsidR="00D26E16">
        <w:rPr>
          <w:b/>
          <w:sz w:val="26"/>
          <w:szCs w:val="26"/>
        </w:rPr>
        <w:t>jūnija</w:t>
      </w:r>
      <w:r w:rsidR="00F10EB9" w:rsidRPr="00820672">
        <w:rPr>
          <w:b/>
          <w:sz w:val="26"/>
          <w:szCs w:val="26"/>
        </w:rPr>
        <w:t xml:space="preserve"> </w:t>
      </w:r>
      <w:r w:rsidR="00885EF2" w:rsidRPr="00820672">
        <w:rPr>
          <w:b/>
          <w:sz w:val="26"/>
          <w:szCs w:val="26"/>
        </w:rPr>
        <w:t>s</w:t>
      </w:r>
      <w:r w:rsidR="002F5DF6" w:rsidRPr="00820672">
        <w:rPr>
          <w:b/>
          <w:sz w:val="26"/>
          <w:szCs w:val="26"/>
        </w:rPr>
        <w:t>anāksmē izskatāmaj</w:t>
      </w:r>
      <w:r w:rsidR="00453B38" w:rsidRPr="00820672">
        <w:rPr>
          <w:b/>
          <w:sz w:val="26"/>
          <w:szCs w:val="26"/>
        </w:rPr>
        <w:t>iem</w:t>
      </w:r>
      <w:r w:rsidR="00D26E16">
        <w:rPr>
          <w:b/>
          <w:sz w:val="26"/>
          <w:szCs w:val="26"/>
        </w:rPr>
        <w:t xml:space="preserve"> Labklājības ministrijas</w:t>
      </w:r>
    </w:p>
    <w:p w14:paraId="3DB56D66" w14:textId="010C1713" w:rsidR="00402F5E" w:rsidRPr="00820672" w:rsidRDefault="00D26E16" w:rsidP="00402F5E">
      <w:pPr>
        <w:jc w:val="center"/>
        <w:rPr>
          <w:b/>
          <w:sz w:val="26"/>
          <w:szCs w:val="26"/>
        </w:rPr>
      </w:pPr>
      <w:r>
        <w:rPr>
          <w:b/>
          <w:sz w:val="26"/>
          <w:szCs w:val="26"/>
        </w:rPr>
        <w:t>un Kultūras ministrijas kompetencē esošajiem</w:t>
      </w:r>
      <w:r w:rsidR="00531054" w:rsidRPr="00820672">
        <w:rPr>
          <w:b/>
          <w:sz w:val="26"/>
          <w:szCs w:val="26"/>
        </w:rPr>
        <w:t xml:space="preserve"> </w:t>
      </w:r>
      <w:r w:rsidR="00402F5E" w:rsidRPr="00820672">
        <w:rPr>
          <w:b/>
          <w:sz w:val="26"/>
          <w:szCs w:val="26"/>
        </w:rPr>
        <w:t>jautājum</w:t>
      </w:r>
      <w:r w:rsidR="00453B38" w:rsidRPr="00820672">
        <w:rPr>
          <w:b/>
          <w:sz w:val="26"/>
          <w:szCs w:val="26"/>
        </w:rPr>
        <w:t>iem</w:t>
      </w:r>
    </w:p>
    <w:p w14:paraId="7432BC31" w14:textId="77777777" w:rsidR="0009406D" w:rsidRPr="00820672" w:rsidRDefault="0009406D" w:rsidP="00F108F6">
      <w:pPr>
        <w:jc w:val="center"/>
        <w:rPr>
          <w:b/>
          <w:sz w:val="26"/>
          <w:szCs w:val="26"/>
          <w:highlight w:val="yellow"/>
        </w:rPr>
      </w:pPr>
    </w:p>
    <w:p w14:paraId="2B99973E" w14:textId="404A68D2" w:rsidR="002B6CF6" w:rsidRPr="00820672" w:rsidRDefault="00522AF4" w:rsidP="00531054">
      <w:pPr>
        <w:ind w:right="-33" w:firstLine="709"/>
        <w:jc w:val="both"/>
        <w:rPr>
          <w:sz w:val="24"/>
          <w:szCs w:val="24"/>
        </w:rPr>
      </w:pPr>
      <w:r w:rsidRPr="00820672">
        <w:rPr>
          <w:sz w:val="24"/>
          <w:szCs w:val="24"/>
        </w:rPr>
        <w:t>20</w:t>
      </w:r>
      <w:r w:rsidR="00023A99" w:rsidRPr="00820672">
        <w:rPr>
          <w:sz w:val="24"/>
          <w:szCs w:val="24"/>
        </w:rPr>
        <w:t>2</w:t>
      </w:r>
      <w:r w:rsidR="00581AC7">
        <w:rPr>
          <w:sz w:val="24"/>
          <w:szCs w:val="24"/>
        </w:rPr>
        <w:t>4</w:t>
      </w:r>
      <w:r w:rsidR="0044156B" w:rsidRPr="00820672">
        <w:rPr>
          <w:sz w:val="24"/>
          <w:szCs w:val="24"/>
        </w:rPr>
        <w:t>.</w:t>
      </w:r>
      <w:r w:rsidR="00F10EB9" w:rsidRPr="00820672">
        <w:rPr>
          <w:sz w:val="24"/>
          <w:szCs w:val="24"/>
        </w:rPr>
        <w:t> </w:t>
      </w:r>
      <w:r w:rsidR="0044156B" w:rsidRPr="00820672">
        <w:rPr>
          <w:sz w:val="24"/>
          <w:szCs w:val="24"/>
        </w:rPr>
        <w:t xml:space="preserve">gada </w:t>
      </w:r>
      <w:r w:rsidR="00D26E16">
        <w:rPr>
          <w:sz w:val="24"/>
          <w:szCs w:val="24"/>
        </w:rPr>
        <w:t>20.-21</w:t>
      </w:r>
      <w:r w:rsidR="00F10EB9" w:rsidRPr="00820672">
        <w:rPr>
          <w:sz w:val="24"/>
          <w:szCs w:val="24"/>
        </w:rPr>
        <w:t>. </w:t>
      </w:r>
      <w:r w:rsidR="00D26E16">
        <w:rPr>
          <w:sz w:val="24"/>
          <w:szCs w:val="24"/>
        </w:rPr>
        <w:t>jūnij</w:t>
      </w:r>
      <w:r w:rsidR="00581AC7">
        <w:rPr>
          <w:sz w:val="24"/>
          <w:szCs w:val="24"/>
        </w:rPr>
        <w:t>ā</w:t>
      </w:r>
      <w:r w:rsidR="00D26E16">
        <w:rPr>
          <w:sz w:val="24"/>
          <w:szCs w:val="24"/>
        </w:rPr>
        <w:t xml:space="preserve"> Luksemburgā</w:t>
      </w:r>
      <w:r w:rsidR="00BE083F" w:rsidRPr="00820672">
        <w:rPr>
          <w:sz w:val="24"/>
          <w:szCs w:val="24"/>
        </w:rPr>
        <w:t xml:space="preserve"> </w:t>
      </w:r>
      <w:r w:rsidR="00885EF2" w:rsidRPr="00820672">
        <w:rPr>
          <w:sz w:val="24"/>
          <w:szCs w:val="24"/>
        </w:rPr>
        <w:t xml:space="preserve">notiks </w:t>
      </w:r>
      <w:r w:rsidR="00402F5E" w:rsidRPr="00820672">
        <w:rPr>
          <w:sz w:val="24"/>
          <w:szCs w:val="24"/>
        </w:rPr>
        <w:t xml:space="preserve">Eiropas Savienības </w:t>
      </w:r>
      <w:r w:rsidR="00402F5E" w:rsidRPr="00820672">
        <w:rPr>
          <w:i/>
          <w:sz w:val="24"/>
          <w:szCs w:val="24"/>
        </w:rPr>
        <w:t>(turpmāk – ES)</w:t>
      </w:r>
      <w:r w:rsidR="00402F5E" w:rsidRPr="00820672">
        <w:rPr>
          <w:sz w:val="24"/>
          <w:szCs w:val="24"/>
        </w:rPr>
        <w:t xml:space="preserve"> Nodarbinātības, sociālās politikas, veselības un patērētāju lietu ministru padomes </w:t>
      </w:r>
      <w:r w:rsidR="00402F5E" w:rsidRPr="00820672">
        <w:rPr>
          <w:i/>
          <w:sz w:val="24"/>
          <w:szCs w:val="24"/>
        </w:rPr>
        <w:t>(turpmāk – Padome)</w:t>
      </w:r>
      <w:r w:rsidR="00402F5E" w:rsidRPr="00820672">
        <w:rPr>
          <w:sz w:val="24"/>
          <w:szCs w:val="24"/>
        </w:rPr>
        <w:t xml:space="preserve"> sanāksme</w:t>
      </w:r>
      <w:r w:rsidR="002B6CF6" w:rsidRPr="00820672">
        <w:rPr>
          <w:sz w:val="24"/>
          <w:szCs w:val="24"/>
        </w:rPr>
        <w:t>.</w:t>
      </w:r>
    </w:p>
    <w:p w14:paraId="3E4BEA62" w14:textId="77777777" w:rsidR="001701B2" w:rsidRPr="00820672" w:rsidRDefault="001701B2" w:rsidP="009C064C">
      <w:pPr>
        <w:ind w:right="-33"/>
        <w:jc w:val="both"/>
        <w:outlineLvl w:val="0"/>
        <w:rPr>
          <w:iCs/>
          <w:sz w:val="24"/>
          <w:szCs w:val="24"/>
        </w:rPr>
      </w:pPr>
    </w:p>
    <w:p w14:paraId="016B88AC" w14:textId="2840FB39" w:rsidR="00BD570D" w:rsidRPr="00820672" w:rsidRDefault="00BD570D" w:rsidP="00FD448D">
      <w:pPr>
        <w:pStyle w:val="BodyText2"/>
        <w:spacing w:before="120" w:after="120"/>
        <w:ind w:right="-33"/>
        <w:jc w:val="left"/>
        <w:rPr>
          <w:b/>
          <w:smallCaps/>
          <w:szCs w:val="24"/>
          <w:u w:val="single"/>
        </w:rPr>
      </w:pPr>
      <w:r w:rsidRPr="00820672">
        <w:rPr>
          <w:b/>
          <w:smallCaps/>
          <w:szCs w:val="24"/>
          <w:u w:val="single"/>
        </w:rPr>
        <w:t xml:space="preserve">I </w:t>
      </w:r>
      <w:r w:rsidR="00531054" w:rsidRPr="00820672">
        <w:rPr>
          <w:b/>
          <w:smallCaps/>
          <w:szCs w:val="24"/>
          <w:u w:val="single"/>
        </w:rPr>
        <w:t>Darba kārtības jautājumi</w:t>
      </w:r>
    </w:p>
    <w:p w14:paraId="3E600DE5" w14:textId="128638A8" w:rsidR="00D92E02" w:rsidRPr="00D92E02" w:rsidRDefault="003A05BC" w:rsidP="00D92E02">
      <w:pPr>
        <w:pStyle w:val="ListParagraph"/>
        <w:numPr>
          <w:ilvl w:val="0"/>
          <w:numId w:val="10"/>
        </w:numPr>
        <w:spacing w:after="0" w:line="240" w:lineRule="auto"/>
        <w:ind w:left="284" w:hanging="284"/>
        <w:contextualSpacing w:val="0"/>
        <w:jc w:val="both"/>
        <w:rPr>
          <w:rFonts w:ascii="Times New Roman" w:hAnsi="Times New Roman" w:cs="Times New Roman"/>
          <w:b/>
          <w:sz w:val="24"/>
          <w:szCs w:val="24"/>
          <w:lang w:val="lv-LV"/>
        </w:rPr>
      </w:pPr>
      <w:r w:rsidRPr="00D92E02">
        <w:rPr>
          <w:rFonts w:ascii="Times New Roman" w:hAnsi="Times New Roman" w:cs="Times New Roman"/>
          <w:b/>
          <w:sz w:val="24"/>
          <w:szCs w:val="24"/>
          <w:lang w:val="lv-LV"/>
        </w:rPr>
        <w:t>Priekšlikums Eiropas Parlamenta un Padomes direktīvai</w:t>
      </w:r>
      <w:r w:rsidR="00D92E02" w:rsidRPr="00D92E02">
        <w:rPr>
          <w:rFonts w:ascii="Times New Roman" w:hAnsi="Times New Roman" w:cs="Times New Roman"/>
          <w:b/>
          <w:sz w:val="24"/>
          <w:szCs w:val="24"/>
          <w:lang w:val="lv-LV"/>
        </w:rPr>
        <w:t>,</w:t>
      </w:r>
      <w:r w:rsidRPr="00D92E02">
        <w:rPr>
          <w:rFonts w:ascii="Times New Roman" w:hAnsi="Times New Roman" w:cs="Times New Roman"/>
          <w:b/>
          <w:sz w:val="24"/>
          <w:szCs w:val="24"/>
          <w:lang w:val="lv-LV"/>
        </w:rPr>
        <w:t xml:space="preserve"> </w:t>
      </w:r>
      <w:r w:rsidR="00D92E02" w:rsidRPr="00D92E02">
        <w:rPr>
          <w:rFonts w:ascii="Times New Roman" w:hAnsi="Times New Roman" w:cs="Times New Roman"/>
          <w:b/>
          <w:sz w:val="24"/>
          <w:szCs w:val="24"/>
          <w:lang w:val="lv-LV"/>
        </w:rPr>
        <w:t>ar ko attiecībā uz Eiropas Uzņēmumu padomju izveidi un darbību un pārnacionālas informēšanas un uzklausīšanas tiesību efektīvu īstenošanu groza Direktīvu 2009/38/EK</w:t>
      </w:r>
    </w:p>
    <w:p w14:paraId="6E3544E7" w14:textId="0719CBFD" w:rsidR="00D92E02" w:rsidRPr="00F27FDB" w:rsidRDefault="00D92E02" w:rsidP="00F27FDB">
      <w:pPr>
        <w:ind w:firstLine="720"/>
        <w:jc w:val="both"/>
        <w:rPr>
          <w:sz w:val="24"/>
          <w:szCs w:val="24"/>
        </w:rPr>
      </w:pPr>
      <w:r w:rsidRPr="00F27FDB">
        <w:rPr>
          <w:sz w:val="24"/>
          <w:szCs w:val="24"/>
        </w:rPr>
        <w:t xml:space="preserve">2024. gada 24. janvārī Eiropas Komisija </w:t>
      </w:r>
      <w:r w:rsidRPr="00F27FDB">
        <w:rPr>
          <w:i/>
          <w:sz w:val="24"/>
          <w:szCs w:val="24"/>
        </w:rPr>
        <w:t>(turpmāk – Komisija)</w:t>
      </w:r>
      <w:r w:rsidRPr="00F27FDB">
        <w:rPr>
          <w:sz w:val="24"/>
          <w:szCs w:val="24"/>
        </w:rPr>
        <w:t xml:space="preserve"> publicēja priekšlikumu, kura mērķis ir </w:t>
      </w:r>
      <w:bookmarkStart w:id="0" w:name="_Hlk160454686"/>
      <w:r w:rsidRPr="00F27FDB">
        <w:rPr>
          <w:sz w:val="24"/>
          <w:szCs w:val="24"/>
        </w:rPr>
        <w:t xml:space="preserve">novērst trūkumus Direktīvā 2009/38/EK, tādejādi uzlabojot darbinieku informēšanas un uzklausīšanas ietvara </w:t>
      </w:r>
      <w:r w:rsidRPr="00851C0C">
        <w:rPr>
          <w:sz w:val="24"/>
          <w:szCs w:val="24"/>
        </w:rPr>
        <w:t>efektivitāti.</w:t>
      </w:r>
      <w:bookmarkEnd w:id="0"/>
      <w:r w:rsidRPr="00851C0C">
        <w:rPr>
          <w:sz w:val="24"/>
          <w:szCs w:val="24"/>
        </w:rPr>
        <w:t xml:space="preserve"> </w:t>
      </w:r>
      <w:r w:rsidR="00851C0C" w:rsidRPr="00851C0C">
        <w:rPr>
          <w:iCs/>
          <w:sz w:val="24"/>
          <w:szCs w:val="24"/>
        </w:rPr>
        <w:t>Eiropas Uzņēmumu padomes ir darbinieku pārstāvības modelis, kas pārstāv darbiniekus, kuri strādā uzņēmum</w:t>
      </w:r>
      <w:r w:rsidR="006D645E">
        <w:rPr>
          <w:iCs/>
          <w:sz w:val="24"/>
          <w:szCs w:val="24"/>
        </w:rPr>
        <w:t>os</w:t>
      </w:r>
      <w:r w:rsidR="00851C0C" w:rsidRPr="00851C0C">
        <w:rPr>
          <w:iCs/>
          <w:sz w:val="24"/>
          <w:szCs w:val="24"/>
        </w:rPr>
        <w:t>, k</w:t>
      </w:r>
      <w:r w:rsidR="006D645E">
        <w:rPr>
          <w:iCs/>
          <w:sz w:val="24"/>
          <w:szCs w:val="24"/>
        </w:rPr>
        <w:t>as</w:t>
      </w:r>
      <w:r w:rsidR="00851C0C" w:rsidRPr="00851C0C">
        <w:rPr>
          <w:iCs/>
          <w:sz w:val="24"/>
          <w:szCs w:val="24"/>
        </w:rPr>
        <w:t xml:space="preserve"> darbojas vairākās dalībvalstīs. </w:t>
      </w:r>
      <w:r w:rsidRPr="00851C0C">
        <w:rPr>
          <w:sz w:val="24"/>
          <w:szCs w:val="24"/>
        </w:rPr>
        <w:t>Direktīva 2009/38/EK nosaka minimālās prasības</w:t>
      </w:r>
      <w:r w:rsidRPr="00F27FDB">
        <w:rPr>
          <w:sz w:val="24"/>
          <w:szCs w:val="24"/>
        </w:rPr>
        <w:t xml:space="preserve"> Eiropas Uzņēmumu padomju izveidošanai un darbībai, ievērojot centrālās vadības un darbinieku pārstāvju autonomiju informēšanas un uzklausīšanas procesa pielāgošanā savām konkrētajām vajadzībām un saglabājot vadībai iespēju pieņemt lēmumus efektīvi.</w:t>
      </w:r>
    </w:p>
    <w:p w14:paraId="514B8F6E" w14:textId="29AE7091" w:rsidR="00D92E02" w:rsidRDefault="00D92E02" w:rsidP="00D92E02">
      <w:pPr>
        <w:jc w:val="both"/>
        <w:rPr>
          <w:sz w:val="24"/>
          <w:szCs w:val="24"/>
        </w:rPr>
      </w:pPr>
      <w:r w:rsidRPr="00F27FDB">
        <w:rPr>
          <w:sz w:val="24"/>
          <w:szCs w:val="24"/>
        </w:rPr>
        <w:tab/>
        <w:t xml:space="preserve">Priekšlikums paredz grozījumus </w:t>
      </w:r>
      <w:r w:rsidR="00F27FDB" w:rsidRPr="00F27FDB">
        <w:rPr>
          <w:sz w:val="24"/>
          <w:szCs w:val="24"/>
        </w:rPr>
        <w:t>attiecībā uz</w:t>
      </w:r>
      <w:r w:rsidR="006D645E">
        <w:rPr>
          <w:sz w:val="24"/>
          <w:szCs w:val="24"/>
        </w:rPr>
        <w:t xml:space="preserve"> pārnacionālu jautājumu jēdzienu,</w:t>
      </w:r>
      <w:r w:rsidR="00F27FDB" w:rsidRPr="00F27FDB">
        <w:rPr>
          <w:sz w:val="24"/>
          <w:szCs w:val="24"/>
        </w:rPr>
        <w:t xml:space="preserve"> “informēšanas” un “uzklausīšanas” definīcij</w:t>
      </w:r>
      <w:r w:rsidR="00F27FDB">
        <w:rPr>
          <w:sz w:val="24"/>
          <w:szCs w:val="24"/>
        </w:rPr>
        <w:t>ām;</w:t>
      </w:r>
      <w:r w:rsidR="00F27FDB" w:rsidRPr="00F27FDB">
        <w:rPr>
          <w:sz w:val="24"/>
          <w:szCs w:val="24"/>
        </w:rPr>
        <w:t xml:space="preserve"> īpašo pārrunu grupu izveidi, sastāvu un resursiem</w:t>
      </w:r>
      <w:r w:rsidR="00F27FDB">
        <w:rPr>
          <w:sz w:val="24"/>
          <w:szCs w:val="24"/>
        </w:rPr>
        <w:t>;</w:t>
      </w:r>
      <w:r w:rsidR="00F27FDB" w:rsidRPr="00F27FDB">
        <w:rPr>
          <w:sz w:val="24"/>
          <w:szCs w:val="24"/>
        </w:rPr>
        <w:t xml:space="preserve"> Eiropas Uzņēmumu padomju nolīgumu saturu, par ko puses vienojas sarunu ceļā</w:t>
      </w:r>
      <w:r w:rsidR="00F27FDB">
        <w:rPr>
          <w:sz w:val="24"/>
          <w:szCs w:val="24"/>
        </w:rPr>
        <w:t>;</w:t>
      </w:r>
      <w:r w:rsidR="00F27FDB" w:rsidRPr="00F27FDB">
        <w:rPr>
          <w:sz w:val="24"/>
          <w:szCs w:val="24"/>
        </w:rPr>
        <w:t xml:space="preserve"> dzimumu līdzsvaru Eiropas Uzņēmumu padomju sastāvā</w:t>
      </w:r>
      <w:r w:rsidR="00F27FDB">
        <w:rPr>
          <w:sz w:val="24"/>
          <w:szCs w:val="24"/>
        </w:rPr>
        <w:t xml:space="preserve">; </w:t>
      </w:r>
      <w:r w:rsidR="00F27FDB" w:rsidRPr="00F27FDB">
        <w:rPr>
          <w:sz w:val="24"/>
          <w:szCs w:val="24"/>
        </w:rPr>
        <w:t>papildu prasībās paredzētajām Eiropas Uzņēmumu padomju ārkārtas sanāksmēm</w:t>
      </w:r>
      <w:r w:rsidR="006D645E">
        <w:rPr>
          <w:sz w:val="24"/>
          <w:szCs w:val="24"/>
        </w:rPr>
        <w:t xml:space="preserve"> un pieejamajiem resursiem;</w:t>
      </w:r>
      <w:r w:rsidR="006D645E" w:rsidRPr="00F27FDB">
        <w:rPr>
          <w:sz w:val="24"/>
          <w:szCs w:val="24"/>
        </w:rPr>
        <w:t xml:space="preserve"> </w:t>
      </w:r>
      <w:r w:rsidR="006D645E" w:rsidRPr="00065079">
        <w:rPr>
          <w:sz w:val="24"/>
          <w:szCs w:val="24"/>
        </w:rPr>
        <w:t>konfidenciālas informācijas apstrādi un neizpaušanu</w:t>
      </w:r>
      <w:r w:rsidR="00F27FDB">
        <w:rPr>
          <w:sz w:val="24"/>
          <w:szCs w:val="24"/>
        </w:rPr>
        <w:t>;</w:t>
      </w:r>
      <w:r w:rsidR="00F27FDB" w:rsidRPr="00F27FDB">
        <w:rPr>
          <w:sz w:val="24"/>
          <w:szCs w:val="24"/>
        </w:rPr>
        <w:t xml:space="preserve"> darbinieku pārstāvju lomu un aizsardzību</w:t>
      </w:r>
      <w:r w:rsidR="006D645E">
        <w:rPr>
          <w:sz w:val="24"/>
          <w:szCs w:val="24"/>
        </w:rPr>
        <w:t>; sankcijām un pieeju tiesai</w:t>
      </w:r>
      <w:r w:rsidR="00F27FDB" w:rsidRPr="00F27FDB">
        <w:rPr>
          <w:sz w:val="24"/>
          <w:szCs w:val="24"/>
        </w:rPr>
        <w:t xml:space="preserve"> u.c.</w:t>
      </w:r>
    </w:p>
    <w:p w14:paraId="6A66095D" w14:textId="283BE258" w:rsidR="00301ABA" w:rsidRPr="00F27FDB" w:rsidRDefault="00301ABA" w:rsidP="00D92E02">
      <w:pPr>
        <w:jc w:val="both"/>
        <w:rPr>
          <w:sz w:val="24"/>
          <w:szCs w:val="24"/>
        </w:rPr>
      </w:pPr>
      <w:r>
        <w:rPr>
          <w:sz w:val="24"/>
          <w:szCs w:val="24"/>
        </w:rPr>
        <w:tab/>
        <w:t>Priekšlikuma izskatīšanas gaitā veikti precizējumi attiecībā uz informēšanas un uzklausīšanas pienākuma darbības jomu, dzimumu līdzsvaru īpašo pārrunu grup</w:t>
      </w:r>
      <w:r w:rsidR="006D645E">
        <w:rPr>
          <w:sz w:val="24"/>
          <w:szCs w:val="24"/>
        </w:rPr>
        <w:t>u</w:t>
      </w:r>
      <w:r>
        <w:rPr>
          <w:sz w:val="24"/>
          <w:szCs w:val="24"/>
        </w:rPr>
        <w:t xml:space="preserve"> un Eiropas Uzņēmumu padomju sastāvā, </w:t>
      </w:r>
      <w:r w:rsidR="006D645E">
        <w:rPr>
          <w:sz w:val="24"/>
          <w:szCs w:val="24"/>
        </w:rPr>
        <w:t xml:space="preserve">konfidenciālas informācijas neizpaušanu, </w:t>
      </w:r>
      <w:r>
        <w:rPr>
          <w:sz w:val="24"/>
          <w:szCs w:val="24"/>
        </w:rPr>
        <w:t>īpašiem noteikumiem jūrniekiem, sodiem, piekļuvi tiesvedībai</w:t>
      </w:r>
      <w:r w:rsidR="006D645E">
        <w:rPr>
          <w:sz w:val="24"/>
          <w:szCs w:val="24"/>
        </w:rPr>
        <w:t xml:space="preserve"> </w:t>
      </w:r>
      <w:r w:rsidR="006D645E" w:rsidRPr="00F9169D">
        <w:rPr>
          <w:sz w:val="24"/>
          <w:szCs w:val="24"/>
        </w:rPr>
        <w:t xml:space="preserve">un </w:t>
      </w:r>
      <w:r w:rsidR="006D645E" w:rsidRPr="00F9169D">
        <w:rPr>
          <w:color w:val="000000" w:themeColor="text1"/>
          <w:sz w:val="24"/>
          <w:szCs w:val="24"/>
        </w:rPr>
        <w:t>īpašās pārrunu grupas un Eiropas Uzņēmumu padomes</w:t>
      </w:r>
      <w:r w:rsidR="006D645E" w:rsidRPr="000A4C0D">
        <w:rPr>
          <w:color w:val="000000" w:themeColor="text1"/>
        </w:rPr>
        <w:t xml:space="preserve"> </w:t>
      </w:r>
      <w:r w:rsidR="006D645E">
        <w:rPr>
          <w:sz w:val="24"/>
          <w:szCs w:val="24"/>
        </w:rPr>
        <w:t>izmaksu segšanas nodrošināšanu</w:t>
      </w:r>
      <w:r>
        <w:rPr>
          <w:sz w:val="24"/>
          <w:szCs w:val="24"/>
        </w:rPr>
        <w:t xml:space="preserve"> u.c.</w:t>
      </w:r>
    </w:p>
    <w:p w14:paraId="710D0843" w14:textId="6BC26AB6" w:rsidR="003A05BC" w:rsidRPr="00A13F52" w:rsidRDefault="003A05BC" w:rsidP="003A05BC">
      <w:pPr>
        <w:spacing w:before="120"/>
        <w:ind w:firstLine="720"/>
        <w:jc w:val="both"/>
        <w:rPr>
          <w:i/>
          <w:sz w:val="24"/>
          <w:szCs w:val="24"/>
        </w:rPr>
      </w:pPr>
      <w:r w:rsidRPr="00A13F52">
        <w:rPr>
          <w:i/>
          <w:sz w:val="24"/>
          <w:szCs w:val="24"/>
        </w:rPr>
        <w:t>Padomes 202</w:t>
      </w:r>
      <w:r w:rsidR="00A13F52">
        <w:rPr>
          <w:i/>
          <w:sz w:val="24"/>
          <w:szCs w:val="24"/>
        </w:rPr>
        <w:t>4</w:t>
      </w:r>
      <w:r w:rsidRPr="00A13F52">
        <w:rPr>
          <w:i/>
          <w:sz w:val="24"/>
          <w:szCs w:val="24"/>
        </w:rPr>
        <w:t xml:space="preserve">. gada </w:t>
      </w:r>
      <w:r w:rsidR="00F27FDB">
        <w:rPr>
          <w:i/>
          <w:sz w:val="24"/>
          <w:szCs w:val="24"/>
        </w:rPr>
        <w:t>20.-21</w:t>
      </w:r>
      <w:r w:rsidRPr="00A13F52">
        <w:rPr>
          <w:i/>
          <w:sz w:val="24"/>
          <w:szCs w:val="24"/>
        </w:rPr>
        <w:t>.</w:t>
      </w:r>
      <w:r w:rsidR="00F27FDB">
        <w:rPr>
          <w:i/>
          <w:sz w:val="24"/>
          <w:szCs w:val="24"/>
        </w:rPr>
        <w:t> jūnija</w:t>
      </w:r>
      <w:r w:rsidRPr="00A13F52">
        <w:rPr>
          <w:i/>
          <w:sz w:val="24"/>
          <w:szCs w:val="24"/>
        </w:rPr>
        <w:t xml:space="preserve"> sanāksmē </w:t>
      </w:r>
      <w:r w:rsidR="00F27FDB">
        <w:rPr>
          <w:i/>
          <w:sz w:val="24"/>
          <w:szCs w:val="24"/>
        </w:rPr>
        <w:t xml:space="preserve">par priekšlikumu </w:t>
      </w:r>
      <w:r w:rsidRPr="00A13F52">
        <w:rPr>
          <w:i/>
          <w:sz w:val="24"/>
          <w:szCs w:val="24"/>
        </w:rPr>
        <w:t>plānots</w:t>
      </w:r>
      <w:r w:rsidR="00F27FDB">
        <w:rPr>
          <w:i/>
          <w:sz w:val="24"/>
          <w:szCs w:val="24"/>
        </w:rPr>
        <w:t xml:space="preserve"> panākt vispārēju pieeju</w:t>
      </w:r>
      <w:r w:rsidRPr="00A13F52">
        <w:rPr>
          <w:i/>
          <w:sz w:val="24"/>
          <w:szCs w:val="24"/>
        </w:rPr>
        <w:t>.</w:t>
      </w:r>
    </w:p>
    <w:p w14:paraId="1C02DEEA" w14:textId="77777777" w:rsidR="003A05BC" w:rsidRPr="006B38F0" w:rsidRDefault="003A05BC" w:rsidP="003A05BC">
      <w:pPr>
        <w:tabs>
          <w:tab w:val="left" w:pos="2625"/>
        </w:tabs>
        <w:spacing w:before="120"/>
        <w:rPr>
          <w:sz w:val="24"/>
          <w:szCs w:val="24"/>
          <w:u w:val="single"/>
        </w:rPr>
      </w:pPr>
      <w:r w:rsidRPr="006B38F0">
        <w:rPr>
          <w:sz w:val="24"/>
          <w:szCs w:val="24"/>
          <w:u w:val="single"/>
        </w:rPr>
        <w:t>Latvijas nostāja:</w:t>
      </w:r>
    </w:p>
    <w:p w14:paraId="289096F4" w14:textId="13D62BF8" w:rsidR="00F27FDB" w:rsidRPr="00F27FDB" w:rsidRDefault="00F27FDB" w:rsidP="003A05BC">
      <w:pPr>
        <w:ind w:firstLine="705"/>
        <w:jc w:val="both"/>
        <w:rPr>
          <w:sz w:val="24"/>
          <w:szCs w:val="24"/>
        </w:rPr>
      </w:pPr>
      <w:r w:rsidRPr="00F27FDB">
        <w:rPr>
          <w:sz w:val="24"/>
          <w:szCs w:val="24"/>
        </w:rPr>
        <w:t>Latvija</w:t>
      </w:r>
      <w:r w:rsidR="006D645E">
        <w:rPr>
          <w:sz w:val="24"/>
          <w:szCs w:val="24"/>
        </w:rPr>
        <w:t xml:space="preserve"> kompromisa vārdā</w:t>
      </w:r>
      <w:r w:rsidRPr="00F27FDB">
        <w:rPr>
          <w:sz w:val="24"/>
          <w:szCs w:val="24"/>
        </w:rPr>
        <w:t xml:space="preserve"> </w:t>
      </w:r>
      <w:r w:rsidR="00301ABA">
        <w:rPr>
          <w:sz w:val="24"/>
          <w:szCs w:val="24"/>
        </w:rPr>
        <w:t xml:space="preserve">var </w:t>
      </w:r>
      <w:r w:rsidRPr="00F27FDB">
        <w:rPr>
          <w:sz w:val="24"/>
          <w:szCs w:val="24"/>
        </w:rPr>
        <w:t>atbalst</w:t>
      </w:r>
      <w:r w:rsidR="00301ABA">
        <w:rPr>
          <w:sz w:val="24"/>
          <w:szCs w:val="24"/>
        </w:rPr>
        <w:t>īt</w:t>
      </w:r>
      <w:r w:rsidRPr="00F27FDB">
        <w:rPr>
          <w:sz w:val="24"/>
          <w:szCs w:val="24"/>
        </w:rPr>
        <w:t xml:space="preserve"> vispārēju pieeju</w:t>
      </w:r>
      <w:r>
        <w:rPr>
          <w:sz w:val="24"/>
          <w:szCs w:val="24"/>
        </w:rPr>
        <w:t>. Latvija</w:t>
      </w:r>
      <w:r w:rsidR="006D645E">
        <w:rPr>
          <w:sz w:val="24"/>
          <w:szCs w:val="24"/>
        </w:rPr>
        <w:t xml:space="preserve"> kopumā</w:t>
      </w:r>
      <w:r>
        <w:rPr>
          <w:sz w:val="24"/>
          <w:szCs w:val="24"/>
        </w:rPr>
        <w:t xml:space="preserve"> atbalsta </w:t>
      </w:r>
      <w:r w:rsidRPr="00F27FDB">
        <w:rPr>
          <w:sz w:val="24"/>
          <w:szCs w:val="24"/>
        </w:rPr>
        <w:t xml:space="preserve">priekšlikumu, </w:t>
      </w:r>
      <w:r w:rsidRPr="00F27FDB">
        <w:rPr>
          <w:bCs/>
          <w:sz w:val="24"/>
          <w:szCs w:val="24"/>
        </w:rPr>
        <w:t xml:space="preserve">kas tiecas novērst praksē identificētās problēmas </w:t>
      </w:r>
      <w:r w:rsidRPr="00F27FDB">
        <w:rPr>
          <w:sz w:val="24"/>
          <w:szCs w:val="24"/>
        </w:rPr>
        <w:t>saistībā ar Direktīvā 2009/38/EK paredzēto darbinieku pārnacionālās informēšanas un uzklausīšanas (konsultēšanās) tiesību un to darbības mehānisma īstenošanu. Uzskatām, ka ir būtiski risināt tās problēmas, kas objektīvi rada šķēršļus pārnacionālās informēšanas un uzklausīšanas procesā, lai šie grozījumi kopumā palīdzētu nodrošināt efektīvāku Eiropas Uzņēmumu padomju informēšanas un uzklausīšanas procesu</w:t>
      </w:r>
      <w:r w:rsidR="00966A5D">
        <w:rPr>
          <w:sz w:val="24"/>
          <w:szCs w:val="24"/>
        </w:rPr>
        <w:t>.</w:t>
      </w:r>
    </w:p>
    <w:p w14:paraId="4CF63E8D" w14:textId="008AC7B8" w:rsidR="00F27FDB" w:rsidRPr="00820672" w:rsidRDefault="00F27FDB" w:rsidP="00F27FDB">
      <w:pPr>
        <w:spacing w:before="120"/>
        <w:ind w:firstLine="720"/>
        <w:jc w:val="both"/>
        <w:rPr>
          <w:i/>
          <w:sz w:val="24"/>
          <w:szCs w:val="24"/>
        </w:rPr>
      </w:pPr>
      <w:r w:rsidRPr="00820672">
        <w:rPr>
          <w:i/>
          <w:sz w:val="24"/>
          <w:szCs w:val="24"/>
        </w:rPr>
        <w:t xml:space="preserve">Labklājības ministrijas sagatavoto </w:t>
      </w:r>
      <w:r w:rsidR="00301ABA">
        <w:rPr>
          <w:i/>
          <w:sz w:val="24"/>
          <w:szCs w:val="24"/>
        </w:rPr>
        <w:t xml:space="preserve">nacionālās </w:t>
      </w:r>
      <w:r w:rsidRPr="00820672">
        <w:rPr>
          <w:i/>
          <w:sz w:val="24"/>
          <w:szCs w:val="24"/>
        </w:rPr>
        <w:t>pozīcijas projektu plānots apstiprināt Ministru kabineta 202</w:t>
      </w:r>
      <w:r>
        <w:rPr>
          <w:i/>
          <w:sz w:val="24"/>
          <w:szCs w:val="24"/>
        </w:rPr>
        <w:t>4</w:t>
      </w:r>
      <w:r w:rsidRPr="00820672">
        <w:rPr>
          <w:i/>
          <w:sz w:val="24"/>
          <w:szCs w:val="24"/>
        </w:rPr>
        <w:t xml:space="preserve">. gada </w:t>
      </w:r>
      <w:r>
        <w:rPr>
          <w:i/>
          <w:sz w:val="24"/>
          <w:szCs w:val="24"/>
        </w:rPr>
        <w:t>18</w:t>
      </w:r>
      <w:r w:rsidRPr="00820672">
        <w:rPr>
          <w:i/>
          <w:sz w:val="24"/>
          <w:szCs w:val="24"/>
        </w:rPr>
        <w:t>. </w:t>
      </w:r>
      <w:r>
        <w:rPr>
          <w:i/>
          <w:sz w:val="24"/>
          <w:szCs w:val="24"/>
        </w:rPr>
        <w:t>jūnija</w:t>
      </w:r>
      <w:r w:rsidRPr="00820672">
        <w:rPr>
          <w:i/>
          <w:sz w:val="24"/>
          <w:szCs w:val="24"/>
        </w:rPr>
        <w:t xml:space="preserve"> sēdē un Saeimas Eiropas </w:t>
      </w:r>
      <w:r w:rsidRPr="00844758">
        <w:rPr>
          <w:i/>
          <w:sz w:val="24"/>
          <w:szCs w:val="24"/>
        </w:rPr>
        <w:t>lietu komisijas 202</w:t>
      </w:r>
      <w:r>
        <w:rPr>
          <w:i/>
          <w:sz w:val="24"/>
          <w:szCs w:val="24"/>
        </w:rPr>
        <w:t>4</w:t>
      </w:r>
      <w:r w:rsidRPr="00844758">
        <w:rPr>
          <w:i/>
          <w:sz w:val="24"/>
          <w:szCs w:val="24"/>
        </w:rPr>
        <w:t xml:space="preserve">. gada </w:t>
      </w:r>
      <w:r>
        <w:rPr>
          <w:i/>
          <w:sz w:val="24"/>
          <w:szCs w:val="24"/>
        </w:rPr>
        <w:t>19</w:t>
      </w:r>
      <w:r w:rsidRPr="00844758">
        <w:rPr>
          <w:i/>
          <w:sz w:val="24"/>
          <w:szCs w:val="24"/>
        </w:rPr>
        <w:t>. </w:t>
      </w:r>
      <w:r>
        <w:rPr>
          <w:i/>
          <w:sz w:val="24"/>
          <w:szCs w:val="24"/>
        </w:rPr>
        <w:t>jūnija</w:t>
      </w:r>
      <w:r w:rsidRPr="00844758">
        <w:rPr>
          <w:i/>
          <w:sz w:val="24"/>
          <w:szCs w:val="24"/>
        </w:rPr>
        <w:t xml:space="preserve"> sēdē.</w:t>
      </w:r>
    </w:p>
    <w:p w14:paraId="5814B82C" w14:textId="21A41B9E" w:rsidR="00066B11" w:rsidRDefault="00066B11" w:rsidP="00066B11">
      <w:pPr>
        <w:jc w:val="both"/>
        <w:rPr>
          <w:b/>
          <w:sz w:val="24"/>
          <w:szCs w:val="24"/>
        </w:rPr>
      </w:pPr>
    </w:p>
    <w:p w14:paraId="1910A0A3" w14:textId="1740BF79" w:rsidR="00081778" w:rsidRPr="00D92E02" w:rsidRDefault="00081778" w:rsidP="00081778">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sidRPr="008706C2">
        <w:rPr>
          <w:rFonts w:ascii="Times New Roman" w:hAnsi="Times New Roman" w:cs="Times New Roman"/>
          <w:b/>
          <w:sz w:val="24"/>
          <w:szCs w:val="24"/>
          <w:lang w:val="lv-LV"/>
        </w:rPr>
        <w:lastRenderedPageBreak/>
        <w:t>Priekšlikums Padomes direktīvai par vienlīdzīgas attieksmes principa īstenošanu neatkarīgi no personas reliģijas vai ticības, invaliditātes, vecuma vai seksuālās orientācijas</w:t>
      </w:r>
    </w:p>
    <w:p w14:paraId="19180F72" w14:textId="5C12AB73" w:rsidR="006E5419" w:rsidRDefault="00081778" w:rsidP="006E5419">
      <w:pPr>
        <w:pStyle w:val="BodyText2"/>
        <w:ind w:firstLine="720"/>
        <w:contextualSpacing/>
      </w:pPr>
      <w:r w:rsidRPr="008706C2">
        <w:t>2008.</w:t>
      </w:r>
      <w:r>
        <w:t> </w:t>
      </w:r>
      <w:r w:rsidRPr="008706C2">
        <w:t>gada 2.</w:t>
      </w:r>
      <w:r>
        <w:t> </w:t>
      </w:r>
      <w:r w:rsidRPr="008706C2">
        <w:t xml:space="preserve">jūlijā </w:t>
      </w:r>
      <w:r>
        <w:t>Komisija publicēja priekšlikumu</w:t>
      </w:r>
      <w:r w:rsidRPr="008706C2">
        <w:t>, kur</w:t>
      </w:r>
      <w:r>
        <w:t>a</w:t>
      </w:r>
      <w:r w:rsidRPr="008706C2">
        <w:t xml:space="preserve"> mērķis ir paplašināt aizsardzību pret diskrimināciju reliģijas vai pārliecības, invaliditātes, vecuma vai seksuālās orientācijas dēļ, attiecinot to arī uz jomām, kas nav saistītas ar nodarbinātību.</w:t>
      </w:r>
      <w:r w:rsidR="006E5419">
        <w:t xml:space="preserve"> </w:t>
      </w:r>
      <w:r w:rsidRPr="008706C2">
        <w:t xml:space="preserve">Lai gan priekšlikums ir precizēts un papildināts vairāk nekā 15 gadus un gandrīz katra prezidentvalsts ir iekļāvusi šo jautājumu Padomes darba kārtībā, līdz šim nav izdevies panākt vienošanos. </w:t>
      </w:r>
    </w:p>
    <w:p w14:paraId="3B6371F9" w14:textId="50A0777F" w:rsidR="00081778" w:rsidRPr="004A1B56" w:rsidRDefault="00081778" w:rsidP="006E5419">
      <w:pPr>
        <w:pStyle w:val="BodyText2"/>
        <w:ind w:firstLine="720"/>
        <w:contextualSpacing/>
      </w:pPr>
      <w:r w:rsidRPr="008706C2">
        <w:t xml:space="preserve">Beļģijas prezidentūras laikā priekšlikums tika </w:t>
      </w:r>
      <w:r w:rsidR="006E5419">
        <w:t>izskatīts</w:t>
      </w:r>
      <w:r w:rsidRPr="008706C2">
        <w:t xml:space="preserve"> trīs Sociālo jautājumu darba grupas sanāksmēs</w:t>
      </w:r>
      <w:r w:rsidR="006E5419">
        <w:t>, kā arī Padomes 2024. gada 7. maija sanāksmē</w:t>
      </w:r>
      <w:r w:rsidR="006733DC">
        <w:t>, tomēr vienošanos nebija iespējams panākt</w:t>
      </w:r>
      <w:r w:rsidR="006E5419">
        <w:t>.</w:t>
      </w:r>
    </w:p>
    <w:p w14:paraId="171C2C09" w14:textId="77777777" w:rsidR="006E5419" w:rsidRPr="00A13F52" w:rsidRDefault="006E5419" w:rsidP="006E5419">
      <w:pPr>
        <w:spacing w:before="120"/>
        <w:ind w:firstLine="720"/>
        <w:jc w:val="both"/>
        <w:rPr>
          <w:i/>
          <w:sz w:val="24"/>
          <w:szCs w:val="24"/>
        </w:rPr>
      </w:pPr>
      <w:r w:rsidRPr="00A13F52">
        <w:rPr>
          <w:i/>
          <w:sz w:val="24"/>
          <w:szCs w:val="24"/>
        </w:rPr>
        <w:t>Padomes 202</w:t>
      </w:r>
      <w:r>
        <w:rPr>
          <w:i/>
          <w:sz w:val="24"/>
          <w:szCs w:val="24"/>
        </w:rPr>
        <w:t>4</w:t>
      </w:r>
      <w:r w:rsidRPr="00A13F52">
        <w:rPr>
          <w:i/>
          <w:sz w:val="24"/>
          <w:szCs w:val="24"/>
        </w:rPr>
        <w:t xml:space="preserve">. gada </w:t>
      </w:r>
      <w:r>
        <w:rPr>
          <w:i/>
          <w:sz w:val="24"/>
          <w:szCs w:val="24"/>
        </w:rPr>
        <w:t>20.-21</w:t>
      </w:r>
      <w:r w:rsidRPr="00A13F52">
        <w:rPr>
          <w:i/>
          <w:sz w:val="24"/>
          <w:szCs w:val="24"/>
        </w:rPr>
        <w:t>.</w:t>
      </w:r>
      <w:r>
        <w:rPr>
          <w:i/>
          <w:sz w:val="24"/>
          <w:szCs w:val="24"/>
        </w:rPr>
        <w:t> jūnija</w:t>
      </w:r>
      <w:r w:rsidRPr="00A13F52">
        <w:rPr>
          <w:i/>
          <w:sz w:val="24"/>
          <w:szCs w:val="24"/>
        </w:rPr>
        <w:t xml:space="preserve"> sanāksmē </w:t>
      </w:r>
      <w:r>
        <w:rPr>
          <w:i/>
          <w:sz w:val="24"/>
          <w:szCs w:val="24"/>
        </w:rPr>
        <w:t xml:space="preserve">par priekšlikumu </w:t>
      </w:r>
      <w:r w:rsidRPr="00A13F52">
        <w:rPr>
          <w:i/>
          <w:sz w:val="24"/>
          <w:szCs w:val="24"/>
        </w:rPr>
        <w:t>plānots</w:t>
      </w:r>
      <w:r>
        <w:rPr>
          <w:i/>
          <w:sz w:val="24"/>
          <w:szCs w:val="24"/>
        </w:rPr>
        <w:t xml:space="preserve"> panākt vispārēju pieeju</w:t>
      </w:r>
      <w:r w:rsidRPr="00A13F52">
        <w:rPr>
          <w:i/>
          <w:sz w:val="24"/>
          <w:szCs w:val="24"/>
        </w:rPr>
        <w:t>.</w:t>
      </w:r>
    </w:p>
    <w:p w14:paraId="2ED20586" w14:textId="77777777" w:rsidR="006E5419" w:rsidRPr="006B38F0" w:rsidRDefault="006E5419" w:rsidP="006E5419">
      <w:pPr>
        <w:tabs>
          <w:tab w:val="left" w:pos="2625"/>
        </w:tabs>
        <w:spacing w:before="120"/>
        <w:rPr>
          <w:sz w:val="24"/>
          <w:szCs w:val="24"/>
          <w:u w:val="single"/>
        </w:rPr>
      </w:pPr>
      <w:r w:rsidRPr="006B38F0">
        <w:rPr>
          <w:sz w:val="24"/>
          <w:szCs w:val="24"/>
          <w:u w:val="single"/>
        </w:rPr>
        <w:t>Latvijas nostāja:</w:t>
      </w:r>
    </w:p>
    <w:p w14:paraId="360426DB" w14:textId="12A160EC" w:rsidR="006E5419" w:rsidRPr="002074BB" w:rsidRDefault="006E5419" w:rsidP="006E5419">
      <w:pPr>
        <w:ind w:right="-33" w:firstLine="709"/>
        <w:jc w:val="both"/>
        <w:rPr>
          <w:sz w:val="24"/>
          <w:szCs w:val="24"/>
        </w:rPr>
      </w:pPr>
      <w:r w:rsidRPr="002074BB">
        <w:rPr>
          <w:sz w:val="24"/>
          <w:szCs w:val="24"/>
        </w:rPr>
        <w:t xml:space="preserve">Latvija atbalsta </w:t>
      </w:r>
      <w:r>
        <w:rPr>
          <w:sz w:val="24"/>
          <w:szCs w:val="24"/>
        </w:rPr>
        <w:t xml:space="preserve">vispārēju pieeju. Latvija atbalsta </w:t>
      </w:r>
      <w:r w:rsidRPr="002074BB">
        <w:rPr>
          <w:sz w:val="24"/>
          <w:szCs w:val="24"/>
        </w:rPr>
        <w:t>p</w:t>
      </w:r>
      <w:r>
        <w:rPr>
          <w:sz w:val="24"/>
          <w:szCs w:val="24"/>
        </w:rPr>
        <w:t>riekšlikumu</w:t>
      </w:r>
      <w:r w:rsidRPr="002074BB">
        <w:rPr>
          <w:sz w:val="24"/>
          <w:szCs w:val="24"/>
        </w:rPr>
        <w:t>, jo diskriminācija jomās ārpus darba attiecībām ir Eiropas kopīg</w:t>
      </w:r>
      <w:r>
        <w:rPr>
          <w:sz w:val="24"/>
          <w:szCs w:val="24"/>
        </w:rPr>
        <w:t>s izaicinājum</w:t>
      </w:r>
      <w:r w:rsidR="00966A5D">
        <w:rPr>
          <w:sz w:val="24"/>
          <w:szCs w:val="24"/>
        </w:rPr>
        <w:t>s</w:t>
      </w:r>
      <w:r w:rsidRPr="002074BB">
        <w:rPr>
          <w:sz w:val="24"/>
          <w:szCs w:val="24"/>
        </w:rPr>
        <w:t>.</w:t>
      </w:r>
      <w:r>
        <w:rPr>
          <w:sz w:val="24"/>
          <w:szCs w:val="24"/>
        </w:rPr>
        <w:t xml:space="preserve"> </w:t>
      </w:r>
      <w:r w:rsidRPr="008706C2">
        <w:rPr>
          <w:sz w:val="24"/>
          <w:szCs w:val="24"/>
        </w:rPr>
        <w:t>Latvija atbalsta diskriminācijas aizlieguma politiku un uzskata, ka, pievēršoties vienlīdzīgas attieksmes principa īstenošanai neatkarīgi no reliģijas vai pārliecības, invaliditātes, vecuma vai seksuālās orientācijas, Komisija pamatoti cenšas pilnveidot esošo ES regulējumu</w:t>
      </w:r>
      <w:r>
        <w:rPr>
          <w:sz w:val="24"/>
          <w:szCs w:val="24"/>
        </w:rPr>
        <w:t>.</w:t>
      </w:r>
    </w:p>
    <w:p w14:paraId="4A572B06" w14:textId="74EBD1CD" w:rsidR="006E5419" w:rsidRDefault="006E5419" w:rsidP="006E5419">
      <w:pPr>
        <w:spacing w:before="120"/>
        <w:ind w:firstLine="720"/>
        <w:jc w:val="both"/>
        <w:rPr>
          <w:i/>
          <w:sz w:val="24"/>
          <w:szCs w:val="24"/>
        </w:rPr>
      </w:pPr>
      <w:r w:rsidRPr="008706C2">
        <w:rPr>
          <w:i/>
          <w:sz w:val="24"/>
          <w:szCs w:val="24"/>
        </w:rPr>
        <w:t xml:space="preserve">Kultūras ministrijas </w:t>
      </w:r>
      <w:r>
        <w:rPr>
          <w:i/>
          <w:sz w:val="24"/>
          <w:szCs w:val="24"/>
        </w:rPr>
        <w:t xml:space="preserve">sagatavotā </w:t>
      </w:r>
      <w:r w:rsidRPr="008706C2">
        <w:rPr>
          <w:i/>
          <w:sz w:val="24"/>
          <w:szCs w:val="24"/>
        </w:rPr>
        <w:t>nacionāl</w:t>
      </w:r>
      <w:r>
        <w:rPr>
          <w:i/>
          <w:sz w:val="24"/>
          <w:szCs w:val="24"/>
        </w:rPr>
        <w:t>o</w:t>
      </w:r>
      <w:r w:rsidRPr="008706C2">
        <w:rPr>
          <w:i/>
          <w:sz w:val="24"/>
          <w:szCs w:val="24"/>
        </w:rPr>
        <w:t xml:space="preserve"> pozīcij</w:t>
      </w:r>
      <w:r>
        <w:rPr>
          <w:i/>
          <w:sz w:val="24"/>
          <w:szCs w:val="24"/>
        </w:rPr>
        <w:t>a</w:t>
      </w:r>
      <w:r w:rsidRPr="008706C2">
        <w:rPr>
          <w:i/>
          <w:sz w:val="24"/>
          <w:szCs w:val="24"/>
        </w:rPr>
        <w:t xml:space="preserve"> </w:t>
      </w:r>
      <w:r>
        <w:rPr>
          <w:i/>
          <w:sz w:val="24"/>
          <w:szCs w:val="24"/>
        </w:rPr>
        <w:t>N</w:t>
      </w:r>
      <w:r w:rsidRPr="008706C2">
        <w:rPr>
          <w:i/>
          <w:sz w:val="24"/>
          <w:szCs w:val="24"/>
        </w:rPr>
        <w:t xml:space="preserve">r. 3 “Par priekšlikumu Padomes direktīvai par vienlīdzīgas attieksmes principa īstenošanu neatkarīgi no personas reliģijas vai ticības, invaliditātes, vecuma vai seksuālās orientācijas” </w:t>
      </w:r>
      <w:r>
        <w:rPr>
          <w:i/>
          <w:sz w:val="24"/>
          <w:szCs w:val="24"/>
        </w:rPr>
        <w:t xml:space="preserve">apstiprināta </w:t>
      </w:r>
      <w:r w:rsidRPr="008706C2">
        <w:rPr>
          <w:i/>
          <w:sz w:val="24"/>
          <w:szCs w:val="24"/>
        </w:rPr>
        <w:t>2024.</w:t>
      </w:r>
      <w:r>
        <w:rPr>
          <w:i/>
          <w:sz w:val="24"/>
          <w:szCs w:val="24"/>
        </w:rPr>
        <w:t> </w:t>
      </w:r>
      <w:r w:rsidRPr="008706C2">
        <w:rPr>
          <w:i/>
          <w:sz w:val="24"/>
          <w:szCs w:val="24"/>
        </w:rPr>
        <w:t>gada 23.</w:t>
      </w:r>
      <w:r>
        <w:rPr>
          <w:i/>
          <w:sz w:val="24"/>
          <w:szCs w:val="24"/>
        </w:rPr>
        <w:t> </w:t>
      </w:r>
      <w:r w:rsidRPr="008706C2">
        <w:rPr>
          <w:i/>
          <w:sz w:val="24"/>
          <w:szCs w:val="24"/>
        </w:rPr>
        <w:t>aprīļa Ministru kabineta sēdē</w:t>
      </w:r>
      <w:r>
        <w:rPr>
          <w:i/>
          <w:sz w:val="24"/>
          <w:szCs w:val="24"/>
        </w:rPr>
        <w:t xml:space="preserve"> un Saeimas Eiropas lietu komisijas 2024. gada 3</w:t>
      </w:r>
      <w:r w:rsidRPr="008706C2">
        <w:rPr>
          <w:i/>
          <w:sz w:val="24"/>
          <w:szCs w:val="24"/>
        </w:rPr>
        <w:t>.</w:t>
      </w:r>
      <w:r>
        <w:rPr>
          <w:i/>
          <w:sz w:val="24"/>
          <w:szCs w:val="24"/>
        </w:rPr>
        <w:t> maija sēdē.</w:t>
      </w:r>
    </w:p>
    <w:p w14:paraId="13909ACE" w14:textId="77777777" w:rsidR="00081778" w:rsidRPr="00820672" w:rsidRDefault="00081778" w:rsidP="00081778">
      <w:pPr>
        <w:jc w:val="both"/>
        <w:rPr>
          <w:b/>
          <w:sz w:val="24"/>
          <w:szCs w:val="24"/>
        </w:rPr>
      </w:pPr>
    </w:p>
    <w:p w14:paraId="3E39892F" w14:textId="32D45509" w:rsidR="006733DC" w:rsidRDefault="00770A9D" w:rsidP="00770A9D">
      <w:pPr>
        <w:pStyle w:val="ListParagraph"/>
        <w:numPr>
          <w:ilvl w:val="0"/>
          <w:numId w:val="10"/>
        </w:numPr>
        <w:spacing w:before="120" w:after="0" w:line="240" w:lineRule="auto"/>
        <w:ind w:left="284" w:hanging="284"/>
        <w:jc w:val="both"/>
        <w:rPr>
          <w:rFonts w:ascii="Times New Roman" w:hAnsi="Times New Roman" w:cs="Times New Roman"/>
          <w:b/>
          <w:sz w:val="24"/>
          <w:szCs w:val="24"/>
          <w:lang w:val="lv-LV"/>
        </w:rPr>
      </w:pPr>
      <w:r w:rsidRPr="00770A9D">
        <w:rPr>
          <w:rFonts w:ascii="Times New Roman" w:hAnsi="Times New Roman" w:cs="Times New Roman"/>
          <w:b/>
          <w:sz w:val="24"/>
          <w:szCs w:val="24"/>
          <w:lang w:val="lv-LV"/>
        </w:rPr>
        <w:t>Priekšlikums Eiropas Parlamenta un Padomes direktīvai par stažieru darba nosacījumu uzlabošanu un īstenošanu un cīņu pret tādām pastāvīgām darba attiecībām, kas noformētas kā stažēšanās</w:t>
      </w:r>
      <w:r w:rsidR="000309E2">
        <w:rPr>
          <w:rFonts w:ascii="Times New Roman" w:hAnsi="Times New Roman" w:cs="Times New Roman"/>
          <w:b/>
          <w:sz w:val="24"/>
          <w:szCs w:val="24"/>
          <w:lang w:val="lv-LV"/>
        </w:rPr>
        <w:t>,</w:t>
      </w:r>
      <w:r w:rsidRPr="00770A9D">
        <w:rPr>
          <w:rFonts w:ascii="Times New Roman" w:hAnsi="Times New Roman" w:cs="Times New Roman"/>
          <w:b/>
          <w:sz w:val="24"/>
          <w:szCs w:val="24"/>
          <w:lang w:val="lv-LV"/>
        </w:rPr>
        <w:t xml:space="preserve"> un </w:t>
      </w:r>
    </w:p>
    <w:p w14:paraId="078A6E9A" w14:textId="7295FC0A" w:rsidR="00770A9D" w:rsidRPr="00770A9D" w:rsidRDefault="006733DC" w:rsidP="006733DC">
      <w:pPr>
        <w:pStyle w:val="ListParagraph"/>
        <w:spacing w:before="120" w:after="0" w:line="240" w:lineRule="auto"/>
        <w:ind w:left="284"/>
        <w:jc w:val="both"/>
        <w:rPr>
          <w:rFonts w:ascii="Times New Roman" w:hAnsi="Times New Roman" w:cs="Times New Roman"/>
          <w:b/>
          <w:sz w:val="24"/>
          <w:szCs w:val="24"/>
          <w:lang w:val="lv-LV"/>
        </w:rPr>
      </w:pPr>
      <w:r>
        <w:rPr>
          <w:rFonts w:ascii="Times New Roman" w:hAnsi="Times New Roman" w:cs="Times New Roman"/>
          <w:b/>
          <w:sz w:val="24"/>
          <w:szCs w:val="24"/>
          <w:lang w:val="lv-LV"/>
        </w:rPr>
        <w:t>P</w:t>
      </w:r>
      <w:r w:rsidR="00770A9D" w:rsidRPr="00770A9D">
        <w:rPr>
          <w:rFonts w:ascii="Times New Roman" w:hAnsi="Times New Roman" w:cs="Times New Roman"/>
          <w:b/>
          <w:sz w:val="24"/>
          <w:szCs w:val="24"/>
          <w:lang w:val="lv-LV"/>
        </w:rPr>
        <w:t>riekšlikums Padomes ieteikumam par pastiprinātu stažēšanās kvalitātes ietvaru</w:t>
      </w:r>
    </w:p>
    <w:p w14:paraId="0F5B8C82" w14:textId="58223443" w:rsidR="00770A9D" w:rsidRPr="00770A9D" w:rsidRDefault="00770A9D" w:rsidP="00770A9D">
      <w:pPr>
        <w:ind w:firstLine="720"/>
        <w:jc w:val="both"/>
        <w:rPr>
          <w:color w:val="000000"/>
          <w:sz w:val="24"/>
          <w:szCs w:val="24"/>
        </w:rPr>
      </w:pPr>
      <w:r w:rsidRPr="00770A9D">
        <w:rPr>
          <w:color w:val="000000"/>
          <w:sz w:val="24"/>
          <w:szCs w:val="24"/>
        </w:rPr>
        <w:t>2024. gada 20. martā Komisija publicēja divus priekšlikumus, kuru mērķis ir uzlabot stažēšanās kvalitāti.</w:t>
      </w:r>
    </w:p>
    <w:p w14:paraId="722DB758" w14:textId="62D7F4B5" w:rsidR="00770A9D" w:rsidRPr="00770A9D" w:rsidRDefault="00770A9D" w:rsidP="00770A9D">
      <w:pPr>
        <w:ind w:firstLine="720"/>
        <w:jc w:val="both"/>
        <w:rPr>
          <w:sz w:val="24"/>
          <w:szCs w:val="24"/>
        </w:rPr>
      </w:pPr>
      <w:r w:rsidRPr="00770A9D">
        <w:rPr>
          <w:sz w:val="24"/>
          <w:szCs w:val="24"/>
        </w:rPr>
        <w:t xml:space="preserve">Priekšlikuma direktīvai mērķis ir noteikt vienotu principu un pasākumu ietvaru, lai uzlabotu un īstenotu stažieru darba nosacījumus, kā arī apkarotu tādas pastāvīgas darba tiesiskās attiecības, kas krāpnieciski noformētas kā stažēšanās. Ar stažēšanos priekšlikuma direktīvai ietvaros saprot ierobežota ilguma darba praksi, kurā ietverts būtisks mācīšanās vai apmācību komponents un kuru veic, lai gūtu praktisku un profesionālu pieredzi nolūkā uzlabot nodarbināmību, kā arī atvieglot pāreju uz pastāvīgām darba tiesiskajām attiecībām vai iegūtu profesiju. Saskaņā ar priekšlikumu </w:t>
      </w:r>
      <w:r>
        <w:rPr>
          <w:sz w:val="24"/>
          <w:szCs w:val="24"/>
        </w:rPr>
        <w:t xml:space="preserve">direktīvai </w:t>
      </w:r>
      <w:r w:rsidRPr="00770A9D">
        <w:rPr>
          <w:sz w:val="24"/>
          <w:szCs w:val="24"/>
        </w:rPr>
        <w:t>stažieriem darba nosacījumu un atalgojuma ziņā tiek nodrošināta ne mazāk labvēlīga attieksme kā pret salīdzināmiem pastāvīgiem darba ņēmējiem uzņēmumā.</w:t>
      </w:r>
    </w:p>
    <w:p w14:paraId="333BE39B" w14:textId="34A454C5" w:rsidR="00770A9D" w:rsidRPr="00770A9D" w:rsidRDefault="00770A9D" w:rsidP="00770A9D">
      <w:pPr>
        <w:ind w:firstLine="720"/>
        <w:jc w:val="both"/>
        <w:rPr>
          <w:b/>
          <w:sz w:val="24"/>
          <w:szCs w:val="24"/>
          <w:highlight w:val="yellow"/>
        </w:rPr>
      </w:pPr>
      <w:r>
        <w:rPr>
          <w:sz w:val="24"/>
          <w:szCs w:val="24"/>
        </w:rPr>
        <w:t>Savukārt p</w:t>
      </w:r>
      <w:r w:rsidRPr="00770A9D">
        <w:rPr>
          <w:sz w:val="24"/>
          <w:szCs w:val="24"/>
        </w:rPr>
        <w:t>riekšlikuma ieteikumam mērķis ir</w:t>
      </w:r>
      <w:r w:rsidRPr="00770A9D">
        <w:rPr>
          <w:i/>
          <w:sz w:val="24"/>
          <w:szCs w:val="24"/>
        </w:rPr>
        <w:t xml:space="preserve"> </w:t>
      </w:r>
      <w:r w:rsidRPr="00770A9D">
        <w:rPr>
          <w:sz w:val="24"/>
          <w:szCs w:val="24"/>
        </w:rPr>
        <w:t>uzlabot stažēšanās kvalitāti, jo īpaši mācību un apmācības saturu un darba nosacījumus, lai atvieglotu pāreju no izglītības, bezdarba vai neaktivitātes uz darbu.</w:t>
      </w:r>
      <w:r>
        <w:rPr>
          <w:sz w:val="24"/>
          <w:szCs w:val="24"/>
        </w:rPr>
        <w:t xml:space="preserve"> Priekšlikums ieteikumam sastāv no tādiem elementiem kā rakstveida līgums, mācību un darba nosacījumi, sociālā aizsardzība, stažēšanās atzīšana, iekļaujoša stažēšanās u.c.</w:t>
      </w:r>
    </w:p>
    <w:p w14:paraId="75131B8F" w14:textId="4183D431" w:rsidR="00770A9D" w:rsidRPr="00A13F52" w:rsidRDefault="00770A9D" w:rsidP="00770A9D">
      <w:pPr>
        <w:spacing w:before="120"/>
        <w:ind w:firstLine="720"/>
        <w:jc w:val="both"/>
        <w:rPr>
          <w:i/>
          <w:sz w:val="24"/>
          <w:szCs w:val="24"/>
        </w:rPr>
      </w:pPr>
      <w:r w:rsidRPr="00A13F52">
        <w:rPr>
          <w:i/>
          <w:sz w:val="24"/>
          <w:szCs w:val="24"/>
        </w:rPr>
        <w:t>Padomes 202</w:t>
      </w:r>
      <w:r>
        <w:rPr>
          <w:i/>
          <w:sz w:val="24"/>
          <w:szCs w:val="24"/>
        </w:rPr>
        <w:t>4</w:t>
      </w:r>
      <w:r w:rsidRPr="00A13F52">
        <w:rPr>
          <w:i/>
          <w:sz w:val="24"/>
          <w:szCs w:val="24"/>
        </w:rPr>
        <w:t xml:space="preserve">. gada </w:t>
      </w:r>
      <w:r>
        <w:rPr>
          <w:i/>
          <w:sz w:val="24"/>
          <w:szCs w:val="24"/>
        </w:rPr>
        <w:t>20.-21</w:t>
      </w:r>
      <w:r w:rsidRPr="00A13F52">
        <w:rPr>
          <w:i/>
          <w:sz w:val="24"/>
          <w:szCs w:val="24"/>
        </w:rPr>
        <w:t>.</w:t>
      </w:r>
      <w:r>
        <w:rPr>
          <w:i/>
          <w:sz w:val="24"/>
          <w:szCs w:val="24"/>
        </w:rPr>
        <w:t> jūnija</w:t>
      </w:r>
      <w:r w:rsidRPr="00A13F52">
        <w:rPr>
          <w:i/>
          <w:sz w:val="24"/>
          <w:szCs w:val="24"/>
        </w:rPr>
        <w:t xml:space="preserve"> sanāksmē</w:t>
      </w:r>
      <w:r>
        <w:rPr>
          <w:i/>
          <w:sz w:val="24"/>
          <w:szCs w:val="24"/>
        </w:rPr>
        <w:t xml:space="preserve"> </w:t>
      </w:r>
      <w:r w:rsidRPr="00A13F52">
        <w:rPr>
          <w:i/>
          <w:sz w:val="24"/>
          <w:szCs w:val="24"/>
        </w:rPr>
        <w:t>plānots</w:t>
      </w:r>
      <w:r>
        <w:rPr>
          <w:i/>
          <w:sz w:val="24"/>
          <w:szCs w:val="24"/>
        </w:rPr>
        <w:t xml:space="preserve"> pieņemt zināšanai progresa ziņojumu par priekšlikumu izskatīšanu</w:t>
      </w:r>
      <w:r w:rsidRPr="00A13F52">
        <w:rPr>
          <w:i/>
          <w:sz w:val="24"/>
          <w:szCs w:val="24"/>
        </w:rPr>
        <w:t>.</w:t>
      </w:r>
    </w:p>
    <w:p w14:paraId="7915374E" w14:textId="7CE1B7A3" w:rsidR="00770A9D" w:rsidRDefault="00770A9D" w:rsidP="00770A9D">
      <w:pPr>
        <w:tabs>
          <w:tab w:val="left" w:pos="2625"/>
        </w:tabs>
        <w:spacing w:before="120"/>
        <w:rPr>
          <w:sz w:val="24"/>
          <w:szCs w:val="24"/>
          <w:u w:val="single"/>
        </w:rPr>
      </w:pPr>
      <w:r w:rsidRPr="006B38F0">
        <w:rPr>
          <w:sz w:val="24"/>
          <w:szCs w:val="24"/>
          <w:u w:val="single"/>
        </w:rPr>
        <w:t>Latvijas nostāja:</w:t>
      </w:r>
    </w:p>
    <w:p w14:paraId="7A4EDE00" w14:textId="432CE549" w:rsidR="00770A9D" w:rsidRPr="00BA438D" w:rsidRDefault="00770A9D" w:rsidP="00BA438D">
      <w:pPr>
        <w:jc w:val="both"/>
        <w:rPr>
          <w:sz w:val="24"/>
          <w:szCs w:val="24"/>
        </w:rPr>
      </w:pPr>
      <w:r w:rsidRPr="00BA438D">
        <w:rPr>
          <w:sz w:val="24"/>
          <w:szCs w:val="24"/>
        </w:rPr>
        <w:tab/>
        <w:t xml:space="preserve">Latvija pieņem zināšanai </w:t>
      </w:r>
      <w:r w:rsidR="00BA438D" w:rsidRPr="00BA438D">
        <w:rPr>
          <w:sz w:val="24"/>
          <w:szCs w:val="24"/>
        </w:rPr>
        <w:t xml:space="preserve">informāciju par priekšlikumu izskatīšanu. </w:t>
      </w:r>
      <w:r w:rsidR="00BA438D" w:rsidRPr="00BA438D">
        <w:rPr>
          <w:bCs/>
          <w:sz w:val="24"/>
          <w:szCs w:val="24"/>
        </w:rPr>
        <w:t>Latvija kopumā atbalsta</w:t>
      </w:r>
      <w:r w:rsidR="00BA438D">
        <w:rPr>
          <w:bCs/>
          <w:sz w:val="24"/>
          <w:szCs w:val="24"/>
        </w:rPr>
        <w:t xml:space="preserve"> priekšlikumus</w:t>
      </w:r>
      <w:r w:rsidR="00BA438D" w:rsidRPr="00BA438D">
        <w:rPr>
          <w:bCs/>
          <w:sz w:val="24"/>
          <w:szCs w:val="24"/>
        </w:rPr>
        <w:t>,</w:t>
      </w:r>
      <w:r w:rsidR="00BA438D" w:rsidRPr="00BA438D">
        <w:rPr>
          <w:bCs/>
          <w:color w:val="000000"/>
          <w:sz w:val="24"/>
          <w:szCs w:val="24"/>
        </w:rPr>
        <w:t xml:space="preserve"> kas vērst</w:t>
      </w:r>
      <w:r w:rsidR="00BA438D" w:rsidRPr="00BA438D">
        <w:rPr>
          <w:bCs/>
          <w:sz w:val="24"/>
          <w:szCs w:val="24"/>
        </w:rPr>
        <w:t>i</w:t>
      </w:r>
      <w:r w:rsidR="00BA438D" w:rsidRPr="00BA438D">
        <w:rPr>
          <w:bCs/>
          <w:color w:val="000000"/>
          <w:sz w:val="24"/>
          <w:szCs w:val="24"/>
        </w:rPr>
        <w:t xml:space="preserve"> uz stažieru situācijas uzlabošanu, kā arī nereģistrētās </w:t>
      </w:r>
      <w:r w:rsidR="00BA438D" w:rsidRPr="00BA438D">
        <w:rPr>
          <w:bCs/>
          <w:color w:val="000000"/>
          <w:sz w:val="24"/>
          <w:szCs w:val="24"/>
        </w:rPr>
        <w:lastRenderedPageBreak/>
        <w:t>nodarbinātības, kas slēpta kā stažēšanās, apkarošanu</w:t>
      </w:r>
      <w:r w:rsidR="00BA438D" w:rsidRPr="00BA438D">
        <w:rPr>
          <w:sz w:val="24"/>
          <w:szCs w:val="24"/>
        </w:rPr>
        <w:t>. Latvija atbalsta stažēšanās kvalitātes sistēmu, kur visu veidu stažēšanās pasākumiem, kas paredz darba veikšanu uzņēmumu labā, ir jābūt veidotiem, ievērojot stažēšanās kvalitātes kritērijus / pamatprincipus.</w:t>
      </w:r>
      <w:r w:rsidR="00211239">
        <w:rPr>
          <w:sz w:val="24"/>
          <w:szCs w:val="24"/>
        </w:rPr>
        <w:t xml:space="preserve"> </w:t>
      </w:r>
      <w:r w:rsidR="009337EE">
        <w:rPr>
          <w:sz w:val="24"/>
          <w:szCs w:val="24"/>
        </w:rPr>
        <w:t>Ņemot vērā, ka priekšlikums direktīvai paredz noteikt, ka arī mācību praksēm ir jābūt apmaksātām un tādējādi tas varētu radītu finansiālu ietekmi, Latvija dotu priekšroku, ja priekšlikuma direktīvai tvērumā neiekļautu stažēšanos, kas tiek veikta kvalifikācijas ieguvei reglamentētajās profesijās.</w:t>
      </w:r>
    </w:p>
    <w:p w14:paraId="51F689F8" w14:textId="68516AAF" w:rsidR="00BA438D" w:rsidRDefault="00BA438D" w:rsidP="00BA438D">
      <w:pPr>
        <w:spacing w:before="120"/>
        <w:ind w:firstLine="720"/>
        <w:jc w:val="both"/>
        <w:rPr>
          <w:i/>
          <w:sz w:val="24"/>
          <w:szCs w:val="24"/>
        </w:rPr>
      </w:pPr>
      <w:r w:rsidRPr="00820672">
        <w:rPr>
          <w:i/>
          <w:sz w:val="24"/>
          <w:szCs w:val="24"/>
        </w:rPr>
        <w:t xml:space="preserve">Labklājības ministrijas sagatavoto </w:t>
      </w:r>
      <w:r w:rsidR="00301ABA">
        <w:rPr>
          <w:i/>
          <w:sz w:val="24"/>
          <w:szCs w:val="24"/>
        </w:rPr>
        <w:t xml:space="preserve">nacionālās </w:t>
      </w:r>
      <w:r w:rsidRPr="00820672">
        <w:rPr>
          <w:i/>
          <w:sz w:val="24"/>
          <w:szCs w:val="24"/>
        </w:rPr>
        <w:t>pozīcijas projektu plānots apstiprināt Ministru kabineta 202</w:t>
      </w:r>
      <w:r>
        <w:rPr>
          <w:i/>
          <w:sz w:val="24"/>
          <w:szCs w:val="24"/>
        </w:rPr>
        <w:t>4</w:t>
      </w:r>
      <w:r w:rsidRPr="00820672">
        <w:rPr>
          <w:i/>
          <w:sz w:val="24"/>
          <w:szCs w:val="24"/>
        </w:rPr>
        <w:t xml:space="preserve">. gada </w:t>
      </w:r>
      <w:r>
        <w:rPr>
          <w:i/>
          <w:sz w:val="24"/>
          <w:szCs w:val="24"/>
        </w:rPr>
        <w:t>18</w:t>
      </w:r>
      <w:r w:rsidRPr="00820672">
        <w:rPr>
          <w:i/>
          <w:sz w:val="24"/>
          <w:szCs w:val="24"/>
        </w:rPr>
        <w:t>. </w:t>
      </w:r>
      <w:r>
        <w:rPr>
          <w:i/>
          <w:sz w:val="24"/>
          <w:szCs w:val="24"/>
        </w:rPr>
        <w:t>jūnija</w:t>
      </w:r>
      <w:r w:rsidRPr="00820672">
        <w:rPr>
          <w:i/>
          <w:sz w:val="24"/>
          <w:szCs w:val="24"/>
        </w:rPr>
        <w:t xml:space="preserve"> sēdē un Saeimas Eiropas </w:t>
      </w:r>
      <w:r w:rsidRPr="00844758">
        <w:rPr>
          <w:i/>
          <w:sz w:val="24"/>
          <w:szCs w:val="24"/>
        </w:rPr>
        <w:t>lietu komisijas 202</w:t>
      </w:r>
      <w:r>
        <w:rPr>
          <w:i/>
          <w:sz w:val="24"/>
          <w:szCs w:val="24"/>
        </w:rPr>
        <w:t>4</w:t>
      </w:r>
      <w:r w:rsidRPr="00844758">
        <w:rPr>
          <w:i/>
          <w:sz w:val="24"/>
          <w:szCs w:val="24"/>
        </w:rPr>
        <w:t xml:space="preserve">. gada </w:t>
      </w:r>
      <w:r>
        <w:rPr>
          <w:i/>
          <w:sz w:val="24"/>
          <w:szCs w:val="24"/>
        </w:rPr>
        <w:t>19</w:t>
      </w:r>
      <w:r w:rsidRPr="00844758">
        <w:rPr>
          <w:i/>
          <w:sz w:val="24"/>
          <w:szCs w:val="24"/>
        </w:rPr>
        <w:t>. </w:t>
      </w:r>
      <w:r>
        <w:rPr>
          <w:i/>
          <w:sz w:val="24"/>
          <w:szCs w:val="24"/>
        </w:rPr>
        <w:t>jūnija</w:t>
      </w:r>
      <w:r w:rsidRPr="00844758">
        <w:rPr>
          <w:i/>
          <w:sz w:val="24"/>
          <w:szCs w:val="24"/>
        </w:rPr>
        <w:t xml:space="preserve"> sēdē.</w:t>
      </w:r>
    </w:p>
    <w:p w14:paraId="7DE0465B" w14:textId="77777777" w:rsidR="00BA438D" w:rsidRPr="00820672" w:rsidRDefault="00BA438D" w:rsidP="00BA438D">
      <w:pPr>
        <w:ind w:firstLine="720"/>
        <w:jc w:val="both"/>
        <w:rPr>
          <w:i/>
          <w:sz w:val="24"/>
          <w:szCs w:val="24"/>
        </w:rPr>
      </w:pPr>
    </w:p>
    <w:p w14:paraId="2FA4DB0E" w14:textId="744F97C3" w:rsidR="000B1441" w:rsidRPr="00014E3A" w:rsidRDefault="000B1441" w:rsidP="00F015C3">
      <w:pPr>
        <w:pStyle w:val="ListParagraph"/>
        <w:numPr>
          <w:ilvl w:val="0"/>
          <w:numId w:val="10"/>
        </w:numPr>
        <w:spacing w:before="120" w:after="0" w:line="240" w:lineRule="auto"/>
        <w:ind w:left="284" w:hanging="284"/>
        <w:jc w:val="both"/>
        <w:rPr>
          <w:rFonts w:ascii="Times New Roman" w:hAnsi="Times New Roman" w:cs="Times New Roman"/>
          <w:b/>
          <w:sz w:val="24"/>
          <w:szCs w:val="24"/>
          <w:lang w:val="lv-LV"/>
        </w:rPr>
      </w:pPr>
      <w:r w:rsidRPr="00014E3A">
        <w:rPr>
          <w:rFonts w:ascii="Times New Roman" w:hAnsi="Times New Roman" w:cs="Times New Roman"/>
          <w:b/>
          <w:sz w:val="24"/>
          <w:szCs w:val="24"/>
          <w:lang w:val="lv-LV"/>
        </w:rPr>
        <w:t>Iekšējā tirgus sociālā dimensija</w:t>
      </w:r>
    </w:p>
    <w:p w14:paraId="683824A4" w14:textId="6173FE6D" w:rsidR="000B1441" w:rsidRPr="00014E3A" w:rsidRDefault="006733DC" w:rsidP="006733DC">
      <w:pPr>
        <w:ind w:firstLine="720"/>
        <w:jc w:val="both"/>
        <w:rPr>
          <w:sz w:val="24"/>
          <w:szCs w:val="24"/>
        </w:rPr>
      </w:pPr>
      <w:r w:rsidRPr="00014E3A">
        <w:rPr>
          <w:sz w:val="24"/>
          <w:szCs w:val="24"/>
        </w:rPr>
        <w:t>Prezidentūra</w:t>
      </w:r>
      <w:r w:rsidR="00014E3A" w:rsidRPr="00014E3A">
        <w:rPr>
          <w:sz w:val="24"/>
          <w:szCs w:val="24"/>
        </w:rPr>
        <w:t xml:space="preserve"> ir sagatavojusi diskusiju dokumentu, kurā norāda uz 2024. gada aprīlī bijušā Itālijas premjerministra Enriko Lettas sagatavoto ziņojumu “Vairāk nekā tikai tirgus – </w:t>
      </w:r>
      <w:proofErr w:type="spellStart"/>
      <w:r w:rsidR="00014E3A" w:rsidRPr="00014E3A">
        <w:rPr>
          <w:sz w:val="24"/>
          <w:szCs w:val="24"/>
        </w:rPr>
        <w:t>iespējojot</w:t>
      </w:r>
      <w:proofErr w:type="spellEnd"/>
      <w:r w:rsidR="00014E3A" w:rsidRPr="00014E3A">
        <w:rPr>
          <w:sz w:val="24"/>
          <w:szCs w:val="24"/>
        </w:rPr>
        <w:t xml:space="preserve"> iekšējo tirgu sniegt visiem ES iedzīvotājiem ilgtspējīgu nākotni un labklājību”</w:t>
      </w:r>
      <w:r w:rsidR="00B07F94">
        <w:rPr>
          <w:sz w:val="24"/>
          <w:szCs w:val="24"/>
        </w:rPr>
        <w:t>.</w:t>
      </w:r>
    </w:p>
    <w:p w14:paraId="03A851F9" w14:textId="6EB69D29" w:rsidR="003219E2" w:rsidRPr="00014E3A" w:rsidRDefault="003219E2" w:rsidP="00DE19F0">
      <w:pPr>
        <w:spacing w:before="120"/>
        <w:ind w:firstLine="720"/>
        <w:jc w:val="both"/>
        <w:rPr>
          <w:i/>
          <w:sz w:val="24"/>
          <w:szCs w:val="24"/>
        </w:rPr>
      </w:pPr>
      <w:r w:rsidRPr="00014E3A">
        <w:rPr>
          <w:i/>
          <w:sz w:val="24"/>
          <w:szCs w:val="24"/>
        </w:rPr>
        <w:t>Padomes 2024. gada 20.-21. jūnija sanāksmē plānota diskusija, balstoties uz Beļģijas prezidentūras sagatavotajiem jautājumiem</w:t>
      </w:r>
      <w:r w:rsidR="00014E3A" w:rsidRPr="00014E3A">
        <w:rPr>
          <w:i/>
          <w:sz w:val="24"/>
          <w:szCs w:val="24"/>
        </w:rPr>
        <w:t>:</w:t>
      </w:r>
    </w:p>
    <w:p w14:paraId="6EB82BD9" w14:textId="755F17A7" w:rsidR="00014E3A" w:rsidRDefault="00014E3A" w:rsidP="00DE19F0">
      <w:pPr>
        <w:pStyle w:val="ListParagraph"/>
        <w:numPr>
          <w:ilvl w:val="0"/>
          <w:numId w:val="18"/>
        </w:numPr>
        <w:spacing w:after="0" w:line="240" w:lineRule="auto"/>
        <w:contextualSpacing w:val="0"/>
        <w:jc w:val="both"/>
        <w:rPr>
          <w:rFonts w:ascii="Times New Roman" w:hAnsi="Times New Roman" w:cs="Times New Roman"/>
          <w:i/>
          <w:sz w:val="24"/>
          <w:szCs w:val="24"/>
          <w:lang w:val="lv-LV"/>
        </w:rPr>
      </w:pPr>
      <w:r w:rsidRPr="00014E3A">
        <w:rPr>
          <w:rFonts w:ascii="Times New Roman" w:hAnsi="Times New Roman" w:cs="Times New Roman"/>
          <w:i/>
          <w:sz w:val="24"/>
          <w:szCs w:val="24"/>
          <w:lang w:val="lv-LV"/>
        </w:rPr>
        <w:t>Kā jūs vērtējat</w:t>
      </w:r>
      <w:r>
        <w:rPr>
          <w:rFonts w:ascii="Times New Roman" w:hAnsi="Times New Roman" w:cs="Times New Roman"/>
          <w:i/>
          <w:sz w:val="24"/>
          <w:szCs w:val="24"/>
          <w:lang w:val="lv-LV"/>
        </w:rPr>
        <w:t xml:space="preserve"> Lettas ziņojuma priekšlikumus saistībā ar nodarbinātību, prasmēm un sociālajām politikām, kā arī to pārvaldību?</w:t>
      </w:r>
    </w:p>
    <w:p w14:paraId="5C1B6205" w14:textId="5B62AC78" w:rsidR="00014E3A" w:rsidRPr="00014E3A" w:rsidRDefault="00014E3A" w:rsidP="00DE19F0">
      <w:pPr>
        <w:pStyle w:val="ListParagraph"/>
        <w:numPr>
          <w:ilvl w:val="0"/>
          <w:numId w:val="18"/>
        </w:numPr>
        <w:spacing w:after="0" w:line="240" w:lineRule="auto"/>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t xml:space="preserve">Kuri no ziņojuma ieteikumiem </w:t>
      </w:r>
      <w:r w:rsidR="006D1ED5">
        <w:rPr>
          <w:rFonts w:ascii="Times New Roman" w:hAnsi="Times New Roman" w:cs="Times New Roman"/>
          <w:i/>
          <w:sz w:val="24"/>
          <w:szCs w:val="24"/>
          <w:lang w:val="lv-LV"/>
        </w:rPr>
        <w:t xml:space="preserve">būtu jārisina kā prioritāri. </w:t>
      </w:r>
      <w:r w:rsidR="00C16D40">
        <w:rPr>
          <w:rFonts w:ascii="Times New Roman" w:hAnsi="Times New Roman" w:cs="Times New Roman"/>
          <w:i/>
          <w:sz w:val="24"/>
          <w:szCs w:val="24"/>
          <w:lang w:val="lv-LV"/>
        </w:rPr>
        <w:t>Kādi citi elementi, kas attiecas uz nodarbinātību, sociālo un līdztiesības darba kārtību, būtu nozīmīgi no ilgtspējīga un iekļaujoša vienotā tirgus perspektīvas?</w:t>
      </w:r>
    </w:p>
    <w:p w14:paraId="6B5D756D" w14:textId="77777777" w:rsidR="003219E2" w:rsidRPr="005B4863" w:rsidRDefault="003219E2" w:rsidP="003219E2">
      <w:pPr>
        <w:tabs>
          <w:tab w:val="left" w:pos="2625"/>
        </w:tabs>
        <w:spacing w:before="120"/>
        <w:rPr>
          <w:sz w:val="24"/>
          <w:szCs w:val="24"/>
          <w:u w:val="single"/>
        </w:rPr>
      </w:pPr>
      <w:r w:rsidRPr="005B4863">
        <w:rPr>
          <w:sz w:val="24"/>
          <w:szCs w:val="24"/>
          <w:u w:val="single"/>
        </w:rPr>
        <w:t>Latvijas nostāja:</w:t>
      </w:r>
    </w:p>
    <w:p w14:paraId="63540E9D" w14:textId="41B71A36" w:rsidR="005B4863" w:rsidRDefault="005B4863" w:rsidP="005B4863">
      <w:pPr>
        <w:ind w:firstLine="720"/>
        <w:jc w:val="both"/>
        <w:rPr>
          <w:color w:val="000000"/>
          <w:sz w:val="24"/>
          <w:szCs w:val="24"/>
        </w:rPr>
      </w:pPr>
      <w:r w:rsidRPr="005B4863">
        <w:rPr>
          <w:color w:val="000000"/>
          <w:sz w:val="24"/>
          <w:szCs w:val="24"/>
        </w:rPr>
        <w:t>Latvija atzinīgi vērtē</w:t>
      </w:r>
      <w:r>
        <w:rPr>
          <w:color w:val="000000"/>
          <w:sz w:val="24"/>
          <w:szCs w:val="24"/>
        </w:rPr>
        <w:t xml:space="preserve"> ziņojumā uzsvērto</w:t>
      </w:r>
      <w:r w:rsidRPr="005B4863">
        <w:rPr>
          <w:color w:val="000000"/>
          <w:sz w:val="24"/>
          <w:szCs w:val="24"/>
        </w:rPr>
        <w:t>,</w:t>
      </w:r>
      <w:r>
        <w:rPr>
          <w:color w:val="000000"/>
          <w:sz w:val="24"/>
          <w:szCs w:val="24"/>
        </w:rPr>
        <w:t xml:space="preserve"> </w:t>
      </w:r>
      <w:r w:rsidRPr="005B4863">
        <w:rPr>
          <w:color w:val="000000"/>
          <w:sz w:val="24"/>
          <w:szCs w:val="24"/>
        </w:rPr>
        <w:t xml:space="preserve">ka pastāv mijiedarbība un skaidra saikne starp ekonomikas un sociālajām politikām. </w:t>
      </w:r>
      <w:r>
        <w:rPr>
          <w:color w:val="000000"/>
          <w:sz w:val="24"/>
          <w:szCs w:val="24"/>
        </w:rPr>
        <w:t xml:space="preserve">Svarīga ir arī </w:t>
      </w:r>
      <w:r w:rsidRPr="005B4863">
        <w:rPr>
          <w:color w:val="000000"/>
          <w:sz w:val="24"/>
          <w:szCs w:val="24"/>
        </w:rPr>
        <w:t>ES kohēzijas politikas</w:t>
      </w:r>
      <w:r>
        <w:rPr>
          <w:color w:val="000000"/>
          <w:sz w:val="24"/>
          <w:szCs w:val="24"/>
        </w:rPr>
        <w:t xml:space="preserve"> nozīme un nepieciešamība turpināt to vērst uz valstīm un reģioniem ar zemāku ekonomiskās attīstības līmeni, tādējādi sekmējot augšupvērstu sociālekonomisko konverģenci. Darba tirgus mobilitātei ES ir dažāda ietekme, un tā var būt arī nelabvēlīga attiecībā uz tiem reģioniem, kas jau saskaras ar ekonomiski aktīvo iedzīvotāju skaita samazinājumu, tāpēc piekrītam, ka mobilitātei jābūt iespējai, nevis nepieciešamībai.</w:t>
      </w:r>
      <w:r w:rsidR="00065D9F" w:rsidRPr="00065D9F">
        <w:rPr>
          <w:color w:val="000000"/>
          <w:sz w:val="24"/>
          <w:szCs w:val="24"/>
        </w:rPr>
        <w:t xml:space="preserve"> </w:t>
      </w:r>
      <w:r w:rsidR="00065D9F">
        <w:rPr>
          <w:color w:val="000000"/>
          <w:sz w:val="24"/>
          <w:szCs w:val="24"/>
        </w:rPr>
        <w:t xml:space="preserve">Latvijai šis jautājums ir aktuāls, līdztekus reģionālās mobilitātes un mājokļu pieejamības jautājumam. Tāpat būtiskas ir arī </w:t>
      </w:r>
      <w:proofErr w:type="spellStart"/>
      <w:r w:rsidR="00065D9F">
        <w:rPr>
          <w:color w:val="000000"/>
          <w:sz w:val="24"/>
          <w:szCs w:val="24"/>
        </w:rPr>
        <w:t>remigrācijas</w:t>
      </w:r>
      <w:proofErr w:type="spellEnd"/>
      <w:r w:rsidR="00065D9F">
        <w:rPr>
          <w:color w:val="000000"/>
          <w:sz w:val="24"/>
          <w:szCs w:val="24"/>
        </w:rPr>
        <w:t xml:space="preserve"> politikas, kas jau tagad ir starp Latvijas prioritātēm.</w:t>
      </w:r>
      <w:r>
        <w:rPr>
          <w:color w:val="000000"/>
          <w:sz w:val="24"/>
          <w:szCs w:val="24"/>
        </w:rPr>
        <w:t xml:space="preserve"> </w:t>
      </w:r>
    </w:p>
    <w:p w14:paraId="64E2A4F1" w14:textId="027C2964" w:rsidR="005B4863" w:rsidRDefault="005B4863" w:rsidP="005B4863">
      <w:pPr>
        <w:ind w:firstLine="720"/>
        <w:jc w:val="both"/>
        <w:rPr>
          <w:color w:val="000000"/>
          <w:sz w:val="24"/>
          <w:szCs w:val="24"/>
        </w:rPr>
      </w:pPr>
      <w:r>
        <w:rPr>
          <w:color w:val="000000"/>
          <w:sz w:val="24"/>
          <w:szCs w:val="24"/>
        </w:rPr>
        <w:t>Arī tādi jautājumi kā drošība un veselības aizsardzība darbā, kas minēti ziņojumā, ir būtiski darba tirgus funkcionēšanai. Īpaša nozīm</w:t>
      </w:r>
      <w:r w:rsidR="00065D9F">
        <w:rPr>
          <w:color w:val="000000"/>
          <w:sz w:val="24"/>
          <w:szCs w:val="24"/>
        </w:rPr>
        <w:t>e</w:t>
      </w:r>
      <w:r>
        <w:rPr>
          <w:color w:val="000000"/>
          <w:sz w:val="24"/>
          <w:szCs w:val="24"/>
        </w:rPr>
        <w:t xml:space="preserve"> tiek pievērsta arī darbinieku, tajā skaitā trešo valstu darbinieku, nosūtīšanai pakalpojumu sniegšanai citās ES valstīs un nepieciešamībai novērst negodprātīgu rīcību un pilnveidot brīv</w:t>
      </w:r>
      <w:r w:rsidR="00065D9F">
        <w:rPr>
          <w:color w:val="000000"/>
          <w:sz w:val="24"/>
          <w:szCs w:val="24"/>
        </w:rPr>
        <w:t>as</w:t>
      </w:r>
      <w:r>
        <w:rPr>
          <w:color w:val="000000"/>
          <w:sz w:val="24"/>
          <w:szCs w:val="24"/>
        </w:rPr>
        <w:t xml:space="preserve"> pakalpojumu sniegšanas faktisko īstenošanu. Vienlaikus </w:t>
      </w:r>
      <w:r w:rsidR="00065D9F">
        <w:rPr>
          <w:color w:val="000000"/>
          <w:sz w:val="24"/>
          <w:szCs w:val="24"/>
        </w:rPr>
        <w:t xml:space="preserve">novērtējam, ka </w:t>
      </w:r>
      <w:r>
        <w:rPr>
          <w:color w:val="000000"/>
          <w:sz w:val="24"/>
          <w:szCs w:val="24"/>
        </w:rPr>
        <w:t>ziņojumā tiek uzsvērta sociālā dialoga loma</w:t>
      </w:r>
      <w:r w:rsidR="00065D9F">
        <w:rPr>
          <w:color w:val="000000"/>
          <w:sz w:val="24"/>
          <w:szCs w:val="24"/>
        </w:rPr>
        <w:t xml:space="preserve">, kā arī </w:t>
      </w:r>
      <w:r>
        <w:rPr>
          <w:color w:val="000000"/>
          <w:sz w:val="24"/>
          <w:szCs w:val="24"/>
        </w:rPr>
        <w:t>minēts, ka sociālajai uzņēmējdarbībai ir attīstības potenciāls.</w:t>
      </w:r>
    </w:p>
    <w:p w14:paraId="704C8D4F" w14:textId="0E246BC8" w:rsidR="008D4F25" w:rsidRDefault="008D4F25" w:rsidP="005B4863">
      <w:pPr>
        <w:ind w:firstLine="720"/>
        <w:jc w:val="both"/>
        <w:rPr>
          <w:color w:val="000000"/>
          <w:sz w:val="24"/>
          <w:szCs w:val="24"/>
        </w:rPr>
      </w:pPr>
      <w:r w:rsidRPr="008D4F25">
        <w:rPr>
          <w:color w:val="000000"/>
          <w:sz w:val="24"/>
          <w:szCs w:val="24"/>
        </w:rPr>
        <w:t>Kopumā uzskatām, ka izstrādājot</w:t>
      </w:r>
      <w:r w:rsidRPr="008D4F25" w:rsidDel="004E6209">
        <w:rPr>
          <w:color w:val="000000"/>
          <w:sz w:val="24"/>
          <w:szCs w:val="24"/>
        </w:rPr>
        <w:t xml:space="preserve"> </w:t>
      </w:r>
      <w:r w:rsidRPr="008D4F25">
        <w:rPr>
          <w:color w:val="000000"/>
          <w:sz w:val="24"/>
          <w:szCs w:val="24"/>
        </w:rPr>
        <w:t>jaunus ES tiesību aktus, jāturpina ievērot vienotā tirgus princip</w:t>
      </w:r>
      <w:r w:rsidR="00822A9A">
        <w:rPr>
          <w:color w:val="000000"/>
          <w:sz w:val="24"/>
          <w:szCs w:val="24"/>
        </w:rPr>
        <w:t>us</w:t>
      </w:r>
      <w:r w:rsidRPr="008D4F25">
        <w:rPr>
          <w:color w:val="000000"/>
          <w:sz w:val="24"/>
          <w:szCs w:val="24"/>
        </w:rPr>
        <w:t xml:space="preserve">, t. sk. četras pamatbrīvības. Jāveicina dažādu politikas jomu saskaņotība, atrodot pareizo līdzsvaru starp, piemēram, vides, patērētāju, darba ņēmēju, sabiedrības veselības, drošības un aizsardzības mērķiem, vienlaikus neapdraudot rūpniecību un darba devēju intereses ES ietvaros. </w:t>
      </w:r>
      <w:r w:rsidRPr="008D4F25">
        <w:rPr>
          <w:sz w:val="24"/>
          <w:szCs w:val="24"/>
        </w:rPr>
        <w:t xml:space="preserve">Īpaša uzmanība jāpievērš pietiekamām investīcijām </w:t>
      </w:r>
      <w:proofErr w:type="spellStart"/>
      <w:r w:rsidRPr="008D4F25">
        <w:rPr>
          <w:sz w:val="24"/>
          <w:szCs w:val="24"/>
        </w:rPr>
        <w:t>cilvēkkapitālā</w:t>
      </w:r>
      <w:proofErr w:type="spellEnd"/>
      <w:r w:rsidRPr="008D4F25">
        <w:rPr>
          <w:sz w:val="24"/>
          <w:szCs w:val="24"/>
        </w:rPr>
        <w:t>.</w:t>
      </w:r>
    </w:p>
    <w:p w14:paraId="19E226BA" w14:textId="3FB21708" w:rsidR="005B4863" w:rsidRDefault="005B4863" w:rsidP="005B4863">
      <w:pPr>
        <w:ind w:firstLine="720"/>
        <w:jc w:val="both"/>
        <w:rPr>
          <w:color w:val="000000"/>
          <w:sz w:val="24"/>
          <w:szCs w:val="24"/>
        </w:rPr>
      </w:pPr>
      <w:r>
        <w:rPr>
          <w:color w:val="000000"/>
          <w:sz w:val="24"/>
          <w:szCs w:val="24"/>
        </w:rPr>
        <w:t>Ziņojums izsaka pieņēmumu par nepieciešamību vairāk harmonizēt darba tiesisko attiecību regulējumu labākai vienotā tirgus darbībai. Taču ir svarīgi ņemt vērā, ka darba tiesisko attiecību regulējums</w:t>
      </w:r>
      <w:r w:rsidR="0020026B">
        <w:rPr>
          <w:color w:val="000000"/>
          <w:sz w:val="24"/>
          <w:szCs w:val="24"/>
        </w:rPr>
        <w:t xml:space="preserve"> (tāpat kā sociālās drošības politikas)</w:t>
      </w:r>
      <w:r>
        <w:rPr>
          <w:color w:val="000000"/>
          <w:sz w:val="24"/>
          <w:szCs w:val="24"/>
        </w:rPr>
        <w:t xml:space="preserve"> ES dalībvalstīs ir veidojies ilgās tradīcijās, sociālo partneru diskusijās, kā arī ņemot vērā sabiedrības izvēles, tiesu sistēmu un citus faktorus. Līdz ar to ar piesardzību būtu vērtējumi centieni īstenot pasākumus šajā </w:t>
      </w:r>
      <w:r>
        <w:rPr>
          <w:color w:val="000000"/>
          <w:sz w:val="24"/>
          <w:szCs w:val="24"/>
        </w:rPr>
        <w:lastRenderedPageBreak/>
        <w:t>virzienā</w:t>
      </w:r>
      <w:r w:rsidR="0020026B">
        <w:rPr>
          <w:color w:val="000000"/>
          <w:sz w:val="24"/>
          <w:szCs w:val="24"/>
        </w:rPr>
        <w:t>, vispirms veicot izvērstu ietekmes izvērtējumu</w:t>
      </w:r>
      <w:r>
        <w:rPr>
          <w:color w:val="000000"/>
          <w:sz w:val="24"/>
          <w:szCs w:val="24"/>
        </w:rPr>
        <w:t>. Jebkurā gadījumā būtu jāvērtē, lai ietekme nebūtu negatīv</w:t>
      </w:r>
      <w:r w:rsidR="00065D9F">
        <w:rPr>
          <w:color w:val="000000"/>
          <w:sz w:val="24"/>
          <w:szCs w:val="24"/>
        </w:rPr>
        <w:t>a.</w:t>
      </w:r>
    </w:p>
    <w:p w14:paraId="6CEE5A9D" w14:textId="77777777" w:rsidR="005B4863" w:rsidRDefault="005B4863" w:rsidP="005B4863">
      <w:pPr>
        <w:ind w:firstLine="720"/>
        <w:jc w:val="both"/>
        <w:rPr>
          <w:color w:val="000000"/>
          <w:sz w:val="24"/>
          <w:szCs w:val="24"/>
        </w:rPr>
      </w:pPr>
      <w:r>
        <w:rPr>
          <w:color w:val="000000"/>
          <w:sz w:val="24"/>
          <w:szCs w:val="24"/>
        </w:rPr>
        <w:t xml:space="preserve">Ziņojumā uzmanība tiek pievērsta arī izaicinājumiem, kas varētu rasties līdz ar jaunu valstu iestāšanos ES, un nepieciešamībai sadarboties ar kandidātvalstīm, iespējams, nosakot arī pārejas periodus dažādās jomās. Latvija atbalsta Ukrainas tuvināšanos ES un iesaistās arī dažādās divpusējās sadarbības aktivitātēs gan ar Ukrainu, gan citām kandidātvalstīm. Tiek īpaši uzsvērta arī Tehniskā atbalsta instrumenta loma un iespējas reformu veikšanā un valstu administrāciju, tajā skaitā publisko nodarbinātības dienestu, modernizēšanā un digitalizēšanā. </w:t>
      </w:r>
    </w:p>
    <w:p w14:paraId="51E7E31C" w14:textId="54C46EA6" w:rsidR="000B1441" w:rsidRPr="00014E3A" w:rsidRDefault="005B4863" w:rsidP="005B4863">
      <w:pPr>
        <w:ind w:firstLine="720"/>
        <w:jc w:val="both"/>
        <w:rPr>
          <w:sz w:val="24"/>
          <w:szCs w:val="24"/>
          <w:highlight w:val="yellow"/>
        </w:rPr>
      </w:pPr>
      <w:r>
        <w:rPr>
          <w:color w:val="000000"/>
          <w:sz w:val="24"/>
          <w:szCs w:val="24"/>
        </w:rPr>
        <w:t xml:space="preserve">Drīz noslēgsies arī Latvijā īstenotais projekts par Latvijas nodarbinātības dienesta digitālo sistēmu pilnveidi, kas īstenots sadarbībā ar OECD. Projekta rekomendācijas un izpēte noteikti sniegs ieguldījumu Latvijas nodarbinātības dienesta veiktspējas stiprināšanā. Īpaši atbalstāms ir arī uzsvars uz monitoringu un </w:t>
      </w:r>
      <w:proofErr w:type="spellStart"/>
      <w:r>
        <w:rPr>
          <w:color w:val="000000"/>
          <w:sz w:val="24"/>
          <w:szCs w:val="24"/>
        </w:rPr>
        <w:t>rīcībpolitiku</w:t>
      </w:r>
      <w:proofErr w:type="spellEnd"/>
      <w:r>
        <w:rPr>
          <w:color w:val="000000"/>
          <w:sz w:val="24"/>
          <w:szCs w:val="24"/>
        </w:rPr>
        <w:t xml:space="preserve"> ietekmes novērtējumiem, lielo datu izmantošanu, kas ir būtiski efektīvām </w:t>
      </w:r>
      <w:proofErr w:type="spellStart"/>
      <w:r>
        <w:rPr>
          <w:color w:val="000000"/>
          <w:sz w:val="24"/>
          <w:szCs w:val="24"/>
        </w:rPr>
        <w:t>rīcībpolitikām</w:t>
      </w:r>
      <w:proofErr w:type="spellEnd"/>
      <w:r>
        <w:rPr>
          <w:color w:val="000000"/>
          <w:sz w:val="24"/>
          <w:szCs w:val="24"/>
        </w:rPr>
        <w:t xml:space="preserve">. </w:t>
      </w:r>
      <w:r w:rsidR="00065D9F">
        <w:rPr>
          <w:color w:val="000000"/>
          <w:sz w:val="24"/>
          <w:szCs w:val="24"/>
        </w:rPr>
        <w:t>2024. gada d</w:t>
      </w:r>
      <w:r>
        <w:rPr>
          <w:color w:val="000000"/>
          <w:sz w:val="24"/>
          <w:szCs w:val="24"/>
        </w:rPr>
        <w:t>ecembrī Rīgā rīkosim savstarpējās mācīšanās semināru par aktīvās darba tirgus politikas pasākumu ietekmes novērtējumiem un ceram uz aktīvu citu dalībvalstu iesaisti tajā.</w:t>
      </w:r>
    </w:p>
    <w:p w14:paraId="772A6162" w14:textId="77777777" w:rsidR="00037F4D" w:rsidRPr="00F00B40" w:rsidRDefault="00037F4D" w:rsidP="00037F4D">
      <w:pPr>
        <w:spacing w:before="120"/>
        <w:ind w:right="-12" w:firstLine="720"/>
        <w:jc w:val="both"/>
        <w:rPr>
          <w:i/>
          <w:sz w:val="24"/>
          <w:szCs w:val="24"/>
        </w:rPr>
      </w:pPr>
      <w:r w:rsidRPr="00F00B40">
        <w:rPr>
          <w:i/>
          <w:sz w:val="24"/>
          <w:szCs w:val="24"/>
        </w:rPr>
        <w:t>Ekonomikas ministrijas sagatavotā pozīcija Nr. 1 par Eiropas Savienības Konkurētspējas ministru padomes 2024. gada 24. </w:t>
      </w:r>
      <w:r>
        <w:rPr>
          <w:i/>
          <w:sz w:val="24"/>
          <w:szCs w:val="24"/>
        </w:rPr>
        <w:t>m</w:t>
      </w:r>
      <w:r w:rsidRPr="00F00B40">
        <w:rPr>
          <w:i/>
          <w:sz w:val="24"/>
          <w:szCs w:val="24"/>
        </w:rPr>
        <w:t xml:space="preserve">aija sanāksmē izskatāmajiem jautājumiem </w:t>
      </w:r>
      <w:r w:rsidRPr="00442407">
        <w:rPr>
          <w:i/>
          <w:sz w:val="24"/>
          <w:szCs w:val="24"/>
        </w:rPr>
        <w:t xml:space="preserve">apstiprināta Ministru kabineta 2024. gada </w:t>
      </w:r>
      <w:r>
        <w:rPr>
          <w:i/>
          <w:sz w:val="24"/>
          <w:szCs w:val="24"/>
        </w:rPr>
        <w:t>21</w:t>
      </w:r>
      <w:r w:rsidRPr="00442407">
        <w:rPr>
          <w:i/>
          <w:sz w:val="24"/>
          <w:szCs w:val="24"/>
        </w:rPr>
        <w:t>. </w:t>
      </w:r>
      <w:r>
        <w:rPr>
          <w:i/>
          <w:sz w:val="24"/>
          <w:szCs w:val="24"/>
        </w:rPr>
        <w:t>maija</w:t>
      </w:r>
      <w:r w:rsidRPr="00442407">
        <w:rPr>
          <w:i/>
          <w:sz w:val="24"/>
          <w:szCs w:val="24"/>
        </w:rPr>
        <w:t xml:space="preserve"> sēdē un Saeimas Eiropas lietu komisijas 2024. gada </w:t>
      </w:r>
      <w:r>
        <w:rPr>
          <w:i/>
          <w:sz w:val="24"/>
          <w:szCs w:val="24"/>
        </w:rPr>
        <w:t>22</w:t>
      </w:r>
      <w:r w:rsidRPr="00442407">
        <w:rPr>
          <w:i/>
          <w:sz w:val="24"/>
          <w:szCs w:val="24"/>
        </w:rPr>
        <w:t>. </w:t>
      </w:r>
      <w:r>
        <w:rPr>
          <w:i/>
          <w:sz w:val="24"/>
          <w:szCs w:val="24"/>
        </w:rPr>
        <w:t>maija</w:t>
      </w:r>
      <w:r w:rsidRPr="00442407">
        <w:rPr>
          <w:i/>
          <w:sz w:val="24"/>
          <w:szCs w:val="24"/>
        </w:rPr>
        <w:t xml:space="preserve"> sēdē</w:t>
      </w:r>
      <w:r>
        <w:rPr>
          <w:i/>
          <w:sz w:val="24"/>
          <w:szCs w:val="24"/>
        </w:rPr>
        <w:t>.</w:t>
      </w:r>
    </w:p>
    <w:p w14:paraId="085C23F7" w14:textId="77777777" w:rsidR="009337EE" w:rsidRDefault="009337EE" w:rsidP="00037F4D">
      <w:pPr>
        <w:ind w:right="-12" w:firstLine="720"/>
        <w:jc w:val="both"/>
        <w:rPr>
          <w:i/>
          <w:sz w:val="24"/>
          <w:szCs w:val="24"/>
        </w:rPr>
      </w:pPr>
      <w:r>
        <w:rPr>
          <w:i/>
          <w:sz w:val="24"/>
          <w:szCs w:val="24"/>
        </w:rPr>
        <w:t xml:space="preserve">Ārlietu </w:t>
      </w:r>
      <w:r w:rsidRPr="00442407">
        <w:rPr>
          <w:i/>
          <w:sz w:val="24"/>
          <w:szCs w:val="24"/>
        </w:rPr>
        <w:t>ministrijas sagatavotā pozīcija Nr. 1 par 2024. gada</w:t>
      </w:r>
      <w:r>
        <w:rPr>
          <w:i/>
          <w:sz w:val="24"/>
          <w:szCs w:val="24"/>
        </w:rPr>
        <w:t xml:space="preserve"> 17.-18. aprīļa ārkārtas Eiropadomē izskatāmajiem jautājumiem</w:t>
      </w:r>
      <w:r w:rsidRPr="00442407">
        <w:rPr>
          <w:i/>
          <w:sz w:val="24"/>
          <w:szCs w:val="24"/>
        </w:rPr>
        <w:t xml:space="preserve"> apstiprināta Ministru kabineta 2024. gada </w:t>
      </w:r>
      <w:r>
        <w:rPr>
          <w:i/>
          <w:sz w:val="24"/>
          <w:szCs w:val="24"/>
        </w:rPr>
        <w:t>16</w:t>
      </w:r>
      <w:r w:rsidRPr="00442407">
        <w:rPr>
          <w:i/>
          <w:sz w:val="24"/>
          <w:szCs w:val="24"/>
        </w:rPr>
        <w:t>. </w:t>
      </w:r>
      <w:r>
        <w:rPr>
          <w:i/>
          <w:sz w:val="24"/>
          <w:szCs w:val="24"/>
        </w:rPr>
        <w:t>aprīļa</w:t>
      </w:r>
      <w:r w:rsidRPr="00442407">
        <w:rPr>
          <w:i/>
          <w:sz w:val="24"/>
          <w:szCs w:val="24"/>
        </w:rPr>
        <w:t xml:space="preserve"> sēdē un Saeimas Eiropas lietu komisijas 2024. gada 1</w:t>
      </w:r>
      <w:r>
        <w:rPr>
          <w:i/>
          <w:sz w:val="24"/>
          <w:szCs w:val="24"/>
        </w:rPr>
        <w:t>7</w:t>
      </w:r>
      <w:r w:rsidRPr="00442407">
        <w:rPr>
          <w:i/>
          <w:sz w:val="24"/>
          <w:szCs w:val="24"/>
        </w:rPr>
        <w:t>. </w:t>
      </w:r>
      <w:r>
        <w:rPr>
          <w:i/>
          <w:sz w:val="24"/>
          <w:szCs w:val="24"/>
        </w:rPr>
        <w:t>aprīļa</w:t>
      </w:r>
      <w:r w:rsidRPr="00442407">
        <w:rPr>
          <w:i/>
          <w:sz w:val="24"/>
          <w:szCs w:val="24"/>
        </w:rPr>
        <w:t xml:space="preserve"> sēdē.</w:t>
      </w:r>
    </w:p>
    <w:p w14:paraId="73EF9D29" w14:textId="77777777" w:rsidR="006733DC" w:rsidRPr="00F00B40" w:rsidRDefault="006733DC" w:rsidP="006733DC">
      <w:pPr>
        <w:jc w:val="both"/>
        <w:rPr>
          <w:sz w:val="24"/>
          <w:szCs w:val="24"/>
          <w:highlight w:val="yellow"/>
        </w:rPr>
      </w:pPr>
    </w:p>
    <w:p w14:paraId="54A4EB0E" w14:textId="68C02DAB" w:rsidR="002B6CF6" w:rsidRPr="007C7038" w:rsidRDefault="002B6CF6" w:rsidP="00F015C3">
      <w:pPr>
        <w:pStyle w:val="ListParagraph"/>
        <w:numPr>
          <w:ilvl w:val="0"/>
          <w:numId w:val="10"/>
        </w:numPr>
        <w:spacing w:before="120" w:after="0" w:line="240" w:lineRule="auto"/>
        <w:ind w:left="284" w:hanging="284"/>
        <w:jc w:val="both"/>
        <w:rPr>
          <w:rFonts w:ascii="Times New Roman" w:hAnsi="Times New Roman" w:cs="Times New Roman"/>
          <w:b/>
          <w:sz w:val="24"/>
          <w:szCs w:val="24"/>
          <w:lang w:val="lv-LV"/>
        </w:rPr>
      </w:pPr>
      <w:r w:rsidRPr="007C7038">
        <w:rPr>
          <w:rFonts w:ascii="Times New Roman" w:hAnsi="Times New Roman" w:cs="Times New Roman"/>
          <w:b/>
          <w:sz w:val="24"/>
          <w:szCs w:val="24"/>
          <w:lang w:val="lv-LV"/>
        </w:rPr>
        <w:t>Eiropas semestris 202</w:t>
      </w:r>
      <w:r w:rsidR="003F2D3C" w:rsidRPr="007C7038">
        <w:rPr>
          <w:rFonts w:ascii="Times New Roman" w:hAnsi="Times New Roman" w:cs="Times New Roman"/>
          <w:b/>
          <w:sz w:val="24"/>
          <w:szCs w:val="24"/>
          <w:lang w:val="lv-LV"/>
        </w:rPr>
        <w:t>4</w:t>
      </w:r>
      <w:r w:rsidRPr="007C7038">
        <w:rPr>
          <w:rFonts w:ascii="Times New Roman" w:hAnsi="Times New Roman" w:cs="Times New Roman"/>
          <w:b/>
          <w:sz w:val="24"/>
          <w:szCs w:val="24"/>
          <w:lang w:val="lv-LV"/>
        </w:rPr>
        <w:t>:</w:t>
      </w:r>
    </w:p>
    <w:p w14:paraId="09DD6DE6" w14:textId="15A95DD3" w:rsidR="003219E2" w:rsidRPr="007C7038" w:rsidRDefault="003219E2" w:rsidP="003219E2">
      <w:pPr>
        <w:numPr>
          <w:ilvl w:val="1"/>
          <w:numId w:val="10"/>
        </w:numPr>
        <w:ind w:left="426" w:hanging="284"/>
        <w:jc w:val="both"/>
        <w:rPr>
          <w:b/>
          <w:sz w:val="24"/>
          <w:szCs w:val="24"/>
        </w:rPr>
      </w:pPr>
      <w:r w:rsidRPr="007C7038">
        <w:rPr>
          <w:b/>
          <w:sz w:val="24"/>
          <w:szCs w:val="24"/>
        </w:rPr>
        <w:t>Pavasara pakotne</w:t>
      </w:r>
    </w:p>
    <w:p w14:paraId="1D81326F" w14:textId="55B4CD1B" w:rsidR="003219E2" w:rsidRPr="00BB791A" w:rsidRDefault="003219E2" w:rsidP="003219E2">
      <w:pPr>
        <w:numPr>
          <w:ilvl w:val="1"/>
          <w:numId w:val="10"/>
        </w:numPr>
        <w:ind w:left="426" w:hanging="284"/>
        <w:jc w:val="both"/>
        <w:rPr>
          <w:b/>
          <w:sz w:val="24"/>
          <w:szCs w:val="24"/>
        </w:rPr>
      </w:pPr>
      <w:r w:rsidRPr="007C7038">
        <w:rPr>
          <w:b/>
          <w:sz w:val="24"/>
          <w:szCs w:val="24"/>
        </w:rPr>
        <w:t>Sociālās konverģences ietvars: Nodarbinātības komitejas un Sociālās aizsardzības</w:t>
      </w:r>
      <w:r w:rsidRPr="00884F0D">
        <w:rPr>
          <w:b/>
          <w:sz w:val="24"/>
          <w:szCs w:val="24"/>
        </w:rPr>
        <w:t xml:space="preserve"> </w:t>
      </w:r>
      <w:r w:rsidRPr="00BB791A">
        <w:rPr>
          <w:b/>
          <w:sz w:val="24"/>
          <w:szCs w:val="24"/>
        </w:rPr>
        <w:t>komitejas viedoklis</w:t>
      </w:r>
    </w:p>
    <w:p w14:paraId="505D3DEA" w14:textId="2AA9A88D" w:rsidR="009811C1" w:rsidRPr="00BB791A" w:rsidRDefault="00BB791A" w:rsidP="003219E2">
      <w:pPr>
        <w:ind w:firstLine="720"/>
        <w:jc w:val="both"/>
        <w:rPr>
          <w:sz w:val="24"/>
          <w:szCs w:val="24"/>
        </w:rPr>
      </w:pPr>
      <w:r w:rsidRPr="00BB791A">
        <w:rPr>
          <w:sz w:val="24"/>
          <w:szCs w:val="24"/>
        </w:rPr>
        <w:t xml:space="preserve">Komisija plāno publicēt Eiropas semestra </w:t>
      </w:r>
      <w:r>
        <w:rPr>
          <w:sz w:val="24"/>
          <w:szCs w:val="24"/>
        </w:rPr>
        <w:t xml:space="preserve">pavasara pakotnes </w:t>
      </w:r>
      <w:r w:rsidRPr="00BB791A">
        <w:rPr>
          <w:sz w:val="24"/>
          <w:szCs w:val="24"/>
        </w:rPr>
        <w:t>dokumentus 2024. gada 19. jūnijā.</w:t>
      </w:r>
    </w:p>
    <w:p w14:paraId="549DF338" w14:textId="67DC4C7C" w:rsidR="00911B22" w:rsidRDefault="0079145F" w:rsidP="003219E2">
      <w:pPr>
        <w:ind w:firstLine="720"/>
        <w:jc w:val="both"/>
        <w:rPr>
          <w:bCs/>
          <w:sz w:val="24"/>
          <w:szCs w:val="24"/>
        </w:rPr>
      </w:pPr>
      <w:r>
        <w:rPr>
          <w:bCs/>
          <w:sz w:val="24"/>
          <w:szCs w:val="24"/>
        </w:rPr>
        <w:t xml:space="preserve">Papildus </w:t>
      </w:r>
      <w:r w:rsidR="00884F0D" w:rsidRPr="00BB791A">
        <w:rPr>
          <w:bCs/>
          <w:sz w:val="24"/>
          <w:szCs w:val="24"/>
        </w:rPr>
        <w:t>Nodarbinātības komiteja un Sociālās aizsar</w:t>
      </w:r>
      <w:r w:rsidR="00911B22" w:rsidRPr="00BB791A">
        <w:rPr>
          <w:bCs/>
          <w:sz w:val="24"/>
          <w:szCs w:val="24"/>
        </w:rPr>
        <w:t>dzības komiteja sagatavoja viedokli par sociālo konverģenci</w:t>
      </w:r>
      <w:r w:rsidR="00911B22">
        <w:rPr>
          <w:bCs/>
          <w:sz w:val="24"/>
          <w:szCs w:val="24"/>
        </w:rPr>
        <w:t xml:space="preserve">, kā arī </w:t>
      </w:r>
      <w:r w:rsidR="00B40C3A">
        <w:rPr>
          <w:bCs/>
          <w:sz w:val="24"/>
          <w:szCs w:val="24"/>
        </w:rPr>
        <w:t xml:space="preserve">iespējamajiem </w:t>
      </w:r>
      <w:r w:rsidR="00911B22">
        <w:rPr>
          <w:bCs/>
          <w:sz w:val="24"/>
          <w:szCs w:val="24"/>
        </w:rPr>
        <w:t>riskiem un izaicinājumiem. Kopumā tika identificēti tādi jautājumi kā atšķirības darba tirgos, izglītības un apmācību sistēmās, kā arī sociālajā aizsardzībā un iekļaušanā.</w:t>
      </w:r>
      <w:r w:rsidR="00B40C3A">
        <w:rPr>
          <w:bCs/>
          <w:sz w:val="24"/>
          <w:szCs w:val="24"/>
        </w:rPr>
        <w:t xml:space="preserve"> Darba tirgi kopumā tika novērtēti kā spēcīgi, ko raksturo augsts nodarbinātības un zems bezdarba līmenis. Vienlaikus tiek uzsvērts, ka augstas kvalitātes aktīvas iekļaušanas pasākumiem kopā ar pieeju pamata un sociālajiem pakalpojumiem ir jābūt starp dalībvalstu prioritātēm.</w:t>
      </w:r>
    </w:p>
    <w:p w14:paraId="6ED877CD" w14:textId="08C4701B" w:rsidR="003219E2" w:rsidRPr="006733DC" w:rsidRDefault="003219E2" w:rsidP="003219E2">
      <w:pPr>
        <w:spacing w:before="120"/>
        <w:ind w:firstLine="720"/>
        <w:jc w:val="both"/>
        <w:rPr>
          <w:i/>
          <w:sz w:val="24"/>
          <w:szCs w:val="24"/>
        </w:rPr>
      </w:pPr>
      <w:r w:rsidRPr="006733DC">
        <w:rPr>
          <w:i/>
          <w:sz w:val="24"/>
          <w:szCs w:val="24"/>
        </w:rPr>
        <w:t xml:space="preserve">Padomes 2024. gada 20.-21. jūnija sanāksmē plānota Komisijas prezentācija un Nodarbinātības komitejas un Sociālās aizsardzības komitejas viedokļa </w:t>
      </w:r>
      <w:r w:rsidR="006A198D" w:rsidRPr="006733DC">
        <w:rPr>
          <w:i/>
          <w:sz w:val="24"/>
          <w:szCs w:val="24"/>
        </w:rPr>
        <w:t>apstiprināšana</w:t>
      </w:r>
      <w:r w:rsidRPr="006733DC">
        <w:rPr>
          <w:i/>
          <w:sz w:val="24"/>
          <w:szCs w:val="24"/>
        </w:rPr>
        <w:t>.</w:t>
      </w:r>
    </w:p>
    <w:p w14:paraId="0033679F" w14:textId="77777777" w:rsidR="00DC3BAE" w:rsidRPr="00442407" w:rsidRDefault="00DC3BAE" w:rsidP="00DC3BAE">
      <w:pPr>
        <w:tabs>
          <w:tab w:val="left" w:pos="2625"/>
        </w:tabs>
        <w:spacing w:before="120"/>
        <w:rPr>
          <w:sz w:val="24"/>
          <w:szCs w:val="24"/>
          <w:u w:val="single"/>
        </w:rPr>
      </w:pPr>
      <w:r w:rsidRPr="00442407">
        <w:rPr>
          <w:sz w:val="24"/>
          <w:szCs w:val="24"/>
          <w:u w:val="single"/>
        </w:rPr>
        <w:t>Latvijas nostāja:</w:t>
      </w:r>
    </w:p>
    <w:p w14:paraId="6B0476BF" w14:textId="32B826E8" w:rsidR="00066B11" w:rsidRPr="00442407" w:rsidRDefault="006B3065" w:rsidP="006B3065">
      <w:pPr>
        <w:ind w:firstLine="720"/>
        <w:jc w:val="both"/>
        <w:rPr>
          <w:sz w:val="24"/>
          <w:szCs w:val="24"/>
          <w:lang w:eastAsia="en-US"/>
        </w:rPr>
      </w:pPr>
      <w:r w:rsidRPr="00442407">
        <w:rPr>
          <w:sz w:val="24"/>
          <w:szCs w:val="24"/>
        </w:rPr>
        <w:t>Latvija</w:t>
      </w:r>
      <w:r w:rsidR="003219E2" w:rsidRPr="00442407">
        <w:rPr>
          <w:sz w:val="24"/>
          <w:szCs w:val="24"/>
        </w:rPr>
        <w:t xml:space="preserve"> pieņem zināšanai Komisijas sniegto informāciju un Nodarbinātības komitejas un Sociālās aizsardzības komitejas viedokli.</w:t>
      </w:r>
    </w:p>
    <w:p w14:paraId="01F67921" w14:textId="09D4AF52" w:rsidR="00A7746E" w:rsidRPr="00442407" w:rsidRDefault="00D21FA7" w:rsidP="00D21FA7">
      <w:pPr>
        <w:spacing w:before="120"/>
        <w:ind w:right="-12" w:firstLine="720"/>
        <w:jc w:val="both"/>
        <w:rPr>
          <w:i/>
          <w:sz w:val="24"/>
          <w:szCs w:val="24"/>
        </w:rPr>
      </w:pPr>
      <w:r w:rsidRPr="00442407">
        <w:rPr>
          <w:i/>
          <w:sz w:val="24"/>
          <w:szCs w:val="24"/>
        </w:rPr>
        <w:t>Ekonomikas</w:t>
      </w:r>
      <w:r w:rsidR="00A7746E" w:rsidRPr="00442407">
        <w:rPr>
          <w:i/>
          <w:sz w:val="24"/>
          <w:szCs w:val="24"/>
        </w:rPr>
        <w:t xml:space="preserve"> ministrijas sagatavotā pozīcija Nr. 1 par </w:t>
      </w:r>
      <w:r w:rsidRPr="00442407">
        <w:rPr>
          <w:i/>
          <w:sz w:val="24"/>
          <w:szCs w:val="24"/>
        </w:rPr>
        <w:t xml:space="preserve">2024. gada Eiropas semestri: </w:t>
      </w:r>
      <w:r w:rsidRPr="00442407">
        <w:rPr>
          <w:bCs/>
          <w:i/>
          <w:sz w:val="24"/>
          <w:szCs w:val="24"/>
        </w:rPr>
        <w:t xml:space="preserve">ES Padomes secinājumi par 2024.gada Ilgtspējīgas izaugsmes pārskatu, ES Padomes secinājumi par 2024.gada Agrās brīdināšanas mehānisma ziņojumu, Priekšlikums ES Padomes rekomendācijām </w:t>
      </w:r>
      <w:proofErr w:type="spellStart"/>
      <w:r w:rsidRPr="00442407">
        <w:rPr>
          <w:bCs/>
          <w:i/>
          <w:iCs/>
          <w:sz w:val="24"/>
          <w:szCs w:val="24"/>
        </w:rPr>
        <w:t>Euro</w:t>
      </w:r>
      <w:proofErr w:type="spellEnd"/>
      <w:r w:rsidRPr="00442407">
        <w:rPr>
          <w:bCs/>
          <w:i/>
          <w:sz w:val="24"/>
          <w:szCs w:val="24"/>
        </w:rPr>
        <w:t xml:space="preserve"> zonas ekonomikas politikai</w:t>
      </w:r>
      <w:r w:rsidR="00F226A1" w:rsidRPr="00442407">
        <w:rPr>
          <w:i/>
          <w:sz w:val="24"/>
          <w:szCs w:val="24"/>
        </w:rPr>
        <w:t>,</w:t>
      </w:r>
      <w:r w:rsidR="00A7746E" w:rsidRPr="00442407">
        <w:rPr>
          <w:i/>
          <w:sz w:val="24"/>
          <w:szCs w:val="24"/>
        </w:rPr>
        <w:t xml:space="preserve"> apstiprināta Ministru kabineta 202</w:t>
      </w:r>
      <w:r w:rsidRPr="00442407">
        <w:rPr>
          <w:i/>
          <w:sz w:val="24"/>
          <w:szCs w:val="24"/>
        </w:rPr>
        <w:t>4</w:t>
      </w:r>
      <w:r w:rsidR="00A7746E" w:rsidRPr="00442407">
        <w:rPr>
          <w:i/>
          <w:sz w:val="24"/>
          <w:szCs w:val="24"/>
        </w:rPr>
        <w:t xml:space="preserve">. gada </w:t>
      </w:r>
      <w:r w:rsidRPr="00442407">
        <w:rPr>
          <w:i/>
          <w:sz w:val="24"/>
          <w:szCs w:val="24"/>
        </w:rPr>
        <w:t>9</w:t>
      </w:r>
      <w:r w:rsidR="00A7746E" w:rsidRPr="00442407">
        <w:rPr>
          <w:i/>
          <w:sz w:val="24"/>
          <w:szCs w:val="24"/>
        </w:rPr>
        <w:t>. j</w:t>
      </w:r>
      <w:r w:rsidRPr="00442407">
        <w:rPr>
          <w:i/>
          <w:sz w:val="24"/>
          <w:szCs w:val="24"/>
        </w:rPr>
        <w:t>anvāra</w:t>
      </w:r>
      <w:r w:rsidR="00A7746E" w:rsidRPr="00442407">
        <w:rPr>
          <w:i/>
          <w:sz w:val="24"/>
          <w:szCs w:val="24"/>
        </w:rPr>
        <w:t xml:space="preserve"> sēdē un Saeimas Eiropas lietu komisijas 202</w:t>
      </w:r>
      <w:r w:rsidRPr="00442407">
        <w:rPr>
          <w:i/>
          <w:sz w:val="24"/>
          <w:szCs w:val="24"/>
        </w:rPr>
        <w:t>4</w:t>
      </w:r>
      <w:r w:rsidR="00A7746E" w:rsidRPr="00442407">
        <w:rPr>
          <w:i/>
          <w:sz w:val="24"/>
          <w:szCs w:val="24"/>
        </w:rPr>
        <w:t>. gada 1</w:t>
      </w:r>
      <w:r w:rsidRPr="00442407">
        <w:rPr>
          <w:i/>
          <w:sz w:val="24"/>
          <w:szCs w:val="24"/>
        </w:rPr>
        <w:t>2</w:t>
      </w:r>
      <w:r w:rsidR="00A7746E" w:rsidRPr="00442407">
        <w:rPr>
          <w:i/>
          <w:sz w:val="24"/>
          <w:szCs w:val="24"/>
        </w:rPr>
        <w:t>. </w:t>
      </w:r>
      <w:r w:rsidRPr="00442407">
        <w:rPr>
          <w:i/>
          <w:sz w:val="24"/>
          <w:szCs w:val="24"/>
        </w:rPr>
        <w:t>janvāra</w:t>
      </w:r>
      <w:r w:rsidR="00A7746E" w:rsidRPr="00442407">
        <w:rPr>
          <w:i/>
          <w:sz w:val="24"/>
          <w:szCs w:val="24"/>
        </w:rPr>
        <w:t xml:space="preserve"> sēdē.</w:t>
      </w:r>
    </w:p>
    <w:p w14:paraId="3F5682B4" w14:textId="2F05F2AE" w:rsidR="003219E2" w:rsidRDefault="003219E2" w:rsidP="00442407">
      <w:pPr>
        <w:ind w:right="-12"/>
        <w:jc w:val="both"/>
        <w:rPr>
          <w:i/>
          <w:sz w:val="24"/>
          <w:szCs w:val="24"/>
        </w:rPr>
      </w:pPr>
    </w:p>
    <w:p w14:paraId="1A58CD8E" w14:textId="3AD22FC4" w:rsidR="00275A29" w:rsidRPr="00CD6406" w:rsidRDefault="00275A29" w:rsidP="00275A29">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sidRPr="00CD6406">
        <w:rPr>
          <w:rFonts w:ascii="Times New Roman" w:hAnsi="Times New Roman" w:cs="Times New Roman"/>
          <w:b/>
          <w:sz w:val="24"/>
          <w:szCs w:val="24"/>
          <w:lang w:val="lv-LV"/>
        </w:rPr>
        <w:t>Padomes ieteikuma par ilgstošo bezdarbnieku integrāciju darba tirgū īstenošana: Nodarbinātības komitejas galvenie vēstījumi</w:t>
      </w:r>
    </w:p>
    <w:p w14:paraId="4DC3E7E2" w14:textId="0ED5B5FE" w:rsidR="00275A29" w:rsidRPr="00CD6406" w:rsidRDefault="00CD6406" w:rsidP="00CD6406">
      <w:pPr>
        <w:ind w:firstLine="720"/>
        <w:jc w:val="both"/>
        <w:rPr>
          <w:sz w:val="24"/>
          <w:szCs w:val="24"/>
        </w:rPr>
      </w:pPr>
      <w:r w:rsidRPr="00CD6406">
        <w:rPr>
          <w:sz w:val="24"/>
          <w:szCs w:val="24"/>
        </w:rPr>
        <w:lastRenderedPageBreak/>
        <w:t>Nodarbinātības komiteja ir veikusi kārtējo novērtējumu par Padomes ieteikuma par ilgstošo bezdarbnieku integrāciju darba tirgū īstenošanu, kurā uzsver, ka ilgstoš</w:t>
      </w:r>
      <w:r>
        <w:rPr>
          <w:sz w:val="24"/>
          <w:szCs w:val="24"/>
        </w:rPr>
        <w:t>o</w:t>
      </w:r>
      <w:r w:rsidRPr="00CD6406">
        <w:rPr>
          <w:sz w:val="24"/>
          <w:szCs w:val="24"/>
        </w:rPr>
        <w:t xml:space="preserve"> bezdarbnieku skaits ES dalībvalstīs turpina samazināties.</w:t>
      </w:r>
      <w:r>
        <w:rPr>
          <w:sz w:val="24"/>
          <w:szCs w:val="24"/>
        </w:rPr>
        <w:t xml:space="preserve"> Tiek norādīts, ka dalībvalst</w:t>
      </w:r>
      <w:r w:rsidR="00065D9F">
        <w:rPr>
          <w:sz w:val="24"/>
          <w:szCs w:val="24"/>
        </w:rPr>
        <w:t>i</w:t>
      </w:r>
      <w:r>
        <w:rPr>
          <w:sz w:val="24"/>
          <w:szCs w:val="24"/>
        </w:rPr>
        <w:t>s ir pievērsušas būtisku uzmanību pakalpojumu digitalizācijai, tomēr joprojām ir izaicinājumi saistībā ar personām, kurām ir zems digitālo prasmju līmenis. Nodarbinātības komiteja vēstījumos norāda arī uz ilgstošo bezdarbnieku prasmju pilnveidi, savlaicīgu atbalstu, lai bez darba esošos pēc iespējas ātrāk iesaistītu darba tirgū, kā arī aktīvo darba tirgus pasākumu nozīmi.</w:t>
      </w:r>
    </w:p>
    <w:p w14:paraId="6FA39A06" w14:textId="74A10C28" w:rsidR="00275A29" w:rsidRPr="006733DC" w:rsidRDefault="00275A29" w:rsidP="00275A29">
      <w:pPr>
        <w:spacing w:before="120"/>
        <w:ind w:firstLine="720"/>
        <w:jc w:val="both"/>
        <w:rPr>
          <w:i/>
          <w:sz w:val="24"/>
          <w:szCs w:val="24"/>
        </w:rPr>
      </w:pPr>
      <w:r w:rsidRPr="006733DC">
        <w:rPr>
          <w:i/>
          <w:sz w:val="24"/>
          <w:szCs w:val="24"/>
        </w:rPr>
        <w:t>Padomes 2024. gada 20.-21. jūnija sanāksmē plānota Nodarbinātības komitejas galveno vēstījumu</w:t>
      </w:r>
      <w:r w:rsidR="006A198D" w:rsidRPr="006733DC">
        <w:rPr>
          <w:i/>
          <w:sz w:val="24"/>
          <w:szCs w:val="24"/>
        </w:rPr>
        <w:t xml:space="preserve"> apstiprināšana</w:t>
      </w:r>
      <w:r w:rsidRPr="006733DC">
        <w:rPr>
          <w:i/>
          <w:sz w:val="24"/>
          <w:szCs w:val="24"/>
        </w:rPr>
        <w:t>.</w:t>
      </w:r>
    </w:p>
    <w:p w14:paraId="7258B89C" w14:textId="7C9AB0A5" w:rsidR="00275A29" w:rsidRPr="00CD6406" w:rsidRDefault="00275A29" w:rsidP="00275A29">
      <w:pPr>
        <w:tabs>
          <w:tab w:val="left" w:pos="2625"/>
        </w:tabs>
        <w:spacing w:before="120"/>
        <w:rPr>
          <w:sz w:val="24"/>
          <w:szCs w:val="24"/>
          <w:u w:val="single"/>
        </w:rPr>
      </w:pPr>
      <w:r w:rsidRPr="00CD6406">
        <w:rPr>
          <w:sz w:val="24"/>
          <w:szCs w:val="24"/>
          <w:u w:val="single"/>
        </w:rPr>
        <w:t>Latvijas nostāja:</w:t>
      </w:r>
    </w:p>
    <w:p w14:paraId="2A0E8FF6" w14:textId="67B9E818" w:rsidR="009B3E95" w:rsidRDefault="00275A29" w:rsidP="009B3E95">
      <w:pPr>
        <w:ind w:firstLine="720"/>
        <w:jc w:val="both"/>
        <w:rPr>
          <w:sz w:val="24"/>
          <w:szCs w:val="24"/>
        </w:rPr>
      </w:pPr>
      <w:r w:rsidRPr="00CD6406">
        <w:rPr>
          <w:sz w:val="24"/>
          <w:szCs w:val="24"/>
        </w:rPr>
        <w:t xml:space="preserve">Latvija </w:t>
      </w:r>
      <w:r w:rsidR="00B5128A">
        <w:rPr>
          <w:sz w:val="24"/>
          <w:szCs w:val="24"/>
        </w:rPr>
        <w:t xml:space="preserve">pieņem zināšanai </w:t>
      </w:r>
      <w:r w:rsidRPr="00CD6406">
        <w:rPr>
          <w:sz w:val="24"/>
          <w:szCs w:val="24"/>
        </w:rPr>
        <w:t>Nodarbinātības komitejas galven</w:t>
      </w:r>
      <w:r w:rsidR="00B5128A">
        <w:rPr>
          <w:sz w:val="24"/>
          <w:szCs w:val="24"/>
        </w:rPr>
        <w:t>os</w:t>
      </w:r>
      <w:r w:rsidRPr="00CD6406">
        <w:rPr>
          <w:sz w:val="24"/>
          <w:szCs w:val="24"/>
        </w:rPr>
        <w:t xml:space="preserve"> vēstījum</w:t>
      </w:r>
      <w:r w:rsidR="00B5128A">
        <w:rPr>
          <w:sz w:val="24"/>
          <w:szCs w:val="24"/>
        </w:rPr>
        <w:t>us</w:t>
      </w:r>
      <w:r w:rsidR="009B3E95">
        <w:rPr>
          <w:sz w:val="24"/>
          <w:szCs w:val="24"/>
        </w:rPr>
        <w:t xml:space="preserve"> un atzinīgi vērtē saņemtās rekomendācijas esošās atbalsta sistēmas ilgstošajiem bezdarbniekiem pilnveidei</w:t>
      </w:r>
      <w:r w:rsidR="009B3E95" w:rsidRPr="00CD6406">
        <w:rPr>
          <w:sz w:val="24"/>
          <w:szCs w:val="24"/>
        </w:rPr>
        <w:t>.</w:t>
      </w:r>
      <w:r w:rsidR="009B3E95">
        <w:rPr>
          <w:sz w:val="24"/>
          <w:szCs w:val="24"/>
        </w:rPr>
        <w:t xml:space="preserve"> Kā minēts secinājumos </w:t>
      </w:r>
      <w:r w:rsidR="009B3E95" w:rsidRPr="00A52A21">
        <w:rPr>
          <w:sz w:val="24"/>
          <w:szCs w:val="24"/>
        </w:rPr>
        <w:t xml:space="preserve">Latvija demonstrē progresu </w:t>
      </w:r>
      <w:r w:rsidR="009B3E95">
        <w:rPr>
          <w:sz w:val="24"/>
          <w:szCs w:val="24"/>
        </w:rPr>
        <w:t>I</w:t>
      </w:r>
      <w:r w:rsidR="009B3E95" w:rsidRPr="00A52A21">
        <w:rPr>
          <w:sz w:val="24"/>
          <w:szCs w:val="24"/>
        </w:rPr>
        <w:t>eteikuma</w:t>
      </w:r>
      <w:r w:rsidR="009B3E95">
        <w:rPr>
          <w:sz w:val="24"/>
          <w:szCs w:val="24"/>
        </w:rPr>
        <w:t xml:space="preserve"> ieviešanā</w:t>
      </w:r>
      <w:r w:rsidR="009B3E95" w:rsidRPr="00A52A21">
        <w:rPr>
          <w:sz w:val="24"/>
          <w:szCs w:val="24"/>
        </w:rPr>
        <w:t>, kas</w:t>
      </w:r>
      <w:r w:rsidR="009B3E95">
        <w:rPr>
          <w:sz w:val="24"/>
          <w:szCs w:val="24"/>
        </w:rPr>
        <w:t xml:space="preserve"> </w:t>
      </w:r>
      <w:r w:rsidR="009B3E95" w:rsidRPr="00A52A21">
        <w:rPr>
          <w:sz w:val="24"/>
          <w:szCs w:val="24"/>
        </w:rPr>
        <w:t>atspoguļojas ilgstošā bezdarba rādītāju izmaiņās</w:t>
      </w:r>
      <w:r w:rsidR="009B3E95">
        <w:rPr>
          <w:sz w:val="24"/>
          <w:szCs w:val="24"/>
        </w:rPr>
        <w:t xml:space="preserve"> pēdējos gados</w:t>
      </w:r>
      <w:r w:rsidR="009B3E95" w:rsidRPr="00A52A21">
        <w:rPr>
          <w:sz w:val="24"/>
          <w:szCs w:val="24"/>
        </w:rPr>
        <w:t xml:space="preserve">, kuri pastāvīgi uzlabojas. </w:t>
      </w:r>
      <w:r w:rsidR="009B3E95">
        <w:rPr>
          <w:sz w:val="24"/>
          <w:szCs w:val="24"/>
        </w:rPr>
        <w:t xml:space="preserve">Komisijas </w:t>
      </w:r>
      <w:r w:rsidR="009B3E95" w:rsidRPr="00A52A21">
        <w:rPr>
          <w:sz w:val="24"/>
          <w:szCs w:val="24"/>
        </w:rPr>
        <w:t xml:space="preserve">monitoringa dati parāda, ka Latvija plaši izmanto </w:t>
      </w:r>
      <w:r w:rsidR="005A4AE1">
        <w:rPr>
          <w:sz w:val="24"/>
          <w:szCs w:val="24"/>
        </w:rPr>
        <w:t>d</w:t>
      </w:r>
      <w:r w:rsidR="009B3E95" w:rsidRPr="00A52A21">
        <w:rPr>
          <w:sz w:val="24"/>
          <w:szCs w:val="24"/>
        </w:rPr>
        <w:t>arba integrācijas līgumus, bet mazāk veiksmīgi ir ilgstošo bezdarbnieku darbā iekārtošanas rādītāji pēc dalības atbalsta pasākumos.</w:t>
      </w:r>
    </w:p>
    <w:p w14:paraId="65F3F9CE" w14:textId="7D6415AC" w:rsidR="009B3E95" w:rsidRPr="00A52A21" w:rsidRDefault="009B3E95" w:rsidP="009B3E95">
      <w:pPr>
        <w:ind w:firstLine="720"/>
        <w:jc w:val="both"/>
        <w:rPr>
          <w:sz w:val="24"/>
          <w:szCs w:val="24"/>
        </w:rPr>
      </w:pPr>
      <w:r w:rsidRPr="00A52A21">
        <w:rPr>
          <w:sz w:val="24"/>
          <w:szCs w:val="24"/>
        </w:rPr>
        <w:t xml:space="preserve">Attiecībā uz </w:t>
      </w:r>
      <w:r>
        <w:rPr>
          <w:sz w:val="24"/>
          <w:szCs w:val="24"/>
        </w:rPr>
        <w:t>pieejamo</w:t>
      </w:r>
      <w:r w:rsidRPr="00A52A21">
        <w:rPr>
          <w:sz w:val="24"/>
          <w:szCs w:val="24"/>
        </w:rPr>
        <w:t xml:space="preserve"> atbalstu</w:t>
      </w:r>
      <w:r>
        <w:rPr>
          <w:sz w:val="24"/>
          <w:szCs w:val="24"/>
        </w:rPr>
        <w:t xml:space="preserve"> Nodarbinātības valsts aģentūrā </w:t>
      </w:r>
      <w:r w:rsidRPr="009B3E95">
        <w:rPr>
          <w:i/>
          <w:sz w:val="24"/>
          <w:szCs w:val="24"/>
        </w:rPr>
        <w:t>(turpmāk – NVA)</w:t>
      </w:r>
      <w:r w:rsidRPr="00A52A21">
        <w:rPr>
          <w:sz w:val="24"/>
          <w:szCs w:val="24"/>
        </w:rPr>
        <w:t xml:space="preserve"> Latvija parādīja efektīvu vienotā kontaktpunkta i</w:t>
      </w:r>
      <w:r>
        <w:rPr>
          <w:sz w:val="24"/>
          <w:szCs w:val="24"/>
        </w:rPr>
        <w:t>zveidi</w:t>
      </w:r>
      <w:r w:rsidRPr="00A52A21">
        <w:rPr>
          <w:sz w:val="24"/>
          <w:szCs w:val="24"/>
        </w:rPr>
        <w:t xml:space="preserve">, lai atbalstītu ilgstošos bezdarbniekus. Tāpat </w:t>
      </w:r>
      <w:r>
        <w:rPr>
          <w:sz w:val="24"/>
          <w:szCs w:val="24"/>
        </w:rPr>
        <w:t xml:space="preserve">augsti </w:t>
      </w:r>
      <w:r w:rsidRPr="00A52A21">
        <w:rPr>
          <w:sz w:val="24"/>
          <w:szCs w:val="24"/>
        </w:rPr>
        <w:t xml:space="preserve">novērtēta </w:t>
      </w:r>
      <w:r>
        <w:rPr>
          <w:sz w:val="24"/>
          <w:szCs w:val="24"/>
        </w:rPr>
        <w:t xml:space="preserve">ir </w:t>
      </w:r>
      <w:r w:rsidRPr="00A52A21">
        <w:rPr>
          <w:sz w:val="24"/>
          <w:szCs w:val="24"/>
        </w:rPr>
        <w:t xml:space="preserve">katra bezdarbnieka profilēšana, tostarp individuālo darba meklēšanas plānu izstrāde un parakstīšana. Latvijai tiek rekomendēts īstenot pasākumus, lai palielinātu NVA kapacitāti, kas </w:t>
      </w:r>
      <w:r>
        <w:rPr>
          <w:sz w:val="24"/>
          <w:szCs w:val="24"/>
        </w:rPr>
        <w:t xml:space="preserve">var </w:t>
      </w:r>
      <w:r w:rsidRPr="00A52A21">
        <w:rPr>
          <w:sz w:val="24"/>
          <w:szCs w:val="24"/>
        </w:rPr>
        <w:t>būtiski ietekmē</w:t>
      </w:r>
      <w:r>
        <w:rPr>
          <w:sz w:val="24"/>
          <w:szCs w:val="24"/>
        </w:rPr>
        <w:t>t</w:t>
      </w:r>
      <w:r w:rsidRPr="00A52A21">
        <w:rPr>
          <w:sz w:val="24"/>
          <w:szCs w:val="24"/>
        </w:rPr>
        <w:t xml:space="preserve"> labāku pakalpojumu sniegšanu, īpaši mazāk aizsargātām ilgstošo bezdarbnieku grupām. </w:t>
      </w:r>
      <w:r>
        <w:rPr>
          <w:sz w:val="24"/>
          <w:szCs w:val="24"/>
        </w:rPr>
        <w:t>Tāpat tiek rekomendēts</w:t>
      </w:r>
      <w:r w:rsidRPr="00A52A21">
        <w:rPr>
          <w:sz w:val="24"/>
          <w:szCs w:val="24"/>
        </w:rPr>
        <w:t xml:space="preserve"> uzlabot ieinteresēto pušu sadarbību un veicināt partnerības, īpaši vietējā līmenī, proti, NVA kapacitātes stiprināšanu un </w:t>
      </w:r>
      <w:proofErr w:type="spellStart"/>
      <w:r w:rsidRPr="00A52A21">
        <w:rPr>
          <w:sz w:val="24"/>
          <w:szCs w:val="24"/>
        </w:rPr>
        <w:t>proaktīvas</w:t>
      </w:r>
      <w:proofErr w:type="spellEnd"/>
      <w:r w:rsidRPr="00A52A21">
        <w:rPr>
          <w:sz w:val="24"/>
          <w:szCs w:val="24"/>
        </w:rPr>
        <w:t xml:space="preserve"> pieejas pieņemšanu sadarbībā ar pašvaldību sociālajiem dienestiem, vietējiem darba devējiem, vietējiem veselības aprūpes sniedzējiem un pilsoniskās sabiedrības organizācijām. </w:t>
      </w:r>
    </w:p>
    <w:p w14:paraId="05CF3EE4" w14:textId="77777777" w:rsidR="007C7038" w:rsidRPr="002B6CF6" w:rsidRDefault="007C7038" w:rsidP="007C7038">
      <w:pPr>
        <w:spacing w:before="120"/>
        <w:ind w:firstLine="720"/>
        <w:jc w:val="both"/>
        <w:rPr>
          <w:b/>
          <w:sz w:val="24"/>
          <w:szCs w:val="24"/>
          <w:highlight w:val="yellow"/>
        </w:rPr>
      </w:pPr>
      <w:r>
        <w:rPr>
          <w:i/>
          <w:sz w:val="24"/>
          <w:szCs w:val="24"/>
        </w:rPr>
        <w:t>Labklājības ministrijas sagatavotā nacionālā pozīcija Nr.1 par priekšlikumu Padomes rekomendācijai par ilgstošo bezdarbnieku integrāciju darba tirgū apstiprināta 2015.</w:t>
      </w:r>
      <w:r w:rsidRPr="00186D35">
        <w:rPr>
          <w:i/>
          <w:sz w:val="24"/>
          <w:szCs w:val="24"/>
        </w:rPr>
        <w:t xml:space="preserve">gada </w:t>
      </w:r>
      <w:r>
        <w:rPr>
          <w:i/>
          <w:sz w:val="24"/>
          <w:szCs w:val="24"/>
        </w:rPr>
        <w:t>2.novembrī</w:t>
      </w:r>
      <w:r w:rsidRPr="00186D35">
        <w:rPr>
          <w:i/>
          <w:sz w:val="24"/>
          <w:szCs w:val="24"/>
        </w:rPr>
        <w:t xml:space="preserve"> un Saeimas Eiropas lietu komisijas 201</w:t>
      </w:r>
      <w:r>
        <w:rPr>
          <w:i/>
          <w:sz w:val="24"/>
          <w:szCs w:val="24"/>
        </w:rPr>
        <w:t>5</w:t>
      </w:r>
      <w:r w:rsidRPr="00186D35">
        <w:rPr>
          <w:i/>
          <w:sz w:val="24"/>
          <w:szCs w:val="24"/>
        </w:rPr>
        <w:t xml:space="preserve">.gada </w:t>
      </w:r>
      <w:r>
        <w:rPr>
          <w:i/>
          <w:sz w:val="24"/>
          <w:szCs w:val="24"/>
        </w:rPr>
        <w:t>3.decembra</w:t>
      </w:r>
      <w:r w:rsidRPr="00186D35">
        <w:rPr>
          <w:i/>
          <w:sz w:val="24"/>
          <w:szCs w:val="24"/>
        </w:rPr>
        <w:t xml:space="preserve"> sēdē.</w:t>
      </w:r>
    </w:p>
    <w:p w14:paraId="2D5C3693" w14:textId="77777777" w:rsidR="00275A29" w:rsidRPr="00275A29" w:rsidRDefault="00275A29" w:rsidP="00275A29">
      <w:pPr>
        <w:tabs>
          <w:tab w:val="left" w:pos="2625"/>
        </w:tabs>
        <w:rPr>
          <w:sz w:val="24"/>
          <w:szCs w:val="24"/>
          <w:highlight w:val="yellow"/>
          <w:u w:val="single"/>
        </w:rPr>
      </w:pPr>
    </w:p>
    <w:p w14:paraId="08ED845F" w14:textId="6D5C5B23" w:rsidR="00275A29" w:rsidRPr="009E1368" w:rsidRDefault="0079145F" w:rsidP="00275A29">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sidRPr="009E1368">
        <w:rPr>
          <w:rFonts w:ascii="Times New Roman" w:hAnsi="Times New Roman" w:cs="Times New Roman"/>
          <w:b/>
          <w:sz w:val="24"/>
          <w:szCs w:val="24"/>
          <w:lang w:val="lv-LV"/>
        </w:rPr>
        <w:t>G</w:t>
      </w:r>
      <w:r w:rsidR="006A198D" w:rsidRPr="009E1368">
        <w:rPr>
          <w:rFonts w:ascii="Times New Roman" w:hAnsi="Times New Roman" w:cs="Times New Roman"/>
          <w:b/>
          <w:sz w:val="24"/>
          <w:szCs w:val="24"/>
          <w:lang w:val="lv-LV"/>
        </w:rPr>
        <w:t xml:space="preserve">alvenie </w:t>
      </w:r>
      <w:r w:rsidR="00275A29" w:rsidRPr="009E1368">
        <w:rPr>
          <w:rFonts w:ascii="Times New Roman" w:hAnsi="Times New Roman" w:cs="Times New Roman"/>
          <w:b/>
          <w:sz w:val="24"/>
          <w:szCs w:val="24"/>
          <w:lang w:val="lv-LV"/>
        </w:rPr>
        <w:t xml:space="preserve">vēstījumi par </w:t>
      </w:r>
      <w:r w:rsidRPr="009E1368">
        <w:rPr>
          <w:rFonts w:ascii="Times New Roman" w:hAnsi="Times New Roman" w:cs="Times New Roman"/>
          <w:b/>
          <w:sz w:val="24"/>
          <w:szCs w:val="24"/>
          <w:lang w:val="lv-LV"/>
        </w:rPr>
        <w:t xml:space="preserve">Sociālās aizsardzības komitejas un Komisijas </w:t>
      </w:r>
      <w:r w:rsidR="00275A29" w:rsidRPr="009E1368">
        <w:rPr>
          <w:rFonts w:ascii="Times New Roman" w:hAnsi="Times New Roman" w:cs="Times New Roman"/>
          <w:b/>
          <w:sz w:val="24"/>
          <w:szCs w:val="24"/>
          <w:lang w:val="lv-LV"/>
        </w:rPr>
        <w:t xml:space="preserve">2024. gada Pensiju adekvātuma ziņojumu </w:t>
      </w:r>
    </w:p>
    <w:p w14:paraId="1AFBE171" w14:textId="3C37F6CA" w:rsidR="00275A29" w:rsidRPr="009E1368" w:rsidRDefault="00DE19F0" w:rsidP="00DE19F0">
      <w:pPr>
        <w:ind w:firstLine="720"/>
        <w:jc w:val="both"/>
        <w:rPr>
          <w:sz w:val="24"/>
          <w:szCs w:val="24"/>
        </w:rPr>
      </w:pPr>
      <w:r w:rsidRPr="009E1368">
        <w:rPr>
          <w:sz w:val="24"/>
          <w:szCs w:val="24"/>
        </w:rPr>
        <w:t>Sociālās aizsardzības komiteja ir sagatavojusi galvenos vēstījumus par 2024. gada Pensiju adekvātuma ziņojumu, kuros norāda, ka nabadzības un sociālās atstumtības risks vecāka gada gājuma cilvēkiem turpina pieaug</w:t>
      </w:r>
      <w:r w:rsidR="008C0C74">
        <w:rPr>
          <w:sz w:val="24"/>
          <w:szCs w:val="24"/>
        </w:rPr>
        <w:t>t</w:t>
      </w:r>
      <w:r w:rsidRPr="009E1368">
        <w:rPr>
          <w:sz w:val="24"/>
          <w:szCs w:val="24"/>
        </w:rPr>
        <w:t xml:space="preserve"> kopš 2019. gada</w:t>
      </w:r>
      <w:r w:rsidR="009E1368">
        <w:rPr>
          <w:sz w:val="24"/>
          <w:szCs w:val="24"/>
        </w:rPr>
        <w:t>. Papildus tiek norādīts, ka sievietēm pastāv augstāks nabadzības vai sociālās atstumtības risks. Vienlaikus galvenajos vēstījumos tiek uzsvērts, ka pensijas pašnodarbinātajiem ir vidēji par trešdaļu zemākas nekā pilna laika darbiniekiem. Pensiju indeksācija tiek norādīta kā būtisks elements, kas pasargā pensionārus no ienākumu samazināšanās, tostarp ņemot vērā inflācijas rādītājus pēdējos gados.</w:t>
      </w:r>
    </w:p>
    <w:p w14:paraId="4C0476FB" w14:textId="195147CC" w:rsidR="00275A29" w:rsidRPr="00C8692B" w:rsidRDefault="00275A29" w:rsidP="00275A29">
      <w:pPr>
        <w:spacing w:before="120"/>
        <w:ind w:firstLine="720"/>
        <w:jc w:val="both"/>
        <w:rPr>
          <w:i/>
          <w:sz w:val="24"/>
          <w:szCs w:val="24"/>
        </w:rPr>
      </w:pPr>
      <w:r w:rsidRPr="00C8692B">
        <w:rPr>
          <w:i/>
          <w:sz w:val="24"/>
          <w:szCs w:val="24"/>
        </w:rPr>
        <w:t xml:space="preserve">Padomes 2024. gada 20.-21. jūnija sanāksmē plānota </w:t>
      </w:r>
      <w:r w:rsidR="006A198D" w:rsidRPr="00C8692B">
        <w:rPr>
          <w:i/>
          <w:sz w:val="24"/>
          <w:szCs w:val="24"/>
        </w:rPr>
        <w:t>Sociālās aizsardzības komitejas</w:t>
      </w:r>
      <w:r w:rsidR="0079145F" w:rsidRPr="00C8692B">
        <w:rPr>
          <w:i/>
          <w:sz w:val="24"/>
          <w:szCs w:val="24"/>
        </w:rPr>
        <w:t xml:space="preserve"> vadītāja prezentācija</w:t>
      </w:r>
      <w:r w:rsidR="006A198D" w:rsidRPr="00C8692B">
        <w:rPr>
          <w:i/>
          <w:sz w:val="24"/>
          <w:szCs w:val="24"/>
        </w:rPr>
        <w:t>.</w:t>
      </w:r>
    </w:p>
    <w:p w14:paraId="6255473C" w14:textId="77777777" w:rsidR="00275A29" w:rsidRPr="00CB7B07" w:rsidRDefault="00275A29" w:rsidP="00275A29">
      <w:pPr>
        <w:tabs>
          <w:tab w:val="left" w:pos="2625"/>
        </w:tabs>
        <w:spacing w:before="120"/>
        <w:rPr>
          <w:sz w:val="24"/>
          <w:szCs w:val="24"/>
          <w:u w:val="single"/>
        </w:rPr>
      </w:pPr>
      <w:r w:rsidRPr="00CB7B07">
        <w:rPr>
          <w:sz w:val="24"/>
          <w:szCs w:val="24"/>
          <w:u w:val="single"/>
        </w:rPr>
        <w:t>Latvijas nostāja:</w:t>
      </w:r>
    </w:p>
    <w:p w14:paraId="123BC093" w14:textId="4AE62137" w:rsidR="00275A29" w:rsidRDefault="006A198D" w:rsidP="006A198D">
      <w:pPr>
        <w:ind w:right="-12" w:firstLine="720"/>
        <w:jc w:val="both"/>
        <w:rPr>
          <w:i/>
          <w:sz w:val="24"/>
          <w:szCs w:val="24"/>
        </w:rPr>
      </w:pPr>
      <w:r w:rsidRPr="00CB7B07">
        <w:rPr>
          <w:sz w:val="24"/>
          <w:szCs w:val="24"/>
        </w:rPr>
        <w:t xml:space="preserve">Latvija </w:t>
      </w:r>
      <w:r w:rsidR="0079145F" w:rsidRPr="00CB7B07">
        <w:rPr>
          <w:sz w:val="24"/>
          <w:szCs w:val="24"/>
        </w:rPr>
        <w:t>pieņem zināšanai</w:t>
      </w:r>
      <w:r w:rsidRPr="00CB7B07">
        <w:rPr>
          <w:sz w:val="24"/>
          <w:szCs w:val="24"/>
        </w:rPr>
        <w:t xml:space="preserve"> Sociālās aizsardzības komitejas</w:t>
      </w:r>
      <w:r w:rsidR="0079145F" w:rsidRPr="00CB7B07">
        <w:rPr>
          <w:sz w:val="24"/>
          <w:szCs w:val="24"/>
        </w:rPr>
        <w:t xml:space="preserve"> sniegto informāciju</w:t>
      </w:r>
      <w:r w:rsidR="00CB7B07" w:rsidRPr="00CB7B07">
        <w:rPr>
          <w:sz w:val="24"/>
          <w:szCs w:val="24"/>
        </w:rPr>
        <w:t xml:space="preserve"> un kopumā piekrīt uzsvērtajiem izaicinājumiem saistībā ar pensiju adekvātumu.</w:t>
      </w:r>
    </w:p>
    <w:p w14:paraId="2EB05909" w14:textId="77777777" w:rsidR="00C8692B" w:rsidRPr="003405C8" w:rsidRDefault="00C8692B" w:rsidP="00C8692B">
      <w:pPr>
        <w:spacing w:before="120"/>
        <w:ind w:firstLine="720"/>
        <w:jc w:val="both"/>
        <w:rPr>
          <w:sz w:val="24"/>
          <w:szCs w:val="24"/>
        </w:rPr>
      </w:pPr>
      <w:r w:rsidRPr="003405C8">
        <w:rPr>
          <w:i/>
          <w:sz w:val="24"/>
          <w:szCs w:val="24"/>
        </w:rPr>
        <w:t>Sociālās aizsardzības un darba tirgus politikas pamatnostādn</w:t>
      </w:r>
      <w:r>
        <w:rPr>
          <w:i/>
          <w:sz w:val="24"/>
          <w:szCs w:val="24"/>
        </w:rPr>
        <w:t>es</w:t>
      </w:r>
      <w:r w:rsidRPr="003405C8">
        <w:rPr>
          <w:i/>
          <w:sz w:val="24"/>
          <w:szCs w:val="24"/>
        </w:rPr>
        <w:t xml:space="preserve"> 2021.-2027.</w:t>
      </w:r>
      <w:r>
        <w:rPr>
          <w:i/>
          <w:sz w:val="24"/>
          <w:szCs w:val="24"/>
        </w:rPr>
        <w:t> </w:t>
      </w:r>
      <w:r w:rsidRPr="003405C8">
        <w:rPr>
          <w:i/>
          <w:sz w:val="24"/>
          <w:szCs w:val="24"/>
        </w:rPr>
        <w:t>gadam</w:t>
      </w:r>
      <w:r>
        <w:rPr>
          <w:i/>
          <w:sz w:val="24"/>
          <w:szCs w:val="24"/>
        </w:rPr>
        <w:t xml:space="preserve"> </w:t>
      </w:r>
      <w:r w:rsidRPr="003405C8">
        <w:rPr>
          <w:i/>
          <w:sz w:val="24"/>
          <w:szCs w:val="24"/>
        </w:rPr>
        <w:t>apstiprinātas 2021.</w:t>
      </w:r>
      <w:r>
        <w:rPr>
          <w:i/>
          <w:sz w:val="24"/>
          <w:szCs w:val="24"/>
        </w:rPr>
        <w:t> </w:t>
      </w:r>
      <w:r w:rsidRPr="003405C8">
        <w:rPr>
          <w:i/>
          <w:sz w:val="24"/>
          <w:szCs w:val="24"/>
        </w:rPr>
        <w:t>gada 1.</w:t>
      </w:r>
      <w:r>
        <w:rPr>
          <w:i/>
          <w:sz w:val="24"/>
          <w:szCs w:val="24"/>
        </w:rPr>
        <w:t> </w:t>
      </w:r>
      <w:r w:rsidRPr="003405C8">
        <w:rPr>
          <w:i/>
          <w:sz w:val="24"/>
          <w:szCs w:val="24"/>
        </w:rPr>
        <w:t>septembrī ar Ministru kabineta rīkojumu Nr.</w:t>
      </w:r>
      <w:r>
        <w:rPr>
          <w:i/>
          <w:sz w:val="24"/>
          <w:szCs w:val="24"/>
        </w:rPr>
        <w:t> </w:t>
      </w:r>
      <w:r w:rsidRPr="003405C8">
        <w:rPr>
          <w:i/>
          <w:sz w:val="24"/>
          <w:szCs w:val="24"/>
        </w:rPr>
        <w:t>616.</w:t>
      </w:r>
    </w:p>
    <w:p w14:paraId="3E546784" w14:textId="77777777" w:rsidR="00C8692B" w:rsidRDefault="00C8692B" w:rsidP="00C8692B">
      <w:pPr>
        <w:ind w:right="-12" w:firstLine="720"/>
        <w:jc w:val="both"/>
        <w:rPr>
          <w:i/>
          <w:sz w:val="24"/>
          <w:szCs w:val="24"/>
        </w:rPr>
      </w:pPr>
    </w:p>
    <w:p w14:paraId="4F0BC633" w14:textId="73D6CE98" w:rsidR="006A198D" w:rsidRPr="00CF14E5" w:rsidRDefault="006A198D" w:rsidP="006A198D">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sidRPr="00CF14E5">
        <w:rPr>
          <w:rFonts w:ascii="Times New Roman" w:hAnsi="Times New Roman" w:cs="Times New Roman"/>
          <w:b/>
          <w:sz w:val="24"/>
          <w:szCs w:val="24"/>
          <w:lang w:val="lv-LV"/>
        </w:rPr>
        <w:lastRenderedPageBreak/>
        <w:t>Padomes secinājumi par pensiju adekvātumu</w:t>
      </w:r>
    </w:p>
    <w:p w14:paraId="39E6024E" w14:textId="1846A0FE" w:rsidR="00CF14E5" w:rsidRDefault="00CF14E5" w:rsidP="00CF14E5">
      <w:pPr>
        <w:ind w:firstLine="720"/>
        <w:jc w:val="both"/>
        <w:rPr>
          <w:sz w:val="24"/>
          <w:szCs w:val="24"/>
        </w:rPr>
      </w:pPr>
      <w:r w:rsidRPr="00CF14E5">
        <w:rPr>
          <w:sz w:val="24"/>
          <w:szCs w:val="24"/>
        </w:rPr>
        <w:t>Sociālās aizsardzības komiteja ir izstrādājusi secinājumus</w:t>
      </w:r>
      <w:r>
        <w:rPr>
          <w:sz w:val="24"/>
          <w:szCs w:val="24"/>
        </w:rPr>
        <w:t>, kur</w:t>
      </w:r>
      <w:r w:rsidR="008C0C74">
        <w:rPr>
          <w:sz w:val="24"/>
          <w:szCs w:val="24"/>
        </w:rPr>
        <w:t>os</w:t>
      </w:r>
      <w:r>
        <w:rPr>
          <w:sz w:val="24"/>
          <w:szCs w:val="24"/>
        </w:rPr>
        <w:t xml:space="preserve"> uzsver, ka viens no Eiropas Sociālo tiesību pīlāra principiem attiecas uz adekvātiem ienākumiem vecumdienās un pensijām. Vienlaikus tiek norādīts uz Sociālās aizsardzības komitejas un Komisijas sagatavotā Pensiju adekvātuma ziņojuma secinājumiem par nabadzības un sociālās atstumtības risku, pensiju apmēra atšķirībām starp sievietēm un vīriešiem, sociālekonomiskaj</w:t>
      </w:r>
      <w:r w:rsidR="00966A5D">
        <w:rPr>
          <w:sz w:val="24"/>
          <w:szCs w:val="24"/>
        </w:rPr>
        <w:t>ā</w:t>
      </w:r>
      <w:r>
        <w:rPr>
          <w:sz w:val="24"/>
          <w:szCs w:val="24"/>
        </w:rPr>
        <w:t>m nevienlīdzībām u.c.</w:t>
      </w:r>
      <w:r w:rsidR="003405C8">
        <w:rPr>
          <w:sz w:val="24"/>
          <w:szCs w:val="24"/>
        </w:rPr>
        <w:t xml:space="preserve"> </w:t>
      </w:r>
      <w:r>
        <w:rPr>
          <w:sz w:val="24"/>
          <w:szCs w:val="24"/>
        </w:rPr>
        <w:t xml:space="preserve">Secinājumos tiek novērtēti </w:t>
      </w:r>
      <w:r w:rsidR="00C8692B">
        <w:rPr>
          <w:sz w:val="24"/>
          <w:szCs w:val="24"/>
        </w:rPr>
        <w:t xml:space="preserve">īstenotie </w:t>
      </w:r>
      <w:r>
        <w:rPr>
          <w:sz w:val="24"/>
          <w:szCs w:val="24"/>
        </w:rPr>
        <w:t>pasākumi, lai aizsargātu pensijas vecuma cilvēkus</w:t>
      </w:r>
      <w:r w:rsidR="003405C8">
        <w:rPr>
          <w:sz w:val="24"/>
          <w:szCs w:val="24"/>
        </w:rPr>
        <w:t>, kā arī uzsvērta nepieciešamība turpināt reformas pensiju adekvātum</w:t>
      </w:r>
      <w:r w:rsidR="00C8692B">
        <w:rPr>
          <w:sz w:val="24"/>
          <w:szCs w:val="24"/>
        </w:rPr>
        <w:t>a sekmēšanai</w:t>
      </w:r>
      <w:r w:rsidR="003405C8">
        <w:rPr>
          <w:sz w:val="24"/>
          <w:szCs w:val="24"/>
        </w:rPr>
        <w:t>.</w:t>
      </w:r>
    </w:p>
    <w:p w14:paraId="18F42FC7" w14:textId="0D99859E" w:rsidR="00CF14E5" w:rsidRPr="00CF14E5" w:rsidRDefault="003405C8" w:rsidP="00CF14E5">
      <w:pPr>
        <w:ind w:firstLine="720"/>
        <w:jc w:val="both"/>
        <w:rPr>
          <w:sz w:val="24"/>
          <w:szCs w:val="24"/>
        </w:rPr>
      </w:pPr>
      <w:r>
        <w:rPr>
          <w:sz w:val="24"/>
          <w:szCs w:val="24"/>
        </w:rPr>
        <w:t>Secinājumos dalībvalstis un Komisija tiek aicinātas izstrādāt un pielietot</w:t>
      </w:r>
      <w:r w:rsidR="00C8692B">
        <w:rPr>
          <w:sz w:val="24"/>
          <w:szCs w:val="24"/>
        </w:rPr>
        <w:t xml:space="preserve"> modelēšanas</w:t>
      </w:r>
      <w:r>
        <w:rPr>
          <w:sz w:val="24"/>
          <w:szCs w:val="24"/>
        </w:rPr>
        <w:t xml:space="preserve"> instrumentus, kas </w:t>
      </w:r>
      <w:r w:rsidR="00C8692B">
        <w:rPr>
          <w:sz w:val="24"/>
          <w:szCs w:val="24"/>
        </w:rPr>
        <w:t xml:space="preserve">veicina </w:t>
      </w:r>
      <w:r>
        <w:rPr>
          <w:sz w:val="24"/>
          <w:szCs w:val="24"/>
        </w:rPr>
        <w:t xml:space="preserve">nākotnes adekvātuma </w:t>
      </w:r>
      <w:r w:rsidR="00C8692B">
        <w:rPr>
          <w:sz w:val="24"/>
          <w:szCs w:val="24"/>
        </w:rPr>
        <w:t xml:space="preserve">prognozēšanu </w:t>
      </w:r>
      <w:r>
        <w:rPr>
          <w:sz w:val="24"/>
          <w:szCs w:val="24"/>
        </w:rPr>
        <w:t xml:space="preserve">un reformu </w:t>
      </w:r>
      <w:r w:rsidR="00C8692B">
        <w:rPr>
          <w:sz w:val="24"/>
          <w:szCs w:val="24"/>
        </w:rPr>
        <w:t>ietekmes izvērtēšanu</w:t>
      </w:r>
      <w:r>
        <w:rPr>
          <w:sz w:val="24"/>
          <w:szCs w:val="24"/>
        </w:rPr>
        <w:t>. Savukārt Sociālās aizsardzības komiteja un Komisija tiek aicinātas turpināt izvērtējumu arī nākamajos ziņojumos, kā arī ziņot par pensiju un ilgtermiņa aprūpes adekvātumu</w:t>
      </w:r>
      <w:r w:rsidR="00C8692B">
        <w:rPr>
          <w:sz w:val="24"/>
          <w:szCs w:val="24"/>
        </w:rPr>
        <w:t xml:space="preserve"> nākamajā izvērtējuma ciklā</w:t>
      </w:r>
      <w:r>
        <w:rPr>
          <w:sz w:val="24"/>
          <w:szCs w:val="24"/>
        </w:rPr>
        <w:t xml:space="preserve"> 2027. gadā.</w:t>
      </w:r>
    </w:p>
    <w:p w14:paraId="78B877CA" w14:textId="2A2DEFD8" w:rsidR="006A198D" w:rsidRPr="006733DC" w:rsidRDefault="006A198D" w:rsidP="006A198D">
      <w:pPr>
        <w:spacing w:before="120"/>
        <w:ind w:firstLine="720"/>
        <w:jc w:val="both"/>
        <w:rPr>
          <w:i/>
          <w:sz w:val="24"/>
          <w:szCs w:val="24"/>
        </w:rPr>
      </w:pPr>
      <w:r w:rsidRPr="006733DC">
        <w:rPr>
          <w:i/>
          <w:sz w:val="24"/>
          <w:szCs w:val="24"/>
        </w:rPr>
        <w:t>Padomes 2024. gada 20.-21. jūnija sanāksmē plānota secinājumu pieņemšana.</w:t>
      </w:r>
    </w:p>
    <w:p w14:paraId="57D88082" w14:textId="77777777" w:rsidR="006A198D" w:rsidRPr="003405C8" w:rsidRDefault="006A198D" w:rsidP="006A198D">
      <w:pPr>
        <w:tabs>
          <w:tab w:val="left" w:pos="2625"/>
        </w:tabs>
        <w:spacing w:before="120"/>
        <w:rPr>
          <w:sz w:val="24"/>
          <w:szCs w:val="24"/>
          <w:u w:val="single"/>
        </w:rPr>
      </w:pPr>
      <w:r w:rsidRPr="003405C8">
        <w:rPr>
          <w:sz w:val="24"/>
          <w:szCs w:val="24"/>
          <w:u w:val="single"/>
        </w:rPr>
        <w:t>Latvijas nostāja:</w:t>
      </w:r>
    </w:p>
    <w:p w14:paraId="50A67E12" w14:textId="115BFD1D" w:rsidR="003405C8" w:rsidRPr="003405C8" w:rsidRDefault="006A198D" w:rsidP="003405C8">
      <w:pPr>
        <w:ind w:firstLine="720"/>
        <w:jc w:val="both"/>
        <w:rPr>
          <w:sz w:val="24"/>
          <w:szCs w:val="24"/>
        </w:rPr>
      </w:pPr>
      <w:r w:rsidRPr="003405C8">
        <w:rPr>
          <w:sz w:val="24"/>
          <w:szCs w:val="24"/>
        </w:rPr>
        <w:t>Latvija atbalsta secinājumu pieņemšanu.</w:t>
      </w:r>
      <w:r w:rsidR="003405C8" w:rsidRPr="003405C8">
        <w:rPr>
          <w:sz w:val="24"/>
          <w:szCs w:val="24"/>
        </w:rPr>
        <w:t xml:space="preserve"> Latvija piekrīt, ka izaicinājumi saistībā ar pensiju adekvātum</w:t>
      </w:r>
      <w:r w:rsidR="00966A5D">
        <w:rPr>
          <w:sz w:val="24"/>
          <w:szCs w:val="24"/>
        </w:rPr>
        <w:t>u</w:t>
      </w:r>
      <w:r w:rsidR="003405C8" w:rsidRPr="003405C8">
        <w:rPr>
          <w:sz w:val="24"/>
          <w:szCs w:val="24"/>
        </w:rPr>
        <w:t xml:space="preserve"> ir aktuāli</w:t>
      </w:r>
      <w:r w:rsidR="00C8692B">
        <w:rPr>
          <w:sz w:val="24"/>
          <w:szCs w:val="24"/>
        </w:rPr>
        <w:t xml:space="preserve">. </w:t>
      </w:r>
      <w:r w:rsidR="003405C8" w:rsidRPr="003405C8">
        <w:rPr>
          <w:sz w:val="24"/>
          <w:szCs w:val="24"/>
        </w:rPr>
        <w:t>Latvij</w:t>
      </w:r>
      <w:r w:rsidR="00966A5D">
        <w:rPr>
          <w:sz w:val="24"/>
          <w:szCs w:val="24"/>
        </w:rPr>
        <w:t>ā tie</w:t>
      </w:r>
      <w:r w:rsidR="003405C8" w:rsidRPr="003405C8">
        <w:rPr>
          <w:sz w:val="24"/>
          <w:szCs w:val="24"/>
        </w:rPr>
        <w:t xml:space="preserve"> tiek risināti gan minimālā ienākuma līmeņa reformas ietvaros - minimālo apmēru sasaisti ar konkrētiem ekonomiskiem rādītājiem, gan arī </w:t>
      </w:r>
      <w:r w:rsidR="00C8692B">
        <w:rPr>
          <w:sz w:val="24"/>
          <w:szCs w:val="24"/>
        </w:rPr>
        <w:t xml:space="preserve">pilnveidojot indeksācijas mehānismu un </w:t>
      </w:r>
      <w:r w:rsidR="003405C8" w:rsidRPr="003405C8">
        <w:rPr>
          <w:sz w:val="24"/>
          <w:szCs w:val="24"/>
        </w:rPr>
        <w:t>vērtējot iespējas ieviest bāzes pensijas. Adekvātumu un ilgtspēju pozitīvi ietekmē arī īstenotā pakāpeniskā pensijas vecuma paaugstināšana līdz 65 gadiem 2025.</w:t>
      </w:r>
      <w:r w:rsidR="003405C8">
        <w:rPr>
          <w:sz w:val="24"/>
          <w:szCs w:val="24"/>
        </w:rPr>
        <w:t> </w:t>
      </w:r>
      <w:r w:rsidR="003405C8" w:rsidRPr="003405C8">
        <w:rPr>
          <w:sz w:val="24"/>
          <w:szCs w:val="24"/>
        </w:rPr>
        <w:t>gadā.</w:t>
      </w:r>
    </w:p>
    <w:p w14:paraId="6433E11C" w14:textId="70D9B4B9" w:rsidR="003405C8" w:rsidRPr="003405C8" w:rsidRDefault="003405C8" w:rsidP="003405C8">
      <w:pPr>
        <w:spacing w:before="120"/>
        <w:ind w:firstLine="720"/>
        <w:jc w:val="both"/>
        <w:rPr>
          <w:sz w:val="24"/>
          <w:szCs w:val="24"/>
        </w:rPr>
      </w:pPr>
      <w:r w:rsidRPr="003405C8">
        <w:rPr>
          <w:i/>
          <w:sz w:val="24"/>
          <w:szCs w:val="24"/>
        </w:rPr>
        <w:t>Sociālās aizsardzības un darba tirgus politikas pamatnostādn</w:t>
      </w:r>
      <w:r>
        <w:rPr>
          <w:i/>
          <w:sz w:val="24"/>
          <w:szCs w:val="24"/>
        </w:rPr>
        <w:t>es</w:t>
      </w:r>
      <w:r w:rsidRPr="003405C8">
        <w:rPr>
          <w:i/>
          <w:sz w:val="24"/>
          <w:szCs w:val="24"/>
        </w:rPr>
        <w:t xml:space="preserve"> 2021.-2027.</w:t>
      </w:r>
      <w:r>
        <w:rPr>
          <w:i/>
          <w:sz w:val="24"/>
          <w:szCs w:val="24"/>
        </w:rPr>
        <w:t> </w:t>
      </w:r>
      <w:r w:rsidRPr="003405C8">
        <w:rPr>
          <w:i/>
          <w:sz w:val="24"/>
          <w:szCs w:val="24"/>
        </w:rPr>
        <w:t>gadam</w:t>
      </w:r>
      <w:r>
        <w:rPr>
          <w:i/>
          <w:sz w:val="24"/>
          <w:szCs w:val="24"/>
        </w:rPr>
        <w:t xml:space="preserve"> </w:t>
      </w:r>
      <w:r w:rsidRPr="003405C8">
        <w:rPr>
          <w:i/>
          <w:sz w:val="24"/>
          <w:szCs w:val="24"/>
        </w:rPr>
        <w:t>apstiprinātas 2021.</w:t>
      </w:r>
      <w:r>
        <w:rPr>
          <w:i/>
          <w:sz w:val="24"/>
          <w:szCs w:val="24"/>
        </w:rPr>
        <w:t> </w:t>
      </w:r>
      <w:r w:rsidRPr="003405C8">
        <w:rPr>
          <w:i/>
          <w:sz w:val="24"/>
          <w:szCs w:val="24"/>
        </w:rPr>
        <w:t>gada 1.</w:t>
      </w:r>
      <w:r>
        <w:rPr>
          <w:i/>
          <w:sz w:val="24"/>
          <w:szCs w:val="24"/>
        </w:rPr>
        <w:t> </w:t>
      </w:r>
      <w:r w:rsidRPr="003405C8">
        <w:rPr>
          <w:i/>
          <w:sz w:val="24"/>
          <w:szCs w:val="24"/>
        </w:rPr>
        <w:t>septembrī ar Ministru kabineta rīkojumu Nr.</w:t>
      </w:r>
      <w:r>
        <w:rPr>
          <w:i/>
          <w:sz w:val="24"/>
          <w:szCs w:val="24"/>
        </w:rPr>
        <w:t> </w:t>
      </w:r>
      <w:r w:rsidRPr="003405C8">
        <w:rPr>
          <w:i/>
          <w:sz w:val="24"/>
          <w:szCs w:val="24"/>
        </w:rPr>
        <w:t>616.</w:t>
      </w:r>
    </w:p>
    <w:p w14:paraId="3463E8FC" w14:textId="77777777" w:rsidR="006A198D" w:rsidRDefault="006A198D" w:rsidP="006A198D">
      <w:pPr>
        <w:ind w:right="-12" w:firstLine="720"/>
        <w:jc w:val="both"/>
        <w:rPr>
          <w:i/>
          <w:sz w:val="24"/>
          <w:szCs w:val="24"/>
        </w:rPr>
      </w:pPr>
    </w:p>
    <w:p w14:paraId="047CE536" w14:textId="28F11DCE" w:rsidR="006A198D" w:rsidRPr="0053080F" w:rsidRDefault="0079145F" w:rsidP="006A198D">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proofErr w:type="spellStart"/>
      <w:r w:rsidRPr="0053080F">
        <w:rPr>
          <w:rFonts w:ascii="Times New Roman" w:hAnsi="Times New Roman" w:cs="Times New Roman"/>
          <w:b/>
          <w:sz w:val="24"/>
          <w:szCs w:val="24"/>
          <w:lang w:val="lv-LV"/>
        </w:rPr>
        <w:t>La</w:t>
      </w:r>
      <w:proofErr w:type="spellEnd"/>
      <w:r w:rsidRPr="0053080F">
        <w:rPr>
          <w:rFonts w:ascii="Times New Roman" w:hAnsi="Times New Roman" w:cs="Times New Roman"/>
          <w:b/>
          <w:sz w:val="24"/>
          <w:szCs w:val="24"/>
          <w:lang w:val="lv-LV"/>
        </w:rPr>
        <w:t xml:space="preserve"> </w:t>
      </w:r>
      <w:proofErr w:type="spellStart"/>
      <w:r w:rsidRPr="0053080F">
        <w:rPr>
          <w:rFonts w:ascii="Times New Roman" w:hAnsi="Times New Roman" w:cs="Times New Roman"/>
          <w:b/>
          <w:sz w:val="24"/>
          <w:szCs w:val="24"/>
          <w:lang w:val="lv-LV"/>
        </w:rPr>
        <w:t>Hulpe</w:t>
      </w:r>
      <w:proofErr w:type="spellEnd"/>
      <w:r w:rsidRPr="0053080F">
        <w:rPr>
          <w:rFonts w:ascii="Times New Roman" w:hAnsi="Times New Roman" w:cs="Times New Roman"/>
          <w:b/>
          <w:sz w:val="24"/>
          <w:szCs w:val="24"/>
          <w:lang w:val="lv-LV"/>
        </w:rPr>
        <w:t xml:space="preserve"> deklarācija par Eiropas Sociālo tiesību pīlāra nākotni</w:t>
      </w:r>
    </w:p>
    <w:p w14:paraId="4671F37A" w14:textId="7A7C13FB" w:rsidR="006A198D" w:rsidRPr="0053080F" w:rsidRDefault="0040486E" w:rsidP="0053080F">
      <w:pPr>
        <w:ind w:firstLine="720"/>
        <w:jc w:val="both"/>
        <w:rPr>
          <w:sz w:val="24"/>
          <w:szCs w:val="24"/>
        </w:rPr>
      </w:pPr>
      <w:r w:rsidRPr="0053080F">
        <w:rPr>
          <w:sz w:val="24"/>
          <w:szCs w:val="24"/>
        </w:rPr>
        <w:t xml:space="preserve">Beļģijas prezidentūra, gatavojoties </w:t>
      </w:r>
      <w:r w:rsidR="0053080F" w:rsidRPr="0053080F">
        <w:rPr>
          <w:sz w:val="24"/>
          <w:szCs w:val="24"/>
        </w:rPr>
        <w:t xml:space="preserve">augsta līmeņa konferencei 2024. gada 15.-16. aprīlī, izstrādāja deklarāciju, kurā uzsver, ka Eiropas Sociālo tiesību pīlārs ir </w:t>
      </w:r>
      <w:r w:rsidR="00C8692B">
        <w:rPr>
          <w:sz w:val="24"/>
          <w:szCs w:val="24"/>
        </w:rPr>
        <w:t xml:space="preserve">veidojis </w:t>
      </w:r>
      <w:r w:rsidR="0053080F" w:rsidRPr="0053080F">
        <w:rPr>
          <w:sz w:val="24"/>
          <w:szCs w:val="24"/>
        </w:rPr>
        <w:t>ietvar</w:t>
      </w:r>
      <w:r w:rsidR="00C8692B">
        <w:rPr>
          <w:sz w:val="24"/>
          <w:szCs w:val="24"/>
        </w:rPr>
        <w:t>u</w:t>
      </w:r>
      <w:r w:rsidR="0053080F" w:rsidRPr="0053080F">
        <w:rPr>
          <w:sz w:val="24"/>
          <w:szCs w:val="24"/>
        </w:rPr>
        <w:t xml:space="preserve"> kopīgo nodarbinātības, prasmju un sociālo izaicinājumu risināšanai un </w:t>
      </w:r>
      <w:proofErr w:type="spellStart"/>
      <w:r w:rsidR="0053080F" w:rsidRPr="0053080F">
        <w:rPr>
          <w:sz w:val="24"/>
          <w:szCs w:val="24"/>
        </w:rPr>
        <w:t>augšupvērstas</w:t>
      </w:r>
      <w:proofErr w:type="spellEnd"/>
      <w:r w:rsidR="0053080F" w:rsidRPr="0053080F">
        <w:rPr>
          <w:sz w:val="24"/>
          <w:szCs w:val="24"/>
        </w:rPr>
        <w:t xml:space="preserve"> konverģences veicināšanai, un tas būtu jāturpina arī nākotnē. Deklarācijā uzsvērta arī sociālo partneru un pilsoniskās sabiedrības loma, kā arī ietvertas apņemšanās tādās jomās kā vienlīdzīgas iespējas, pieeja darba tirgum, godīgi darba apstākļi, sociālā aizsardzība un iekļaušana.</w:t>
      </w:r>
    </w:p>
    <w:p w14:paraId="1C966544" w14:textId="6E2BE0AA" w:rsidR="006A198D" w:rsidRPr="0053080F" w:rsidRDefault="006A198D" w:rsidP="006A198D">
      <w:pPr>
        <w:spacing w:before="120"/>
        <w:ind w:firstLine="720"/>
        <w:jc w:val="both"/>
        <w:rPr>
          <w:i/>
          <w:sz w:val="24"/>
          <w:szCs w:val="24"/>
        </w:rPr>
      </w:pPr>
      <w:r w:rsidRPr="0053080F">
        <w:rPr>
          <w:i/>
          <w:sz w:val="24"/>
          <w:szCs w:val="24"/>
        </w:rPr>
        <w:t xml:space="preserve">Padomes 2024. gada 20.-21. jūnija sanāksmē plānota </w:t>
      </w:r>
      <w:r w:rsidR="0079145F" w:rsidRPr="0053080F">
        <w:rPr>
          <w:i/>
          <w:sz w:val="24"/>
          <w:szCs w:val="24"/>
        </w:rPr>
        <w:t xml:space="preserve">deklarācijas </w:t>
      </w:r>
      <w:r w:rsidR="00B07F94">
        <w:rPr>
          <w:i/>
          <w:sz w:val="24"/>
          <w:szCs w:val="24"/>
        </w:rPr>
        <w:t>apstiprināšana</w:t>
      </w:r>
      <w:r w:rsidRPr="0053080F">
        <w:rPr>
          <w:i/>
          <w:sz w:val="24"/>
          <w:szCs w:val="24"/>
        </w:rPr>
        <w:t>.</w:t>
      </w:r>
    </w:p>
    <w:p w14:paraId="50B7A24A" w14:textId="77777777" w:rsidR="006A198D" w:rsidRPr="007C7038" w:rsidRDefault="006A198D" w:rsidP="006A198D">
      <w:pPr>
        <w:tabs>
          <w:tab w:val="left" w:pos="2625"/>
        </w:tabs>
        <w:spacing w:before="120"/>
        <w:rPr>
          <w:sz w:val="24"/>
          <w:szCs w:val="24"/>
          <w:u w:val="single"/>
        </w:rPr>
      </w:pPr>
      <w:r w:rsidRPr="007C7038">
        <w:rPr>
          <w:sz w:val="24"/>
          <w:szCs w:val="24"/>
          <w:u w:val="single"/>
        </w:rPr>
        <w:t>Latvijas nostāja:</w:t>
      </w:r>
    </w:p>
    <w:p w14:paraId="2FD9E0C1" w14:textId="5786A38E" w:rsidR="006A198D" w:rsidRPr="007C7038" w:rsidRDefault="006A198D" w:rsidP="006A198D">
      <w:pPr>
        <w:ind w:right="-12" w:firstLine="720"/>
        <w:jc w:val="both"/>
        <w:rPr>
          <w:sz w:val="24"/>
          <w:szCs w:val="24"/>
        </w:rPr>
      </w:pPr>
      <w:r w:rsidRPr="007C7038">
        <w:rPr>
          <w:sz w:val="24"/>
          <w:szCs w:val="24"/>
        </w:rPr>
        <w:t xml:space="preserve">Latvija </w:t>
      </w:r>
      <w:r w:rsidR="0053080F" w:rsidRPr="007C7038">
        <w:rPr>
          <w:sz w:val="24"/>
          <w:szCs w:val="24"/>
        </w:rPr>
        <w:t>piekrīt</w:t>
      </w:r>
      <w:r w:rsidRPr="007C7038">
        <w:rPr>
          <w:sz w:val="24"/>
          <w:szCs w:val="24"/>
        </w:rPr>
        <w:t xml:space="preserve"> </w:t>
      </w:r>
      <w:r w:rsidR="0079145F" w:rsidRPr="007C7038">
        <w:rPr>
          <w:sz w:val="24"/>
          <w:szCs w:val="24"/>
        </w:rPr>
        <w:t>deklarācija</w:t>
      </w:r>
      <w:r w:rsidR="0053080F" w:rsidRPr="007C7038">
        <w:rPr>
          <w:sz w:val="24"/>
          <w:szCs w:val="24"/>
        </w:rPr>
        <w:t>i</w:t>
      </w:r>
      <w:r w:rsidR="00966A5D">
        <w:rPr>
          <w:sz w:val="24"/>
          <w:szCs w:val="24"/>
        </w:rPr>
        <w:t xml:space="preserve"> un</w:t>
      </w:r>
      <w:r w:rsidR="0053080F" w:rsidRPr="007C7038">
        <w:rPr>
          <w:sz w:val="24"/>
          <w:szCs w:val="24"/>
        </w:rPr>
        <w:t xml:space="preserve"> kopumā atbalsta </w:t>
      </w:r>
      <w:r w:rsidR="007C7038">
        <w:rPr>
          <w:sz w:val="24"/>
          <w:szCs w:val="24"/>
        </w:rPr>
        <w:t>Eiropas Sociālo tiesību p</w:t>
      </w:r>
      <w:r w:rsidR="0053080F" w:rsidRPr="007C7038">
        <w:rPr>
          <w:sz w:val="24"/>
          <w:szCs w:val="24"/>
        </w:rPr>
        <w:t>īlārā ietvertos principus un tiesības. Lielāko daļu no šiem principiem un tiesībām Latvija ir apņēmusies nodrošināt saskaņā ar ES tiesību aktiem un starptautiskiem līgumiem, kā arī atbilstoši Latvijas tiesību aktiem un politikas plānošanas dokumentiem.</w:t>
      </w:r>
    </w:p>
    <w:p w14:paraId="00D2792C" w14:textId="77777777" w:rsidR="0053080F" w:rsidRPr="00B24B6C" w:rsidRDefault="0053080F" w:rsidP="0053080F">
      <w:pPr>
        <w:spacing w:before="120"/>
        <w:ind w:firstLine="720"/>
        <w:jc w:val="both"/>
        <w:rPr>
          <w:sz w:val="24"/>
          <w:szCs w:val="24"/>
        </w:rPr>
      </w:pPr>
      <w:r>
        <w:rPr>
          <w:i/>
          <w:sz w:val="24"/>
          <w:szCs w:val="24"/>
        </w:rPr>
        <w:t>Labklājības ministrijas sagatavotā nacionālā pozīcija Nr.1 par priekšlikumu Iestāžu kopīgajai proklamācijai par Eiropas Sociālo tiesību pīlāru apstiprināta Ministru kabineta 2017.</w:t>
      </w:r>
      <w:r w:rsidRPr="00186D35">
        <w:rPr>
          <w:i/>
          <w:sz w:val="24"/>
          <w:szCs w:val="24"/>
        </w:rPr>
        <w:t>gada 17.oktobra sēdē un Saeimas Eiropas lietu komisijas 2017.gada 18.oktobra sēdē.</w:t>
      </w:r>
    </w:p>
    <w:p w14:paraId="0E8D295D" w14:textId="77777777" w:rsidR="006A198D" w:rsidRDefault="006A198D" w:rsidP="006A198D">
      <w:pPr>
        <w:ind w:right="-12" w:firstLine="720"/>
        <w:jc w:val="both"/>
        <w:rPr>
          <w:i/>
          <w:sz w:val="24"/>
          <w:szCs w:val="24"/>
        </w:rPr>
      </w:pPr>
    </w:p>
    <w:p w14:paraId="64A33D21" w14:textId="6172BC2F" w:rsidR="006A198D" w:rsidRPr="00442407" w:rsidRDefault="006A198D" w:rsidP="006A198D">
      <w:pPr>
        <w:pStyle w:val="ListParagraph"/>
        <w:numPr>
          <w:ilvl w:val="0"/>
          <w:numId w:val="10"/>
        </w:numPr>
        <w:tabs>
          <w:tab w:val="left" w:pos="426"/>
        </w:tabs>
        <w:spacing w:before="120" w:after="0" w:line="240" w:lineRule="auto"/>
        <w:ind w:left="284" w:hanging="284"/>
        <w:contextualSpacing w:val="0"/>
        <w:jc w:val="both"/>
        <w:rPr>
          <w:rFonts w:ascii="Times New Roman" w:hAnsi="Times New Roman" w:cs="Times New Roman"/>
          <w:b/>
          <w:sz w:val="24"/>
          <w:szCs w:val="24"/>
          <w:lang w:val="lv-LV"/>
        </w:rPr>
      </w:pPr>
      <w:r w:rsidRPr="00442407">
        <w:rPr>
          <w:rFonts w:ascii="Times New Roman" w:hAnsi="Times New Roman" w:cs="Times New Roman"/>
          <w:b/>
          <w:sz w:val="24"/>
          <w:szCs w:val="24"/>
          <w:lang w:val="lv-LV"/>
        </w:rPr>
        <w:t xml:space="preserve">Padomes secinājumi par </w:t>
      </w:r>
      <w:r w:rsidR="0047118F">
        <w:rPr>
          <w:rFonts w:ascii="Times New Roman" w:hAnsi="Times New Roman" w:cs="Times New Roman"/>
          <w:b/>
          <w:sz w:val="24"/>
          <w:szCs w:val="24"/>
          <w:lang w:val="lv-LV"/>
        </w:rPr>
        <w:t>darba tirgu</w:t>
      </w:r>
      <w:r w:rsidR="00B740E9">
        <w:rPr>
          <w:rFonts w:ascii="Times New Roman" w:hAnsi="Times New Roman" w:cs="Times New Roman"/>
          <w:b/>
          <w:sz w:val="24"/>
          <w:szCs w:val="24"/>
          <w:lang w:val="lv-LV"/>
        </w:rPr>
        <w:t>s</w:t>
      </w:r>
      <w:r w:rsidR="0047118F">
        <w:rPr>
          <w:rFonts w:ascii="Times New Roman" w:hAnsi="Times New Roman" w:cs="Times New Roman"/>
          <w:b/>
          <w:sz w:val="24"/>
          <w:szCs w:val="24"/>
          <w:lang w:val="lv-LV"/>
        </w:rPr>
        <w:t xml:space="preserve">, prasmju un sociālo politiku </w:t>
      </w:r>
      <w:r w:rsidRPr="00442407">
        <w:rPr>
          <w:rFonts w:ascii="Times New Roman" w:hAnsi="Times New Roman" w:cs="Times New Roman"/>
          <w:b/>
          <w:sz w:val="24"/>
          <w:szCs w:val="24"/>
          <w:lang w:val="lv-LV"/>
        </w:rPr>
        <w:t>lomu noturīgā</w:t>
      </w:r>
      <w:r w:rsidR="00301ABA">
        <w:rPr>
          <w:rFonts w:ascii="Times New Roman" w:hAnsi="Times New Roman" w:cs="Times New Roman"/>
          <w:b/>
          <w:sz w:val="24"/>
          <w:szCs w:val="24"/>
          <w:lang w:val="lv-LV"/>
        </w:rPr>
        <w:t>m</w:t>
      </w:r>
      <w:r w:rsidRPr="00442407">
        <w:rPr>
          <w:rFonts w:ascii="Times New Roman" w:hAnsi="Times New Roman" w:cs="Times New Roman"/>
          <w:b/>
          <w:sz w:val="24"/>
          <w:szCs w:val="24"/>
          <w:lang w:val="lv-LV"/>
        </w:rPr>
        <w:t xml:space="preserve"> ekonomikā</w:t>
      </w:r>
      <w:r w:rsidR="00301ABA">
        <w:rPr>
          <w:rFonts w:ascii="Times New Roman" w:hAnsi="Times New Roman" w:cs="Times New Roman"/>
          <w:b/>
          <w:sz w:val="24"/>
          <w:szCs w:val="24"/>
          <w:lang w:val="lv-LV"/>
        </w:rPr>
        <w:t>m</w:t>
      </w:r>
    </w:p>
    <w:p w14:paraId="656D0D7A" w14:textId="2B0F6FD9" w:rsidR="006A198D" w:rsidRDefault="00442407" w:rsidP="00442407">
      <w:pPr>
        <w:ind w:firstLine="720"/>
        <w:jc w:val="both"/>
        <w:rPr>
          <w:sz w:val="24"/>
          <w:szCs w:val="24"/>
        </w:rPr>
      </w:pPr>
      <w:r w:rsidRPr="00442407">
        <w:rPr>
          <w:sz w:val="24"/>
          <w:szCs w:val="24"/>
        </w:rPr>
        <w:t>Nodarbinātības komiteja un Sociālās aizsardzības komiteja ir izstrādājušas secinājumus, kuros uzver nepieciešamību nodrošināt integrētu pieeju visās politiku jomās ar mērķi sekmēt ražīgumu</w:t>
      </w:r>
      <w:r w:rsidR="00301ABA">
        <w:rPr>
          <w:sz w:val="24"/>
          <w:szCs w:val="24"/>
        </w:rPr>
        <w:t>, kā arī</w:t>
      </w:r>
      <w:r w:rsidRPr="00442407">
        <w:rPr>
          <w:sz w:val="24"/>
          <w:szCs w:val="24"/>
        </w:rPr>
        <w:t xml:space="preserve"> ilgtspējīgu un iekļaujošu izaugsmi.</w:t>
      </w:r>
      <w:r>
        <w:rPr>
          <w:sz w:val="24"/>
          <w:szCs w:val="24"/>
        </w:rPr>
        <w:t xml:space="preserve"> Secinājumos tiek uzsvērta Eiropas Sociālo tiesību pīlāra īstenošanas nozīme.</w:t>
      </w:r>
    </w:p>
    <w:p w14:paraId="064203AD" w14:textId="154BC8D1" w:rsidR="00442407" w:rsidRPr="00442407" w:rsidRDefault="00442407" w:rsidP="00442407">
      <w:pPr>
        <w:ind w:firstLine="720"/>
        <w:jc w:val="both"/>
        <w:rPr>
          <w:sz w:val="24"/>
          <w:szCs w:val="24"/>
        </w:rPr>
      </w:pPr>
      <w:r>
        <w:rPr>
          <w:sz w:val="24"/>
          <w:szCs w:val="24"/>
        </w:rPr>
        <w:lastRenderedPageBreak/>
        <w:t xml:space="preserve">Secinājumos dalībvalstis tiek aicinātas veikt regulārus ietekmes izvērtējumus darba tirgus, prasmju un sociālo politiku jomā, kā arī, kad nepieciešams, ņemt vērā </w:t>
      </w:r>
      <w:r w:rsidR="00BF5DAC">
        <w:rPr>
          <w:sz w:val="24"/>
          <w:szCs w:val="24"/>
        </w:rPr>
        <w:t>brīvprātīgās vadlīnijas, lai novērtētu sociālos ieguldījumus un reformas. Savukārt Komisija tiek aicināta turpināt darbu, it īpaši attiecībā uz metodēm, lai novērtētu darba tirgu, prasmju un sociālo politiku ekonomisko ietekmi</w:t>
      </w:r>
      <w:r w:rsidR="00CB2EB5">
        <w:rPr>
          <w:sz w:val="24"/>
          <w:szCs w:val="24"/>
        </w:rPr>
        <w:t>, atbalstīt dalībvalstis sociālekonomisko datu izmantošanā u.c</w:t>
      </w:r>
      <w:r w:rsidR="00BF5DAC">
        <w:rPr>
          <w:sz w:val="24"/>
          <w:szCs w:val="24"/>
        </w:rPr>
        <w:t>. Vienlaikus</w:t>
      </w:r>
      <w:r w:rsidR="00CB2EB5">
        <w:rPr>
          <w:sz w:val="24"/>
          <w:szCs w:val="24"/>
        </w:rPr>
        <w:t xml:space="preserve"> Komisija, Nodarbinātības komiteja un Sociālās aizsardzības komiteja</w:t>
      </w:r>
      <w:r w:rsidR="00BF5DAC">
        <w:rPr>
          <w:sz w:val="24"/>
          <w:szCs w:val="24"/>
        </w:rPr>
        <w:t xml:space="preserve"> tiek aicināt</w:t>
      </w:r>
      <w:r w:rsidR="00CB2EB5">
        <w:rPr>
          <w:sz w:val="24"/>
          <w:szCs w:val="24"/>
        </w:rPr>
        <w:t>as</w:t>
      </w:r>
      <w:r w:rsidR="00BF5DAC">
        <w:rPr>
          <w:sz w:val="24"/>
          <w:szCs w:val="24"/>
        </w:rPr>
        <w:t xml:space="preserve"> arī turpināt savstarpējo mācīšanos</w:t>
      </w:r>
      <w:r w:rsidR="00CB2EB5">
        <w:rPr>
          <w:sz w:val="24"/>
          <w:szCs w:val="24"/>
        </w:rPr>
        <w:t xml:space="preserve"> un Eiropas semestra ietvaros uzraudzīt darba tirgus, prasmju un sociālo politiku ietekmi.</w:t>
      </w:r>
    </w:p>
    <w:p w14:paraId="23AAF024" w14:textId="77777777" w:rsidR="006A198D" w:rsidRPr="006733DC" w:rsidRDefault="006A198D" w:rsidP="006A198D">
      <w:pPr>
        <w:spacing w:before="120"/>
        <w:ind w:firstLine="720"/>
        <w:jc w:val="both"/>
        <w:rPr>
          <w:i/>
          <w:sz w:val="24"/>
          <w:szCs w:val="24"/>
        </w:rPr>
      </w:pPr>
      <w:r w:rsidRPr="006733DC">
        <w:rPr>
          <w:i/>
          <w:sz w:val="24"/>
          <w:szCs w:val="24"/>
        </w:rPr>
        <w:t>Padomes 2024. gada 20.-21. jūnija sanāksmē plānota secinājumu pieņemšana.</w:t>
      </w:r>
    </w:p>
    <w:p w14:paraId="6FCB615A" w14:textId="77777777" w:rsidR="006A198D" w:rsidRPr="007C7038" w:rsidRDefault="006A198D" w:rsidP="006A198D">
      <w:pPr>
        <w:tabs>
          <w:tab w:val="left" w:pos="2625"/>
        </w:tabs>
        <w:spacing w:before="120"/>
        <w:rPr>
          <w:sz w:val="24"/>
          <w:szCs w:val="24"/>
          <w:u w:val="single"/>
        </w:rPr>
      </w:pPr>
      <w:r w:rsidRPr="007C7038">
        <w:rPr>
          <w:sz w:val="24"/>
          <w:szCs w:val="24"/>
          <w:u w:val="single"/>
        </w:rPr>
        <w:t>Latvijas nostāja:</w:t>
      </w:r>
    </w:p>
    <w:p w14:paraId="592C6BA0" w14:textId="5ED2063A" w:rsidR="007C7038" w:rsidRPr="007C7038" w:rsidRDefault="006A198D" w:rsidP="007C7038">
      <w:pPr>
        <w:ind w:right="-12" w:firstLine="720"/>
        <w:jc w:val="both"/>
        <w:rPr>
          <w:sz w:val="24"/>
          <w:szCs w:val="24"/>
        </w:rPr>
      </w:pPr>
      <w:r w:rsidRPr="007C7038">
        <w:rPr>
          <w:sz w:val="24"/>
          <w:szCs w:val="24"/>
        </w:rPr>
        <w:t>Latvija atbalsta secinājumu pieņemšanu</w:t>
      </w:r>
      <w:r w:rsidR="007C7038" w:rsidRPr="007C7038">
        <w:rPr>
          <w:sz w:val="24"/>
          <w:szCs w:val="24"/>
        </w:rPr>
        <w:t>. La</w:t>
      </w:r>
      <w:r w:rsidR="007C7038" w:rsidRPr="007C7038">
        <w:rPr>
          <w:iCs/>
          <w:color w:val="000000"/>
          <w:sz w:val="24"/>
          <w:szCs w:val="24"/>
        </w:rPr>
        <w:t>tvija uzsv</w:t>
      </w:r>
      <w:r w:rsidR="00B740E9">
        <w:rPr>
          <w:iCs/>
          <w:color w:val="000000"/>
          <w:sz w:val="24"/>
          <w:szCs w:val="24"/>
        </w:rPr>
        <w:t>e</w:t>
      </w:r>
      <w:r w:rsidR="007C7038" w:rsidRPr="007C7038">
        <w:rPr>
          <w:iCs/>
          <w:color w:val="000000"/>
          <w:sz w:val="24"/>
          <w:szCs w:val="24"/>
        </w:rPr>
        <w:t>r, ka</w:t>
      </w:r>
      <w:r w:rsidR="00B740E9">
        <w:rPr>
          <w:iCs/>
          <w:color w:val="000000"/>
          <w:sz w:val="24"/>
          <w:szCs w:val="24"/>
        </w:rPr>
        <w:t xml:space="preserve"> reformas tādās </w:t>
      </w:r>
      <w:r w:rsidR="00B740E9" w:rsidRPr="004D3E1E">
        <w:rPr>
          <w:iCs/>
          <w:color w:val="000000"/>
          <w:sz w:val="24"/>
          <w:szCs w:val="24"/>
        </w:rPr>
        <w:t>jo</w:t>
      </w:r>
      <w:r w:rsidR="00B740E9">
        <w:rPr>
          <w:iCs/>
          <w:color w:val="000000"/>
          <w:sz w:val="24"/>
          <w:szCs w:val="24"/>
        </w:rPr>
        <w:t xml:space="preserve">mās kā </w:t>
      </w:r>
      <w:r w:rsidR="00B740E9" w:rsidRPr="004D3E1E">
        <w:rPr>
          <w:iCs/>
          <w:color w:val="000000"/>
          <w:sz w:val="24"/>
          <w:szCs w:val="24"/>
        </w:rPr>
        <w:t>izglītība un prasmju attīstība, sociālā un veselības aizsardzība, darba tirgus integrācijas pasākumi</w:t>
      </w:r>
      <w:r w:rsidR="00B740E9">
        <w:rPr>
          <w:iCs/>
          <w:color w:val="000000"/>
          <w:sz w:val="24"/>
          <w:szCs w:val="24"/>
        </w:rPr>
        <w:t xml:space="preserve"> ir būtiskas noturīgām ekonomikām</w:t>
      </w:r>
      <w:r w:rsidR="007C7038" w:rsidRPr="007C7038">
        <w:rPr>
          <w:iCs/>
          <w:color w:val="000000"/>
          <w:sz w:val="24"/>
          <w:szCs w:val="24"/>
        </w:rPr>
        <w:t>.</w:t>
      </w:r>
    </w:p>
    <w:p w14:paraId="4B739E57" w14:textId="77777777" w:rsidR="00BC6978" w:rsidRPr="00820672" w:rsidRDefault="00BC6978" w:rsidP="00BC6978">
      <w:pPr>
        <w:spacing w:before="120"/>
        <w:ind w:firstLine="720"/>
        <w:jc w:val="both"/>
        <w:rPr>
          <w:i/>
          <w:sz w:val="24"/>
          <w:szCs w:val="24"/>
        </w:rPr>
      </w:pPr>
      <w:r w:rsidRPr="00820672">
        <w:rPr>
          <w:i/>
          <w:sz w:val="24"/>
          <w:szCs w:val="24"/>
        </w:rPr>
        <w:t>Sociālās aizsardzības un darba tirgus politikas pamatnostādnes 2021.-2027. gadam apstiprinātas 2021. gada 1. septembrī ar Ministru kabineta rīkojumu Nr.616.</w:t>
      </w:r>
    </w:p>
    <w:p w14:paraId="066A3523" w14:textId="77777777" w:rsidR="006A198D" w:rsidRDefault="006A198D" w:rsidP="006A198D">
      <w:pPr>
        <w:ind w:right="-12" w:firstLine="720"/>
        <w:jc w:val="both"/>
        <w:rPr>
          <w:i/>
          <w:sz w:val="24"/>
          <w:szCs w:val="24"/>
        </w:rPr>
      </w:pPr>
    </w:p>
    <w:p w14:paraId="6A312F69" w14:textId="250FE4A5" w:rsidR="006A198D" w:rsidRPr="00CB2EB5" w:rsidRDefault="001176E7" w:rsidP="006A198D">
      <w:pPr>
        <w:pStyle w:val="ListParagraph"/>
        <w:numPr>
          <w:ilvl w:val="0"/>
          <w:numId w:val="10"/>
        </w:numPr>
        <w:tabs>
          <w:tab w:val="left" w:pos="426"/>
        </w:tabs>
        <w:spacing w:before="120" w:after="0" w:line="240" w:lineRule="auto"/>
        <w:ind w:left="284" w:hanging="284"/>
        <w:contextualSpacing w:val="0"/>
        <w:jc w:val="both"/>
        <w:rPr>
          <w:rFonts w:ascii="Times New Roman" w:hAnsi="Times New Roman" w:cs="Times New Roman"/>
          <w:b/>
          <w:sz w:val="24"/>
          <w:szCs w:val="24"/>
          <w:lang w:val="lv-LV"/>
        </w:rPr>
      </w:pPr>
      <w:r>
        <w:rPr>
          <w:rFonts w:ascii="Times New Roman" w:hAnsi="Times New Roman" w:cs="Times New Roman"/>
          <w:b/>
          <w:sz w:val="24"/>
          <w:szCs w:val="24"/>
          <w:lang w:val="lv-LV"/>
        </w:rPr>
        <w:t>B</w:t>
      </w:r>
      <w:r w:rsidR="006A198D" w:rsidRPr="00CB2EB5">
        <w:rPr>
          <w:rFonts w:ascii="Times New Roman" w:hAnsi="Times New Roman" w:cs="Times New Roman"/>
          <w:b/>
          <w:sz w:val="24"/>
          <w:szCs w:val="24"/>
          <w:lang w:val="lv-LV"/>
        </w:rPr>
        <w:t>rīvprātīgās vadlīnijas</w:t>
      </w:r>
      <w:r>
        <w:rPr>
          <w:rFonts w:ascii="Times New Roman" w:hAnsi="Times New Roman" w:cs="Times New Roman"/>
          <w:b/>
          <w:sz w:val="24"/>
          <w:szCs w:val="24"/>
          <w:lang w:val="lv-LV"/>
        </w:rPr>
        <w:t xml:space="preserve"> ES dalībvalstīm</w:t>
      </w:r>
      <w:r w:rsidR="006A198D" w:rsidRPr="00CB2EB5">
        <w:rPr>
          <w:rFonts w:ascii="Times New Roman" w:hAnsi="Times New Roman" w:cs="Times New Roman"/>
          <w:b/>
          <w:sz w:val="24"/>
          <w:szCs w:val="24"/>
          <w:lang w:val="lv-LV"/>
        </w:rPr>
        <w:t xml:space="preserve">, lai novērtētu </w:t>
      </w:r>
      <w:r w:rsidRPr="00CB2EB5">
        <w:rPr>
          <w:rFonts w:ascii="Times New Roman" w:hAnsi="Times New Roman" w:cs="Times New Roman"/>
          <w:b/>
          <w:sz w:val="24"/>
          <w:szCs w:val="24"/>
          <w:lang w:val="lv-LV"/>
        </w:rPr>
        <w:t>ekonomisko efektu</w:t>
      </w:r>
      <w:r>
        <w:rPr>
          <w:rFonts w:ascii="Times New Roman" w:hAnsi="Times New Roman" w:cs="Times New Roman"/>
          <w:b/>
          <w:sz w:val="24"/>
          <w:szCs w:val="24"/>
          <w:lang w:val="lv-LV"/>
        </w:rPr>
        <w:t xml:space="preserve"> reformām un </w:t>
      </w:r>
      <w:r w:rsidR="006A198D" w:rsidRPr="00CB2EB5">
        <w:rPr>
          <w:rFonts w:ascii="Times New Roman" w:hAnsi="Times New Roman" w:cs="Times New Roman"/>
          <w:b/>
          <w:sz w:val="24"/>
          <w:szCs w:val="24"/>
          <w:lang w:val="lv-LV"/>
        </w:rPr>
        <w:t>sociāl</w:t>
      </w:r>
      <w:r>
        <w:rPr>
          <w:rFonts w:ascii="Times New Roman" w:hAnsi="Times New Roman" w:cs="Times New Roman"/>
          <w:b/>
          <w:sz w:val="24"/>
          <w:szCs w:val="24"/>
          <w:lang w:val="lv-LV"/>
        </w:rPr>
        <w:t>ajiem</w:t>
      </w:r>
      <w:r w:rsidR="006A198D" w:rsidRPr="00CB2EB5">
        <w:rPr>
          <w:rFonts w:ascii="Times New Roman" w:hAnsi="Times New Roman" w:cs="Times New Roman"/>
          <w:b/>
          <w:sz w:val="24"/>
          <w:szCs w:val="24"/>
          <w:lang w:val="lv-LV"/>
        </w:rPr>
        <w:t xml:space="preserve"> ieguldījum</w:t>
      </w:r>
      <w:r>
        <w:rPr>
          <w:rFonts w:ascii="Times New Roman" w:hAnsi="Times New Roman" w:cs="Times New Roman"/>
          <w:b/>
          <w:sz w:val="24"/>
          <w:szCs w:val="24"/>
          <w:lang w:val="lv-LV"/>
        </w:rPr>
        <w:t>iem</w:t>
      </w:r>
      <w:r w:rsidR="00CB2EB5" w:rsidRPr="00CB2EB5">
        <w:rPr>
          <w:rFonts w:ascii="Times New Roman" w:hAnsi="Times New Roman" w:cs="Times New Roman"/>
          <w:b/>
          <w:sz w:val="24"/>
          <w:szCs w:val="24"/>
          <w:lang w:val="lv-LV"/>
        </w:rPr>
        <w:t xml:space="preserve"> </w:t>
      </w:r>
      <w:r>
        <w:rPr>
          <w:rFonts w:ascii="Times New Roman" w:hAnsi="Times New Roman" w:cs="Times New Roman"/>
          <w:b/>
          <w:sz w:val="24"/>
          <w:szCs w:val="24"/>
          <w:lang w:val="lv-LV"/>
        </w:rPr>
        <w:t>darba tirgus, prasmju un sociālās politikas jomās</w:t>
      </w:r>
    </w:p>
    <w:p w14:paraId="7BF4C5FA" w14:textId="5268E98C" w:rsidR="006A198D" w:rsidRPr="00CB2EB5" w:rsidRDefault="00CB2EB5" w:rsidP="00CB2EB5">
      <w:pPr>
        <w:ind w:firstLine="720"/>
        <w:jc w:val="both"/>
        <w:rPr>
          <w:sz w:val="24"/>
          <w:szCs w:val="24"/>
        </w:rPr>
      </w:pPr>
      <w:r w:rsidRPr="00CB2EB5">
        <w:rPr>
          <w:sz w:val="24"/>
          <w:szCs w:val="24"/>
        </w:rPr>
        <w:t>Nodarbinātības komiteja un Sociālās aizsardzības komiteja ir sagatavojušas brīvprātīgās vadlīnijas</w:t>
      </w:r>
      <w:r>
        <w:rPr>
          <w:sz w:val="24"/>
          <w:szCs w:val="24"/>
        </w:rPr>
        <w:t xml:space="preserve">, kurās uzsver, ka reformas un investīcijas nodarbinātībā, prasmēs un sociālajās politikās ir būtiskas Eiropas Sociālo tiesību pīlāra īstenošanā. Piedāvātās </w:t>
      </w:r>
      <w:r w:rsidR="00E91B51">
        <w:rPr>
          <w:sz w:val="24"/>
          <w:szCs w:val="24"/>
        </w:rPr>
        <w:t>vadlīnijas sniedz atbalstu dalībvalstīm attiecībā uz metodoloģiskajās pieejām, pieejamajiem indikatoriem, atbilstošu statistikas kārtību, labāko pieredzi attiecībā uz caurskatāmību un informācijas izplatīšanu.</w:t>
      </w:r>
    </w:p>
    <w:p w14:paraId="785C0B2B" w14:textId="344BEB61" w:rsidR="006A198D" w:rsidRPr="006733DC" w:rsidRDefault="006A198D" w:rsidP="006A198D">
      <w:pPr>
        <w:spacing w:before="120"/>
        <w:ind w:firstLine="720"/>
        <w:jc w:val="both"/>
        <w:rPr>
          <w:i/>
          <w:sz w:val="24"/>
          <w:szCs w:val="24"/>
        </w:rPr>
      </w:pPr>
      <w:r w:rsidRPr="006733DC">
        <w:rPr>
          <w:i/>
          <w:sz w:val="24"/>
          <w:szCs w:val="24"/>
        </w:rPr>
        <w:t>Padomes 2024. gada 20.-21. jūnija sanāksmē plānota brīvprātīgo vienoto vadlīniju</w:t>
      </w:r>
      <w:r w:rsidR="00687B9C" w:rsidRPr="006733DC">
        <w:rPr>
          <w:i/>
          <w:sz w:val="24"/>
          <w:szCs w:val="24"/>
        </w:rPr>
        <w:t xml:space="preserve"> apstiprināšana</w:t>
      </w:r>
      <w:r w:rsidRPr="006733DC">
        <w:rPr>
          <w:i/>
          <w:sz w:val="24"/>
          <w:szCs w:val="24"/>
        </w:rPr>
        <w:t>.</w:t>
      </w:r>
    </w:p>
    <w:p w14:paraId="7E255A7E" w14:textId="77777777" w:rsidR="006A198D" w:rsidRPr="00CD6406" w:rsidRDefault="006A198D" w:rsidP="006A198D">
      <w:pPr>
        <w:tabs>
          <w:tab w:val="left" w:pos="2625"/>
        </w:tabs>
        <w:spacing w:before="120"/>
        <w:rPr>
          <w:sz w:val="24"/>
          <w:szCs w:val="24"/>
          <w:u w:val="single"/>
        </w:rPr>
      </w:pPr>
      <w:r w:rsidRPr="00CD6406">
        <w:rPr>
          <w:sz w:val="24"/>
          <w:szCs w:val="24"/>
          <w:u w:val="single"/>
        </w:rPr>
        <w:t>Latvijas nostāja:</w:t>
      </w:r>
    </w:p>
    <w:p w14:paraId="7A0D86EF" w14:textId="118906B1" w:rsidR="006A198D" w:rsidRDefault="006A198D" w:rsidP="006A198D">
      <w:pPr>
        <w:ind w:right="-12" w:firstLine="720"/>
        <w:jc w:val="both"/>
        <w:rPr>
          <w:i/>
          <w:sz w:val="24"/>
          <w:szCs w:val="24"/>
        </w:rPr>
      </w:pPr>
      <w:r w:rsidRPr="00CD6406">
        <w:rPr>
          <w:sz w:val="24"/>
          <w:szCs w:val="24"/>
        </w:rPr>
        <w:t>Latvija</w:t>
      </w:r>
      <w:r w:rsidR="00687B9C" w:rsidRPr="00CD6406">
        <w:rPr>
          <w:sz w:val="24"/>
          <w:szCs w:val="24"/>
        </w:rPr>
        <w:t xml:space="preserve"> </w:t>
      </w:r>
      <w:r w:rsidR="00A963E7">
        <w:rPr>
          <w:sz w:val="24"/>
          <w:szCs w:val="24"/>
        </w:rPr>
        <w:t xml:space="preserve">pieņem zināšanai </w:t>
      </w:r>
      <w:r w:rsidR="0079145F" w:rsidRPr="00CD6406">
        <w:rPr>
          <w:sz w:val="24"/>
          <w:szCs w:val="24"/>
        </w:rPr>
        <w:t>Nodarbinātības komitejas un Sociālās aizsardzības komitejas izstrādāt</w:t>
      </w:r>
      <w:r w:rsidR="00A963E7">
        <w:rPr>
          <w:sz w:val="24"/>
          <w:szCs w:val="24"/>
        </w:rPr>
        <w:t>ās</w:t>
      </w:r>
      <w:r w:rsidR="0079145F" w:rsidRPr="00CD6406">
        <w:rPr>
          <w:sz w:val="24"/>
          <w:szCs w:val="24"/>
        </w:rPr>
        <w:t xml:space="preserve"> </w:t>
      </w:r>
      <w:r w:rsidR="00687B9C" w:rsidRPr="00CD6406">
        <w:rPr>
          <w:sz w:val="24"/>
          <w:szCs w:val="24"/>
        </w:rPr>
        <w:t>brīvprātīg</w:t>
      </w:r>
      <w:r w:rsidR="00A963E7">
        <w:rPr>
          <w:sz w:val="24"/>
          <w:szCs w:val="24"/>
        </w:rPr>
        <w:t>ās</w:t>
      </w:r>
      <w:r w:rsidR="00687B9C" w:rsidRPr="00CD6406">
        <w:rPr>
          <w:sz w:val="24"/>
          <w:szCs w:val="24"/>
        </w:rPr>
        <w:t xml:space="preserve"> vienot</w:t>
      </w:r>
      <w:r w:rsidR="00A963E7">
        <w:rPr>
          <w:sz w:val="24"/>
          <w:szCs w:val="24"/>
        </w:rPr>
        <w:t>ās</w:t>
      </w:r>
      <w:r w:rsidR="00687B9C" w:rsidRPr="00CD6406">
        <w:rPr>
          <w:sz w:val="24"/>
          <w:szCs w:val="24"/>
        </w:rPr>
        <w:t xml:space="preserve"> vadlīnij</w:t>
      </w:r>
      <w:r w:rsidR="00A963E7">
        <w:rPr>
          <w:sz w:val="24"/>
          <w:szCs w:val="24"/>
        </w:rPr>
        <w:t>as</w:t>
      </w:r>
      <w:r w:rsidRPr="00CD6406">
        <w:rPr>
          <w:sz w:val="24"/>
          <w:szCs w:val="24"/>
        </w:rPr>
        <w:t>.</w:t>
      </w:r>
      <w:r w:rsidR="009B3E95">
        <w:rPr>
          <w:sz w:val="24"/>
          <w:szCs w:val="24"/>
        </w:rPr>
        <w:t xml:space="preserve"> Dažādu </w:t>
      </w:r>
      <w:proofErr w:type="spellStart"/>
      <w:r w:rsidR="009B3E95">
        <w:rPr>
          <w:sz w:val="24"/>
          <w:szCs w:val="24"/>
        </w:rPr>
        <w:t>rīcībpolitiku</w:t>
      </w:r>
      <w:proofErr w:type="spellEnd"/>
      <w:r w:rsidR="009B3E95">
        <w:rPr>
          <w:sz w:val="24"/>
          <w:szCs w:val="24"/>
        </w:rPr>
        <w:t xml:space="preserve"> ietekmes novērtējumi ir būtisks priekšnoteikums efektīvai atbalsta pasākumu un reformu īstenošanai, un vienotās vadlīnijas apkopo pieejas, kas ir svarīgas, lai īstenotu labāko praksi attiecībā uz šādiem ietekmes novērtējumiem 2024. gada decembrī Latvija Rīgā plāno īstenot ES savstarpējās mācīšanās semināru par aktīvās darba tirgus politikas pasākumu ietekmes novērtējumiem, lai informētu citas ES dalībvalstis par Latvijas pieredzi, kā arī uzklausītu citu dalībvalstu pieredzi un ieteikumus šajā jomā, tajā skaitā ņemot vērā brīvprātīgajās vienotajās vadlīnijās ietverto.</w:t>
      </w:r>
    </w:p>
    <w:p w14:paraId="0F33FE77" w14:textId="70748CCF" w:rsidR="00BC6978" w:rsidRDefault="00BC6978" w:rsidP="00BC6978">
      <w:pPr>
        <w:spacing w:before="120"/>
        <w:ind w:firstLine="720"/>
        <w:jc w:val="both"/>
        <w:rPr>
          <w:i/>
          <w:sz w:val="24"/>
          <w:szCs w:val="24"/>
        </w:rPr>
      </w:pPr>
      <w:r w:rsidRPr="00820672">
        <w:rPr>
          <w:i/>
          <w:sz w:val="24"/>
          <w:szCs w:val="24"/>
        </w:rPr>
        <w:t>Sociālās aizsardzības un darba tirgus politikas pamatnostādnes 2021.-2027. gadam apstiprinātas 2021. gada 1. septembrī ar Ministru kabineta rīkojumu Nr.616.</w:t>
      </w:r>
    </w:p>
    <w:p w14:paraId="424AC813" w14:textId="77777777" w:rsidR="00037F4D" w:rsidRPr="00820672" w:rsidRDefault="00037F4D" w:rsidP="00037F4D">
      <w:pPr>
        <w:ind w:firstLine="720"/>
        <w:jc w:val="both"/>
        <w:rPr>
          <w:i/>
          <w:sz w:val="24"/>
          <w:szCs w:val="24"/>
        </w:rPr>
      </w:pPr>
    </w:p>
    <w:p w14:paraId="085C92CB" w14:textId="77777777" w:rsidR="00037F4D" w:rsidRPr="00CB2EB5" w:rsidRDefault="00037F4D" w:rsidP="00037F4D">
      <w:pPr>
        <w:pStyle w:val="ListParagraph"/>
        <w:numPr>
          <w:ilvl w:val="0"/>
          <w:numId w:val="10"/>
        </w:numPr>
        <w:tabs>
          <w:tab w:val="left" w:pos="426"/>
        </w:tabs>
        <w:spacing w:before="120" w:after="0" w:line="240" w:lineRule="auto"/>
        <w:ind w:left="284" w:hanging="284"/>
        <w:contextualSpacing w:val="0"/>
        <w:jc w:val="both"/>
        <w:rPr>
          <w:rFonts w:ascii="Times New Roman" w:hAnsi="Times New Roman" w:cs="Times New Roman"/>
          <w:b/>
          <w:sz w:val="24"/>
          <w:szCs w:val="24"/>
          <w:lang w:val="lv-LV"/>
        </w:rPr>
      </w:pPr>
      <w:r>
        <w:rPr>
          <w:rFonts w:ascii="Times New Roman" w:hAnsi="Times New Roman" w:cs="Times New Roman"/>
          <w:b/>
          <w:sz w:val="24"/>
          <w:szCs w:val="24"/>
          <w:lang w:val="lv-LV"/>
        </w:rPr>
        <w:t>Dažādi</w:t>
      </w:r>
    </w:p>
    <w:p w14:paraId="62781B95" w14:textId="49EA69E0" w:rsidR="00037F4D" w:rsidRPr="00BB7684" w:rsidRDefault="00037F4D" w:rsidP="00037F4D">
      <w:pPr>
        <w:ind w:firstLine="709"/>
        <w:jc w:val="both"/>
      </w:pPr>
      <w:r>
        <w:rPr>
          <w:iCs/>
          <w:sz w:val="24"/>
          <w:szCs w:val="24"/>
        </w:rPr>
        <w:t>Padomes darba kārtības sadaļā “Dažādi” ir ietverti vairāki informatīvi jautājumi,  tostarp Prezidentūras informācija par priekšlikumu regulai, ar ko izveido ES Talantu fondu, Komisijas informācija par rīcības plānu darbaspēka un prasmju trūkuma novēršanai, Prezidentūras un Komisijas informācija par Eiropas Prasmju gadu, Prezidentūras informācija par tās rīkotajiem pasākumiem un Ungārijas informācija par nākamās prezidentūras darba programmu</w:t>
      </w:r>
      <w:r w:rsidRPr="00BB7684">
        <w:rPr>
          <w:lang w:eastAsia="fr-BE"/>
        </w:rPr>
        <w:t>.</w:t>
      </w:r>
    </w:p>
    <w:p w14:paraId="34C718EB" w14:textId="49EA69E0" w:rsidR="00037F4D" w:rsidRPr="00CD6406" w:rsidRDefault="00037F4D" w:rsidP="00037F4D">
      <w:pPr>
        <w:tabs>
          <w:tab w:val="left" w:pos="2625"/>
        </w:tabs>
        <w:spacing w:before="120"/>
        <w:rPr>
          <w:sz w:val="24"/>
          <w:szCs w:val="24"/>
          <w:u w:val="single"/>
        </w:rPr>
      </w:pPr>
      <w:r w:rsidRPr="00CD6406">
        <w:rPr>
          <w:sz w:val="24"/>
          <w:szCs w:val="24"/>
          <w:u w:val="single"/>
        </w:rPr>
        <w:t>Latvijas nostāja:</w:t>
      </w:r>
    </w:p>
    <w:p w14:paraId="6247C4D3" w14:textId="3D498E17" w:rsidR="0023019F" w:rsidRDefault="00037F4D" w:rsidP="00037F4D">
      <w:pPr>
        <w:ind w:firstLine="720"/>
        <w:jc w:val="both"/>
        <w:rPr>
          <w:sz w:val="24"/>
          <w:szCs w:val="24"/>
        </w:rPr>
      </w:pPr>
      <w:r w:rsidRPr="00CD6406">
        <w:rPr>
          <w:sz w:val="24"/>
          <w:szCs w:val="24"/>
        </w:rPr>
        <w:t xml:space="preserve">Latvija </w:t>
      </w:r>
      <w:r>
        <w:rPr>
          <w:sz w:val="24"/>
          <w:szCs w:val="24"/>
        </w:rPr>
        <w:t>pieņem zināšanai informatīvos jautājumus.</w:t>
      </w:r>
    </w:p>
    <w:p w14:paraId="49DCEC03" w14:textId="77777777" w:rsidR="00037F4D" w:rsidRPr="00820672" w:rsidRDefault="00037F4D" w:rsidP="00FA62AE">
      <w:pPr>
        <w:jc w:val="both"/>
        <w:rPr>
          <w:i/>
          <w:sz w:val="24"/>
          <w:szCs w:val="24"/>
        </w:rPr>
      </w:pPr>
      <w:bookmarkStart w:id="1" w:name="_GoBack"/>
      <w:bookmarkEnd w:id="1"/>
    </w:p>
    <w:sectPr w:rsidR="00037F4D" w:rsidRPr="00820672" w:rsidSect="000B122A">
      <w:headerReference w:type="even" r:id="rId8"/>
      <w:footerReference w:type="first" r:id="rId9"/>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F577D" w14:textId="77777777" w:rsidR="00032931" w:rsidRDefault="00032931">
      <w:r>
        <w:separator/>
      </w:r>
    </w:p>
  </w:endnote>
  <w:endnote w:type="continuationSeparator" w:id="0">
    <w:p w14:paraId="1841B17F" w14:textId="77777777" w:rsidR="00032931" w:rsidRDefault="0003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BC43" w14:textId="13784A65" w:rsidR="006844B6" w:rsidRPr="009A1CDD" w:rsidRDefault="006844B6" w:rsidP="009A1CDD">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78A70" w14:textId="77777777" w:rsidR="00032931" w:rsidRDefault="00032931">
      <w:r>
        <w:separator/>
      </w:r>
    </w:p>
  </w:footnote>
  <w:footnote w:type="continuationSeparator" w:id="0">
    <w:p w14:paraId="6358290A" w14:textId="77777777" w:rsidR="00032931" w:rsidRDefault="0003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2E2"/>
    <w:multiLevelType w:val="hybridMultilevel"/>
    <w:tmpl w:val="5DAE63AE"/>
    <w:lvl w:ilvl="0" w:tplc="B8029AA0">
      <w:numFmt w:val="bullet"/>
      <w:lvlText w:val="-"/>
      <w:lvlJc w:val="left"/>
      <w:pPr>
        <w:ind w:left="720" w:hanging="360"/>
      </w:pPr>
      <w:rPr>
        <w:rFonts w:ascii="Times New Roman" w:eastAsiaTheme="minorHAnsi" w:hAnsi="Times New Roman" w:cs="Times New Roman" w:hint="default"/>
      </w:rPr>
    </w:lvl>
    <w:lvl w:ilvl="1" w:tplc="98EC0F36">
      <w:numFmt w:val="bullet"/>
      <w:lvlText w:val=""/>
      <w:lvlJc w:val="left"/>
      <w:pPr>
        <w:ind w:left="1440" w:hanging="360"/>
      </w:pPr>
      <w:rPr>
        <w:rFonts w:ascii="Symbol" w:eastAsiaTheme="minorHAnsi" w:hAnsi="Symbol"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1E7306"/>
    <w:multiLevelType w:val="hybridMultilevel"/>
    <w:tmpl w:val="E58EF74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39662AE"/>
    <w:multiLevelType w:val="hybridMultilevel"/>
    <w:tmpl w:val="F31C268A"/>
    <w:lvl w:ilvl="0" w:tplc="04260011">
      <w:start w:val="1"/>
      <w:numFmt w:val="decimal"/>
      <w:lvlText w:val="%1)"/>
      <w:lvlJc w:val="left"/>
      <w:pPr>
        <w:ind w:left="3905"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5"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CFD4ED6"/>
    <w:multiLevelType w:val="hybridMultilevel"/>
    <w:tmpl w:val="76EC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5BA762D8"/>
    <w:multiLevelType w:val="hybridMultilevel"/>
    <w:tmpl w:val="4BD45A6C"/>
    <w:lvl w:ilvl="0" w:tplc="DD0212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11" w15:restartNumberingAfterBreak="0">
    <w:nsid w:val="5F5A3BC9"/>
    <w:multiLevelType w:val="hybridMultilevel"/>
    <w:tmpl w:val="9C18ACF0"/>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13"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14" w15:restartNumberingAfterBreak="0">
    <w:nsid w:val="78B87BC1"/>
    <w:multiLevelType w:val="multilevel"/>
    <w:tmpl w:val="B8342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6"/>
  </w:num>
  <w:num w:numId="2">
    <w:abstractNumId w:val="4"/>
  </w:num>
  <w:num w:numId="3">
    <w:abstractNumId w:val="16"/>
  </w:num>
  <w:num w:numId="4">
    <w:abstractNumId w:val="13"/>
  </w:num>
  <w:num w:numId="5">
    <w:abstractNumId w:val="1"/>
  </w:num>
  <w:num w:numId="6">
    <w:abstractNumId w:val="15"/>
  </w:num>
  <w:num w:numId="7">
    <w:abstractNumId w:val="12"/>
  </w:num>
  <w:num w:numId="8">
    <w:abstractNumId w:val="10"/>
  </w:num>
  <w:num w:numId="9">
    <w:abstractNumId w:val="8"/>
  </w:num>
  <w:num w:numId="10">
    <w:abstractNumId w:val="3"/>
  </w:num>
  <w:num w:numId="11">
    <w:abstractNumId w:val="11"/>
  </w:num>
  <w:num w:numId="12">
    <w:abstractNumId w:val="2"/>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1C5B"/>
    <w:rsid w:val="00002345"/>
    <w:rsid w:val="000031A9"/>
    <w:rsid w:val="000047F7"/>
    <w:rsid w:val="0000524D"/>
    <w:rsid w:val="0000571A"/>
    <w:rsid w:val="00005F71"/>
    <w:rsid w:val="000062FC"/>
    <w:rsid w:val="0001011A"/>
    <w:rsid w:val="000134BD"/>
    <w:rsid w:val="00014E3A"/>
    <w:rsid w:val="00015691"/>
    <w:rsid w:val="00017330"/>
    <w:rsid w:val="00017416"/>
    <w:rsid w:val="00020C7E"/>
    <w:rsid w:val="00021F32"/>
    <w:rsid w:val="00023A99"/>
    <w:rsid w:val="00024732"/>
    <w:rsid w:val="00025344"/>
    <w:rsid w:val="000276BF"/>
    <w:rsid w:val="000309E2"/>
    <w:rsid w:val="00031ECD"/>
    <w:rsid w:val="000322D1"/>
    <w:rsid w:val="00032931"/>
    <w:rsid w:val="000333BE"/>
    <w:rsid w:val="00034424"/>
    <w:rsid w:val="00035A73"/>
    <w:rsid w:val="00036101"/>
    <w:rsid w:val="000367A1"/>
    <w:rsid w:val="0003784B"/>
    <w:rsid w:val="00037F4D"/>
    <w:rsid w:val="0004095B"/>
    <w:rsid w:val="00041DFF"/>
    <w:rsid w:val="00042908"/>
    <w:rsid w:val="00042DD8"/>
    <w:rsid w:val="00043769"/>
    <w:rsid w:val="000439DA"/>
    <w:rsid w:val="000441BF"/>
    <w:rsid w:val="00044BFD"/>
    <w:rsid w:val="000451F4"/>
    <w:rsid w:val="00045DBF"/>
    <w:rsid w:val="000478E9"/>
    <w:rsid w:val="000502A6"/>
    <w:rsid w:val="0005068D"/>
    <w:rsid w:val="00050AA7"/>
    <w:rsid w:val="00050AE2"/>
    <w:rsid w:val="00051C9A"/>
    <w:rsid w:val="00052212"/>
    <w:rsid w:val="00053CA1"/>
    <w:rsid w:val="000558C9"/>
    <w:rsid w:val="000559DE"/>
    <w:rsid w:val="000562FD"/>
    <w:rsid w:val="000571AE"/>
    <w:rsid w:val="00057471"/>
    <w:rsid w:val="00057E9A"/>
    <w:rsid w:val="00060651"/>
    <w:rsid w:val="00061DD4"/>
    <w:rsid w:val="000625F0"/>
    <w:rsid w:val="00064225"/>
    <w:rsid w:val="00065481"/>
    <w:rsid w:val="000657B0"/>
    <w:rsid w:val="00065AF7"/>
    <w:rsid w:val="00065BFE"/>
    <w:rsid w:val="00065D9F"/>
    <w:rsid w:val="00066B11"/>
    <w:rsid w:val="00067C64"/>
    <w:rsid w:val="0007063E"/>
    <w:rsid w:val="00070A6D"/>
    <w:rsid w:val="000719C6"/>
    <w:rsid w:val="00072AC7"/>
    <w:rsid w:val="00072BE1"/>
    <w:rsid w:val="00072F6B"/>
    <w:rsid w:val="00073988"/>
    <w:rsid w:val="00073AC6"/>
    <w:rsid w:val="00074DDA"/>
    <w:rsid w:val="00075D5D"/>
    <w:rsid w:val="00075F59"/>
    <w:rsid w:val="00080BED"/>
    <w:rsid w:val="00080EF7"/>
    <w:rsid w:val="000816D3"/>
    <w:rsid w:val="00081778"/>
    <w:rsid w:val="00082534"/>
    <w:rsid w:val="00082ED0"/>
    <w:rsid w:val="0008392B"/>
    <w:rsid w:val="0008613B"/>
    <w:rsid w:val="00086F18"/>
    <w:rsid w:val="000877C4"/>
    <w:rsid w:val="00090D63"/>
    <w:rsid w:val="00090FF2"/>
    <w:rsid w:val="00092414"/>
    <w:rsid w:val="00092BF5"/>
    <w:rsid w:val="000931E1"/>
    <w:rsid w:val="00093E12"/>
    <w:rsid w:val="0009406D"/>
    <w:rsid w:val="00094937"/>
    <w:rsid w:val="000957AC"/>
    <w:rsid w:val="00095E4C"/>
    <w:rsid w:val="00096924"/>
    <w:rsid w:val="0009719B"/>
    <w:rsid w:val="00097B8A"/>
    <w:rsid w:val="00097D67"/>
    <w:rsid w:val="000A1FCB"/>
    <w:rsid w:val="000A22EA"/>
    <w:rsid w:val="000A26D5"/>
    <w:rsid w:val="000A26E3"/>
    <w:rsid w:val="000A2F8A"/>
    <w:rsid w:val="000A359D"/>
    <w:rsid w:val="000A37BA"/>
    <w:rsid w:val="000A3F35"/>
    <w:rsid w:val="000A45CB"/>
    <w:rsid w:val="000A5A36"/>
    <w:rsid w:val="000A5EEB"/>
    <w:rsid w:val="000A6BDC"/>
    <w:rsid w:val="000A74D5"/>
    <w:rsid w:val="000A7637"/>
    <w:rsid w:val="000A7976"/>
    <w:rsid w:val="000B0F2A"/>
    <w:rsid w:val="000B122A"/>
    <w:rsid w:val="000B129D"/>
    <w:rsid w:val="000B1441"/>
    <w:rsid w:val="000B1EE4"/>
    <w:rsid w:val="000B4629"/>
    <w:rsid w:val="000B54D4"/>
    <w:rsid w:val="000B5539"/>
    <w:rsid w:val="000B5556"/>
    <w:rsid w:val="000C0135"/>
    <w:rsid w:val="000C018A"/>
    <w:rsid w:val="000C0AB3"/>
    <w:rsid w:val="000C0B5A"/>
    <w:rsid w:val="000C5ACA"/>
    <w:rsid w:val="000C6201"/>
    <w:rsid w:val="000C6D23"/>
    <w:rsid w:val="000C70A3"/>
    <w:rsid w:val="000D1224"/>
    <w:rsid w:val="000D404E"/>
    <w:rsid w:val="000D50E8"/>
    <w:rsid w:val="000D5A58"/>
    <w:rsid w:val="000D732A"/>
    <w:rsid w:val="000E0D3D"/>
    <w:rsid w:val="000E2C71"/>
    <w:rsid w:val="000E317C"/>
    <w:rsid w:val="000E356C"/>
    <w:rsid w:val="000E3939"/>
    <w:rsid w:val="000E3D65"/>
    <w:rsid w:val="000E3E00"/>
    <w:rsid w:val="000E460F"/>
    <w:rsid w:val="000E54EA"/>
    <w:rsid w:val="000E68FB"/>
    <w:rsid w:val="000E7FE1"/>
    <w:rsid w:val="000F39C4"/>
    <w:rsid w:val="000F3ADD"/>
    <w:rsid w:val="000F49C3"/>
    <w:rsid w:val="000F4C5A"/>
    <w:rsid w:val="00101970"/>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176E7"/>
    <w:rsid w:val="001214F5"/>
    <w:rsid w:val="001221E1"/>
    <w:rsid w:val="00122301"/>
    <w:rsid w:val="00123712"/>
    <w:rsid w:val="0012469C"/>
    <w:rsid w:val="001260F3"/>
    <w:rsid w:val="00126371"/>
    <w:rsid w:val="00126E4B"/>
    <w:rsid w:val="00127754"/>
    <w:rsid w:val="00127AB0"/>
    <w:rsid w:val="0013009A"/>
    <w:rsid w:val="0013025A"/>
    <w:rsid w:val="00132400"/>
    <w:rsid w:val="001333E2"/>
    <w:rsid w:val="00133D32"/>
    <w:rsid w:val="00135005"/>
    <w:rsid w:val="00135146"/>
    <w:rsid w:val="00135A22"/>
    <w:rsid w:val="00135EF1"/>
    <w:rsid w:val="001373CF"/>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AC3"/>
    <w:rsid w:val="00162C03"/>
    <w:rsid w:val="00162D4F"/>
    <w:rsid w:val="00163338"/>
    <w:rsid w:val="00167EE6"/>
    <w:rsid w:val="001701B2"/>
    <w:rsid w:val="001703AE"/>
    <w:rsid w:val="00170AEB"/>
    <w:rsid w:val="00170B13"/>
    <w:rsid w:val="00170DE3"/>
    <w:rsid w:val="001717F3"/>
    <w:rsid w:val="001718EA"/>
    <w:rsid w:val="00171D08"/>
    <w:rsid w:val="0017211D"/>
    <w:rsid w:val="00172CAA"/>
    <w:rsid w:val="001732B6"/>
    <w:rsid w:val="001735E1"/>
    <w:rsid w:val="00174168"/>
    <w:rsid w:val="001746EC"/>
    <w:rsid w:val="00174923"/>
    <w:rsid w:val="00175C2A"/>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0FFE"/>
    <w:rsid w:val="001B14A8"/>
    <w:rsid w:val="001B24E2"/>
    <w:rsid w:val="001B2A4A"/>
    <w:rsid w:val="001B6902"/>
    <w:rsid w:val="001C0657"/>
    <w:rsid w:val="001C271F"/>
    <w:rsid w:val="001C4B04"/>
    <w:rsid w:val="001C60A1"/>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25C"/>
    <w:rsid w:val="001E35B3"/>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26B"/>
    <w:rsid w:val="00200F0D"/>
    <w:rsid w:val="00201BEA"/>
    <w:rsid w:val="002022F2"/>
    <w:rsid w:val="00202ADE"/>
    <w:rsid w:val="00202CFA"/>
    <w:rsid w:val="0020311A"/>
    <w:rsid w:val="00205CFF"/>
    <w:rsid w:val="00205F60"/>
    <w:rsid w:val="002061D4"/>
    <w:rsid w:val="00206482"/>
    <w:rsid w:val="002066E0"/>
    <w:rsid w:val="00206B43"/>
    <w:rsid w:val="00210056"/>
    <w:rsid w:val="002104D6"/>
    <w:rsid w:val="00210E1A"/>
    <w:rsid w:val="00211239"/>
    <w:rsid w:val="002123B2"/>
    <w:rsid w:val="00212A86"/>
    <w:rsid w:val="00213F4D"/>
    <w:rsid w:val="00215914"/>
    <w:rsid w:val="00215AFE"/>
    <w:rsid w:val="0021691E"/>
    <w:rsid w:val="00216DF1"/>
    <w:rsid w:val="00220B24"/>
    <w:rsid w:val="00221EA5"/>
    <w:rsid w:val="002223C9"/>
    <w:rsid w:val="0022252C"/>
    <w:rsid w:val="00222F18"/>
    <w:rsid w:val="0022354E"/>
    <w:rsid w:val="002238C0"/>
    <w:rsid w:val="00224A6D"/>
    <w:rsid w:val="0023019F"/>
    <w:rsid w:val="0023179A"/>
    <w:rsid w:val="00232CCE"/>
    <w:rsid w:val="002336A8"/>
    <w:rsid w:val="00234D29"/>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A29"/>
    <w:rsid w:val="00275C67"/>
    <w:rsid w:val="00275E86"/>
    <w:rsid w:val="00276629"/>
    <w:rsid w:val="00277870"/>
    <w:rsid w:val="00280291"/>
    <w:rsid w:val="0028191D"/>
    <w:rsid w:val="00281D1A"/>
    <w:rsid w:val="00282A34"/>
    <w:rsid w:val="00282E40"/>
    <w:rsid w:val="00287F96"/>
    <w:rsid w:val="002908D2"/>
    <w:rsid w:val="002924EE"/>
    <w:rsid w:val="00292DD2"/>
    <w:rsid w:val="0029333E"/>
    <w:rsid w:val="00293409"/>
    <w:rsid w:val="002938DB"/>
    <w:rsid w:val="002940FD"/>
    <w:rsid w:val="002952E5"/>
    <w:rsid w:val="0029727A"/>
    <w:rsid w:val="002972BC"/>
    <w:rsid w:val="0029758F"/>
    <w:rsid w:val="002A0AB0"/>
    <w:rsid w:val="002A0AF1"/>
    <w:rsid w:val="002A1242"/>
    <w:rsid w:val="002A140F"/>
    <w:rsid w:val="002A1472"/>
    <w:rsid w:val="002A2D9D"/>
    <w:rsid w:val="002A3A81"/>
    <w:rsid w:val="002A5AAF"/>
    <w:rsid w:val="002A6315"/>
    <w:rsid w:val="002A64F9"/>
    <w:rsid w:val="002B0141"/>
    <w:rsid w:val="002B0939"/>
    <w:rsid w:val="002B1DFE"/>
    <w:rsid w:val="002B2494"/>
    <w:rsid w:val="002B2748"/>
    <w:rsid w:val="002B29F3"/>
    <w:rsid w:val="002B3ABE"/>
    <w:rsid w:val="002B3E76"/>
    <w:rsid w:val="002B416F"/>
    <w:rsid w:val="002B4DA0"/>
    <w:rsid w:val="002B5390"/>
    <w:rsid w:val="002B6C73"/>
    <w:rsid w:val="002B6CF6"/>
    <w:rsid w:val="002C03F1"/>
    <w:rsid w:val="002C52F2"/>
    <w:rsid w:val="002C5C29"/>
    <w:rsid w:val="002C62EA"/>
    <w:rsid w:val="002C6908"/>
    <w:rsid w:val="002C6E7E"/>
    <w:rsid w:val="002C76FC"/>
    <w:rsid w:val="002D01B8"/>
    <w:rsid w:val="002D0B0B"/>
    <w:rsid w:val="002D2AB7"/>
    <w:rsid w:val="002D3E54"/>
    <w:rsid w:val="002D4517"/>
    <w:rsid w:val="002D7275"/>
    <w:rsid w:val="002D7699"/>
    <w:rsid w:val="002E00E1"/>
    <w:rsid w:val="002E07EB"/>
    <w:rsid w:val="002E495F"/>
    <w:rsid w:val="002E584F"/>
    <w:rsid w:val="002E79E4"/>
    <w:rsid w:val="002F1202"/>
    <w:rsid w:val="002F1DC2"/>
    <w:rsid w:val="002F2B29"/>
    <w:rsid w:val="002F3016"/>
    <w:rsid w:val="002F402A"/>
    <w:rsid w:val="002F42B9"/>
    <w:rsid w:val="002F4A7E"/>
    <w:rsid w:val="002F5331"/>
    <w:rsid w:val="002F5DF6"/>
    <w:rsid w:val="002F7BC3"/>
    <w:rsid w:val="003018DB"/>
    <w:rsid w:val="00301ABA"/>
    <w:rsid w:val="003023F5"/>
    <w:rsid w:val="00303C8F"/>
    <w:rsid w:val="00303F97"/>
    <w:rsid w:val="00304997"/>
    <w:rsid w:val="003057F7"/>
    <w:rsid w:val="0030644F"/>
    <w:rsid w:val="0030647D"/>
    <w:rsid w:val="00307D7A"/>
    <w:rsid w:val="00311EC0"/>
    <w:rsid w:val="00313525"/>
    <w:rsid w:val="0031379D"/>
    <w:rsid w:val="00314224"/>
    <w:rsid w:val="00315BEB"/>
    <w:rsid w:val="00321412"/>
    <w:rsid w:val="00321774"/>
    <w:rsid w:val="003219E2"/>
    <w:rsid w:val="003230B0"/>
    <w:rsid w:val="0032567F"/>
    <w:rsid w:val="00326076"/>
    <w:rsid w:val="003260AA"/>
    <w:rsid w:val="00326C0D"/>
    <w:rsid w:val="00326F2C"/>
    <w:rsid w:val="0033051F"/>
    <w:rsid w:val="0033187C"/>
    <w:rsid w:val="00331B3A"/>
    <w:rsid w:val="00331CC6"/>
    <w:rsid w:val="003329AB"/>
    <w:rsid w:val="00332EFC"/>
    <w:rsid w:val="00332F01"/>
    <w:rsid w:val="003345BD"/>
    <w:rsid w:val="00335B75"/>
    <w:rsid w:val="00336344"/>
    <w:rsid w:val="003401B6"/>
    <w:rsid w:val="003405C8"/>
    <w:rsid w:val="003446E3"/>
    <w:rsid w:val="00345011"/>
    <w:rsid w:val="0034509D"/>
    <w:rsid w:val="003455FD"/>
    <w:rsid w:val="00346A53"/>
    <w:rsid w:val="00346D37"/>
    <w:rsid w:val="003474A0"/>
    <w:rsid w:val="00347EE7"/>
    <w:rsid w:val="00350B87"/>
    <w:rsid w:val="00351356"/>
    <w:rsid w:val="003532CF"/>
    <w:rsid w:val="003533A0"/>
    <w:rsid w:val="00354324"/>
    <w:rsid w:val="00354EF5"/>
    <w:rsid w:val="00357983"/>
    <w:rsid w:val="003579B8"/>
    <w:rsid w:val="00357EA9"/>
    <w:rsid w:val="00357F32"/>
    <w:rsid w:val="00360067"/>
    <w:rsid w:val="0036288F"/>
    <w:rsid w:val="00362C31"/>
    <w:rsid w:val="00362C72"/>
    <w:rsid w:val="0036348F"/>
    <w:rsid w:val="00363939"/>
    <w:rsid w:val="003659C3"/>
    <w:rsid w:val="00366117"/>
    <w:rsid w:val="00366E8E"/>
    <w:rsid w:val="00366F80"/>
    <w:rsid w:val="00367644"/>
    <w:rsid w:val="00371B38"/>
    <w:rsid w:val="00372B60"/>
    <w:rsid w:val="003730CC"/>
    <w:rsid w:val="003739DB"/>
    <w:rsid w:val="00373A76"/>
    <w:rsid w:val="00373C19"/>
    <w:rsid w:val="00373F4B"/>
    <w:rsid w:val="00374594"/>
    <w:rsid w:val="00374EBD"/>
    <w:rsid w:val="00374FD1"/>
    <w:rsid w:val="00375FE3"/>
    <w:rsid w:val="00376F54"/>
    <w:rsid w:val="00377EC0"/>
    <w:rsid w:val="003801C3"/>
    <w:rsid w:val="00380351"/>
    <w:rsid w:val="00380852"/>
    <w:rsid w:val="00380E0D"/>
    <w:rsid w:val="003828ED"/>
    <w:rsid w:val="0038354C"/>
    <w:rsid w:val="003846DA"/>
    <w:rsid w:val="003847CB"/>
    <w:rsid w:val="00385512"/>
    <w:rsid w:val="00385B86"/>
    <w:rsid w:val="00387161"/>
    <w:rsid w:val="00390A69"/>
    <w:rsid w:val="00391146"/>
    <w:rsid w:val="0039200B"/>
    <w:rsid w:val="003932E5"/>
    <w:rsid w:val="00393A77"/>
    <w:rsid w:val="00393D35"/>
    <w:rsid w:val="00394A10"/>
    <w:rsid w:val="00394C2F"/>
    <w:rsid w:val="003960AA"/>
    <w:rsid w:val="00396AE7"/>
    <w:rsid w:val="00396D8C"/>
    <w:rsid w:val="003A05BC"/>
    <w:rsid w:val="003A0CF0"/>
    <w:rsid w:val="003A0DB5"/>
    <w:rsid w:val="003A1E4D"/>
    <w:rsid w:val="003A2ACD"/>
    <w:rsid w:val="003A3799"/>
    <w:rsid w:val="003A4A99"/>
    <w:rsid w:val="003A6B24"/>
    <w:rsid w:val="003B1A2F"/>
    <w:rsid w:val="003B24D8"/>
    <w:rsid w:val="003B312C"/>
    <w:rsid w:val="003B37E2"/>
    <w:rsid w:val="003B3D56"/>
    <w:rsid w:val="003B4A21"/>
    <w:rsid w:val="003B5AA4"/>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E00AB"/>
    <w:rsid w:val="003E0D81"/>
    <w:rsid w:val="003E16BB"/>
    <w:rsid w:val="003E22AD"/>
    <w:rsid w:val="003E3441"/>
    <w:rsid w:val="003E4F30"/>
    <w:rsid w:val="003E5155"/>
    <w:rsid w:val="003E6BDF"/>
    <w:rsid w:val="003F00F9"/>
    <w:rsid w:val="003F0EF2"/>
    <w:rsid w:val="003F1E00"/>
    <w:rsid w:val="003F28EC"/>
    <w:rsid w:val="003F2D3C"/>
    <w:rsid w:val="003F37A1"/>
    <w:rsid w:val="003F6617"/>
    <w:rsid w:val="003F741A"/>
    <w:rsid w:val="003F7B86"/>
    <w:rsid w:val="003F7C40"/>
    <w:rsid w:val="0040026C"/>
    <w:rsid w:val="00400B74"/>
    <w:rsid w:val="0040240F"/>
    <w:rsid w:val="004026B6"/>
    <w:rsid w:val="00402B29"/>
    <w:rsid w:val="00402F5E"/>
    <w:rsid w:val="004033FA"/>
    <w:rsid w:val="004034CB"/>
    <w:rsid w:val="00403587"/>
    <w:rsid w:val="00403C31"/>
    <w:rsid w:val="0040486E"/>
    <w:rsid w:val="00404909"/>
    <w:rsid w:val="004052A7"/>
    <w:rsid w:val="004054E5"/>
    <w:rsid w:val="0040610F"/>
    <w:rsid w:val="00406C18"/>
    <w:rsid w:val="00407CB1"/>
    <w:rsid w:val="00410DB9"/>
    <w:rsid w:val="00411557"/>
    <w:rsid w:val="00412DA9"/>
    <w:rsid w:val="00412FF7"/>
    <w:rsid w:val="00413B9C"/>
    <w:rsid w:val="0041585B"/>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4035A"/>
    <w:rsid w:val="0044156B"/>
    <w:rsid w:val="00442407"/>
    <w:rsid w:val="00442935"/>
    <w:rsid w:val="00442E79"/>
    <w:rsid w:val="004445B0"/>
    <w:rsid w:val="00445BD5"/>
    <w:rsid w:val="00446358"/>
    <w:rsid w:val="0045081B"/>
    <w:rsid w:val="00452C03"/>
    <w:rsid w:val="00453B38"/>
    <w:rsid w:val="00455AB1"/>
    <w:rsid w:val="004562F1"/>
    <w:rsid w:val="00457B73"/>
    <w:rsid w:val="00461A56"/>
    <w:rsid w:val="00463427"/>
    <w:rsid w:val="00464A69"/>
    <w:rsid w:val="004660E5"/>
    <w:rsid w:val="00467452"/>
    <w:rsid w:val="0046796E"/>
    <w:rsid w:val="00470513"/>
    <w:rsid w:val="00470D3A"/>
    <w:rsid w:val="0047118F"/>
    <w:rsid w:val="00471C10"/>
    <w:rsid w:val="0047243D"/>
    <w:rsid w:val="004763DF"/>
    <w:rsid w:val="004803DD"/>
    <w:rsid w:val="0048047D"/>
    <w:rsid w:val="004829C8"/>
    <w:rsid w:val="00483875"/>
    <w:rsid w:val="00485D39"/>
    <w:rsid w:val="00486D46"/>
    <w:rsid w:val="00487DEE"/>
    <w:rsid w:val="00490ACA"/>
    <w:rsid w:val="00490C89"/>
    <w:rsid w:val="004912F6"/>
    <w:rsid w:val="00491D82"/>
    <w:rsid w:val="004928F6"/>
    <w:rsid w:val="00492953"/>
    <w:rsid w:val="00493B9D"/>
    <w:rsid w:val="004963DE"/>
    <w:rsid w:val="004A0328"/>
    <w:rsid w:val="004A076E"/>
    <w:rsid w:val="004A27EF"/>
    <w:rsid w:val="004A2F68"/>
    <w:rsid w:val="004A3CE3"/>
    <w:rsid w:val="004A4049"/>
    <w:rsid w:val="004A5050"/>
    <w:rsid w:val="004A5401"/>
    <w:rsid w:val="004A60BA"/>
    <w:rsid w:val="004A6385"/>
    <w:rsid w:val="004A64F5"/>
    <w:rsid w:val="004A7E19"/>
    <w:rsid w:val="004B02F0"/>
    <w:rsid w:val="004B04A5"/>
    <w:rsid w:val="004B074D"/>
    <w:rsid w:val="004B15DE"/>
    <w:rsid w:val="004B2F1D"/>
    <w:rsid w:val="004B49DE"/>
    <w:rsid w:val="004B56FF"/>
    <w:rsid w:val="004B6441"/>
    <w:rsid w:val="004B662E"/>
    <w:rsid w:val="004B6DFD"/>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949"/>
    <w:rsid w:val="004E6ADD"/>
    <w:rsid w:val="004E70DD"/>
    <w:rsid w:val="004E76F0"/>
    <w:rsid w:val="004E7D08"/>
    <w:rsid w:val="004F0C27"/>
    <w:rsid w:val="004F1357"/>
    <w:rsid w:val="004F1AA8"/>
    <w:rsid w:val="004F23B5"/>
    <w:rsid w:val="004F3098"/>
    <w:rsid w:val="004F61F7"/>
    <w:rsid w:val="004F6584"/>
    <w:rsid w:val="004F6623"/>
    <w:rsid w:val="004F728B"/>
    <w:rsid w:val="005001FB"/>
    <w:rsid w:val="0050196C"/>
    <w:rsid w:val="00501FBF"/>
    <w:rsid w:val="0050693A"/>
    <w:rsid w:val="00506C0B"/>
    <w:rsid w:val="005102B4"/>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80F"/>
    <w:rsid w:val="0053092C"/>
    <w:rsid w:val="00530BB1"/>
    <w:rsid w:val="00530E0F"/>
    <w:rsid w:val="00531054"/>
    <w:rsid w:val="005317AA"/>
    <w:rsid w:val="00532079"/>
    <w:rsid w:val="00532BEF"/>
    <w:rsid w:val="00532D74"/>
    <w:rsid w:val="00534B30"/>
    <w:rsid w:val="005353BB"/>
    <w:rsid w:val="00536938"/>
    <w:rsid w:val="00541C83"/>
    <w:rsid w:val="0054251F"/>
    <w:rsid w:val="00542914"/>
    <w:rsid w:val="00542AD8"/>
    <w:rsid w:val="00543D81"/>
    <w:rsid w:val="005441E7"/>
    <w:rsid w:val="00545FF7"/>
    <w:rsid w:val="00547EB5"/>
    <w:rsid w:val="005505AC"/>
    <w:rsid w:val="005521AA"/>
    <w:rsid w:val="0055563B"/>
    <w:rsid w:val="00555CA0"/>
    <w:rsid w:val="00557859"/>
    <w:rsid w:val="00557AE9"/>
    <w:rsid w:val="00560464"/>
    <w:rsid w:val="00560B66"/>
    <w:rsid w:val="00562CAB"/>
    <w:rsid w:val="00565906"/>
    <w:rsid w:val="0056662A"/>
    <w:rsid w:val="00566E46"/>
    <w:rsid w:val="005672CF"/>
    <w:rsid w:val="00570C6F"/>
    <w:rsid w:val="00570F17"/>
    <w:rsid w:val="00571A16"/>
    <w:rsid w:val="00572C40"/>
    <w:rsid w:val="00573ED8"/>
    <w:rsid w:val="00574CEB"/>
    <w:rsid w:val="0057507D"/>
    <w:rsid w:val="00576C66"/>
    <w:rsid w:val="00581282"/>
    <w:rsid w:val="00581AC7"/>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4AE1"/>
    <w:rsid w:val="005A5DAB"/>
    <w:rsid w:val="005A70AA"/>
    <w:rsid w:val="005B0C3F"/>
    <w:rsid w:val="005B187B"/>
    <w:rsid w:val="005B33A7"/>
    <w:rsid w:val="005B3CDA"/>
    <w:rsid w:val="005B40EB"/>
    <w:rsid w:val="005B4863"/>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B6"/>
    <w:rsid w:val="005D5D35"/>
    <w:rsid w:val="005D66F7"/>
    <w:rsid w:val="005D6757"/>
    <w:rsid w:val="005D6FAF"/>
    <w:rsid w:val="005D7E02"/>
    <w:rsid w:val="005E0C9C"/>
    <w:rsid w:val="005E11E4"/>
    <w:rsid w:val="005E437C"/>
    <w:rsid w:val="005E4A7D"/>
    <w:rsid w:val="005E7038"/>
    <w:rsid w:val="005E7DEB"/>
    <w:rsid w:val="005F0603"/>
    <w:rsid w:val="005F16E1"/>
    <w:rsid w:val="005F1827"/>
    <w:rsid w:val="005F4F19"/>
    <w:rsid w:val="005F4F51"/>
    <w:rsid w:val="005F51F5"/>
    <w:rsid w:val="005F55CF"/>
    <w:rsid w:val="005F6CF9"/>
    <w:rsid w:val="005F7874"/>
    <w:rsid w:val="0060082B"/>
    <w:rsid w:val="006021DD"/>
    <w:rsid w:val="006041D2"/>
    <w:rsid w:val="006044C3"/>
    <w:rsid w:val="00604F75"/>
    <w:rsid w:val="006050A4"/>
    <w:rsid w:val="006060F9"/>
    <w:rsid w:val="00606C8C"/>
    <w:rsid w:val="0060785D"/>
    <w:rsid w:val="0061137C"/>
    <w:rsid w:val="006120FE"/>
    <w:rsid w:val="00614EE5"/>
    <w:rsid w:val="006150A3"/>
    <w:rsid w:val="00615CFD"/>
    <w:rsid w:val="006170D5"/>
    <w:rsid w:val="00617939"/>
    <w:rsid w:val="00620496"/>
    <w:rsid w:val="0062142C"/>
    <w:rsid w:val="00622FA5"/>
    <w:rsid w:val="00623545"/>
    <w:rsid w:val="00623F1B"/>
    <w:rsid w:val="00624C3B"/>
    <w:rsid w:val="006266FC"/>
    <w:rsid w:val="0062673E"/>
    <w:rsid w:val="00627615"/>
    <w:rsid w:val="00630A9A"/>
    <w:rsid w:val="00631E1D"/>
    <w:rsid w:val="006324CC"/>
    <w:rsid w:val="00634CF9"/>
    <w:rsid w:val="0063506F"/>
    <w:rsid w:val="00635DA3"/>
    <w:rsid w:val="00637E57"/>
    <w:rsid w:val="0064074F"/>
    <w:rsid w:val="00641713"/>
    <w:rsid w:val="00641A7A"/>
    <w:rsid w:val="00641C98"/>
    <w:rsid w:val="00643436"/>
    <w:rsid w:val="00644CAD"/>
    <w:rsid w:val="00645058"/>
    <w:rsid w:val="00645C08"/>
    <w:rsid w:val="006464AF"/>
    <w:rsid w:val="00646D93"/>
    <w:rsid w:val="00650C55"/>
    <w:rsid w:val="00650FD1"/>
    <w:rsid w:val="0065145C"/>
    <w:rsid w:val="00651914"/>
    <w:rsid w:val="00652821"/>
    <w:rsid w:val="006533AE"/>
    <w:rsid w:val="006535AC"/>
    <w:rsid w:val="006537EB"/>
    <w:rsid w:val="006545F2"/>
    <w:rsid w:val="00654EE0"/>
    <w:rsid w:val="006566B4"/>
    <w:rsid w:val="00657AC8"/>
    <w:rsid w:val="006601E3"/>
    <w:rsid w:val="00663B2C"/>
    <w:rsid w:val="00663C7B"/>
    <w:rsid w:val="00663D23"/>
    <w:rsid w:val="00664896"/>
    <w:rsid w:val="00664BD7"/>
    <w:rsid w:val="00664CCB"/>
    <w:rsid w:val="00665F1B"/>
    <w:rsid w:val="006668DA"/>
    <w:rsid w:val="00666CBA"/>
    <w:rsid w:val="0067003B"/>
    <w:rsid w:val="00671BB7"/>
    <w:rsid w:val="00672889"/>
    <w:rsid w:val="006733DC"/>
    <w:rsid w:val="00673F40"/>
    <w:rsid w:val="00674581"/>
    <w:rsid w:val="00674D73"/>
    <w:rsid w:val="00675BB2"/>
    <w:rsid w:val="0067707F"/>
    <w:rsid w:val="00677C26"/>
    <w:rsid w:val="00680AAD"/>
    <w:rsid w:val="0068200C"/>
    <w:rsid w:val="0068308D"/>
    <w:rsid w:val="006844B6"/>
    <w:rsid w:val="00685626"/>
    <w:rsid w:val="00685646"/>
    <w:rsid w:val="00687B9C"/>
    <w:rsid w:val="0069043E"/>
    <w:rsid w:val="006904A2"/>
    <w:rsid w:val="0069098C"/>
    <w:rsid w:val="00690BA8"/>
    <w:rsid w:val="00691DC4"/>
    <w:rsid w:val="00693B59"/>
    <w:rsid w:val="00694BA3"/>
    <w:rsid w:val="0069514B"/>
    <w:rsid w:val="00696285"/>
    <w:rsid w:val="00696C39"/>
    <w:rsid w:val="00697817"/>
    <w:rsid w:val="00697E36"/>
    <w:rsid w:val="006A198D"/>
    <w:rsid w:val="006A1E45"/>
    <w:rsid w:val="006A26A3"/>
    <w:rsid w:val="006A3BC8"/>
    <w:rsid w:val="006A4758"/>
    <w:rsid w:val="006A4C0D"/>
    <w:rsid w:val="006A4DC1"/>
    <w:rsid w:val="006A5824"/>
    <w:rsid w:val="006A5928"/>
    <w:rsid w:val="006A5F2A"/>
    <w:rsid w:val="006A7D65"/>
    <w:rsid w:val="006B0CD2"/>
    <w:rsid w:val="006B1897"/>
    <w:rsid w:val="006B3065"/>
    <w:rsid w:val="006B38F0"/>
    <w:rsid w:val="006B3B18"/>
    <w:rsid w:val="006B5736"/>
    <w:rsid w:val="006B628F"/>
    <w:rsid w:val="006B637C"/>
    <w:rsid w:val="006C00B2"/>
    <w:rsid w:val="006C160A"/>
    <w:rsid w:val="006C3146"/>
    <w:rsid w:val="006C3D91"/>
    <w:rsid w:val="006C42B8"/>
    <w:rsid w:val="006C4804"/>
    <w:rsid w:val="006C4D9E"/>
    <w:rsid w:val="006C5DE6"/>
    <w:rsid w:val="006C6631"/>
    <w:rsid w:val="006C6DFD"/>
    <w:rsid w:val="006D0AB3"/>
    <w:rsid w:val="006D1E0A"/>
    <w:rsid w:val="006D1ED5"/>
    <w:rsid w:val="006D2B98"/>
    <w:rsid w:val="006D402B"/>
    <w:rsid w:val="006D43CD"/>
    <w:rsid w:val="006D520D"/>
    <w:rsid w:val="006D586D"/>
    <w:rsid w:val="006D645E"/>
    <w:rsid w:val="006D78B6"/>
    <w:rsid w:val="006E0DA8"/>
    <w:rsid w:val="006E2893"/>
    <w:rsid w:val="006E30EF"/>
    <w:rsid w:val="006E5419"/>
    <w:rsid w:val="006E54E9"/>
    <w:rsid w:val="006E5FE5"/>
    <w:rsid w:val="006E713C"/>
    <w:rsid w:val="006F0F36"/>
    <w:rsid w:val="006F2283"/>
    <w:rsid w:val="006F2454"/>
    <w:rsid w:val="006F37A4"/>
    <w:rsid w:val="006F4D62"/>
    <w:rsid w:val="006F4E12"/>
    <w:rsid w:val="0070150C"/>
    <w:rsid w:val="00701763"/>
    <w:rsid w:val="00701AB8"/>
    <w:rsid w:val="00701ECB"/>
    <w:rsid w:val="0070384F"/>
    <w:rsid w:val="00703AFB"/>
    <w:rsid w:val="00703BC0"/>
    <w:rsid w:val="00703C96"/>
    <w:rsid w:val="007043F4"/>
    <w:rsid w:val="00704AC0"/>
    <w:rsid w:val="00706558"/>
    <w:rsid w:val="00710AD0"/>
    <w:rsid w:val="0071174E"/>
    <w:rsid w:val="0071326B"/>
    <w:rsid w:val="00713ED4"/>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560C"/>
    <w:rsid w:val="007565F2"/>
    <w:rsid w:val="007618EA"/>
    <w:rsid w:val="00762D87"/>
    <w:rsid w:val="007631FC"/>
    <w:rsid w:val="00764BEC"/>
    <w:rsid w:val="00764C21"/>
    <w:rsid w:val="00765042"/>
    <w:rsid w:val="00765C81"/>
    <w:rsid w:val="00767D5D"/>
    <w:rsid w:val="00767EAA"/>
    <w:rsid w:val="00770202"/>
    <w:rsid w:val="00770A9D"/>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9145F"/>
    <w:rsid w:val="00791830"/>
    <w:rsid w:val="00791EFA"/>
    <w:rsid w:val="007926C3"/>
    <w:rsid w:val="00793527"/>
    <w:rsid w:val="0079546C"/>
    <w:rsid w:val="007967E7"/>
    <w:rsid w:val="00796D3D"/>
    <w:rsid w:val="00797881"/>
    <w:rsid w:val="007A0175"/>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D41"/>
    <w:rsid w:val="007C2A5D"/>
    <w:rsid w:val="007C5BF9"/>
    <w:rsid w:val="007C65EE"/>
    <w:rsid w:val="007C6AFF"/>
    <w:rsid w:val="007C7038"/>
    <w:rsid w:val="007C7A7C"/>
    <w:rsid w:val="007D2308"/>
    <w:rsid w:val="007D23D9"/>
    <w:rsid w:val="007D4AB7"/>
    <w:rsid w:val="007D5763"/>
    <w:rsid w:val="007D7750"/>
    <w:rsid w:val="007E05A9"/>
    <w:rsid w:val="007E18F5"/>
    <w:rsid w:val="007E1916"/>
    <w:rsid w:val="007E27B7"/>
    <w:rsid w:val="007E46C3"/>
    <w:rsid w:val="007E4852"/>
    <w:rsid w:val="007E49F4"/>
    <w:rsid w:val="007E4A40"/>
    <w:rsid w:val="007E5DFB"/>
    <w:rsid w:val="007E7DE8"/>
    <w:rsid w:val="007E7FEE"/>
    <w:rsid w:val="007F0859"/>
    <w:rsid w:val="007F0B15"/>
    <w:rsid w:val="007F10EA"/>
    <w:rsid w:val="007F1E31"/>
    <w:rsid w:val="007F32E4"/>
    <w:rsid w:val="007F5171"/>
    <w:rsid w:val="007F641F"/>
    <w:rsid w:val="00801F37"/>
    <w:rsid w:val="00802D2F"/>
    <w:rsid w:val="00803851"/>
    <w:rsid w:val="00803952"/>
    <w:rsid w:val="00807573"/>
    <w:rsid w:val="0081167B"/>
    <w:rsid w:val="00811F8E"/>
    <w:rsid w:val="00812E84"/>
    <w:rsid w:val="00813566"/>
    <w:rsid w:val="00813BE5"/>
    <w:rsid w:val="00814392"/>
    <w:rsid w:val="00814470"/>
    <w:rsid w:val="00814F5B"/>
    <w:rsid w:val="008153D3"/>
    <w:rsid w:val="00815B39"/>
    <w:rsid w:val="0081604F"/>
    <w:rsid w:val="00816170"/>
    <w:rsid w:val="00820672"/>
    <w:rsid w:val="00820B08"/>
    <w:rsid w:val="00820C5A"/>
    <w:rsid w:val="008213A5"/>
    <w:rsid w:val="00821B33"/>
    <w:rsid w:val="00822429"/>
    <w:rsid w:val="00822A9A"/>
    <w:rsid w:val="00822AD5"/>
    <w:rsid w:val="0082506B"/>
    <w:rsid w:val="00825FE6"/>
    <w:rsid w:val="008267B4"/>
    <w:rsid w:val="00827210"/>
    <w:rsid w:val="00830342"/>
    <w:rsid w:val="00831338"/>
    <w:rsid w:val="00831C91"/>
    <w:rsid w:val="0083217A"/>
    <w:rsid w:val="00833423"/>
    <w:rsid w:val="00833C77"/>
    <w:rsid w:val="00835A55"/>
    <w:rsid w:val="008370A4"/>
    <w:rsid w:val="0083727F"/>
    <w:rsid w:val="00840C48"/>
    <w:rsid w:val="00842013"/>
    <w:rsid w:val="0084247D"/>
    <w:rsid w:val="008438D8"/>
    <w:rsid w:val="008438E0"/>
    <w:rsid w:val="00844528"/>
    <w:rsid w:val="00844758"/>
    <w:rsid w:val="00845E06"/>
    <w:rsid w:val="00847166"/>
    <w:rsid w:val="00847432"/>
    <w:rsid w:val="00847BEA"/>
    <w:rsid w:val="00847D4C"/>
    <w:rsid w:val="00851C0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73D"/>
    <w:rsid w:val="00870AB7"/>
    <w:rsid w:val="00872314"/>
    <w:rsid w:val="00872DAB"/>
    <w:rsid w:val="00877377"/>
    <w:rsid w:val="00877612"/>
    <w:rsid w:val="00880247"/>
    <w:rsid w:val="0088059C"/>
    <w:rsid w:val="0088098B"/>
    <w:rsid w:val="00880E1C"/>
    <w:rsid w:val="00880F12"/>
    <w:rsid w:val="00881A95"/>
    <w:rsid w:val="00882624"/>
    <w:rsid w:val="00883E06"/>
    <w:rsid w:val="00884F0D"/>
    <w:rsid w:val="00885907"/>
    <w:rsid w:val="00885EF2"/>
    <w:rsid w:val="008877FD"/>
    <w:rsid w:val="00890038"/>
    <w:rsid w:val="00890D40"/>
    <w:rsid w:val="0089212B"/>
    <w:rsid w:val="008925A2"/>
    <w:rsid w:val="008953C0"/>
    <w:rsid w:val="00895CF6"/>
    <w:rsid w:val="00895EAF"/>
    <w:rsid w:val="00895EBE"/>
    <w:rsid w:val="008962CA"/>
    <w:rsid w:val="00897480"/>
    <w:rsid w:val="00897520"/>
    <w:rsid w:val="00897A03"/>
    <w:rsid w:val="00897A60"/>
    <w:rsid w:val="008A1BBA"/>
    <w:rsid w:val="008A686F"/>
    <w:rsid w:val="008A6AC5"/>
    <w:rsid w:val="008A7505"/>
    <w:rsid w:val="008A7B93"/>
    <w:rsid w:val="008A7E50"/>
    <w:rsid w:val="008B055C"/>
    <w:rsid w:val="008B19B2"/>
    <w:rsid w:val="008B6219"/>
    <w:rsid w:val="008B63E9"/>
    <w:rsid w:val="008B68E9"/>
    <w:rsid w:val="008B7D8F"/>
    <w:rsid w:val="008C0C74"/>
    <w:rsid w:val="008C142C"/>
    <w:rsid w:val="008C2203"/>
    <w:rsid w:val="008C3107"/>
    <w:rsid w:val="008C4341"/>
    <w:rsid w:val="008C5A48"/>
    <w:rsid w:val="008D0FC0"/>
    <w:rsid w:val="008D2933"/>
    <w:rsid w:val="008D3380"/>
    <w:rsid w:val="008D38D4"/>
    <w:rsid w:val="008D38D7"/>
    <w:rsid w:val="008D49A3"/>
    <w:rsid w:val="008D4F25"/>
    <w:rsid w:val="008D5864"/>
    <w:rsid w:val="008D599B"/>
    <w:rsid w:val="008D6A8D"/>
    <w:rsid w:val="008D72D6"/>
    <w:rsid w:val="008E0B13"/>
    <w:rsid w:val="008E0D05"/>
    <w:rsid w:val="008E1679"/>
    <w:rsid w:val="008E16DF"/>
    <w:rsid w:val="008E170A"/>
    <w:rsid w:val="008E316C"/>
    <w:rsid w:val="008E5842"/>
    <w:rsid w:val="008E5AA9"/>
    <w:rsid w:val="008E5EDD"/>
    <w:rsid w:val="008E5FC1"/>
    <w:rsid w:val="008E71E8"/>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1B22"/>
    <w:rsid w:val="00913301"/>
    <w:rsid w:val="00913923"/>
    <w:rsid w:val="009148EB"/>
    <w:rsid w:val="009150B2"/>
    <w:rsid w:val="009152BA"/>
    <w:rsid w:val="00916BB5"/>
    <w:rsid w:val="00920244"/>
    <w:rsid w:val="00920403"/>
    <w:rsid w:val="00920B28"/>
    <w:rsid w:val="00920BF7"/>
    <w:rsid w:val="00920DF3"/>
    <w:rsid w:val="00921B78"/>
    <w:rsid w:val="00923F9A"/>
    <w:rsid w:val="0092545E"/>
    <w:rsid w:val="0092580D"/>
    <w:rsid w:val="009264B3"/>
    <w:rsid w:val="00927EAD"/>
    <w:rsid w:val="00930035"/>
    <w:rsid w:val="00930506"/>
    <w:rsid w:val="00932931"/>
    <w:rsid w:val="009333CB"/>
    <w:rsid w:val="00933578"/>
    <w:rsid w:val="00933666"/>
    <w:rsid w:val="009337EE"/>
    <w:rsid w:val="009348F6"/>
    <w:rsid w:val="00935DB4"/>
    <w:rsid w:val="00935F81"/>
    <w:rsid w:val="00936266"/>
    <w:rsid w:val="0093692F"/>
    <w:rsid w:val="009375CB"/>
    <w:rsid w:val="00940B98"/>
    <w:rsid w:val="00942014"/>
    <w:rsid w:val="00943F0F"/>
    <w:rsid w:val="0094469D"/>
    <w:rsid w:val="00946061"/>
    <w:rsid w:val="00947345"/>
    <w:rsid w:val="00950AAD"/>
    <w:rsid w:val="009526E9"/>
    <w:rsid w:val="00953311"/>
    <w:rsid w:val="00954D0A"/>
    <w:rsid w:val="009558D4"/>
    <w:rsid w:val="00956F6B"/>
    <w:rsid w:val="009572BA"/>
    <w:rsid w:val="00957BBC"/>
    <w:rsid w:val="00957BD8"/>
    <w:rsid w:val="00960ED6"/>
    <w:rsid w:val="009637CD"/>
    <w:rsid w:val="00963D19"/>
    <w:rsid w:val="00964442"/>
    <w:rsid w:val="009669BE"/>
    <w:rsid w:val="00966A5D"/>
    <w:rsid w:val="00970C8D"/>
    <w:rsid w:val="00971916"/>
    <w:rsid w:val="00971A9F"/>
    <w:rsid w:val="00972A62"/>
    <w:rsid w:val="00972B0F"/>
    <w:rsid w:val="00974698"/>
    <w:rsid w:val="00975161"/>
    <w:rsid w:val="00975F61"/>
    <w:rsid w:val="00976498"/>
    <w:rsid w:val="00976752"/>
    <w:rsid w:val="00976888"/>
    <w:rsid w:val="00977899"/>
    <w:rsid w:val="009811C1"/>
    <w:rsid w:val="00981CBA"/>
    <w:rsid w:val="00982E6F"/>
    <w:rsid w:val="00983D6B"/>
    <w:rsid w:val="00984B99"/>
    <w:rsid w:val="00984BE6"/>
    <w:rsid w:val="00984FED"/>
    <w:rsid w:val="0098606F"/>
    <w:rsid w:val="00990A5B"/>
    <w:rsid w:val="0099108B"/>
    <w:rsid w:val="009915D1"/>
    <w:rsid w:val="00992523"/>
    <w:rsid w:val="0099329B"/>
    <w:rsid w:val="009936BD"/>
    <w:rsid w:val="0099376A"/>
    <w:rsid w:val="00993802"/>
    <w:rsid w:val="009941A0"/>
    <w:rsid w:val="00994217"/>
    <w:rsid w:val="00994BF8"/>
    <w:rsid w:val="009952E5"/>
    <w:rsid w:val="00995D1C"/>
    <w:rsid w:val="00996D48"/>
    <w:rsid w:val="00997308"/>
    <w:rsid w:val="009975C3"/>
    <w:rsid w:val="009A17ED"/>
    <w:rsid w:val="009A1CDD"/>
    <w:rsid w:val="009A2013"/>
    <w:rsid w:val="009A2977"/>
    <w:rsid w:val="009A38BC"/>
    <w:rsid w:val="009A39B2"/>
    <w:rsid w:val="009A4E24"/>
    <w:rsid w:val="009A5CE4"/>
    <w:rsid w:val="009A60AC"/>
    <w:rsid w:val="009A633B"/>
    <w:rsid w:val="009B324A"/>
    <w:rsid w:val="009B3844"/>
    <w:rsid w:val="009B3E95"/>
    <w:rsid w:val="009B40F0"/>
    <w:rsid w:val="009B6C42"/>
    <w:rsid w:val="009B770D"/>
    <w:rsid w:val="009B7C42"/>
    <w:rsid w:val="009C026D"/>
    <w:rsid w:val="009C064C"/>
    <w:rsid w:val="009C14BF"/>
    <w:rsid w:val="009C241A"/>
    <w:rsid w:val="009C2666"/>
    <w:rsid w:val="009C325C"/>
    <w:rsid w:val="009C5691"/>
    <w:rsid w:val="009C60A1"/>
    <w:rsid w:val="009C625C"/>
    <w:rsid w:val="009C7A8B"/>
    <w:rsid w:val="009D0B90"/>
    <w:rsid w:val="009D152B"/>
    <w:rsid w:val="009D25BE"/>
    <w:rsid w:val="009D2A10"/>
    <w:rsid w:val="009D40D5"/>
    <w:rsid w:val="009D598F"/>
    <w:rsid w:val="009D5F01"/>
    <w:rsid w:val="009D6931"/>
    <w:rsid w:val="009D7EC1"/>
    <w:rsid w:val="009E09D6"/>
    <w:rsid w:val="009E1368"/>
    <w:rsid w:val="009E25A6"/>
    <w:rsid w:val="009E391C"/>
    <w:rsid w:val="009E42D0"/>
    <w:rsid w:val="009E5039"/>
    <w:rsid w:val="009E6B17"/>
    <w:rsid w:val="009E7221"/>
    <w:rsid w:val="009E7642"/>
    <w:rsid w:val="009E7899"/>
    <w:rsid w:val="009E7F2D"/>
    <w:rsid w:val="009F1E05"/>
    <w:rsid w:val="009F411D"/>
    <w:rsid w:val="009F5976"/>
    <w:rsid w:val="009F6672"/>
    <w:rsid w:val="009F7AEC"/>
    <w:rsid w:val="00A012A6"/>
    <w:rsid w:val="00A01B74"/>
    <w:rsid w:val="00A02527"/>
    <w:rsid w:val="00A02EFB"/>
    <w:rsid w:val="00A031F0"/>
    <w:rsid w:val="00A0379F"/>
    <w:rsid w:val="00A04746"/>
    <w:rsid w:val="00A05877"/>
    <w:rsid w:val="00A058B7"/>
    <w:rsid w:val="00A066E5"/>
    <w:rsid w:val="00A07DC3"/>
    <w:rsid w:val="00A1084C"/>
    <w:rsid w:val="00A11215"/>
    <w:rsid w:val="00A11D09"/>
    <w:rsid w:val="00A129BE"/>
    <w:rsid w:val="00A13F52"/>
    <w:rsid w:val="00A14F1C"/>
    <w:rsid w:val="00A15D22"/>
    <w:rsid w:val="00A16092"/>
    <w:rsid w:val="00A168AE"/>
    <w:rsid w:val="00A22D67"/>
    <w:rsid w:val="00A2307E"/>
    <w:rsid w:val="00A244B6"/>
    <w:rsid w:val="00A26758"/>
    <w:rsid w:val="00A271EF"/>
    <w:rsid w:val="00A27D4D"/>
    <w:rsid w:val="00A3176C"/>
    <w:rsid w:val="00A33BB7"/>
    <w:rsid w:val="00A34C7D"/>
    <w:rsid w:val="00A354BB"/>
    <w:rsid w:val="00A35FDC"/>
    <w:rsid w:val="00A361F5"/>
    <w:rsid w:val="00A379B5"/>
    <w:rsid w:val="00A407B5"/>
    <w:rsid w:val="00A40ED6"/>
    <w:rsid w:val="00A41046"/>
    <w:rsid w:val="00A4172F"/>
    <w:rsid w:val="00A42B12"/>
    <w:rsid w:val="00A42E6B"/>
    <w:rsid w:val="00A44146"/>
    <w:rsid w:val="00A44581"/>
    <w:rsid w:val="00A44A63"/>
    <w:rsid w:val="00A44C09"/>
    <w:rsid w:val="00A45BBC"/>
    <w:rsid w:val="00A47D3D"/>
    <w:rsid w:val="00A5088D"/>
    <w:rsid w:val="00A50D83"/>
    <w:rsid w:val="00A514E4"/>
    <w:rsid w:val="00A521DA"/>
    <w:rsid w:val="00A523DC"/>
    <w:rsid w:val="00A54610"/>
    <w:rsid w:val="00A57458"/>
    <w:rsid w:val="00A575A8"/>
    <w:rsid w:val="00A579D2"/>
    <w:rsid w:val="00A60032"/>
    <w:rsid w:val="00A60C06"/>
    <w:rsid w:val="00A61A05"/>
    <w:rsid w:val="00A61C47"/>
    <w:rsid w:val="00A63636"/>
    <w:rsid w:val="00A66D89"/>
    <w:rsid w:val="00A66F8E"/>
    <w:rsid w:val="00A67492"/>
    <w:rsid w:val="00A676D5"/>
    <w:rsid w:val="00A701DF"/>
    <w:rsid w:val="00A7124C"/>
    <w:rsid w:val="00A71854"/>
    <w:rsid w:val="00A72BDC"/>
    <w:rsid w:val="00A748F2"/>
    <w:rsid w:val="00A751F1"/>
    <w:rsid w:val="00A75269"/>
    <w:rsid w:val="00A759BF"/>
    <w:rsid w:val="00A7707A"/>
    <w:rsid w:val="00A77435"/>
    <w:rsid w:val="00A7746E"/>
    <w:rsid w:val="00A77E3E"/>
    <w:rsid w:val="00A80864"/>
    <w:rsid w:val="00A81162"/>
    <w:rsid w:val="00A81C99"/>
    <w:rsid w:val="00A81E74"/>
    <w:rsid w:val="00A831F3"/>
    <w:rsid w:val="00A83D12"/>
    <w:rsid w:val="00A84AFB"/>
    <w:rsid w:val="00A850F4"/>
    <w:rsid w:val="00A86AD8"/>
    <w:rsid w:val="00A871CE"/>
    <w:rsid w:val="00A87C8B"/>
    <w:rsid w:val="00A91905"/>
    <w:rsid w:val="00A92C05"/>
    <w:rsid w:val="00A93A19"/>
    <w:rsid w:val="00A93F40"/>
    <w:rsid w:val="00A94F80"/>
    <w:rsid w:val="00A951DE"/>
    <w:rsid w:val="00A963E7"/>
    <w:rsid w:val="00A9792A"/>
    <w:rsid w:val="00A97B24"/>
    <w:rsid w:val="00AA0F06"/>
    <w:rsid w:val="00AA1BCF"/>
    <w:rsid w:val="00AA2637"/>
    <w:rsid w:val="00AA26F7"/>
    <w:rsid w:val="00AA3443"/>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5592"/>
    <w:rsid w:val="00AC5910"/>
    <w:rsid w:val="00AC64A1"/>
    <w:rsid w:val="00AC654F"/>
    <w:rsid w:val="00AC6EF7"/>
    <w:rsid w:val="00AC7D23"/>
    <w:rsid w:val="00AD0345"/>
    <w:rsid w:val="00AD0E8D"/>
    <w:rsid w:val="00AD1681"/>
    <w:rsid w:val="00AD181E"/>
    <w:rsid w:val="00AD1931"/>
    <w:rsid w:val="00AD24EC"/>
    <w:rsid w:val="00AD30DB"/>
    <w:rsid w:val="00AD34A0"/>
    <w:rsid w:val="00AD350C"/>
    <w:rsid w:val="00AD3A86"/>
    <w:rsid w:val="00AD3B1C"/>
    <w:rsid w:val="00AD4B8A"/>
    <w:rsid w:val="00AD64B7"/>
    <w:rsid w:val="00AD7539"/>
    <w:rsid w:val="00AE01FC"/>
    <w:rsid w:val="00AE0706"/>
    <w:rsid w:val="00AE074C"/>
    <w:rsid w:val="00AE1283"/>
    <w:rsid w:val="00AE286D"/>
    <w:rsid w:val="00AE424C"/>
    <w:rsid w:val="00AE46C1"/>
    <w:rsid w:val="00AE5033"/>
    <w:rsid w:val="00AE50C6"/>
    <w:rsid w:val="00AE5CA6"/>
    <w:rsid w:val="00AE6D15"/>
    <w:rsid w:val="00AE6FF3"/>
    <w:rsid w:val="00AF048F"/>
    <w:rsid w:val="00AF1F53"/>
    <w:rsid w:val="00AF2D55"/>
    <w:rsid w:val="00AF30B8"/>
    <w:rsid w:val="00AF3296"/>
    <w:rsid w:val="00AF6721"/>
    <w:rsid w:val="00AF705C"/>
    <w:rsid w:val="00B006FC"/>
    <w:rsid w:val="00B025E2"/>
    <w:rsid w:val="00B03067"/>
    <w:rsid w:val="00B03782"/>
    <w:rsid w:val="00B04153"/>
    <w:rsid w:val="00B0547A"/>
    <w:rsid w:val="00B06AA5"/>
    <w:rsid w:val="00B06FEF"/>
    <w:rsid w:val="00B07B56"/>
    <w:rsid w:val="00B07B70"/>
    <w:rsid w:val="00B07F94"/>
    <w:rsid w:val="00B108C2"/>
    <w:rsid w:val="00B11AA9"/>
    <w:rsid w:val="00B12F3B"/>
    <w:rsid w:val="00B1530F"/>
    <w:rsid w:val="00B15757"/>
    <w:rsid w:val="00B15F04"/>
    <w:rsid w:val="00B16578"/>
    <w:rsid w:val="00B17A42"/>
    <w:rsid w:val="00B17C8E"/>
    <w:rsid w:val="00B20C51"/>
    <w:rsid w:val="00B21373"/>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0C3A"/>
    <w:rsid w:val="00B41507"/>
    <w:rsid w:val="00B4162A"/>
    <w:rsid w:val="00B444FE"/>
    <w:rsid w:val="00B44678"/>
    <w:rsid w:val="00B470F8"/>
    <w:rsid w:val="00B5037F"/>
    <w:rsid w:val="00B50760"/>
    <w:rsid w:val="00B5128A"/>
    <w:rsid w:val="00B528CC"/>
    <w:rsid w:val="00B53409"/>
    <w:rsid w:val="00B60E60"/>
    <w:rsid w:val="00B63743"/>
    <w:rsid w:val="00B63F8B"/>
    <w:rsid w:val="00B642B4"/>
    <w:rsid w:val="00B65515"/>
    <w:rsid w:val="00B6576D"/>
    <w:rsid w:val="00B662C4"/>
    <w:rsid w:val="00B6698D"/>
    <w:rsid w:val="00B66F6A"/>
    <w:rsid w:val="00B6779A"/>
    <w:rsid w:val="00B713B0"/>
    <w:rsid w:val="00B729FC"/>
    <w:rsid w:val="00B72D89"/>
    <w:rsid w:val="00B73303"/>
    <w:rsid w:val="00B73AF5"/>
    <w:rsid w:val="00B740E9"/>
    <w:rsid w:val="00B76C4F"/>
    <w:rsid w:val="00B76E09"/>
    <w:rsid w:val="00B7786D"/>
    <w:rsid w:val="00B77FA3"/>
    <w:rsid w:val="00B82063"/>
    <w:rsid w:val="00B83952"/>
    <w:rsid w:val="00B85DD7"/>
    <w:rsid w:val="00B8745B"/>
    <w:rsid w:val="00B874E4"/>
    <w:rsid w:val="00B8772A"/>
    <w:rsid w:val="00B93AA6"/>
    <w:rsid w:val="00B94180"/>
    <w:rsid w:val="00B9492F"/>
    <w:rsid w:val="00B950C3"/>
    <w:rsid w:val="00B95289"/>
    <w:rsid w:val="00B9561A"/>
    <w:rsid w:val="00B95AAE"/>
    <w:rsid w:val="00B9743A"/>
    <w:rsid w:val="00B976B6"/>
    <w:rsid w:val="00BA2A59"/>
    <w:rsid w:val="00BA40CB"/>
    <w:rsid w:val="00BA438D"/>
    <w:rsid w:val="00BA485F"/>
    <w:rsid w:val="00BA4E54"/>
    <w:rsid w:val="00BA5532"/>
    <w:rsid w:val="00BA5FE9"/>
    <w:rsid w:val="00BA6460"/>
    <w:rsid w:val="00BB010D"/>
    <w:rsid w:val="00BB05F7"/>
    <w:rsid w:val="00BB0E7D"/>
    <w:rsid w:val="00BB49AC"/>
    <w:rsid w:val="00BB6FAF"/>
    <w:rsid w:val="00BB791A"/>
    <w:rsid w:val="00BC114D"/>
    <w:rsid w:val="00BC2DB6"/>
    <w:rsid w:val="00BC32A7"/>
    <w:rsid w:val="00BC4428"/>
    <w:rsid w:val="00BC6978"/>
    <w:rsid w:val="00BC7440"/>
    <w:rsid w:val="00BD1061"/>
    <w:rsid w:val="00BD1108"/>
    <w:rsid w:val="00BD15C9"/>
    <w:rsid w:val="00BD1E20"/>
    <w:rsid w:val="00BD3A89"/>
    <w:rsid w:val="00BD3D7C"/>
    <w:rsid w:val="00BD4F10"/>
    <w:rsid w:val="00BD54CD"/>
    <w:rsid w:val="00BD570D"/>
    <w:rsid w:val="00BD6687"/>
    <w:rsid w:val="00BD6919"/>
    <w:rsid w:val="00BD7D57"/>
    <w:rsid w:val="00BE083F"/>
    <w:rsid w:val="00BE0E5B"/>
    <w:rsid w:val="00BE0FBF"/>
    <w:rsid w:val="00BE1C6F"/>
    <w:rsid w:val="00BE2223"/>
    <w:rsid w:val="00BE2964"/>
    <w:rsid w:val="00BE3850"/>
    <w:rsid w:val="00BE4977"/>
    <w:rsid w:val="00BF08A7"/>
    <w:rsid w:val="00BF21A1"/>
    <w:rsid w:val="00BF3D99"/>
    <w:rsid w:val="00BF4974"/>
    <w:rsid w:val="00BF5076"/>
    <w:rsid w:val="00BF535B"/>
    <w:rsid w:val="00BF5DAC"/>
    <w:rsid w:val="00BF66BD"/>
    <w:rsid w:val="00C004A5"/>
    <w:rsid w:val="00C0058E"/>
    <w:rsid w:val="00C010E6"/>
    <w:rsid w:val="00C0227C"/>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16D40"/>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0BC"/>
    <w:rsid w:val="00C42A82"/>
    <w:rsid w:val="00C43A12"/>
    <w:rsid w:val="00C449DD"/>
    <w:rsid w:val="00C45833"/>
    <w:rsid w:val="00C464F7"/>
    <w:rsid w:val="00C472E2"/>
    <w:rsid w:val="00C5013A"/>
    <w:rsid w:val="00C503FA"/>
    <w:rsid w:val="00C50448"/>
    <w:rsid w:val="00C50B96"/>
    <w:rsid w:val="00C52653"/>
    <w:rsid w:val="00C54373"/>
    <w:rsid w:val="00C547EB"/>
    <w:rsid w:val="00C554CE"/>
    <w:rsid w:val="00C55976"/>
    <w:rsid w:val="00C572CA"/>
    <w:rsid w:val="00C60794"/>
    <w:rsid w:val="00C608A0"/>
    <w:rsid w:val="00C60E81"/>
    <w:rsid w:val="00C611FF"/>
    <w:rsid w:val="00C612EB"/>
    <w:rsid w:val="00C62728"/>
    <w:rsid w:val="00C630BD"/>
    <w:rsid w:val="00C6421C"/>
    <w:rsid w:val="00C656DE"/>
    <w:rsid w:val="00C66B1F"/>
    <w:rsid w:val="00C66F53"/>
    <w:rsid w:val="00C67C60"/>
    <w:rsid w:val="00C708CD"/>
    <w:rsid w:val="00C70BDD"/>
    <w:rsid w:val="00C71B9A"/>
    <w:rsid w:val="00C72C3D"/>
    <w:rsid w:val="00C73D13"/>
    <w:rsid w:val="00C7486C"/>
    <w:rsid w:val="00C7610B"/>
    <w:rsid w:val="00C77E7A"/>
    <w:rsid w:val="00C8191A"/>
    <w:rsid w:val="00C8379E"/>
    <w:rsid w:val="00C838C5"/>
    <w:rsid w:val="00C85726"/>
    <w:rsid w:val="00C8692B"/>
    <w:rsid w:val="00C87373"/>
    <w:rsid w:val="00C900B4"/>
    <w:rsid w:val="00C91185"/>
    <w:rsid w:val="00C91BAD"/>
    <w:rsid w:val="00C948F3"/>
    <w:rsid w:val="00C94BD8"/>
    <w:rsid w:val="00C9671D"/>
    <w:rsid w:val="00C972CC"/>
    <w:rsid w:val="00CA10B5"/>
    <w:rsid w:val="00CA4508"/>
    <w:rsid w:val="00CA6225"/>
    <w:rsid w:val="00CA6926"/>
    <w:rsid w:val="00CA6CED"/>
    <w:rsid w:val="00CA7984"/>
    <w:rsid w:val="00CB0AC6"/>
    <w:rsid w:val="00CB1FC0"/>
    <w:rsid w:val="00CB2EB5"/>
    <w:rsid w:val="00CB332A"/>
    <w:rsid w:val="00CB3F54"/>
    <w:rsid w:val="00CB5DFF"/>
    <w:rsid w:val="00CB642E"/>
    <w:rsid w:val="00CB7B07"/>
    <w:rsid w:val="00CC033D"/>
    <w:rsid w:val="00CC10D5"/>
    <w:rsid w:val="00CC1898"/>
    <w:rsid w:val="00CC1AF0"/>
    <w:rsid w:val="00CC315B"/>
    <w:rsid w:val="00CC328D"/>
    <w:rsid w:val="00CC5774"/>
    <w:rsid w:val="00CC670B"/>
    <w:rsid w:val="00CC705C"/>
    <w:rsid w:val="00CC7CA9"/>
    <w:rsid w:val="00CD1DF5"/>
    <w:rsid w:val="00CD292B"/>
    <w:rsid w:val="00CD3497"/>
    <w:rsid w:val="00CD410C"/>
    <w:rsid w:val="00CD5107"/>
    <w:rsid w:val="00CD6406"/>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14E5"/>
    <w:rsid w:val="00CF28F6"/>
    <w:rsid w:val="00CF2FDB"/>
    <w:rsid w:val="00CF4B33"/>
    <w:rsid w:val="00CF525C"/>
    <w:rsid w:val="00CF7372"/>
    <w:rsid w:val="00D00D8B"/>
    <w:rsid w:val="00D014C3"/>
    <w:rsid w:val="00D01ACD"/>
    <w:rsid w:val="00D02146"/>
    <w:rsid w:val="00D02DF6"/>
    <w:rsid w:val="00D037F8"/>
    <w:rsid w:val="00D03DAB"/>
    <w:rsid w:val="00D06131"/>
    <w:rsid w:val="00D0654C"/>
    <w:rsid w:val="00D07C1F"/>
    <w:rsid w:val="00D100EF"/>
    <w:rsid w:val="00D10994"/>
    <w:rsid w:val="00D12A05"/>
    <w:rsid w:val="00D13043"/>
    <w:rsid w:val="00D13671"/>
    <w:rsid w:val="00D137F4"/>
    <w:rsid w:val="00D138F0"/>
    <w:rsid w:val="00D146B1"/>
    <w:rsid w:val="00D14BF2"/>
    <w:rsid w:val="00D14F5B"/>
    <w:rsid w:val="00D15743"/>
    <w:rsid w:val="00D15B8F"/>
    <w:rsid w:val="00D164F4"/>
    <w:rsid w:val="00D167CE"/>
    <w:rsid w:val="00D174F8"/>
    <w:rsid w:val="00D175C9"/>
    <w:rsid w:val="00D17819"/>
    <w:rsid w:val="00D17966"/>
    <w:rsid w:val="00D17A57"/>
    <w:rsid w:val="00D200C6"/>
    <w:rsid w:val="00D207BF"/>
    <w:rsid w:val="00D21FA7"/>
    <w:rsid w:val="00D22495"/>
    <w:rsid w:val="00D225BA"/>
    <w:rsid w:val="00D25068"/>
    <w:rsid w:val="00D26E16"/>
    <w:rsid w:val="00D30014"/>
    <w:rsid w:val="00D33816"/>
    <w:rsid w:val="00D3681F"/>
    <w:rsid w:val="00D36A97"/>
    <w:rsid w:val="00D36C59"/>
    <w:rsid w:val="00D4031A"/>
    <w:rsid w:val="00D40695"/>
    <w:rsid w:val="00D41A04"/>
    <w:rsid w:val="00D42148"/>
    <w:rsid w:val="00D43655"/>
    <w:rsid w:val="00D44000"/>
    <w:rsid w:val="00D44694"/>
    <w:rsid w:val="00D44B2F"/>
    <w:rsid w:val="00D46FF5"/>
    <w:rsid w:val="00D507C3"/>
    <w:rsid w:val="00D51150"/>
    <w:rsid w:val="00D5245F"/>
    <w:rsid w:val="00D53159"/>
    <w:rsid w:val="00D54442"/>
    <w:rsid w:val="00D579E2"/>
    <w:rsid w:val="00D61C60"/>
    <w:rsid w:val="00D61FA2"/>
    <w:rsid w:val="00D62123"/>
    <w:rsid w:val="00D621A9"/>
    <w:rsid w:val="00D63E52"/>
    <w:rsid w:val="00D65F86"/>
    <w:rsid w:val="00D66A09"/>
    <w:rsid w:val="00D717DC"/>
    <w:rsid w:val="00D71A17"/>
    <w:rsid w:val="00D735F6"/>
    <w:rsid w:val="00D73797"/>
    <w:rsid w:val="00D77336"/>
    <w:rsid w:val="00D819ED"/>
    <w:rsid w:val="00D81A4E"/>
    <w:rsid w:val="00D821D7"/>
    <w:rsid w:val="00D837CB"/>
    <w:rsid w:val="00D84F6B"/>
    <w:rsid w:val="00D8537A"/>
    <w:rsid w:val="00D86CE9"/>
    <w:rsid w:val="00D92E02"/>
    <w:rsid w:val="00D93383"/>
    <w:rsid w:val="00D937CA"/>
    <w:rsid w:val="00D93C93"/>
    <w:rsid w:val="00D95BC8"/>
    <w:rsid w:val="00DA1767"/>
    <w:rsid w:val="00DA1D70"/>
    <w:rsid w:val="00DA42DC"/>
    <w:rsid w:val="00DA4ACD"/>
    <w:rsid w:val="00DA4C74"/>
    <w:rsid w:val="00DA4EBC"/>
    <w:rsid w:val="00DA5FCD"/>
    <w:rsid w:val="00DB003E"/>
    <w:rsid w:val="00DB0711"/>
    <w:rsid w:val="00DB0F9A"/>
    <w:rsid w:val="00DB271A"/>
    <w:rsid w:val="00DB2B5E"/>
    <w:rsid w:val="00DB2BB2"/>
    <w:rsid w:val="00DB390B"/>
    <w:rsid w:val="00DB47B4"/>
    <w:rsid w:val="00DB4803"/>
    <w:rsid w:val="00DB4C59"/>
    <w:rsid w:val="00DB79AE"/>
    <w:rsid w:val="00DC02F3"/>
    <w:rsid w:val="00DC0745"/>
    <w:rsid w:val="00DC1A85"/>
    <w:rsid w:val="00DC248F"/>
    <w:rsid w:val="00DC3BAE"/>
    <w:rsid w:val="00DC4661"/>
    <w:rsid w:val="00DC4BCA"/>
    <w:rsid w:val="00DC4CF4"/>
    <w:rsid w:val="00DC5508"/>
    <w:rsid w:val="00DC6FBA"/>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9F0"/>
    <w:rsid w:val="00DE1D7A"/>
    <w:rsid w:val="00DE23E1"/>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4BD2"/>
    <w:rsid w:val="00E24DC4"/>
    <w:rsid w:val="00E25064"/>
    <w:rsid w:val="00E25A8D"/>
    <w:rsid w:val="00E25E52"/>
    <w:rsid w:val="00E26099"/>
    <w:rsid w:val="00E27204"/>
    <w:rsid w:val="00E2759E"/>
    <w:rsid w:val="00E2760C"/>
    <w:rsid w:val="00E27C0D"/>
    <w:rsid w:val="00E27E09"/>
    <w:rsid w:val="00E32B81"/>
    <w:rsid w:val="00E3356F"/>
    <w:rsid w:val="00E339F8"/>
    <w:rsid w:val="00E345F1"/>
    <w:rsid w:val="00E355F8"/>
    <w:rsid w:val="00E36414"/>
    <w:rsid w:val="00E374F3"/>
    <w:rsid w:val="00E413F6"/>
    <w:rsid w:val="00E42A1C"/>
    <w:rsid w:val="00E42C84"/>
    <w:rsid w:val="00E42CAF"/>
    <w:rsid w:val="00E445C6"/>
    <w:rsid w:val="00E45F4E"/>
    <w:rsid w:val="00E466B3"/>
    <w:rsid w:val="00E500D8"/>
    <w:rsid w:val="00E5040B"/>
    <w:rsid w:val="00E50493"/>
    <w:rsid w:val="00E50AA2"/>
    <w:rsid w:val="00E51AC3"/>
    <w:rsid w:val="00E51C05"/>
    <w:rsid w:val="00E53845"/>
    <w:rsid w:val="00E53B9D"/>
    <w:rsid w:val="00E54179"/>
    <w:rsid w:val="00E547D7"/>
    <w:rsid w:val="00E60A7E"/>
    <w:rsid w:val="00E6270A"/>
    <w:rsid w:val="00E62CDA"/>
    <w:rsid w:val="00E631DC"/>
    <w:rsid w:val="00E659FE"/>
    <w:rsid w:val="00E663D4"/>
    <w:rsid w:val="00E70CA7"/>
    <w:rsid w:val="00E71334"/>
    <w:rsid w:val="00E7285E"/>
    <w:rsid w:val="00E734B2"/>
    <w:rsid w:val="00E74AD4"/>
    <w:rsid w:val="00E76916"/>
    <w:rsid w:val="00E77025"/>
    <w:rsid w:val="00E77476"/>
    <w:rsid w:val="00E77610"/>
    <w:rsid w:val="00E77634"/>
    <w:rsid w:val="00E77E13"/>
    <w:rsid w:val="00E77FBD"/>
    <w:rsid w:val="00E81988"/>
    <w:rsid w:val="00E82AA5"/>
    <w:rsid w:val="00E82B19"/>
    <w:rsid w:val="00E8410E"/>
    <w:rsid w:val="00E8424E"/>
    <w:rsid w:val="00E847B4"/>
    <w:rsid w:val="00E86976"/>
    <w:rsid w:val="00E86C34"/>
    <w:rsid w:val="00E87507"/>
    <w:rsid w:val="00E91B51"/>
    <w:rsid w:val="00E92291"/>
    <w:rsid w:val="00E939A4"/>
    <w:rsid w:val="00E93BFB"/>
    <w:rsid w:val="00E95BED"/>
    <w:rsid w:val="00E96F81"/>
    <w:rsid w:val="00E9701A"/>
    <w:rsid w:val="00E97586"/>
    <w:rsid w:val="00EA01D0"/>
    <w:rsid w:val="00EA05A2"/>
    <w:rsid w:val="00EA45FA"/>
    <w:rsid w:val="00EA53B1"/>
    <w:rsid w:val="00EA7B92"/>
    <w:rsid w:val="00EA7D73"/>
    <w:rsid w:val="00EB0FE7"/>
    <w:rsid w:val="00EB1B43"/>
    <w:rsid w:val="00EB23F4"/>
    <w:rsid w:val="00EB267D"/>
    <w:rsid w:val="00EB2762"/>
    <w:rsid w:val="00EB396E"/>
    <w:rsid w:val="00EB4051"/>
    <w:rsid w:val="00EB5C50"/>
    <w:rsid w:val="00EB6170"/>
    <w:rsid w:val="00EB70ED"/>
    <w:rsid w:val="00EB72DC"/>
    <w:rsid w:val="00EB77E6"/>
    <w:rsid w:val="00EC5BD5"/>
    <w:rsid w:val="00EC5D54"/>
    <w:rsid w:val="00EC68F1"/>
    <w:rsid w:val="00ED01FB"/>
    <w:rsid w:val="00ED0FB8"/>
    <w:rsid w:val="00ED1A41"/>
    <w:rsid w:val="00ED27F7"/>
    <w:rsid w:val="00ED2E1D"/>
    <w:rsid w:val="00ED2E89"/>
    <w:rsid w:val="00ED4A32"/>
    <w:rsid w:val="00ED6E53"/>
    <w:rsid w:val="00ED7CB4"/>
    <w:rsid w:val="00EE149D"/>
    <w:rsid w:val="00EE1526"/>
    <w:rsid w:val="00EE22D0"/>
    <w:rsid w:val="00EE347C"/>
    <w:rsid w:val="00EE4155"/>
    <w:rsid w:val="00EE469E"/>
    <w:rsid w:val="00EE4EAB"/>
    <w:rsid w:val="00EE54C2"/>
    <w:rsid w:val="00EE77FC"/>
    <w:rsid w:val="00EF183A"/>
    <w:rsid w:val="00EF43DF"/>
    <w:rsid w:val="00EF493F"/>
    <w:rsid w:val="00EF532B"/>
    <w:rsid w:val="00EF6285"/>
    <w:rsid w:val="00EF62A7"/>
    <w:rsid w:val="00EF636E"/>
    <w:rsid w:val="00F00B40"/>
    <w:rsid w:val="00F015C3"/>
    <w:rsid w:val="00F02F42"/>
    <w:rsid w:val="00F038BD"/>
    <w:rsid w:val="00F039F3"/>
    <w:rsid w:val="00F047B5"/>
    <w:rsid w:val="00F05A39"/>
    <w:rsid w:val="00F06A77"/>
    <w:rsid w:val="00F06AFC"/>
    <w:rsid w:val="00F0701E"/>
    <w:rsid w:val="00F1069A"/>
    <w:rsid w:val="00F108F6"/>
    <w:rsid w:val="00F10EB9"/>
    <w:rsid w:val="00F114F2"/>
    <w:rsid w:val="00F11A51"/>
    <w:rsid w:val="00F128F2"/>
    <w:rsid w:val="00F13FD4"/>
    <w:rsid w:val="00F14435"/>
    <w:rsid w:val="00F148D4"/>
    <w:rsid w:val="00F14B0A"/>
    <w:rsid w:val="00F15D87"/>
    <w:rsid w:val="00F161D3"/>
    <w:rsid w:val="00F20E73"/>
    <w:rsid w:val="00F226A1"/>
    <w:rsid w:val="00F27FDB"/>
    <w:rsid w:val="00F31BB8"/>
    <w:rsid w:val="00F32AB3"/>
    <w:rsid w:val="00F33265"/>
    <w:rsid w:val="00F33363"/>
    <w:rsid w:val="00F3489D"/>
    <w:rsid w:val="00F35441"/>
    <w:rsid w:val="00F360AB"/>
    <w:rsid w:val="00F4033C"/>
    <w:rsid w:val="00F40F92"/>
    <w:rsid w:val="00F41918"/>
    <w:rsid w:val="00F41FDE"/>
    <w:rsid w:val="00F4264F"/>
    <w:rsid w:val="00F42E01"/>
    <w:rsid w:val="00F44052"/>
    <w:rsid w:val="00F4441A"/>
    <w:rsid w:val="00F447B4"/>
    <w:rsid w:val="00F458A2"/>
    <w:rsid w:val="00F46C97"/>
    <w:rsid w:val="00F47CBC"/>
    <w:rsid w:val="00F501A6"/>
    <w:rsid w:val="00F510A1"/>
    <w:rsid w:val="00F533B5"/>
    <w:rsid w:val="00F5766A"/>
    <w:rsid w:val="00F579F5"/>
    <w:rsid w:val="00F60F7E"/>
    <w:rsid w:val="00F618C9"/>
    <w:rsid w:val="00F625DD"/>
    <w:rsid w:val="00F6532F"/>
    <w:rsid w:val="00F65AC6"/>
    <w:rsid w:val="00F65BF3"/>
    <w:rsid w:val="00F660C2"/>
    <w:rsid w:val="00F67E23"/>
    <w:rsid w:val="00F728EF"/>
    <w:rsid w:val="00F72DED"/>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35B2"/>
    <w:rsid w:val="00F9558B"/>
    <w:rsid w:val="00FA1DFE"/>
    <w:rsid w:val="00FA2269"/>
    <w:rsid w:val="00FA2C01"/>
    <w:rsid w:val="00FA3630"/>
    <w:rsid w:val="00FA57C5"/>
    <w:rsid w:val="00FA62AE"/>
    <w:rsid w:val="00FA72AC"/>
    <w:rsid w:val="00FA7367"/>
    <w:rsid w:val="00FB013E"/>
    <w:rsid w:val="00FB03F4"/>
    <w:rsid w:val="00FB0EDD"/>
    <w:rsid w:val="00FB170F"/>
    <w:rsid w:val="00FB1F18"/>
    <w:rsid w:val="00FB7F51"/>
    <w:rsid w:val="00FC258D"/>
    <w:rsid w:val="00FC3096"/>
    <w:rsid w:val="00FC3D77"/>
    <w:rsid w:val="00FC4082"/>
    <w:rsid w:val="00FC5012"/>
    <w:rsid w:val="00FC5622"/>
    <w:rsid w:val="00FD0446"/>
    <w:rsid w:val="00FD1B04"/>
    <w:rsid w:val="00FD33B8"/>
    <w:rsid w:val="00FD448D"/>
    <w:rsid w:val="00FD5E58"/>
    <w:rsid w:val="00FD6173"/>
    <w:rsid w:val="00FD7B9C"/>
    <w:rsid w:val="00FE002F"/>
    <w:rsid w:val="00FE0137"/>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F5 List Paragraph"/>
    <w:basedOn w:val="Normal"/>
    <w:link w:val="ListParagraphChar"/>
    <w:uiPriority w:val="34"/>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 w:type="paragraph" w:customStyle="1" w:styleId="CharCharChar1">
    <w:name w:val="Char Char Char1"/>
    <w:basedOn w:val="Normal"/>
    <w:uiPriority w:val="99"/>
    <w:rsid w:val="00D92E02"/>
    <w:pPr>
      <w:spacing w:after="160" w:line="240" w:lineRule="exact"/>
      <w:jc w:val="both"/>
    </w:pPr>
    <w:rPr>
      <w:b/>
      <w:vertAlign w:val="superscript"/>
    </w:rPr>
  </w:style>
  <w:style w:type="paragraph" w:styleId="BodyTextIndent2">
    <w:name w:val="Body Text Indent 2"/>
    <w:basedOn w:val="Normal"/>
    <w:link w:val="BodyTextIndent2Char"/>
    <w:rsid w:val="00770A9D"/>
    <w:pPr>
      <w:spacing w:after="120" w:line="480" w:lineRule="auto"/>
      <w:ind w:left="283"/>
    </w:pPr>
    <w:rPr>
      <w:sz w:val="24"/>
      <w:szCs w:val="24"/>
      <w:lang w:val="en-US" w:eastAsia="en-US"/>
    </w:rPr>
  </w:style>
  <w:style w:type="character" w:customStyle="1" w:styleId="BodyTextIndent2Char">
    <w:name w:val="Body Text Indent 2 Char"/>
    <w:basedOn w:val="DefaultParagraphFont"/>
    <w:link w:val="BodyTextIndent2"/>
    <w:rsid w:val="00770A9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09426852">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9CD6C6AF-67F6-4490-86C7-4F1D2BEE1432}">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15371</Words>
  <Characters>8763</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2024. gada 20.-21. jūnija sanāksmē izskatāmajiem Labklājības ministrijas un Kultūras ministrijas kompetencē esošajiem jautājumiem</vt:lpstr>
      <vt:lpstr>Par Eiropas Savienības Nodarbinātības, sociālās politikas, veselības un patērētāju lietu ministru padomes 2024. gada 11. marta sanāksmē izskatāmajiem jautājumiem</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2024. gada 20.-21. jūnija sanāksmē izskatāmajiem Labklājības ministrijas un Kultūras ministrijas kompetencē esošajiem jautājumiem</dc:title>
  <dc:subject/>
  <dc:creator/>
  <cp:keywords/>
  <dc:description>tālr. 67021613, e-pasts Nauris.Kozulins@lm.gov.lv</dc:description>
  <cp:lastModifiedBy/>
  <cp:revision>1</cp:revision>
  <dcterms:created xsi:type="dcterms:W3CDTF">2024-08-06T08:03:00Z</dcterms:created>
  <dcterms:modified xsi:type="dcterms:W3CDTF">2024-08-06T08:03:00Z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